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A60C" w14:textId="1803BC2E" w:rsidR="0039644E" w:rsidRDefault="009C7800" w:rsidP="0084123E">
      <w:pPr>
        <w:pStyle w:val="Nzov"/>
        <w:spacing w:before="360" w:after="120" w:line="288" w:lineRule="auto"/>
        <w:jc w:val="left"/>
      </w:pPr>
      <w:r>
        <w:t xml:space="preserve">Metodika </w:t>
      </w:r>
      <w:r w:rsidR="003811C8">
        <w:t xml:space="preserve">vyhodnocovania </w:t>
      </w:r>
      <w:r w:rsidR="00241316">
        <w:t xml:space="preserve">stavu </w:t>
      </w:r>
      <w:r w:rsidR="00E828DF">
        <w:t>siete</w:t>
      </w:r>
      <w:r w:rsidR="00494500">
        <w:t xml:space="preserve"> </w:t>
      </w:r>
      <w:r w:rsidR="00322638">
        <w:t xml:space="preserve">a </w:t>
      </w:r>
      <w:r w:rsidR="000C143C">
        <w:t>zonácie</w:t>
      </w:r>
      <w:r w:rsidR="003811C8">
        <w:t xml:space="preserve"> VAS</w:t>
      </w:r>
    </w:p>
    <w:p w14:paraId="1A0C5A8F" w14:textId="21B9D07A" w:rsidR="004B49F3" w:rsidRDefault="006745AE" w:rsidP="0084123E">
      <w:pPr>
        <w:pStyle w:val="Popisobr"/>
        <w:spacing w:line="288" w:lineRule="auto"/>
        <w:rPr>
          <w:sz w:val="22"/>
        </w:rPr>
      </w:pPr>
      <w:r w:rsidRPr="006745AE">
        <w:rPr>
          <w:sz w:val="22"/>
        </w:rPr>
        <w:t>(</w:t>
      </w:r>
      <w:r w:rsidR="004B49F3">
        <w:rPr>
          <w:sz w:val="22"/>
        </w:rPr>
        <w:t>Daša Uličná, odbor tvorby strategických zámerov MZ SR)</w:t>
      </w:r>
    </w:p>
    <w:p w14:paraId="57A1D977" w14:textId="7936FABF" w:rsidR="006745AE" w:rsidRPr="006745AE" w:rsidRDefault="006745AE" w:rsidP="0084123E">
      <w:pPr>
        <w:pStyle w:val="Popisobr"/>
        <w:spacing w:line="288" w:lineRule="auto"/>
      </w:pPr>
      <w:r w:rsidRPr="00187BA3">
        <w:rPr>
          <w:b/>
          <w:sz w:val="22"/>
        </w:rPr>
        <w:t xml:space="preserve">pracovná </w:t>
      </w:r>
      <w:r w:rsidR="00FF206C">
        <w:rPr>
          <w:b/>
          <w:sz w:val="22"/>
        </w:rPr>
        <w:t>verzia č. 1</w:t>
      </w:r>
      <w:r w:rsidR="004415DB">
        <w:rPr>
          <w:b/>
          <w:sz w:val="22"/>
        </w:rPr>
        <w:t>7</w:t>
      </w:r>
      <w:r w:rsidRPr="006745AE">
        <w:rPr>
          <w:sz w:val="22"/>
        </w:rPr>
        <w:t xml:space="preserve"> </w:t>
      </w:r>
      <w:r w:rsidR="00100D94">
        <w:rPr>
          <w:sz w:val="22"/>
        </w:rPr>
        <w:t xml:space="preserve">– </w:t>
      </w:r>
      <w:r w:rsidR="004415DB">
        <w:rPr>
          <w:sz w:val="22"/>
        </w:rPr>
        <w:t>10.9</w:t>
      </w:r>
      <w:r w:rsidR="00593C5F">
        <w:rPr>
          <w:sz w:val="22"/>
        </w:rPr>
        <w:t>.2021</w:t>
      </w:r>
    </w:p>
    <w:p w14:paraId="1CD25F43" w14:textId="141BC519" w:rsidR="0099064E" w:rsidRDefault="00B6765E" w:rsidP="0084123E">
      <w:pPr>
        <w:pStyle w:val="Nadpis1"/>
      </w:pPr>
      <w:r w:rsidRPr="00E55250">
        <w:t>ÚDAJE</w:t>
      </w:r>
      <w:r w:rsidR="007B7E39">
        <w:t xml:space="preserve"> </w:t>
      </w:r>
    </w:p>
    <w:p w14:paraId="08651B2A" w14:textId="5055C0A3" w:rsidR="00E55250" w:rsidRPr="00E55250" w:rsidRDefault="00E55250" w:rsidP="0084123E">
      <w:pPr>
        <w:pStyle w:val="Nadpis2"/>
      </w:pPr>
      <w:r w:rsidRPr="00200906">
        <w:rPr>
          <w:color w:val="003078"/>
        </w:rPr>
        <w:t>Zdroje</w:t>
      </w:r>
      <w:r>
        <w:t xml:space="preserve"> </w:t>
      </w:r>
      <w:r w:rsidRPr="00E55250">
        <w:rPr>
          <w:color w:val="003078"/>
        </w:rPr>
        <w:t>údajov</w:t>
      </w:r>
    </w:p>
    <w:p w14:paraId="0CF0DB76" w14:textId="1BA20603" w:rsidR="00257AFF" w:rsidRDefault="005A4725" w:rsidP="008B026D">
      <w:r>
        <w:t xml:space="preserve">Hlavným zdrojom údajov o aktuálnom stave siete všeobecnej ambulantnej starostlivosti (ďalej iba „VAS“)  </w:t>
      </w:r>
      <w:r w:rsidR="00BF354B">
        <w:t xml:space="preserve">boli </w:t>
      </w:r>
      <w:r w:rsidR="00BF354B" w:rsidRPr="00D3019C">
        <w:t>metadáta zo</w:t>
      </w:r>
      <w:r w:rsidR="00BF354B" w:rsidRPr="00BF354B">
        <w:rPr>
          <w:b/>
        </w:rPr>
        <w:t xml:space="preserve"> zdravotných poisťovní</w:t>
      </w:r>
      <w:r w:rsidR="00BF354B">
        <w:t xml:space="preserve"> (ďalej iba „ZP“)</w:t>
      </w:r>
      <w:r w:rsidR="00BF354B" w:rsidRPr="00F44B82">
        <w:t xml:space="preserve"> DÔVERA zdravotná poisťovňa, a.</w:t>
      </w:r>
      <w:r w:rsidR="00BF354B">
        <w:t xml:space="preserve"> </w:t>
      </w:r>
      <w:r w:rsidR="00BF354B" w:rsidRPr="00F44B82">
        <w:t>s.</w:t>
      </w:r>
      <w:r w:rsidR="00BF354B">
        <w:t>, Union poisťovňa, a. s. a Všeobecná zdravotná poisťovňa, a. s. (ďalej iba VšZP)</w:t>
      </w:r>
      <w:r w:rsidR="0010287D">
        <w:t>,</w:t>
      </w:r>
      <w:r w:rsidR="00BF354B">
        <w:t xml:space="preserve"> </w:t>
      </w:r>
      <w:r w:rsidR="00BF354B" w:rsidRPr="000E246D">
        <w:t>platné k 30. 6. 2020.</w:t>
      </w:r>
      <w:r w:rsidR="00E96A6E">
        <w:t xml:space="preserve"> </w:t>
      </w:r>
      <w:r w:rsidR="003C1877">
        <w:t xml:space="preserve">Metadáta obsahovali </w:t>
      </w:r>
      <w:r w:rsidR="003C1877" w:rsidRPr="00987A96">
        <w:rPr>
          <w:b/>
        </w:rPr>
        <w:t xml:space="preserve">údaje </w:t>
      </w:r>
      <w:r w:rsidR="00257AFF" w:rsidRPr="00987A96">
        <w:rPr>
          <w:b/>
        </w:rPr>
        <w:t>o</w:t>
      </w:r>
      <w:r w:rsidR="008B026D">
        <w:t xml:space="preserve"> </w:t>
      </w:r>
      <w:r w:rsidR="00257AFF" w:rsidRPr="008B026D">
        <w:rPr>
          <w:b/>
        </w:rPr>
        <w:t>p</w:t>
      </w:r>
      <w:r w:rsidR="00C15D6F" w:rsidRPr="008B026D">
        <w:rPr>
          <w:b/>
        </w:rPr>
        <w:t>oskytovate</w:t>
      </w:r>
      <w:r w:rsidR="00257AFF" w:rsidRPr="008B026D">
        <w:rPr>
          <w:b/>
        </w:rPr>
        <w:t>ľo</w:t>
      </w:r>
      <w:r w:rsidR="003614C3" w:rsidRPr="008B026D">
        <w:rPr>
          <w:b/>
        </w:rPr>
        <w:t>ch</w:t>
      </w:r>
      <w:r w:rsidR="00C15D6F" w:rsidRPr="008B026D">
        <w:rPr>
          <w:b/>
        </w:rPr>
        <w:t xml:space="preserve"> zdravotnej starostlivosti</w:t>
      </w:r>
      <w:r w:rsidR="00C15D6F">
        <w:t xml:space="preserve"> (ďalej iba „PZS“)</w:t>
      </w:r>
      <w:r w:rsidR="008B026D">
        <w:t xml:space="preserve"> a </w:t>
      </w:r>
      <w:r w:rsidR="00257AFF" w:rsidRPr="008B026D">
        <w:rPr>
          <w:b/>
        </w:rPr>
        <w:t>le</w:t>
      </w:r>
      <w:r w:rsidR="008B026D">
        <w:rPr>
          <w:b/>
        </w:rPr>
        <w:t>károch</w:t>
      </w:r>
      <w:r w:rsidR="008B026D">
        <w:t xml:space="preserve"> v aktuálnej sieti VAS.</w:t>
      </w:r>
    </w:p>
    <w:p w14:paraId="3E16980B" w14:textId="25933A19" w:rsidR="00A7400F" w:rsidRDefault="00A7400F" w:rsidP="00A7400F">
      <w:r w:rsidRPr="007F286B">
        <w:rPr>
          <w:b/>
          <w:bCs/>
        </w:rPr>
        <w:t xml:space="preserve">Údaje o počte obyvateľov </w:t>
      </w:r>
      <w:r w:rsidRPr="007F286B">
        <w:t xml:space="preserve"> k </w:t>
      </w:r>
      <w:r w:rsidRPr="007F286B">
        <w:rPr>
          <w:b/>
          <w:bCs/>
        </w:rPr>
        <w:t> </w:t>
      </w:r>
      <w:r w:rsidRPr="007F286B">
        <w:t>31. 12. 2019 na úrovni obcí, p</w:t>
      </w:r>
      <w:r w:rsidR="00F964E8">
        <w:t xml:space="preserve">odľa 5-ročných vekových skupín </w:t>
      </w:r>
      <w:r w:rsidR="00F964E8" w:rsidRPr="004959C7">
        <w:t>obyvateľov</w:t>
      </w:r>
      <w:r w:rsidRPr="004959C7">
        <w:t>,</w:t>
      </w:r>
      <w:r w:rsidRPr="007F286B">
        <w:t xml:space="preserve"> boli získané z internetovej </w:t>
      </w:r>
      <w:r w:rsidRPr="007F286B">
        <w:rPr>
          <w:b/>
          <w:bCs/>
        </w:rPr>
        <w:t xml:space="preserve">verejnej databázy </w:t>
      </w:r>
      <w:proofErr w:type="spellStart"/>
      <w:r w:rsidRPr="007F286B">
        <w:rPr>
          <w:b/>
          <w:bCs/>
        </w:rPr>
        <w:t>DATAcube</w:t>
      </w:r>
      <w:proofErr w:type="spellEnd"/>
      <w:r w:rsidRPr="007F286B">
        <w:rPr>
          <w:b/>
          <w:bCs/>
        </w:rPr>
        <w:t xml:space="preserve"> Štatistického úradu Slovenskej republiky</w:t>
      </w:r>
      <w:r>
        <w:rPr>
          <w:b/>
          <w:bCs/>
        </w:rPr>
        <w:t>.</w:t>
      </w:r>
    </w:p>
    <w:p w14:paraId="29A66DEF" w14:textId="2B86E28C" w:rsidR="00CE2789" w:rsidRDefault="00CE2789" w:rsidP="005E7095">
      <w:r w:rsidRPr="28BCA98A">
        <w:rPr>
          <w:b/>
          <w:bCs/>
        </w:rPr>
        <w:t xml:space="preserve">Údaje o počte </w:t>
      </w:r>
      <w:r w:rsidR="00AF162C" w:rsidRPr="28BCA98A">
        <w:rPr>
          <w:b/>
          <w:bCs/>
        </w:rPr>
        <w:t>poistencov</w:t>
      </w:r>
      <w:r w:rsidR="008B09D4" w:rsidRPr="28BCA98A">
        <w:rPr>
          <w:b/>
          <w:bCs/>
        </w:rPr>
        <w:t xml:space="preserve"> </w:t>
      </w:r>
      <w:r w:rsidR="00723AB2">
        <w:t xml:space="preserve"> k </w:t>
      </w:r>
      <w:r w:rsidR="00723AB2" w:rsidRPr="28BCA98A">
        <w:rPr>
          <w:b/>
          <w:bCs/>
        </w:rPr>
        <w:t> </w:t>
      </w:r>
      <w:r w:rsidR="00723AB2">
        <w:t xml:space="preserve">1. 7. 2020 na úrovni obcí, podľa 5-ročných vekových skupín poistencov, </w:t>
      </w:r>
      <w:r>
        <w:t>boli získané</w:t>
      </w:r>
      <w:r w:rsidR="00B953D1">
        <w:t xml:space="preserve"> z</w:t>
      </w:r>
      <w:r w:rsidR="00AF162C">
        <w:t> </w:t>
      </w:r>
      <w:r w:rsidR="00AF162C" w:rsidRPr="28BCA98A">
        <w:rPr>
          <w:b/>
          <w:bCs/>
        </w:rPr>
        <w:t>Úradu pre dohľad nad zdravotnou starostlivosťou</w:t>
      </w:r>
      <w:r w:rsidR="0033022A">
        <w:t xml:space="preserve"> </w:t>
      </w:r>
      <w:r w:rsidR="00AF162C">
        <w:t>na základe žiadosti o</w:t>
      </w:r>
      <w:r w:rsidR="008B09D4">
        <w:t> </w:t>
      </w:r>
      <w:r w:rsidR="00AF162C">
        <w:t>poskytnutie</w:t>
      </w:r>
      <w:r w:rsidR="008B09D4">
        <w:t xml:space="preserve"> informácie v zmysle zákona č. 211/2000 Z. z. o slobodnom prístupe k informáciám.</w:t>
      </w:r>
    </w:p>
    <w:p w14:paraId="4F7C2815" w14:textId="68FF51F4" w:rsidR="00B6765E" w:rsidRDefault="00927936" w:rsidP="005E7095">
      <w:r w:rsidRPr="00927936">
        <w:rPr>
          <w:b/>
        </w:rPr>
        <w:t>M</w:t>
      </w:r>
      <w:r w:rsidR="000E246D">
        <w:rPr>
          <w:b/>
        </w:rPr>
        <w:t>atica</w:t>
      </w:r>
      <w:r w:rsidRPr="00927936">
        <w:rPr>
          <w:b/>
        </w:rPr>
        <w:t xml:space="preserve"> vzdialeností</w:t>
      </w:r>
      <w:r>
        <w:t xml:space="preserve"> </w:t>
      </w:r>
      <w:r w:rsidRPr="000E246D">
        <w:rPr>
          <w:b/>
        </w:rPr>
        <w:t xml:space="preserve">obcí </w:t>
      </w:r>
      <w:r>
        <w:t>Slovenskej republiky (ďalej iba „SR“)</w:t>
      </w:r>
      <w:r w:rsidR="000E246D">
        <w:t xml:space="preserve"> pochádza z </w:t>
      </w:r>
      <w:r w:rsidR="000E246D" w:rsidRPr="007F286B">
        <w:t xml:space="preserve">roku </w:t>
      </w:r>
      <w:r w:rsidR="00B04534" w:rsidRPr="007F286B">
        <w:t>2019</w:t>
      </w:r>
      <w:r w:rsidR="000E246D">
        <w:t xml:space="preserve"> zo </w:t>
      </w:r>
      <w:r w:rsidR="000E246D" w:rsidRPr="000E246D">
        <w:rPr>
          <w:b/>
        </w:rPr>
        <w:t>Žilinskej univerzity v</w:t>
      </w:r>
      <w:r w:rsidR="007F286B">
        <w:rPr>
          <w:b/>
        </w:rPr>
        <w:t> </w:t>
      </w:r>
      <w:r w:rsidR="000E246D" w:rsidRPr="000E246D">
        <w:rPr>
          <w:b/>
        </w:rPr>
        <w:t>Žiline</w:t>
      </w:r>
      <w:r w:rsidR="007F286B">
        <w:t>.</w:t>
      </w:r>
    </w:p>
    <w:p w14:paraId="681E8594" w14:textId="5A70E339" w:rsidR="00200906" w:rsidRDefault="00200906" w:rsidP="005E7095">
      <w:pPr>
        <w:pStyle w:val="Nadpis2"/>
        <w:spacing w:before="400"/>
      </w:pPr>
      <w:proofErr w:type="spellStart"/>
      <w:r w:rsidRPr="00200906">
        <w:rPr>
          <w:color w:val="003078"/>
        </w:rPr>
        <w:t>Agregácia</w:t>
      </w:r>
      <w:proofErr w:type="spellEnd"/>
      <w:r>
        <w:t xml:space="preserve"> </w:t>
      </w:r>
      <w:r w:rsidRPr="00200906">
        <w:rPr>
          <w:color w:val="003078"/>
        </w:rPr>
        <w:t>údajov</w:t>
      </w:r>
    </w:p>
    <w:p w14:paraId="48819D89" w14:textId="6420709D" w:rsidR="00B6765E" w:rsidRPr="00B6765E" w:rsidRDefault="00B6765E" w:rsidP="0084123E">
      <w:r>
        <w:rPr>
          <w:shd w:val="clear" w:color="auto" w:fill="FFFFFF"/>
        </w:rPr>
        <w:t>Pri agreg</w:t>
      </w:r>
      <w:r w:rsidR="00EF2A54">
        <w:rPr>
          <w:shd w:val="clear" w:color="auto" w:fill="FFFFFF"/>
        </w:rPr>
        <w:t>ovaní metadát z</w:t>
      </w:r>
      <w:r w:rsidR="007B7E39">
        <w:rPr>
          <w:shd w:val="clear" w:color="auto" w:fill="FFFFFF"/>
        </w:rPr>
        <w:t xml:space="preserve"> jednotlivých </w:t>
      </w:r>
      <w:r>
        <w:rPr>
          <w:shd w:val="clear" w:color="auto" w:fill="FFFFFF"/>
        </w:rPr>
        <w:t>ZP sa vyskytlo niekoľko nejasností, disproporcií, resp. problémov, ktorými boli:</w:t>
      </w:r>
    </w:p>
    <w:p w14:paraId="2F8562BE" w14:textId="77BDD41F" w:rsidR="00B6765E" w:rsidRPr="00CF7252" w:rsidRDefault="00B6765E" w:rsidP="001F2E84">
      <w:pPr>
        <w:pStyle w:val="Odsekzoznamu"/>
        <w:numPr>
          <w:ilvl w:val="0"/>
          <w:numId w:val="3"/>
        </w:numPr>
        <w:spacing w:after="40"/>
        <w:ind w:left="714" w:hanging="357"/>
      </w:pPr>
      <w:r>
        <w:rPr>
          <w:shd w:val="clear" w:color="auto" w:fill="FFFFFF"/>
        </w:rPr>
        <w:t>chýbajúci údaj o</w:t>
      </w:r>
      <w:r w:rsidR="00C15D6F">
        <w:rPr>
          <w:shd w:val="clear" w:color="auto" w:fill="FFFFFF"/>
        </w:rPr>
        <w:t> </w:t>
      </w:r>
      <w:r>
        <w:rPr>
          <w:shd w:val="clear" w:color="auto" w:fill="FFFFFF"/>
        </w:rPr>
        <w:t>type</w:t>
      </w:r>
      <w:r w:rsidR="00C15D6F">
        <w:rPr>
          <w:shd w:val="clear" w:color="auto" w:fill="FFFFFF"/>
        </w:rPr>
        <w:t xml:space="preserve"> </w:t>
      </w:r>
      <w:r w:rsidR="00015FC6">
        <w:rPr>
          <w:shd w:val="clear" w:color="auto" w:fill="FFFFFF"/>
        </w:rPr>
        <w:t>zdravotnej starostlivosti (ďalej iba „</w:t>
      </w:r>
      <w:r w:rsidR="00C15D6F">
        <w:rPr>
          <w:shd w:val="clear" w:color="auto" w:fill="FFFFFF"/>
        </w:rPr>
        <w:t>ZS</w:t>
      </w:r>
      <w:r w:rsidR="00015FC6">
        <w:rPr>
          <w:shd w:val="clear" w:color="auto" w:fill="FFFFFF"/>
        </w:rPr>
        <w:t>“)</w:t>
      </w:r>
      <w:r w:rsidR="00EF2A54">
        <w:rPr>
          <w:shd w:val="clear" w:color="auto" w:fill="FFFFFF"/>
        </w:rPr>
        <w:t>:</w:t>
      </w:r>
    </w:p>
    <w:p w14:paraId="2B29E1ED" w14:textId="0F1F037C" w:rsidR="00B6765E" w:rsidRPr="00AD06E9" w:rsidRDefault="00B6765E" w:rsidP="001F2E84">
      <w:pPr>
        <w:pStyle w:val="Odsekzoznamu"/>
        <w:numPr>
          <w:ilvl w:val="1"/>
          <w:numId w:val="3"/>
        </w:numPr>
        <w:ind w:left="1434" w:hanging="357"/>
        <w:contextualSpacing w:val="0"/>
      </w:pPr>
      <w:r>
        <w:rPr>
          <w:shd w:val="clear" w:color="auto" w:fill="FFFFFF"/>
        </w:rPr>
        <w:t> typ ZS</w:t>
      </w:r>
      <w:r w:rsidR="007B7E39">
        <w:rPr>
          <w:shd w:val="clear" w:color="auto" w:fill="FFFFFF"/>
        </w:rPr>
        <w:t xml:space="preserve"> (VLD/VLDD)</w:t>
      </w:r>
      <w:r>
        <w:rPr>
          <w:shd w:val="clear" w:color="auto" w:fill="FFFFFF"/>
        </w:rPr>
        <w:t xml:space="preserve"> doplnený podľa odbornosti uvedenej v kóde </w:t>
      </w:r>
      <w:r w:rsidR="00015FC6">
        <w:rPr>
          <w:shd w:val="clear" w:color="auto" w:fill="FFFFFF"/>
        </w:rPr>
        <w:t>PZS,</w:t>
      </w:r>
    </w:p>
    <w:p w14:paraId="23ACC651" w14:textId="50B2E93C" w:rsidR="00B6765E" w:rsidRPr="00CF7252" w:rsidRDefault="00B6765E" w:rsidP="001F2E84">
      <w:pPr>
        <w:pStyle w:val="Odsekzoznamu"/>
        <w:numPr>
          <w:ilvl w:val="0"/>
          <w:numId w:val="3"/>
        </w:numPr>
        <w:spacing w:after="40"/>
        <w:ind w:left="714" w:hanging="357"/>
      </w:pPr>
      <w:r>
        <w:rPr>
          <w:shd w:val="clear" w:color="auto" w:fill="FFFFFF"/>
        </w:rPr>
        <w:t>r</w:t>
      </w:r>
      <w:r w:rsidR="007B7E39">
        <w:rPr>
          <w:shd w:val="clear" w:color="auto" w:fill="FFFFFF"/>
        </w:rPr>
        <w:t>ozdielna výška úväzkov lekárov</w:t>
      </w:r>
      <w:r>
        <w:rPr>
          <w:shd w:val="clear" w:color="auto" w:fill="FFFFFF"/>
        </w:rPr>
        <w:t xml:space="preserve"> medzi jednotlivými ZP</w:t>
      </w:r>
      <w:r w:rsidR="00EF2A54">
        <w:rPr>
          <w:shd w:val="clear" w:color="auto" w:fill="FFFFFF"/>
        </w:rPr>
        <w:t>:</w:t>
      </w:r>
    </w:p>
    <w:p w14:paraId="3640D1B7" w14:textId="3C7479E5" w:rsidR="00B6765E" w:rsidRPr="00785641" w:rsidRDefault="00B6765E" w:rsidP="001F2E84">
      <w:pPr>
        <w:pStyle w:val="Odsekzoznamu"/>
        <w:numPr>
          <w:ilvl w:val="1"/>
          <w:numId w:val="3"/>
        </w:numPr>
        <w:ind w:left="1434" w:hanging="357"/>
        <w:contextualSpacing w:val="0"/>
        <w:rPr>
          <w:shd w:val="clear" w:color="auto" w:fill="FFFFFF"/>
        </w:rPr>
      </w:pPr>
      <w:r w:rsidRPr="00785641">
        <w:rPr>
          <w:shd w:val="clear" w:color="auto" w:fill="FFFFFF"/>
        </w:rPr>
        <w:t>prepoč</w:t>
      </w:r>
      <w:r w:rsidR="007545C7" w:rsidRPr="00785641">
        <w:rPr>
          <w:shd w:val="clear" w:color="auto" w:fill="FFFFFF"/>
        </w:rPr>
        <w:t>ítaná výška úväzku lekár</w:t>
      </w:r>
      <w:r w:rsidR="00F7182F" w:rsidRPr="00785641">
        <w:rPr>
          <w:shd w:val="clear" w:color="auto" w:fill="FFFFFF"/>
        </w:rPr>
        <w:t>a podľa metodiky uvedenej v časti „Výpočty“,</w:t>
      </w:r>
    </w:p>
    <w:p w14:paraId="6FBA2D79" w14:textId="0EF45FDC" w:rsidR="00B6765E" w:rsidRPr="00785641" w:rsidRDefault="00B6765E" w:rsidP="001F2E84">
      <w:pPr>
        <w:pStyle w:val="Odsekzoznamu"/>
        <w:numPr>
          <w:ilvl w:val="0"/>
          <w:numId w:val="3"/>
        </w:numPr>
        <w:spacing w:after="40"/>
        <w:ind w:left="714" w:hanging="357"/>
        <w:rPr>
          <w:shd w:val="clear" w:color="auto" w:fill="FFFFFF"/>
        </w:rPr>
      </w:pPr>
      <w:r w:rsidRPr="00E126EB">
        <w:rPr>
          <w:shd w:val="clear" w:color="auto" w:fill="FFFFFF"/>
        </w:rPr>
        <w:t>lekári s</w:t>
      </w:r>
      <w:r>
        <w:rPr>
          <w:shd w:val="clear" w:color="auto" w:fill="FFFFFF"/>
        </w:rPr>
        <w:t>o sumárnou výškou úväzkov</w:t>
      </w:r>
      <w:r w:rsidRPr="00E126EB">
        <w:rPr>
          <w:shd w:val="clear" w:color="auto" w:fill="FFFFFF"/>
        </w:rPr>
        <w:t xml:space="preserve"> &gt; 1,00</w:t>
      </w:r>
      <w:r w:rsidR="00EF2A54">
        <w:rPr>
          <w:shd w:val="clear" w:color="auto" w:fill="FFFFFF"/>
        </w:rPr>
        <w:t>:</w:t>
      </w:r>
    </w:p>
    <w:p w14:paraId="546F6C8C" w14:textId="77777777" w:rsidR="00B6765E" w:rsidRPr="00446B9D" w:rsidRDefault="00B6765E" w:rsidP="001F2E84">
      <w:pPr>
        <w:pStyle w:val="Odsekzoznamu"/>
        <w:numPr>
          <w:ilvl w:val="1"/>
          <w:numId w:val="3"/>
        </w:numPr>
        <w:ind w:left="1434" w:hanging="357"/>
        <w:contextualSpacing w:val="0"/>
      </w:pPr>
      <w:r>
        <w:rPr>
          <w:shd w:val="clear" w:color="auto" w:fill="FFFFFF"/>
        </w:rPr>
        <w:t>sumárna výška všetkých úväzkov lekára stanovená na max. 1,00,</w:t>
      </w:r>
    </w:p>
    <w:p w14:paraId="75785AD5" w14:textId="77777777" w:rsidR="002B7D05" w:rsidRPr="00C772EA" w:rsidRDefault="002B7D05" w:rsidP="002B7D05">
      <w:pPr>
        <w:pStyle w:val="Odsekzoznamu"/>
        <w:numPr>
          <w:ilvl w:val="0"/>
          <w:numId w:val="3"/>
        </w:numPr>
        <w:ind w:left="714" w:hanging="357"/>
      </w:pPr>
      <w:r>
        <w:rPr>
          <w:shd w:val="clear" w:color="auto" w:fill="FFFFFF"/>
        </w:rPr>
        <w:t>chybné kódy obcí miest poskytovania ZS:</w:t>
      </w:r>
    </w:p>
    <w:p w14:paraId="203DDC63" w14:textId="254186A8" w:rsidR="00B6765E" w:rsidRPr="00AC6F30" w:rsidRDefault="002B7D05" w:rsidP="002B7D05">
      <w:pPr>
        <w:pStyle w:val="Odsekzoznamu"/>
        <w:numPr>
          <w:ilvl w:val="1"/>
          <w:numId w:val="3"/>
        </w:numPr>
        <w:ind w:left="1434" w:hanging="357"/>
        <w:contextualSpacing w:val="0"/>
      </w:pPr>
      <w:r>
        <w:rPr>
          <w:shd w:val="clear" w:color="auto" w:fill="FFFFFF"/>
        </w:rPr>
        <w:lastRenderedPageBreak/>
        <w:t xml:space="preserve">oprava kódov obcí </w:t>
      </w:r>
      <w:r w:rsidRPr="002106A6">
        <w:rPr>
          <w:rFonts w:ascii="Wingdings" w:eastAsia="Wingdings" w:hAnsi="Wingdings" w:cs="Wingdings"/>
          <w:shd w:val="clear" w:color="auto" w:fill="FFFFFF"/>
        </w:rPr>
        <w:t></w:t>
      </w:r>
      <w:r>
        <w:rPr>
          <w:shd w:val="clear" w:color="auto" w:fill="FFFFFF"/>
        </w:rPr>
        <w:t xml:space="preserve"> </w:t>
      </w:r>
      <w:r w:rsidRPr="002106A6">
        <w:rPr>
          <w:shd w:val="clear" w:color="auto" w:fill="FFFFFF"/>
        </w:rPr>
        <w:t xml:space="preserve">ak </w:t>
      </w:r>
      <w:r>
        <w:rPr>
          <w:shd w:val="clear" w:color="auto" w:fill="FFFFFF"/>
        </w:rPr>
        <w:t>bolo miesto poskytovania ZS na úrovni obce rovnaké v metadátach dvoch ZP, ale iné v metadátach tretej ZP, údaj z tretej ZP sa opravil podľa údajov z ostatných dvoch ZP.</w:t>
      </w:r>
    </w:p>
    <w:p w14:paraId="593E0B73" w14:textId="77777777" w:rsidR="003811C8" w:rsidRPr="008F6ABB" w:rsidRDefault="003811C8" w:rsidP="003811C8">
      <w:pPr>
        <w:pStyle w:val="Nadpis1"/>
      </w:pPr>
      <w:r>
        <w:t>ZÁKLADNÉ POJMY</w:t>
      </w:r>
    </w:p>
    <w:p w14:paraId="4EAE0064" w14:textId="34ADF9AD" w:rsidR="007F286B" w:rsidRPr="007F286B" w:rsidRDefault="007F286B" w:rsidP="007F286B">
      <w:pPr>
        <w:pStyle w:val="Nadpis2"/>
        <w:numPr>
          <w:ilvl w:val="1"/>
          <w:numId w:val="0"/>
        </w:numPr>
        <w:rPr>
          <w:szCs w:val="24"/>
          <w:shd w:val="clear" w:color="auto" w:fill="FFFFFF"/>
        </w:rPr>
      </w:pPr>
      <w:r w:rsidRPr="007F286B">
        <w:rPr>
          <w:szCs w:val="24"/>
          <w:shd w:val="clear" w:color="auto" w:fill="FFFFFF"/>
        </w:rPr>
        <w:t>Poskytovateľ zdravotnej starostlivosti v sieti VLD/VLDD (PZS</w:t>
      </w:r>
      <w:r w:rsidRPr="007F286B">
        <w:rPr>
          <w:szCs w:val="24"/>
          <w:shd w:val="clear" w:color="auto" w:fill="FFFFFF"/>
          <w:vertAlign w:val="subscript"/>
        </w:rPr>
        <w:t>VLD/VLDD</w:t>
      </w:r>
      <w:r w:rsidRPr="007F286B">
        <w:rPr>
          <w:szCs w:val="24"/>
          <w:shd w:val="clear" w:color="auto" w:fill="FFFFFF"/>
        </w:rPr>
        <w:t>)</w:t>
      </w:r>
    </w:p>
    <w:p w14:paraId="041F1F61" w14:textId="61C46EB2" w:rsidR="003811C8" w:rsidRPr="007F286B" w:rsidRDefault="007F286B" w:rsidP="007F286B">
      <w:pPr>
        <w:pStyle w:val="Odsekzoznamu"/>
        <w:numPr>
          <w:ilvl w:val="0"/>
          <w:numId w:val="4"/>
        </w:numPr>
        <w:ind w:left="402" w:hanging="357"/>
      </w:pPr>
      <w:r>
        <w:rPr>
          <w:shd w:val="clear" w:color="auto" w:fill="FFFFFF"/>
        </w:rPr>
        <w:t>fyzická alebo právnická osoba s jedinečným IČO s min. jedným kapitantom vo VLD/VLDD, ktorá prevádzkuje aspoň jednu ambulanciu v sieti VLD/VLDD</w:t>
      </w:r>
      <w:r w:rsidR="002B7D05">
        <w:rPr>
          <w:shd w:val="clear" w:color="auto" w:fill="FFFFFF"/>
        </w:rPr>
        <w:t xml:space="preserve"> (ďalej iba „AMB</w:t>
      </w:r>
      <w:r w:rsidR="002B7D05" w:rsidRPr="002B7D05">
        <w:rPr>
          <w:shd w:val="clear" w:color="auto" w:fill="FFFFFF"/>
          <w:vertAlign w:val="subscript"/>
        </w:rPr>
        <w:t>VLD/VLDD</w:t>
      </w:r>
      <w:r w:rsidR="002B7D05">
        <w:rPr>
          <w:shd w:val="clear" w:color="auto" w:fill="FFFFFF"/>
        </w:rPr>
        <w:t>“)</w:t>
      </w:r>
    </w:p>
    <w:p w14:paraId="378B1E10" w14:textId="77777777" w:rsidR="007F286B" w:rsidRPr="007F286B" w:rsidRDefault="007F286B" w:rsidP="007F286B">
      <w:pPr>
        <w:pStyle w:val="Nadpis2"/>
        <w:numPr>
          <w:ilvl w:val="1"/>
          <w:numId w:val="0"/>
        </w:numPr>
        <w:rPr>
          <w:szCs w:val="24"/>
          <w:shd w:val="clear" w:color="auto" w:fill="FFFFFF"/>
        </w:rPr>
      </w:pPr>
      <w:r w:rsidRPr="007F286B">
        <w:rPr>
          <w:szCs w:val="24"/>
          <w:shd w:val="clear" w:color="auto" w:fill="FFFFFF"/>
        </w:rPr>
        <w:t>Ambulancia v sieti VLD/VLDD (AMB</w:t>
      </w:r>
      <w:r w:rsidRPr="007F286B">
        <w:rPr>
          <w:szCs w:val="24"/>
          <w:shd w:val="clear" w:color="auto" w:fill="FFFFFF"/>
          <w:vertAlign w:val="subscript"/>
        </w:rPr>
        <w:t>VLD/VLDD</w:t>
      </w:r>
      <w:r w:rsidRPr="007F286B">
        <w:rPr>
          <w:szCs w:val="24"/>
          <w:shd w:val="clear" w:color="auto" w:fill="FFFFFF"/>
        </w:rPr>
        <w:t>)</w:t>
      </w:r>
    </w:p>
    <w:p w14:paraId="6F0D1B76" w14:textId="3D3A2F86" w:rsidR="007F286B" w:rsidRDefault="007F286B" w:rsidP="007F286B">
      <w:pPr>
        <w:pStyle w:val="Odsekzoznamu"/>
        <w:numPr>
          <w:ilvl w:val="0"/>
          <w:numId w:val="4"/>
        </w:numPr>
        <w:ind w:left="402" w:hanging="357"/>
      </w:pPr>
      <w:r>
        <w:t xml:space="preserve">verejne dostupné zariadenie jednoznačne identifikované kódom PZS, na ktorom je poskytovaná </w:t>
      </w:r>
      <w:r w:rsidR="00015FC6">
        <w:t xml:space="preserve">ZS </w:t>
      </w:r>
      <w:r w:rsidR="007B406F">
        <w:t>vo VLD/VLDD</w:t>
      </w:r>
    </w:p>
    <w:p w14:paraId="4368FB87" w14:textId="77777777" w:rsidR="00622F39" w:rsidRPr="00B704AB" w:rsidRDefault="00622F39" w:rsidP="00622F39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>
        <w:rPr>
          <w:shd w:val="clear" w:color="auto" w:fill="FFFFFF"/>
        </w:rPr>
        <w:t>Lekárske miesto (LM)</w:t>
      </w:r>
    </w:p>
    <w:p w14:paraId="424C8BCD" w14:textId="12C4DC0A" w:rsidR="00622F39" w:rsidRPr="00383AAF" w:rsidRDefault="00622F39" w:rsidP="00622F39">
      <w:pPr>
        <w:pStyle w:val="Odsekzoznamu"/>
        <w:numPr>
          <w:ilvl w:val="0"/>
          <w:numId w:val="4"/>
        </w:numPr>
        <w:ind w:left="402" w:hanging="357"/>
      </w:pPr>
      <w:r>
        <w:t xml:space="preserve">vyjadruje časový rozsah </w:t>
      </w:r>
      <w:r w:rsidRPr="005E7095">
        <w:t>poskytovania ZS</w:t>
      </w:r>
      <w:r>
        <w:t>, pričom 1 LM zodpovedá výške úväzku lekára 1,00, čo</w:t>
      </w:r>
      <w:r w:rsidRPr="00015FC6">
        <w:t xml:space="preserve"> predstavuje 40 hodín pracovného času týždenne a 35 ordinačných hodín</w:t>
      </w:r>
      <w:r w:rsidRPr="00601505">
        <w:t xml:space="preserve"> týždenne</w:t>
      </w:r>
      <w:r>
        <w:t>.</w:t>
      </w:r>
    </w:p>
    <w:p w14:paraId="01D70C81" w14:textId="77777777" w:rsidR="00015FC6" w:rsidRPr="00C50F25" w:rsidRDefault="00015FC6" w:rsidP="00015FC6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00C50F25">
        <w:rPr>
          <w:shd w:val="clear" w:color="auto" w:fill="FFFFFF"/>
        </w:rPr>
        <w:t>Lekár v sieti VLD</w:t>
      </w:r>
      <w:r>
        <w:rPr>
          <w:shd w:val="clear" w:color="auto" w:fill="FFFFFF"/>
        </w:rPr>
        <w:t xml:space="preserve"> (LEK</w:t>
      </w:r>
      <w:r>
        <w:rPr>
          <w:shd w:val="clear" w:color="auto" w:fill="FFFFFF"/>
          <w:vertAlign w:val="subscript"/>
        </w:rPr>
        <w:t>VLD</w:t>
      </w:r>
      <w:r>
        <w:rPr>
          <w:shd w:val="clear" w:color="auto" w:fill="FFFFFF"/>
        </w:rPr>
        <w:t>)</w:t>
      </w:r>
    </w:p>
    <w:p w14:paraId="3207689C" w14:textId="553CB0EA" w:rsidR="00015FC6" w:rsidRPr="0051745F" w:rsidRDefault="00015FC6" w:rsidP="00015FC6">
      <w:pPr>
        <w:pStyle w:val="Odsekzoznamu"/>
        <w:numPr>
          <w:ilvl w:val="0"/>
          <w:numId w:val="4"/>
        </w:numPr>
        <w:ind w:left="402" w:hanging="357"/>
      </w:pPr>
      <w:r w:rsidRPr="00E55100">
        <w:rPr>
          <w:shd w:val="clear" w:color="auto" w:fill="FFFFFF"/>
        </w:rPr>
        <w:t>lekár v</w:t>
      </w:r>
      <w:r>
        <w:rPr>
          <w:shd w:val="clear" w:color="auto" w:fill="FFFFFF"/>
        </w:rPr>
        <w:t> </w:t>
      </w:r>
      <w:r w:rsidRPr="00E55100">
        <w:rPr>
          <w:shd w:val="clear" w:color="auto" w:fill="FFFFFF"/>
        </w:rPr>
        <w:t>odbornosti</w:t>
      </w:r>
      <w:r>
        <w:rPr>
          <w:shd w:val="clear" w:color="auto" w:fill="FFFFFF"/>
        </w:rPr>
        <w:t xml:space="preserve"> </w:t>
      </w:r>
      <w:r w:rsidRPr="009F560B">
        <w:t>020 – všeobecné lekárstvo</w:t>
      </w:r>
      <w:r w:rsidRPr="009F560B">
        <w:rPr>
          <w:shd w:val="clear" w:color="auto" w:fill="FFFFFF"/>
        </w:rPr>
        <w:t xml:space="preserve"> s aktívnym</w:t>
      </w:r>
      <w:r w:rsidRPr="0050393F">
        <w:rPr>
          <w:shd w:val="clear" w:color="auto" w:fill="FFFFFF"/>
        </w:rPr>
        <w:t xml:space="preserve"> (platným) úväzkom </w:t>
      </w:r>
      <w:r>
        <w:rPr>
          <w:shd w:val="clear" w:color="auto" w:fill="FFFFFF"/>
        </w:rPr>
        <w:t xml:space="preserve">na </w:t>
      </w:r>
      <w:r w:rsidR="00055B76">
        <w:rPr>
          <w:shd w:val="clear" w:color="auto" w:fill="FFFFFF"/>
        </w:rPr>
        <w:t>AMB</w:t>
      </w:r>
      <w:r w:rsidR="004D0030" w:rsidRPr="004D0030">
        <w:rPr>
          <w:shd w:val="clear" w:color="auto" w:fill="FFFFFF"/>
          <w:vertAlign w:val="subscript"/>
        </w:rPr>
        <w:t>VLD</w:t>
      </w:r>
      <w:r w:rsidR="004D0030">
        <w:rPr>
          <w:shd w:val="clear" w:color="auto" w:fill="FFFFFF"/>
          <w:vertAlign w:val="subscript"/>
        </w:rPr>
        <w:t xml:space="preserve"> </w:t>
      </w:r>
      <w:r w:rsidRPr="0051745F">
        <w:rPr>
          <w:shd w:val="clear" w:color="auto" w:fill="FFFFFF"/>
        </w:rPr>
        <w:t>u PZS</w:t>
      </w:r>
      <w:r w:rsidR="004D0030" w:rsidRPr="004D0030">
        <w:rPr>
          <w:shd w:val="clear" w:color="auto" w:fill="FFFFFF"/>
          <w:vertAlign w:val="subscript"/>
        </w:rPr>
        <w:t>VLD</w:t>
      </w:r>
      <w:r w:rsidRPr="0051745F">
        <w:rPr>
          <w:shd w:val="clear" w:color="auto" w:fill="FFFFFF"/>
        </w:rPr>
        <w:t>.</w:t>
      </w:r>
    </w:p>
    <w:p w14:paraId="614507E8" w14:textId="77777777" w:rsidR="00015FC6" w:rsidRPr="00C50F25" w:rsidRDefault="00015FC6" w:rsidP="00015FC6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00C50F25">
        <w:rPr>
          <w:shd w:val="clear" w:color="auto" w:fill="FFFFFF"/>
        </w:rPr>
        <w:t>Lekár v sieti VLDD</w:t>
      </w:r>
      <w:r>
        <w:rPr>
          <w:shd w:val="clear" w:color="auto" w:fill="FFFFFF"/>
        </w:rPr>
        <w:t xml:space="preserve"> (LEK</w:t>
      </w:r>
      <w:r>
        <w:rPr>
          <w:shd w:val="clear" w:color="auto" w:fill="FFFFFF"/>
          <w:vertAlign w:val="subscript"/>
        </w:rPr>
        <w:t>VLDD</w:t>
      </w:r>
      <w:r>
        <w:rPr>
          <w:shd w:val="clear" w:color="auto" w:fill="FFFFFF"/>
        </w:rPr>
        <w:t>)</w:t>
      </w:r>
    </w:p>
    <w:p w14:paraId="304D3AF4" w14:textId="5E104A99" w:rsidR="00015FC6" w:rsidRPr="003D1427" w:rsidRDefault="00015FC6" w:rsidP="00015FC6">
      <w:pPr>
        <w:pStyle w:val="Odsekzoznamu"/>
        <w:numPr>
          <w:ilvl w:val="0"/>
          <w:numId w:val="4"/>
        </w:numPr>
        <w:ind w:left="402" w:hanging="357"/>
      </w:pPr>
      <w:r>
        <w:rPr>
          <w:shd w:val="clear" w:color="auto" w:fill="FFFFFF"/>
        </w:rPr>
        <w:t>l</w:t>
      </w:r>
      <w:r w:rsidRPr="0050393F">
        <w:rPr>
          <w:shd w:val="clear" w:color="auto" w:fill="FFFFFF"/>
        </w:rPr>
        <w:t>ekár v</w:t>
      </w:r>
      <w:r>
        <w:rPr>
          <w:shd w:val="clear" w:color="auto" w:fill="FFFFFF"/>
        </w:rPr>
        <w:t> </w:t>
      </w:r>
      <w:r w:rsidRPr="0050393F">
        <w:rPr>
          <w:shd w:val="clear" w:color="auto" w:fill="FFFFFF"/>
        </w:rPr>
        <w:t>odbornostiach</w:t>
      </w:r>
      <w:r>
        <w:rPr>
          <w:shd w:val="clear" w:color="auto" w:fill="FFFFFF"/>
        </w:rPr>
        <w:t xml:space="preserve"> </w:t>
      </w:r>
      <w:r w:rsidRPr="009F560B">
        <w:t>007 – pediatria</w:t>
      </w:r>
      <w:r w:rsidRPr="009F560B">
        <w:rPr>
          <w:shd w:val="clear" w:color="auto" w:fill="FFFFFF"/>
        </w:rPr>
        <w:t xml:space="preserve">, </w:t>
      </w:r>
      <w:r w:rsidRPr="009F560B">
        <w:t>008 – všeobecná starostlivosť pre deti a dorast</w:t>
      </w:r>
      <w:r>
        <w:t>,</w:t>
      </w:r>
      <w:r w:rsidRPr="009F560B">
        <w:t xml:space="preserve"> 022 – dorastové lekárstvo </w:t>
      </w:r>
      <w:r w:rsidRPr="009F560B">
        <w:rPr>
          <w:shd w:val="clear" w:color="auto" w:fill="FFFFFF"/>
        </w:rPr>
        <w:t>s aktívnym</w:t>
      </w:r>
      <w:r w:rsidRPr="006B1F06">
        <w:rPr>
          <w:shd w:val="clear" w:color="auto" w:fill="FFFFFF"/>
        </w:rPr>
        <w:t xml:space="preserve"> (platným) úväzkom n</w:t>
      </w:r>
      <w:r>
        <w:rPr>
          <w:shd w:val="clear" w:color="auto" w:fill="FFFFFF"/>
        </w:rPr>
        <w:t xml:space="preserve">a </w:t>
      </w:r>
      <w:r w:rsidR="00055B76">
        <w:rPr>
          <w:shd w:val="clear" w:color="auto" w:fill="FFFFFF"/>
        </w:rPr>
        <w:t>AMB</w:t>
      </w:r>
      <w:r w:rsidR="004D0030" w:rsidRPr="002B18E1">
        <w:rPr>
          <w:shd w:val="clear" w:color="auto" w:fill="FFFFFF"/>
          <w:vertAlign w:val="subscript"/>
        </w:rPr>
        <w:t>VLDD</w:t>
      </w:r>
      <w:r>
        <w:rPr>
          <w:shd w:val="clear" w:color="auto" w:fill="FFFFFF"/>
        </w:rPr>
        <w:t xml:space="preserve"> </w:t>
      </w:r>
      <w:r w:rsidRPr="006B1F06">
        <w:rPr>
          <w:shd w:val="clear" w:color="auto" w:fill="FFFFFF"/>
        </w:rPr>
        <w:t>u PZS</w:t>
      </w:r>
      <w:r w:rsidR="004D0030" w:rsidRPr="002B18E1">
        <w:rPr>
          <w:shd w:val="clear" w:color="auto" w:fill="FFFFFF"/>
          <w:vertAlign w:val="subscript"/>
        </w:rPr>
        <w:t>VLDD</w:t>
      </w:r>
      <w:r w:rsidRPr="006B1F06">
        <w:rPr>
          <w:shd w:val="clear" w:color="auto" w:fill="FFFFFF"/>
        </w:rPr>
        <w:t>.</w:t>
      </w:r>
    </w:p>
    <w:p w14:paraId="78376186" w14:textId="125DDFAC" w:rsidR="003D1427" w:rsidRPr="00B704AB" w:rsidRDefault="003D1427" w:rsidP="003D1427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 w:rsidRPr="003A3D38">
        <w:t>Kontakt</w:t>
      </w:r>
    </w:p>
    <w:p w14:paraId="320AB543" w14:textId="7A57AA9D" w:rsidR="003D1427" w:rsidRPr="001603FF" w:rsidRDefault="003D1427" w:rsidP="003D1427">
      <w:pPr>
        <w:pStyle w:val="Odsekzoznamu"/>
        <w:numPr>
          <w:ilvl w:val="0"/>
          <w:numId w:val="4"/>
        </w:numPr>
        <w:ind w:left="402" w:hanging="357"/>
      </w:pPr>
      <w:r>
        <w:t xml:space="preserve">ZS poskytnutá danému </w:t>
      </w:r>
      <w:r w:rsidRPr="0041684C">
        <w:t>poistencovi</w:t>
      </w:r>
      <w:r>
        <w:t xml:space="preserve"> a </w:t>
      </w:r>
      <w:r w:rsidRPr="00664E9B">
        <w:t>vykázaná PZS</w:t>
      </w:r>
      <w:r w:rsidRPr="00664E9B">
        <w:rPr>
          <w:vertAlign w:val="subscript"/>
        </w:rPr>
        <w:t>VLD/VLDD</w:t>
      </w:r>
      <w:r w:rsidRPr="00084943">
        <w:rPr>
          <w:vertAlign w:val="subscript"/>
        </w:rPr>
        <w:t xml:space="preserve"> </w:t>
      </w:r>
      <w:r>
        <w:t>na danej AMB</w:t>
      </w:r>
      <w:r w:rsidRPr="003D1427">
        <w:rPr>
          <w:vertAlign w:val="subscript"/>
        </w:rPr>
        <w:t>VLD/VLDD</w:t>
      </w:r>
      <w:r>
        <w:t xml:space="preserve"> v daný deň, bez ohľadu na počet, druh a štruktúru výkonov.</w:t>
      </w:r>
    </w:p>
    <w:p w14:paraId="653B6FF3" w14:textId="77777777" w:rsidR="002E2298" w:rsidRPr="00B704AB" w:rsidRDefault="002E2298" w:rsidP="002E2298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 w:rsidRPr="0041684C">
        <w:t>Poistenec (POI)</w:t>
      </w:r>
    </w:p>
    <w:p w14:paraId="7B2C26AC" w14:textId="77777777" w:rsidR="004959C7" w:rsidRDefault="002E2298" w:rsidP="004959C7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 xml:space="preserve">osoba jednoznačne identifikovaná </w:t>
      </w:r>
      <w:r w:rsidRPr="00531B83">
        <w:t>unikátnym rodným číslom (ďalej iba „URČ“)</w:t>
      </w:r>
      <w:r>
        <w:t>, povinne zdravotne poistená v SR,</w:t>
      </w:r>
    </w:p>
    <w:p w14:paraId="6F744E78" w14:textId="556A7B78" w:rsidR="004959C7" w:rsidRDefault="004959C7" w:rsidP="004959C7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6A0D12">
        <w:t>poistenci, ktorí v centrálnom registri poistencov</w:t>
      </w:r>
      <w:r w:rsidR="005E201F" w:rsidRPr="006A0D12">
        <w:t xml:space="preserve"> (ďalej iba „CRP“)</w:t>
      </w:r>
      <w:r w:rsidRPr="006A0D12">
        <w:t xml:space="preserve">  </w:t>
      </w:r>
      <w:r w:rsidR="005E201F" w:rsidRPr="006A0D12">
        <w:t>nemajú uvedenú</w:t>
      </w:r>
      <w:r w:rsidRPr="006A0D12">
        <w:t xml:space="preserve"> adresu, resp. okres trvalého pobytu</w:t>
      </w:r>
      <w:r w:rsidR="00F44475" w:rsidRPr="006A0D12">
        <w:t xml:space="preserve"> (ďalej iba „TP“)</w:t>
      </w:r>
      <w:r w:rsidRPr="006A0D12">
        <w:t>, sú zo všetkých výpočtov vyhodnotenia siete vyňatí, nakoľko sa nenašiel správny spôsob ich prerozdelenia do jednotlivých okresov pri výpočte potreby v okrese</w:t>
      </w:r>
      <w:r>
        <w:t>,</w:t>
      </w:r>
    </w:p>
    <w:p w14:paraId="7EA2B268" w14:textId="6FFD61B5" w:rsidR="002E2298" w:rsidRDefault="002E2298" w:rsidP="00C7599F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lastRenderedPageBreak/>
        <w:t>POI vo VLDD (ďalej iba „POI</w:t>
      </w:r>
      <w:r w:rsidRPr="002E2298">
        <w:rPr>
          <w:vertAlign w:val="subscript"/>
        </w:rPr>
        <w:t>VLDD</w:t>
      </w:r>
      <w:r>
        <w:t>“) vo výpočtoch = všetci POI vo veku 0-19 rokov + ½ počtu POI vo veku 20-24 rokov,</w:t>
      </w:r>
    </w:p>
    <w:p w14:paraId="42A32D1A" w14:textId="20B52A3E" w:rsidR="002E2298" w:rsidRDefault="002E2298" w:rsidP="002E2298">
      <w:pPr>
        <w:pStyle w:val="Odsekzoznamu"/>
        <w:numPr>
          <w:ilvl w:val="0"/>
          <w:numId w:val="4"/>
        </w:numPr>
        <w:ind w:left="402" w:hanging="357"/>
      </w:pPr>
      <w:r>
        <w:t>POI vo VLD (ďalej iba „POI</w:t>
      </w:r>
      <w:r w:rsidRPr="002E2298">
        <w:rPr>
          <w:vertAlign w:val="subscript"/>
        </w:rPr>
        <w:t>VLD</w:t>
      </w:r>
      <w:r>
        <w:t>“)vo výpočtoch = všetci POI vo veku 25 a viac rokov + ½ počtu POI vo veku 20-24 rokov.</w:t>
      </w:r>
    </w:p>
    <w:p w14:paraId="090618E3" w14:textId="37070717" w:rsidR="002E2298" w:rsidRPr="00B704AB" w:rsidRDefault="007B406F" w:rsidP="000B5650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proofErr w:type="spellStart"/>
      <w:r w:rsidRPr="00664E9B">
        <w:t>Kapi</w:t>
      </w:r>
      <w:r w:rsidR="002E2298" w:rsidRPr="00664E9B">
        <w:t>t</w:t>
      </w:r>
      <w:r w:rsidRPr="00664E9B">
        <w:t>ovaný</w:t>
      </w:r>
      <w:proofErr w:type="spellEnd"/>
      <w:r w:rsidRPr="00664E9B">
        <w:t xml:space="preserve"> poistenec</w:t>
      </w:r>
      <w:r w:rsidR="002E2298">
        <w:rPr>
          <w:shd w:val="clear" w:color="auto" w:fill="FFFFFF"/>
        </w:rPr>
        <w:t xml:space="preserve"> (KAP</w:t>
      </w:r>
      <w:r w:rsidR="002E2298">
        <w:rPr>
          <w:shd w:val="clear" w:color="auto" w:fill="FFFFFF"/>
          <w:vertAlign w:val="subscript"/>
        </w:rPr>
        <w:t>VLD/VLDD</w:t>
      </w:r>
      <w:r w:rsidR="002E2298">
        <w:rPr>
          <w:shd w:val="clear" w:color="auto" w:fill="FFFFFF"/>
        </w:rPr>
        <w:t>)</w:t>
      </w:r>
    </w:p>
    <w:p w14:paraId="49F57928" w14:textId="41AACC95" w:rsidR="002E2298" w:rsidRDefault="002E2298" w:rsidP="002E2298">
      <w:pPr>
        <w:pStyle w:val="Odsekzoznamu"/>
        <w:numPr>
          <w:ilvl w:val="0"/>
          <w:numId w:val="4"/>
        </w:numPr>
        <w:ind w:left="402" w:hanging="357"/>
      </w:pPr>
      <w:r>
        <w:t xml:space="preserve">POI s uzatvorenou </w:t>
      </w:r>
      <w:r w:rsidR="000B5650">
        <w:t>platnou a </w:t>
      </w:r>
      <w:r w:rsidR="006C02F0">
        <w:t>ú</w:t>
      </w:r>
      <w:r w:rsidR="000B5650">
        <w:t xml:space="preserve">činnou </w:t>
      </w:r>
      <w:r>
        <w:t>dohodou o poskytovaní ZS vo VLD/VLDD s PZS</w:t>
      </w:r>
      <w:r w:rsidRPr="002E2298">
        <w:rPr>
          <w:vertAlign w:val="subscript"/>
        </w:rPr>
        <w:t>VLD/VLDD</w:t>
      </w:r>
      <w:r>
        <w:t xml:space="preserve"> </w:t>
      </w:r>
      <w:r w:rsidRPr="00FD2045">
        <w:t>aspoň jeden kalendárny deň v sledovanom mesiaci</w:t>
      </w:r>
      <w:r>
        <w:t xml:space="preserve"> (aj POI</w:t>
      </w:r>
      <w:r w:rsidRPr="00FD2045">
        <w:t>, kt</w:t>
      </w:r>
      <w:r w:rsidR="007B406F">
        <w:t>orí v priebehu mesiaca zomreli)</w:t>
      </w:r>
    </w:p>
    <w:p w14:paraId="6935D250" w14:textId="78F27541" w:rsidR="002E2298" w:rsidRPr="00B704AB" w:rsidRDefault="007B406F" w:rsidP="000B5650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proofErr w:type="spellStart"/>
      <w:r w:rsidRPr="00664E9B">
        <w:t>Nekapi</w:t>
      </w:r>
      <w:r w:rsidR="002E2298" w:rsidRPr="00664E9B">
        <w:t>t</w:t>
      </w:r>
      <w:r w:rsidRPr="00664E9B">
        <w:t>ovaný</w:t>
      </w:r>
      <w:proofErr w:type="spellEnd"/>
      <w:r w:rsidRPr="00664E9B">
        <w:t xml:space="preserve"> poistenec</w:t>
      </w:r>
      <w:r w:rsidR="002E2298" w:rsidRPr="00664E9B">
        <w:t xml:space="preserve"> </w:t>
      </w:r>
      <w:r w:rsidR="002E2298" w:rsidRPr="00FD2045">
        <w:t>(NKAP</w:t>
      </w:r>
      <w:r w:rsidR="002E2298">
        <w:rPr>
          <w:vertAlign w:val="subscript"/>
        </w:rPr>
        <w:t>VLD/VLDD</w:t>
      </w:r>
      <w:r w:rsidR="002E2298" w:rsidRPr="00FD2045">
        <w:t>)</w:t>
      </w:r>
    </w:p>
    <w:p w14:paraId="50D23EA6" w14:textId="4A5D747C" w:rsidR="002E2298" w:rsidRDefault="002E2298" w:rsidP="002E2298">
      <w:pPr>
        <w:pStyle w:val="Odsekzoznamu"/>
        <w:numPr>
          <w:ilvl w:val="0"/>
          <w:numId w:val="4"/>
        </w:numPr>
        <w:ind w:left="402" w:hanging="357"/>
      </w:pPr>
      <w:r>
        <w:t>POI, ktorý nemal uzatvorenú</w:t>
      </w:r>
      <w:r w:rsidR="000B5650">
        <w:t xml:space="preserve"> platnú a účinnú</w:t>
      </w:r>
      <w:r>
        <w:t xml:space="preserve"> dohodou o poskytovaní ZS vo VLD/VLDD s PZS</w:t>
      </w:r>
      <w:r w:rsidRPr="002E2298">
        <w:rPr>
          <w:vertAlign w:val="subscript"/>
        </w:rPr>
        <w:t>VLD/VLDD</w:t>
      </w:r>
      <w:r w:rsidRPr="00FD2045">
        <w:t xml:space="preserve"> ani jeden kalendárny deň v sledovanom mesiaci</w:t>
      </w:r>
      <w:r>
        <w:t xml:space="preserve"> (aj POI</w:t>
      </w:r>
      <w:r w:rsidRPr="00FD2045">
        <w:t>, kt</w:t>
      </w:r>
      <w:r w:rsidR="007B406F">
        <w:t>orí v priebehu mesiaca zomreli)</w:t>
      </w:r>
    </w:p>
    <w:p w14:paraId="4AA8B096" w14:textId="133B1502" w:rsidR="002E2298" w:rsidRPr="007B406F" w:rsidRDefault="002E2298" w:rsidP="007B406F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 w:rsidRPr="00664E9B">
        <w:t>Normatív</w:t>
      </w:r>
      <w:r w:rsidR="007B406F" w:rsidRPr="00664E9B">
        <w:t>ny počet</w:t>
      </w:r>
      <w:r w:rsidRPr="00664E9B">
        <w:t xml:space="preserve"> </w:t>
      </w:r>
      <w:r>
        <w:t>kapitantov</w:t>
      </w:r>
      <w:r w:rsidRPr="00640704">
        <w:t xml:space="preserve"> (NPK</w:t>
      </w:r>
      <w:r w:rsidRPr="009B5F04">
        <w:rPr>
          <w:vertAlign w:val="subscript"/>
        </w:rPr>
        <w:t>VLD/VLDD</w:t>
      </w:r>
      <w:r w:rsidRPr="00640704">
        <w:t>)</w:t>
      </w:r>
    </w:p>
    <w:p w14:paraId="5142D7B8" w14:textId="3ABE26B5" w:rsidR="007B406F" w:rsidRDefault="007B406F" w:rsidP="002E2298">
      <w:pPr>
        <w:pStyle w:val="Odsekzoznamu"/>
        <w:numPr>
          <w:ilvl w:val="0"/>
          <w:numId w:val="4"/>
        </w:numPr>
        <w:ind w:left="402" w:hanging="357"/>
      </w:pPr>
      <w:r w:rsidRPr="00664E9B">
        <w:t>počet kapitovaných poistencov na jedno LM u</w:t>
      </w:r>
      <w:r w:rsidR="00960CE0" w:rsidRPr="00664E9B">
        <w:t> PZS</w:t>
      </w:r>
      <w:r w:rsidR="00960CE0" w:rsidRPr="00664E9B">
        <w:rPr>
          <w:vertAlign w:val="subscript"/>
        </w:rPr>
        <w:t>VLD/VLDD</w:t>
      </w:r>
    </w:p>
    <w:p w14:paraId="306FA408" w14:textId="49C71365" w:rsidR="002E2298" w:rsidRDefault="00960CE0" w:rsidP="002E2298">
      <w:pPr>
        <w:pStyle w:val="Odsekzoznamu"/>
        <w:numPr>
          <w:ilvl w:val="0"/>
          <w:numId w:val="4"/>
        </w:numPr>
        <w:ind w:left="402" w:hanging="357"/>
      </w:pPr>
      <w:r>
        <w:t>je to 1 600 KAP</w:t>
      </w:r>
      <w:r w:rsidR="002E2298" w:rsidRPr="00960CE0">
        <w:rPr>
          <w:vertAlign w:val="subscript"/>
        </w:rPr>
        <w:t>VLD</w:t>
      </w:r>
      <w:r w:rsidR="002E2298">
        <w:t xml:space="preserve"> a </w:t>
      </w:r>
      <w:r w:rsidR="002E2298" w:rsidRPr="003A3D38">
        <w:t>1 100</w:t>
      </w:r>
      <w:r>
        <w:t xml:space="preserve"> KAP</w:t>
      </w:r>
      <w:r w:rsidRPr="00960CE0">
        <w:rPr>
          <w:vertAlign w:val="subscript"/>
        </w:rPr>
        <w:t>VLDD</w:t>
      </w:r>
    </w:p>
    <w:p w14:paraId="782431B2" w14:textId="0594AED3" w:rsidR="00DB3E93" w:rsidRDefault="00DB3E93" w:rsidP="00DB3E93">
      <w:pPr>
        <w:pStyle w:val="Nadpis1"/>
      </w:pPr>
      <w:r>
        <w:t>VZORCE a VÝPOČTY</w:t>
      </w:r>
    </w:p>
    <w:p w14:paraId="24B96AC5" w14:textId="083DEF48" w:rsidR="00DB3E93" w:rsidRPr="00B704AB" w:rsidRDefault="00226BB1" w:rsidP="00DB3E93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 w:rsidRPr="00664E9B">
        <w:t>V</w:t>
      </w:r>
      <w:r w:rsidR="00C7599F" w:rsidRPr="00664E9B">
        <w:t>ýsledný úväzok</w:t>
      </w:r>
      <w:r w:rsidRPr="00664E9B">
        <w:t xml:space="preserve"> LEK</w:t>
      </w:r>
      <w:r w:rsidRPr="00664E9B">
        <w:rPr>
          <w:vertAlign w:val="subscript"/>
        </w:rPr>
        <w:t>VLD/VLDD</w:t>
      </w:r>
    </w:p>
    <w:p w14:paraId="7841C514" w14:textId="5E6A832E" w:rsidR="00DB3E93" w:rsidRDefault="00DB3E93" w:rsidP="00C7599F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 xml:space="preserve">údaje o výške úväzku toho istého </w:t>
      </w:r>
      <w:r w:rsidR="00AC400A" w:rsidRPr="00DF734E">
        <w:rPr>
          <w:shd w:val="clear" w:color="auto" w:fill="FFFFFF"/>
        </w:rPr>
        <w:t>LEK</w:t>
      </w:r>
      <w:r w:rsidR="00AC400A" w:rsidRPr="00DF734E">
        <w:rPr>
          <w:shd w:val="clear" w:color="auto" w:fill="FFFFFF"/>
          <w:vertAlign w:val="subscript"/>
        </w:rPr>
        <w:t>VLD/VLDD</w:t>
      </w:r>
      <w:r>
        <w:t xml:space="preserve"> na tej istej </w:t>
      </w:r>
      <w:r w:rsidR="00AC400A" w:rsidRPr="00DF734E">
        <w:t>AMB</w:t>
      </w:r>
      <w:r w:rsidR="00AC400A" w:rsidRPr="00DF734E">
        <w:rPr>
          <w:vertAlign w:val="subscript"/>
        </w:rPr>
        <w:t>VLD/VLDD</w:t>
      </w:r>
      <w:r w:rsidR="00C7599F">
        <w:t xml:space="preserve"> </w:t>
      </w:r>
      <w:r>
        <w:t xml:space="preserve">boli v metadátach jednotlivých ZP rozdielne a súčet všetkých úväzkov </w:t>
      </w:r>
      <w:r w:rsidR="00AC400A" w:rsidRPr="00DF734E">
        <w:rPr>
          <w:shd w:val="clear" w:color="auto" w:fill="FFFFFF"/>
        </w:rPr>
        <w:t>LEK</w:t>
      </w:r>
      <w:r w:rsidR="00AC400A" w:rsidRPr="00DF734E">
        <w:rPr>
          <w:shd w:val="clear" w:color="auto" w:fill="FFFFFF"/>
          <w:vertAlign w:val="subscript"/>
        </w:rPr>
        <w:t>VLD/VLDD</w:t>
      </w:r>
      <w:r>
        <w:t xml:space="preserve"> bol v mnohých prípadoch &gt; 1,00. Z týchto dôvodov bolo potrebné výšky úväzkov </w:t>
      </w:r>
      <w:r w:rsidR="00AC400A" w:rsidRPr="00DF734E">
        <w:rPr>
          <w:shd w:val="clear" w:color="auto" w:fill="FFFFFF"/>
        </w:rPr>
        <w:t>LEK</w:t>
      </w:r>
      <w:r w:rsidR="00AC400A" w:rsidRPr="00DF734E">
        <w:rPr>
          <w:shd w:val="clear" w:color="auto" w:fill="FFFFFF"/>
          <w:vertAlign w:val="subscript"/>
        </w:rPr>
        <w:t>VLD/VLDD</w:t>
      </w:r>
      <w:r>
        <w:t xml:space="preserve"> „zreálniť“. </w:t>
      </w:r>
    </w:p>
    <w:p w14:paraId="0E329557" w14:textId="73ACCE71" w:rsidR="00DB3E93" w:rsidRDefault="00DB3E93" w:rsidP="00DB3E93">
      <w:pPr>
        <w:pStyle w:val="Odsekzoznamu"/>
        <w:numPr>
          <w:ilvl w:val="0"/>
          <w:numId w:val="4"/>
        </w:numPr>
        <w:spacing w:after="40"/>
        <w:ind w:left="402" w:hanging="357"/>
        <w:contextualSpacing w:val="0"/>
      </w:pPr>
      <w:r w:rsidRPr="00F13E4F">
        <w:t xml:space="preserve">výpočet </w:t>
      </w:r>
      <w:r w:rsidR="0040361A">
        <w:t>v</w:t>
      </w:r>
      <w:r w:rsidR="00C7599F">
        <w:t>ýsledných úväzkov</w:t>
      </w:r>
      <w:r w:rsidRPr="00F13E4F">
        <w:t xml:space="preserve"> pozostáva z nasledujúcich krokov:</w:t>
      </w:r>
    </w:p>
    <w:p w14:paraId="3DC15499" w14:textId="3678FE9F" w:rsidR="00CE7A75" w:rsidRPr="00DF734E" w:rsidRDefault="00CE7A75" w:rsidP="00C7599F">
      <w:pPr>
        <w:pStyle w:val="Odsekzoznamu"/>
        <w:numPr>
          <w:ilvl w:val="1"/>
          <w:numId w:val="4"/>
        </w:numPr>
        <w:spacing w:after="80" w:line="259" w:lineRule="auto"/>
        <w:ind w:left="1349" w:hanging="357"/>
        <w:contextualSpacing w:val="0"/>
      </w:pPr>
      <w:r w:rsidRPr="00DF734E">
        <w:rPr>
          <w:shd w:val="clear" w:color="auto" w:fill="FFFFFF"/>
        </w:rPr>
        <w:t xml:space="preserve">Zadanie výšky úväzkov </w:t>
      </w:r>
      <w:r w:rsidRPr="00664E9B">
        <w:t>LEK</w:t>
      </w:r>
      <w:r w:rsidRPr="00664E9B">
        <w:rPr>
          <w:vertAlign w:val="subscript"/>
        </w:rPr>
        <w:t>VLD/VLDD</w:t>
      </w:r>
      <w:r w:rsidRPr="00DF734E">
        <w:rPr>
          <w:shd w:val="clear" w:color="auto" w:fill="FFFFFF"/>
          <w:vertAlign w:val="subscript"/>
        </w:rPr>
        <w:t xml:space="preserve"> </w:t>
      </w:r>
      <w:r w:rsidRPr="00DF734E">
        <w:rPr>
          <w:shd w:val="clear" w:color="auto" w:fill="FFFFFF"/>
        </w:rPr>
        <w:t xml:space="preserve">na jednotlivých </w:t>
      </w:r>
      <w:r w:rsidR="00C7599F" w:rsidRPr="00DF734E">
        <w:t>AMB</w:t>
      </w:r>
      <w:r w:rsidR="00C7599F" w:rsidRPr="00DF734E">
        <w:rPr>
          <w:vertAlign w:val="subscript"/>
        </w:rPr>
        <w:t>VLD/VLDD</w:t>
      </w:r>
      <w:r w:rsidRPr="00DF734E">
        <w:rPr>
          <w:shd w:val="clear" w:color="auto" w:fill="FFFFFF"/>
        </w:rPr>
        <w:t xml:space="preserve">, a to samostatne </w:t>
      </w:r>
      <w:r w:rsidR="00DF734E" w:rsidRPr="00E126D0">
        <w:t>za</w:t>
      </w:r>
      <w:r w:rsidRPr="00DF734E">
        <w:rPr>
          <w:shd w:val="clear" w:color="auto" w:fill="FFFFFF"/>
        </w:rPr>
        <w:t xml:space="preserve"> každú ZP.</w:t>
      </w:r>
    </w:p>
    <w:p w14:paraId="3CD74C2C" w14:textId="0C3971B4" w:rsidR="00CE7A75" w:rsidRPr="00DF734E" w:rsidRDefault="00CE7A75" w:rsidP="00C7599F">
      <w:pPr>
        <w:pStyle w:val="Odsekzoznamu"/>
        <w:numPr>
          <w:ilvl w:val="1"/>
          <w:numId w:val="4"/>
        </w:numPr>
        <w:spacing w:after="80" w:line="259" w:lineRule="auto"/>
        <w:ind w:left="1349" w:hanging="357"/>
        <w:contextualSpacing w:val="0"/>
      </w:pPr>
      <w:r w:rsidRPr="00DF734E">
        <w:rPr>
          <w:shd w:val="clear" w:color="auto" w:fill="FFFFFF"/>
        </w:rPr>
        <w:t xml:space="preserve">Výber </w:t>
      </w:r>
      <w:r w:rsidR="0040361A">
        <w:rPr>
          <w:shd w:val="clear" w:color="auto" w:fill="FFFFFF"/>
        </w:rPr>
        <w:t xml:space="preserve">maximálneho </w:t>
      </w:r>
      <w:r w:rsidRPr="00DF734E">
        <w:rPr>
          <w:shd w:val="clear" w:color="auto" w:fill="FFFFFF"/>
        </w:rPr>
        <w:t>úväzku</w:t>
      </w:r>
      <w:r w:rsidR="0040361A" w:rsidRPr="00664E9B">
        <w:t>, teda úväzku</w:t>
      </w:r>
      <w:r w:rsidRPr="00664E9B">
        <w:t xml:space="preserve"> z tej ZP, v ktorej je evidovaný najvyšší úväzok</w:t>
      </w:r>
      <w:r w:rsidRPr="00DF734E">
        <w:rPr>
          <w:shd w:val="clear" w:color="auto" w:fill="FFFFFF"/>
        </w:rPr>
        <w:t>.</w:t>
      </w:r>
    </w:p>
    <w:p w14:paraId="2A91FE9D" w14:textId="3F0BAA97" w:rsidR="00CE7A75" w:rsidRPr="00DF734E" w:rsidRDefault="00CE7A75" w:rsidP="00C7599F">
      <w:pPr>
        <w:pStyle w:val="Odsekzoznamu"/>
        <w:numPr>
          <w:ilvl w:val="1"/>
          <w:numId w:val="4"/>
        </w:numPr>
        <w:spacing w:after="80" w:line="259" w:lineRule="auto"/>
        <w:ind w:left="1349" w:hanging="357"/>
        <w:contextualSpacing w:val="0"/>
      </w:pPr>
      <w:r w:rsidRPr="00DF734E">
        <w:rPr>
          <w:shd w:val="clear" w:color="auto" w:fill="FFFFFF"/>
        </w:rPr>
        <w:t>Súčet všetkých maximálnych úväzkov LEK</w:t>
      </w:r>
      <w:r w:rsidRPr="00DF734E">
        <w:rPr>
          <w:shd w:val="clear" w:color="auto" w:fill="FFFFFF"/>
          <w:vertAlign w:val="subscript"/>
        </w:rPr>
        <w:t>VLD/VLDD</w:t>
      </w:r>
      <w:r w:rsidRPr="00DF734E">
        <w:rPr>
          <w:vertAlign w:val="subscript"/>
        </w:rPr>
        <w:t xml:space="preserve"> </w:t>
      </w:r>
      <w:r w:rsidRPr="00DF734E">
        <w:t>na všetkých AMB</w:t>
      </w:r>
      <w:r w:rsidRPr="00DF734E">
        <w:rPr>
          <w:vertAlign w:val="subscript"/>
        </w:rPr>
        <w:t xml:space="preserve">VLD/VLDD </w:t>
      </w:r>
      <w:r w:rsidRPr="00DF734E">
        <w:t xml:space="preserve">a u všetkých </w:t>
      </w:r>
      <w:r w:rsidRPr="00DF734E">
        <w:rPr>
          <w:shd w:val="clear" w:color="auto" w:fill="FFFFFF"/>
        </w:rPr>
        <w:t>PZS</w:t>
      </w:r>
      <w:r w:rsidRPr="00DF734E">
        <w:rPr>
          <w:shd w:val="clear" w:color="auto" w:fill="FFFFFF"/>
          <w:vertAlign w:val="subscript"/>
        </w:rPr>
        <w:t>VLD/VLDD</w:t>
      </w:r>
      <w:r w:rsidRPr="00DF734E">
        <w:t xml:space="preserve">. </w:t>
      </w:r>
    </w:p>
    <w:p w14:paraId="3DE1A394" w14:textId="5F0F8E6B" w:rsidR="00CE7A75" w:rsidRPr="00DF734E" w:rsidRDefault="00CE7A75" w:rsidP="00C7599F">
      <w:pPr>
        <w:pStyle w:val="Odsekzoznamu"/>
        <w:numPr>
          <w:ilvl w:val="1"/>
          <w:numId w:val="4"/>
        </w:numPr>
        <w:spacing w:after="80" w:line="259" w:lineRule="auto"/>
        <w:ind w:left="1349" w:hanging="357"/>
        <w:contextualSpacing w:val="0"/>
      </w:pPr>
      <w:r w:rsidRPr="00DF734E">
        <w:rPr>
          <w:shd w:val="clear" w:color="auto" w:fill="FFFFFF"/>
        </w:rPr>
        <w:t xml:space="preserve">Výpočet </w:t>
      </w:r>
      <w:r w:rsidRPr="00664E9B">
        <w:t>percentuálneho podielu maximálnych úväzkov LEK</w:t>
      </w:r>
      <w:r w:rsidRPr="00664E9B">
        <w:rPr>
          <w:vertAlign w:val="subscript"/>
        </w:rPr>
        <w:t xml:space="preserve">VLD/VLDD </w:t>
      </w:r>
      <w:r w:rsidRPr="00664E9B">
        <w:t>na jednotlivých AMB</w:t>
      </w:r>
      <w:r w:rsidRPr="00664E9B">
        <w:rPr>
          <w:vertAlign w:val="subscript"/>
        </w:rPr>
        <w:t xml:space="preserve">VLD/VLDD </w:t>
      </w:r>
      <w:r w:rsidR="00C7599F" w:rsidRPr="00664E9B">
        <w:t xml:space="preserve">zo </w:t>
      </w:r>
      <w:r w:rsidRPr="00664E9B">
        <w:t>súčtu všetkých maximálnych úväzkov LEK</w:t>
      </w:r>
      <w:r w:rsidRPr="00664E9B">
        <w:rPr>
          <w:vertAlign w:val="subscript"/>
        </w:rPr>
        <w:t>VLD/VLDD</w:t>
      </w:r>
      <w:r w:rsidRPr="00DF734E">
        <w:rPr>
          <w:shd w:val="clear" w:color="auto" w:fill="FFFFFF"/>
        </w:rPr>
        <w:t>.</w:t>
      </w:r>
    </w:p>
    <w:p w14:paraId="144D36BD" w14:textId="6933CA17" w:rsidR="00CE7A75" w:rsidRPr="00DF734E" w:rsidRDefault="00CE7A75" w:rsidP="00C7599F">
      <w:pPr>
        <w:pStyle w:val="Odsekzoznamu"/>
        <w:numPr>
          <w:ilvl w:val="1"/>
          <w:numId w:val="4"/>
        </w:numPr>
        <w:spacing w:after="80" w:line="259" w:lineRule="auto"/>
        <w:ind w:left="1349" w:hanging="357"/>
        <w:contextualSpacing w:val="0"/>
      </w:pPr>
      <w:r w:rsidRPr="00E126D0">
        <w:t>Ak je súčet všetkých maximálnych úväzkov LEK</w:t>
      </w:r>
      <w:r w:rsidRPr="00E126D0">
        <w:rPr>
          <w:vertAlign w:val="subscript"/>
        </w:rPr>
        <w:t>VLD/VLDD</w:t>
      </w:r>
      <w:r w:rsidRPr="00E126D0">
        <w:t xml:space="preserve"> väčší ako 1,00, súčet maximálnych úväzkov sa stanoví ako hodnota 1,00</w:t>
      </w:r>
      <w:r w:rsidRPr="00DF734E">
        <w:rPr>
          <w:shd w:val="clear" w:color="auto" w:fill="FFFFFF"/>
        </w:rPr>
        <w:t>.</w:t>
      </w:r>
    </w:p>
    <w:p w14:paraId="11CC6528" w14:textId="0EB04EA3" w:rsidR="0040361A" w:rsidRDefault="00C7599F" w:rsidP="00C7599F">
      <w:pPr>
        <w:pStyle w:val="Odsekzoznamu"/>
        <w:numPr>
          <w:ilvl w:val="1"/>
          <w:numId w:val="4"/>
        </w:numPr>
        <w:spacing w:after="80" w:line="259" w:lineRule="auto"/>
        <w:ind w:left="1349" w:hanging="357"/>
        <w:contextualSpacing w:val="0"/>
      </w:pPr>
      <w:r>
        <w:rPr>
          <w:shd w:val="clear" w:color="auto" w:fill="FFFFFF"/>
        </w:rPr>
        <w:t>Výpočet výsledných úväzkov</w:t>
      </w:r>
      <w:r w:rsidR="00CE7A75" w:rsidRPr="00DF734E">
        <w:rPr>
          <w:shd w:val="clear" w:color="auto" w:fill="FFFFFF"/>
        </w:rPr>
        <w:t xml:space="preserve"> LEK</w:t>
      </w:r>
      <w:r w:rsidR="00CE7A75" w:rsidRPr="00DF734E">
        <w:rPr>
          <w:shd w:val="clear" w:color="auto" w:fill="FFFFFF"/>
          <w:vertAlign w:val="subscript"/>
        </w:rPr>
        <w:t>VLD/VLDD</w:t>
      </w:r>
      <w:r w:rsidR="00CE7A75" w:rsidRPr="00DF734E">
        <w:rPr>
          <w:vertAlign w:val="subscript"/>
        </w:rPr>
        <w:t xml:space="preserve"> </w:t>
      </w:r>
      <w:r w:rsidR="00CE7A75" w:rsidRPr="00DF734E">
        <w:rPr>
          <w:shd w:val="clear" w:color="auto" w:fill="FFFFFF"/>
        </w:rPr>
        <w:t xml:space="preserve">na </w:t>
      </w:r>
      <w:r w:rsidR="00CE7A75" w:rsidRPr="00DF734E">
        <w:t>AMB</w:t>
      </w:r>
      <w:r w:rsidR="00CE7A75" w:rsidRPr="00DF734E">
        <w:rPr>
          <w:vertAlign w:val="subscript"/>
        </w:rPr>
        <w:t>VLD/VLDD</w:t>
      </w:r>
      <w:r w:rsidR="00CE7A75" w:rsidRPr="00DF734E">
        <w:rPr>
          <w:shd w:val="clear" w:color="auto" w:fill="FFFFFF"/>
        </w:rPr>
        <w:t xml:space="preserve"> ako percentuálny podiel súčtu maximálnych </w:t>
      </w:r>
      <w:r w:rsidR="00CE7A75" w:rsidRPr="00E126D0">
        <w:t>úv</w:t>
      </w:r>
      <w:r w:rsidR="00C12EDD" w:rsidRPr="00E126D0">
        <w:t xml:space="preserve">äzkov </w:t>
      </w:r>
      <w:r w:rsidR="00374468" w:rsidRPr="00E126D0">
        <w:t>LEK</w:t>
      </w:r>
      <w:r w:rsidR="00374468" w:rsidRPr="00E126D0">
        <w:rPr>
          <w:vertAlign w:val="subscript"/>
        </w:rPr>
        <w:t>VLD/VLDD</w:t>
      </w:r>
      <w:r w:rsidR="00374468" w:rsidRPr="00DF734E">
        <w:rPr>
          <w:vertAlign w:val="subscript"/>
        </w:rPr>
        <w:t xml:space="preserve"> </w:t>
      </w:r>
      <w:r w:rsidR="0040361A">
        <w:rPr>
          <w:shd w:val="clear" w:color="auto" w:fill="FFFFFF"/>
        </w:rPr>
        <w:t>.</w:t>
      </w:r>
    </w:p>
    <w:p w14:paraId="29AF35DB" w14:textId="5489A5C7" w:rsidR="0040361A" w:rsidRDefault="00C7599F" w:rsidP="00554B71">
      <w:pPr>
        <w:pStyle w:val="Odsekzoznamu"/>
        <w:numPr>
          <w:ilvl w:val="0"/>
          <w:numId w:val="4"/>
        </w:numPr>
        <w:ind w:left="402" w:hanging="357"/>
        <w:contextualSpacing w:val="0"/>
      </w:pPr>
      <w:r>
        <w:lastRenderedPageBreak/>
        <w:t>príklad výpočtu výsledných úväzkov je uvedený v tab. č. 1.</w:t>
      </w:r>
    </w:p>
    <w:p w14:paraId="24F24775" w14:textId="278CB785" w:rsidR="00DB3E93" w:rsidRPr="000F1E1C" w:rsidRDefault="00DB3E93" w:rsidP="00DB3E93">
      <w:pPr>
        <w:pStyle w:val="Popis"/>
        <w:spacing w:after="0"/>
        <w:rPr>
          <w:color w:val="3B3838" w:themeColor="background2" w:themeShade="40"/>
          <w:shd w:val="clear" w:color="auto" w:fill="FFFFFF"/>
        </w:rPr>
      </w:pPr>
      <w:r w:rsidRPr="000F1E1C">
        <w:rPr>
          <w:color w:val="3B3838" w:themeColor="background2" w:themeShade="40"/>
        </w:rPr>
        <w:t xml:space="preserve">Tab. </w:t>
      </w:r>
      <w:r w:rsidRPr="000F1E1C">
        <w:rPr>
          <w:color w:val="3B3838" w:themeColor="background2" w:themeShade="40"/>
        </w:rPr>
        <w:fldChar w:fldCharType="begin"/>
      </w:r>
      <w:r w:rsidRPr="000F1E1C">
        <w:rPr>
          <w:color w:val="3B3838" w:themeColor="background2" w:themeShade="40"/>
        </w:rPr>
        <w:instrText xml:space="preserve"> SEQ Tab. \* ARABIC </w:instrText>
      </w:r>
      <w:r w:rsidRPr="000F1E1C">
        <w:rPr>
          <w:color w:val="3B3838" w:themeColor="background2" w:themeShade="40"/>
        </w:rPr>
        <w:fldChar w:fldCharType="separate"/>
      </w:r>
      <w:r w:rsidR="00044268">
        <w:rPr>
          <w:noProof/>
          <w:color w:val="3B3838" w:themeColor="background2" w:themeShade="40"/>
        </w:rPr>
        <w:t>1</w:t>
      </w:r>
      <w:r w:rsidRPr="000F1E1C">
        <w:rPr>
          <w:noProof/>
          <w:color w:val="3B3838" w:themeColor="background2" w:themeShade="40"/>
        </w:rPr>
        <w:fldChar w:fldCharType="end"/>
      </w:r>
      <w:r w:rsidRPr="000F1E1C">
        <w:rPr>
          <w:color w:val="3B3838" w:themeColor="background2" w:themeShade="40"/>
        </w:rPr>
        <w:t xml:space="preserve">  Príklad </w:t>
      </w:r>
      <w:r w:rsidRPr="004D545B">
        <w:rPr>
          <w:color w:val="3B3838" w:themeColor="background2" w:themeShade="40"/>
        </w:rPr>
        <w:t xml:space="preserve">výpočtu </w:t>
      </w:r>
      <w:r w:rsidR="00C7599F" w:rsidRPr="004D545B">
        <w:rPr>
          <w:color w:val="3B3838" w:themeColor="background2" w:themeShade="40"/>
        </w:rPr>
        <w:t>výsledných úväzkov</w:t>
      </w:r>
      <w:r w:rsidRPr="000F1E1C">
        <w:rPr>
          <w:color w:val="3B3838" w:themeColor="background2" w:themeShade="40"/>
        </w:rPr>
        <w:t xml:space="preserve"> lekára na jednotlivých ambulanciách</w:t>
      </w:r>
    </w:p>
    <w:p w14:paraId="7DAC101E" w14:textId="77777777" w:rsidR="00DB3E93" w:rsidRDefault="00DB3E93" w:rsidP="00DB3E93">
      <w:pPr>
        <w:pStyle w:val="Nadpis2"/>
        <w:numPr>
          <w:ilvl w:val="1"/>
          <w:numId w:val="0"/>
        </w:numPr>
        <w:spacing w:before="120"/>
        <w:rPr>
          <w:shd w:val="clear" w:color="auto" w:fill="FFFFFF"/>
        </w:rPr>
      </w:pPr>
      <w:r w:rsidRPr="00A116E8">
        <w:rPr>
          <w:noProof/>
          <w:lang w:eastAsia="sk-SK"/>
        </w:rPr>
        <w:drawing>
          <wp:inline distT="0" distB="0" distL="0" distR="0" wp14:anchorId="29073719" wp14:editId="68421753">
            <wp:extent cx="5755822" cy="1518237"/>
            <wp:effectExtent l="0" t="0" r="254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822" cy="151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35894" w14:textId="17FFD4EE" w:rsidR="00DB3E93" w:rsidRPr="007C3B92" w:rsidRDefault="00DB3E93" w:rsidP="00DB3E93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 w:rsidRPr="294376CE">
        <w:rPr>
          <w:shd w:val="clear" w:color="auto" w:fill="FFFFFF"/>
        </w:rPr>
        <w:t>Index</w:t>
      </w:r>
      <w:r>
        <w:rPr>
          <w:shd w:val="clear" w:color="auto" w:fill="FFFFFF"/>
        </w:rPr>
        <w:t xml:space="preserve"> </w:t>
      </w:r>
      <w:r w:rsidR="00D07917" w:rsidRPr="004D545B">
        <w:t>náročnosti po</w:t>
      </w:r>
      <w:r w:rsidR="00044268" w:rsidRPr="004D545B">
        <w:t>i</w:t>
      </w:r>
      <w:r w:rsidR="00D07917" w:rsidRPr="004D545B">
        <w:t>stenca</w:t>
      </w:r>
      <w:r w:rsidRPr="294376CE">
        <w:rPr>
          <w:shd w:val="clear" w:color="auto" w:fill="FFFFFF"/>
        </w:rPr>
        <w:t xml:space="preserve"> (INDEX</w:t>
      </w:r>
      <w:r w:rsidRPr="294376CE">
        <w:rPr>
          <w:shd w:val="clear" w:color="auto" w:fill="FFFFFF"/>
          <w:vertAlign w:val="subscript"/>
        </w:rPr>
        <w:t>VEK</w:t>
      </w:r>
      <w:r w:rsidRPr="294376CE">
        <w:rPr>
          <w:shd w:val="clear" w:color="auto" w:fill="FFFFFF"/>
        </w:rPr>
        <w:t>)</w:t>
      </w:r>
    </w:p>
    <w:p w14:paraId="46B3BC19" w14:textId="500E1E24" w:rsidR="00044268" w:rsidRDefault="00044268" w:rsidP="00044268">
      <w:pPr>
        <w:pStyle w:val="Odsekzoznamu"/>
        <w:numPr>
          <w:ilvl w:val="0"/>
          <w:numId w:val="4"/>
        </w:numPr>
        <w:ind w:left="402" w:hanging="357"/>
      </w:pPr>
      <w:r w:rsidRPr="004D545B">
        <w:t xml:space="preserve">vyjadruje odchýlku náročnosti </w:t>
      </w:r>
      <w:r w:rsidR="00984748" w:rsidRPr="004D545B">
        <w:t xml:space="preserve">poistencov v jednotlivých vekových skupinách </w:t>
      </w:r>
      <w:r w:rsidR="00D07917" w:rsidRPr="004D545B">
        <w:t>vo vzťahu k priemernému počtu kontaktov v</w:t>
      </w:r>
      <w:r w:rsidRPr="004D545B">
        <w:t xml:space="preserve"> AMB</w:t>
      </w:r>
      <w:r w:rsidRPr="004D545B">
        <w:rPr>
          <w:vertAlign w:val="subscript"/>
        </w:rPr>
        <w:t>VAS</w:t>
      </w:r>
    </w:p>
    <w:p w14:paraId="2E9A09CC" w14:textId="645908CE" w:rsidR="00DB3E93" w:rsidRDefault="00DB3E93" w:rsidP="00DB3E93">
      <w:pPr>
        <w:pStyle w:val="Odsekzoznamu"/>
        <w:numPr>
          <w:ilvl w:val="0"/>
          <w:numId w:val="4"/>
        </w:numPr>
        <w:spacing w:after="0"/>
        <w:ind w:left="402" w:hanging="357"/>
        <w:contextualSpacing w:val="0"/>
      </w:pPr>
      <w:r>
        <w:t xml:space="preserve">základom pre jeho výpočet boli údaje </w:t>
      </w:r>
      <w:r w:rsidRPr="007C312F">
        <w:t>všetkých troch ZP</w:t>
      </w:r>
      <w:r>
        <w:t xml:space="preserve"> o návštevnosti </w:t>
      </w:r>
      <w:r w:rsidR="00716D7A">
        <w:t>AMB</w:t>
      </w:r>
      <w:r w:rsidR="00716D7A" w:rsidRPr="00716D7A">
        <w:rPr>
          <w:vertAlign w:val="subscript"/>
        </w:rPr>
        <w:t>VLD/VLDD</w:t>
      </w:r>
      <w:r w:rsidRPr="00716D7A">
        <w:rPr>
          <w:vertAlign w:val="subscript"/>
        </w:rPr>
        <w:t xml:space="preserve"> </w:t>
      </w:r>
      <w:r w:rsidRPr="002A1B6C">
        <w:t>v roku 2019</w:t>
      </w:r>
      <w:r>
        <w:t>,</w:t>
      </w:r>
    </w:p>
    <w:p w14:paraId="66769D64" w14:textId="77777777" w:rsidR="00DB3E93" w:rsidRPr="00F13E4F" w:rsidRDefault="00DB3E93" w:rsidP="00DB3E93">
      <w:pPr>
        <w:pStyle w:val="Odsekzoznamu"/>
        <w:numPr>
          <w:ilvl w:val="0"/>
          <w:numId w:val="4"/>
        </w:numPr>
        <w:spacing w:after="40"/>
        <w:ind w:left="402" w:hanging="357"/>
        <w:contextualSpacing w:val="0"/>
      </w:pPr>
      <w:r w:rsidRPr="00F13E4F">
        <w:t>výpočet  INDEX</w:t>
      </w:r>
      <w:r w:rsidRPr="00F13E4F">
        <w:rPr>
          <w:vertAlign w:val="subscript"/>
        </w:rPr>
        <w:t>VEK</w:t>
      </w:r>
      <w:r w:rsidRPr="00F13E4F">
        <w:t xml:space="preserve">  pozostáva z nasledujúcich krokov:</w:t>
      </w:r>
    </w:p>
    <w:p w14:paraId="6F80EDB3" w14:textId="2687BF8C" w:rsidR="00DB3E93" w:rsidRDefault="00DB3E93" w:rsidP="00DB3E93">
      <w:pPr>
        <w:pStyle w:val="Odsekzoznamu"/>
        <w:numPr>
          <w:ilvl w:val="0"/>
          <w:numId w:val="7"/>
        </w:numPr>
        <w:spacing w:after="40"/>
        <w:ind w:left="1134"/>
        <w:contextualSpacing w:val="0"/>
        <w:rPr>
          <w:shd w:val="clear" w:color="auto" w:fill="FFFFFF"/>
        </w:rPr>
      </w:pPr>
      <w:r>
        <w:rPr>
          <w:shd w:val="clear" w:color="auto" w:fill="FFFFFF"/>
        </w:rPr>
        <w:t xml:space="preserve">Výpočet </w:t>
      </w:r>
      <w:r w:rsidRPr="00947798">
        <w:t xml:space="preserve">ročného priemerného počtu kontaktov </w:t>
      </w:r>
      <w:r>
        <w:t xml:space="preserve">na </w:t>
      </w:r>
      <w:r w:rsidRPr="00CD197C">
        <w:t>POI</w:t>
      </w:r>
      <w:r>
        <w:t xml:space="preserve"> </w:t>
      </w:r>
      <w:r w:rsidRPr="00947798">
        <w:t>vo VAS (</w:t>
      </w:r>
      <w:r w:rsidRPr="00031A1E">
        <w:t>zaokrúhl</w:t>
      </w:r>
      <w:r w:rsidR="004D545B">
        <w:t xml:space="preserve">ené na jedno desatinné miesto) </w:t>
      </w:r>
      <w:r w:rsidR="004D545B" w:rsidRPr="005E201F">
        <w:t>- v roku 2019 to bolo</w:t>
      </w:r>
      <w:r w:rsidR="004D545B">
        <w:t xml:space="preserve"> </w:t>
      </w:r>
      <w:r w:rsidRPr="00CD197C">
        <w:t>5,3</w:t>
      </w:r>
      <w:r>
        <w:t xml:space="preserve"> </w:t>
      </w:r>
      <w:r w:rsidRPr="00CD197C">
        <w:t>kontaktov/POI/rok</w:t>
      </w:r>
      <w:r w:rsidRPr="00031A1E">
        <w:t xml:space="preserve">  </w:t>
      </w:r>
      <w:r>
        <w:rPr>
          <w:shd w:val="clear" w:color="auto" w:fill="FFFFFF"/>
        </w:rPr>
        <w:t>,</w:t>
      </w:r>
    </w:p>
    <w:p w14:paraId="402BED34" w14:textId="77777777" w:rsidR="00DB3E93" w:rsidRDefault="00DB3E93" w:rsidP="00DB3E93">
      <w:pPr>
        <w:pStyle w:val="Odsekzoznamu"/>
        <w:numPr>
          <w:ilvl w:val="0"/>
          <w:numId w:val="7"/>
        </w:numPr>
        <w:spacing w:after="40"/>
        <w:ind w:left="1134" w:hanging="357"/>
        <w:contextualSpacing w:val="0"/>
        <w:rPr>
          <w:shd w:val="clear" w:color="auto" w:fill="FFFFFF"/>
        </w:rPr>
      </w:pPr>
      <w:r>
        <w:rPr>
          <w:shd w:val="clear" w:color="auto" w:fill="FFFFFF"/>
        </w:rPr>
        <w:t xml:space="preserve">Stanovenie </w:t>
      </w:r>
      <w:r w:rsidRPr="00031A1E">
        <w:t>priemeru</w:t>
      </w:r>
      <w:r>
        <w:rPr>
          <w:shd w:val="clear" w:color="auto" w:fill="FFFFFF"/>
        </w:rPr>
        <w:t xml:space="preserve"> ako hodnoty zodpovedajúcej indexu 1,00.</w:t>
      </w:r>
    </w:p>
    <w:p w14:paraId="70EDA061" w14:textId="116836F7" w:rsidR="00D07917" w:rsidRDefault="00DB3E93" w:rsidP="00D07917">
      <w:pPr>
        <w:pStyle w:val="Odsekzoznamu"/>
        <w:numPr>
          <w:ilvl w:val="0"/>
          <w:numId w:val="7"/>
        </w:numPr>
        <w:spacing w:after="40"/>
        <w:ind w:left="1134" w:hanging="357"/>
        <w:contextualSpacing w:val="0"/>
        <w:rPr>
          <w:shd w:val="clear" w:color="auto" w:fill="FFFFFF"/>
        </w:rPr>
      </w:pPr>
      <w:r w:rsidRPr="00EB290D">
        <w:rPr>
          <w:shd w:val="clear" w:color="auto" w:fill="FFFFFF"/>
        </w:rPr>
        <w:t xml:space="preserve">Výpočet ročného priemerného počtu </w:t>
      </w:r>
      <w:r w:rsidRPr="003A3D38">
        <w:t>kontaktov</w:t>
      </w:r>
      <w:r>
        <w:rPr>
          <w:shd w:val="clear" w:color="auto" w:fill="FFFFFF"/>
        </w:rPr>
        <w:t xml:space="preserve"> v</w:t>
      </w:r>
      <w:r w:rsidRPr="00EB290D">
        <w:rPr>
          <w:shd w:val="clear" w:color="auto" w:fill="FFFFFF"/>
        </w:rPr>
        <w:t xml:space="preserve">o VAS podľa </w:t>
      </w:r>
      <w:r>
        <w:rPr>
          <w:shd w:val="clear" w:color="auto" w:fill="FFFFFF"/>
        </w:rPr>
        <w:t>5-ročných vekových skupín</w:t>
      </w:r>
      <w:r w:rsidRPr="00EB290D">
        <w:rPr>
          <w:shd w:val="clear" w:color="auto" w:fill="FFFFFF"/>
        </w:rPr>
        <w:t xml:space="preserve"> </w:t>
      </w:r>
      <w:r w:rsidR="00984748">
        <w:t>POI</w:t>
      </w:r>
      <w:r>
        <w:rPr>
          <w:shd w:val="clear" w:color="auto" w:fill="FFFFFF"/>
        </w:rPr>
        <w:t xml:space="preserve"> (zaokrúhlené na </w:t>
      </w:r>
      <w:r>
        <w:t>jedno</w:t>
      </w:r>
      <w:r w:rsidRPr="00B17AE5">
        <w:t xml:space="preserve"> </w:t>
      </w:r>
      <w:r>
        <w:t>desatinné miesto</w:t>
      </w:r>
      <w:r>
        <w:rPr>
          <w:shd w:val="clear" w:color="auto" w:fill="FFFFFF"/>
        </w:rPr>
        <w:t>).</w:t>
      </w:r>
    </w:p>
    <w:p w14:paraId="3577421E" w14:textId="61ED8AAB" w:rsidR="00044268" w:rsidRPr="00D07917" w:rsidRDefault="00DB3E93" w:rsidP="00D07917">
      <w:pPr>
        <w:pStyle w:val="Odsekzoznamu"/>
        <w:numPr>
          <w:ilvl w:val="0"/>
          <w:numId w:val="7"/>
        </w:numPr>
        <w:spacing w:after="240"/>
        <w:ind w:left="1134" w:hanging="357"/>
        <w:contextualSpacing w:val="0"/>
        <w:rPr>
          <w:shd w:val="clear" w:color="auto" w:fill="FFFFFF"/>
        </w:rPr>
      </w:pPr>
      <w:r w:rsidRPr="00D07917">
        <w:rPr>
          <w:shd w:val="clear" w:color="auto" w:fill="FFFFFF"/>
        </w:rPr>
        <w:t>Výpočet INDEX</w:t>
      </w:r>
      <w:r w:rsidRPr="00D07917">
        <w:rPr>
          <w:shd w:val="clear" w:color="auto" w:fill="FFFFFF"/>
          <w:vertAlign w:val="subscript"/>
        </w:rPr>
        <w:t>VEK</w:t>
      </w:r>
      <w:r w:rsidRPr="00D07917">
        <w:rPr>
          <w:shd w:val="clear" w:color="auto" w:fill="FFFFFF"/>
        </w:rPr>
        <w:t xml:space="preserve"> pre jednotlivé 5-ročné vekové skupiny ako podielu ročného priemerného počtu </w:t>
      </w:r>
      <w:r w:rsidRPr="003A3D38">
        <w:t>kontaktov</w:t>
      </w:r>
      <w:r w:rsidRPr="00D07917">
        <w:rPr>
          <w:shd w:val="clear" w:color="auto" w:fill="FFFFFF"/>
        </w:rPr>
        <w:t xml:space="preserve"> v </w:t>
      </w:r>
      <w:r w:rsidRPr="00031A1E">
        <w:t>danej vekovej skupine</w:t>
      </w:r>
      <w:r w:rsidRPr="00D07917">
        <w:rPr>
          <w:shd w:val="clear" w:color="auto" w:fill="FFFFFF"/>
        </w:rPr>
        <w:t xml:space="preserve"> a </w:t>
      </w:r>
      <w:r w:rsidRPr="00031A1E">
        <w:t>ročného priemerného počtu kontaktov</w:t>
      </w:r>
      <w:r w:rsidRPr="00D07917">
        <w:rPr>
          <w:shd w:val="clear" w:color="auto" w:fill="FFFFFF"/>
        </w:rPr>
        <w:t xml:space="preserve"> vo VAS (zaokrúhlené na </w:t>
      </w:r>
      <w:r w:rsidRPr="005E7095">
        <w:t>dve</w:t>
      </w:r>
      <w:r w:rsidRPr="00B17AE5">
        <w:t xml:space="preserve"> </w:t>
      </w:r>
      <w:r w:rsidRPr="005E7095">
        <w:t>desatinné miesta</w:t>
      </w:r>
      <w:r w:rsidR="00044268" w:rsidRPr="00D07917">
        <w:rPr>
          <w:shd w:val="clear" w:color="auto" w:fill="FFFFFF"/>
        </w:rPr>
        <w:t>).</w:t>
      </w:r>
    </w:p>
    <w:p w14:paraId="6BF17EDB" w14:textId="7DBE54BC" w:rsidR="00044268" w:rsidRPr="00984748" w:rsidRDefault="00044268" w:rsidP="00984748">
      <w:pPr>
        <w:pStyle w:val="Popis"/>
        <w:spacing w:after="120"/>
        <w:rPr>
          <w:color w:val="3B3838" w:themeColor="background2" w:themeShade="40"/>
        </w:rPr>
      </w:pPr>
      <w:r w:rsidRPr="00984748">
        <w:rPr>
          <w:color w:val="3B3838" w:themeColor="background2" w:themeShade="40"/>
        </w:rPr>
        <w:t>Tab.</w:t>
      </w:r>
      <w:r w:rsidR="00984748">
        <w:rPr>
          <w:color w:val="3B3838" w:themeColor="background2" w:themeShade="40"/>
        </w:rPr>
        <w:t xml:space="preserve"> č.</w:t>
      </w:r>
      <w:r w:rsidRPr="00984748">
        <w:rPr>
          <w:color w:val="3B3838" w:themeColor="background2" w:themeShade="40"/>
        </w:rPr>
        <w:t xml:space="preserve"> </w:t>
      </w:r>
      <w:r w:rsidRPr="00984748">
        <w:rPr>
          <w:color w:val="3B3838" w:themeColor="background2" w:themeShade="40"/>
        </w:rPr>
        <w:fldChar w:fldCharType="begin"/>
      </w:r>
      <w:r w:rsidRPr="00984748">
        <w:rPr>
          <w:color w:val="3B3838" w:themeColor="background2" w:themeShade="40"/>
        </w:rPr>
        <w:instrText xml:space="preserve"> SEQ Tab. \* ARABIC </w:instrText>
      </w:r>
      <w:r w:rsidRPr="00984748">
        <w:rPr>
          <w:color w:val="3B3838" w:themeColor="background2" w:themeShade="40"/>
        </w:rPr>
        <w:fldChar w:fldCharType="separate"/>
      </w:r>
      <w:r w:rsidRPr="00984748">
        <w:rPr>
          <w:color w:val="3B3838" w:themeColor="background2" w:themeShade="40"/>
        </w:rPr>
        <w:t>2</w:t>
      </w:r>
      <w:r w:rsidRPr="00984748">
        <w:rPr>
          <w:color w:val="3B3838" w:themeColor="background2" w:themeShade="40"/>
        </w:rPr>
        <w:fldChar w:fldCharType="end"/>
      </w:r>
      <w:r w:rsidRPr="00984748">
        <w:rPr>
          <w:color w:val="3B3838" w:themeColor="background2" w:themeShade="40"/>
        </w:rPr>
        <w:t xml:space="preserve">  </w:t>
      </w:r>
      <w:r w:rsidRPr="000F1E1C">
        <w:rPr>
          <w:color w:val="3B3838" w:themeColor="background2" w:themeShade="40"/>
        </w:rPr>
        <w:t xml:space="preserve"> </w:t>
      </w:r>
      <w:r w:rsidRPr="00984748">
        <w:rPr>
          <w:color w:val="3B3838" w:themeColor="background2" w:themeShade="40"/>
        </w:rPr>
        <w:t>Hodnoty indexu náročnosti poistenca podľa vekových skupín</w:t>
      </w:r>
    </w:p>
    <w:tbl>
      <w:tblPr>
        <w:tblW w:w="271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153"/>
      </w:tblGrid>
      <w:tr w:rsidR="00044268" w:rsidRPr="004A4EEB" w14:paraId="1C2861E0" w14:textId="77777777" w:rsidTr="00DE1E06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0CED3" w14:textId="77777777" w:rsidR="00044268" w:rsidRPr="004A4EEB" w:rsidRDefault="00044268" w:rsidP="00DE1E06">
            <w:pPr>
              <w:spacing w:after="0" w:line="240" w:lineRule="auto"/>
              <w:ind w:left="77"/>
              <w:jc w:val="center"/>
              <w:rPr>
                <w:rFonts w:eastAsia="Times New Roman" w:cs="Segoe U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/>
                <w:bCs/>
                <w:color w:val="000000"/>
                <w:sz w:val="20"/>
                <w:szCs w:val="20"/>
                <w:lang w:eastAsia="sk-SK"/>
              </w:rPr>
              <w:t>Veková skupina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B6040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/>
                <w:bCs/>
                <w:color w:val="000000"/>
                <w:sz w:val="20"/>
                <w:szCs w:val="20"/>
                <w:lang w:eastAsia="sk-SK"/>
              </w:rPr>
              <w:t>INDEX</w:t>
            </w:r>
            <w:r w:rsidRPr="004A4EEB">
              <w:rPr>
                <w:rFonts w:eastAsia="Times New Roman" w:cs="Segoe UI"/>
                <w:b/>
                <w:bCs/>
                <w:color w:val="000000"/>
                <w:sz w:val="20"/>
                <w:szCs w:val="20"/>
                <w:vertAlign w:val="subscript"/>
                <w:lang w:eastAsia="sk-SK"/>
              </w:rPr>
              <w:t>vek</w:t>
            </w:r>
          </w:p>
        </w:tc>
      </w:tr>
      <w:tr w:rsidR="00044268" w:rsidRPr="004A4EEB" w14:paraId="2F0BF678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940F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0 - 4 roky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DA71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1,62</w:t>
            </w:r>
          </w:p>
        </w:tc>
      </w:tr>
      <w:tr w:rsidR="00044268" w:rsidRPr="004A4EEB" w14:paraId="54C0C63D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3621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5 - 9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7657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1,06</w:t>
            </w:r>
          </w:p>
        </w:tc>
      </w:tr>
      <w:tr w:rsidR="00044268" w:rsidRPr="004A4EEB" w14:paraId="311C1FCF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FBD0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10 - 14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1262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0,81</w:t>
            </w:r>
          </w:p>
        </w:tc>
      </w:tr>
      <w:tr w:rsidR="00044268" w:rsidRPr="004A4EEB" w14:paraId="6BAD92B2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0964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15 - 19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5DA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0,81</w:t>
            </w:r>
          </w:p>
        </w:tc>
      </w:tr>
      <w:tr w:rsidR="00044268" w:rsidRPr="004A4EEB" w14:paraId="1416B3FE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A315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20 - 24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5689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0,51</w:t>
            </w:r>
          </w:p>
        </w:tc>
      </w:tr>
      <w:tr w:rsidR="00044268" w:rsidRPr="004A4EEB" w14:paraId="343FDAB1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D23E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25 - 29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6C7E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0,51</w:t>
            </w:r>
          </w:p>
        </w:tc>
      </w:tr>
      <w:tr w:rsidR="00044268" w:rsidRPr="004A4EEB" w14:paraId="4E35CB66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85A1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30 - 34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365A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0,53</w:t>
            </w:r>
          </w:p>
        </w:tc>
      </w:tr>
      <w:tr w:rsidR="00044268" w:rsidRPr="004A4EEB" w14:paraId="6A890AF5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E472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35 - 39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9B78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0,58</w:t>
            </w:r>
          </w:p>
        </w:tc>
      </w:tr>
      <w:tr w:rsidR="00044268" w:rsidRPr="004A4EEB" w14:paraId="51896E19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3F6F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40 - 44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446B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0,68</w:t>
            </w:r>
          </w:p>
        </w:tc>
      </w:tr>
      <w:tr w:rsidR="00044268" w:rsidRPr="004A4EEB" w14:paraId="300B8F42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BE3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45 - 49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0F08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0,77</w:t>
            </w:r>
          </w:p>
        </w:tc>
      </w:tr>
      <w:tr w:rsidR="00044268" w:rsidRPr="004A4EEB" w14:paraId="07E2A017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9970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50 - 54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3BF3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0,96</w:t>
            </w:r>
          </w:p>
        </w:tc>
      </w:tr>
      <w:tr w:rsidR="00044268" w:rsidRPr="004A4EEB" w14:paraId="5D8C97AF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386C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55 - 59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4533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1,13</w:t>
            </w:r>
          </w:p>
        </w:tc>
      </w:tr>
      <w:tr w:rsidR="00044268" w:rsidRPr="004A4EEB" w14:paraId="7A7E3EF1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C76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60 - 64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6D8B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1,26</w:t>
            </w:r>
          </w:p>
        </w:tc>
      </w:tr>
      <w:tr w:rsidR="00044268" w:rsidRPr="004A4EEB" w14:paraId="44E47950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E66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65 - 69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B9CA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1,34</w:t>
            </w:r>
          </w:p>
        </w:tc>
      </w:tr>
      <w:tr w:rsidR="00044268" w:rsidRPr="004A4EEB" w14:paraId="07F97D16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C05E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lastRenderedPageBreak/>
              <w:t>70 - 74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8282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1,55</w:t>
            </w:r>
          </w:p>
        </w:tc>
      </w:tr>
      <w:tr w:rsidR="00044268" w:rsidRPr="004A4EEB" w14:paraId="154A1E45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6FE4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75 - 79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2877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1,83</w:t>
            </w:r>
          </w:p>
        </w:tc>
      </w:tr>
      <w:tr w:rsidR="00044268" w:rsidRPr="004A4EEB" w14:paraId="33D0ABD6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0A04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80 - 84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2A33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2,06</w:t>
            </w:r>
          </w:p>
        </w:tc>
      </w:tr>
      <w:tr w:rsidR="00044268" w:rsidRPr="004A4EEB" w14:paraId="5D5695E0" w14:textId="77777777" w:rsidTr="00DE1E06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B41" w14:textId="77777777" w:rsidR="00044268" w:rsidRPr="004A4EEB" w:rsidRDefault="00044268" w:rsidP="00DE1E06">
            <w:pPr>
              <w:spacing w:after="0" w:line="240" w:lineRule="auto"/>
              <w:ind w:left="113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color w:val="000000"/>
                <w:sz w:val="20"/>
                <w:szCs w:val="20"/>
                <w:lang w:eastAsia="sk-SK"/>
              </w:rPr>
              <w:t>85 a viac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A6A2" w14:textId="77777777" w:rsidR="00044268" w:rsidRPr="004A4EEB" w:rsidRDefault="00044268" w:rsidP="00DE1E06">
            <w:pPr>
              <w:spacing w:after="0" w:line="240" w:lineRule="auto"/>
              <w:jc w:val="center"/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</w:pPr>
            <w:r w:rsidRPr="004A4EEB">
              <w:rPr>
                <w:rFonts w:eastAsia="Times New Roman" w:cs="Segoe UI"/>
                <w:bCs/>
                <w:color w:val="000000"/>
                <w:sz w:val="20"/>
                <w:szCs w:val="20"/>
                <w:lang w:eastAsia="sk-SK"/>
              </w:rPr>
              <w:t>2,15</w:t>
            </w:r>
          </w:p>
        </w:tc>
      </w:tr>
    </w:tbl>
    <w:p w14:paraId="0B18038B" w14:textId="77777777" w:rsidR="00DB3E93" w:rsidRPr="00180321" w:rsidRDefault="00DB3E93" w:rsidP="00270438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>
        <w:t>Počet prepočítaných poistencov</w:t>
      </w:r>
      <w:r w:rsidRPr="0073719E">
        <w:t xml:space="preserve"> (PPOI</w:t>
      </w:r>
      <w:r>
        <w:rPr>
          <w:vertAlign w:val="subscript"/>
        </w:rPr>
        <w:t>VLD/VLDD</w:t>
      </w:r>
      <w:r w:rsidRPr="0073719E">
        <w:t>)</w:t>
      </w:r>
    </w:p>
    <w:p w14:paraId="334C9768" w14:textId="2B83CD23" w:rsidR="00DB3E93" w:rsidRDefault="00DB3E93" w:rsidP="00DE1E06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 xml:space="preserve">počet </w:t>
      </w:r>
      <w:r w:rsidR="00716D7A">
        <w:t>POI</w:t>
      </w:r>
      <w:r w:rsidR="00716D7A" w:rsidRPr="00716D7A">
        <w:rPr>
          <w:vertAlign w:val="subscript"/>
        </w:rPr>
        <w:t>VLD/VLDD</w:t>
      </w:r>
      <w:r w:rsidRPr="00716D7A">
        <w:rPr>
          <w:vertAlign w:val="subscript"/>
        </w:rPr>
        <w:t xml:space="preserve"> </w:t>
      </w:r>
      <w:r w:rsidR="005E201F" w:rsidRPr="006A0D12">
        <w:t xml:space="preserve">(bez poistencom s neuvedeným </w:t>
      </w:r>
      <w:r w:rsidR="00F44475" w:rsidRPr="006A0D12">
        <w:t xml:space="preserve">okresom </w:t>
      </w:r>
      <w:r w:rsidR="005E201F" w:rsidRPr="006A0D12">
        <w:t>TP v CRP)</w:t>
      </w:r>
      <w:r w:rsidR="005E201F">
        <w:t xml:space="preserve"> vy</w:t>
      </w:r>
      <w:r w:rsidR="00716D7A">
        <w:t>násobený</w:t>
      </w:r>
      <w:r w:rsidR="00D07917">
        <w:t xml:space="preserve"> </w:t>
      </w:r>
      <w:r w:rsidR="00D07917" w:rsidRPr="00AB292A">
        <w:t>hodnotou</w:t>
      </w:r>
      <w:r w:rsidRPr="00AB292A">
        <w:t xml:space="preserve"> </w:t>
      </w:r>
      <w:r w:rsidR="00D07917" w:rsidRPr="00AB292A">
        <w:t>INDEX</w:t>
      </w:r>
      <w:r w:rsidR="00D07917" w:rsidRPr="00AB292A">
        <w:rPr>
          <w:vertAlign w:val="subscript"/>
        </w:rPr>
        <w:t>VEK</w:t>
      </w:r>
      <w:r w:rsidRPr="005E7095">
        <w:t xml:space="preserve"> pre jednotlivé 5-ročné vekové skupiny</w:t>
      </w:r>
      <w:r w:rsidRPr="00CC3689">
        <w:t>,</w:t>
      </w:r>
    </w:p>
    <w:p w14:paraId="1C593531" w14:textId="77777777" w:rsidR="00DB3E93" w:rsidRPr="00A128C7" w:rsidRDefault="00DB3E93" w:rsidP="00DB3E93">
      <w:pPr>
        <w:pStyle w:val="Odsekzoznamu"/>
        <w:numPr>
          <w:ilvl w:val="0"/>
          <w:numId w:val="4"/>
        </w:numPr>
        <w:ind w:left="402" w:hanging="357"/>
      </w:pPr>
      <w:r w:rsidRPr="00F13E4F">
        <w:rPr>
          <w:rFonts w:eastAsiaTheme="minorEastAsia"/>
        </w:rPr>
        <w:t>vzorec:</w:t>
      </w:r>
      <w:r w:rsidRPr="00A128C7">
        <w:rPr>
          <w:rFonts w:eastAsiaTheme="minorEastAsia"/>
        </w:rPr>
        <w:tab/>
        <w:t xml:space="preserve">#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PPOI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#POI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INDEX</m:t>
            </m:r>
          </m:e>
          <m:sub>
            <m:r>
              <w:rPr>
                <w:rFonts w:ascii="Cambria Math" w:hAnsi="Cambria Math"/>
              </w:rPr>
              <m:t>VEK</m:t>
            </m:r>
          </m:sub>
        </m:sSub>
      </m:oMath>
    </w:p>
    <w:p w14:paraId="255A6C6C" w14:textId="6CE5FC70" w:rsidR="00DB3E93" w:rsidRPr="00180321" w:rsidRDefault="00DB3E93" w:rsidP="00270438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 w:rsidRPr="00CE2789">
        <w:rPr>
          <w:shd w:val="clear" w:color="auto" w:fill="FFFFFF"/>
        </w:rPr>
        <w:t>P</w:t>
      </w:r>
      <w:r w:rsidR="00657441">
        <w:rPr>
          <w:shd w:val="clear" w:color="auto" w:fill="FFFFFF"/>
        </w:rPr>
        <w:t xml:space="preserve">očet </w:t>
      </w:r>
      <w:r w:rsidR="00657441" w:rsidRPr="00AB292A">
        <w:t>prepočítaných kapit</w:t>
      </w:r>
      <w:r w:rsidRPr="00AB292A">
        <w:t>ov</w:t>
      </w:r>
      <w:r w:rsidR="00657441" w:rsidRPr="00AB292A">
        <w:t>aných poistencov</w:t>
      </w:r>
      <w:r w:rsidRPr="00AB292A">
        <w:t xml:space="preserve"> </w:t>
      </w:r>
      <w:r>
        <w:rPr>
          <w:shd w:val="clear" w:color="auto" w:fill="FFFFFF"/>
        </w:rPr>
        <w:t>(PKAP</w:t>
      </w:r>
      <w:r>
        <w:rPr>
          <w:shd w:val="clear" w:color="auto" w:fill="FFFFFF"/>
          <w:vertAlign w:val="subscript"/>
        </w:rPr>
        <w:t>VLD/VLDD</w:t>
      </w:r>
      <w:r>
        <w:rPr>
          <w:shd w:val="clear" w:color="auto" w:fill="FFFFFF"/>
        </w:rPr>
        <w:t>)</w:t>
      </w:r>
    </w:p>
    <w:p w14:paraId="18FE39FD" w14:textId="4AD0A57E" w:rsidR="00DB3E93" w:rsidRDefault="00DB3E93" w:rsidP="00DE1E06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 xml:space="preserve">počet </w:t>
      </w:r>
      <w:r w:rsidR="00716D7A">
        <w:t>KAP</w:t>
      </w:r>
      <w:r w:rsidR="00716D7A" w:rsidRPr="00716D7A">
        <w:rPr>
          <w:vertAlign w:val="subscript"/>
        </w:rPr>
        <w:t>VLD/VLDD</w:t>
      </w:r>
      <w:r>
        <w:t xml:space="preserve"> </w:t>
      </w:r>
      <w:r w:rsidR="00716D7A" w:rsidRPr="00AB292A">
        <w:t>vynásobený</w:t>
      </w:r>
      <w:r w:rsidRPr="00AB292A">
        <w:t xml:space="preserve"> </w:t>
      </w:r>
      <w:r w:rsidR="00F81B23" w:rsidRPr="00AB292A">
        <w:t>hodnotou INDEX</w:t>
      </w:r>
      <w:r w:rsidR="00F81B23" w:rsidRPr="00AB292A">
        <w:rPr>
          <w:vertAlign w:val="subscript"/>
        </w:rPr>
        <w:t>VEK</w:t>
      </w:r>
      <w:r w:rsidRPr="005E7095">
        <w:t xml:space="preserve"> pre jednotlivé 5-ročné vekové skupiny</w:t>
      </w:r>
      <w:r w:rsidRPr="00CC3689">
        <w:t>,</w:t>
      </w:r>
    </w:p>
    <w:p w14:paraId="6C034EB6" w14:textId="0A363355" w:rsidR="00DB3E93" w:rsidRPr="00B04534" w:rsidRDefault="00DB3E93" w:rsidP="00DB3E93">
      <w:pPr>
        <w:pStyle w:val="Odsekzoznamu"/>
        <w:numPr>
          <w:ilvl w:val="0"/>
          <w:numId w:val="4"/>
        </w:numPr>
        <w:ind w:left="402" w:hanging="357"/>
      </w:pPr>
      <w:r w:rsidRPr="00F13E4F">
        <w:rPr>
          <w:rFonts w:eastAsiaTheme="minorEastAsia"/>
        </w:rPr>
        <w:t>vzorec:</w:t>
      </w:r>
      <w:r w:rsidRPr="00CF1221">
        <w:rPr>
          <w:rFonts w:eastAsiaTheme="minorEastAsia"/>
          <w:b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#PKAP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#KAP</m:t>
            </m:r>
          </m:e>
          <m:sub>
            <m:r>
              <w:rPr>
                <w:rFonts w:ascii="Cambria Math" w:hAnsi="Cambria Math"/>
              </w:rPr>
              <m:t>VLD/VLDD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INDEX</m:t>
            </m:r>
          </m:e>
          <m:sub>
            <m:r>
              <w:rPr>
                <w:rFonts w:ascii="Cambria Math" w:hAnsi="Cambria Math"/>
              </w:rPr>
              <m:t>VEK</m:t>
            </m:r>
          </m:sub>
        </m:sSub>
      </m:oMath>
      <w:r>
        <w:rPr>
          <w:rFonts w:eastAsiaTheme="minorEastAsia"/>
        </w:rPr>
        <w:t xml:space="preserve"> </w:t>
      </w:r>
    </w:p>
    <w:p w14:paraId="55EF97F9" w14:textId="3C96BAE5" w:rsidR="00DB3E93" w:rsidRPr="00180321" w:rsidRDefault="00DB3E93" w:rsidP="00270438">
      <w:pPr>
        <w:pStyle w:val="Nadpis2"/>
        <w:numPr>
          <w:ilvl w:val="0"/>
          <w:numId w:val="0"/>
        </w:numPr>
        <w:ind w:left="578" w:hanging="578"/>
        <w:rPr>
          <w:shd w:val="clear" w:color="auto" w:fill="FFFFFF"/>
        </w:rPr>
      </w:pPr>
      <w:r w:rsidRPr="00CF1221">
        <w:t>P</w:t>
      </w:r>
      <w:r>
        <w:t xml:space="preserve">očet prepočítaných </w:t>
      </w:r>
      <w:r w:rsidRPr="00AB292A">
        <w:t>nekapit</w:t>
      </w:r>
      <w:r w:rsidR="00657441" w:rsidRPr="00AB292A">
        <w:t>ovaných poistencov</w:t>
      </w:r>
      <w:r w:rsidRPr="00AB292A">
        <w:t xml:space="preserve"> (PNKAP</w:t>
      </w:r>
      <w:r w:rsidRPr="00AB292A">
        <w:rPr>
          <w:vertAlign w:val="subscript"/>
        </w:rPr>
        <w:t>VLD</w:t>
      </w:r>
      <w:r>
        <w:rPr>
          <w:vertAlign w:val="subscript"/>
        </w:rPr>
        <w:t>/VLDD</w:t>
      </w:r>
      <w:r w:rsidRPr="00CF1221">
        <w:t>)</w:t>
      </w:r>
    </w:p>
    <w:p w14:paraId="63A60F09" w14:textId="44FB44F5" w:rsidR="00DB3E93" w:rsidRDefault="00DB3E93" w:rsidP="00DE1E06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 xml:space="preserve">počet </w:t>
      </w:r>
      <w:r w:rsidR="004B62C6">
        <w:t>NEKAP</w:t>
      </w:r>
      <w:r w:rsidR="004B62C6" w:rsidRPr="00716D7A">
        <w:rPr>
          <w:vertAlign w:val="subscript"/>
        </w:rPr>
        <w:t>VLD/VLDD</w:t>
      </w:r>
      <w:r>
        <w:t xml:space="preserve"> </w:t>
      </w:r>
      <w:r w:rsidR="004B62C6" w:rsidRPr="00AB292A">
        <w:t>vynásobený</w:t>
      </w:r>
      <w:r w:rsidRPr="00AB292A">
        <w:t xml:space="preserve"> </w:t>
      </w:r>
      <w:r w:rsidR="00F81B23" w:rsidRPr="00AB292A">
        <w:t>hodnotou INDEX</w:t>
      </w:r>
      <w:r w:rsidR="00F81B23" w:rsidRPr="00AB292A">
        <w:rPr>
          <w:vertAlign w:val="subscript"/>
        </w:rPr>
        <w:t>VEK</w:t>
      </w:r>
      <w:r w:rsidRPr="00AB292A">
        <w:t xml:space="preserve"> pre jednotlivé</w:t>
      </w:r>
      <w:r w:rsidRPr="005E7095">
        <w:t xml:space="preserve"> 5-ročné vekové skupiny</w:t>
      </w:r>
      <w:r w:rsidRPr="00CC3689">
        <w:t>,</w:t>
      </w:r>
    </w:p>
    <w:p w14:paraId="749BB577" w14:textId="77777777" w:rsidR="00DB3E93" w:rsidRDefault="00DB3E93" w:rsidP="00DB3E93">
      <w:pPr>
        <w:pStyle w:val="Odsekzoznamu"/>
        <w:numPr>
          <w:ilvl w:val="0"/>
          <w:numId w:val="4"/>
        </w:numPr>
        <w:ind w:left="402" w:hanging="357"/>
      </w:pPr>
      <w:r w:rsidRPr="00F13E4F">
        <w:rPr>
          <w:rFonts w:eastAsiaTheme="minorEastAsia"/>
        </w:rPr>
        <w:t>vzorec:</w:t>
      </w:r>
      <w:r>
        <w:rPr>
          <w:rFonts w:eastAsiaTheme="minorEastAsia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#PNKAP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#NKAP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INDEX</m:t>
            </m:r>
          </m:e>
          <m:sub>
            <m:r>
              <w:rPr>
                <w:rFonts w:ascii="Cambria Math" w:hAnsi="Cambria Math"/>
              </w:rPr>
              <m:t>VEK</m:t>
            </m:r>
          </m:sub>
        </m:sSub>
      </m:oMath>
    </w:p>
    <w:p w14:paraId="7F057ABA" w14:textId="77777777" w:rsidR="00DB3E93" w:rsidRPr="00322638" w:rsidRDefault="00DB3E93" w:rsidP="00DB3E93">
      <w:pPr>
        <w:pStyle w:val="Nadpis1"/>
      </w:pPr>
      <w:r w:rsidRPr="003C6F72">
        <w:t>VYHODNOTENIE</w:t>
      </w:r>
      <w:r>
        <w:t xml:space="preserve"> STAVU SIETE VAS</w:t>
      </w:r>
    </w:p>
    <w:p w14:paraId="10422C62" w14:textId="77777777" w:rsidR="00DB3E93" w:rsidRDefault="00DB3E93" w:rsidP="00DB3E93">
      <w:r w:rsidRPr="000952A7">
        <w:rPr>
          <w:b/>
        </w:rPr>
        <w:t xml:space="preserve">Vstupnými </w:t>
      </w:r>
      <w:r>
        <w:rPr>
          <w:b/>
        </w:rPr>
        <w:t>údajmi</w:t>
      </w:r>
      <w:r>
        <w:t xml:space="preserve"> pre vyhodnotenie stavu siete VAS sú:</w:t>
      </w:r>
    </w:p>
    <w:p w14:paraId="55AD53FD" w14:textId="6DADC8DB" w:rsidR="00DB3E93" w:rsidRDefault="00DB3E93" w:rsidP="00DB3E93">
      <w:pPr>
        <w:pStyle w:val="Odsekzoznamu"/>
        <w:numPr>
          <w:ilvl w:val="0"/>
          <w:numId w:val="6"/>
        </w:numPr>
      </w:pPr>
      <w:r>
        <w:t xml:space="preserve">počet </w:t>
      </w:r>
      <w:r w:rsidR="0040361A">
        <w:t>POI</w:t>
      </w:r>
      <w:r>
        <w:t xml:space="preserve"> na úrovni okresov podľa 5-ročných vekových skupín,</w:t>
      </w:r>
    </w:p>
    <w:p w14:paraId="757BE713" w14:textId="79E515C0" w:rsidR="00DB3E93" w:rsidRDefault="0040361A" w:rsidP="00DB3E93">
      <w:pPr>
        <w:pStyle w:val="Odsekzoznamu"/>
        <w:numPr>
          <w:ilvl w:val="0"/>
          <w:numId w:val="6"/>
        </w:numPr>
      </w:pPr>
      <w:r>
        <w:t>počet KAP</w:t>
      </w:r>
      <w:r w:rsidR="00DB3E93" w:rsidRPr="0040361A">
        <w:rPr>
          <w:vertAlign w:val="subscript"/>
        </w:rPr>
        <w:t xml:space="preserve">VLD/VLDD </w:t>
      </w:r>
      <w:r w:rsidR="00DB3E93">
        <w:t xml:space="preserve">na úrovni okresov podľa </w:t>
      </w:r>
      <w:r w:rsidR="00221C55">
        <w:t>miesta poskytovania ZS vo VLD/VLDD (obce s AMB</w:t>
      </w:r>
      <w:r w:rsidR="00221C55" w:rsidRPr="0040361A">
        <w:rPr>
          <w:vertAlign w:val="subscript"/>
        </w:rPr>
        <w:t>VLD/VLDD</w:t>
      </w:r>
      <w:r w:rsidR="00221C55">
        <w:t xml:space="preserve">), a </w:t>
      </w:r>
      <w:r w:rsidR="00DB3E93">
        <w:t>5-ročných vekových skupín,</w:t>
      </w:r>
    </w:p>
    <w:p w14:paraId="2D5CBFC3" w14:textId="439562CD" w:rsidR="00DB3E93" w:rsidRDefault="00DB3E93" w:rsidP="00DB3E93">
      <w:pPr>
        <w:pStyle w:val="Odsekzoznamu"/>
        <w:numPr>
          <w:ilvl w:val="0"/>
          <w:numId w:val="6"/>
        </w:numPr>
      </w:pPr>
      <w:r>
        <w:t xml:space="preserve">index </w:t>
      </w:r>
      <w:r w:rsidR="0040361A" w:rsidRPr="003D53AC">
        <w:t>náročnosti poistenca</w:t>
      </w:r>
      <w:r>
        <w:t>,</w:t>
      </w:r>
    </w:p>
    <w:p w14:paraId="5A35590E" w14:textId="54338C0B" w:rsidR="00DB3E93" w:rsidRDefault="00DB3E93" w:rsidP="00DB3E93">
      <w:pPr>
        <w:pStyle w:val="Odsekzoznamu"/>
        <w:numPr>
          <w:ilvl w:val="0"/>
          <w:numId w:val="6"/>
        </w:numPr>
      </w:pPr>
      <w:r>
        <w:t xml:space="preserve">počet </w:t>
      </w:r>
      <w:r w:rsidR="0040361A">
        <w:t>LM</w:t>
      </w:r>
      <w:r>
        <w:t xml:space="preserve"> v sieti VLD/VLDD,</w:t>
      </w:r>
    </w:p>
    <w:p w14:paraId="4BA65749" w14:textId="5CBD4B13" w:rsidR="00DB3E93" w:rsidRDefault="00DB3E93" w:rsidP="00DB3E93">
      <w:pPr>
        <w:pStyle w:val="Odsekzoznamu"/>
        <w:numPr>
          <w:ilvl w:val="0"/>
          <w:numId w:val="6"/>
        </w:numPr>
      </w:pPr>
      <w:r>
        <w:t>mie</w:t>
      </w:r>
      <w:r w:rsidR="00221C55">
        <w:t>sta poskytovania ZS vo VLD/VLDD (obce s AMB</w:t>
      </w:r>
      <w:r w:rsidR="00221C55" w:rsidRPr="0040361A">
        <w:rPr>
          <w:vertAlign w:val="subscript"/>
        </w:rPr>
        <w:t>VLD/VLDD</w:t>
      </w:r>
      <w:r w:rsidR="00221C55">
        <w:t>),</w:t>
      </w:r>
    </w:p>
    <w:p w14:paraId="476F6642" w14:textId="617A1FA2" w:rsidR="00DB3E93" w:rsidRDefault="00DB3E93" w:rsidP="00DB3E93">
      <w:pPr>
        <w:pStyle w:val="Odsekzoznamu"/>
        <w:numPr>
          <w:ilvl w:val="0"/>
          <w:numId w:val="6"/>
        </w:numPr>
      </w:pPr>
      <w:r>
        <w:t xml:space="preserve">matica </w:t>
      </w:r>
      <w:r w:rsidR="0040361A" w:rsidRPr="003D53AC">
        <w:t>cestovných časov</w:t>
      </w:r>
      <w:r>
        <w:t>.</w:t>
      </w:r>
    </w:p>
    <w:p w14:paraId="17B2CA8B" w14:textId="77777777" w:rsidR="00DB3E93" w:rsidRPr="00B22C1A" w:rsidRDefault="00DB3E93" w:rsidP="00DB3E93">
      <w:r w:rsidRPr="000952A7">
        <w:rPr>
          <w:b/>
        </w:rPr>
        <w:t>Vyhodnotenie</w:t>
      </w:r>
      <w:r>
        <w:t xml:space="preserve"> stavu siete VAS </w:t>
      </w:r>
      <w:r w:rsidRPr="003C6F72">
        <w:t xml:space="preserve">pozostáva </w:t>
      </w:r>
      <w:r>
        <w:t>z výpočtov:</w:t>
      </w:r>
    </w:p>
    <w:p w14:paraId="411104CC" w14:textId="77777777" w:rsidR="00DB3E93" w:rsidRDefault="00DB3E93" w:rsidP="00DB3E93">
      <w:pPr>
        <w:pStyle w:val="Odsekzoznamu"/>
        <w:numPr>
          <w:ilvl w:val="0"/>
          <w:numId w:val="5"/>
        </w:numPr>
        <w:ind w:left="714" w:hanging="357"/>
      </w:pPr>
      <w:r>
        <w:t>kapacity siete VLD/VLDD,</w:t>
      </w:r>
    </w:p>
    <w:p w14:paraId="44F1D8D5" w14:textId="77777777" w:rsidR="00DB3E93" w:rsidRDefault="00DB3E93" w:rsidP="00DB3E93">
      <w:pPr>
        <w:pStyle w:val="Odsekzoznamu"/>
        <w:numPr>
          <w:ilvl w:val="0"/>
          <w:numId w:val="5"/>
        </w:numPr>
        <w:ind w:left="714" w:hanging="357"/>
      </w:pPr>
      <w:r>
        <w:t>potreby siete VLD/VLDD,</w:t>
      </w:r>
    </w:p>
    <w:p w14:paraId="0D182B3D" w14:textId="77777777" w:rsidR="00DB3E93" w:rsidRDefault="00DB3E93" w:rsidP="00DB3E93">
      <w:pPr>
        <w:pStyle w:val="Odsekzoznamu"/>
        <w:numPr>
          <w:ilvl w:val="0"/>
          <w:numId w:val="5"/>
        </w:numPr>
        <w:ind w:left="714" w:hanging="357"/>
      </w:pPr>
      <w:r>
        <w:t>kapacitnej priepustnosti siete VLD/VLDD,</w:t>
      </w:r>
    </w:p>
    <w:p w14:paraId="733F7E0D" w14:textId="2F7977E3" w:rsidR="00DB3E93" w:rsidRDefault="00221C55" w:rsidP="00DB3E93">
      <w:pPr>
        <w:pStyle w:val="Odsekzoznamu"/>
        <w:numPr>
          <w:ilvl w:val="0"/>
          <w:numId w:val="5"/>
        </w:numPr>
        <w:ind w:left="714" w:hanging="357"/>
      </w:pPr>
      <w:r w:rsidRPr="003D53AC">
        <w:t>miestnej</w:t>
      </w:r>
      <w:r w:rsidR="00F56D4A" w:rsidRPr="003D53AC">
        <w:t xml:space="preserve"> dostupnosti</w:t>
      </w:r>
      <w:r w:rsidR="00F56D4A">
        <w:t xml:space="preserve"> siete VLD/VLDD,</w:t>
      </w:r>
    </w:p>
    <w:p w14:paraId="61F9175B" w14:textId="3D9A952E" w:rsidR="00F56D4A" w:rsidRDefault="00F56D4A" w:rsidP="00DB3E93">
      <w:pPr>
        <w:pStyle w:val="Odsekzoznamu"/>
        <w:numPr>
          <w:ilvl w:val="0"/>
          <w:numId w:val="5"/>
        </w:numPr>
        <w:ind w:left="714" w:hanging="357"/>
      </w:pPr>
      <w:r w:rsidRPr="003D53AC">
        <w:t>vnútroštátnej migrácie</w:t>
      </w:r>
      <w:r>
        <w:t>,</w:t>
      </w:r>
    </w:p>
    <w:p w14:paraId="4C1A4CB6" w14:textId="2E0F7393" w:rsidR="00706641" w:rsidRDefault="00706641" w:rsidP="00C524F6">
      <w:r>
        <w:t>Výsledkom vyhodnotenia stavu siete VLD/VLDD je zoznam okresov s uvedenými údajmi o:</w:t>
      </w:r>
    </w:p>
    <w:p w14:paraId="610AEC97" w14:textId="5B2D2FE1" w:rsidR="00706641" w:rsidRPr="00706641" w:rsidRDefault="00706641" w:rsidP="00C524F6">
      <w:pPr>
        <w:pStyle w:val="Odsekzoznamu"/>
        <w:numPr>
          <w:ilvl w:val="0"/>
          <w:numId w:val="40"/>
        </w:numPr>
        <w:spacing w:after="80"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3D53AC">
        <w:rPr>
          <w:rFonts w:eastAsia="Times New Roman" w:cs="Times New Roman"/>
          <w:lang w:eastAsia="sk-SK"/>
        </w:rPr>
        <w:lastRenderedPageBreak/>
        <w:t>potrebe</w:t>
      </w:r>
      <w:r w:rsidR="00F56D4A" w:rsidRPr="003D53AC">
        <w:rPr>
          <w:rFonts w:eastAsia="Times New Roman" w:cs="Times New Roman"/>
          <w:lang w:eastAsia="sk-SK"/>
        </w:rPr>
        <w:t xml:space="preserve"> siete</w:t>
      </w:r>
      <w:r w:rsidRPr="003D53AC">
        <w:rPr>
          <w:rFonts w:eastAsia="Times New Roman" w:cs="Times New Roman"/>
          <w:lang w:eastAsia="sk-SK"/>
        </w:rPr>
        <w:t xml:space="preserve"> </w:t>
      </w:r>
      <w:r w:rsidR="00F56D4A" w:rsidRPr="003D53AC">
        <w:rPr>
          <w:rFonts w:eastAsia="Times New Roman" w:cs="Times New Roman"/>
          <w:lang w:eastAsia="sk-SK"/>
        </w:rPr>
        <w:t xml:space="preserve"> </w:t>
      </w:r>
      <w:r w:rsidR="00F56D4A" w:rsidRPr="003D53AC">
        <w:rPr>
          <w:rFonts w:eastAsia="Times New Roman" w:cs="Times New Roman"/>
          <w:lang w:eastAsia="sk-SK"/>
        </w:rPr>
        <w:sym w:font="Wingdings" w:char="F0E0"/>
      </w:r>
      <w:r w:rsidR="00F56D4A" w:rsidRPr="003D53AC">
        <w:rPr>
          <w:rFonts w:eastAsia="Times New Roman" w:cs="Times New Roman"/>
          <w:lang w:eastAsia="sk-SK"/>
        </w:rPr>
        <w:t xml:space="preserve"> počet LM</w:t>
      </w:r>
      <w:r w:rsidRPr="003D53AC">
        <w:rPr>
          <w:rFonts w:eastAsia="Times New Roman" w:cs="Times New Roman"/>
          <w:lang w:eastAsia="sk-SK"/>
        </w:rPr>
        <w:t xml:space="preserve"> miest potrebných na zabezpečenie ZS vo VLD/VLDD v</w:t>
      </w:r>
      <w:r w:rsidR="00F56D4A" w:rsidRPr="003D53AC">
        <w:rPr>
          <w:rFonts w:eastAsia="Times New Roman" w:cs="Times New Roman"/>
          <w:lang w:eastAsia="sk-SK"/>
        </w:rPr>
        <w:t> </w:t>
      </w:r>
      <w:r w:rsidRPr="003D53AC">
        <w:rPr>
          <w:rFonts w:eastAsia="Times New Roman" w:cs="Times New Roman"/>
          <w:lang w:eastAsia="sk-SK"/>
        </w:rPr>
        <w:t>okrese</w:t>
      </w:r>
      <w:r w:rsidR="00F56D4A">
        <w:rPr>
          <w:rFonts w:eastAsia="Times New Roman" w:cs="Times New Roman"/>
          <w:lang w:eastAsia="sk-SK"/>
        </w:rPr>
        <w:t>,</w:t>
      </w:r>
    </w:p>
    <w:p w14:paraId="05F0DBCD" w14:textId="50A4284A" w:rsidR="00F56D4A" w:rsidRDefault="00706641" w:rsidP="00C524F6">
      <w:pPr>
        <w:pStyle w:val="Odsekzoznamu"/>
        <w:numPr>
          <w:ilvl w:val="0"/>
          <w:numId w:val="40"/>
        </w:numPr>
        <w:spacing w:after="80"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3D53AC">
        <w:rPr>
          <w:rFonts w:eastAsia="Times New Roman" w:cs="Times New Roman"/>
          <w:lang w:eastAsia="sk-SK"/>
        </w:rPr>
        <w:t>kapacite</w:t>
      </w:r>
      <w:r w:rsidR="00F56D4A" w:rsidRPr="003D53AC">
        <w:rPr>
          <w:rFonts w:eastAsia="Times New Roman" w:cs="Times New Roman"/>
          <w:lang w:eastAsia="sk-SK"/>
        </w:rPr>
        <w:t xml:space="preserve"> siete</w:t>
      </w:r>
      <w:r w:rsidRPr="003D53AC">
        <w:rPr>
          <w:rFonts w:eastAsia="Times New Roman" w:cs="Times New Roman"/>
          <w:lang w:eastAsia="sk-SK"/>
        </w:rPr>
        <w:t xml:space="preserve"> </w:t>
      </w:r>
      <w:r w:rsidR="00F56D4A" w:rsidRPr="003D53AC">
        <w:rPr>
          <w:rFonts w:eastAsia="Times New Roman" w:cs="Times New Roman"/>
          <w:lang w:eastAsia="sk-SK"/>
        </w:rPr>
        <w:sym w:font="Wingdings" w:char="F0E0"/>
      </w:r>
      <w:r w:rsidR="00F56D4A" w:rsidRPr="003D53AC">
        <w:rPr>
          <w:rFonts w:eastAsia="Times New Roman" w:cs="Times New Roman"/>
          <w:lang w:eastAsia="sk-SK"/>
        </w:rPr>
        <w:t xml:space="preserve">  </w:t>
      </w:r>
      <w:r w:rsidRPr="003D53AC">
        <w:rPr>
          <w:rFonts w:eastAsia="Times New Roman" w:cs="Times New Roman"/>
          <w:lang w:eastAsia="sk-SK"/>
        </w:rPr>
        <w:t xml:space="preserve">počet </w:t>
      </w:r>
      <w:r w:rsidR="00F56D4A" w:rsidRPr="003D53AC">
        <w:rPr>
          <w:rFonts w:eastAsia="Times New Roman" w:cs="Times New Roman"/>
          <w:lang w:eastAsia="sk-SK"/>
        </w:rPr>
        <w:t>LM</w:t>
      </w:r>
      <w:r w:rsidRPr="003D53AC">
        <w:rPr>
          <w:rFonts w:eastAsia="Times New Roman" w:cs="Times New Roman"/>
          <w:lang w:eastAsia="sk-SK"/>
        </w:rPr>
        <w:t>, ktorými je poskytovaná ZS vo VLD/VLDD v</w:t>
      </w:r>
      <w:r w:rsidR="00F56D4A" w:rsidRPr="003D53AC">
        <w:rPr>
          <w:rFonts w:eastAsia="Times New Roman" w:cs="Times New Roman"/>
          <w:lang w:eastAsia="sk-SK"/>
        </w:rPr>
        <w:t> </w:t>
      </w:r>
      <w:r w:rsidRPr="003D53AC">
        <w:rPr>
          <w:rFonts w:eastAsia="Times New Roman" w:cs="Times New Roman"/>
          <w:lang w:eastAsia="sk-SK"/>
        </w:rPr>
        <w:t>okrese</w:t>
      </w:r>
      <w:r w:rsidR="00F56D4A">
        <w:rPr>
          <w:rFonts w:eastAsia="Times New Roman" w:cs="Times New Roman"/>
          <w:lang w:eastAsia="sk-SK"/>
        </w:rPr>
        <w:t>,</w:t>
      </w:r>
    </w:p>
    <w:p w14:paraId="7845FB49" w14:textId="3A7305BD" w:rsidR="00263BE2" w:rsidRDefault="00F56D4A" w:rsidP="00C524F6">
      <w:pPr>
        <w:pStyle w:val="Odsekzoznamu"/>
        <w:numPr>
          <w:ilvl w:val="0"/>
          <w:numId w:val="40"/>
        </w:numPr>
        <w:spacing w:after="80"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3D53AC">
        <w:rPr>
          <w:rFonts w:eastAsia="Times New Roman" w:cs="Times New Roman"/>
          <w:lang w:eastAsia="sk-SK"/>
        </w:rPr>
        <w:t xml:space="preserve">neobsadených miestach </w:t>
      </w:r>
      <w:r w:rsidRPr="003D53AC">
        <w:rPr>
          <w:rFonts w:eastAsia="Times New Roman" w:cs="Times New Roman"/>
          <w:lang w:eastAsia="sk-SK"/>
        </w:rPr>
        <w:sym w:font="Wingdings" w:char="F0E0"/>
      </w:r>
      <w:r w:rsidRPr="003D53AC">
        <w:rPr>
          <w:rFonts w:eastAsia="Times New Roman" w:cs="Times New Roman"/>
          <w:lang w:eastAsia="sk-SK"/>
        </w:rPr>
        <w:t xml:space="preserve"> počet chýbajúcich LM vo VLD/VLDD v</w:t>
      </w:r>
      <w:r w:rsidR="00263BE2">
        <w:rPr>
          <w:rFonts w:eastAsia="Times New Roman" w:cs="Times New Roman"/>
          <w:lang w:eastAsia="sk-SK"/>
        </w:rPr>
        <w:t> </w:t>
      </w:r>
      <w:r w:rsidRPr="003D53AC">
        <w:rPr>
          <w:rFonts w:eastAsia="Times New Roman" w:cs="Times New Roman"/>
          <w:lang w:eastAsia="sk-SK"/>
        </w:rPr>
        <w:t>okrese</w:t>
      </w:r>
      <w:r w:rsidR="00263BE2">
        <w:rPr>
          <w:rFonts w:eastAsia="Times New Roman" w:cs="Times New Roman"/>
          <w:lang w:eastAsia="sk-SK"/>
        </w:rPr>
        <w:t xml:space="preserve">, </w:t>
      </w:r>
      <w:r w:rsidR="00263BE2" w:rsidRPr="006A0D12">
        <w:rPr>
          <w:rFonts w:eastAsia="Times New Roman" w:cs="Times New Roman"/>
          <w:lang w:eastAsia="sk-SK"/>
        </w:rPr>
        <w:t>zaokrúhlený na jednotky, a to nasledovne:</w:t>
      </w:r>
    </w:p>
    <w:p w14:paraId="4EBBD932" w14:textId="3036CA76" w:rsidR="00F56D4A" w:rsidRDefault="00263BE2" w:rsidP="006A0D12">
      <w:pPr>
        <w:pStyle w:val="Odsekzoznamu"/>
        <w:numPr>
          <w:ilvl w:val="1"/>
          <w:numId w:val="40"/>
        </w:numPr>
        <w:spacing w:after="80" w:line="240" w:lineRule="auto"/>
        <w:contextualSpacing w:val="0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 0,1 LM až 0,5 LM sa zaokrúhli smerom nadol</w:t>
      </w:r>
      <w:r w:rsidR="00C524F6" w:rsidRPr="003D53AC">
        <w:rPr>
          <w:rFonts w:eastAsia="Times New Roman" w:cs="Times New Roman"/>
          <w:lang w:eastAsia="sk-SK"/>
        </w:rPr>
        <w:t>,</w:t>
      </w:r>
    </w:p>
    <w:p w14:paraId="4101D99F" w14:textId="1D3B81D9" w:rsidR="00263BE2" w:rsidRDefault="00263BE2" w:rsidP="006A0D12">
      <w:pPr>
        <w:pStyle w:val="Odsekzoznamu"/>
        <w:numPr>
          <w:ilvl w:val="1"/>
          <w:numId w:val="40"/>
        </w:numPr>
        <w:spacing w:after="80" w:line="240" w:lineRule="auto"/>
        <w:contextualSpacing w:val="0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 0,6 LM až 0,9 LM sa zaokrúhli smerom nadol,</w:t>
      </w:r>
    </w:p>
    <w:p w14:paraId="422B78CD" w14:textId="30423CFF" w:rsidR="00F56D4A" w:rsidRPr="00F56D4A" w:rsidRDefault="00F56D4A" w:rsidP="00C524F6">
      <w:pPr>
        <w:pStyle w:val="Odsekzoznamu"/>
        <w:numPr>
          <w:ilvl w:val="0"/>
          <w:numId w:val="40"/>
        </w:numPr>
        <w:spacing w:after="80"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3D53AC">
        <w:rPr>
          <w:rFonts w:eastAsia="Times New Roman" w:cs="Times New Roman"/>
          <w:lang w:eastAsia="sk-SK"/>
        </w:rPr>
        <w:t xml:space="preserve">vnútroštátnej migrácii </w:t>
      </w:r>
      <w:r w:rsidRPr="003D53AC">
        <w:rPr>
          <w:rFonts w:eastAsia="Times New Roman" w:cs="Times New Roman"/>
          <w:lang w:eastAsia="sk-SK"/>
        </w:rPr>
        <w:sym w:font="Wingdings" w:char="F0E0"/>
      </w:r>
      <w:r w:rsidRPr="003D53AC">
        <w:rPr>
          <w:rFonts w:eastAsia="Times New Roman" w:cs="Times New Roman"/>
          <w:lang w:eastAsia="sk-SK"/>
        </w:rPr>
        <w:t xml:space="preserve"> </w:t>
      </w:r>
      <w:r w:rsidRPr="003D53AC">
        <w:t xml:space="preserve">pomer medzi počtom </w:t>
      </w:r>
      <w:r w:rsidRPr="003D53AC">
        <w:rPr>
          <w:bCs/>
        </w:rPr>
        <w:t>KAP</w:t>
      </w:r>
      <w:r w:rsidRPr="003D53AC">
        <w:rPr>
          <w:bCs/>
          <w:vertAlign w:val="subscript"/>
        </w:rPr>
        <w:t xml:space="preserve">VLD/VLDD  </w:t>
      </w:r>
      <w:r w:rsidRPr="003D53AC">
        <w:rPr>
          <w:bCs/>
        </w:rPr>
        <w:t>a celkovým počtom POI</w:t>
      </w:r>
      <w:r w:rsidRPr="003D53AC">
        <w:rPr>
          <w:bCs/>
          <w:vertAlign w:val="subscript"/>
        </w:rPr>
        <w:t xml:space="preserve">VLD/VLDD </w:t>
      </w:r>
      <w:r w:rsidRPr="003D53AC">
        <w:rPr>
          <w:bCs/>
        </w:rPr>
        <w:t>v</w:t>
      </w:r>
      <w:r w:rsidR="00C524F6" w:rsidRPr="003D53AC">
        <w:rPr>
          <w:bCs/>
        </w:rPr>
        <w:t> </w:t>
      </w:r>
      <w:r w:rsidRPr="003D53AC">
        <w:rPr>
          <w:rFonts w:eastAsia="Times New Roman" w:cs="Times New Roman"/>
          <w:lang w:eastAsia="sk-SK"/>
        </w:rPr>
        <w:t>okrese</w:t>
      </w:r>
      <w:r w:rsidR="00C524F6" w:rsidRPr="003D53AC">
        <w:rPr>
          <w:rFonts w:eastAsia="Times New Roman" w:cs="Times New Roman"/>
          <w:lang w:eastAsia="sk-SK"/>
        </w:rPr>
        <w:t>,</w:t>
      </w:r>
    </w:p>
    <w:p w14:paraId="1F65318E" w14:textId="4A2792E8" w:rsidR="00C524F6" w:rsidRDefault="00F56D4A" w:rsidP="00C524F6">
      <w:pPr>
        <w:pStyle w:val="Odsekzoznamu"/>
        <w:numPr>
          <w:ilvl w:val="0"/>
          <w:numId w:val="40"/>
        </w:numPr>
        <w:spacing w:after="80"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3D53AC">
        <w:rPr>
          <w:rFonts w:eastAsia="Times New Roman" w:cs="Times New Roman"/>
          <w:lang w:eastAsia="sk-SK"/>
        </w:rPr>
        <w:t xml:space="preserve">miestnej dostupnosti </w:t>
      </w:r>
      <w:r w:rsidRPr="003D53AC">
        <w:rPr>
          <w:rFonts w:eastAsia="Times New Roman" w:cs="Times New Roman"/>
          <w:lang w:eastAsia="sk-SK"/>
        </w:rPr>
        <w:sym w:font="Wingdings" w:char="F0E0"/>
      </w:r>
      <w:r w:rsidRPr="003D53AC">
        <w:rPr>
          <w:rFonts w:eastAsia="Times New Roman" w:cs="Times New Roman"/>
          <w:lang w:eastAsia="sk-SK"/>
        </w:rPr>
        <w:t xml:space="preserve"> </w:t>
      </w:r>
      <w:r w:rsidR="00C524F6" w:rsidRPr="003D53AC">
        <w:rPr>
          <w:rFonts w:eastAsia="Times New Roman" w:cs="Times New Roman"/>
          <w:lang w:eastAsia="sk-SK"/>
        </w:rPr>
        <w:t>názvy</w:t>
      </w:r>
      <w:r w:rsidRPr="003D53AC">
        <w:rPr>
          <w:rFonts w:eastAsia="Times New Roman" w:cs="Times New Roman"/>
          <w:lang w:eastAsia="sk-SK"/>
        </w:rPr>
        <w:t xml:space="preserve"> obcí v okrese s nezabezpečeným kritériom miestnej dostupnosti</w:t>
      </w:r>
      <w:r w:rsidR="00C524F6" w:rsidRPr="003D53AC">
        <w:rPr>
          <w:rFonts w:eastAsia="Times New Roman" w:cs="Times New Roman"/>
          <w:lang w:eastAsia="sk-SK"/>
        </w:rPr>
        <w:t>,</w:t>
      </w:r>
    </w:p>
    <w:p w14:paraId="1B499298" w14:textId="76FA810B" w:rsidR="00706641" w:rsidRPr="00C524F6" w:rsidRDefault="00706641" w:rsidP="00C524F6">
      <w:pPr>
        <w:pStyle w:val="Odsekzoznamu"/>
        <w:numPr>
          <w:ilvl w:val="0"/>
          <w:numId w:val="40"/>
        </w:numPr>
        <w:spacing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3D53AC">
        <w:rPr>
          <w:rFonts w:eastAsia="Times New Roman" w:cs="Times New Roman"/>
          <w:lang w:eastAsia="sk-SK"/>
        </w:rPr>
        <w:t xml:space="preserve">kapacitnej priepustnosti </w:t>
      </w:r>
      <w:r w:rsidR="00F56D4A" w:rsidRPr="003D53AC">
        <w:rPr>
          <w:rFonts w:eastAsia="Times New Roman" w:cs="Times New Roman"/>
          <w:lang w:eastAsia="sk-SK"/>
        </w:rPr>
        <w:t xml:space="preserve"> </w:t>
      </w:r>
      <w:r w:rsidR="00F56D4A" w:rsidRPr="003D53AC">
        <w:rPr>
          <w:lang w:eastAsia="sk-SK"/>
        </w:rPr>
        <w:sym w:font="Wingdings" w:char="F0E0"/>
      </w:r>
      <w:r w:rsidR="00F56D4A" w:rsidRPr="003D53AC">
        <w:rPr>
          <w:rFonts w:eastAsia="Times New Roman" w:cs="Times New Roman"/>
          <w:lang w:eastAsia="sk-SK"/>
        </w:rPr>
        <w:t xml:space="preserve"> </w:t>
      </w:r>
      <w:r w:rsidR="00F56D4A" w:rsidRPr="003D53AC">
        <w:t>% naplnenosti siete VLD/VLDD vo vzťahu k potrebe siete VLD/VLDD v</w:t>
      </w:r>
      <w:r w:rsidR="00C524F6" w:rsidRPr="003D53AC">
        <w:t> </w:t>
      </w:r>
      <w:r w:rsidR="00F56D4A" w:rsidRPr="003D53AC">
        <w:t>okrese</w:t>
      </w:r>
      <w:r w:rsidR="00C524F6" w:rsidRPr="003D53AC">
        <w:t>.</w:t>
      </w:r>
    </w:p>
    <w:p w14:paraId="65D3B015" w14:textId="1BB5C098" w:rsidR="00DB3E93" w:rsidRDefault="00C524F6" w:rsidP="00DB3E93">
      <w:r w:rsidRPr="003D53AC">
        <w:t>Grafickým zobrazením</w:t>
      </w:r>
      <w:r w:rsidR="00DB3E93" w:rsidRPr="003D53AC">
        <w:t xml:space="preserve"> stavu siete VAS sú </w:t>
      </w:r>
      <w:r w:rsidR="00DB3E93" w:rsidRPr="003D53AC">
        <w:rPr>
          <w:b/>
        </w:rPr>
        <w:t xml:space="preserve">mapy </w:t>
      </w:r>
      <w:r w:rsidR="00864CDF" w:rsidRPr="003D53AC">
        <w:rPr>
          <w:b/>
        </w:rPr>
        <w:t>miestnej</w:t>
      </w:r>
      <w:r w:rsidR="00DB3E93" w:rsidRPr="00341388">
        <w:rPr>
          <w:b/>
        </w:rPr>
        <w:t xml:space="preserve"> dostupnosti a kapacitnej priepustnosti siete VAS</w:t>
      </w:r>
      <w:r w:rsidR="00DB3E93">
        <w:t>.</w:t>
      </w:r>
    </w:p>
    <w:p w14:paraId="0516FD1C" w14:textId="77777777" w:rsidR="00DB3E93" w:rsidRPr="00610823" w:rsidRDefault="00DB3E93" w:rsidP="00610823">
      <w:pPr>
        <w:pStyle w:val="Nadpis2"/>
        <w:rPr>
          <w:color w:val="003078"/>
        </w:rPr>
      </w:pPr>
      <w:r w:rsidRPr="00610823">
        <w:rPr>
          <w:color w:val="003078"/>
        </w:rPr>
        <w:t>Výpočty stavu</w:t>
      </w:r>
      <w:r w:rsidRPr="00610823">
        <w:rPr>
          <w:rStyle w:val="Nadpis1Char"/>
          <w:sz w:val="26"/>
          <w:szCs w:val="26"/>
        </w:rPr>
        <w:t xml:space="preserve"> </w:t>
      </w:r>
      <w:r w:rsidRPr="00610823">
        <w:rPr>
          <w:color w:val="003078"/>
        </w:rPr>
        <w:t>siete VAS</w:t>
      </w:r>
    </w:p>
    <w:p w14:paraId="5DF8C8BA" w14:textId="77777777" w:rsidR="00DB3E93" w:rsidRPr="00FE65DF" w:rsidRDefault="00DB3E93" w:rsidP="00AB67E5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00FE65DF">
        <w:rPr>
          <w:shd w:val="clear" w:color="auto" w:fill="FFFFFF"/>
        </w:rPr>
        <w:t>Potreba siete VLD/VLDD (POTREBA</w:t>
      </w:r>
      <w:r w:rsidRPr="00FE65DF">
        <w:rPr>
          <w:shd w:val="clear" w:color="auto" w:fill="FFFFFF"/>
          <w:vertAlign w:val="subscript"/>
        </w:rPr>
        <w:t>VLD/VLDD</w:t>
      </w:r>
      <w:r w:rsidRPr="00FE65DF">
        <w:rPr>
          <w:shd w:val="clear" w:color="auto" w:fill="FFFFFF"/>
        </w:rPr>
        <w:t>)</w:t>
      </w:r>
    </w:p>
    <w:p w14:paraId="2285780E" w14:textId="3F8F5A2A" w:rsidR="005E201F" w:rsidRDefault="00406F66" w:rsidP="005E201F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 xml:space="preserve">definovaná </w:t>
      </w:r>
      <w:r w:rsidR="00DB3E93" w:rsidRPr="00626443">
        <w:t>podiel</w:t>
      </w:r>
      <w:r>
        <w:t>om</w:t>
      </w:r>
      <w:r w:rsidR="00DB3E93" w:rsidRPr="00626443">
        <w:t xml:space="preserve"> počtu </w:t>
      </w:r>
      <w:r w:rsidR="00E62F2F">
        <w:t>PPOI</w:t>
      </w:r>
      <w:r w:rsidR="00E62F2F" w:rsidRPr="00747D55">
        <w:rPr>
          <w:vertAlign w:val="subscript"/>
        </w:rPr>
        <w:t>VLD/VLDD</w:t>
      </w:r>
      <w:r w:rsidR="005A1487">
        <w:t xml:space="preserve"> </w:t>
      </w:r>
      <w:r w:rsidR="00F44475" w:rsidRPr="006A0D12">
        <w:t xml:space="preserve">(bez poistencom s neuvedeným okresom TP v CRP) </w:t>
      </w:r>
      <w:r w:rsidR="005A1487">
        <w:t>a </w:t>
      </w:r>
      <w:r w:rsidR="005A1487" w:rsidRPr="003D53AC">
        <w:t>NPK</w:t>
      </w:r>
      <w:r w:rsidR="005A1487" w:rsidRPr="003D53AC">
        <w:rPr>
          <w:vertAlign w:val="subscript"/>
        </w:rPr>
        <w:t>VLD/VLDD</w:t>
      </w:r>
      <w:r w:rsidR="005A1487" w:rsidRPr="003D53AC">
        <w:t xml:space="preserve"> pri zohľadnení MIG</w:t>
      </w:r>
      <w:r w:rsidR="005A1487" w:rsidRPr="003D53AC">
        <w:rPr>
          <w:vertAlign w:val="subscript"/>
        </w:rPr>
        <w:t>VLD/VLDD</w:t>
      </w:r>
      <w:r w:rsidR="005A1487">
        <w:t xml:space="preserve"> </w:t>
      </w:r>
      <w:r w:rsidR="00DB3E93" w:rsidRPr="00626443">
        <w:t xml:space="preserve">v danom okrese </w:t>
      </w:r>
    </w:p>
    <w:p w14:paraId="23C034D3" w14:textId="05684D77" w:rsidR="00DB3E93" w:rsidRPr="00626443" w:rsidRDefault="00DB3E93" w:rsidP="00DB3E93">
      <w:pPr>
        <w:pStyle w:val="Odsekzoznamu"/>
        <w:numPr>
          <w:ilvl w:val="0"/>
          <w:numId w:val="4"/>
        </w:numPr>
        <w:ind w:left="402" w:hanging="357"/>
        <w:rPr>
          <w:color w:val="FF0000"/>
        </w:rPr>
      </w:pPr>
      <w:r w:rsidRPr="00626443">
        <w:rPr>
          <w:rFonts w:eastAsiaTheme="minorEastAsia"/>
        </w:rPr>
        <w:t>vzorec:</w:t>
      </w:r>
      <w:r w:rsidRPr="00626443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POTREBA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#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PPOI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  <m:r>
              <w:rPr>
                <w:rFonts w:ascii="Cambria Math" w:eastAsiaTheme="minorEastAsia" w:hAnsi="Cambria Math"/>
                <w:sz w:val="28"/>
              </w:rPr>
              <m:t xml:space="preserve"> × (1+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MIG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  <m:r>
              <w:rPr>
                <w:rFonts w:ascii="Cambria Math" w:eastAsiaTheme="minorEastAsia" w:hAnsi="Cambria Math"/>
                <w:sz w:val="28"/>
              </w:rPr>
              <m:t>)</m:t>
            </m:r>
            <m:r>
              <w:rPr>
                <w:rFonts w:ascii="Cambria Math" w:eastAsiaTheme="minorEastAsia" w:hAnsi="Cambria Math"/>
                <w:color w:val="FF0000"/>
                <w:sz w:val="28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NPK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</m:den>
        </m:f>
      </m:oMath>
      <w:r w:rsidRPr="00626443">
        <w:rPr>
          <w:rFonts w:eastAsiaTheme="minorEastAsia"/>
          <w:sz w:val="28"/>
        </w:rPr>
        <w:t xml:space="preserve"> </w:t>
      </w:r>
    </w:p>
    <w:p w14:paraId="1FB75813" w14:textId="77777777" w:rsidR="00DB3E93" w:rsidRPr="00CE2789" w:rsidRDefault="00DB3E93" w:rsidP="00AB67E5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>
        <w:rPr>
          <w:shd w:val="clear" w:color="auto" w:fill="FFFFFF"/>
        </w:rPr>
        <w:t>Kapacita siete VLD/VLDD (KAPACITA</w:t>
      </w:r>
      <w:r>
        <w:rPr>
          <w:shd w:val="clear" w:color="auto" w:fill="FFFFFF"/>
          <w:vertAlign w:val="subscript"/>
        </w:rPr>
        <w:t>VLD/VLDD</w:t>
      </w:r>
      <w:r w:rsidRPr="294376CE">
        <w:rPr>
          <w:shd w:val="clear" w:color="auto" w:fill="FFFFFF"/>
        </w:rPr>
        <w:t>)</w:t>
      </w:r>
    </w:p>
    <w:p w14:paraId="57BA8713" w14:textId="7B53C864" w:rsidR="00DB3E93" w:rsidRPr="00F13E4F" w:rsidRDefault="00DB3E93" w:rsidP="00DB3E93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F13E4F">
        <w:t>definovaná súčto</w:t>
      </w:r>
      <w:r w:rsidRPr="003D53AC">
        <w:t xml:space="preserve">m </w:t>
      </w:r>
      <w:r w:rsidR="004057D4" w:rsidRPr="003D53AC">
        <w:t>výsledných úväzkov LEK</w:t>
      </w:r>
      <w:r w:rsidR="004057D4" w:rsidRPr="003D53AC">
        <w:rPr>
          <w:vertAlign w:val="subscript"/>
        </w:rPr>
        <w:t>VLD/VLDD</w:t>
      </w:r>
      <w:r w:rsidRPr="003D53AC">
        <w:rPr>
          <w:vertAlign w:val="subscript"/>
        </w:rPr>
        <w:t xml:space="preserve"> </w:t>
      </w:r>
      <w:r w:rsidRPr="003D53AC">
        <w:t>v dano</w:t>
      </w:r>
      <w:r w:rsidRPr="00F13E4F">
        <w:t xml:space="preserve">m </w:t>
      </w:r>
      <w:r w:rsidRPr="00F13E4F">
        <w:rPr>
          <w:bCs/>
        </w:rPr>
        <w:t>okrese</w:t>
      </w:r>
      <w:r w:rsidRPr="00F13E4F">
        <w:t>,</w:t>
      </w:r>
    </w:p>
    <w:p w14:paraId="29DCCA42" w14:textId="4C2DFB38" w:rsidR="00DB3E93" w:rsidRPr="00F13E4F" w:rsidRDefault="00DB3E93" w:rsidP="00DB3E93">
      <w:pPr>
        <w:pStyle w:val="Odsekzoznamu"/>
        <w:numPr>
          <w:ilvl w:val="0"/>
          <w:numId w:val="4"/>
        </w:numPr>
        <w:ind w:left="402" w:hanging="357"/>
      </w:pPr>
      <w:r w:rsidRPr="00F13E4F">
        <w:t>vzorec:</w:t>
      </w:r>
      <w:r w:rsidRPr="00F13E4F">
        <w:tab/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KAPACITA</m:t>
            </m:r>
          </m:e>
          <m:sub>
            <m:r>
              <w:rPr>
                <w:rFonts w:ascii="Cambria Math" w:hAnsi="Cambria Math"/>
              </w:rPr>
              <m:t>VLD/VLDD</m:t>
            </m:r>
          </m:sub>
        </m:sSub>
        <m:r>
          <w:rPr>
            <w:rFonts w:ascii="Cambria Math" w:hAnsi="Cambria Math"/>
          </w:rPr>
          <m:t xml:space="preserve">=#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LM</m:t>
            </m:r>
          </m:e>
          <m:sub>
            <m:r>
              <w:rPr>
                <w:rFonts w:ascii="Cambria Math" w:hAnsi="Cambria Math"/>
              </w:rPr>
              <m:t>VLD/VLDD</m:t>
            </m:r>
          </m:sub>
        </m:sSub>
        <m: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úväzok</m:t>
                </m:r>
              </m:e>
              <m:sub>
                <m:r>
                  <w:rPr>
                    <w:rFonts w:ascii="Cambria Math" w:hAnsi="Cambria Math"/>
                  </w:rPr>
                  <m:t>VLD/VLDD</m:t>
                </m:r>
              </m:sub>
            </m:sSub>
          </m:e>
        </m:nary>
      </m:oMath>
    </w:p>
    <w:p w14:paraId="0F5085F1" w14:textId="4D9918FD" w:rsidR="0040361A" w:rsidRPr="00F56D4A" w:rsidRDefault="0040361A" w:rsidP="00F56D4A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003D53AC">
        <w:t>Vnútroštátna m</w:t>
      </w:r>
      <w:r w:rsidR="00DB3E93" w:rsidRPr="003D53AC">
        <w:t>igráci</w:t>
      </w:r>
      <w:r w:rsidR="00DB3E93" w:rsidRPr="005B39FE">
        <w:t>a</w:t>
      </w:r>
      <w:r w:rsidR="00DB3E93">
        <w:t xml:space="preserve"> v sieti VLD/VLDD </w:t>
      </w:r>
      <w:r w:rsidR="00DB3E93" w:rsidRPr="00AE0510">
        <w:t>(MIG</w:t>
      </w:r>
      <w:r w:rsidR="00DB3E93">
        <w:rPr>
          <w:vertAlign w:val="subscript"/>
        </w:rPr>
        <w:t>VLD/VLDD</w:t>
      </w:r>
      <w:r w:rsidR="00DB3E93" w:rsidRPr="00AE0510">
        <w:t>)</w:t>
      </w:r>
    </w:p>
    <w:p w14:paraId="62EBE0CB" w14:textId="76B4C0AC" w:rsidR="00DB3E93" w:rsidRDefault="00DB3E93" w:rsidP="00A92734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5B39FE">
        <w:t>zi</w:t>
      </w:r>
      <w:r>
        <w:t xml:space="preserve">sťuje sa porovnávaním okresu trvalého pobytu </w:t>
      </w:r>
      <w:r w:rsidRPr="005B39FE">
        <w:t xml:space="preserve">poistenca a okresu </w:t>
      </w:r>
      <w:r w:rsidR="00211A8D">
        <w:t>AMB</w:t>
      </w:r>
      <w:r w:rsidR="00211A8D" w:rsidRPr="00211A8D">
        <w:rPr>
          <w:vertAlign w:val="subscript"/>
        </w:rPr>
        <w:t xml:space="preserve">VLD/VLDD </w:t>
      </w:r>
      <w:r w:rsidR="00211A8D">
        <w:t>u </w:t>
      </w:r>
      <w:r>
        <w:t>PZS</w:t>
      </w:r>
      <w:r w:rsidR="00211A8D" w:rsidRPr="00211A8D">
        <w:rPr>
          <w:vertAlign w:val="subscript"/>
        </w:rPr>
        <w:t>VLD/VLDD</w:t>
      </w:r>
      <w:r w:rsidRPr="005B39FE">
        <w:t>, s ktorým má poistenec uzatvorenú</w:t>
      </w:r>
      <w:r w:rsidR="00211A8D">
        <w:t xml:space="preserve"> platnú a účinnú</w:t>
      </w:r>
      <w:r>
        <w:t xml:space="preserve"> dohodu o poskytovaní ZS vo VLD/VLDD,</w:t>
      </w:r>
    </w:p>
    <w:p w14:paraId="578F2770" w14:textId="38BBC469" w:rsidR="00DB3E93" w:rsidRDefault="00DB3E93" w:rsidP="00A92734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>zohľadňuje sa v rámci parametru POTREBA</w:t>
      </w:r>
      <w:r>
        <w:rPr>
          <w:vertAlign w:val="subscript"/>
        </w:rPr>
        <w:t>VLD/VLDD</w:t>
      </w:r>
      <w:r>
        <w:t>,</w:t>
      </w:r>
    </w:p>
    <w:p w14:paraId="166ACF15" w14:textId="259396CC" w:rsidR="00B42AFC" w:rsidRPr="00B42AFC" w:rsidRDefault="00B42AFC" w:rsidP="00B42AFC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  <w:rPr>
          <w:rFonts w:eastAsiaTheme="minorEastAsia"/>
        </w:rPr>
      </w:pPr>
      <w:r w:rsidRPr="005B39FE">
        <w:t>mô</w:t>
      </w:r>
      <w:r w:rsidRPr="003D53AC">
        <w:t>že nadobúdať kladnú aj zápornú hodnotu, pričom sa zohľadňuje iba v prípade, ak je priemer súčtu PKAP</w:t>
      </w:r>
      <w:r w:rsidRPr="003D53AC">
        <w:rPr>
          <w:vertAlign w:val="subscript"/>
        </w:rPr>
        <w:t xml:space="preserve">VLD/VLDD </w:t>
      </w:r>
      <w:r w:rsidRPr="003D53AC">
        <w:t>a PNKAP</w:t>
      </w:r>
      <w:r w:rsidRPr="003D53AC">
        <w:rPr>
          <w:vertAlign w:val="subscript"/>
        </w:rPr>
        <w:t xml:space="preserve">VLD/VLDD </w:t>
      </w:r>
      <w:r w:rsidRPr="003D53AC">
        <w:t>(zaokrúhlený na stovky) v okrese na jedno LM nižší ako NPK</w:t>
      </w:r>
      <w:r w:rsidRPr="003D53AC">
        <w:rPr>
          <w:vertAlign w:val="subscript"/>
        </w:rPr>
        <w:t>VLD/VLDD</w:t>
      </w:r>
    </w:p>
    <w:p w14:paraId="36BF5378" w14:textId="43788A33" w:rsidR="00EC20BA" w:rsidRPr="00B42AFC" w:rsidRDefault="00DB3E93" w:rsidP="0000527C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  <w:rPr>
          <w:rFonts w:eastAsiaTheme="minorEastAsia"/>
        </w:rPr>
      </w:pPr>
      <w:r w:rsidRPr="005B39FE">
        <w:t>vzorec:</w:t>
      </w:r>
      <w:r w:rsidRPr="005B39FE"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MIG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0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0"/>
              </w:rPr>
              <m:t xml:space="preserve">#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0"/>
                  </w:rPr>
                  <m:t>PKAP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0"/>
                  </w:rPr>
                  <m:t>VLD/VLDD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0"/>
              </w:rPr>
              <m:t xml:space="preserve"> + #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0"/>
                  </w:rPr>
                  <m:t>PNKAP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0"/>
                  </w:rPr>
                  <m:t>VLD/VLDD</m:t>
                </m:r>
              </m:sub>
            </m:sSub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0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0"/>
              </w:rPr>
              <m:t xml:space="preserve">#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0"/>
                  </w:rPr>
                  <m:t>POI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0"/>
                  </w:rPr>
                  <m:t>VLD/VLDD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0"/>
          </w:rPr>
          <m:t>-1</m:t>
        </m:r>
      </m:oMath>
    </w:p>
    <w:p w14:paraId="025A9FEC" w14:textId="7F79BBAB" w:rsidR="00B42AFC" w:rsidRPr="00B42AFC" w:rsidRDefault="00B42AFC" w:rsidP="00B42AFC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6A0D12">
        <w:t>do celkového počtu POI sa nezarátavajú POI s neuvedeným okresom TP v CRP,</w:t>
      </w:r>
    </w:p>
    <w:p w14:paraId="579C2DD7" w14:textId="77777777" w:rsidR="00DB3E93" w:rsidRPr="00180321" w:rsidRDefault="00DB3E93" w:rsidP="00AB67E5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294376CE">
        <w:rPr>
          <w:shd w:val="clear" w:color="auto" w:fill="FFFFFF"/>
        </w:rPr>
        <w:lastRenderedPageBreak/>
        <w:t>Kapacitná priepustnosť</w:t>
      </w:r>
      <w:r>
        <w:rPr>
          <w:shd w:val="clear" w:color="auto" w:fill="FFFFFF"/>
        </w:rPr>
        <w:t xml:space="preserve"> siete VLD/VLDD (KPC</w:t>
      </w:r>
      <w:r>
        <w:rPr>
          <w:shd w:val="clear" w:color="auto" w:fill="FFFFFF"/>
          <w:vertAlign w:val="subscript"/>
        </w:rPr>
        <w:t>VLD/VLDD</w:t>
      </w:r>
      <w:r w:rsidRPr="294376CE">
        <w:rPr>
          <w:shd w:val="clear" w:color="auto" w:fill="FFFFFF"/>
        </w:rPr>
        <w:t>)</w:t>
      </w:r>
    </w:p>
    <w:p w14:paraId="594145CB" w14:textId="671A1B79" w:rsidR="00DB3E93" w:rsidRPr="00862BFA" w:rsidRDefault="00DB3E93" w:rsidP="00DB3E93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>ak je KPC</w:t>
      </w:r>
      <w:r w:rsidRPr="00862BFA">
        <w:rPr>
          <w:vertAlign w:val="subscript"/>
        </w:rPr>
        <w:t xml:space="preserve">VLD/VLDD  </w:t>
      </w:r>
      <w:r w:rsidRPr="00862BFA">
        <w:rPr>
          <w:rFonts w:ascii="Times New Roman" w:hAnsi="Times New Roman" w:cs="Times New Roman"/>
          <w:sz w:val="26"/>
          <w:szCs w:val="26"/>
        </w:rPr>
        <w:t>≥</w:t>
      </w:r>
      <w:r w:rsidRPr="00862BFA">
        <w:rPr>
          <w:rFonts w:ascii="MS Shell Dlg 2" w:hAnsi="MS Shell Dlg 2" w:cs="MS Shell Dlg 2"/>
          <w:sz w:val="16"/>
          <w:szCs w:val="16"/>
        </w:rPr>
        <w:t xml:space="preserve"> </w:t>
      </w:r>
      <w:r>
        <w:t>100 %, kapacita siete VLD/VLDD pokrýva celú potrebu siete VLD/VLDD v danom okrese,</w:t>
      </w:r>
    </w:p>
    <w:p w14:paraId="381F6ECA" w14:textId="77777777" w:rsidR="00DB3E93" w:rsidRPr="00785A1B" w:rsidRDefault="00DB3E93" w:rsidP="00DB3E93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F13E4F">
        <w:t>vzorec:</w:t>
      </w:r>
      <w:r>
        <w:t xml:space="preserve"> </w:t>
      </w:r>
      <w: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KPC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 xml:space="preserve">=%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KAPACITA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POTREBA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  <m:r>
              <w:rPr>
                <w:rFonts w:ascii="Cambria Math" w:eastAsiaTheme="minorEastAsia" w:hAnsi="Cambria Math"/>
                <w:sz w:val="28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28"/>
          </w:rPr>
          <m:t xml:space="preserve"> </m:t>
        </m:r>
      </m:oMath>
    </w:p>
    <w:p w14:paraId="28EA0065" w14:textId="361E6D57" w:rsidR="00DB3E93" w:rsidRPr="00180321" w:rsidRDefault="0040361A" w:rsidP="00AB67E5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00202D42">
        <w:t>Miestna</w:t>
      </w:r>
      <w:r w:rsidR="00DB3E93" w:rsidRPr="294376CE">
        <w:rPr>
          <w:shd w:val="clear" w:color="auto" w:fill="FFFFFF"/>
        </w:rPr>
        <w:t xml:space="preserve"> dostupnosť</w:t>
      </w:r>
      <w:r w:rsidR="00DB3E93">
        <w:rPr>
          <w:shd w:val="clear" w:color="auto" w:fill="FFFFFF"/>
        </w:rPr>
        <w:t xml:space="preserve"> siete VLD/VLDD</w:t>
      </w:r>
    </w:p>
    <w:p w14:paraId="341DE155" w14:textId="342AAA3D" w:rsidR="00DB3E93" w:rsidRDefault="00C77C0B" w:rsidP="00A92734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6A0D12">
        <w:rPr>
          <w:bCs/>
        </w:rPr>
        <w:t>najkratší</w:t>
      </w:r>
      <w:r>
        <w:rPr>
          <w:bCs/>
        </w:rPr>
        <w:t xml:space="preserve"> </w:t>
      </w:r>
      <w:r w:rsidR="0040361A" w:rsidRPr="00EB2A1B">
        <w:rPr>
          <w:bCs/>
        </w:rPr>
        <w:t>čas dojazdu</w:t>
      </w:r>
      <w:r w:rsidR="0040361A" w:rsidRPr="00EB2A1B">
        <w:t xml:space="preserve"> </w:t>
      </w:r>
      <w:r w:rsidR="00664E9B" w:rsidRPr="00202D42">
        <w:t>osobným motorovým vozidlom</w:t>
      </w:r>
      <w:r w:rsidR="0040361A" w:rsidRPr="00EB2A1B">
        <w:t xml:space="preserve"> z obce </w:t>
      </w:r>
      <w:r w:rsidR="00C524F6">
        <w:t>do</w:t>
      </w:r>
      <w:r w:rsidR="0040361A" w:rsidRPr="0040361A">
        <w:rPr>
          <w:bCs/>
          <w:shd w:val="clear" w:color="auto" w:fill="FFFFFF"/>
        </w:rPr>
        <w:t xml:space="preserve"> </w:t>
      </w:r>
      <w:r w:rsidR="0040361A" w:rsidRPr="00EB2A1B">
        <w:rPr>
          <w:bCs/>
          <w:shd w:val="clear" w:color="auto" w:fill="FFFFFF"/>
        </w:rPr>
        <w:t>najbližšej obce s</w:t>
      </w:r>
      <w:r w:rsidR="0040361A">
        <w:rPr>
          <w:bCs/>
          <w:shd w:val="clear" w:color="auto" w:fill="FFFFFF"/>
        </w:rPr>
        <w:t> AMB</w:t>
      </w:r>
      <w:r w:rsidR="0040361A" w:rsidRPr="007221B7">
        <w:rPr>
          <w:bCs/>
          <w:shd w:val="clear" w:color="auto" w:fill="FFFFFF"/>
          <w:vertAlign w:val="subscript"/>
        </w:rPr>
        <w:t>VLD/VLDD</w:t>
      </w:r>
      <w:r w:rsidR="0040361A">
        <w:t xml:space="preserve"> </w:t>
      </w:r>
      <w:r w:rsidR="00DB3E93">
        <w:t xml:space="preserve"> </w:t>
      </w:r>
      <w:r w:rsidR="00C524F6" w:rsidRPr="00EB2A1B">
        <w:t>pri zohľadnení charakteru dopravnej premávky a typu ciest</w:t>
      </w:r>
    </w:p>
    <w:p w14:paraId="4B4CE7B3" w14:textId="0C0D76E3" w:rsidR="00C524F6" w:rsidRDefault="00C524F6" w:rsidP="00A92734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 xml:space="preserve">určuje sa pomocou </w:t>
      </w:r>
      <w:r w:rsidRPr="00202D42">
        <w:t>matice cestovných časov</w:t>
      </w:r>
      <w:r w:rsidR="00C77C0B" w:rsidRPr="006A0D12">
        <w:t>, pričom sa najkratší čas dojazdu zaokrúhli na jednotky</w:t>
      </w:r>
    </w:p>
    <w:p w14:paraId="795A4E05" w14:textId="67F28E23" w:rsidR="00DB3E93" w:rsidRPr="00610823" w:rsidRDefault="00DB3E93" w:rsidP="00610823">
      <w:pPr>
        <w:pStyle w:val="Nadpis2"/>
        <w:rPr>
          <w:color w:val="003078"/>
        </w:rPr>
      </w:pPr>
      <w:r w:rsidRPr="00202D42">
        <w:rPr>
          <w:color w:val="003078"/>
        </w:rPr>
        <w:t>Kritéria</w:t>
      </w:r>
      <w:r w:rsidR="00285351" w:rsidRPr="00202D42">
        <w:rPr>
          <w:color w:val="003078"/>
        </w:rPr>
        <w:t xml:space="preserve"> minimálnej</w:t>
      </w:r>
      <w:r w:rsidRPr="00610823">
        <w:rPr>
          <w:color w:val="003078"/>
        </w:rPr>
        <w:t xml:space="preserve"> siete VAS</w:t>
      </w:r>
    </w:p>
    <w:p w14:paraId="18701559" w14:textId="04500847" w:rsidR="00DB3E93" w:rsidRDefault="00DB3E93" w:rsidP="00DB3E93">
      <w:r>
        <w:t xml:space="preserve">Kritériami </w:t>
      </w:r>
      <w:r w:rsidRPr="00202D42">
        <w:t>naplnenia</w:t>
      </w:r>
      <w:r w:rsidR="00285351" w:rsidRPr="00202D42">
        <w:t xml:space="preserve"> minimálnej</w:t>
      </w:r>
      <w:r w:rsidRPr="00202D42">
        <w:t xml:space="preserve"> siete</w:t>
      </w:r>
      <w:r>
        <w:t xml:space="preserve"> VAS sú:</w:t>
      </w:r>
    </w:p>
    <w:p w14:paraId="1EEFB0CE" w14:textId="77777777" w:rsidR="00DB3E93" w:rsidRDefault="00DB3E93" w:rsidP="00DB3E93">
      <w:pPr>
        <w:pStyle w:val="Odsekzoznamu"/>
        <w:numPr>
          <w:ilvl w:val="0"/>
          <w:numId w:val="30"/>
        </w:numPr>
        <w:spacing w:after="120"/>
        <w:ind w:left="714" w:hanging="357"/>
        <w:contextualSpacing w:val="0"/>
      </w:pPr>
      <w:r w:rsidRPr="00384A39">
        <w:rPr>
          <w:b/>
        </w:rPr>
        <w:t>kapacitná priepustnosť</w:t>
      </w:r>
      <w:r>
        <w:t xml:space="preserve"> siete VLD/VLDD v okrese je na úrovni </w:t>
      </w:r>
      <w:r w:rsidRPr="00384A39">
        <w:rPr>
          <w:b/>
        </w:rPr>
        <w:t>100 % a</w:t>
      </w:r>
      <w:r>
        <w:rPr>
          <w:b/>
        </w:rPr>
        <w:t> </w:t>
      </w:r>
      <w:r w:rsidRPr="00384A39">
        <w:rPr>
          <w:b/>
        </w:rPr>
        <w:t>viac</w:t>
      </w:r>
      <w:r w:rsidRPr="00497E35">
        <w:t>.</w:t>
      </w:r>
    </w:p>
    <w:p w14:paraId="6C5E8E86" w14:textId="7E0CC030" w:rsidR="00DB3E93" w:rsidRDefault="00285351" w:rsidP="00DB3E93">
      <w:pPr>
        <w:pStyle w:val="Odsekzoznamu"/>
        <w:numPr>
          <w:ilvl w:val="0"/>
          <w:numId w:val="30"/>
        </w:numPr>
      </w:pPr>
      <w:r w:rsidRPr="00202D42">
        <w:rPr>
          <w:b/>
        </w:rPr>
        <w:t xml:space="preserve">miestna </w:t>
      </w:r>
      <w:r w:rsidR="00DB3E93" w:rsidRPr="00202D42">
        <w:rPr>
          <w:b/>
        </w:rPr>
        <w:t>d</w:t>
      </w:r>
      <w:r w:rsidR="00DB3E93" w:rsidRPr="00384A39">
        <w:rPr>
          <w:b/>
        </w:rPr>
        <w:t>ostupnosť</w:t>
      </w:r>
      <w:r w:rsidR="00DB3E93">
        <w:t xml:space="preserve"> siete VLD/VLDD všetkých obyvateľov SR je </w:t>
      </w:r>
      <w:r w:rsidR="00DB3E93">
        <w:rPr>
          <w:b/>
        </w:rPr>
        <w:t>do</w:t>
      </w:r>
      <w:r w:rsidR="00DB3E93" w:rsidRPr="00497E35">
        <w:rPr>
          <w:b/>
        </w:rPr>
        <w:t xml:space="preserve"> 25 minút</w:t>
      </w:r>
      <w:r w:rsidR="00DB3E93">
        <w:rPr>
          <w:b/>
        </w:rPr>
        <w:t xml:space="preserve"> </w:t>
      </w:r>
      <w:r w:rsidR="00DB3E93">
        <w:t>vrátane</w:t>
      </w:r>
      <w:r w:rsidR="00DB3E93" w:rsidRPr="00497E35">
        <w:t>.</w:t>
      </w:r>
    </w:p>
    <w:p w14:paraId="48565A82" w14:textId="7424A901" w:rsidR="00DB3E93" w:rsidRPr="009D4AEC" w:rsidRDefault="00285351" w:rsidP="00DB3E93">
      <w:pPr>
        <w:pStyle w:val="Nadpis1"/>
      </w:pPr>
      <w:r>
        <w:t>KLASIFIKÁCIA OKRESOV</w:t>
      </w:r>
      <w:r w:rsidR="00DB3E93">
        <w:t xml:space="preserve"> SIETE VAS</w:t>
      </w:r>
    </w:p>
    <w:p w14:paraId="33DB1886" w14:textId="78502018" w:rsidR="00DB3E93" w:rsidRDefault="00285351" w:rsidP="00DB3E93">
      <w:r w:rsidRPr="00202D42">
        <w:t>Klasifikácia okresov siete</w:t>
      </w:r>
      <w:r w:rsidR="00DB3E93" w:rsidRPr="00202D42">
        <w:t xml:space="preserve"> VAS predstavuje efektívny nástroj, ktorý poskytuje komplexný pohľad na </w:t>
      </w:r>
      <w:r w:rsidR="0083143F" w:rsidRPr="00202D42">
        <w:t>zabezpečenie poskytovania</w:t>
      </w:r>
      <w:r w:rsidR="00DB3E93" w:rsidRPr="00202D42">
        <w:t xml:space="preserve"> VAS v jednotlivých okresoch SR, čím pomáha identifikovať okresy so zhoršenou dostupnosťou VAS a prioritizovať ich. Je predpokladom definovania </w:t>
      </w:r>
      <w:r w:rsidR="0083143F" w:rsidRPr="00202D42">
        <w:t>ohrozených ob</w:t>
      </w:r>
      <w:r w:rsidR="0083143F">
        <w:t xml:space="preserve">lastí </w:t>
      </w:r>
      <w:r w:rsidR="00DB3E93" w:rsidRPr="00640704">
        <w:t>a nadväzujúcich motivačných nástrojov</w:t>
      </w:r>
      <w:r w:rsidR="00DB3E93">
        <w:t>.</w:t>
      </w:r>
    </w:p>
    <w:p w14:paraId="7748AAB6" w14:textId="4D9133BB" w:rsidR="00DB3E93" w:rsidRDefault="00285351" w:rsidP="00DB3E93">
      <w:r w:rsidRPr="00202D42">
        <w:rPr>
          <w:color w:val="000000" w:themeColor="text1"/>
        </w:rPr>
        <w:t>Parametrami</w:t>
      </w:r>
      <w:r w:rsidR="00DB3E93" w:rsidRPr="00202D42">
        <w:rPr>
          <w:color w:val="000000" w:themeColor="text1"/>
        </w:rPr>
        <w:t xml:space="preserve"> </w:t>
      </w:r>
      <w:r w:rsidRPr="00202D42">
        <w:t>klasifikácie okresov</w:t>
      </w:r>
      <w:r w:rsidR="00DB3E93">
        <w:t xml:space="preserve">, ktoré </w:t>
      </w:r>
      <w:r w:rsidR="00202D42" w:rsidRPr="00A44676">
        <w:t>sú považované</w:t>
      </w:r>
      <w:r w:rsidR="00DB3E93">
        <w:t xml:space="preserve"> za rozhodujúce pri </w:t>
      </w:r>
      <w:r>
        <w:t xml:space="preserve">zabezpečení VAS v okrese, </w:t>
      </w:r>
      <w:r w:rsidR="00DB3E93">
        <w:t>sú:</w:t>
      </w:r>
    </w:p>
    <w:p w14:paraId="0D3B20B2" w14:textId="484AE993" w:rsidR="00285351" w:rsidRDefault="00285351" w:rsidP="00285351">
      <w:pPr>
        <w:pStyle w:val="Odsekzoznamu"/>
        <w:numPr>
          <w:ilvl w:val="0"/>
          <w:numId w:val="14"/>
        </w:numPr>
      </w:pPr>
      <w:r w:rsidRPr="00202D42">
        <w:t>miestna</w:t>
      </w:r>
      <w:r w:rsidR="004B2FDF" w:rsidRPr="00202D42">
        <w:t xml:space="preserve"> dostup</w:t>
      </w:r>
      <w:r w:rsidR="004B2FDF">
        <w:t>nosť VLD/VLDD,</w:t>
      </w:r>
    </w:p>
    <w:p w14:paraId="39CA06BF" w14:textId="7913F216" w:rsidR="00DB3E93" w:rsidRDefault="00DB3E93" w:rsidP="00DB3E93">
      <w:pPr>
        <w:pStyle w:val="Odsekzoznamu"/>
        <w:numPr>
          <w:ilvl w:val="0"/>
          <w:numId w:val="14"/>
        </w:numPr>
      </w:pPr>
      <w:r>
        <w:t>kapacitná priepustnosť siete VLD/VLDD ,</w:t>
      </w:r>
    </w:p>
    <w:p w14:paraId="1671A654" w14:textId="54D79706" w:rsidR="00DB3E93" w:rsidRDefault="00DB3E93" w:rsidP="00DB3E93">
      <w:pPr>
        <w:pStyle w:val="Odsekzoznamu"/>
        <w:numPr>
          <w:ilvl w:val="0"/>
          <w:numId w:val="14"/>
        </w:numPr>
      </w:pPr>
      <w:r>
        <w:t>demograf</w:t>
      </w:r>
      <w:r w:rsidR="004B2FDF">
        <w:t>ická štruktúra lekárov VLD/VLDD.</w:t>
      </w:r>
    </w:p>
    <w:p w14:paraId="187FB4BA" w14:textId="61F035F6" w:rsidR="00DB3E93" w:rsidRDefault="00285351" w:rsidP="00DB3E93">
      <w:r w:rsidRPr="00202D42">
        <w:t>Na základe parametrov klasifikácie okresov</w:t>
      </w:r>
      <w:r w:rsidR="00DB3E93" w:rsidRPr="00202D42">
        <w:t xml:space="preserve"> sa vypočíta </w:t>
      </w:r>
      <w:r w:rsidRPr="00202D42">
        <w:rPr>
          <w:b/>
        </w:rPr>
        <w:t>výsledný</w:t>
      </w:r>
      <w:r w:rsidR="00DB3E93" w:rsidRPr="00202D42">
        <w:rPr>
          <w:b/>
        </w:rPr>
        <w:t xml:space="preserve"> </w:t>
      </w:r>
      <w:r w:rsidRPr="00202D42">
        <w:rPr>
          <w:b/>
        </w:rPr>
        <w:t>súčet bodov</w:t>
      </w:r>
      <w:r w:rsidRPr="00202D42">
        <w:t>, ktorý</w:t>
      </w:r>
      <w:r w:rsidR="00DB3E93" w:rsidRPr="00202D42">
        <w:t xml:space="preserve"> podľa </w:t>
      </w:r>
      <w:r w:rsidRPr="00202D42">
        <w:t>bodovacieho</w:t>
      </w:r>
      <w:r w:rsidR="00DB3E93" w:rsidRPr="00202D42">
        <w:t xml:space="preserve"> systému</w:t>
      </w:r>
      <w:r w:rsidR="00DB3E93">
        <w:t xml:space="preserve"> zodpovedá</w:t>
      </w:r>
      <w:r>
        <w:t xml:space="preserve"> jednému zo štyroch stupňov ohrozenia zabezpečenia VAS </w:t>
      </w:r>
      <w:r w:rsidR="00DB3E93">
        <w:t>v danom okrese.</w:t>
      </w:r>
    </w:p>
    <w:p w14:paraId="76611DAE" w14:textId="262F1441" w:rsidR="00C524F6" w:rsidRDefault="00C524F6" w:rsidP="00C524F6">
      <w:r w:rsidRPr="00202D42">
        <w:t>Výsledkom klasifikácie okresov je zoznam okresov s uvedenými údajmi o</w:t>
      </w:r>
      <w:r>
        <w:t>:</w:t>
      </w:r>
    </w:p>
    <w:p w14:paraId="009A1FE0" w14:textId="08DF122C" w:rsidR="00C524F6" w:rsidRPr="00C524F6" w:rsidRDefault="00C524F6" w:rsidP="00C524F6">
      <w:pPr>
        <w:pStyle w:val="Odsekzoznamu"/>
        <w:numPr>
          <w:ilvl w:val="0"/>
          <w:numId w:val="40"/>
        </w:numPr>
        <w:spacing w:after="80"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202D42">
        <w:rPr>
          <w:rFonts w:eastAsia="Times New Roman" w:cs="Times New Roman"/>
          <w:lang w:eastAsia="sk-SK"/>
        </w:rPr>
        <w:t xml:space="preserve">miestnej dostupnosti </w:t>
      </w:r>
      <w:r w:rsidRPr="00202D42">
        <w:rPr>
          <w:rFonts w:eastAsia="Times New Roman" w:cs="Times New Roman"/>
          <w:lang w:eastAsia="sk-SK"/>
        </w:rPr>
        <w:sym w:font="Wingdings" w:char="F0E0"/>
      </w:r>
      <w:r w:rsidRPr="00202D42">
        <w:rPr>
          <w:rFonts w:eastAsia="Times New Roman" w:cs="Times New Roman"/>
          <w:lang w:eastAsia="sk-SK"/>
        </w:rPr>
        <w:t xml:space="preserve"> počet obyvateľov v okrese s nezabezpečeným kritériom miestnej dostupnosti a počet pridelených bodov</w:t>
      </w:r>
      <w:r w:rsidR="00202D42">
        <w:rPr>
          <w:rFonts w:eastAsia="Times New Roman" w:cs="Times New Roman"/>
          <w:lang w:eastAsia="sk-SK"/>
        </w:rPr>
        <w:t>,</w:t>
      </w:r>
    </w:p>
    <w:p w14:paraId="5570076F" w14:textId="6D8CB358" w:rsidR="00C524F6" w:rsidRPr="00C524F6" w:rsidRDefault="00C524F6" w:rsidP="00C524F6">
      <w:pPr>
        <w:pStyle w:val="Odsekzoznamu"/>
        <w:numPr>
          <w:ilvl w:val="0"/>
          <w:numId w:val="40"/>
        </w:numPr>
        <w:spacing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202D42">
        <w:rPr>
          <w:rFonts w:eastAsia="Times New Roman" w:cs="Times New Roman"/>
          <w:lang w:eastAsia="sk-SK"/>
        </w:rPr>
        <w:lastRenderedPageBreak/>
        <w:t xml:space="preserve">kapacitnej priepustnosti  </w:t>
      </w:r>
      <w:r w:rsidRPr="00202D42">
        <w:rPr>
          <w:lang w:eastAsia="sk-SK"/>
        </w:rPr>
        <w:sym w:font="Wingdings" w:char="F0E0"/>
      </w:r>
      <w:r w:rsidRPr="00202D42">
        <w:rPr>
          <w:rFonts w:eastAsia="Times New Roman" w:cs="Times New Roman"/>
          <w:lang w:eastAsia="sk-SK"/>
        </w:rPr>
        <w:t xml:space="preserve"> </w:t>
      </w:r>
      <w:r w:rsidRPr="00202D42">
        <w:t xml:space="preserve">% naplnenosti siete VLD/VLDD vo vzťahu k potrebe siete VLD/VLDD v okrese </w:t>
      </w:r>
      <w:r w:rsidR="00610823" w:rsidRPr="00202D42">
        <w:t>a</w:t>
      </w:r>
      <w:r w:rsidRPr="00202D42">
        <w:t xml:space="preserve"> počet pridelených bodov</w:t>
      </w:r>
      <w:r w:rsidR="00202D42">
        <w:t>,</w:t>
      </w:r>
    </w:p>
    <w:p w14:paraId="700F67DE" w14:textId="3AF55440" w:rsidR="00C524F6" w:rsidRPr="00C524F6" w:rsidRDefault="00C524F6" w:rsidP="00C524F6">
      <w:pPr>
        <w:pStyle w:val="Odsekzoznamu"/>
        <w:numPr>
          <w:ilvl w:val="0"/>
          <w:numId w:val="40"/>
        </w:numPr>
        <w:spacing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202D42">
        <w:t xml:space="preserve">demografickej štruktúre lekárov </w:t>
      </w:r>
      <w:r w:rsidRPr="00202D42">
        <w:sym w:font="Wingdings" w:char="F0E0"/>
      </w:r>
      <w:r w:rsidRPr="00202D42">
        <w:t xml:space="preserve"> % LM obsadenými LEK</w:t>
      </w:r>
      <w:r w:rsidRPr="00202D42">
        <w:rPr>
          <w:vertAlign w:val="subscript"/>
        </w:rPr>
        <w:t xml:space="preserve">VLD/VLDD </w:t>
      </w:r>
      <w:r w:rsidRPr="00202D42">
        <w:t>vo veku 63 a viac rokov a počet pridelených bodov</w:t>
      </w:r>
      <w:r w:rsidR="00202D42">
        <w:t>,</w:t>
      </w:r>
    </w:p>
    <w:p w14:paraId="0E3051B7" w14:textId="5786E8B6" w:rsidR="00C524F6" w:rsidRPr="00C524F6" w:rsidRDefault="00C524F6" w:rsidP="00C524F6">
      <w:pPr>
        <w:pStyle w:val="Odsekzoznamu"/>
        <w:numPr>
          <w:ilvl w:val="0"/>
          <w:numId w:val="40"/>
        </w:numPr>
        <w:spacing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202D42">
        <w:t>výsledný súčet bodov</w:t>
      </w:r>
      <w:r w:rsidR="00202D42">
        <w:t>,</w:t>
      </w:r>
    </w:p>
    <w:p w14:paraId="750CB98C" w14:textId="691467BE" w:rsidR="00C524F6" w:rsidRPr="00C524F6" w:rsidRDefault="00610823" w:rsidP="00C524F6">
      <w:pPr>
        <w:pStyle w:val="Odsekzoznamu"/>
        <w:numPr>
          <w:ilvl w:val="0"/>
          <w:numId w:val="40"/>
        </w:numPr>
        <w:spacing w:line="240" w:lineRule="auto"/>
        <w:ind w:left="714" w:hanging="357"/>
        <w:contextualSpacing w:val="0"/>
        <w:rPr>
          <w:rFonts w:eastAsia="Times New Roman" w:cs="Times New Roman"/>
          <w:lang w:eastAsia="sk-SK"/>
        </w:rPr>
      </w:pPr>
      <w:r w:rsidRPr="00202D42">
        <w:t xml:space="preserve">klasifikácia okresu </w:t>
      </w:r>
      <w:r w:rsidRPr="00202D42">
        <w:sym w:font="Wingdings" w:char="F0E0"/>
      </w:r>
      <w:r w:rsidRPr="00202D42">
        <w:t xml:space="preserve"> stupeň ohrozenia zabezpečenia ZS vo VLD/VLDD v okrese.</w:t>
      </w:r>
    </w:p>
    <w:p w14:paraId="76450D4C" w14:textId="535730CA" w:rsidR="00DB3E93" w:rsidRDefault="00C524F6" w:rsidP="00C524F6">
      <w:r w:rsidRPr="00202D42">
        <w:t>Grafickým zobrazením</w:t>
      </w:r>
      <w:r w:rsidR="00610823" w:rsidRPr="00202D42">
        <w:t xml:space="preserve"> klasifikácie</w:t>
      </w:r>
      <w:r w:rsidR="00610823">
        <w:t xml:space="preserve"> okresov siete VAS </w:t>
      </w:r>
      <w:r>
        <w:t xml:space="preserve">sú </w:t>
      </w:r>
      <w:r w:rsidR="00DB3E93" w:rsidRPr="00341388">
        <w:rPr>
          <w:b/>
        </w:rPr>
        <w:t xml:space="preserve">mapy </w:t>
      </w:r>
      <w:r w:rsidR="00610823">
        <w:rPr>
          <w:b/>
        </w:rPr>
        <w:t>klasifikácie okresov</w:t>
      </w:r>
      <w:r w:rsidR="00DB3E93">
        <w:rPr>
          <w:b/>
        </w:rPr>
        <w:t xml:space="preserve"> siete VAS.</w:t>
      </w:r>
    </w:p>
    <w:p w14:paraId="521C129F" w14:textId="09148B95" w:rsidR="00DB3E93" w:rsidRPr="00610823" w:rsidRDefault="00285351" w:rsidP="00610823">
      <w:pPr>
        <w:pStyle w:val="Nadpis2"/>
        <w:rPr>
          <w:color w:val="003078"/>
        </w:rPr>
      </w:pPr>
      <w:r w:rsidRPr="00202D42">
        <w:rPr>
          <w:color w:val="003078"/>
        </w:rPr>
        <w:t>Parametre klasifikácie okresov</w:t>
      </w:r>
    </w:p>
    <w:p w14:paraId="1A033AE6" w14:textId="19714C87" w:rsidR="00DB3E93" w:rsidRDefault="005E667E" w:rsidP="00DB3E93">
      <w:r w:rsidRPr="00202D42">
        <w:t xml:space="preserve">Každý </w:t>
      </w:r>
      <w:r w:rsidR="00DB3E93" w:rsidRPr="00202D42">
        <w:t>z </w:t>
      </w:r>
      <w:r w:rsidRPr="00202D42">
        <w:t>parametrov</w:t>
      </w:r>
      <w:r w:rsidR="00DB3E93" w:rsidRPr="00202D42">
        <w:t xml:space="preserve"> má niekoľko </w:t>
      </w:r>
      <w:r w:rsidRPr="00202D42">
        <w:t>úrovní, pričom každej</w:t>
      </w:r>
      <w:r w:rsidR="00DB3E93" w:rsidRPr="00202D42">
        <w:t xml:space="preserve"> z nich je priradené iné bodové ohodnotenie v závislosti od významnosti daného </w:t>
      </w:r>
      <w:r w:rsidRPr="00202D42">
        <w:t>parametra</w:t>
      </w:r>
      <w:r w:rsidR="00DB3E93" w:rsidRPr="00202D42">
        <w:t>.</w:t>
      </w:r>
      <w:r w:rsidR="00DB3E93">
        <w:t xml:space="preserve"> </w:t>
      </w:r>
    </w:p>
    <w:p w14:paraId="08F75AEE" w14:textId="0212B123" w:rsidR="00DB3E93" w:rsidRPr="00E40B66" w:rsidRDefault="004B2FDF" w:rsidP="00747D55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00202D42">
        <w:t>Miestna</w:t>
      </w:r>
      <w:r w:rsidR="00DB3E93" w:rsidRPr="00202D42">
        <w:t xml:space="preserve"> dostupnosť siete</w:t>
      </w:r>
      <w:r w:rsidR="00DB3E93">
        <w:t xml:space="preserve"> VLD/VLDD</w:t>
      </w:r>
      <w:r w:rsidR="00DB3E93" w:rsidRPr="001943E5">
        <w:t xml:space="preserve"> (GEO</w:t>
      </w:r>
      <w:r w:rsidR="00DB3E93">
        <w:rPr>
          <w:vertAlign w:val="subscript"/>
        </w:rPr>
        <w:t>VLD/VLDD</w:t>
      </w:r>
      <w:r w:rsidR="00DB3E93" w:rsidRPr="00E40B66">
        <w:rPr>
          <w:shd w:val="clear" w:color="auto" w:fill="FFFFFF"/>
        </w:rPr>
        <w:t>)</w:t>
      </w:r>
    </w:p>
    <w:p w14:paraId="146819FB" w14:textId="7B2A80BE" w:rsidR="00DB3E93" w:rsidRPr="004D243F" w:rsidRDefault="00267E16" w:rsidP="00DB3E93">
      <w:pPr>
        <w:pStyle w:val="Odsekzoznamu"/>
        <w:numPr>
          <w:ilvl w:val="0"/>
          <w:numId w:val="4"/>
        </w:numPr>
        <w:spacing w:after="120"/>
        <w:ind w:left="402" w:hanging="357"/>
        <w:contextualSpacing w:val="0"/>
      </w:pPr>
      <w:r>
        <w:t>počet</w:t>
      </w:r>
      <w:r w:rsidR="00DB3E93">
        <w:t xml:space="preserve"> obyvateľov okresu, ktorí majú k najbližšiemu miestu poskytovan</w:t>
      </w:r>
      <w:r>
        <w:t>ia ZS vo VLD/VLDD čas dojazdu viac ako</w:t>
      </w:r>
      <w:r w:rsidR="00DB3E93">
        <w:t xml:space="preserve"> </w:t>
      </w:r>
      <w:r w:rsidR="005E667E" w:rsidRPr="00202D42">
        <w:rPr>
          <w:color w:val="000000" w:themeColor="text1"/>
        </w:rPr>
        <w:t>2</w:t>
      </w:r>
      <w:r w:rsidRPr="00202D42">
        <w:rPr>
          <w:color w:val="000000" w:themeColor="text1"/>
        </w:rPr>
        <w:t xml:space="preserve">5 </w:t>
      </w:r>
      <w:r>
        <w:rPr>
          <w:color w:val="000000" w:themeColor="text1"/>
        </w:rPr>
        <w:t>minút</w:t>
      </w:r>
    </w:p>
    <w:p w14:paraId="5A62DC78" w14:textId="091EE11E" w:rsidR="008478F9" w:rsidRPr="00A64921" w:rsidRDefault="00DB3E93" w:rsidP="00202D42">
      <w:pPr>
        <w:pStyle w:val="Odsekzoznamu"/>
        <w:numPr>
          <w:ilvl w:val="0"/>
          <w:numId w:val="4"/>
        </w:numPr>
        <w:tabs>
          <w:tab w:val="left" w:pos="1134"/>
          <w:tab w:val="left" w:pos="1418"/>
          <w:tab w:val="left" w:pos="1985"/>
          <w:tab w:val="left" w:pos="3261"/>
        </w:tabs>
        <w:spacing w:after="80" w:line="240" w:lineRule="auto"/>
        <w:ind w:left="402" w:hanging="357"/>
      </w:pPr>
      <w:r>
        <w:t>rozsahy:</w:t>
      </w:r>
      <w:r w:rsidRPr="003A558E">
        <w:t xml:space="preserve"> </w:t>
      </w:r>
      <w:r>
        <w:t xml:space="preserve">  </w:t>
      </w:r>
      <w:r w:rsidR="008478F9">
        <w:tab/>
        <w:t xml:space="preserve">       </w:t>
      </w:r>
      <w:r w:rsidR="008478F9" w:rsidRPr="00202D42">
        <w:t xml:space="preserve">0 </w:t>
      </w:r>
      <w:r w:rsidR="008478F9" w:rsidRPr="00202D42">
        <w:tab/>
        <w:t xml:space="preserve">–   </w:t>
      </w:r>
      <w:r w:rsidR="008478F9" w:rsidRPr="00202D42">
        <w:rPr>
          <w:rFonts w:eastAsia="Times New Roman" w:cs="Calibri"/>
          <w:color w:val="000000" w:themeColor="text1"/>
          <w:szCs w:val="20"/>
          <w:lang w:eastAsia="sk-SK"/>
        </w:rPr>
        <w:t xml:space="preserve">499 </w:t>
      </w:r>
      <w:r w:rsidR="008478F9" w:rsidRPr="00A64921">
        <w:rPr>
          <w:rFonts w:eastAsia="Times New Roman" w:cs="Calibri"/>
          <w:color w:val="000000" w:themeColor="text1"/>
          <w:szCs w:val="20"/>
          <w:lang w:eastAsia="sk-SK"/>
        </w:rPr>
        <w:t xml:space="preserve">    </w:t>
      </w:r>
      <w:r w:rsidR="008478F9" w:rsidRPr="00A64921">
        <w:rPr>
          <w:rFonts w:ascii="Times New Roman" w:hAnsi="Times New Roman" w:cs="Times New Roman"/>
          <w:sz w:val="26"/>
          <w:szCs w:val="26"/>
        </w:rPr>
        <w:t>→</w:t>
      </w:r>
      <w:r w:rsidR="008478F9" w:rsidRPr="00A64921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  0 bodov</w:t>
      </w:r>
    </w:p>
    <w:p w14:paraId="1DB0DD02" w14:textId="161B653C" w:rsidR="008478F9" w:rsidRDefault="004963BF" w:rsidP="00202D42">
      <w:pPr>
        <w:pStyle w:val="Odsekzoznamu"/>
        <w:tabs>
          <w:tab w:val="left" w:pos="1843"/>
          <w:tab w:val="left" w:pos="1985"/>
          <w:tab w:val="left" w:pos="2977"/>
        </w:tabs>
        <w:spacing w:line="240" w:lineRule="auto"/>
        <w:ind w:left="1418"/>
      </w:pPr>
      <w:r w:rsidRPr="00202D42">
        <w:t xml:space="preserve">  500</w:t>
      </w:r>
      <w:r w:rsidRPr="00202D42">
        <w:tab/>
      </w:r>
      <w:r w:rsidR="008478F9" w:rsidRPr="00202D42">
        <w:t xml:space="preserve">–   999   </w:t>
      </w:r>
      <w:r w:rsidR="008478F9">
        <w:t xml:space="preserve"> </w:t>
      </w:r>
      <w:r w:rsidR="00202D42">
        <w:t xml:space="preserve">   </w:t>
      </w:r>
      <w:r w:rsidR="008478F9">
        <w:t xml:space="preserve"> </w:t>
      </w:r>
      <w:r w:rsidR="008478F9">
        <w:rPr>
          <w:rFonts w:ascii="Times New Roman" w:hAnsi="Times New Roman" w:cs="Times New Roman"/>
          <w:sz w:val="26"/>
          <w:szCs w:val="26"/>
        </w:rPr>
        <w:t>→</w:t>
      </w:r>
      <w:r w:rsidR="008478F9"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 w:rsidR="008478F9">
        <w:t xml:space="preserve">  1 bod</w:t>
      </w:r>
    </w:p>
    <w:p w14:paraId="7C38ADA8" w14:textId="4390494E" w:rsidR="00DB3E93" w:rsidRDefault="008478F9" w:rsidP="00202D42">
      <w:pPr>
        <w:pStyle w:val="Odsekzoznamu"/>
        <w:tabs>
          <w:tab w:val="left" w:pos="1985"/>
          <w:tab w:val="left" w:pos="2694"/>
          <w:tab w:val="left" w:pos="3402"/>
        </w:tabs>
        <w:spacing w:line="240" w:lineRule="auto"/>
        <w:ind w:left="1117" w:firstLine="301"/>
      </w:pPr>
      <w:r w:rsidRPr="00202D42">
        <w:rPr>
          <w:color w:val="000000" w:themeColor="text1"/>
          <w:spacing w:val="20"/>
        </w:rPr>
        <w:t>1</w:t>
      </w:r>
      <w:r w:rsidRPr="00202D42">
        <w:rPr>
          <w:color w:val="000000" w:themeColor="text1"/>
        </w:rPr>
        <w:t>000</w:t>
      </w:r>
      <w:r w:rsidRPr="00202D42">
        <w:tab/>
        <w:t xml:space="preserve">–     </w:t>
      </w:r>
      <w:r w:rsidRPr="004D243F">
        <w:rPr>
          <w:rFonts w:eastAsia="Times New Roman" w:cs="Calibri"/>
          <w:color w:val="000000" w:themeColor="text1"/>
          <w:szCs w:val="20"/>
          <w:lang w:eastAsia="sk-SK"/>
        </w:rPr>
        <w:t>∞</w:t>
      </w:r>
      <w:r>
        <w:rPr>
          <w:rFonts w:eastAsia="Times New Roman" w:cs="Calibri"/>
          <w:color w:val="000000" w:themeColor="text1"/>
          <w:szCs w:val="20"/>
          <w:lang w:eastAsia="sk-SK"/>
        </w:rPr>
        <w:t xml:space="preserve">  </w:t>
      </w:r>
      <w:r>
        <w:rPr>
          <w:rFonts w:eastAsia="Times New Roman" w:cs="Calibri"/>
          <w:color w:val="000000" w:themeColor="text1"/>
          <w:szCs w:val="20"/>
          <w:lang w:eastAsia="sk-SK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>
        <w:t xml:space="preserve">  2 body</w:t>
      </w:r>
    </w:p>
    <w:p w14:paraId="256B0689" w14:textId="3DCF235F" w:rsidR="00DB3E93" w:rsidRPr="00E40B66" w:rsidRDefault="00DB3E93" w:rsidP="00747D55">
      <w:pPr>
        <w:pStyle w:val="Nadpis2"/>
        <w:numPr>
          <w:ilvl w:val="0"/>
          <w:numId w:val="0"/>
        </w:numPr>
        <w:ind w:left="576" w:hanging="576"/>
        <w:rPr>
          <w:shd w:val="clear" w:color="auto" w:fill="FFFFFF"/>
        </w:rPr>
      </w:pPr>
      <w:r w:rsidRPr="001943E5">
        <w:t>D</w:t>
      </w:r>
      <w:r w:rsidR="0083143F">
        <w:t xml:space="preserve">emografická </w:t>
      </w:r>
      <w:r w:rsidR="0083143F" w:rsidRPr="00202D42">
        <w:t>štruktúra LEK</w:t>
      </w:r>
      <w:r w:rsidR="0083143F" w:rsidRPr="00202D42">
        <w:rPr>
          <w:vertAlign w:val="subscript"/>
        </w:rPr>
        <w:t>VLD/VLDD</w:t>
      </w:r>
      <w:r w:rsidR="0083143F" w:rsidRPr="00202D42">
        <w:t xml:space="preserve"> (</w:t>
      </w:r>
      <w:r w:rsidRPr="00202D42">
        <w:t>DEMO</w:t>
      </w:r>
      <w:r w:rsidRPr="00202D42">
        <w:rPr>
          <w:vertAlign w:val="subscript"/>
        </w:rPr>
        <w:t>VLD</w:t>
      </w:r>
      <w:r w:rsidRPr="00785A1B">
        <w:rPr>
          <w:vertAlign w:val="subscript"/>
        </w:rPr>
        <w:t>/VLDD</w:t>
      </w:r>
      <w:r w:rsidRPr="001943E5">
        <w:t>)</w:t>
      </w:r>
    </w:p>
    <w:p w14:paraId="15E67D07" w14:textId="2ABC4F1B" w:rsidR="00DB3E93" w:rsidRDefault="00DB3E93" w:rsidP="00DB3E93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F028F6">
        <w:t xml:space="preserve">% </w:t>
      </w:r>
      <w:r w:rsidR="004B2FDF">
        <w:t xml:space="preserve">LM obsadených lekármi vo </w:t>
      </w:r>
      <w:r w:rsidR="004B2FDF" w:rsidRPr="00141A8C">
        <w:t>veku</w:t>
      </w:r>
      <w:r w:rsidRPr="00141A8C">
        <w:t xml:space="preserve"> </w:t>
      </w:r>
      <w:r w:rsidRPr="00141A8C">
        <w:rPr>
          <w:color w:val="000000" w:themeColor="text1"/>
        </w:rPr>
        <w:t>63</w:t>
      </w:r>
      <w:r w:rsidR="004B2FDF" w:rsidRPr="00141A8C">
        <w:rPr>
          <w:color w:val="000000" w:themeColor="text1"/>
        </w:rPr>
        <w:t xml:space="preserve"> a viac</w:t>
      </w:r>
      <w:r w:rsidRPr="00141A8C">
        <w:rPr>
          <w:color w:val="000000" w:themeColor="text1"/>
        </w:rPr>
        <w:t xml:space="preserve"> rokov</w:t>
      </w:r>
      <w:r w:rsidRPr="00E93FCD">
        <w:rPr>
          <w:color w:val="000000" w:themeColor="text1"/>
        </w:rPr>
        <w:t xml:space="preserve"> </w:t>
      </w:r>
      <w:r>
        <w:t>vo VLD/VLDD v okrese</w:t>
      </w:r>
    </w:p>
    <w:p w14:paraId="4657456B" w14:textId="619909A1" w:rsidR="00DB3E93" w:rsidRDefault="00DB3E93" w:rsidP="00DB3E93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>
        <w:t>vzorec:</w:t>
      </w:r>
      <w: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DEMO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 xml:space="preserve">=%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ymbol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Cambria"/>
                    <w:sz w:val="25"/>
                    <w:szCs w:val="25"/>
                  </w:rPr>
                  <m:t>∑</m:t>
                </m:r>
                <m:r>
                  <m:rPr>
                    <m:sty m:val="p"/>
                  </m:rPr>
                  <w:rPr>
                    <w:rFonts w:ascii="Cambria Math" w:hAnsi="Cambria" w:cs="Cambria"/>
                    <w:sz w:val="25"/>
                    <w:szCs w:val="25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 xml:space="preserve"> LM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</w:rPr>
                      <m:t>VLD/VLDD</m:t>
                    </m:r>
                  </m:sub>
                </m:sSub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≥63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mbria"/>
                <w:sz w:val="25"/>
                <w:szCs w:val="25"/>
              </w:rPr>
              <m:t>∑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 xml:space="preserve"> LM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</m:den>
        </m:f>
      </m:oMath>
    </w:p>
    <w:p w14:paraId="1D0EE57A" w14:textId="059AE20B" w:rsidR="00DB3E93" w:rsidRPr="00A64921" w:rsidRDefault="00A64921" w:rsidP="008478F9">
      <w:pPr>
        <w:pStyle w:val="Odsekzoznamu"/>
        <w:numPr>
          <w:ilvl w:val="0"/>
          <w:numId w:val="4"/>
        </w:numPr>
        <w:spacing w:after="80" w:line="240" w:lineRule="auto"/>
        <w:ind w:left="402" w:hanging="357"/>
      </w:pPr>
      <w:r>
        <w:t>rozsahy:</w:t>
      </w:r>
      <w:r>
        <w:tab/>
      </w:r>
      <w:r w:rsidRPr="00141A8C">
        <w:t>0</w:t>
      </w:r>
      <w:r w:rsidR="00DB3E93" w:rsidRPr="00141A8C">
        <w:t xml:space="preserve">,0 % </w:t>
      </w:r>
      <w:r w:rsidR="00DB3E93" w:rsidRPr="00141A8C">
        <w:tab/>
        <w:t xml:space="preserve">–   </w:t>
      </w:r>
      <w:r w:rsidRPr="00141A8C">
        <w:rPr>
          <w:rFonts w:eastAsia="Times New Roman" w:cs="Calibri"/>
          <w:color w:val="000000" w:themeColor="text1"/>
          <w:szCs w:val="20"/>
          <w:lang w:eastAsia="sk-SK"/>
        </w:rPr>
        <w:t xml:space="preserve">25,0 %  </w:t>
      </w:r>
      <w:r w:rsidRPr="00A64921">
        <w:rPr>
          <w:rFonts w:eastAsia="Times New Roman" w:cs="Calibri"/>
          <w:color w:val="000000" w:themeColor="text1"/>
          <w:szCs w:val="20"/>
          <w:lang w:eastAsia="sk-SK"/>
        </w:rPr>
        <w:t xml:space="preserve">   </w:t>
      </w:r>
      <w:r w:rsidR="00DB3E93" w:rsidRPr="00A64921">
        <w:rPr>
          <w:rFonts w:ascii="Times New Roman" w:hAnsi="Times New Roman" w:cs="Times New Roman"/>
          <w:sz w:val="26"/>
          <w:szCs w:val="26"/>
        </w:rPr>
        <w:t>→</w:t>
      </w:r>
      <w:r w:rsidR="00DB3E93" w:rsidRPr="00A64921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  0 bodov</w:t>
      </w:r>
    </w:p>
    <w:p w14:paraId="5F86375C" w14:textId="3D1FC341" w:rsidR="00DB3E93" w:rsidRDefault="00A64921" w:rsidP="00DB3E93">
      <w:pPr>
        <w:pStyle w:val="Odsekzoznamu"/>
        <w:tabs>
          <w:tab w:val="left" w:pos="1701"/>
          <w:tab w:val="left" w:pos="1985"/>
        </w:tabs>
        <w:spacing w:line="240" w:lineRule="auto"/>
        <w:ind w:left="1418"/>
      </w:pPr>
      <w:r w:rsidRPr="00141A8C">
        <w:t>25,1 %</w:t>
      </w:r>
      <w:r w:rsidRPr="00141A8C">
        <w:tab/>
        <w:t>–   35,0</w:t>
      </w:r>
      <w:r w:rsidR="00DB3E93" w:rsidRPr="00141A8C">
        <w:t xml:space="preserve"> % </w:t>
      </w:r>
      <w:r w:rsidRPr="00141A8C">
        <w:t xml:space="preserve"> </w:t>
      </w:r>
      <w:r>
        <w:t xml:space="preserve">   </w:t>
      </w:r>
      <w:r w:rsidR="00DB3E93">
        <w:rPr>
          <w:rFonts w:ascii="Times New Roman" w:hAnsi="Times New Roman" w:cs="Times New Roman"/>
          <w:sz w:val="26"/>
          <w:szCs w:val="26"/>
        </w:rPr>
        <w:t>→</w:t>
      </w:r>
      <w:r w:rsidR="00DB3E93"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 w:rsidR="00DB3E93">
        <w:t xml:space="preserve">  1 bod</w:t>
      </w:r>
    </w:p>
    <w:p w14:paraId="3B06AD8C" w14:textId="2675538C" w:rsidR="00DB3E93" w:rsidRDefault="00A64921" w:rsidP="00DB3E93">
      <w:pPr>
        <w:pStyle w:val="Odsekzoznamu"/>
        <w:tabs>
          <w:tab w:val="left" w:pos="1701"/>
          <w:tab w:val="left" w:pos="1985"/>
        </w:tabs>
        <w:spacing w:line="240" w:lineRule="auto"/>
        <w:ind w:left="1418"/>
      </w:pPr>
      <w:r w:rsidRPr="00141A8C">
        <w:rPr>
          <w:color w:val="000000" w:themeColor="text1"/>
        </w:rPr>
        <w:t xml:space="preserve">35,1 </w:t>
      </w:r>
      <w:r w:rsidR="00DB3E93" w:rsidRPr="00141A8C">
        <w:rPr>
          <w:color w:val="000000" w:themeColor="text1"/>
        </w:rPr>
        <w:t>%</w:t>
      </w:r>
      <w:r w:rsidR="00DB3E93" w:rsidRPr="00141A8C">
        <w:tab/>
        <w:t xml:space="preserve">–   </w:t>
      </w:r>
      <w:r w:rsidRPr="00141A8C">
        <w:t>100,0</w:t>
      </w:r>
      <w:r w:rsidR="00DB3E93" w:rsidRPr="00141A8C">
        <w:t xml:space="preserve"> % </w:t>
      </w:r>
      <w:r w:rsidR="00DB3E93">
        <w:t xml:space="preserve"> </w:t>
      </w:r>
      <w:r w:rsidR="00DB3E93">
        <w:rPr>
          <w:rFonts w:ascii="Times New Roman" w:hAnsi="Times New Roman" w:cs="Times New Roman"/>
          <w:sz w:val="26"/>
          <w:szCs w:val="26"/>
        </w:rPr>
        <w:t>→</w:t>
      </w:r>
      <w:r w:rsidR="00DB3E93"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 w:rsidR="00DB3E93">
        <w:t xml:space="preserve">  2 body</w:t>
      </w:r>
    </w:p>
    <w:p w14:paraId="0A3CA7A2" w14:textId="77777777" w:rsidR="00DB3E93" w:rsidRPr="00451B4B" w:rsidRDefault="00DB3E93" w:rsidP="00747D55">
      <w:pPr>
        <w:pStyle w:val="Nadpis2"/>
        <w:numPr>
          <w:ilvl w:val="0"/>
          <w:numId w:val="0"/>
        </w:numPr>
        <w:ind w:left="576" w:hanging="576"/>
      </w:pPr>
      <w:r w:rsidRPr="001943E5">
        <w:t>Kapacitná priepustnosť</w:t>
      </w:r>
      <w:r>
        <w:t xml:space="preserve"> siete VLD/VLDD</w:t>
      </w:r>
      <w:r w:rsidRPr="001943E5">
        <w:t xml:space="preserve"> (KPC</w:t>
      </w:r>
      <w:r>
        <w:rPr>
          <w:vertAlign w:val="subscript"/>
        </w:rPr>
        <w:t>VLD/VLDD</w:t>
      </w:r>
      <w:r w:rsidRPr="001943E5">
        <w:t>)</w:t>
      </w:r>
    </w:p>
    <w:p w14:paraId="53F7A82C" w14:textId="77777777" w:rsidR="00DB3E93" w:rsidRPr="00D2613B" w:rsidRDefault="00DB3E93" w:rsidP="00DB3E93">
      <w:pPr>
        <w:pStyle w:val="Odsekzoznamu"/>
        <w:numPr>
          <w:ilvl w:val="0"/>
          <w:numId w:val="4"/>
        </w:numPr>
      </w:pPr>
      <w:r>
        <w:t xml:space="preserve">% naplnenosti siete VLD/VLDD vo vzťahu k potrebe </w:t>
      </w:r>
      <w:r w:rsidRPr="00AF7E1E">
        <w:t>a migrácii</w:t>
      </w:r>
      <w:r>
        <w:t xml:space="preserve"> v okrese,</w:t>
      </w:r>
    </w:p>
    <w:p w14:paraId="5EFB9446" w14:textId="6C909F10" w:rsidR="00DB3E93" w:rsidRDefault="00DB3E93" w:rsidP="00DB3E93">
      <w:pPr>
        <w:pStyle w:val="Odsekzoznamu"/>
        <w:numPr>
          <w:ilvl w:val="0"/>
          <w:numId w:val="4"/>
        </w:numPr>
        <w:spacing w:after="80"/>
        <w:ind w:left="402" w:hanging="357"/>
        <w:contextualSpacing w:val="0"/>
      </w:pPr>
      <w:r w:rsidRPr="00F13E4F">
        <w:t>vzorec:</w:t>
      </w:r>
      <w:r>
        <w:t xml:space="preserve"> </w:t>
      </w:r>
      <w: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KPC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 xml:space="preserve">=% 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KAPACITA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</w:rPr>
                  <m:t>POTREBA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VLD/VLDD</m:t>
                </m:r>
              </m:sub>
            </m:sSub>
            <m:r>
              <w:rPr>
                <w:rFonts w:ascii="Cambria Math" w:eastAsiaTheme="minorEastAsia" w:hAnsi="Cambria Math"/>
                <w:sz w:val="28"/>
              </w:rPr>
              <m:t xml:space="preserve"> </m:t>
            </m:r>
          </m:den>
        </m:f>
      </m:oMath>
      <w:r>
        <w:rPr>
          <w:rFonts w:eastAsiaTheme="minorEastAsia"/>
          <w:sz w:val="28"/>
        </w:rPr>
        <w:t xml:space="preserve"> </w:t>
      </w:r>
    </w:p>
    <w:p w14:paraId="747417AB" w14:textId="77777777" w:rsidR="00DB3E93" w:rsidRDefault="00DB3E93" w:rsidP="00DB3E93">
      <w:pPr>
        <w:pStyle w:val="Odsekzoznamu"/>
        <w:numPr>
          <w:ilvl w:val="0"/>
          <w:numId w:val="4"/>
        </w:numPr>
        <w:spacing w:line="240" w:lineRule="auto"/>
      </w:pPr>
      <w:r>
        <w:t>rozsahy:</w:t>
      </w:r>
      <w:r w:rsidRPr="003A558E">
        <w:t xml:space="preserve"> </w:t>
      </w:r>
      <w:r>
        <w:tab/>
        <w:t xml:space="preserve">95,0 % </w:t>
      </w:r>
      <w:r>
        <w:tab/>
        <w:t xml:space="preserve">–   </w:t>
      </w:r>
      <w:r w:rsidRPr="004D243F">
        <w:rPr>
          <w:rFonts w:eastAsia="Times New Roman" w:cs="Calibri"/>
          <w:color w:val="000000" w:themeColor="text1"/>
          <w:szCs w:val="20"/>
          <w:lang w:eastAsia="sk-SK"/>
        </w:rPr>
        <w:t>∞</w:t>
      </w:r>
      <w:r>
        <w:rPr>
          <w:rFonts w:eastAsia="Times New Roman" w:cs="Calibri"/>
          <w:color w:val="000000" w:themeColor="text1"/>
          <w:szCs w:val="20"/>
          <w:lang w:eastAsia="sk-SK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 </w:t>
      </w:r>
      <w:r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>0 bodov</w:t>
      </w:r>
    </w:p>
    <w:p w14:paraId="24BCFDF3" w14:textId="77777777" w:rsidR="00DB3E93" w:rsidRDefault="00DB3E93" w:rsidP="00DB3E93">
      <w:pPr>
        <w:pStyle w:val="Odsekzoznamu"/>
        <w:tabs>
          <w:tab w:val="left" w:pos="1701"/>
          <w:tab w:val="left" w:pos="1985"/>
        </w:tabs>
        <w:spacing w:line="240" w:lineRule="auto"/>
        <w:ind w:left="1418"/>
      </w:pPr>
      <w:r>
        <w:t>85,0 %</w:t>
      </w:r>
      <w:r>
        <w:tab/>
        <w:t xml:space="preserve">–   94,9 % 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>
        <w:t xml:space="preserve">  1 bod</w:t>
      </w:r>
    </w:p>
    <w:p w14:paraId="01670C74" w14:textId="77777777" w:rsidR="00DB3E93" w:rsidRDefault="00DB3E93" w:rsidP="00DB3E93">
      <w:pPr>
        <w:pStyle w:val="Odsekzoznamu"/>
        <w:tabs>
          <w:tab w:val="left" w:pos="1701"/>
          <w:tab w:val="left" w:pos="1985"/>
        </w:tabs>
        <w:spacing w:line="240" w:lineRule="auto"/>
        <w:ind w:left="1418"/>
      </w:pPr>
      <w:r>
        <w:t>75,0 %</w:t>
      </w:r>
      <w:r>
        <w:tab/>
        <w:t xml:space="preserve">–   84,9 % 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>
        <w:t xml:space="preserve">  4 body</w:t>
      </w:r>
    </w:p>
    <w:p w14:paraId="695561F4" w14:textId="77777777" w:rsidR="00DB3E93" w:rsidRPr="003A558E" w:rsidRDefault="00DB3E93" w:rsidP="00DB3E93">
      <w:pPr>
        <w:pStyle w:val="Odsekzoznamu"/>
        <w:tabs>
          <w:tab w:val="left" w:pos="1701"/>
          <w:tab w:val="left" w:pos="1985"/>
        </w:tabs>
        <w:spacing w:line="240" w:lineRule="auto"/>
        <w:ind w:left="1418"/>
      </w:pPr>
      <w:r w:rsidRPr="001F0583">
        <w:rPr>
          <w:color w:val="FFFFFF" w:themeColor="background1"/>
        </w:rPr>
        <w:t>0</w:t>
      </w:r>
      <w:r>
        <w:t>0,0 %</w:t>
      </w:r>
      <w:r>
        <w:tab/>
        <w:t xml:space="preserve">–   74,9 % 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3A558E">
        <w:rPr>
          <w:rFonts w:eastAsia="Times New Roman" w:cs="Calibri"/>
          <w:bCs/>
          <w:color w:val="000000" w:themeColor="text1"/>
          <w:szCs w:val="20"/>
          <w:lang w:eastAsia="sk-SK"/>
        </w:rPr>
        <w:t xml:space="preserve"> </w:t>
      </w:r>
      <w:r>
        <w:t xml:space="preserve">  6 bodov</w:t>
      </w:r>
    </w:p>
    <w:p w14:paraId="0B9BC71B" w14:textId="09DEADD0" w:rsidR="00DB3E93" w:rsidRPr="00610823" w:rsidRDefault="004B2FDF" w:rsidP="00610823">
      <w:pPr>
        <w:pStyle w:val="Nadpis2"/>
        <w:rPr>
          <w:color w:val="003078"/>
        </w:rPr>
      </w:pPr>
      <w:r w:rsidRPr="00375E00">
        <w:rPr>
          <w:color w:val="003078"/>
        </w:rPr>
        <w:lastRenderedPageBreak/>
        <w:t>Bodovací</w:t>
      </w:r>
      <w:r w:rsidR="00DB3E93" w:rsidRPr="00375E00">
        <w:rPr>
          <w:color w:val="003078"/>
        </w:rPr>
        <w:t xml:space="preserve"> systém</w:t>
      </w:r>
    </w:p>
    <w:p w14:paraId="7232003E" w14:textId="2C34621C" w:rsidR="00DB3E93" w:rsidRDefault="00A64921" w:rsidP="00610823">
      <w:pPr>
        <w:spacing w:after="120"/>
      </w:pPr>
      <w:r>
        <w:t xml:space="preserve">Na základe </w:t>
      </w:r>
      <w:r w:rsidRPr="00375E00">
        <w:t>vypočítaných hodnôt</w:t>
      </w:r>
      <w:r w:rsidR="00DB3E93" w:rsidRPr="00375E00">
        <w:t xml:space="preserve"> </w:t>
      </w:r>
      <w:r w:rsidRPr="00375E00">
        <w:t>parametrov klasifikácie okresov</w:t>
      </w:r>
      <w:r w:rsidR="00DB3E93" w:rsidRPr="00375E00">
        <w:t xml:space="preserve"> sa jednotlivým </w:t>
      </w:r>
      <w:r w:rsidRPr="00375E00">
        <w:t>okresom pridelí za každý</w:t>
      </w:r>
      <w:r w:rsidR="00DB3E93" w:rsidRPr="00375E00">
        <w:t xml:space="preserve"> </w:t>
      </w:r>
      <w:r w:rsidRPr="00375E00">
        <w:t xml:space="preserve">parameter </w:t>
      </w:r>
      <w:r w:rsidR="00DB3E93" w:rsidRPr="00375E00">
        <w:t xml:space="preserve">príslušný počet bodov. Súčet týchto bodov potom predstavuje </w:t>
      </w:r>
      <w:r w:rsidR="00DB3E93" w:rsidRPr="00375E00">
        <w:rPr>
          <w:b/>
        </w:rPr>
        <w:t>výsledn</w:t>
      </w:r>
      <w:r w:rsidRPr="00375E00">
        <w:rPr>
          <w:b/>
        </w:rPr>
        <w:t>ý súčet bodov</w:t>
      </w:r>
      <w:r w:rsidRPr="00A64921">
        <w:rPr>
          <w:b/>
          <w:shd w:val="clear" w:color="auto" w:fill="FFFFCC"/>
        </w:rPr>
        <w:t xml:space="preserve"> </w:t>
      </w:r>
      <w:r w:rsidR="00DB3E93">
        <w:t xml:space="preserve">pre definovanie </w:t>
      </w:r>
      <w:r>
        <w:t>stupňa ohrozenia zabezpečenia ZS vo</w:t>
      </w:r>
      <w:r w:rsidR="00DB3E93">
        <w:t xml:space="preserve"> VLD/VLDD v každom okrese:</w:t>
      </w:r>
    </w:p>
    <w:p w14:paraId="03403586" w14:textId="381E3F38" w:rsidR="00DB3E93" w:rsidRDefault="00DB3E93" w:rsidP="00DB3E93">
      <w: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bodov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VLD/VLDD</m:t>
                </m:r>
              </m:sub>
            </m:sSub>
          </m:e>
        </m:nary>
        <m:r>
          <w:rPr>
            <w:rFonts w:ascii="Cambria Math" w:eastAsiaTheme="minorEastAsia" w:hAnsi="Cambria Math"/>
          </w:rPr>
          <m:t xml:space="preserve">=# bodov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GEO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 xml:space="preserve">+ bodov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DEMO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  <m:r>
          <w:rPr>
            <w:rFonts w:ascii="Cambria Math" w:eastAsiaTheme="minorEastAsia" w:hAnsi="Cambria Math"/>
          </w:rPr>
          <m:t xml:space="preserve">+# bodov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KPC</m:t>
            </m:r>
          </m:e>
          <m:sub>
            <m:r>
              <w:rPr>
                <w:rFonts w:ascii="Cambria Math" w:eastAsiaTheme="minorEastAsia" w:hAnsi="Cambria Math"/>
              </w:rPr>
              <m:t>VLD/VLDD</m:t>
            </m:r>
          </m:sub>
        </m:sSub>
      </m:oMath>
    </w:p>
    <w:p w14:paraId="515217D7" w14:textId="75F43E4A" w:rsidR="00DB3E93" w:rsidRDefault="00A64921" w:rsidP="00864CDF">
      <w:pPr>
        <w:spacing w:before="240" w:after="80"/>
      </w:pPr>
      <w:r>
        <w:t xml:space="preserve">Platí, že </w:t>
      </w:r>
      <w:r w:rsidRPr="00375E00">
        <w:t>čím väčší výsledný súčet bodov, tým</w:t>
      </w:r>
      <w:r>
        <w:t xml:space="preserve"> je viac ohrozené zabezpečenie ZS vo VLD/VLDD v danom okrese</w:t>
      </w:r>
      <w:r w:rsidR="00DB3E93">
        <w:t xml:space="preserve">. Maximálny súčet bodov je 10, pričom jednotlivé </w:t>
      </w:r>
      <w:r>
        <w:t>stupne ohrozenia</w:t>
      </w:r>
      <w:r w:rsidR="00DB3E93">
        <w:t xml:space="preserve"> zodpovedajú nasledovným rozsahom bodov:</w:t>
      </w:r>
    </w:p>
    <w:p w14:paraId="55697BDB" w14:textId="086288F2" w:rsidR="00DB3E93" w:rsidRDefault="006F52F7" w:rsidP="00DB3E93">
      <w:pPr>
        <w:pStyle w:val="Odsekzoznamu"/>
        <w:numPr>
          <w:ilvl w:val="0"/>
          <w:numId w:val="16"/>
        </w:numPr>
        <w:tabs>
          <w:tab w:val="left" w:pos="2410"/>
        </w:tabs>
      </w:pPr>
      <w:r w:rsidRPr="006F52F7">
        <w:rPr>
          <w:shd w:val="clear" w:color="auto" w:fill="FFFFCC"/>
        </w:rPr>
        <w:t>zabezpečený okres</w:t>
      </w:r>
      <w:r w:rsidR="00DB3E93">
        <w:t xml:space="preserve"> (zelená) = 0 – 1 bod,</w:t>
      </w:r>
    </w:p>
    <w:p w14:paraId="4AC16EDA" w14:textId="3DD72621" w:rsidR="00DB3E93" w:rsidRDefault="006F52F7" w:rsidP="00DB3E93">
      <w:pPr>
        <w:pStyle w:val="Odsekzoznamu"/>
        <w:numPr>
          <w:ilvl w:val="0"/>
          <w:numId w:val="16"/>
        </w:numPr>
        <w:tabs>
          <w:tab w:val="left" w:pos="2410"/>
        </w:tabs>
      </w:pPr>
      <w:r w:rsidRPr="006F52F7">
        <w:rPr>
          <w:shd w:val="clear" w:color="auto" w:fill="FFFFCC"/>
        </w:rPr>
        <w:t>rizikov</w:t>
      </w:r>
      <w:r>
        <w:rPr>
          <w:shd w:val="clear" w:color="auto" w:fill="FFFFCC"/>
        </w:rPr>
        <w:t xml:space="preserve">ý okres </w:t>
      </w:r>
      <w:r w:rsidR="00DB3E93">
        <w:t xml:space="preserve">(oranžová) = 2 </w:t>
      </w:r>
      <w:r w:rsidR="00DB3E93" w:rsidRPr="00947798">
        <w:t>– 4 body</w:t>
      </w:r>
      <w:r w:rsidR="00DB3E93">
        <w:t>,</w:t>
      </w:r>
    </w:p>
    <w:p w14:paraId="79C6896B" w14:textId="0862F665" w:rsidR="00DB3E93" w:rsidRDefault="006F52F7" w:rsidP="00DB3E93">
      <w:pPr>
        <w:pStyle w:val="Odsekzoznamu"/>
        <w:numPr>
          <w:ilvl w:val="0"/>
          <w:numId w:val="16"/>
        </w:numPr>
        <w:tabs>
          <w:tab w:val="left" w:pos="2268"/>
        </w:tabs>
      </w:pPr>
      <w:r>
        <w:rPr>
          <w:shd w:val="clear" w:color="auto" w:fill="FFFFCC"/>
        </w:rPr>
        <w:t>rizikovo nedostatkový</w:t>
      </w:r>
      <w:r w:rsidR="008B66E5">
        <w:rPr>
          <w:shd w:val="clear" w:color="auto" w:fill="FFFFCC"/>
        </w:rPr>
        <w:t xml:space="preserve"> okres</w:t>
      </w:r>
      <w:r w:rsidR="00A64921">
        <w:t xml:space="preserve"> </w:t>
      </w:r>
      <w:r w:rsidR="00DB3E93">
        <w:t>(červená</w:t>
      </w:r>
      <w:r w:rsidR="00DB3E93" w:rsidRPr="00947798">
        <w:t>) = 5 – 7</w:t>
      </w:r>
      <w:r w:rsidR="00DB3E93">
        <w:t xml:space="preserve"> bodov,</w:t>
      </w:r>
    </w:p>
    <w:p w14:paraId="5092C11C" w14:textId="7588323A" w:rsidR="00DB3E93" w:rsidRDefault="006F52F7" w:rsidP="00DB3E93">
      <w:pPr>
        <w:pStyle w:val="Odsekzoznamu"/>
        <w:numPr>
          <w:ilvl w:val="0"/>
          <w:numId w:val="16"/>
        </w:numPr>
      </w:pPr>
      <w:r>
        <w:rPr>
          <w:shd w:val="clear" w:color="auto" w:fill="FFFFCC"/>
        </w:rPr>
        <w:t>kriticky nedostatkový</w:t>
      </w:r>
      <w:r w:rsidR="008B66E5">
        <w:rPr>
          <w:shd w:val="clear" w:color="auto" w:fill="FFFFCC"/>
        </w:rPr>
        <w:t xml:space="preserve"> okres</w:t>
      </w:r>
      <w:bookmarkStart w:id="0" w:name="_GoBack"/>
      <w:bookmarkEnd w:id="0"/>
      <w:r w:rsidR="00DB3E93">
        <w:t xml:space="preserve"> (čierna) = 8 – 10 bodov.  </w:t>
      </w:r>
    </w:p>
    <w:p w14:paraId="69048D39" w14:textId="77777777" w:rsidR="00DB3E93" w:rsidRPr="00DB3E93" w:rsidRDefault="00DB3E93" w:rsidP="00DB3E93"/>
    <w:sectPr w:rsidR="00DB3E93" w:rsidRPr="00DB3E93" w:rsidSect="00451B4B">
      <w:headerReference w:type="default" r:id="rId12"/>
      <w:footerReference w:type="default" r:id="rId13"/>
      <w:headerReference w:type="first" r:id="rId14"/>
      <w:pgSz w:w="11906" w:h="16838"/>
      <w:pgMar w:top="1933" w:right="1418" w:bottom="1418" w:left="1418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B53F68" w16cex:dateUtc="2021-01-22T11:11:00Z"/>
  <w16cex:commentExtensible w16cex:durableId="3CD1130C" w16cex:dateUtc="2021-03-19T07:08:18.833Z"/>
  <w16cex:commentExtensible w16cex:durableId="7BBE6BB8" w16cex:dateUtc="2021-03-19T07:09:51.478Z"/>
  <w16cex:commentExtensible w16cex:durableId="48001C37" w16cex:dateUtc="2021-03-19T07:17:14.588Z"/>
  <w16cex:commentExtensible w16cex:durableId="2F0A4FB3" w16cex:dateUtc="2021-03-19T07:18:19.658Z"/>
  <w16cex:commentExtensible w16cex:durableId="788AED39" w16cex:dateUtc="2021-03-19T07:21:08.497Z"/>
  <w16cex:commentExtensible w16cex:durableId="567E8A82" w16cex:dateUtc="2021-03-19T07:23:15.064Z"/>
  <w16cex:commentExtensible w16cex:durableId="6A6605FB" w16cex:dateUtc="2021-03-23T17:04:15.675Z"/>
  <w16cex:commentExtensible w16cex:durableId="29E3013C" w16cex:dateUtc="2021-03-23T16:56:01.25Z"/>
  <w16cex:commentExtensible w16cex:durableId="6F7E8C89" w16cex:dateUtc="2021-03-19T07:29:47.292Z"/>
  <w16cex:commentExtensible w16cex:durableId="3CDC04F1" w16cex:dateUtc="2021-03-19T07:51:01.99Z"/>
  <w16cex:commentExtensible w16cex:durableId="19C8CA93" w16cex:dateUtc="2021-03-23T16:51:05.257Z"/>
  <w16cex:commentExtensible w16cex:durableId="21296FFC" w16cex:dateUtc="2021-03-23T17:06:17.114Z"/>
  <w16cex:commentExtensible w16cex:durableId="211B12FE" w16cex:dateUtc="2021-03-23T17:07:16.183Z"/>
  <w16cex:commentExtensible w16cex:durableId="56AF02E0" w16cex:dateUtc="2021-03-23T17:18:40.116Z"/>
  <w16cex:commentExtensible w16cex:durableId="10021491" w16cex:dateUtc="2021-03-23T18:53:53.801Z"/>
  <w16cex:commentExtensible w16cex:durableId="3A6B0254" w16cex:dateUtc="2021-03-23T18:55:03.194Z"/>
  <w16cex:commentExtensible w16cex:durableId="7FF1DC5A" w16cex:dateUtc="2021-03-23T18:59:24.6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072F3A" w16cid:durableId="23B53F68"/>
  <w16cid:commentId w16cid:paraId="6CBF6385" w16cid:durableId="75016874"/>
  <w16cid:commentId w16cid:paraId="44B0A9E4" w16cid:durableId="7F16C2EE"/>
  <w16cid:commentId w16cid:paraId="04BAA3B0" w16cid:durableId="4CEC4976"/>
  <w16cid:commentId w16cid:paraId="7820002E" w16cid:durableId="5D4B0DD8"/>
  <w16cid:commentId w16cid:paraId="67B5BF23" w16cid:durableId="2571D2D3"/>
  <w16cid:commentId w16cid:paraId="19C85B83" w16cid:durableId="33F60236"/>
  <w16cid:commentId w16cid:paraId="0B65BC97" w16cid:durableId="1AA0CA3D"/>
  <w16cid:commentId w16cid:paraId="05627267" w16cid:durableId="63FF159A"/>
  <w16cid:commentId w16cid:paraId="0545EF11" w16cid:durableId="3CD1130C"/>
  <w16cid:commentId w16cid:paraId="42BB77DF" w16cid:durableId="7BBE6BB8"/>
  <w16cid:commentId w16cid:paraId="6348EBAC" w16cid:durableId="48001C37"/>
  <w16cid:commentId w16cid:paraId="2C29372D" w16cid:durableId="2F0A4FB3"/>
  <w16cid:commentId w16cid:paraId="3937085E" w16cid:durableId="788AED39"/>
  <w16cid:commentId w16cid:paraId="164E49A6" w16cid:durableId="567E8A82"/>
  <w16cid:commentId w16cid:paraId="48D75ADC" w16cid:durableId="6F7E8C89"/>
  <w16cid:commentId w16cid:paraId="7A8939E2" w16cid:durableId="3CDC04F1"/>
  <w16cid:commentId w16cid:paraId="4772C2AE" w16cid:durableId="1B1BE9A4"/>
  <w16cid:commentId w16cid:paraId="18A35DD6" w16cid:durableId="60813218"/>
  <w16cid:commentId w16cid:paraId="4E539F4D" w16cid:durableId="421DE98E"/>
  <w16cid:commentId w16cid:paraId="79132E87" w16cid:durableId="435BE78A"/>
  <w16cid:commentId w16cid:paraId="6FECDDE9" w16cid:durableId="3B0616B9"/>
  <w16cid:commentId w16cid:paraId="0F0C9CB3" w16cid:durableId="53B6D9A9"/>
  <w16cid:commentId w16cid:paraId="4FE7C30D" w16cid:durableId="66E15A36"/>
  <w16cid:commentId w16cid:paraId="5834D974" w16cid:durableId="0895C190"/>
  <w16cid:commentId w16cid:paraId="7E872A27" w16cid:durableId="4B096B1D"/>
  <w16cid:commentId w16cid:paraId="22691367" w16cid:durableId="2C9BE7AB"/>
  <w16cid:commentId w16cid:paraId="341A2C5D" w16cid:durableId="6F5E393C"/>
  <w16cid:commentId w16cid:paraId="6B24AC5F" w16cid:durableId="565FC7E7"/>
  <w16cid:commentId w16cid:paraId="30DA9B65" w16cid:durableId="19C8CA93"/>
  <w16cid:commentId w16cid:paraId="2C3729EE" w16cid:durableId="29E3013C"/>
  <w16cid:commentId w16cid:paraId="184FF003" w16cid:durableId="6A6605FB"/>
  <w16cid:commentId w16cid:paraId="6E8B1BCC" w16cid:durableId="21296FFC"/>
  <w16cid:commentId w16cid:paraId="792A33A8" w16cid:durableId="211B12FE"/>
  <w16cid:commentId w16cid:paraId="3FD4752E" w16cid:durableId="56AF02E0"/>
  <w16cid:commentId w16cid:paraId="58A646E9" w16cid:durableId="10021491"/>
  <w16cid:commentId w16cid:paraId="2179FAF8" w16cid:durableId="3A6B0254"/>
  <w16cid:commentId w16cid:paraId="542E9CB8" w16cid:durableId="7FF1DC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C101F" w14:textId="77777777" w:rsidR="00BC5693" w:rsidRDefault="00BC5693" w:rsidP="008911C3">
      <w:pPr>
        <w:spacing w:after="0" w:line="240" w:lineRule="auto"/>
      </w:pPr>
      <w:r>
        <w:separator/>
      </w:r>
    </w:p>
  </w:endnote>
  <w:endnote w:type="continuationSeparator" w:id="0">
    <w:p w14:paraId="53CD8003" w14:textId="77777777" w:rsidR="00BC5693" w:rsidRDefault="00BC5693" w:rsidP="0089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1716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7C3C46" w14:textId="21FE8A3A" w:rsidR="00DE1E06" w:rsidRPr="00FD71E4" w:rsidRDefault="00DE1E06">
        <w:pPr>
          <w:pStyle w:val="Pta"/>
          <w:jc w:val="right"/>
          <w:rPr>
            <w:sz w:val="20"/>
            <w:szCs w:val="20"/>
          </w:rPr>
        </w:pPr>
        <w:r w:rsidRPr="00FD71E4">
          <w:rPr>
            <w:sz w:val="20"/>
            <w:szCs w:val="20"/>
          </w:rPr>
          <w:fldChar w:fldCharType="begin"/>
        </w:r>
        <w:r w:rsidRPr="00FD71E4">
          <w:rPr>
            <w:sz w:val="20"/>
            <w:szCs w:val="20"/>
          </w:rPr>
          <w:instrText>PAGE   \* MERGEFORMAT</w:instrText>
        </w:r>
        <w:r w:rsidRPr="00FD71E4">
          <w:rPr>
            <w:sz w:val="20"/>
            <w:szCs w:val="20"/>
          </w:rPr>
          <w:fldChar w:fldCharType="separate"/>
        </w:r>
        <w:r w:rsidR="008B66E5">
          <w:rPr>
            <w:noProof/>
            <w:sz w:val="20"/>
            <w:szCs w:val="20"/>
          </w:rPr>
          <w:t>8</w:t>
        </w:r>
        <w:r w:rsidRPr="00FD71E4">
          <w:rPr>
            <w:sz w:val="20"/>
            <w:szCs w:val="20"/>
          </w:rPr>
          <w:fldChar w:fldCharType="end"/>
        </w:r>
      </w:p>
    </w:sdtContent>
  </w:sdt>
  <w:p w14:paraId="06BBA33E" w14:textId="77777777" w:rsidR="00DE1E06" w:rsidRDefault="00DE1E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31ADE" w14:textId="77777777" w:rsidR="00BC5693" w:rsidRDefault="00BC5693" w:rsidP="008911C3">
      <w:pPr>
        <w:spacing w:after="0" w:line="240" w:lineRule="auto"/>
      </w:pPr>
      <w:r>
        <w:separator/>
      </w:r>
    </w:p>
  </w:footnote>
  <w:footnote w:type="continuationSeparator" w:id="0">
    <w:p w14:paraId="038B6504" w14:textId="77777777" w:rsidR="00BC5693" w:rsidRDefault="00BC5693" w:rsidP="0089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B5498" w14:textId="77777777" w:rsidR="00DE1E06" w:rsidRDefault="00DE1E06" w:rsidP="00FD71E4">
    <w:pPr>
      <w:pStyle w:val="Hlavika"/>
      <w:ind w:left="-709"/>
    </w:pPr>
    <w:r>
      <w:rPr>
        <w:noProof/>
        <w:lang w:eastAsia="sk-SK"/>
      </w:rPr>
      <w:drawing>
        <wp:inline distT="0" distB="0" distL="0" distR="0" wp14:anchorId="65C8DAD1" wp14:editId="4DA1715D">
          <wp:extent cx="2088000" cy="547549"/>
          <wp:effectExtent l="0" t="0" r="7620" b="5080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54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BBD8F" w14:textId="77777777" w:rsidR="00DE1E06" w:rsidRDefault="00DE1E06" w:rsidP="00974501">
    <w:pPr>
      <w:pStyle w:val="Hlavika"/>
      <w:ind w:left="-709"/>
    </w:pPr>
    <w:r>
      <w:rPr>
        <w:noProof/>
        <w:lang w:eastAsia="sk-SK"/>
      </w:rPr>
      <w:drawing>
        <wp:inline distT="0" distB="0" distL="0" distR="0" wp14:anchorId="3D908F05" wp14:editId="7BCAE21B">
          <wp:extent cx="2088000" cy="547549"/>
          <wp:effectExtent l="0" t="0" r="7620" b="5080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54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B43"/>
    <w:multiLevelType w:val="hybridMultilevel"/>
    <w:tmpl w:val="35BE0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6E47"/>
    <w:multiLevelType w:val="hybridMultilevel"/>
    <w:tmpl w:val="936E7996"/>
    <w:lvl w:ilvl="0" w:tplc="2E3AC138">
      <w:start w:val="1"/>
      <w:numFmt w:val="upperLetter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B0011">
      <w:start w:val="1"/>
      <w:numFmt w:val="decimal"/>
      <w:lvlText w:val="%2)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412274"/>
    <w:multiLevelType w:val="multilevel"/>
    <w:tmpl w:val="90DCB8F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00307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B84CBB"/>
    <w:multiLevelType w:val="hybridMultilevel"/>
    <w:tmpl w:val="80D27E16"/>
    <w:lvl w:ilvl="0" w:tplc="041B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0A71972"/>
    <w:multiLevelType w:val="hybridMultilevel"/>
    <w:tmpl w:val="A31041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872"/>
    <w:multiLevelType w:val="hybridMultilevel"/>
    <w:tmpl w:val="5EBE07A2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92965D4"/>
    <w:multiLevelType w:val="multilevel"/>
    <w:tmpl w:val="A48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77AB4"/>
    <w:multiLevelType w:val="hybridMultilevel"/>
    <w:tmpl w:val="1A885276"/>
    <w:lvl w:ilvl="0" w:tplc="A74A456C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6DE"/>
    <w:multiLevelType w:val="hybridMultilevel"/>
    <w:tmpl w:val="C76AA3C4"/>
    <w:lvl w:ilvl="0" w:tplc="A74A456C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B0684"/>
    <w:multiLevelType w:val="hybridMultilevel"/>
    <w:tmpl w:val="4BC8B30A"/>
    <w:lvl w:ilvl="0" w:tplc="324A9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24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46B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8B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80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C8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41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E2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48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B549B4"/>
    <w:multiLevelType w:val="hybridMultilevel"/>
    <w:tmpl w:val="80D27E16"/>
    <w:lvl w:ilvl="0" w:tplc="041B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BD0187C"/>
    <w:multiLevelType w:val="hybridMultilevel"/>
    <w:tmpl w:val="FA92412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BF51159"/>
    <w:multiLevelType w:val="hybridMultilevel"/>
    <w:tmpl w:val="F98C2DB2"/>
    <w:lvl w:ilvl="0" w:tplc="0B52A0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03A"/>
    <w:multiLevelType w:val="hybridMultilevel"/>
    <w:tmpl w:val="02803DC0"/>
    <w:lvl w:ilvl="0" w:tplc="A74A456C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124F4"/>
    <w:multiLevelType w:val="hybridMultilevel"/>
    <w:tmpl w:val="D68A2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858D3"/>
    <w:multiLevelType w:val="hybridMultilevel"/>
    <w:tmpl w:val="A4F27E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6174"/>
    <w:multiLevelType w:val="hybridMultilevel"/>
    <w:tmpl w:val="E7402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6047F"/>
    <w:multiLevelType w:val="hybridMultilevel"/>
    <w:tmpl w:val="3A566B6C"/>
    <w:lvl w:ilvl="0" w:tplc="A74A456C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F11AA"/>
    <w:multiLevelType w:val="hybridMultilevel"/>
    <w:tmpl w:val="80D27E16"/>
    <w:lvl w:ilvl="0" w:tplc="041B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49464109"/>
    <w:multiLevelType w:val="hybridMultilevel"/>
    <w:tmpl w:val="3970F7F4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B5960A0"/>
    <w:multiLevelType w:val="hybridMultilevel"/>
    <w:tmpl w:val="44E0D468"/>
    <w:lvl w:ilvl="0" w:tplc="A74A456C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3427A"/>
    <w:multiLevelType w:val="hybridMultilevel"/>
    <w:tmpl w:val="812847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4242E">
      <w:start w:val="1"/>
      <w:numFmt w:val="bullet"/>
      <w:lvlText w:val="✓"/>
      <w:lvlJc w:val="left"/>
      <w:pPr>
        <w:ind w:left="1440" w:hanging="360"/>
      </w:pPr>
      <w:rPr>
        <w:rFonts w:ascii="Segoe UI Symbol" w:hAnsi="Segoe UI Symbol" w:hint="default"/>
      </w:rPr>
    </w:lvl>
    <w:lvl w:ilvl="2" w:tplc="B61AAA18">
      <w:start w:val="6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327F0"/>
    <w:multiLevelType w:val="hybridMultilevel"/>
    <w:tmpl w:val="C608D722"/>
    <w:lvl w:ilvl="0" w:tplc="B68A5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07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61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0F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89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C8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C9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2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407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730CE0"/>
    <w:multiLevelType w:val="hybridMultilevel"/>
    <w:tmpl w:val="205A6C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B1F21"/>
    <w:multiLevelType w:val="hybridMultilevel"/>
    <w:tmpl w:val="0868F7F4"/>
    <w:lvl w:ilvl="0" w:tplc="35D81C00">
      <w:numFmt w:val="bullet"/>
      <w:lvlText w:val="-"/>
      <w:lvlJc w:val="left"/>
      <w:pPr>
        <w:ind w:left="408" w:hanging="360"/>
      </w:pPr>
      <w:rPr>
        <w:rFonts w:ascii="Source Sans Pro" w:eastAsiaTheme="minorHAnsi" w:hAnsi="Source Sans Pro" w:cstheme="minorBidi" w:hint="default"/>
        <w:color w:val="auto"/>
      </w:rPr>
    </w:lvl>
    <w:lvl w:ilvl="1" w:tplc="041B0017">
      <w:start w:val="1"/>
      <w:numFmt w:val="lowerLetter"/>
      <w:lvlText w:val="%2)"/>
      <w:lvlJc w:val="left"/>
      <w:pPr>
        <w:ind w:left="1353" w:hanging="360"/>
      </w:pPr>
      <w:rPr>
        <w:rFonts w:hint="default"/>
        <w:i w:val="0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0082F"/>
    <w:multiLevelType w:val="hybridMultilevel"/>
    <w:tmpl w:val="28B040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A0433"/>
    <w:multiLevelType w:val="hybridMultilevel"/>
    <w:tmpl w:val="6206E164"/>
    <w:lvl w:ilvl="0" w:tplc="0974242E">
      <w:start w:val="1"/>
      <w:numFmt w:val="bullet"/>
      <w:lvlText w:val="✓"/>
      <w:lvlJc w:val="left"/>
      <w:pPr>
        <w:ind w:left="720" w:hanging="360"/>
      </w:pPr>
      <w:rPr>
        <w:rFonts w:ascii="Segoe UI Symbol" w:hAnsi="Segoe UI 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86FA3"/>
    <w:multiLevelType w:val="multilevel"/>
    <w:tmpl w:val="3878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24"/>
  </w:num>
  <w:num w:numId="5">
    <w:abstractNumId w:val="0"/>
  </w:num>
  <w:num w:numId="6">
    <w:abstractNumId w:val="16"/>
  </w:num>
  <w:num w:numId="7">
    <w:abstractNumId w:val="3"/>
  </w:num>
  <w:num w:numId="8">
    <w:abstractNumId w:val="19"/>
  </w:num>
  <w:num w:numId="9">
    <w:abstractNumId w:val="22"/>
  </w:num>
  <w:num w:numId="10">
    <w:abstractNumId w:val="9"/>
  </w:num>
  <w:num w:numId="11">
    <w:abstractNumId w:val="18"/>
  </w:num>
  <w:num w:numId="12">
    <w:abstractNumId w:val="2"/>
  </w:num>
  <w:num w:numId="13">
    <w:abstractNumId w:val="6"/>
  </w:num>
  <w:num w:numId="14">
    <w:abstractNumId w:val="23"/>
  </w:num>
  <w:num w:numId="15">
    <w:abstractNumId w:val="27"/>
  </w:num>
  <w:num w:numId="16">
    <w:abstractNumId w:val="4"/>
  </w:num>
  <w:num w:numId="17">
    <w:abstractNumId w:val="2"/>
  </w:num>
  <w:num w:numId="18">
    <w:abstractNumId w:val="1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5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7"/>
  </w:num>
  <w:num w:numId="30">
    <w:abstractNumId w:val="15"/>
  </w:num>
  <w:num w:numId="31">
    <w:abstractNumId w:val="12"/>
  </w:num>
  <w:num w:numId="32">
    <w:abstractNumId w:val="13"/>
  </w:num>
  <w:num w:numId="33">
    <w:abstractNumId w:val="2"/>
  </w:num>
  <w:num w:numId="34">
    <w:abstractNumId w:val="11"/>
  </w:num>
  <w:num w:numId="35">
    <w:abstractNumId w:val="5"/>
  </w:num>
  <w:num w:numId="36">
    <w:abstractNumId w:val="8"/>
  </w:num>
  <w:num w:numId="37">
    <w:abstractNumId w:val="1"/>
  </w:num>
  <w:num w:numId="38">
    <w:abstractNumId w:val="20"/>
  </w:num>
  <w:num w:numId="39">
    <w:abstractNumId w:val="17"/>
  </w:num>
  <w:num w:numId="40">
    <w:abstractNumId w:val="26"/>
  </w:num>
  <w:num w:numId="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0B"/>
    <w:rsid w:val="000003C5"/>
    <w:rsid w:val="00003383"/>
    <w:rsid w:val="00003FB4"/>
    <w:rsid w:val="00004984"/>
    <w:rsid w:val="0000537A"/>
    <w:rsid w:val="00013795"/>
    <w:rsid w:val="00014AFB"/>
    <w:rsid w:val="00015ACA"/>
    <w:rsid w:val="00015FC6"/>
    <w:rsid w:val="00024C51"/>
    <w:rsid w:val="00026282"/>
    <w:rsid w:val="0002669D"/>
    <w:rsid w:val="00030234"/>
    <w:rsid w:val="00031A1E"/>
    <w:rsid w:val="00036319"/>
    <w:rsid w:val="0004247E"/>
    <w:rsid w:val="00044268"/>
    <w:rsid w:val="00046764"/>
    <w:rsid w:val="000505C5"/>
    <w:rsid w:val="00053C28"/>
    <w:rsid w:val="00055B76"/>
    <w:rsid w:val="00060217"/>
    <w:rsid w:val="00061A4B"/>
    <w:rsid w:val="000659C9"/>
    <w:rsid w:val="0007467B"/>
    <w:rsid w:val="00081F4A"/>
    <w:rsid w:val="0008611F"/>
    <w:rsid w:val="00090B9F"/>
    <w:rsid w:val="000952A7"/>
    <w:rsid w:val="00095464"/>
    <w:rsid w:val="00096544"/>
    <w:rsid w:val="000965DD"/>
    <w:rsid w:val="000A0C7B"/>
    <w:rsid w:val="000A0D20"/>
    <w:rsid w:val="000A45E9"/>
    <w:rsid w:val="000A54BA"/>
    <w:rsid w:val="000A5892"/>
    <w:rsid w:val="000B3DF1"/>
    <w:rsid w:val="000B5650"/>
    <w:rsid w:val="000B6120"/>
    <w:rsid w:val="000B786D"/>
    <w:rsid w:val="000C0305"/>
    <w:rsid w:val="000C0D0A"/>
    <w:rsid w:val="000C143C"/>
    <w:rsid w:val="000C2430"/>
    <w:rsid w:val="000C2861"/>
    <w:rsid w:val="000C428C"/>
    <w:rsid w:val="000C6D7D"/>
    <w:rsid w:val="000D1639"/>
    <w:rsid w:val="000D3257"/>
    <w:rsid w:val="000D3811"/>
    <w:rsid w:val="000D382C"/>
    <w:rsid w:val="000D486A"/>
    <w:rsid w:val="000D6F3C"/>
    <w:rsid w:val="000E00F3"/>
    <w:rsid w:val="000E21EF"/>
    <w:rsid w:val="000E246D"/>
    <w:rsid w:val="000E7DF2"/>
    <w:rsid w:val="000F10E7"/>
    <w:rsid w:val="000F1E1C"/>
    <w:rsid w:val="000F3915"/>
    <w:rsid w:val="000F4178"/>
    <w:rsid w:val="000F7D9E"/>
    <w:rsid w:val="001002EF"/>
    <w:rsid w:val="00100D94"/>
    <w:rsid w:val="0010287D"/>
    <w:rsid w:val="00102C34"/>
    <w:rsid w:val="001042A8"/>
    <w:rsid w:val="00104556"/>
    <w:rsid w:val="00107C9C"/>
    <w:rsid w:val="00110C40"/>
    <w:rsid w:val="0011705E"/>
    <w:rsid w:val="00117D68"/>
    <w:rsid w:val="001206A8"/>
    <w:rsid w:val="00124057"/>
    <w:rsid w:val="0012656E"/>
    <w:rsid w:val="00141A8C"/>
    <w:rsid w:val="0014347F"/>
    <w:rsid w:val="00145F72"/>
    <w:rsid w:val="00147772"/>
    <w:rsid w:val="00150EE1"/>
    <w:rsid w:val="00156596"/>
    <w:rsid w:val="00160563"/>
    <w:rsid w:val="00164856"/>
    <w:rsid w:val="00165034"/>
    <w:rsid w:val="00165CB0"/>
    <w:rsid w:val="00170415"/>
    <w:rsid w:val="00170A1E"/>
    <w:rsid w:val="0017119B"/>
    <w:rsid w:val="00174D17"/>
    <w:rsid w:val="00177681"/>
    <w:rsid w:val="00180321"/>
    <w:rsid w:val="00180971"/>
    <w:rsid w:val="00181D5A"/>
    <w:rsid w:val="00185CAB"/>
    <w:rsid w:val="00187188"/>
    <w:rsid w:val="00187BA3"/>
    <w:rsid w:val="00187CF8"/>
    <w:rsid w:val="00190369"/>
    <w:rsid w:val="00191BF4"/>
    <w:rsid w:val="001943E5"/>
    <w:rsid w:val="001A0811"/>
    <w:rsid w:val="001A0F2F"/>
    <w:rsid w:val="001A1C99"/>
    <w:rsid w:val="001A21D2"/>
    <w:rsid w:val="001A5F36"/>
    <w:rsid w:val="001A650B"/>
    <w:rsid w:val="001A6519"/>
    <w:rsid w:val="001B1567"/>
    <w:rsid w:val="001C186C"/>
    <w:rsid w:val="001C3034"/>
    <w:rsid w:val="001C3DB7"/>
    <w:rsid w:val="001C5A45"/>
    <w:rsid w:val="001C65A1"/>
    <w:rsid w:val="001C6CA5"/>
    <w:rsid w:val="001C7163"/>
    <w:rsid w:val="001C76E5"/>
    <w:rsid w:val="001D1993"/>
    <w:rsid w:val="001D2EAB"/>
    <w:rsid w:val="001D418F"/>
    <w:rsid w:val="001D6516"/>
    <w:rsid w:val="001E064E"/>
    <w:rsid w:val="001E0C8E"/>
    <w:rsid w:val="001E12E6"/>
    <w:rsid w:val="001E371D"/>
    <w:rsid w:val="001E47DE"/>
    <w:rsid w:val="001E510F"/>
    <w:rsid w:val="001F1488"/>
    <w:rsid w:val="001F2E84"/>
    <w:rsid w:val="001F313B"/>
    <w:rsid w:val="001F6A42"/>
    <w:rsid w:val="001F6A8C"/>
    <w:rsid w:val="001F74F4"/>
    <w:rsid w:val="00200906"/>
    <w:rsid w:val="00202797"/>
    <w:rsid w:val="00202898"/>
    <w:rsid w:val="00202CB7"/>
    <w:rsid w:val="00202D42"/>
    <w:rsid w:val="0020531A"/>
    <w:rsid w:val="002065F4"/>
    <w:rsid w:val="002067B8"/>
    <w:rsid w:val="00207914"/>
    <w:rsid w:val="002106A6"/>
    <w:rsid w:val="002114F4"/>
    <w:rsid w:val="00211A8D"/>
    <w:rsid w:val="002147CE"/>
    <w:rsid w:val="00221C55"/>
    <w:rsid w:val="00222977"/>
    <w:rsid w:val="0022381F"/>
    <w:rsid w:val="00226B64"/>
    <w:rsid w:val="00226BB1"/>
    <w:rsid w:val="002330B1"/>
    <w:rsid w:val="002358A0"/>
    <w:rsid w:val="00237078"/>
    <w:rsid w:val="00240E2F"/>
    <w:rsid w:val="00241316"/>
    <w:rsid w:val="002461A0"/>
    <w:rsid w:val="0024680F"/>
    <w:rsid w:val="0024768C"/>
    <w:rsid w:val="002565FF"/>
    <w:rsid w:val="00257AFF"/>
    <w:rsid w:val="00260C2C"/>
    <w:rsid w:val="00263BE2"/>
    <w:rsid w:val="00266EBA"/>
    <w:rsid w:val="002676F7"/>
    <w:rsid w:val="00267E16"/>
    <w:rsid w:val="00270438"/>
    <w:rsid w:val="0027153D"/>
    <w:rsid w:val="00272DFF"/>
    <w:rsid w:val="00276EED"/>
    <w:rsid w:val="0028109E"/>
    <w:rsid w:val="00283420"/>
    <w:rsid w:val="00285351"/>
    <w:rsid w:val="00287CE7"/>
    <w:rsid w:val="00291835"/>
    <w:rsid w:val="00291930"/>
    <w:rsid w:val="0029216E"/>
    <w:rsid w:val="00294614"/>
    <w:rsid w:val="002947F2"/>
    <w:rsid w:val="0029531B"/>
    <w:rsid w:val="00295387"/>
    <w:rsid w:val="00295FF3"/>
    <w:rsid w:val="00296790"/>
    <w:rsid w:val="002A0218"/>
    <w:rsid w:val="002A1B6C"/>
    <w:rsid w:val="002A4C81"/>
    <w:rsid w:val="002A4D78"/>
    <w:rsid w:val="002A5CEE"/>
    <w:rsid w:val="002B18E1"/>
    <w:rsid w:val="002B29CE"/>
    <w:rsid w:val="002B5965"/>
    <w:rsid w:val="002B64C0"/>
    <w:rsid w:val="002B7D05"/>
    <w:rsid w:val="002C398C"/>
    <w:rsid w:val="002C3F69"/>
    <w:rsid w:val="002C4826"/>
    <w:rsid w:val="002C6A35"/>
    <w:rsid w:val="002D0707"/>
    <w:rsid w:val="002D0C80"/>
    <w:rsid w:val="002D297C"/>
    <w:rsid w:val="002D3842"/>
    <w:rsid w:val="002D5F41"/>
    <w:rsid w:val="002D6D69"/>
    <w:rsid w:val="002D7BEF"/>
    <w:rsid w:val="002E2298"/>
    <w:rsid w:val="002E23BD"/>
    <w:rsid w:val="002E59DC"/>
    <w:rsid w:val="002F0AE0"/>
    <w:rsid w:val="002F249D"/>
    <w:rsid w:val="002F4B6A"/>
    <w:rsid w:val="002F63D1"/>
    <w:rsid w:val="002F65AF"/>
    <w:rsid w:val="002F792E"/>
    <w:rsid w:val="00300A6F"/>
    <w:rsid w:val="00300B9C"/>
    <w:rsid w:val="003037B8"/>
    <w:rsid w:val="00303AD5"/>
    <w:rsid w:val="0030479F"/>
    <w:rsid w:val="003048B1"/>
    <w:rsid w:val="003052D3"/>
    <w:rsid w:val="0030550C"/>
    <w:rsid w:val="00315FAD"/>
    <w:rsid w:val="003164FB"/>
    <w:rsid w:val="00320B04"/>
    <w:rsid w:val="00322638"/>
    <w:rsid w:val="00322F37"/>
    <w:rsid w:val="00326499"/>
    <w:rsid w:val="00326BD3"/>
    <w:rsid w:val="00327F8E"/>
    <w:rsid w:val="0033022A"/>
    <w:rsid w:val="00333BBB"/>
    <w:rsid w:val="00335572"/>
    <w:rsid w:val="00335972"/>
    <w:rsid w:val="00337749"/>
    <w:rsid w:val="00340215"/>
    <w:rsid w:val="00341759"/>
    <w:rsid w:val="00341D91"/>
    <w:rsid w:val="003424EB"/>
    <w:rsid w:val="00342F75"/>
    <w:rsid w:val="00343D1E"/>
    <w:rsid w:val="003509CB"/>
    <w:rsid w:val="00355647"/>
    <w:rsid w:val="00357DCC"/>
    <w:rsid w:val="00360AA7"/>
    <w:rsid w:val="003614C3"/>
    <w:rsid w:val="003624C2"/>
    <w:rsid w:val="00371FBF"/>
    <w:rsid w:val="003738F2"/>
    <w:rsid w:val="00374468"/>
    <w:rsid w:val="00374522"/>
    <w:rsid w:val="00374D0E"/>
    <w:rsid w:val="00375E00"/>
    <w:rsid w:val="00380AE0"/>
    <w:rsid w:val="00380E01"/>
    <w:rsid w:val="003811C8"/>
    <w:rsid w:val="00383AAF"/>
    <w:rsid w:val="00384850"/>
    <w:rsid w:val="00390768"/>
    <w:rsid w:val="00392182"/>
    <w:rsid w:val="00393333"/>
    <w:rsid w:val="00395298"/>
    <w:rsid w:val="0039594F"/>
    <w:rsid w:val="00396313"/>
    <w:rsid w:val="0039644E"/>
    <w:rsid w:val="003A208C"/>
    <w:rsid w:val="003A3D38"/>
    <w:rsid w:val="003A7C71"/>
    <w:rsid w:val="003B021C"/>
    <w:rsid w:val="003C1877"/>
    <w:rsid w:val="003C615D"/>
    <w:rsid w:val="003C63D8"/>
    <w:rsid w:val="003C777C"/>
    <w:rsid w:val="003D1427"/>
    <w:rsid w:val="003D2C6E"/>
    <w:rsid w:val="003D4202"/>
    <w:rsid w:val="003D53AC"/>
    <w:rsid w:val="003D5B45"/>
    <w:rsid w:val="003D5C34"/>
    <w:rsid w:val="003E5B36"/>
    <w:rsid w:val="003F6E77"/>
    <w:rsid w:val="003F7780"/>
    <w:rsid w:val="004034D2"/>
    <w:rsid w:val="0040361A"/>
    <w:rsid w:val="004057D4"/>
    <w:rsid w:val="00406F66"/>
    <w:rsid w:val="00410AF0"/>
    <w:rsid w:val="00414A67"/>
    <w:rsid w:val="0041684C"/>
    <w:rsid w:val="0041756D"/>
    <w:rsid w:val="00417ABC"/>
    <w:rsid w:val="0042599A"/>
    <w:rsid w:val="004271C2"/>
    <w:rsid w:val="004317FF"/>
    <w:rsid w:val="004415DB"/>
    <w:rsid w:val="00446B9D"/>
    <w:rsid w:val="004475B8"/>
    <w:rsid w:val="00451B4B"/>
    <w:rsid w:val="00452A8F"/>
    <w:rsid w:val="00453022"/>
    <w:rsid w:val="00453A3A"/>
    <w:rsid w:val="00463EE3"/>
    <w:rsid w:val="0047140D"/>
    <w:rsid w:val="00476545"/>
    <w:rsid w:val="00484295"/>
    <w:rsid w:val="004843E3"/>
    <w:rsid w:val="00484AB7"/>
    <w:rsid w:val="00484F03"/>
    <w:rsid w:val="0049299A"/>
    <w:rsid w:val="00492AA2"/>
    <w:rsid w:val="00492BE7"/>
    <w:rsid w:val="00493D9D"/>
    <w:rsid w:val="00494500"/>
    <w:rsid w:val="004959C7"/>
    <w:rsid w:val="004963BF"/>
    <w:rsid w:val="004A07D2"/>
    <w:rsid w:val="004A2D00"/>
    <w:rsid w:val="004A377A"/>
    <w:rsid w:val="004A4EEB"/>
    <w:rsid w:val="004A674C"/>
    <w:rsid w:val="004A7678"/>
    <w:rsid w:val="004B07E8"/>
    <w:rsid w:val="004B2FDF"/>
    <w:rsid w:val="004B38E8"/>
    <w:rsid w:val="004B4261"/>
    <w:rsid w:val="004B49F3"/>
    <w:rsid w:val="004B4AA5"/>
    <w:rsid w:val="004B4F97"/>
    <w:rsid w:val="004B62C6"/>
    <w:rsid w:val="004B7F05"/>
    <w:rsid w:val="004C5761"/>
    <w:rsid w:val="004C5FBE"/>
    <w:rsid w:val="004D0030"/>
    <w:rsid w:val="004D243F"/>
    <w:rsid w:val="004D299C"/>
    <w:rsid w:val="004D4007"/>
    <w:rsid w:val="004D454E"/>
    <w:rsid w:val="004D545B"/>
    <w:rsid w:val="004D5B0A"/>
    <w:rsid w:val="004D776A"/>
    <w:rsid w:val="004E04AD"/>
    <w:rsid w:val="004E1164"/>
    <w:rsid w:val="004E132C"/>
    <w:rsid w:val="004F4B20"/>
    <w:rsid w:val="004F7466"/>
    <w:rsid w:val="0050393F"/>
    <w:rsid w:val="00503A93"/>
    <w:rsid w:val="00512803"/>
    <w:rsid w:val="0051479A"/>
    <w:rsid w:val="00516A15"/>
    <w:rsid w:val="00517248"/>
    <w:rsid w:val="0051736D"/>
    <w:rsid w:val="0051745F"/>
    <w:rsid w:val="00522EB4"/>
    <w:rsid w:val="00527DF1"/>
    <w:rsid w:val="005309E6"/>
    <w:rsid w:val="00531394"/>
    <w:rsid w:val="00531B83"/>
    <w:rsid w:val="00532716"/>
    <w:rsid w:val="00532E81"/>
    <w:rsid w:val="00534EF9"/>
    <w:rsid w:val="00536F5E"/>
    <w:rsid w:val="00541887"/>
    <w:rsid w:val="005446B7"/>
    <w:rsid w:val="00545659"/>
    <w:rsid w:val="005462F8"/>
    <w:rsid w:val="00551997"/>
    <w:rsid w:val="00552A78"/>
    <w:rsid w:val="00554B71"/>
    <w:rsid w:val="0056169F"/>
    <w:rsid w:val="0056177D"/>
    <w:rsid w:val="00564D0A"/>
    <w:rsid w:val="0056534A"/>
    <w:rsid w:val="00570837"/>
    <w:rsid w:val="00580796"/>
    <w:rsid w:val="0058230F"/>
    <w:rsid w:val="0058254A"/>
    <w:rsid w:val="005838B5"/>
    <w:rsid w:val="00590478"/>
    <w:rsid w:val="005905BB"/>
    <w:rsid w:val="00592D98"/>
    <w:rsid w:val="00593C5F"/>
    <w:rsid w:val="00594CEA"/>
    <w:rsid w:val="0059536B"/>
    <w:rsid w:val="005A1487"/>
    <w:rsid w:val="005A1BF4"/>
    <w:rsid w:val="005A302B"/>
    <w:rsid w:val="005A4725"/>
    <w:rsid w:val="005A495E"/>
    <w:rsid w:val="005A69F4"/>
    <w:rsid w:val="005B0DFD"/>
    <w:rsid w:val="005B39FE"/>
    <w:rsid w:val="005C1582"/>
    <w:rsid w:val="005C1EBF"/>
    <w:rsid w:val="005C6B9F"/>
    <w:rsid w:val="005D1855"/>
    <w:rsid w:val="005D2BE1"/>
    <w:rsid w:val="005D46CD"/>
    <w:rsid w:val="005D5C18"/>
    <w:rsid w:val="005E201F"/>
    <w:rsid w:val="005E4FB6"/>
    <w:rsid w:val="005E5223"/>
    <w:rsid w:val="005E667E"/>
    <w:rsid w:val="005E7095"/>
    <w:rsid w:val="005F026B"/>
    <w:rsid w:val="005F35CF"/>
    <w:rsid w:val="005F6811"/>
    <w:rsid w:val="006014A2"/>
    <w:rsid w:val="00601505"/>
    <w:rsid w:val="00601EEB"/>
    <w:rsid w:val="00605D41"/>
    <w:rsid w:val="00610823"/>
    <w:rsid w:val="006119CD"/>
    <w:rsid w:val="00612184"/>
    <w:rsid w:val="006124CA"/>
    <w:rsid w:val="00612A69"/>
    <w:rsid w:val="00620F0F"/>
    <w:rsid w:val="00622057"/>
    <w:rsid w:val="00622F39"/>
    <w:rsid w:val="00626A3C"/>
    <w:rsid w:val="006320F7"/>
    <w:rsid w:val="006353BE"/>
    <w:rsid w:val="00635E9A"/>
    <w:rsid w:val="00636993"/>
    <w:rsid w:val="006373F8"/>
    <w:rsid w:val="00640704"/>
    <w:rsid w:val="00644979"/>
    <w:rsid w:val="006450E4"/>
    <w:rsid w:val="0065078A"/>
    <w:rsid w:val="00651FE3"/>
    <w:rsid w:val="00653268"/>
    <w:rsid w:val="006546FE"/>
    <w:rsid w:val="00656760"/>
    <w:rsid w:val="00657441"/>
    <w:rsid w:val="00660F4B"/>
    <w:rsid w:val="006634AA"/>
    <w:rsid w:val="00663A36"/>
    <w:rsid w:val="0066405F"/>
    <w:rsid w:val="00664E9B"/>
    <w:rsid w:val="006661BB"/>
    <w:rsid w:val="00673FF6"/>
    <w:rsid w:val="006745AE"/>
    <w:rsid w:val="00674E02"/>
    <w:rsid w:val="0068244C"/>
    <w:rsid w:val="00682885"/>
    <w:rsid w:val="006832A5"/>
    <w:rsid w:val="006903CD"/>
    <w:rsid w:val="0069154E"/>
    <w:rsid w:val="00696C28"/>
    <w:rsid w:val="0069798F"/>
    <w:rsid w:val="006A0D12"/>
    <w:rsid w:val="006A23D6"/>
    <w:rsid w:val="006A251B"/>
    <w:rsid w:val="006A5E4F"/>
    <w:rsid w:val="006A6DA8"/>
    <w:rsid w:val="006A6F67"/>
    <w:rsid w:val="006B0B65"/>
    <w:rsid w:val="006B1F06"/>
    <w:rsid w:val="006B265B"/>
    <w:rsid w:val="006B2EFF"/>
    <w:rsid w:val="006B4A73"/>
    <w:rsid w:val="006B5100"/>
    <w:rsid w:val="006B559A"/>
    <w:rsid w:val="006B58BB"/>
    <w:rsid w:val="006B6333"/>
    <w:rsid w:val="006B6696"/>
    <w:rsid w:val="006C02F0"/>
    <w:rsid w:val="006C065A"/>
    <w:rsid w:val="006C08C0"/>
    <w:rsid w:val="006C2167"/>
    <w:rsid w:val="006C2B84"/>
    <w:rsid w:val="006C3F83"/>
    <w:rsid w:val="006C4277"/>
    <w:rsid w:val="006C58A5"/>
    <w:rsid w:val="006C6DA9"/>
    <w:rsid w:val="006C7F4E"/>
    <w:rsid w:val="006D070D"/>
    <w:rsid w:val="006D24FD"/>
    <w:rsid w:val="006D29D9"/>
    <w:rsid w:val="006D3374"/>
    <w:rsid w:val="006D424F"/>
    <w:rsid w:val="006D5921"/>
    <w:rsid w:val="006E17AB"/>
    <w:rsid w:val="006E3B96"/>
    <w:rsid w:val="006E3F8F"/>
    <w:rsid w:val="006E5936"/>
    <w:rsid w:val="006E6550"/>
    <w:rsid w:val="006E70F4"/>
    <w:rsid w:val="006E7E95"/>
    <w:rsid w:val="006F0880"/>
    <w:rsid w:val="006F0D3C"/>
    <w:rsid w:val="006F133F"/>
    <w:rsid w:val="006F199E"/>
    <w:rsid w:val="006F3C22"/>
    <w:rsid w:val="006F52F7"/>
    <w:rsid w:val="00704278"/>
    <w:rsid w:val="00704B86"/>
    <w:rsid w:val="00706641"/>
    <w:rsid w:val="00710920"/>
    <w:rsid w:val="007130E0"/>
    <w:rsid w:val="00714A3B"/>
    <w:rsid w:val="00714DD1"/>
    <w:rsid w:val="00715522"/>
    <w:rsid w:val="00716B82"/>
    <w:rsid w:val="00716B86"/>
    <w:rsid w:val="00716D7A"/>
    <w:rsid w:val="007221B7"/>
    <w:rsid w:val="0072281B"/>
    <w:rsid w:val="00722941"/>
    <w:rsid w:val="00723AB2"/>
    <w:rsid w:val="00726B4A"/>
    <w:rsid w:val="00727E71"/>
    <w:rsid w:val="00730331"/>
    <w:rsid w:val="007326EE"/>
    <w:rsid w:val="00732B4A"/>
    <w:rsid w:val="00733BD3"/>
    <w:rsid w:val="00735497"/>
    <w:rsid w:val="0073719E"/>
    <w:rsid w:val="00740F4B"/>
    <w:rsid w:val="00742750"/>
    <w:rsid w:val="00744F44"/>
    <w:rsid w:val="00746DF5"/>
    <w:rsid w:val="00747D55"/>
    <w:rsid w:val="00750095"/>
    <w:rsid w:val="007519A2"/>
    <w:rsid w:val="00753638"/>
    <w:rsid w:val="00753654"/>
    <w:rsid w:val="007545C7"/>
    <w:rsid w:val="007606DB"/>
    <w:rsid w:val="00761DBB"/>
    <w:rsid w:val="0076501C"/>
    <w:rsid w:val="00767DFA"/>
    <w:rsid w:val="0077086A"/>
    <w:rsid w:val="00770E4D"/>
    <w:rsid w:val="00777584"/>
    <w:rsid w:val="00781657"/>
    <w:rsid w:val="00781D0F"/>
    <w:rsid w:val="00784E5F"/>
    <w:rsid w:val="00785641"/>
    <w:rsid w:val="0078713E"/>
    <w:rsid w:val="0079107D"/>
    <w:rsid w:val="0079283B"/>
    <w:rsid w:val="0079332B"/>
    <w:rsid w:val="00793643"/>
    <w:rsid w:val="00793B44"/>
    <w:rsid w:val="007959BF"/>
    <w:rsid w:val="007A058C"/>
    <w:rsid w:val="007A3044"/>
    <w:rsid w:val="007A3B6E"/>
    <w:rsid w:val="007A4C99"/>
    <w:rsid w:val="007B0185"/>
    <w:rsid w:val="007B2A4A"/>
    <w:rsid w:val="007B39AF"/>
    <w:rsid w:val="007B402A"/>
    <w:rsid w:val="007B406F"/>
    <w:rsid w:val="007B7E39"/>
    <w:rsid w:val="007C177E"/>
    <w:rsid w:val="007C312F"/>
    <w:rsid w:val="007C3B92"/>
    <w:rsid w:val="007C4BBC"/>
    <w:rsid w:val="007C5E2E"/>
    <w:rsid w:val="007D1A01"/>
    <w:rsid w:val="007D36B8"/>
    <w:rsid w:val="007D40FD"/>
    <w:rsid w:val="007D7532"/>
    <w:rsid w:val="007E0754"/>
    <w:rsid w:val="007E1605"/>
    <w:rsid w:val="007E3619"/>
    <w:rsid w:val="007E782B"/>
    <w:rsid w:val="007F1B73"/>
    <w:rsid w:val="007F286B"/>
    <w:rsid w:val="007F4D5C"/>
    <w:rsid w:val="008002A4"/>
    <w:rsid w:val="008005EE"/>
    <w:rsid w:val="00810C5B"/>
    <w:rsid w:val="00812C89"/>
    <w:rsid w:val="00814575"/>
    <w:rsid w:val="008158E2"/>
    <w:rsid w:val="00816B68"/>
    <w:rsid w:val="00817722"/>
    <w:rsid w:val="008205D1"/>
    <w:rsid w:val="0082097F"/>
    <w:rsid w:val="00822BD9"/>
    <w:rsid w:val="008238DF"/>
    <w:rsid w:val="008254DC"/>
    <w:rsid w:val="00825F1C"/>
    <w:rsid w:val="00826026"/>
    <w:rsid w:val="00826346"/>
    <w:rsid w:val="0083143F"/>
    <w:rsid w:val="00831A00"/>
    <w:rsid w:val="008327BE"/>
    <w:rsid w:val="008333C0"/>
    <w:rsid w:val="00835223"/>
    <w:rsid w:val="0084123E"/>
    <w:rsid w:val="00844445"/>
    <w:rsid w:val="008478F9"/>
    <w:rsid w:val="008533DA"/>
    <w:rsid w:val="00857BF1"/>
    <w:rsid w:val="00864CDF"/>
    <w:rsid w:val="00866226"/>
    <w:rsid w:val="00867C78"/>
    <w:rsid w:val="00871AC5"/>
    <w:rsid w:val="00873EC9"/>
    <w:rsid w:val="008779FC"/>
    <w:rsid w:val="00880FAD"/>
    <w:rsid w:val="00882133"/>
    <w:rsid w:val="00883C5D"/>
    <w:rsid w:val="00885130"/>
    <w:rsid w:val="0088552B"/>
    <w:rsid w:val="0088754C"/>
    <w:rsid w:val="0088777A"/>
    <w:rsid w:val="00890E5F"/>
    <w:rsid w:val="008911C3"/>
    <w:rsid w:val="0089640B"/>
    <w:rsid w:val="008A28C7"/>
    <w:rsid w:val="008A795E"/>
    <w:rsid w:val="008B0131"/>
    <w:rsid w:val="008B026D"/>
    <w:rsid w:val="008B09D4"/>
    <w:rsid w:val="008B55AB"/>
    <w:rsid w:val="008B602E"/>
    <w:rsid w:val="008B62AD"/>
    <w:rsid w:val="008B646B"/>
    <w:rsid w:val="008B66E5"/>
    <w:rsid w:val="008B7B4E"/>
    <w:rsid w:val="008D07DA"/>
    <w:rsid w:val="008D2574"/>
    <w:rsid w:val="008D5313"/>
    <w:rsid w:val="008D6F51"/>
    <w:rsid w:val="008E3A23"/>
    <w:rsid w:val="008F0AD9"/>
    <w:rsid w:val="008F1C06"/>
    <w:rsid w:val="008F263B"/>
    <w:rsid w:val="008F2D19"/>
    <w:rsid w:val="008F508B"/>
    <w:rsid w:val="008F6ABB"/>
    <w:rsid w:val="00905AF6"/>
    <w:rsid w:val="00911339"/>
    <w:rsid w:val="00916B2E"/>
    <w:rsid w:val="00922FDB"/>
    <w:rsid w:val="009235DE"/>
    <w:rsid w:val="00923F17"/>
    <w:rsid w:val="00927936"/>
    <w:rsid w:val="00930B82"/>
    <w:rsid w:val="00931ADB"/>
    <w:rsid w:val="00932AD0"/>
    <w:rsid w:val="00932B5B"/>
    <w:rsid w:val="00934DCF"/>
    <w:rsid w:val="00937D7D"/>
    <w:rsid w:val="009448A8"/>
    <w:rsid w:val="0094634D"/>
    <w:rsid w:val="00947798"/>
    <w:rsid w:val="00952AC4"/>
    <w:rsid w:val="009539EB"/>
    <w:rsid w:val="00954A68"/>
    <w:rsid w:val="0096006E"/>
    <w:rsid w:val="00960CE0"/>
    <w:rsid w:val="00960D0B"/>
    <w:rsid w:val="0096377C"/>
    <w:rsid w:val="00963C13"/>
    <w:rsid w:val="00964411"/>
    <w:rsid w:val="00964971"/>
    <w:rsid w:val="009658FC"/>
    <w:rsid w:val="00966CF7"/>
    <w:rsid w:val="009671CC"/>
    <w:rsid w:val="00971E97"/>
    <w:rsid w:val="00972541"/>
    <w:rsid w:val="0097265A"/>
    <w:rsid w:val="00974501"/>
    <w:rsid w:val="009745CE"/>
    <w:rsid w:val="0097553A"/>
    <w:rsid w:val="00976603"/>
    <w:rsid w:val="00984748"/>
    <w:rsid w:val="00984DF4"/>
    <w:rsid w:val="0098551E"/>
    <w:rsid w:val="00986808"/>
    <w:rsid w:val="00987A96"/>
    <w:rsid w:val="0099064E"/>
    <w:rsid w:val="00991346"/>
    <w:rsid w:val="00994CA0"/>
    <w:rsid w:val="009A0D74"/>
    <w:rsid w:val="009A141E"/>
    <w:rsid w:val="009B0066"/>
    <w:rsid w:val="009B2A08"/>
    <w:rsid w:val="009B3961"/>
    <w:rsid w:val="009B5CDB"/>
    <w:rsid w:val="009B6AD5"/>
    <w:rsid w:val="009C7800"/>
    <w:rsid w:val="009D00B0"/>
    <w:rsid w:val="009D5AC9"/>
    <w:rsid w:val="009D5F57"/>
    <w:rsid w:val="009D77FF"/>
    <w:rsid w:val="009E275C"/>
    <w:rsid w:val="009E53DB"/>
    <w:rsid w:val="009F0387"/>
    <w:rsid w:val="009F13BD"/>
    <w:rsid w:val="009F219E"/>
    <w:rsid w:val="009F2A24"/>
    <w:rsid w:val="009F50C7"/>
    <w:rsid w:val="00A000DD"/>
    <w:rsid w:val="00A02123"/>
    <w:rsid w:val="00A047C9"/>
    <w:rsid w:val="00A06AB4"/>
    <w:rsid w:val="00A06AC8"/>
    <w:rsid w:val="00A10FA8"/>
    <w:rsid w:val="00A116E8"/>
    <w:rsid w:val="00A11A45"/>
    <w:rsid w:val="00A149DB"/>
    <w:rsid w:val="00A1545F"/>
    <w:rsid w:val="00A21845"/>
    <w:rsid w:val="00A26A63"/>
    <w:rsid w:val="00A318B8"/>
    <w:rsid w:val="00A35529"/>
    <w:rsid w:val="00A41EF3"/>
    <w:rsid w:val="00A43DDA"/>
    <w:rsid w:val="00A44676"/>
    <w:rsid w:val="00A5084D"/>
    <w:rsid w:val="00A50BBA"/>
    <w:rsid w:val="00A5110A"/>
    <w:rsid w:val="00A52D51"/>
    <w:rsid w:val="00A572F1"/>
    <w:rsid w:val="00A57A0B"/>
    <w:rsid w:val="00A638A6"/>
    <w:rsid w:val="00A64921"/>
    <w:rsid w:val="00A7400F"/>
    <w:rsid w:val="00A805C6"/>
    <w:rsid w:val="00A83640"/>
    <w:rsid w:val="00A83C05"/>
    <w:rsid w:val="00A8768D"/>
    <w:rsid w:val="00A92734"/>
    <w:rsid w:val="00A946E9"/>
    <w:rsid w:val="00AA16CC"/>
    <w:rsid w:val="00AA27D7"/>
    <w:rsid w:val="00AA3E68"/>
    <w:rsid w:val="00AB011E"/>
    <w:rsid w:val="00AB292A"/>
    <w:rsid w:val="00AB601E"/>
    <w:rsid w:val="00AB6568"/>
    <w:rsid w:val="00AB67E5"/>
    <w:rsid w:val="00AC400A"/>
    <w:rsid w:val="00AC4309"/>
    <w:rsid w:val="00AC6F30"/>
    <w:rsid w:val="00AD06E9"/>
    <w:rsid w:val="00AD1F41"/>
    <w:rsid w:val="00AD4EF7"/>
    <w:rsid w:val="00AD7B82"/>
    <w:rsid w:val="00AE05A2"/>
    <w:rsid w:val="00AE0809"/>
    <w:rsid w:val="00AE1957"/>
    <w:rsid w:val="00AE484F"/>
    <w:rsid w:val="00AE4BDD"/>
    <w:rsid w:val="00AE5ED6"/>
    <w:rsid w:val="00AE64ED"/>
    <w:rsid w:val="00AF162C"/>
    <w:rsid w:val="00AF35A3"/>
    <w:rsid w:val="00AF4CD8"/>
    <w:rsid w:val="00AF51EC"/>
    <w:rsid w:val="00AF7E1E"/>
    <w:rsid w:val="00B00E3A"/>
    <w:rsid w:val="00B04534"/>
    <w:rsid w:val="00B16045"/>
    <w:rsid w:val="00B17134"/>
    <w:rsid w:val="00B17AE5"/>
    <w:rsid w:val="00B21AD5"/>
    <w:rsid w:val="00B22C1A"/>
    <w:rsid w:val="00B33256"/>
    <w:rsid w:val="00B34744"/>
    <w:rsid w:val="00B359B1"/>
    <w:rsid w:val="00B37049"/>
    <w:rsid w:val="00B42AFC"/>
    <w:rsid w:val="00B4686F"/>
    <w:rsid w:val="00B60071"/>
    <w:rsid w:val="00B61B54"/>
    <w:rsid w:val="00B627BD"/>
    <w:rsid w:val="00B62BB1"/>
    <w:rsid w:val="00B64D7D"/>
    <w:rsid w:val="00B652A6"/>
    <w:rsid w:val="00B6601C"/>
    <w:rsid w:val="00B6765E"/>
    <w:rsid w:val="00B704AB"/>
    <w:rsid w:val="00B71DE9"/>
    <w:rsid w:val="00B71EA6"/>
    <w:rsid w:val="00B722D0"/>
    <w:rsid w:val="00B73249"/>
    <w:rsid w:val="00B737DB"/>
    <w:rsid w:val="00B73998"/>
    <w:rsid w:val="00B77471"/>
    <w:rsid w:val="00B77B6B"/>
    <w:rsid w:val="00B830A8"/>
    <w:rsid w:val="00B86AB1"/>
    <w:rsid w:val="00B86F63"/>
    <w:rsid w:val="00B87E0F"/>
    <w:rsid w:val="00B925AB"/>
    <w:rsid w:val="00B928D7"/>
    <w:rsid w:val="00B953D1"/>
    <w:rsid w:val="00B95C9B"/>
    <w:rsid w:val="00BA319D"/>
    <w:rsid w:val="00BB4B29"/>
    <w:rsid w:val="00BB5A7A"/>
    <w:rsid w:val="00BB62CB"/>
    <w:rsid w:val="00BB6372"/>
    <w:rsid w:val="00BB6FE0"/>
    <w:rsid w:val="00BC3E26"/>
    <w:rsid w:val="00BC407B"/>
    <w:rsid w:val="00BC425C"/>
    <w:rsid w:val="00BC42D1"/>
    <w:rsid w:val="00BC5693"/>
    <w:rsid w:val="00BC6369"/>
    <w:rsid w:val="00BC6546"/>
    <w:rsid w:val="00BD1F92"/>
    <w:rsid w:val="00BE0E8B"/>
    <w:rsid w:val="00BE188E"/>
    <w:rsid w:val="00BE2081"/>
    <w:rsid w:val="00BE506C"/>
    <w:rsid w:val="00BF259A"/>
    <w:rsid w:val="00BF354B"/>
    <w:rsid w:val="00BF364F"/>
    <w:rsid w:val="00BF4A4C"/>
    <w:rsid w:val="00BF5BE3"/>
    <w:rsid w:val="00C030D3"/>
    <w:rsid w:val="00C050CB"/>
    <w:rsid w:val="00C0544E"/>
    <w:rsid w:val="00C1075C"/>
    <w:rsid w:val="00C125E8"/>
    <w:rsid w:val="00C12EDD"/>
    <w:rsid w:val="00C15D6F"/>
    <w:rsid w:val="00C225CC"/>
    <w:rsid w:val="00C273CC"/>
    <w:rsid w:val="00C33947"/>
    <w:rsid w:val="00C33A63"/>
    <w:rsid w:val="00C34312"/>
    <w:rsid w:val="00C37565"/>
    <w:rsid w:val="00C37EDD"/>
    <w:rsid w:val="00C40782"/>
    <w:rsid w:val="00C409E8"/>
    <w:rsid w:val="00C40B5D"/>
    <w:rsid w:val="00C43873"/>
    <w:rsid w:val="00C44278"/>
    <w:rsid w:val="00C4583F"/>
    <w:rsid w:val="00C47616"/>
    <w:rsid w:val="00C50F25"/>
    <w:rsid w:val="00C515D9"/>
    <w:rsid w:val="00C524F6"/>
    <w:rsid w:val="00C56148"/>
    <w:rsid w:val="00C61814"/>
    <w:rsid w:val="00C619B1"/>
    <w:rsid w:val="00C63362"/>
    <w:rsid w:val="00C74C08"/>
    <w:rsid w:val="00C74CEB"/>
    <w:rsid w:val="00C7599F"/>
    <w:rsid w:val="00C772EA"/>
    <w:rsid w:val="00C77C0B"/>
    <w:rsid w:val="00C81124"/>
    <w:rsid w:val="00C81B9B"/>
    <w:rsid w:val="00C81E43"/>
    <w:rsid w:val="00C82F55"/>
    <w:rsid w:val="00C8366E"/>
    <w:rsid w:val="00C92968"/>
    <w:rsid w:val="00C92E1D"/>
    <w:rsid w:val="00C9397B"/>
    <w:rsid w:val="00CA0A6F"/>
    <w:rsid w:val="00CA391B"/>
    <w:rsid w:val="00CA4AEF"/>
    <w:rsid w:val="00CA6FB8"/>
    <w:rsid w:val="00CB0110"/>
    <w:rsid w:val="00CB2829"/>
    <w:rsid w:val="00CB7117"/>
    <w:rsid w:val="00CB7D05"/>
    <w:rsid w:val="00CC57C5"/>
    <w:rsid w:val="00CC603A"/>
    <w:rsid w:val="00CD3E92"/>
    <w:rsid w:val="00CD7064"/>
    <w:rsid w:val="00CD7950"/>
    <w:rsid w:val="00CE1B50"/>
    <w:rsid w:val="00CE2789"/>
    <w:rsid w:val="00CE3225"/>
    <w:rsid w:val="00CE3AD0"/>
    <w:rsid w:val="00CE44B2"/>
    <w:rsid w:val="00CE5362"/>
    <w:rsid w:val="00CE5FBA"/>
    <w:rsid w:val="00CE7A75"/>
    <w:rsid w:val="00CF1EEE"/>
    <w:rsid w:val="00CF677B"/>
    <w:rsid w:val="00CF707B"/>
    <w:rsid w:val="00CF7252"/>
    <w:rsid w:val="00D0281A"/>
    <w:rsid w:val="00D03F97"/>
    <w:rsid w:val="00D0449D"/>
    <w:rsid w:val="00D05BCB"/>
    <w:rsid w:val="00D070CD"/>
    <w:rsid w:val="00D07917"/>
    <w:rsid w:val="00D07F49"/>
    <w:rsid w:val="00D11F90"/>
    <w:rsid w:val="00D1317B"/>
    <w:rsid w:val="00D13CD9"/>
    <w:rsid w:val="00D1589E"/>
    <w:rsid w:val="00D16F68"/>
    <w:rsid w:val="00D20A8B"/>
    <w:rsid w:val="00D24AA2"/>
    <w:rsid w:val="00D2613B"/>
    <w:rsid w:val="00D26329"/>
    <w:rsid w:val="00D27595"/>
    <w:rsid w:val="00D3019C"/>
    <w:rsid w:val="00D31EF3"/>
    <w:rsid w:val="00D3430D"/>
    <w:rsid w:val="00D353F1"/>
    <w:rsid w:val="00D36C78"/>
    <w:rsid w:val="00D37F4F"/>
    <w:rsid w:val="00D404E1"/>
    <w:rsid w:val="00D41864"/>
    <w:rsid w:val="00D42DE5"/>
    <w:rsid w:val="00D4351C"/>
    <w:rsid w:val="00D4488A"/>
    <w:rsid w:val="00D5302C"/>
    <w:rsid w:val="00D55A58"/>
    <w:rsid w:val="00D55C0E"/>
    <w:rsid w:val="00D55E61"/>
    <w:rsid w:val="00D616F7"/>
    <w:rsid w:val="00D62FC1"/>
    <w:rsid w:val="00D67E8C"/>
    <w:rsid w:val="00D73390"/>
    <w:rsid w:val="00D761C6"/>
    <w:rsid w:val="00D8025C"/>
    <w:rsid w:val="00D842D5"/>
    <w:rsid w:val="00D86746"/>
    <w:rsid w:val="00D91B98"/>
    <w:rsid w:val="00D940EE"/>
    <w:rsid w:val="00D94123"/>
    <w:rsid w:val="00D95B22"/>
    <w:rsid w:val="00D96296"/>
    <w:rsid w:val="00DA1BD3"/>
    <w:rsid w:val="00DA6221"/>
    <w:rsid w:val="00DB15F3"/>
    <w:rsid w:val="00DB3E93"/>
    <w:rsid w:val="00DB55EF"/>
    <w:rsid w:val="00DB6822"/>
    <w:rsid w:val="00DC13EA"/>
    <w:rsid w:val="00DC3AE4"/>
    <w:rsid w:val="00DC439E"/>
    <w:rsid w:val="00DC5643"/>
    <w:rsid w:val="00DD201B"/>
    <w:rsid w:val="00DD4B28"/>
    <w:rsid w:val="00DD63CB"/>
    <w:rsid w:val="00DD7C05"/>
    <w:rsid w:val="00DE1E06"/>
    <w:rsid w:val="00DE36F4"/>
    <w:rsid w:val="00DE5BEC"/>
    <w:rsid w:val="00DE7D34"/>
    <w:rsid w:val="00DF46FE"/>
    <w:rsid w:val="00DF5547"/>
    <w:rsid w:val="00DF59B3"/>
    <w:rsid w:val="00DF734E"/>
    <w:rsid w:val="00E00AE5"/>
    <w:rsid w:val="00E040FB"/>
    <w:rsid w:val="00E04DBE"/>
    <w:rsid w:val="00E057BD"/>
    <w:rsid w:val="00E06F5F"/>
    <w:rsid w:val="00E122AC"/>
    <w:rsid w:val="00E126D0"/>
    <w:rsid w:val="00E15730"/>
    <w:rsid w:val="00E15BB7"/>
    <w:rsid w:val="00E2013F"/>
    <w:rsid w:val="00E214A3"/>
    <w:rsid w:val="00E322AB"/>
    <w:rsid w:val="00E32E31"/>
    <w:rsid w:val="00E32ECD"/>
    <w:rsid w:val="00E40B66"/>
    <w:rsid w:val="00E411B2"/>
    <w:rsid w:val="00E4173E"/>
    <w:rsid w:val="00E50BAD"/>
    <w:rsid w:val="00E51A78"/>
    <w:rsid w:val="00E529C4"/>
    <w:rsid w:val="00E5478C"/>
    <w:rsid w:val="00E55100"/>
    <w:rsid w:val="00E55250"/>
    <w:rsid w:val="00E62F2F"/>
    <w:rsid w:val="00E66A20"/>
    <w:rsid w:val="00E70150"/>
    <w:rsid w:val="00E76D58"/>
    <w:rsid w:val="00E776C4"/>
    <w:rsid w:val="00E81A56"/>
    <w:rsid w:val="00E81A74"/>
    <w:rsid w:val="00E828DF"/>
    <w:rsid w:val="00E87663"/>
    <w:rsid w:val="00E91B1C"/>
    <w:rsid w:val="00E91F58"/>
    <w:rsid w:val="00E93FCD"/>
    <w:rsid w:val="00E94652"/>
    <w:rsid w:val="00E96A6E"/>
    <w:rsid w:val="00EA1D74"/>
    <w:rsid w:val="00EA2A6B"/>
    <w:rsid w:val="00EA4E36"/>
    <w:rsid w:val="00EA5EE3"/>
    <w:rsid w:val="00EB290D"/>
    <w:rsid w:val="00EB2D86"/>
    <w:rsid w:val="00EB329D"/>
    <w:rsid w:val="00EC20BA"/>
    <w:rsid w:val="00EC298F"/>
    <w:rsid w:val="00EC3549"/>
    <w:rsid w:val="00EC7FE3"/>
    <w:rsid w:val="00ED15D0"/>
    <w:rsid w:val="00ED4F8E"/>
    <w:rsid w:val="00ED56A8"/>
    <w:rsid w:val="00ED7E63"/>
    <w:rsid w:val="00EE11A2"/>
    <w:rsid w:val="00EE11C7"/>
    <w:rsid w:val="00EE66B9"/>
    <w:rsid w:val="00EE6EEE"/>
    <w:rsid w:val="00EE7688"/>
    <w:rsid w:val="00EE79DB"/>
    <w:rsid w:val="00EF0AB7"/>
    <w:rsid w:val="00EF2A54"/>
    <w:rsid w:val="00EF55E2"/>
    <w:rsid w:val="00EF6017"/>
    <w:rsid w:val="00F02520"/>
    <w:rsid w:val="00F028F6"/>
    <w:rsid w:val="00F0389D"/>
    <w:rsid w:val="00F05D72"/>
    <w:rsid w:val="00F155E4"/>
    <w:rsid w:val="00F1636F"/>
    <w:rsid w:val="00F17771"/>
    <w:rsid w:val="00F17BE0"/>
    <w:rsid w:val="00F200EE"/>
    <w:rsid w:val="00F24BDB"/>
    <w:rsid w:val="00F2674B"/>
    <w:rsid w:val="00F276F8"/>
    <w:rsid w:val="00F31949"/>
    <w:rsid w:val="00F330F4"/>
    <w:rsid w:val="00F36C26"/>
    <w:rsid w:val="00F41F98"/>
    <w:rsid w:val="00F44475"/>
    <w:rsid w:val="00F44B82"/>
    <w:rsid w:val="00F50603"/>
    <w:rsid w:val="00F52876"/>
    <w:rsid w:val="00F54837"/>
    <w:rsid w:val="00F56BE9"/>
    <w:rsid w:val="00F56D4A"/>
    <w:rsid w:val="00F634F3"/>
    <w:rsid w:val="00F63875"/>
    <w:rsid w:val="00F65821"/>
    <w:rsid w:val="00F67053"/>
    <w:rsid w:val="00F7182F"/>
    <w:rsid w:val="00F71A70"/>
    <w:rsid w:val="00F72BCE"/>
    <w:rsid w:val="00F76077"/>
    <w:rsid w:val="00F81B23"/>
    <w:rsid w:val="00F87034"/>
    <w:rsid w:val="00F87472"/>
    <w:rsid w:val="00F90FBB"/>
    <w:rsid w:val="00F91B1D"/>
    <w:rsid w:val="00F948BD"/>
    <w:rsid w:val="00F964E8"/>
    <w:rsid w:val="00F96C10"/>
    <w:rsid w:val="00F978EC"/>
    <w:rsid w:val="00FA0F4F"/>
    <w:rsid w:val="00FA2303"/>
    <w:rsid w:val="00FA6FFC"/>
    <w:rsid w:val="00FB3529"/>
    <w:rsid w:val="00FB5E29"/>
    <w:rsid w:val="00FC0811"/>
    <w:rsid w:val="00FC1AE7"/>
    <w:rsid w:val="00FC2DE8"/>
    <w:rsid w:val="00FC324B"/>
    <w:rsid w:val="00FC3860"/>
    <w:rsid w:val="00FD5A9D"/>
    <w:rsid w:val="00FD71E4"/>
    <w:rsid w:val="00FD74A8"/>
    <w:rsid w:val="00FE1790"/>
    <w:rsid w:val="00FE527B"/>
    <w:rsid w:val="00FF0A7D"/>
    <w:rsid w:val="00FF206C"/>
    <w:rsid w:val="00FF54C2"/>
    <w:rsid w:val="01B655D2"/>
    <w:rsid w:val="03767C78"/>
    <w:rsid w:val="0C893883"/>
    <w:rsid w:val="0CFC9EE6"/>
    <w:rsid w:val="1352A7DC"/>
    <w:rsid w:val="14D81267"/>
    <w:rsid w:val="1AA70F36"/>
    <w:rsid w:val="1F9F2ED6"/>
    <w:rsid w:val="2082F533"/>
    <w:rsid w:val="25D48E1F"/>
    <w:rsid w:val="28BCA98A"/>
    <w:rsid w:val="294376CE"/>
    <w:rsid w:val="2B7AAC52"/>
    <w:rsid w:val="2FC7FECF"/>
    <w:rsid w:val="32ED6E02"/>
    <w:rsid w:val="38DABADA"/>
    <w:rsid w:val="3F353B4B"/>
    <w:rsid w:val="4207FF26"/>
    <w:rsid w:val="45F3A587"/>
    <w:rsid w:val="49011BA0"/>
    <w:rsid w:val="49EFBCE5"/>
    <w:rsid w:val="4EAEB260"/>
    <w:rsid w:val="4F873A89"/>
    <w:rsid w:val="52FC60C0"/>
    <w:rsid w:val="533A5C0B"/>
    <w:rsid w:val="541205AE"/>
    <w:rsid w:val="55819244"/>
    <w:rsid w:val="5699BD8A"/>
    <w:rsid w:val="589FFA78"/>
    <w:rsid w:val="5CC66192"/>
    <w:rsid w:val="5E323178"/>
    <w:rsid w:val="5E4E6AD8"/>
    <w:rsid w:val="5F9CA3A1"/>
    <w:rsid w:val="628A8318"/>
    <w:rsid w:val="64464908"/>
    <w:rsid w:val="67430B70"/>
    <w:rsid w:val="67F9A750"/>
    <w:rsid w:val="68FFB0B8"/>
    <w:rsid w:val="6EB9F71A"/>
    <w:rsid w:val="6FE99486"/>
    <w:rsid w:val="7057A5AA"/>
    <w:rsid w:val="716F24FC"/>
    <w:rsid w:val="779BFB1A"/>
    <w:rsid w:val="7BFA0E36"/>
    <w:rsid w:val="7EA30B54"/>
    <w:rsid w:val="7F91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60BA9"/>
  <w15:chartTrackingRefBased/>
  <w15:docId w15:val="{AA4BC802-91CE-45DB-A9C5-4BCEA88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7936"/>
    <w:pPr>
      <w:spacing w:line="288" w:lineRule="auto"/>
    </w:pPr>
    <w:rPr>
      <w:rFonts w:ascii="Source Sans Pro" w:hAnsi="Source Sans Pro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0823"/>
    <w:pPr>
      <w:keepNext/>
      <w:keepLines/>
      <w:numPr>
        <w:numId w:val="1"/>
      </w:numPr>
      <w:spacing w:before="480" w:after="400"/>
      <w:ind w:left="431" w:hanging="431"/>
      <w:outlineLvl w:val="0"/>
    </w:pPr>
    <w:rPr>
      <w:rFonts w:eastAsiaTheme="majorEastAsia" w:cstheme="majorBidi"/>
      <w:b/>
      <w:color w:val="003078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0823"/>
    <w:pPr>
      <w:keepNext/>
      <w:keepLines/>
      <w:numPr>
        <w:ilvl w:val="1"/>
        <w:numId w:val="1"/>
      </w:numPr>
      <w:spacing w:before="280" w:after="120"/>
      <w:jc w:val="left"/>
      <w:outlineLvl w:val="1"/>
    </w:pPr>
    <w:rPr>
      <w:rFonts w:eastAsiaTheme="majorEastAsia" w:cstheme="majorBidi"/>
      <w:b/>
      <w:color w:val="005EA5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9640B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color w:val="2B8CC4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7450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450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450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450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450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450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9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11C3"/>
  </w:style>
  <w:style w:type="paragraph" w:styleId="Pta">
    <w:name w:val="footer"/>
    <w:basedOn w:val="Normlny"/>
    <w:link w:val="PtaChar"/>
    <w:uiPriority w:val="99"/>
    <w:unhideWhenUsed/>
    <w:rsid w:val="0089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11C3"/>
  </w:style>
  <w:style w:type="character" w:customStyle="1" w:styleId="Nadpis1Char">
    <w:name w:val="Nadpis 1 Char"/>
    <w:basedOn w:val="Predvolenpsmoodseku"/>
    <w:link w:val="Nadpis1"/>
    <w:uiPriority w:val="9"/>
    <w:rsid w:val="00610823"/>
    <w:rPr>
      <w:rFonts w:ascii="Source Sans Pro" w:eastAsiaTheme="majorEastAsia" w:hAnsi="Source Sans Pro" w:cstheme="majorBidi"/>
      <w:b/>
      <w:color w:val="003078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10823"/>
    <w:rPr>
      <w:rFonts w:ascii="Source Sans Pro" w:eastAsiaTheme="majorEastAsia" w:hAnsi="Source Sans Pro" w:cstheme="majorBidi"/>
      <w:b/>
      <w:color w:val="005EA5"/>
      <w:sz w:val="26"/>
      <w:szCs w:val="26"/>
    </w:rPr>
  </w:style>
  <w:style w:type="paragraph" w:styleId="Odsekzoznamu">
    <w:name w:val="List Paragraph"/>
    <w:basedOn w:val="Normlny"/>
    <w:uiPriority w:val="34"/>
    <w:qFormat/>
    <w:rsid w:val="00CE53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E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5223"/>
    <w:rPr>
      <w:rFonts w:ascii="Segoe UI" w:hAnsi="Segoe UI" w:cs="Segoe UI"/>
      <w:sz w:val="18"/>
      <w:szCs w:val="18"/>
    </w:rPr>
  </w:style>
  <w:style w:type="paragraph" w:styleId="Popis">
    <w:name w:val="caption"/>
    <w:basedOn w:val="Normlny"/>
    <w:next w:val="Normlny"/>
    <w:link w:val="PopisChar"/>
    <w:uiPriority w:val="35"/>
    <w:unhideWhenUsed/>
    <w:qFormat/>
    <w:rsid w:val="002B59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03FB4"/>
    <w:rPr>
      <w:color w:val="0000FF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9E275C"/>
    <w:pPr>
      <w:numPr>
        <w:numId w:val="0"/>
      </w:numPr>
      <w:spacing w:before="240" w:after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B77B6B"/>
    <w:pPr>
      <w:tabs>
        <w:tab w:val="left" w:pos="440"/>
        <w:tab w:val="right" w:leader="dot" w:pos="9060"/>
      </w:tabs>
      <w:spacing w:after="120"/>
    </w:pPr>
  </w:style>
  <w:style w:type="table" w:styleId="Mriekatabuky">
    <w:name w:val="Table Grid"/>
    <w:basedOn w:val="Normlnatabuka"/>
    <w:uiPriority w:val="39"/>
    <w:rsid w:val="00C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AC4309"/>
    <w:pPr>
      <w:spacing w:before="600" w:after="480" w:line="240" w:lineRule="auto"/>
      <w:jc w:val="center"/>
    </w:pPr>
    <w:rPr>
      <w:rFonts w:eastAsiaTheme="majorEastAsia" w:cstheme="majorBidi"/>
      <w:b/>
      <w:color w:val="003078"/>
      <w:spacing w:val="-10"/>
      <w:kern w:val="28"/>
      <w:sz w:val="32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4309"/>
    <w:rPr>
      <w:rFonts w:ascii="Source Sans Pro" w:eastAsiaTheme="majorEastAsia" w:hAnsi="Source Sans Pro" w:cstheme="majorBidi"/>
      <w:b/>
      <w:color w:val="003078"/>
      <w:spacing w:val="-10"/>
      <w:kern w:val="28"/>
      <w:sz w:val="32"/>
      <w:szCs w:val="56"/>
    </w:rPr>
  </w:style>
  <w:style w:type="character" w:customStyle="1" w:styleId="Nadpis3Char">
    <w:name w:val="Nadpis 3 Char"/>
    <w:basedOn w:val="Predvolenpsmoodseku"/>
    <w:link w:val="Nadpis3"/>
    <w:uiPriority w:val="9"/>
    <w:rsid w:val="0089640B"/>
    <w:rPr>
      <w:rFonts w:ascii="Source Sans Pro" w:eastAsiaTheme="majorEastAsia" w:hAnsi="Source Sans Pro" w:cstheme="majorBidi"/>
      <w:b/>
      <w:color w:val="2B8CC4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9745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45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45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45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45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45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2">
    <w:name w:val="toc 2"/>
    <w:basedOn w:val="Normlny"/>
    <w:next w:val="Normlny"/>
    <w:autoRedefine/>
    <w:uiPriority w:val="39"/>
    <w:unhideWhenUsed/>
    <w:rsid w:val="00B73249"/>
    <w:pPr>
      <w:tabs>
        <w:tab w:val="left" w:pos="880"/>
        <w:tab w:val="right" w:leader="dot" w:pos="9060"/>
      </w:tabs>
      <w:spacing w:after="100"/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77B6B"/>
    <w:pPr>
      <w:tabs>
        <w:tab w:val="left" w:pos="1100"/>
        <w:tab w:val="right" w:leader="dot" w:pos="9060"/>
      </w:tabs>
      <w:spacing w:after="100"/>
      <w:ind w:left="442"/>
    </w:pPr>
  </w:style>
  <w:style w:type="character" w:styleId="Jemnzvraznenie">
    <w:name w:val="Subtle Emphasis"/>
    <w:basedOn w:val="Predvolenpsmoodseku"/>
    <w:uiPriority w:val="19"/>
    <w:qFormat/>
    <w:rsid w:val="0078713E"/>
    <w:rPr>
      <w:i/>
      <w:iCs/>
      <w:color w:val="7F7F7F" w:themeColor="text1" w:themeTint="80"/>
    </w:rPr>
  </w:style>
  <w:style w:type="paragraph" w:styleId="Revzia">
    <w:name w:val="Revision"/>
    <w:hidden/>
    <w:uiPriority w:val="99"/>
    <w:semiHidden/>
    <w:rsid w:val="0014347F"/>
    <w:pPr>
      <w:spacing w:after="0" w:line="240" w:lineRule="auto"/>
      <w:jc w:val="left"/>
    </w:pPr>
    <w:rPr>
      <w:rFonts w:ascii="Source Sans Pro" w:hAnsi="Source Sans Pro"/>
    </w:rPr>
  </w:style>
  <w:style w:type="character" w:styleId="Odkaznakomentr">
    <w:name w:val="annotation reference"/>
    <w:basedOn w:val="Predvolenpsmoodseku"/>
    <w:uiPriority w:val="99"/>
    <w:semiHidden/>
    <w:unhideWhenUsed/>
    <w:rsid w:val="00357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7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7DCC"/>
    <w:rPr>
      <w:rFonts w:ascii="Source Sans Pro" w:hAnsi="Source Sans Pro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7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7DCC"/>
    <w:rPr>
      <w:rFonts w:ascii="Source Sans Pro" w:hAnsi="Source Sans Pro"/>
      <w:b/>
      <w:bCs/>
      <w:sz w:val="20"/>
      <w:szCs w:val="20"/>
    </w:rPr>
  </w:style>
  <w:style w:type="paragraph" w:styleId="Zoznamobrzkov">
    <w:name w:val="table of figures"/>
    <w:basedOn w:val="Normlny"/>
    <w:next w:val="Normlny"/>
    <w:uiPriority w:val="99"/>
    <w:unhideWhenUsed/>
    <w:rsid w:val="00342F75"/>
    <w:pPr>
      <w:spacing w:after="0"/>
    </w:pPr>
  </w:style>
  <w:style w:type="paragraph" w:customStyle="1" w:styleId="Popisobr">
    <w:name w:val="Popis obr"/>
    <w:next w:val="Normlny"/>
    <w:link w:val="PopisobrChar"/>
    <w:qFormat/>
    <w:rsid w:val="00CE3AD0"/>
    <w:pPr>
      <w:tabs>
        <w:tab w:val="left" w:pos="4820"/>
      </w:tabs>
      <w:spacing w:after="120"/>
    </w:pPr>
    <w:rPr>
      <w:rFonts w:ascii="Source Sans Pro" w:hAnsi="Source Sans Pro"/>
      <w:i/>
      <w:iCs/>
      <w:color w:val="595959" w:themeColor="text1" w:themeTint="A6"/>
      <w:sz w:val="19"/>
      <w:szCs w:val="18"/>
    </w:rPr>
  </w:style>
  <w:style w:type="paragraph" w:styleId="Bezriadkovania">
    <w:name w:val="No Spacing"/>
    <w:uiPriority w:val="99"/>
    <w:qFormat/>
    <w:rsid w:val="0039594F"/>
    <w:pPr>
      <w:spacing w:after="0" w:line="240" w:lineRule="auto"/>
    </w:pPr>
    <w:rPr>
      <w:rFonts w:ascii="Source Sans Pro" w:hAnsi="Source Sans Pro"/>
    </w:rPr>
  </w:style>
  <w:style w:type="character" w:customStyle="1" w:styleId="PopisChar">
    <w:name w:val="Popis Char"/>
    <w:basedOn w:val="Predvolenpsmoodseku"/>
    <w:link w:val="Popis"/>
    <w:uiPriority w:val="35"/>
    <w:rsid w:val="0078713E"/>
    <w:rPr>
      <w:rFonts w:ascii="Source Sans Pro" w:hAnsi="Source Sans Pro"/>
      <w:i/>
      <w:iCs/>
      <w:color w:val="44546A" w:themeColor="text2"/>
      <w:sz w:val="18"/>
      <w:szCs w:val="18"/>
    </w:rPr>
  </w:style>
  <w:style w:type="character" w:customStyle="1" w:styleId="PopisobrChar">
    <w:name w:val="Popis obr Char"/>
    <w:basedOn w:val="PopisChar"/>
    <w:link w:val="Popisobr"/>
    <w:rsid w:val="00CE3AD0"/>
    <w:rPr>
      <w:rFonts w:ascii="Source Sans Pro" w:hAnsi="Source Sans Pro"/>
      <w:i/>
      <w:iCs/>
      <w:color w:val="595959" w:themeColor="text1" w:themeTint="A6"/>
      <w:sz w:val="19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30D3"/>
    <w:rPr>
      <w:color w:val="954F72" w:themeColor="followedHyperlink"/>
      <w:u w:val="single"/>
    </w:rPr>
  </w:style>
  <w:style w:type="character" w:styleId="Odkaznapoznmkupodiarou">
    <w:name w:val="footnote reference"/>
    <w:uiPriority w:val="99"/>
    <w:unhideWhenUsed/>
    <w:rsid w:val="000C6D7D"/>
    <w:rPr>
      <w:vertAlign w:val="superscript"/>
    </w:rPr>
  </w:style>
  <w:style w:type="character" w:styleId="Siln">
    <w:name w:val="Strong"/>
    <w:basedOn w:val="Predvolenpsmoodseku"/>
    <w:uiPriority w:val="22"/>
    <w:qFormat/>
    <w:rsid w:val="00601505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1206A8"/>
    <w:rPr>
      <w:color w:val="808080"/>
    </w:rPr>
  </w:style>
  <w:style w:type="paragraph" w:customStyle="1" w:styleId="paragraph">
    <w:name w:val="paragraph"/>
    <w:basedOn w:val="Normlny"/>
    <w:rsid w:val="004D2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4D243F"/>
  </w:style>
  <w:style w:type="character" w:customStyle="1" w:styleId="eop">
    <w:name w:val="eop"/>
    <w:basedOn w:val="Predvolenpsmoodseku"/>
    <w:rsid w:val="004D243F"/>
  </w:style>
  <w:style w:type="character" w:customStyle="1" w:styleId="apple-converted-space">
    <w:name w:val="apple-converted-space"/>
    <w:basedOn w:val="Predvolenpsmoodseku"/>
    <w:rsid w:val="000B6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164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63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54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36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35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cnad\Desktop\SRA_word_sablon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BBE2DE9A5E74E814FF3E5463BF0D6" ma:contentTypeVersion="9" ma:contentTypeDescription="Umožňuje vytvoriť nový dokument." ma:contentTypeScope="" ma:versionID="16404e00e0b1fc3b5e607f8d41b029b1">
  <xsd:schema xmlns:xsd="http://www.w3.org/2001/XMLSchema" xmlns:xs="http://www.w3.org/2001/XMLSchema" xmlns:p="http://schemas.microsoft.com/office/2006/metadata/properties" xmlns:ns2="edc73f9c-70d1-469b-b150-495011438330" targetNamespace="http://schemas.microsoft.com/office/2006/metadata/properties" ma:root="true" ma:fieldsID="cc83c4b2aac343a6c8ca6f0949faf8eb" ns2:_="">
    <xsd:import namespace="edc73f9c-70d1-469b-b150-495011438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3f9c-70d1-469b-b150-49501143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780C-7F98-43A1-83DE-B8C4BC198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23BFE-8B7D-4895-94D6-D1A6E0644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73f9c-70d1-469b-b150-49501143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5C21B-5131-4CC3-BD79-37E929587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E28CB-D902-4385-9A69-B5C8F765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SRA_word_sablona.dotx</Template>
  <TotalTime>2</TotalTime>
  <Pages>9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Uličná Dáša</dc:creator>
  <cp:keywords/>
  <dc:description/>
  <cp:lastModifiedBy>Uličná Daša</cp:lastModifiedBy>
  <cp:revision>6</cp:revision>
  <cp:lastPrinted>2020-10-09T10:12:00Z</cp:lastPrinted>
  <dcterms:created xsi:type="dcterms:W3CDTF">2021-09-10T07:58:00Z</dcterms:created>
  <dcterms:modified xsi:type="dcterms:W3CDTF">2021-09-10T08:04:00Z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0x010100107BBE2DE9A5E74E814FF3E5463BF0D6</vt:lpwstr>
  </property>
</Properties>
</file>