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78A" w:rsidRPr="007E1A2E" w:rsidRDefault="00EE178A" w:rsidP="00EE178A">
      <w:pPr>
        <w:pStyle w:val="Bezriadkovania"/>
        <w:jc w:val="center"/>
        <w:rPr>
          <w:rFonts w:ascii="Times New Roman" w:hAnsi="Times New Roman" w:cs="Times New Roman"/>
          <w:b/>
          <w:sz w:val="24"/>
          <w:szCs w:val="24"/>
        </w:rPr>
      </w:pPr>
      <w:r w:rsidRPr="007E1A2E">
        <w:rPr>
          <w:rFonts w:ascii="Times New Roman" w:hAnsi="Times New Roman" w:cs="Times New Roman"/>
          <w:b/>
          <w:sz w:val="24"/>
          <w:szCs w:val="24"/>
        </w:rPr>
        <w:t>DÔVODOVÁ SPRÁVA</w:t>
      </w:r>
    </w:p>
    <w:p w:rsidR="00EE178A" w:rsidRDefault="00EE178A" w:rsidP="00EE178A">
      <w:pPr>
        <w:pStyle w:val="Bezriadkovania"/>
        <w:jc w:val="center"/>
        <w:rPr>
          <w:rFonts w:ascii="Times New Roman" w:hAnsi="Times New Roman" w:cs="Times New Roman"/>
          <w:b/>
          <w:sz w:val="24"/>
          <w:szCs w:val="24"/>
        </w:rPr>
      </w:pPr>
    </w:p>
    <w:p w:rsidR="00EE178A" w:rsidRDefault="00EE178A" w:rsidP="00EE178A">
      <w:pPr>
        <w:pStyle w:val="Bezriadkovania"/>
        <w:jc w:val="center"/>
        <w:rPr>
          <w:rFonts w:ascii="Times New Roman" w:hAnsi="Times New Roman" w:cs="Times New Roman"/>
          <w:b/>
          <w:sz w:val="24"/>
          <w:szCs w:val="24"/>
        </w:rPr>
      </w:pPr>
    </w:p>
    <w:p w:rsidR="00EE178A" w:rsidRDefault="00EE178A" w:rsidP="00EE178A">
      <w:pPr>
        <w:pStyle w:val="Bezriadkovania"/>
        <w:numPr>
          <w:ilvl w:val="0"/>
          <w:numId w:val="2"/>
        </w:numPr>
        <w:ind w:left="426" w:hanging="426"/>
        <w:rPr>
          <w:rFonts w:ascii="Times New Roman" w:hAnsi="Times New Roman" w:cs="Times New Roman"/>
          <w:b/>
          <w:sz w:val="24"/>
          <w:szCs w:val="24"/>
        </w:rPr>
      </w:pPr>
      <w:r w:rsidRPr="007E1A2E">
        <w:rPr>
          <w:rFonts w:ascii="Times New Roman" w:hAnsi="Times New Roman" w:cs="Times New Roman"/>
          <w:b/>
          <w:sz w:val="24"/>
          <w:szCs w:val="24"/>
        </w:rPr>
        <w:t>Všeobecná časť</w:t>
      </w:r>
    </w:p>
    <w:p w:rsidR="00EE178A" w:rsidRPr="007E1A2E" w:rsidRDefault="00EE178A" w:rsidP="00EE178A">
      <w:pPr>
        <w:pStyle w:val="Bezriadkovania"/>
        <w:jc w:val="center"/>
        <w:rPr>
          <w:rFonts w:ascii="Times New Roman" w:hAnsi="Times New Roman" w:cs="Times New Roman"/>
          <w:b/>
          <w:sz w:val="24"/>
          <w:szCs w:val="24"/>
        </w:rPr>
      </w:pPr>
    </w:p>
    <w:p w:rsidR="00EE178A" w:rsidRPr="00E273BF" w:rsidRDefault="00EE178A" w:rsidP="00EE178A">
      <w:pPr>
        <w:pStyle w:val="Bezriadkovania"/>
        <w:jc w:val="both"/>
        <w:rPr>
          <w:rFonts w:ascii="Times New Roman" w:hAnsi="Times New Roman" w:cs="Times New Roman"/>
          <w:sz w:val="24"/>
          <w:szCs w:val="24"/>
        </w:rPr>
      </w:pPr>
      <w:r w:rsidRPr="009E5322">
        <w:rPr>
          <w:rFonts w:ascii="Times New Roman" w:hAnsi="Times New Roman" w:cs="Times New Roman"/>
          <w:sz w:val="24"/>
          <w:szCs w:val="24"/>
        </w:rPr>
        <w:t xml:space="preserve">Návrh zákona, </w:t>
      </w:r>
      <w:r w:rsidRPr="009E5322">
        <w:rPr>
          <w:rFonts w:ascii="Times New Roman" w:hAnsi="Times New Roman" w:cs="Times New Roman"/>
          <w:bCs/>
          <w:sz w:val="24"/>
          <w:szCs w:val="24"/>
        </w:rPr>
        <w:t xml:space="preserve">ktorým sa menia a dopĺňajú niektoré zákony v pôsobnosti Ministerstva kultúry Slovenskej republiky v súvislosti s treťou vlnou pandémie ochorenia COVID-19 </w:t>
      </w:r>
      <w:r w:rsidRPr="009E5322">
        <w:rPr>
          <w:rFonts w:ascii="Times New Roman" w:hAnsi="Times New Roman" w:cs="Times New Roman"/>
          <w:sz w:val="24"/>
          <w:szCs w:val="24"/>
        </w:rPr>
        <w:t xml:space="preserve">sa predkladá ako iniciatívny materiál. </w:t>
      </w:r>
      <w:r>
        <w:rPr>
          <w:rFonts w:ascii="Times New Roman" w:hAnsi="Times New Roman" w:cs="Times New Roman"/>
          <w:sz w:val="24"/>
          <w:szCs w:val="24"/>
        </w:rPr>
        <w:t>Dôvodom jeho predloženia sú</w:t>
      </w:r>
      <w:r w:rsidRPr="00E273BF">
        <w:rPr>
          <w:rFonts w:ascii="Times New Roman" w:hAnsi="Times New Roman" w:cs="Times New Roman"/>
          <w:sz w:val="24"/>
          <w:szCs w:val="24"/>
        </w:rPr>
        <w:t xml:space="preserve"> pretrvávajúce dôsledky pandémie spôsobnej ochorením COVID-19, ktoré majú značný dopad na osoby pôsobiace v oblasti kultúry a k</w:t>
      </w:r>
      <w:r>
        <w:rPr>
          <w:rFonts w:ascii="Times New Roman" w:hAnsi="Times New Roman" w:cs="Times New Roman"/>
          <w:sz w:val="24"/>
          <w:szCs w:val="24"/>
        </w:rPr>
        <w:t>reatívneho priemyslu a očakávaná tretia vlna</w:t>
      </w:r>
      <w:r w:rsidRPr="00E273BF">
        <w:rPr>
          <w:rFonts w:ascii="Times New Roman" w:hAnsi="Times New Roman" w:cs="Times New Roman"/>
          <w:sz w:val="24"/>
          <w:szCs w:val="24"/>
        </w:rPr>
        <w:t xml:space="preserve"> pandémie. </w:t>
      </w:r>
    </w:p>
    <w:p w:rsidR="00EE178A" w:rsidRDefault="00EE178A" w:rsidP="00EE178A">
      <w:pPr>
        <w:pStyle w:val="Bezriadkovania"/>
        <w:jc w:val="both"/>
        <w:rPr>
          <w:rFonts w:ascii="Times New Roman" w:hAnsi="Times New Roman" w:cs="Times New Roman"/>
          <w:sz w:val="24"/>
          <w:szCs w:val="24"/>
        </w:rPr>
      </w:pPr>
    </w:p>
    <w:p w:rsidR="00EE178A" w:rsidRDefault="00EE178A" w:rsidP="00EE178A">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Cieľom návrhu zákona je </w:t>
      </w:r>
      <w:r w:rsidRPr="009E5322">
        <w:rPr>
          <w:rFonts w:ascii="Times New Roman" w:hAnsi="Times New Roman" w:cs="Times New Roman"/>
          <w:sz w:val="24"/>
          <w:szCs w:val="24"/>
        </w:rPr>
        <w:t xml:space="preserve">dočasne predĺžiť opatrenia prijaté zákonom č. 129/2020 Z. z., ktorým sa menia a dopĺňajú niektoré zákony v pôsobnosti Ministerstva kultúry Slovenskej republiky v súvislosti s ochorením COVID-19 a zákonom č. 300/2020 Z. z., </w:t>
      </w:r>
      <w:r w:rsidRPr="009E5322">
        <w:rPr>
          <w:rFonts w:ascii="Times New Roman" w:hAnsi="Times New Roman" w:cs="Times New Roman"/>
          <w:bCs/>
          <w:sz w:val="24"/>
          <w:szCs w:val="24"/>
        </w:rPr>
        <w:t>ktorým sa menia a dopĺňajú niektoré zákony v pôsobnosti Ministerstva kultúry Slovenskej republiky v súvislosti s druhou vlnou pandémie ochorenia COVID-19</w:t>
      </w:r>
      <w:r>
        <w:rPr>
          <w:rFonts w:ascii="Times New Roman" w:hAnsi="Times New Roman" w:cs="Times New Roman"/>
          <w:sz w:val="24"/>
          <w:szCs w:val="24"/>
        </w:rPr>
        <w:t>. Ide o opatrenia týkajúce sa:</w:t>
      </w:r>
    </w:p>
    <w:p w:rsidR="00EE178A" w:rsidRDefault="00EE178A" w:rsidP="00EE178A">
      <w:pPr>
        <w:pStyle w:val="Bezriadkovani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verejných kultúrnych podujatí (ďalej len „podujatie“), </w:t>
      </w:r>
    </w:p>
    <w:p w:rsidR="00EE178A" w:rsidRDefault="00EE178A" w:rsidP="00EE178A">
      <w:pPr>
        <w:pStyle w:val="Bezriadkovania"/>
        <w:numPr>
          <w:ilvl w:val="0"/>
          <w:numId w:val="1"/>
        </w:numPr>
        <w:jc w:val="both"/>
        <w:rPr>
          <w:rFonts w:ascii="Times New Roman" w:hAnsi="Times New Roman" w:cs="Times New Roman"/>
          <w:sz w:val="24"/>
          <w:szCs w:val="24"/>
        </w:rPr>
      </w:pPr>
      <w:r w:rsidRPr="00E273BF">
        <w:rPr>
          <w:rFonts w:ascii="Times New Roman" w:hAnsi="Times New Roman" w:cs="Times New Roman"/>
          <w:sz w:val="24"/>
          <w:szCs w:val="24"/>
        </w:rPr>
        <w:t>odvodovej povinnosti a povinnosti úhrady príspevkov podľa zákona č. 13/1993 Z. z. o umeleckých fondoch v znení neskorších predpisov</w:t>
      </w:r>
      <w:r>
        <w:rPr>
          <w:rFonts w:ascii="Times New Roman" w:hAnsi="Times New Roman" w:cs="Times New Roman"/>
          <w:sz w:val="24"/>
          <w:szCs w:val="24"/>
        </w:rPr>
        <w:t>.</w:t>
      </w:r>
    </w:p>
    <w:p w:rsidR="00EE178A" w:rsidRDefault="00EE178A" w:rsidP="00EE178A">
      <w:pPr>
        <w:pStyle w:val="Bezriadkovania"/>
        <w:jc w:val="both"/>
        <w:rPr>
          <w:rFonts w:ascii="Times New Roman" w:hAnsi="Times New Roman" w:cs="Times New Roman"/>
          <w:sz w:val="24"/>
          <w:szCs w:val="24"/>
        </w:rPr>
      </w:pPr>
    </w:p>
    <w:p w:rsidR="00EE178A" w:rsidRDefault="00EE178A" w:rsidP="00EE17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Cieľom návrhu zákona je tiež na základe potrieb z aplikačnej praxe ustanoviť oprávnenie usporiadateľa podujatia odoprieť určitým osobám vstup na podujatie alebo účasť na podujatí, napríklad z dôvodu nepreukázania totožnosti, ak je vstupenka vystavená na meno osoby alebo z dôvodu nesplnenia podmienky veku určenej pre dané podujatie.</w:t>
      </w:r>
    </w:p>
    <w:p w:rsidR="00EE178A" w:rsidRDefault="00EE178A" w:rsidP="00EE178A">
      <w:pPr>
        <w:pStyle w:val="Bezriadkovania"/>
        <w:jc w:val="both"/>
        <w:rPr>
          <w:rFonts w:ascii="Times New Roman" w:hAnsi="Times New Roman" w:cs="Times New Roman"/>
          <w:sz w:val="24"/>
          <w:szCs w:val="24"/>
        </w:rPr>
      </w:pPr>
    </w:p>
    <w:p w:rsidR="00EE178A" w:rsidRDefault="00EE178A" w:rsidP="00EE178A">
      <w:pPr>
        <w:pStyle w:val="Bezriadkovania"/>
        <w:jc w:val="both"/>
        <w:rPr>
          <w:rFonts w:ascii="Times New Roman" w:hAnsi="Times New Roman" w:cs="Times New Roman"/>
          <w:sz w:val="24"/>
          <w:szCs w:val="24"/>
        </w:rPr>
      </w:pPr>
      <w:r w:rsidRPr="001305A2">
        <w:rPr>
          <w:rFonts w:ascii="Times New Roman" w:hAnsi="Times New Roman" w:cs="Times New Roman"/>
          <w:sz w:val="24"/>
          <w:szCs w:val="24"/>
        </w:rPr>
        <w:t xml:space="preserve">Návrh zákona je v súlade s Ústavou Slovenskej republiky, ústavnými zákonmi, s nálezmi Ústavného súdu Slovenskej republiky, inými právnymi predpismi Slovenskej republiky, medzinárodnými zmluvami a inými medzinárodnými dokumentmi, ktorými je Slovenská republika viazaná a s právom Európskej únie. </w:t>
      </w:r>
    </w:p>
    <w:p w:rsidR="00EE178A" w:rsidRDefault="00EE178A" w:rsidP="00EE178A">
      <w:pPr>
        <w:pStyle w:val="Bezriadkovania"/>
        <w:jc w:val="both"/>
        <w:rPr>
          <w:rFonts w:ascii="Times New Roman" w:hAnsi="Times New Roman" w:cs="Times New Roman"/>
          <w:sz w:val="24"/>
          <w:szCs w:val="24"/>
        </w:rPr>
      </w:pPr>
    </w:p>
    <w:p w:rsidR="00EE178A" w:rsidRPr="001305A2" w:rsidRDefault="00EE178A" w:rsidP="00EE178A">
      <w:pPr>
        <w:pStyle w:val="Bezriadkovania"/>
        <w:jc w:val="both"/>
        <w:rPr>
          <w:rFonts w:ascii="Times New Roman" w:hAnsi="Times New Roman" w:cs="Times New Roman"/>
          <w:sz w:val="24"/>
          <w:szCs w:val="24"/>
        </w:rPr>
      </w:pPr>
      <w:r w:rsidRPr="001305A2">
        <w:rPr>
          <w:rFonts w:ascii="Times New Roman" w:hAnsi="Times New Roman" w:cs="Times New Roman"/>
          <w:sz w:val="24"/>
          <w:szCs w:val="24"/>
        </w:rPr>
        <w:t>Návrh zákona nemá vplyvy na rozpočet verejnej správy, nemá priamy vplyv na podnikateľské prostredie, nemá sociálne vplyvy, nemá vplyvy na životné prostredie, nemá vplyvy na manželstvo, rodičovstvo a rodinu, nemá vplyvy na informatizáciu spoločnosti a nemá vplyvy na služby pre občana.</w:t>
      </w:r>
    </w:p>
    <w:p w:rsidR="00EE178A" w:rsidRPr="007E1A2E" w:rsidRDefault="00EE178A" w:rsidP="00EE178A">
      <w:pPr>
        <w:pStyle w:val="Bezriadkovania"/>
        <w:rPr>
          <w:rFonts w:ascii="Times New Roman" w:hAnsi="Times New Roman" w:cs="Times New Roman"/>
          <w:sz w:val="24"/>
          <w:szCs w:val="24"/>
        </w:rPr>
      </w:pPr>
    </w:p>
    <w:p w:rsidR="00946287" w:rsidRDefault="00946287"/>
    <w:p w:rsidR="00EE178A" w:rsidRDefault="00EE178A"/>
    <w:p w:rsidR="00EE178A" w:rsidRDefault="00EE178A"/>
    <w:p w:rsidR="00EE178A" w:rsidRDefault="00EE178A"/>
    <w:p w:rsidR="00EE178A" w:rsidRDefault="00EE178A"/>
    <w:p w:rsidR="00EE178A" w:rsidRDefault="00EE178A"/>
    <w:p w:rsidR="00EE178A" w:rsidRDefault="00EE178A"/>
    <w:p w:rsidR="00EE178A" w:rsidRDefault="00EE178A"/>
    <w:p w:rsidR="00EE178A" w:rsidRDefault="00EE178A"/>
    <w:p w:rsidR="00EE178A" w:rsidRPr="006045CB" w:rsidRDefault="00EE178A" w:rsidP="00EE178A">
      <w:pPr>
        <w:spacing w:after="0" w:line="240" w:lineRule="auto"/>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lastRenderedPageBreak/>
        <w:t>D</w:t>
      </w:r>
      <w:r w:rsidRPr="006045CB">
        <w:rPr>
          <w:rFonts w:ascii="Times New Roman" w:eastAsia="Times New Roman" w:hAnsi="Times New Roman" w:cs="Times New Roman"/>
          <w:b/>
          <w:sz w:val="28"/>
          <w:szCs w:val="28"/>
          <w:lang w:eastAsia="sk-SK"/>
        </w:rPr>
        <w:t>oložka vybraných vplyvov</w:t>
      </w:r>
    </w:p>
    <w:p w:rsidR="00EE178A" w:rsidRPr="00B043B4" w:rsidRDefault="00EE178A" w:rsidP="00EE178A">
      <w:pPr>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EE178A" w:rsidRPr="00B043B4" w:rsidTr="0079701A">
        <w:tc>
          <w:tcPr>
            <w:tcW w:w="9180" w:type="dxa"/>
            <w:gridSpan w:val="11"/>
            <w:tcBorders>
              <w:bottom w:val="single" w:sz="4" w:space="0" w:color="FFFFFF"/>
            </w:tcBorders>
            <w:shd w:val="clear" w:color="auto" w:fill="E2E2E2"/>
          </w:tcPr>
          <w:p w:rsidR="00EE178A" w:rsidRPr="00B043B4" w:rsidRDefault="00EE178A" w:rsidP="00EE178A">
            <w:pPr>
              <w:numPr>
                <w:ilvl w:val="0"/>
                <w:numId w:val="3"/>
              </w:numPr>
              <w:ind w:left="426"/>
              <w:contextualSpacing/>
              <w:rPr>
                <w:rFonts w:ascii="Times New Roman" w:eastAsia="Calibri" w:hAnsi="Times New Roman" w:cs="Times New Roman"/>
                <w:b/>
              </w:rPr>
            </w:pPr>
            <w:r w:rsidRPr="00B043B4">
              <w:rPr>
                <w:rFonts w:ascii="Times New Roman" w:eastAsia="Calibri" w:hAnsi="Times New Roman" w:cs="Times New Roman"/>
                <w:b/>
              </w:rPr>
              <w:t>Základné údaje</w:t>
            </w:r>
          </w:p>
        </w:tc>
      </w:tr>
      <w:tr w:rsidR="00EE178A" w:rsidRPr="00B043B4" w:rsidTr="0079701A">
        <w:tc>
          <w:tcPr>
            <w:tcW w:w="9180" w:type="dxa"/>
            <w:gridSpan w:val="11"/>
            <w:tcBorders>
              <w:bottom w:val="single" w:sz="4" w:space="0" w:color="FFFFFF"/>
            </w:tcBorders>
            <w:shd w:val="clear" w:color="auto" w:fill="E2E2E2"/>
          </w:tcPr>
          <w:p w:rsidR="00EE178A" w:rsidRPr="00B043B4" w:rsidRDefault="00EE178A" w:rsidP="0079701A">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EE178A" w:rsidRPr="00B043B4" w:rsidTr="0079701A">
        <w:tc>
          <w:tcPr>
            <w:tcW w:w="9180" w:type="dxa"/>
            <w:gridSpan w:val="11"/>
            <w:tcBorders>
              <w:top w:val="single" w:sz="4" w:space="0" w:color="FFFFFF"/>
              <w:bottom w:val="single" w:sz="4" w:space="0" w:color="auto"/>
            </w:tcBorders>
          </w:tcPr>
          <w:p w:rsidR="00EE178A" w:rsidRPr="00EE178A" w:rsidRDefault="00EE178A" w:rsidP="0079701A">
            <w:pPr>
              <w:jc w:val="center"/>
              <w:rPr>
                <w:rFonts w:ascii="Times New Roman" w:hAnsi="Times New Roman" w:cs="Times New Roman"/>
                <w:b/>
                <w:bCs/>
              </w:rPr>
            </w:pPr>
          </w:p>
          <w:p w:rsidR="00EE178A" w:rsidRPr="00EE178A" w:rsidRDefault="00EE178A" w:rsidP="0079701A">
            <w:pPr>
              <w:jc w:val="center"/>
              <w:rPr>
                <w:rFonts w:ascii="Times New Roman" w:hAnsi="Times New Roman" w:cs="Times New Roman"/>
                <w:b/>
                <w:bCs/>
              </w:rPr>
            </w:pPr>
            <w:r w:rsidRPr="00EE178A">
              <w:rPr>
                <w:rFonts w:ascii="Times New Roman" w:hAnsi="Times New Roman" w:cs="Times New Roman"/>
                <w:b/>
                <w:bCs/>
              </w:rPr>
              <w:t>Návrh zákona, ktorým sa menia a dopĺňajú niektoré zákony v pôsobnosti Ministerstva kultúry Slovenskej republiky v súvislosti s treťou vlnou pandémie ochorenia COVID-19</w:t>
            </w:r>
          </w:p>
          <w:p w:rsidR="00EE178A" w:rsidRPr="00EE178A" w:rsidRDefault="00EE178A" w:rsidP="0079701A">
            <w:pPr>
              <w:rPr>
                <w:rFonts w:ascii="Times New Roman" w:eastAsia="Times New Roman" w:hAnsi="Times New Roman" w:cs="Times New Roman"/>
                <w:sz w:val="20"/>
                <w:szCs w:val="20"/>
                <w:lang w:eastAsia="sk-SK"/>
              </w:rPr>
            </w:pPr>
          </w:p>
        </w:tc>
      </w:tr>
      <w:tr w:rsidR="00EE178A" w:rsidRPr="00B043B4" w:rsidTr="0079701A">
        <w:tc>
          <w:tcPr>
            <w:tcW w:w="9180" w:type="dxa"/>
            <w:gridSpan w:val="11"/>
            <w:tcBorders>
              <w:top w:val="single" w:sz="4" w:space="0" w:color="auto"/>
              <w:left w:val="single" w:sz="4" w:space="0" w:color="auto"/>
              <w:bottom w:val="single" w:sz="4" w:space="0" w:color="FFFFFF"/>
            </w:tcBorders>
            <w:shd w:val="clear" w:color="auto" w:fill="E2E2E2"/>
          </w:tcPr>
          <w:p w:rsidR="00EE178A" w:rsidRPr="00EE178A" w:rsidRDefault="00EE178A" w:rsidP="0079701A">
            <w:pPr>
              <w:spacing w:after="200" w:line="276" w:lineRule="auto"/>
              <w:ind w:left="142"/>
              <w:contextualSpacing/>
              <w:rPr>
                <w:rFonts w:ascii="Times New Roman" w:eastAsia="Calibri" w:hAnsi="Times New Roman" w:cs="Times New Roman"/>
                <w:b/>
              </w:rPr>
            </w:pPr>
            <w:r w:rsidRPr="00EE178A">
              <w:rPr>
                <w:rFonts w:ascii="Times New Roman" w:eastAsia="Calibri" w:hAnsi="Times New Roman" w:cs="Times New Roman"/>
                <w:b/>
              </w:rPr>
              <w:t>Predkladateľ (a spolupredkladateľ)</w:t>
            </w:r>
          </w:p>
        </w:tc>
      </w:tr>
      <w:tr w:rsidR="00EE178A" w:rsidRPr="00B043B4" w:rsidTr="0079701A">
        <w:tc>
          <w:tcPr>
            <w:tcW w:w="9180" w:type="dxa"/>
            <w:gridSpan w:val="11"/>
            <w:tcBorders>
              <w:top w:val="single" w:sz="4" w:space="0" w:color="FFFFFF"/>
              <w:left w:val="single" w:sz="4" w:space="0" w:color="auto"/>
              <w:bottom w:val="single" w:sz="4" w:space="0" w:color="auto"/>
            </w:tcBorders>
            <w:shd w:val="clear" w:color="auto" w:fill="FFFFFF"/>
          </w:tcPr>
          <w:p w:rsidR="00EE178A" w:rsidRPr="00EE178A" w:rsidRDefault="00EE178A" w:rsidP="0079701A">
            <w:pPr>
              <w:rPr>
                <w:rFonts w:ascii="Times New Roman" w:hAnsi="Times New Roman" w:cs="Times New Roman"/>
              </w:rPr>
            </w:pPr>
            <w:r w:rsidRPr="00EE178A">
              <w:rPr>
                <w:rFonts w:ascii="Times New Roman" w:hAnsi="Times New Roman" w:cs="Times New Roman"/>
              </w:rPr>
              <w:t>Ministerstvo kultúry Slovenskej republiky</w:t>
            </w:r>
          </w:p>
        </w:tc>
      </w:tr>
      <w:tr w:rsidR="00EE178A" w:rsidRPr="00B043B4" w:rsidTr="0079701A">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EE178A" w:rsidRPr="00EE178A" w:rsidRDefault="00EE178A" w:rsidP="0079701A">
            <w:pPr>
              <w:spacing w:after="200" w:line="276" w:lineRule="auto"/>
              <w:ind w:left="142"/>
              <w:contextualSpacing/>
              <w:rPr>
                <w:rFonts w:ascii="Times New Roman" w:eastAsia="Calibri" w:hAnsi="Times New Roman" w:cs="Times New Roman"/>
                <w:b/>
              </w:rPr>
            </w:pPr>
            <w:r w:rsidRPr="00EE178A">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EE178A" w:rsidRPr="00EE178A" w:rsidRDefault="00EE178A" w:rsidP="0079701A">
                <w:pPr>
                  <w:jc w:val="center"/>
                  <w:rPr>
                    <w:rFonts w:ascii="Times New Roman" w:eastAsia="Times New Roman" w:hAnsi="Times New Roman" w:cs="Times New Roman"/>
                    <w:sz w:val="20"/>
                    <w:szCs w:val="20"/>
                    <w:lang w:eastAsia="sk-SK"/>
                  </w:rPr>
                </w:pPr>
                <w:r w:rsidRPr="00EE178A">
                  <w:rPr>
                    <w:rFonts w:ascii="MS Gothic" w:eastAsia="MS Gothic" w:hAnsi="MS Gothic" w:cs="MS Gothic"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EE178A" w:rsidRPr="00EE178A" w:rsidRDefault="00EE178A" w:rsidP="0079701A">
            <w:pPr>
              <w:rPr>
                <w:rFonts w:ascii="Times New Roman" w:eastAsia="Times New Roman" w:hAnsi="Times New Roman" w:cs="Times New Roman"/>
                <w:sz w:val="20"/>
                <w:szCs w:val="20"/>
                <w:lang w:eastAsia="sk-SK"/>
              </w:rPr>
            </w:pPr>
            <w:r w:rsidRPr="00EE178A">
              <w:rPr>
                <w:rFonts w:ascii="Times New Roman" w:eastAsia="Times New Roman" w:hAnsi="Times New Roman" w:cs="Times New Roman"/>
                <w:sz w:val="20"/>
                <w:szCs w:val="20"/>
                <w:lang w:eastAsia="sk-SK"/>
              </w:rPr>
              <w:t>Materiál nelegislatívnej povahy</w:t>
            </w:r>
          </w:p>
        </w:tc>
      </w:tr>
      <w:tr w:rsidR="00EE178A" w:rsidRPr="00B043B4" w:rsidTr="0079701A">
        <w:tc>
          <w:tcPr>
            <w:tcW w:w="4212" w:type="dxa"/>
            <w:gridSpan w:val="2"/>
            <w:vMerge/>
            <w:tcBorders>
              <w:top w:val="nil"/>
              <w:left w:val="single" w:sz="4" w:space="0" w:color="auto"/>
              <w:bottom w:val="single" w:sz="4" w:space="0" w:color="FFFFFF"/>
            </w:tcBorders>
            <w:shd w:val="clear" w:color="auto" w:fill="E2E2E2"/>
          </w:tcPr>
          <w:p w:rsidR="00EE178A" w:rsidRPr="00EE178A" w:rsidRDefault="00EE178A" w:rsidP="0079701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EE178A" w:rsidRPr="00EE178A" w:rsidRDefault="00EE178A" w:rsidP="0079701A">
                <w:pPr>
                  <w:jc w:val="center"/>
                  <w:rPr>
                    <w:rFonts w:ascii="Times New Roman" w:eastAsia="Times New Roman" w:hAnsi="Times New Roman" w:cs="Times New Roman"/>
                    <w:sz w:val="20"/>
                    <w:szCs w:val="20"/>
                    <w:lang w:eastAsia="sk-SK"/>
                  </w:rPr>
                </w:pPr>
                <w:r w:rsidRPr="00EE178A">
                  <w:rPr>
                    <w:rFonts w:ascii="MS Gothic" w:eastAsia="MS Gothic" w:hAnsi="MS Gothic" w:cs="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EE178A" w:rsidRPr="00EE178A" w:rsidRDefault="00EE178A" w:rsidP="0079701A">
            <w:pPr>
              <w:ind w:left="175" w:hanging="175"/>
              <w:rPr>
                <w:rFonts w:ascii="Times New Roman" w:eastAsia="Times New Roman" w:hAnsi="Times New Roman" w:cs="Times New Roman"/>
                <w:sz w:val="20"/>
                <w:szCs w:val="20"/>
                <w:lang w:eastAsia="sk-SK"/>
              </w:rPr>
            </w:pPr>
            <w:r w:rsidRPr="00EE178A">
              <w:rPr>
                <w:rFonts w:ascii="Times New Roman" w:eastAsia="Times New Roman" w:hAnsi="Times New Roman" w:cs="Times New Roman"/>
                <w:sz w:val="20"/>
                <w:szCs w:val="20"/>
                <w:lang w:eastAsia="sk-SK"/>
              </w:rPr>
              <w:t>Materiál legislatívnej povahy</w:t>
            </w:r>
          </w:p>
        </w:tc>
      </w:tr>
      <w:tr w:rsidR="00EE178A" w:rsidRPr="00B043B4" w:rsidTr="0079701A">
        <w:tc>
          <w:tcPr>
            <w:tcW w:w="4212" w:type="dxa"/>
            <w:gridSpan w:val="2"/>
            <w:vMerge/>
            <w:tcBorders>
              <w:top w:val="nil"/>
              <w:left w:val="single" w:sz="4" w:space="0" w:color="auto"/>
              <w:bottom w:val="single" w:sz="4" w:space="0" w:color="auto"/>
            </w:tcBorders>
            <w:shd w:val="clear" w:color="auto" w:fill="E2E2E2"/>
          </w:tcPr>
          <w:p w:rsidR="00EE178A" w:rsidRPr="00EE178A" w:rsidRDefault="00EE178A" w:rsidP="0079701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EE178A" w:rsidRPr="00EE178A" w:rsidRDefault="00EE178A" w:rsidP="0079701A">
                <w:pPr>
                  <w:jc w:val="center"/>
                  <w:rPr>
                    <w:rFonts w:ascii="Times New Roman" w:eastAsia="Times New Roman" w:hAnsi="Times New Roman" w:cs="Times New Roman"/>
                    <w:sz w:val="20"/>
                    <w:szCs w:val="20"/>
                    <w:lang w:eastAsia="sk-SK"/>
                  </w:rPr>
                </w:pPr>
                <w:r w:rsidRPr="00EE178A">
                  <w:rPr>
                    <w:rFonts w:ascii="MS Gothic" w:eastAsia="MS Gothic" w:hAnsi="MS Gothic" w:cs="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EE178A" w:rsidRPr="00EE178A" w:rsidRDefault="00EE178A" w:rsidP="0079701A">
            <w:pPr>
              <w:rPr>
                <w:rFonts w:ascii="Times New Roman" w:eastAsia="Times New Roman" w:hAnsi="Times New Roman" w:cs="Times New Roman"/>
                <w:sz w:val="20"/>
                <w:szCs w:val="20"/>
                <w:lang w:eastAsia="sk-SK"/>
              </w:rPr>
            </w:pPr>
            <w:r w:rsidRPr="00EE178A">
              <w:rPr>
                <w:rFonts w:ascii="Times New Roman" w:eastAsia="Times New Roman" w:hAnsi="Times New Roman" w:cs="Times New Roman"/>
                <w:sz w:val="20"/>
                <w:szCs w:val="20"/>
                <w:lang w:eastAsia="sk-SK"/>
              </w:rPr>
              <w:t>Transpozícia práva EÚ</w:t>
            </w:r>
          </w:p>
        </w:tc>
      </w:tr>
      <w:tr w:rsidR="00EE178A" w:rsidRPr="00B043B4" w:rsidTr="0079701A">
        <w:tc>
          <w:tcPr>
            <w:tcW w:w="9180" w:type="dxa"/>
            <w:gridSpan w:val="11"/>
            <w:tcBorders>
              <w:top w:val="single" w:sz="4" w:space="0" w:color="auto"/>
              <w:left w:val="single" w:sz="4" w:space="0" w:color="auto"/>
              <w:bottom w:val="single" w:sz="4" w:space="0" w:color="FFFFFF"/>
            </w:tcBorders>
            <w:shd w:val="clear" w:color="auto" w:fill="FFFFFF"/>
          </w:tcPr>
          <w:p w:rsidR="00EE178A" w:rsidRPr="00EE178A" w:rsidRDefault="00EE178A" w:rsidP="0079701A">
            <w:pPr>
              <w:rPr>
                <w:rFonts w:ascii="Times New Roman" w:eastAsia="Times New Roman" w:hAnsi="Times New Roman" w:cs="Times New Roman"/>
                <w:i/>
                <w:sz w:val="20"/>
                <w:szCs w:val="20"/>
                <w:lang w:eastAsia="sk-SK"/>
              </w:rPr>
            </w:pPr>
            <w:r w:rsidRPr="00EE178A">
              <w:rPr>
                <w:rFonts w:ascii="Times New Roman" w:eastAsia="Times New Roman" w:hAnsi="Times New Roman" w:cs="Times New Roman"/>
                <w:i/>
                <w:sz w:val="20"/>
                <w:szCs w:val="20"/>
                <w:lang w:eastAsia="sk-SK"/>
              </w:rPr>
              <w:t>V prípade transpozície uveďte zoznam transponovaných predpisov:</w:t>
            </w:r>
          </w:p>
          <w:p w:rsidR="00EE178A" w:rsidRPr="00EE178A" w:rsidRDefault="00EE178A" w:rsidP="0079701A">
            <w:pPr>
              <w:rPr>
                <w:rFonts w:ascii="Times New Roman" w:eastAsia="Times New Roman" w:hAnsi="Times New Roman" w:cs="Times New Roman"/>
                <w:sz w:val="20"/>
                <w:szCs w:val="20"/>
                <w:lang w:eastAsia="sk-SK"/>
              </w:rPr>
            </w:pPr>
          </w:p>
        </w:tc>
      </w:tr>
      <w:tr w:rsidR="00EE178A" w:rsidRPr="00B043B4" w:rsidTr="0079701A">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EE178A" w:rsidRPr="00EE178A" w:rsidRDefault="00EE178A" w:rsidP="0079701A">
            <w:pPr>
              <w:spacing w:after="200" w:line="276" w:lineRule="auto"/>
              <w:ind w:left="142"/>
              <w:contextualSpacing/>
              <w:rPr>
                <w:rFonts w:ascii="Times New Roman" w:eastAsia="Calibri" w:hAnsi="Times New Roman" w:cs="Times New Roman"/>
                <w:b/>
              </w:rPr>
            </w:pPr>
            <w:r w:rsidRPr="00EE178A">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EE178A" w:rsidRPr="00EE178A" w:rsidRDefault="00EE178A" w:rsidP="0079701A">
            <w:pPr>
              <w:rPr>
                <w:rFonts w:ascii="Times New Roman" w:eastAsia="Times New Roman" w:hAnsi="Times New Roman" w:cs="Times New Roman"/>
                <w:i/>
                <w:sz w:val="20"/>
                <w:szCs w:val="20"/>
                <w:lang w:eastAsia="sk-SK"/>
              </w:rPr>
            </w:pPr>
          </w:p>
        </w:tc>
      </w:tr>
      <w:tr w:rsidR="00EE178A" w:rsidRPr="00B043B4" w:rsidTr="0079701A">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EE178A" w:rsidRPr="00EE178A" w:rsidRDefault="00EE178A" w:rsidP="0079701A">
            <w:pPr>
              <w:spacing w:after="200" w:line="276" w:lineRule="auto"/>
              <w:ind w:left="142"/>
              <w:contextualSpacing/>
              <w:rPr>
                <w:rFonts w:ascii="Times New Roman" w:eastAsia="Calibri" w:hAnsi="Times New Roman" w:cs="Times New Roman"/>
                <w:b/>
              </w:rPr>
            </w:pPr>
            <w:r w:rsidRPr="00EE178A">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EE178A" w:rsidRPr="00EE178A" w:rsidRDefault="00EE178A" w:rsidP="0079701A">
            <w:pPr>
              <w:rPr>
                <w:rFonts w:ascii="Times New Roman" w:eastAsia="Times New Roman" w:hAnsi="Times New Roman" w:cs="Times New Roman"/>
                <w:i/>
                <w:sz w:val="20"/>
                <w:szCs w:val="20"/>
                <w:lang w:eastAsia="sk-SK"/>
              </w:rPr>
            </w:pPr>
          </w:p>
        </w:tc>
      </w:tr>
      <w:tr w:rsidR="00EE178A" w:rsidRPr="00B043B4" w:rsidTr="0079701A">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EE178A" w:rsidRPr="00EE178A" w:rsidRDefault="00EE178A" w:rsidP="0079701A">
            <w:pPr>
              <w:spacing w:line="276" w:lineRule="auto"/>
              <w:ind w:left="142"/>
              <w:contextualSpacing/>
              <w:rPr>
                <w:rFonts w:ascii="Times New Roman" w:eastAsia="Calibri" w:hAnsi="Times New Roman" w:cs="Times New Roman"/>
                <w:b/>
              </w:rPr>
            </w:pPr>
            <w:r w:rsidRPr="00EE178A">
              <w:rPr>
                <w:rFonts w:ascii="Times New Roman" w:eastAsia="Calibri" w:hAnsi="Times New Roman" w:cs="Times New Roman"/>
                <w:b/>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rsidR="00EE178A" w:rsidRPr="00EE178A" w:rsidRDefault="00EE178A" w:rsidP="0079701A">
            <w:pPr>
              <w:rPr>
                <w:rFonts w:ascii="Times New Roman" w:eastAsia="Times New Roman" w:hAnsi="Times New Roman" w:cs="Times New Roman"/>
                <w:i/>
                <w:sz w:val="20"/>
                <w:szCs w:val="20"/>
                <w:lang w:eastAsia="sk-SK"/>
              </w:rPr>
            </w:pPr>
          </w:p>
        </w:tc>
      </w:tr>
      <w:tr w:rsidR="00EE178A" w:rsidRPr="00B043B4" w:rsidTr="0079701A">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EE178A" w:rsidRPr="00EE178A" w:rsidRDefault="00EE178A" w:rsidP="0079701A">
            <w:pPr>
              <w:spacing w:after="200" w:line="276" w:lineRule="auto"/>
              <w:ind w:left="142"/>
              <w:contextualSpacing/>
              <w:jc w:val="both"/>
              <w:rPr>
                <w:rFonts w:ascii="Times New Roman" w:eastAsia="Calibri" w:hAnsi="Times New Roman" w:cs="Times New Roman"/>
                <w:b/>
              </w:rPr>
            </w:pPr>
            <w:r w:rsidRPr="00EE178A">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EE178A" w:rsidRPr="00EE178A" w:rsidRDefault="00EE178A" w:rsidP="0079701A">
            <w:pPr>
              <w:rPr>
                <w:rFonts w:ascii="Times New Roman" w:eastAsia="Times New Roman" w:hAnsi="Times New Roman" w:cs="Times New Roman"/>
                <w:i/>
                <w:sz w:val="20"/>
                <w:szCs w:val="20"/>
                <w:lang w:eastAsia="sk-SK"/>
              </w:rPr>
            </w:pPr>
          </w:p>
        </w:tc>
      </w:tr>
      <w:tr w:rsidR="00EE178A" w:rsidRPr="00B043B4" w:rsidTr="0079701A">
        <w:tc>
          <w:tcPr>
            <w:tcW w:w="9180" w:type="dxa"/>
            <w:gridSpan w:val="11"/>
            <w:tcBorders>
              <w:top w:val="single" w:sz="4" w:space="0" w:color="auto"/>
              <w:left w:val="nil"/>
              <w:bottom w:val="single" w:sz="4" w:space="0" w:color="auto"/>
              <w:right w:val="nil"/>
            </w:tcBorders>
            <w:shd w:val="clear" w:color="auto" w:fill="FFFFFF"/>
          </w:tcPr>
          <w:p w:rsidR="00EE178A" w:rsidRPr="00EE178A" w:rsidRDefault="00EE178A" w:rsidP="0079701A">
            <w:pPr>
              <w:rPr>
                <w:rFonts w:ascii="Times New Roman" w:eastAsia="Times New Roman" w:hAnsi="Times New Roman" w:cs="Times New Roman"/>
                <w:sz w:val="20"/>
                <w:szCs w:val="20"/>
                <w:lang w:eastAsia="sk-SK"/>
              </w:rPr>
            </w:pPr>
          </w:p>
        </w:tc>
      </w:tr>
      <w:tr w:rsidR="00EE178A" w:rsidRPr="00B043B4" w:rsidTr="0079701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EE178A" w:rsidRPr="00EE178A" w:rsidRDefault="00EE178A" w:rsidP="00EE178A">
            <w:pPr>
              <w:numPr>
                <w:ilvl w:val="0"/>
                <w:numId w:val="3"/>
              </w:numPr>
              <w:ind w:left="426"/>
              <w:contextualSpacing/>
              <w:rPr>
                <w:rFonts w:ascii="Times New Roman" w:eastAsia="Calibri" w:hAnsi="Times New Roman" w:cs="Times New Roman"/>
                <w:b/>
              </w:rPr>
            </w:pPr>
            <w:r w:rsidRPr="00EE178A">
              <w:rPr>
                <w:rFonts w:ascii="Times New Roman" w:eastAsia="Calibri" w:hAnsi="Times New Roman" w:cs="Times New Roman"/>
                <w:b/>
              </w:rPr>
              <w:t>Definovanie problému</w:t>
            </w:r>
          </w:p>
        </w:tc>
      </w:tr>
      <w:tr w:rsidR="00EE178A" w:rsidRPr="00B043B4" w:rsidTr="0079701A">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EE178A" w:rsidRPr="00EE178A" w:rsidRDefault="00EE178A" w:rsidP="0079701A">
            <w:pPr>
              <w:autoSpaceDE w:val="0"/>
              <w:autoSpaceDN w:val="0"/>
              <w:jc w:val="both"/>
              <w:rPr>
                <w:rFonts w:ascii="Times New Roman" w:hAnsi="Times New Roman" w:cs="Times New Roman"/>
              </w:rPr>
            </w:pPr>
            <w:r w:rsidRPr="00EE178A">
              <w:rPr>
                <w:rFonts w:ascii="Times New Roman" w:hAnsi="Times New Roman" w:cs="Times New Roman"/>
              </w:rPr>
              <w:t xml:space="preserve">Návrh zákona je predĺžením dočasných opatrení vypracovaných na základe potrieb, ktoré vznikli v oblasti kultúry v čase pandémie ochorenia COVID-19. Situácia aktérov v kultúre a kreatívnom priemysle je naďalej nestabilná vzhľadom na vývoj pandémie. Kultúrne podujatia, ktoré sa spravidla plánujú dlhé obdobie pred ich realizáciou, sa dostávajú do rizika, že sa pre </w:t>
            </w:r>
            <w:proofErr w:type="spellStart"/>
            <w:r w:rsidRPr="00EE178A">
              <w:rPr>
                <w:rFonts w:ascii="Times New Roman" w:hAnsi="Times New Roman" w:cs="Times New Roman"/>
              </w:rPr>
              <w:t>pandemické</w:t>
            </w:r>
            <w:proofErr w:type="spellEnd"/>
            <w:r w:rsidRPr="00EE178A">
              <w:rPr>
                <w:rFonts w:ascii="Times New Roman" w:hAnsi="Times New Roman" w:cs="Times New Roman"/>
              </w:rPr>
              <w:t xml:space="preserve"> obmedzenia nebudú môcť uskutočniť, alebo len v obmedzenom rozsahu.</w:t>
            </w:r>
          </w:p>
          <w:p w:rsidR="00EE178A" w:rsidRPr="00EE178A" w:rsidRDefault="00EE178A" w:rsidP="0079701A">
            <w:pPr>
              <w:autoSpaceDE w:val="0"/>
              <w:autoSpaceDN w:val="0"/>
              <w:jc w:val="both"/>
              <w:rPr>
                <w:rFonts w:ascii="Times New Roman" w:hAnsi="Times New Roman" w:cs="Times New Roman"/>
              </w:rPr>
            </w:pPr>
          </w:p>
          <w:p w:rsidR="00EE178A" w:rsidRPr="00EE178A" w:rsidRDefault="00EE178A" w:rsidP="0079701A">
            <w:pPr>
              <w:jc w:val="both"/>
              <w:rPr>
                <w:rFonts w:ascii="Times New Roman" w:hAnsi="Times New Roman" w:cs="Times New Roman"/>
              </w:rPr>
            </w:pPr>
            <w:r w:rsidRPr="00EE178A">
              <w:rPr>
                <w:rFonts w:ascii="Times New Roman" w:hAnsi="Times New Roman" w:cs="Times New Roman"/>
              </w:rPr>
              <w:t>Návrhom zákona sa menia a dopĺňajú:</w:t>
            </w:r>
          </w:p>
          <w:p w:rsidR="00EE178A" w:rsidRPr="00EE178A" w:rsidRDefault="00EE178A" w:rsidP="00EE178A">
            <w:pPr>
              <w:pStyle w:val="Odsekzoznamu"/>
              <w:numPr>
                <w:ilvl w:val="0"/>
                <w:numId w:val="5"/>
              </w:numPr>
              <w:spacing w:after="200" w:line="276" w:lineRule="auto"/>
              <w:jc w:val="both"/>
              <w:rPr>
                <w:rFonts w:ascii="Times New Roman" w:hAnsi="Times New Roman" w:cs="Times New Roman"/>
              </w:rPr>
            </w:pPr>
            <w:r w:rsidRPr="00EE178A">
              <w:rPr>
                <w:rFonts w:ascii="Times New Roman" w:hAnsi="Times New Roman" w:cs="Times New Roman"/>
              </w:rPr>
              <w:t>Zákon Slovenskej národnej rady č. 96/1991 Zb. o verejných kultúrnych podujatiach v znení neskorších predpisov,</w:t>
            </w:r>
          </w:p>
          <w:p w:rsidR="00EE178A" w:rsidRPr="00EE178A" w:rsidRDefault="00EE178A" w:rsidP="00EE178A">
            <w:pPr>
              <w:pStyle w:val="Odsekzoznamu"/>
              <w:numPr>
                <w:ilvl w:val="0"/>
                <w:numId w:val="5"/>
              </w:numPr>
              <w:spacing w:after="200" w:line="276" w:lineRule="auto"/>
              <w:jc w:val="both"/>
              <w:rPr>
                <w:rFonts w:ascii="Times New Roman" w:eastAsia="Times New Roman" w:hAnsi="Times New Roman" w:cs="Times New Roman"/>
                <w:sz w:val="20"/>
                <w:szCs w:val="20"/>
                <w:lang w:eastAsia="sk-SK"/>
              </w:rPr>
            </w:pPr>
            <w:r w:rsidRPr="00EE178A">
              <w:rPr>
                <w:rFonts w:ascii="Times New Roman" w:hAnsi="Times New Roman" w:cs="Times New Roman"/>
              </w:rPr>
              <w:t>Zákon Národnej rady Slovenskej republiky č. 13/1993 Z. z. o umeleckých fondoch v znení neskorších predpisov.</w:t>
            </w:r>
          </w:p>
        </w:tc>
      </w:tr>
      <w:tr w:rsidR="00EE178A" w:rsidRPr="00B043B4" w:rsidTr="0079701A">
        <w:tc>
          <w:tcPr>
            <w:tcW w:w="9180" w:type="dxa"/>
            <w:gridSpan w:val="11"/>
            <w:tcBorders>
              <w:top w:val="single" w:sz="4" w:space="0" w:color="auto"/>
              <w:left w:val="single" w:sz="4" w:space="0" w:color="auto"/>
              <w:bottom w:val="nil"/>
              <w:right w:val="single" w:sz="4" w:space="0" w:color="auto"/>
            </w:tcBorders>
            <w:shd w:val="clear" w:color="auto" w:fill="E2E2E2"/>
          </w:tcPr>
          <w:p w:rsidR="00EE178A" w:rsidRPr="00B043B4" w:rsidRDefault="00EE178A" w:rsidP="00EE178A">
            <w:pPr>
              <w:numPr>
                <w:ilvl w:val="0"/>
                <w:numId w:val="3"/>
              </w:numPr>
              <w:ind w:left="426"/>
              <w:contextualSpacing/>
              <w:rPr>
                <w:rFonts w:ascii="Times New Roman" w:eastAsia="Calibri" w:hAnsi="Times New Roman" w:cs="Times New Roman"/>
                <w:b/>
              </w:rPr>
            </w:pPr>
            <w:r w:rsidRPr="00B043B4">
              <w:rPr>
                <w:rFonts w:ascii="Times New Roman" w:eastAsia="Calibri" w:hAnsi="Times New Roman" w:cs="Times New Roman"/>
                <w:b/>
              </w:rPr>
              <w:t>Ciele a výsledný stav</w:t>
            </w:r>
          </w:p>
        </w:tc>
      </w:tr>
      <w:tr w:rsidR="00EE178A" w:rsidRPr="00EE178A" w:rsidTr="0079701A">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EE178A" w:rsidRPr="00EE178A" w:rsidRDefault="00EE178A" w:rsidP="0079701A">
            <w:pPr>
              <w:jc w:val="both"/>
              <w:rPr>
                <w:rFonts w:ascii="Times New Roman" w:eastAsia="Times New Roman" w:hAnsi="Times New Roman" w:cs="Times New Roman"/>
                <w:sz w:val="20"/>
                <w:szCs w:val="20"/>
                <w:lang w:eastAsia="sk-SK"/>
              </w:rPr>
            </w:pPr>
            <w:r w:rsidRPr="00EE178A">
              <w:rPr>
                <w:rFonts w:ascii="Times New Roman" w:hAnsi="Times New Roman" w:cs="Times New Roman"/>
              </w:rPr>
              <w:t>Cieľom je ochrana organizátorov verejných kultúrnych podujatí, autorov a výkonných umelcov tým, že sa  predĺži platnosť dočasných opatrení prijatých v súvislosti s vypuknutím pandémie ochorenia Covid-19, predovšetkým úprava dodávateľsko-spotrebiteľských vzťahov, podmienok vrátenia vstupného a povinnosti prispievať do umeleckých fondov. Predošlou právnou úpravou</w:t>
            </w:r>
            <w:r w:rsidRPr="00EE178A">
              <w:rPr>
                <w:rStyle w:val="Odkaznapoznmkupodiarou"/>
                <w:rFonts w:ascii="Times New Roman" w:hAnsi="Times New Roman" w:cs="Times New Roman"/>
              </w:rPr>
              <w:footnoteReference w:id="1"/>
            </w:r>
            <w:r w:rsidRPr="00EE178A">
              <w:rPr>
                <w:rFonts w:ascii="Times New Roman" w:hAnsi="Times New Roman" w:cs="Times New Roman"/>
              </w:rPr>
              <w:t xml:space="preserve"> boli prijaté opatrenia týkajúce sa verejných kultúrnych podujatí, ktoré boli časovo obmedzené, a to od 1. januára 2021 do 30. júna 2021 a úľavy od poplatkov do umeleckých fondov  počas celého roka 2021. Návrhom zákona sa opätovne prijímajú opatrenia v prípade verejných kultúrnych podujatí od 1. januára 2022 do 30. júna 2022 a v prípade  príspevkov do umeleckých fondov sa opatrenia predlžujú na obdobie celého roka 2022.</w:t>
            </w:r>
          </w:p>
        </w:tc>
      </w:tr>
      <w:tr w:rsidR="00EE178A" w:rsidRPr="00EE178A" w:rsidTr="0079701A">
        <w:tc>
          <w:tcPr>
            <w:tcW w:w="9180" w:type="dxa"/>
            <w:gridSpan w:val="11"/>
            <w:tcBorders>
              <w:top w:val="single" w:sz="4" w:space="0" w:color="auto"/>
              <w:left w:val="single" w:sz="4" w:space="0" w:color="auto"/>
              <w:bottom w:val="nil"/>
              <w:right w:val="single" w:sz="4" w:space="0" w:color="auto"/>
            </w:tcBorders>
            <w:shd w:val="clear" w:color="auto" w:fill="E2E2E2"/>
          </w:tcPr>
          <w:p w:rsidR="00EE178A" w:rsidRPr="00EE178A" w:rsidRDefault="00EE178A" w:rsidP="00EE178A">
            <w:pPr>
              <w:numPr>
                <w:ilvl w:val="0"/>
                <w:numId w:val="3"/>
              </w:numPr>
              <w:ind w:left="426"/>
              <w:contextualSpacing/>
              <w:rPr>
                <w:rFonts w:ascii="Times New Roman" w:eastAsia="Calibri" w:hAnsi="Times New Roman" w:cs="Times New Roman"/>
                <w:b/>
              </w:rPr>
            </w:pPr>
            <w:r w:rsidRPr="00EE178A">
              <w:rPr>
                <w:rFonts w:ascii="Times New Roman" w:eastAsia="Calibri" w:hAnsi="Times New Roman" w:cs="Times New Roman"/>
                <w:b/>
              </w:rPr>
              <w:t>Dotknuté subjekty</w:t>
            </w:r>
          </w:p>
        </w:tc>
      </w:tr>
      <w:tr w:rsidR="00EE178A" w:rsidRPr="00EE178A" w:rsidTr="0079701A">
        <w:tc>
          <w:tcPr>
            <w:tcW w:w="9180" w:type="dxa"/>
            <w:gridSpan w:val="11"/>
            <w:tcBorders>
              <w:top w:val="nil"/>
              <w:left w:val="single" w:sz="4" w:space="0" w:color="auto"/>
              <w:bottom w:val="single" w:sz="4" w:space="0" w:color="auto"/>
              <w:right w:val="single" w:sz="4" w:space="0" w:color="auto"/>
            </w:tcBorders>
            <w:shd w:val="clear" w:color="auto" w:fill="FFFFFF"/>
          </w:tcPr>
          <w:p w:rsidR="00EE178A" w:rsidRPr="00EE178A" w:rsidRDefault="00EE178A" w:rsidP="0079701A">
            <w:pPr>
              <w:jc w:val="both"/>
              <w:rPr>
                <w:rFonts w:ascii="Times New Roman" w:hAnsi="Times New Roman" w:cs="Times New Roman"/>
              </w:rPr>
            </w:pPr>
            <w:r w:rsidRPr="00EE178A">
              <w:rPr>
                <w:rFonts w:ascii="Times New Roman" w:hAnsi="Times New Roman" w:cs="Times New Roman"/>
              </w:rPr>
              <w:t>Návrh sa bude priamo dotýkať</w:t>
            </w:r>
          </w:p>
          <w:p w:rsidR="00EE178A" w:rsidRPr="00EE178A" w:rsidRDefault="00EE178A" w:rsidP="00EE178A">
            <w:pPr>
              <w:pStyle w:val="Odsekzoznamu"/>
              <w:numPr>
                <w:ilvl w:val="0"/>
                <w:numId w:val="4"/>
              </w:numPr>
              <w:spacing w:after="200" w:line="276" w:lineRule="auto"/>
              <w:jc w:val="both"/>
              <w:rPr>
                <w:rFonts w:ascii="Times New Roman" w:hAnsi="Times New Roman" w:cs="Times New Roman"/>
              </w:rPr>
            </w:pPr>
            <w:r w:rsidRPr="00EE178A">
              <w:rPr>
                <w:rFonts w:ascii="Times New Roman" w:hAnsi="Times New Roman" w:cs="Times New Roman"/>
              </w:rPr>
              <w:t xml:space="preserve">usporiadateľov verejných kultúrnych podujatí a ich zmluvných partnerov a účastníkov (návštevníkov) verejných kultúrnych podujatí </w:t>
            </w:r>
          </w:p>
          <w:p w:rsidR="00EE178A" w:rsidRPr="00EE178A" w:rsidRDefault="00EE178A" w:rsidP="00EE178A">
            <w:pPr>
              <w:pStyle w:val="Odsekzoznamu"/>
              <w:numPr>
                <w:ilvl w:val="0"/>
                <w:numId w:val="4"/>
              </w:numPr>
              <w:spacing w:after="200" w:line="276" w:lineRule="auto"/>
              <w:jc w:val="both"/>
              <w:rPr>
                <w:rFonts w:ascii="Times New Roman" w:hAnsi="Times New Roman" w:cs="Times New Roman"/>
              </w:rPr>
            </w:pPr>
            <w:r w:rsidRPr="00EE178A">
              <w:rPr>
                <w:rFonts w:ascii="Times New Roman" w:hAnsi="Times New Roman" w:cs="Times New Roman"/>
              </w:rPr>
              <w:lastRenderedPageBreak/>
              <w:t xml:space="preserve">príjemcov autorských odmien a odmien výkonných (reprodukčných) umelcov </w:t>
            </w:r>
          </w:p>
          <w:p w:rsidR="00EE178A" w:rsidRPr="00EE178A" w:rsidRDefault="00EE178A" w:rsidP="00EE178A">
            <w:pPr>
              <w:pStyle w:val="Odsekzoznamu"/>
              <w:numPr>
                <w:ilvl w:val="0"/>
                <w:numId w:val="4"/>
              </w:numPr>
              <w:spacing w:after="200" w:line="276" w:lineRule="auto"/>
              <w:jc w:val="both"/>
              <w:rPr>
                <w:rFonts w:ascii="Times New Roman" w:hAnsi="Times New Roman" w:cs="Times New Roman"/>
              </w:rPr>
            </w:pPr>
            <w:r w:rsidRPr="00EE178A">
              <w:rPr>
                <w:rFonts w:ascii="Times New Roman" w:hAnsi="Times New Roman" w:cs="Times New Roman"/>
              </w:rPr>
              <w:t>Literárneho fondu</w:t>
            </w:r>
          </w:p>
          <w:p w:rsidR="00EE178A" w:rsidRPr="00EE178A" w:rsidRDefault="00EE178A" w:rsidP="00EE178A">
            <w:pPr>
              <w:pStyle w:val="Odsekzoznamu"/>
              <w:numPr>
                <w:ilvl w:val="0"/>
                <w:numId w:val="4"/>
              </w:numPr>
              <w:spacing w:after="200" w:line="276" w:lineRule="auto"/>
              <w:jc w:val="both"/>
              <w:rPr>
                <w:rFonts w:ascii="Times New Roman" w:hAnsi="Times New Roman" w:cs="Times New Roman"/>
              </w:rPr>
            </w:pPr>
            <w:r w:rsidRPr="00EE178A">
              <w:rPr>
                <w:rFonts w:ascii="Times New Roman" w:hAnsi="Times New Roman" w:cs="Times New Roman"/>
              </w:rPr>
              <w:t>Hudobného fondu</w:t>
            </w:r>
          </w:p>
          <w:p w:rsidR="00EE178A" w:rsidRPr="00EE178A" w:rsidRDefault="00EE178A" w:rsidP="00EE178A">
            <w:pPr>
              <w:pStyle w:val="Odsekzoznamu"/>
              <w:numPr>
                <w:ilvl w:val="0"/>
                <w:numId w:val="4"/>
              </w:numPr>
              <w:spacing w:after="200" w:line="276" w:lineRule="auto"/>
              <w:jc w:val="both"/>
              <w:rPr>
                <w:rFonts w:ascii="Times New Roman" w:hAnsi="Times New Roman" w:cs="Times New Roman"/>
                <w:sz w:val="20"/>
                <w:szCs w:val="20"/>
              </w:rPr>
            </w:pPr>
            <w:r w:rsidRPr="00EE178A">
              <w:rPr>
                <w:rFonts w:ascii="Times New Roman" w:hAnsi="Times New Roman" w:cs="Times New Roman"/>
              </w:rPr>
              <w:t>Fondu výtvarných umení</w:t>
            </w:r>
          </w:p>
        </w:tc>
      </w:tr>
      <w:tr w:rsidR="00EE178A" w:rsidRPr="00EE178A" w:rsidTr="0079701A">
        <w:tc>
          <w:tcPr>
            <w:tcW w:w="9180" w:type="dxa"/>
            <w:gridSpan w:val="11"/>
            <w:tcBorders>
              <w:top w:val="single" w:sz="4" w:space="0" w:color="auto"/>
              <w:left w:val="single" w:sz="4" w:space="0" w:color="auto"/>
              <w:bottom w:val="nil"/>
              <w:right w:val="single" w:sz="4" w:space="0" w:color="auto"/>
            </w:tcBorders>
            <w:shd w:val="clear" w:color="auto" w:fill="E2E2E2"/>
          </w:tcPr>
          <w:p w:rsidR="00EE178A" w:rsidRPr="00EE178A" w:rsidRDefault="00EE178A" w:rsidP="00EE178A">
            <w:pPr>
              <w:numPr>
                <w:ilvl w:val="0"/>
                <w:numId w:val="3"/>
              </w:numPr>
              <w:ind w:left="426"/>
              <w:contextualSpacing/>
              <w:rPr>
                <w:rFonts w:ascii="Times New Roman" w:eastAsia="Calibri" w:hAnsi="Times New Roman" w:cs="Times New Roman"/>
                <w:b/>
              </w:rPr>
            </w:pPr>
            <w:r w:rsidRPr="00EE178A">
              <w:rPr>
                <w:rFonts w:ascii="Times New Roman" w:eastAsia="Calibri" w:hAnsi="Times New Roman" w:cs="Times New Roman"/>
                <w:b/>
              </w:rPr>
              <w:lastRenderedPageBreak/>
              <w:t>Alternatívne riešenia</w:t>
            </w:r>
          </w:p>
        </w:tc>
      </w:tr>
      <w:tr w:rsidR="00EE178A" w:rsidRPr="00EE178A" w:rsidTr="0079701A">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EE178A" w:rsidRPr="00EE178A" w:rsidRDefault="00EE178A" w:rsidP="0079701A">
            <w:pPr>
              <w:jc w:val="both"/>
              <w:rPr>
                <w:rFonts w:ascii="Times New Roman" w:eastAsia="Times New Roman" w:hAnsi="Times New Roman" w:cs="Times New Roman"/>
                <w:i/>
                <w:sz w:val="20"/>
                <w:szCs w:val="20"/>
                <w:lang w:eastAsia="sk-SK"/>
              </w:rPr>
            </w:pPr>
            <w:r w:rsidRPr="00EE178A">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rsidR="00EE178A" w:rsidRPr="00EE178A" w:rsidRDefault="00EE178A" w:rsidP="0079701A">
            <w:pPr>
              <w:jc w:val="both"/>
              <w:rPr>
                <w:rFonts w:ascii="Times New Roman" w:eastAsia="Times New Roman" w:hAnsi="Times New Roman" w:cs="Times New Roman"/>
                <w:i/>
                <w:sz w:val="20"/>
                <w:szCs w:val="20"/>
                <w:lang w:eastAsia="sk-SK"/>
              </w:rPr>
            </w:pPr>
            <w:r w:rsidRPr="00EE178A">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rsidR="00EE178A" w:rsidRPr="00EE178A" w:rsidRDefault="00EE178A" w:rsidP="0079701A">
            <w:pPr>
              <w:jc w:val="both"/>
              <w:rPr>
                <w:rFonts w:ascii="Times New Roman" w:eastAsia="Times New Roman" w:hAnsi="Times New Roman" w:cs="Times New Roman"/>
                <w:i/>
                <w:sz w:val="20"/>
                <w:szCs w:val="20"/>
                <w:lang w:eastAsia="sk-SK"/>
              </w:rPr>
            </w:pPr>
          </w:p>
          <w:p w:rsidR="00EE178A" w:rsidRPr="00EE178A" w:rsidRDefault="00EE178A" w:rsidP="0079701A">
            <w:pPr>
              <w:jc w:val="both"/>
              <w:rPr>
                <w:rFonts w:ascii="Times New Roman" w:hAnsi="Times New Roman" w:cs="Times New Roman"/>
              </w:rPr>
            </w:pPr>
            <w:r w:rsidRPr="00EE178A">
              <w:rPr>
                <w:rFonts w:ascii="Times New Roman" w:hAnsi="Times New Roman" w:cs="Times New Roman"/>
              </w:rPr>
              <w:t>Nulový variant:</w:t>
            </w:r>
          </w:p>
          <w:p w:rsidR="00EE178A" w:rsidRPr="00EE178A" w:rsidRDefault="00EE178A" w:rsidP="0079701A">
            <w:pPr>
              <w:rPr>
                <w:rFonts w:ascii="Times New Roman" w:hAnsi="Times New Roman" w:cs="Times New Roman"/>
              </w:rPr>
            </w:pPr>
          </w:p>
          <w:p w:rsidR="00EE178A" w:rsidRPr="00EE178A" w:rsidRDefault="00EE178A" w:rsidP="0079701A">
            <w:pPr>
              <w:jc w:val="both"/>
              <w:rPr>
                <w:rFonts w:ascii="Times New Roman" w:hAnsi="Times New Roman" w:cs="Times New Roman"/>
              </w:rPr>
            </w:pPr>
            <w:r w:rsidRPr="00EE178A">
              <w:rPr>
                <w:rFonts w:ascii="Times New Roman" w:hAnsi="Times New Roman" w:cs="Times New Roman"/>
              </w:rPr>
              <w:t>Bez navrhovanej úpravy pravidiel  by, v prípade obmedzení verejných kultúrnych podujatí v súvislosti s ochorením COVID-19,  boli dodávateľsko-spotrebiteľské vzťahy nejasné, pokiaľ by súčasťou zmluvy nebola „vyššia moc“.</w:t>
            </w:r>
          </w:p>
          <w:p w:rsidR="00EE178A" w:rsidRPr="00EE178A" w:rsidRDefault="00EE178A" w:rsidP="0079701A">
            <w:pPr>
              <w:jc w:val="both"/>
              <w:rPr>
                <w:rFonts w:ascii="Times New Roman" w:hAnsi="Times New Roman" w:cs="Times New Roman"/>
              </w:rPr>
            </w:pPr>
            <w:r w:rsidRPr="00EE178A">
              <w:rPr>
                <w:rFonts w:ascii="Times New Roman" w:hAnsi="Times New Roman" w:cs="Times New Roman"/>
              </w:rPr>
              <w:t>Bez prijatia navrhovaných opatrení, by usporiadateľom verejných kultúrnych podujatí vznikla akútna platobná povinnosť vyplývajúca z povinnosti vrátiť cenu vstupenky, hoci sú v dôsledku pandémie už teraz v ťažkej situácii. Uvedené sa obdobne vzťahuje na opatrenia týkajúce sa  odpustenia príspevkov do umeleckých fondov.</w:t>
            </w:r>
          </w:p>
          <w:p w:rsidR="00EE178A" w:rsidRPr="00EE178A" w:rsidRDefault="00EE178A" w:rsidP="0079701A">
            <w:pPr>
              <w:jc w:val="both"/>
              <w:rPr>
                <w:rFonts w:ascii="Times New Roman" w:hAnsi="Times New Roman" w:cs="Times New Roman"/>
              </w:rPr>
            </w:pPr>
          </w:p>
          <w:p w:rsidR="00EE178A" w:rsidRPr="00EE178A" w:rsidRDefault="00EE178A" w:rsidP="0079701A">
            <w:pPr>
              <w:jc w:val="both"/>
              <w:rPr>
                <w:rFonts w:ascii="Times New Roman" w:eastAsia="Times New Roman" w:hAnsi="Times New Roman" w:cs="Times New Roman"/>
                <w:sz w:val="20"/>
                <w:szCs w:val="20"/>
                <w:lang w:eastAsia="sk-SK"/>
              </w:rPr>
            </w:pPr>
          </w:p>
        </w:tc>
      </w:tr>
      <w:tr w:rsidR="00EE178A" w:rsidRPr="00EE178A" w:rsidTr="0079701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EE178A" w:rsidRPr="00EE178A" w:rsidRDefault="00EE178A" w:rsidP="00EE178A">
            <w:pPr>
              <w:numPr>
                <w:ilvl w:val="0"/>
                <w:numId w:val="3"/>
              </w:numPr>
              <w:ind w:left="426"/>
              <w:contextualSpacing/>
              <w:rPr>
                <w:rFonts w:ascii="Times New Roman" w:eastAsia="Calibri" w:hAnsi="Times New Roman" w:cs="Times New Roman"/>
                <w:b/>
              </w:rPr>
            </w:pPr>
            <w:r w:rsidRPr="00EE178A">
              <w:rPr>
                <w:rFonts w:ascii="Times New Roman" w:eastAsia="Calibri" w:hAnsi="Times New Roman" w:cs="Times New Roman"/>
                <w:b/>
              </w:rPr>
              <w:t>Vykonávacie predpisy</w:t>
            </w:r>
          </w:p>
        </w:tc>
      </w:tr>
      <w:tr w:rsidR="00EE178A" w:rsidRPr="00EE178A" w:rsidTr="0079701A">
        <w:tc>
          <w:tcPr>
            <w:tcW w:w="6203" w:type="dxa"/>
            <w:gridSpan w:val="7"/>
            <w:tcBorders>
              <w:top w:val="single" w:sz="4" w:space="0" w:color="FFFFFF"/>
              <w:left w:val="single" w:sz="4" w:space="0" w:color="auto"/>
              <w:bottom w:val="nil"/>
              <w:right w:val="nil"/>
            </w:tcBorders>
            <w:shd w:val="clear" w:color="auto" w:fill="FFFFFF"/>
          </w:tcPr>
          <w:p w:rsidR="00EE178A" w:rsidRPr="00EE178A" w:rsidRDefault="00EE178A" w:rsidP="0079701A">
            <w:pPr>
              <w:rPr>
                <w:rFonts w:ascii="Times New Roman" w:eastAsia="Times New Roman" w:hAnsi="Times New Roman" w:cs="Times New Roman"/>
                <w:i/>
                <w:sz w:val="20"/>
                <w:szCs w:val="20"/>
                <w:lang w:eastAsia="sk-SK"/>
              </w:rPr>
            </w:pPr>
            <w:r w:rsidRPr="00EE178A">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EE178A" w:rsidRPr="00EE178A" w:rsidRDefault="003C4338" w:rsidP="0079701A">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EE178A" w:rsidRPr="00EE178A">
                  <w:rPr>
                    <w:rFonts w:ascii="MS Gothic" w:eastAsia="MS Gothic" w:hAnsi="MS Gothic" w:cs="MS Gothic" w:hint="eastAsia"/>
                    <w:b/>
                    <w:sz w:val="20"/>
                    <w:szCs w:val="20"/>
                    <w:lang w:eastAsia="sk-SK"/>
                  </w:rPr>
                  <w:t>☐</w:t>
                </w:r>
              </w:sdtContent>
            </w:sdt>
            <w:r w:rsidR="00EE178A" w:rsidRPr="00EE178A">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EE178A" w:rsidRPr="00EE178A" w:rsidRDefault="003C4338" w:rsidP="0079701A">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EE178A" w:rsidRPr="00EE178A">
                  <w:rPr>
                    <w:rFonts w:ascii="MS Gothic" w:eastAsia="MS Gothic" w:hAnsi="MS Gothic" w:cs="MS Gothic" w:hint="eastAsia"/>
                    <w:b/>
                    <w:sz w:val="20"/>
                    <w:szCs w:val="20"/>
                    <w:lang w:eastAsia="sk-SK"/>
                  </w:rPr>
                  <w:t>☒</w:t>
                </w:r>
              </w:sdtContent>
            </w:sdt>
            <w:r w:rsidR="00EE178A" w:rsidRPr="00EE178A">
              <w:rPr>
                <w:rFonts w:ascii="Times New Roman" w:eastAsia="Times New Roman" w:hAnsi="Times New Roman" w:cs="Times New Roman"/>
                <w:b/>
                <w:sz w:val="20"/>
                <w:szCs w:val="20"/>
                <w:lang w:eastAsia="sk-SK"/>
              </w:rPr>
              <w:t xml:space="preserve">  Nie</w:t>
            </w:r>
          </w:p>
        </w:tc>
      </w:tr>
      <w:tr w:rsidR="00EE178A" w:rsidRPr="00EE178A" w:rsidTr="0079701A">
        <w:tc>
          <w:tcPr>
            <w:tcW w:w="9180" w:type="dxa"/>
            <w:gridSpan w:val="11"/>
            <w:tcBorders>
              <w:top w:val="nil"/>
              <w:left w:val="single" w:sz="4" w:space="0" w:color="auto"/>
              <w:bottom w:val="single" w:sz="4" w:space="0" w:color="auto"/>
              <w:right w:val="single" w:sz="4" w:space="0" w:color="auto"/>
            </w:tcBorders>
            <w:shd w:val="clear" w:color="auto" w:fill="FFFFFF"/>
          </w:tcPr>
          <w:p w:rsidR="00EE178A" w:rsidRPr="00EE178A" w:rsidRDefault="00EE178A" w:rsidP="0079701A">
            <w:pPr>
              <w:rPr>
                <w:rFonts w:ascii="Times New Roman" w:eastAsia="Times New Roman" w:hAnsi="Times New Roman" w:cs="Times New Roman"/>
                <w:i/>
                <w:sz w:val="20"/>
                <w:szCs w:val="20"/>
                <w:lang w:eastAsia="sk-SK"/>
              </w:rPr>
            </w:pPr>
            <w:r w:rsidRPr="00EE178A">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EE178A" w:rsidRPr="00EE178A" w:rsidRDefault="00EE178A" w:rsidP="0079701A">
            <w:pPr>
              <w:rPr>
                <w:rFonts w:ascii="Times New Roman" w:eastAsia="Times New Roman" w:hAnsi="Times New Roman" w:cs="Times New Roman"/>
                <w:sz w:val="20"/>
                <w:szCs w:val="20"/>
                <w:lang w:eastAsia="sk-SK"/>
              </w:rPr>
            </w:pPr>
          </w:p>
        </w:tc>
      </w:tr>
      <w:tr w:rsidR="00EE178A" w:rsidRPr="00EE178A" w:rsidTr="0079701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EE178A" w:rsidRPr="00EE178A" w:rsidRDefault="00EE178A" w:rsidP="00EE178A">
            <w:pPr>
              <w:numPr>
                <w:ilvl w:val="0"/>
                <w:numId w:val="3"/>
              </w:numPr>
              <w:ind w:left="426"/>
              <w:contextualSpacing/>
              <w:rPr>
                <w:rFonts w:ascii="Times New Roman" w:eastAsia="Calibri" w:hAnsi="Times New Roman" w:cs="Times New Roman"/>
                <w:b/>
              </w:rPr>
            </w:pPr>
            <w:r w:rsidRPr="00EE178A">
              <w:rPr>
                <w:rFonts w:ascii="Times New Roman" w:eastAsia="Calibri" w:hAnsi="Times New Roman" w:cs="Times New Roman"/>
                <w:b/>
              </w:rPr>
              <w:t xml:space="preserve">Transpozícia práva EÚ </w:t>
            </w:r>
          </w:p>
        </w:tc>
      </w:tr>
      <w:tr w:rsidR="00EE178A" w:rsidRPr="00EE178A" w:rsidTr="0079701A">
        <w:trPr>
          <w:trHeight w:val="157"/>
        </w:trPr>
        <w:tc>
          <w:tcPr>
            <w:tcW w:w="9180" w:type="dxa"/>
            <w:gridSpan w:val="11"/>
            <w:tcBorders>
              <w:top w:val="nil"/>
              <w:left w:val="single" w:sz="4" w:space="0" w:color="000000"/>
              <w:bottom w:val="nil"/>
              <w:right w:val="single" w:sz="4" w:space="0" w:color="auto"/>
            </w:tcBorders>
            <w:shd w:val="clear" w:color="auto" w:fill="FFFFFF"/>
          </w:tcPr>
          <w:p w:rsidR="00EE178A" w:rsidRPr="00EE178A" w:rsidRDefault="00EE178A" w:rsidP="0079701A">
            <w:pPr>
              <w:jc w:val="both"/>
              <w:rPr>
                <w:rFonts w:ascii="Times New Roman" w:eastAsia="Times New Roman" w:hAnsi="Times New Roman" w:cs="Times New Roman"/>
                <w:i/>
                <w:sz w:val="20"/>
                <w:szCs w:val="20"/>
                <w:lang w:eastAsia="sk-SK"/>
              </w:rPr>
            </w:pPr>
            <w:r w:rsidRPr="00EE178A">
              <w:rPr>
                <w:rFonts w:ascii="Times New Roman" w:eastAsia="Times New Roman" w:hAnsi="Times New Roman" w:cs="Times New Roman"/>
                <w:i/>
                <w:sz w:val="20"/>
                <w:szCs w:val="20"/>
                <w:lang w:eastAsia="sk-SK"/>
              </w:rPr>
              <w:t xml:space="preserve">Uveďte, v ktorých konkrétnych ustanoveniach (paragrafy, články, body, atď.) ide národná právna úprava nad rámec minimálnych požiadaviek EÚ (tzv. </w:t>
            </w:r>
            <w:proofErr w:type="spellStart"/>
            <w:r w:rsidRPr="00EE178A">
              <w:rPr>
                <w:rFonts w:ascii="Times New Roman" w:eastAsia="Times New Roman" w:hAnsi="Times New Roman" w:cs="Times New Roman"/>
                <w:i/>
                <w:sz w:val="20"/>
                <w:szCs w:val="20"/>
                <w:lang w:eastAsia="sk-SK"/>
              </w:rPr>
              <w:t>goldplating</w:t>
            </w:r>
            <w:proofErr w:type="spellEnd"/>
            <w:r w:rsidRPr="00EE178A">
              <w:rPr>
                <w:rFonts w:ascii="Times New Roman" w:eastAsia="Times New Roman" w:hAnsi="Times New Roman" w:cs="Times New Roman"/>
                <w:i/>
                <w:sz w:val="20"/>
                <w:szCs w:val="20"/>
                <w:lang w:eastAsia="sk-SK"/>
              </w:rPr>
              <w:t>) spolu s odôvodnením opodstatnenosti presahu.</w:t>
            </w:r>
          </w:p>
          <w:p w:rsidR="00EE178A" w:rsidRPr="00EE178A" w:rsidRDefault="00EE178A" w:rsidP="0079701A">
            <w:pPr>
              <w:jc w:val="both"/>
              <w:rPr>
                <w:rFonts w:ascii="Times New Roman" w:eastAsia="Times New Roman" w:hAnsi="Times New Roman" w:cs="Times New Roman"/>
                <w:i/>
                <w:sz w:val="20"/>
                <w:szCs w:val="20"/>
                <w:lang w:eastAsia="sk-SK"/>
              </w:rPr>
            </w:pPr>
          </w:p>
          <w:p w:rsidR="00EE178A" w:rsidRPr="00EE178A" w:rsidRDefault="00EE178A" w:rsidP="0079701A">
            <w:pPr>
              <w:jc w:val="both"/>
              <w:rPr>
                <w:rFonts w:ascii="Times New Roman" w:eastAsia="Times New Roman" w:hAnsi="Times New Roman" w:cs="Times New Roman"/>
                <w:i/>
                <w:sz w:val="20"/>
                <w:szCs w:val="20"/>
                <w:lang w:eastAsia="sk-SK"/>
              </w:rPr>
            </w:pPr>
            <w:r w:rsidRPr="00EE178A">
              <w:rPr>
                <w:rFonts w:ascii="Times New Roman" w:hAnsi="Times New Roman" w:cs="Times New Roman"/>
              </w:rPr>
              <w:t>Materiál sa netýka transpozície práva EÚ.</w:t>
            </w:r>
          </w:p>
        </w:tc>
      </w:tr>
      <w:tr w:rsidR="00EE178A" w:rsidRPr="00EE178A" w:rsidTr="0079701A">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EE178A" w:rsidRPr="00EE178A" w:rsidRDefault="00EE178A" w:rsidP="0079701A">
            <w:pPr>
              <w:jc w:val="center"/>
              <w:rPr>
                <w:rFonts w:ascii="Times New Roman" w:eastAsia="Times New Roman" w:hAnsi="Times New Roman" w:cs="Times New Roman"/>
                <w:sz w:val="20"/>
                <w:szCs w:val="20"/>
                <w:lang w:eastAsia="sk-SK"/>
              </w:rPr>
            </w:pPr>
          </w:p>
        </w:tc>
      </w:tr>
      <w:tr w:rsidR="00EE178A" w:rsidRPr="00EE178A" w:rsidTr="0079701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EE178A" w:rsidRPr="00EE178A" w:rsidRDefault="00EE178A" w:rsidP="00EE178A">
            <w:pPr>
              <w:numPr>
                <w:ilvl w:val="0"/>
                <w:numId w:val="3"/>
              </w:numPr>
              <w:ind w:left="426"/>
              <w:contextualSpacing/>
              <w:rPr>
                <w:rFonts w:ascii="Times New Roman" w:eastAsia="Calibri" w:hAnsi="Times New Roman" w:cs="Times New Roman"/>
                <w:b/>
              </w:rPr>
            </w:pPr>
            <w:r w:rsidRPr="00EE178A">
              <w:rPr>
                <w:rFonts w:ascii="Times New Roman" w:eastAsia="Calibri" w:hAnsi="Times New Roman" w:cs="Times New Roman"/>
                <w:b/>
              </w:rPr>
              <w:t>Preskúmanie účelnosti</w:t>
            </w:r>
          </w:p>
        </w:tc>
      </w:tr>
      <w:tr w:rsidR="00EE178A" w:rsidRPr="00EE178A" w:rsidTr="0079701A">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EE178A" w:rsidRPr="00EE178A" w:rsidRDefault="00EE178A" w:rsidP="0079701A">
            <w:pPr>
              <w:rPr>
                <w:rFonts w:ascii="Times New Roman" w:eastAsia="Times New Roman" w:hAnsi="Times New Roman" w:cs="Times New Roman"/>
                <w:i/>
                <w:sz w:val="20"/>
                <w:szCs w:val="20"/>
                <w:lang w:eastAsia="sk-SK"/>
              </w:rPr>
            </w:pPr>
            <w:r w:rsidRPr="00EE178A">
              <w:rPr>
                <w:rFonts w:ascii="Times New Roman" w:eastAsia="Times New Roman" w:hAnsi="Times New Roman" w:cs="Times New Roman"/>
                <w:i/>
                <w:sz w:val="20"/>
                <w:szCs w:val="20"/>
                <w:lang w:eastAsia="sk-SK"/>
              </w:rPr>
              <w:t>Uveďte termín, kedy by malo dôjsť k preskúmaniu účinnosti a účelnosti predkladaného materiálu.</w:t>
            </w:r>
          </w:p>
          <w:p w:rsidR="00EE178A" w:rsidRPr="00EE178A" w:rsidRDefault="00EE178A" w:rsidP="0079701A">
            <w:pPr>
              <w:rPr>
                <w:rFonts w:ascii="Times New Roman" w:eastAsia="Times New Roman" w:hAnsi="Times New Roman" w:cs="Times New Roman"/>
                <w:i/>
                <w:sz w:val="20"/>
                <w:szCs w:val="20"/>
                <w:lang w:eastAsia="sk-SK"/>
              </w:rPr>
            </w:pPr>
            <w:r w:rsidRPr="00EE178A">
              <w:rPr>
                <w:rFonts w:ascii="Times New Roman" w:eastAsia="Times New Roman" w:hAnsi="Times New Roman" w:cs="Times New Roman"/>
                <w:i/>
                <w:sz w:val="20"/>
                <w:szCs w:val="20"/>
                <w:lang w:eastAsia="sk-SK"/>
              </w:rPr>
              <w:t>Uveďte kritériá, na základe ktorých bude preskúmanie vykonané.</w:t>
            </w:r>
          </w:p>
          <w:p w:rsidR="00EE178A" w:rsidRPr="00EE178A" w:rsidRDefault="00EE178A" w:rsidP="0079701A">
            <w:pPr>
              <w:rPr>
                <w:rFonts w:ascii="Times New Roman" w:eastAsia="Times New Roman" w:hAnsi="Times New Roman" w:cs="Times New Roman"/>
                <w:i/>
                <w:sz w:val="20"/>
                <w:szCs w:val="20"/>
                <w:lang w:eastAsia="sk-SK"/>
              </w:rPr>
            </w:pPr>
          </w:p>
          <w:p w:rsidR="00EE178A" w:rsidRPr="00EE178A" w:rsidRDefault="00EE178A" w:rsidP="0079701A">
            <w:pPr>
              <w:rPr>
                <w:rFonts w:ascii="Times New Roman" w:hAnsi="Times New Roman" w:cs="Times New Roman"/>
              </w:rPr>
            </w:pPr>
            <w:r w:rsidRPr="00EE178A">
              <w:rPr>
                <w:rFonts w:ascii="Times New Roman" w:hAnsi="Times New Roman" w:cs="Times New Roman"/>
              </w:rPr>
              <w:t>Preskúmanie účelnosti bude možné v r. 2022 na základe dát z výročných správ Literárneho fondu, Hudobného fondu a Fondu výtvarných umení za rok 2021.</w:t>
            </w:r>
          </w:p>
          <w:p w:rsidR="00EE178A" w:rsidRPr="00EE178A" w:rsidRDefault="00EE178A" w:rsidP="0079701A">
            <w:pPr>
              <w:rPr>
                <w:rFonts w:ascii="Times New Roman" w:hAnsi="Times New Roman" w:cs="Times New Roman"/>
              </w:rPr>
            </w:pPr>
            <w:r w:rsidRPr="00EE178A">
              <w:rPr>
                <w:rFonts w:ascii="Times New Roman" w:hAnsi="Times New Roman" w:cs="Times New Roman"/>
              </w:rPr>
              <w:t xml:space="preserve">Kritériá: </w:t>
            </w:r>
          </w:p>
          <w:p w:rsidR="00EE178A" w:rsidRPr="00EE178A" w:rsidRDefault="00EE178A" w:rsidP="00EE178A">
            <w:pPr>
              <w:pStyle w:val="Odsekzoznamu"/>
              <w:numPr>
                <w:ilvl w:val="0"/>
                <w:numId w:val="6"/>
              </w:numPr>
              <w:rPr>
                <w:rFonts w:ascii="Times New Roman" w:eastAsia="Times New Roman" w:hAnsi="Times New Roman" w:cs="Times New Roman"/>
                <w:sz w:val="20"/>
                <w:szCs w:val="20"/>
                <w:lang w:eastAsia="sk-SK"/>
              </w:rPr>
            </w:pPr>
            <w:r w:rsidRPr="00EE178A">
              <w:rPr>
                <w:rFonts w:ascii="Times New Roman" w:hAnsi="Times New Roman" w:cs="Times New Roman"/>
              </w:rPr>
              <w:t xml:space="preserve">pokles vybraných príspevkov 2 % oproti predošlým obdobiam, </w:t>
            </w:r>
          </w:p>
          <w:p w:rsidR="00EE178A" w:rsidRPr="00EE178A" w:rsidRDefault="00EE178A" w:rsidP="00EE178A">
            <w:pPr>
              <w:pStyle w:val="Odsekzoznamu"/>
              <w:numPr>
                <w:ilvl w:val="0"/>
                <w:numId w:val="6"/>
              </w:numPr>
              <w:rPr>
                <w:rFonts w:ascii="Times New Roman" w:eastAsia="Times New Roman" w:hAnsi="Times New Roman" w:cs="Times New Roman"/>
                <w:sz w:val="20"/>
                <w:szCs w:val="20"/>
                <w:lang w:eastAsia="sk-SK"/>
              </w:rPr>
            </w:pPr>
            <w:r w:rsidRPr="00EE178A">
              <w:rPr>
                <w:rFonts w:ascii="Times New Roman" w:hAnsi="Times New Roman" w:cs="Times New Roman"/>
              </w:rPr>
              <w:t>pokles vyplatenej priamej podpory oproti predošlým obdobiam.</w:t>
            </w:r>
          </w:p>
        </w:tc>
      </w:tr>
      <w:tr w:rsidR="00EE178A" w:rsidRPr="00EE178A" w:rsidTr="0079701A">
        <w:tc>
          <w:tcPr>
            <w:tcW w:w="9180" w:type="dxa"/>
            <w:gridSpan w:val="11"/>
            <w:tcBorders>
              <w:top w:val="nil"/>
              <w:left w:val="nil"/>
              <w:bottom w:val="single" w:sz="4" w:space="0" w:color="auto"/>
              <w:right w:val="nil"/>
            </w:tcBorders>
            <w:shd w:val="clear" w:color="auto" w:fill="FFFFFF"/>
          </w:tcPr>
          <w:p w:rsidR="00EE178A" w:rsidRPr="00EE178A" w:rsidRDefault="00EE178A" w:rsidP="0079701A">
            <w:pPr>
              <w:rPr>
                <w:rFonts w:ascii="Times New Roman" w:eastAsia="Times New Roman" w:hAnsi="Times New Roman" w:cs="Times New Roman"/>
                <w:b/>
                <w:sz w:val="20"/>
                <w:szCs w:val="20"/>
                <w:lang w:eastAsia="sk-SK"/>
              </w:rPr>
            </w:pPr>
          </w:p>
          <w:p w:rsidR="00EE178A" w:rsidRPr="00EE178A" w:rsidRDefault="00EE178A" w:rsidP="0079701A">
            <w:pPr>
              <w:rPr>
                <w:rFonts w:ascii="Times New Roman" w:eastAsia="Times New Roman" w:hAnsi="Times New Roman" w:cs="Times New Roman"/>
                <w:b/>
                <w:sz w:val="20"/>
                <w:szCs w:val="20"/>
                <w:lang w:eastAsia="sk-SK"/>
              </w:rPr>
            </w:pPr>
          </w:p>
          <w:p w:rsidR="00EE178A" w:rsidRPr="00EE178A" w:rsidRDefault="00EE178A" w:rsidP="0079701A">
            <w:pPr>
              <w:ind w:left="142" w:hanging="142"/>
              <w:rPr>
                <w:rFonts w:ascii="Times New Roman" w:eastAsia="Times New Roman" w:hAnsi="Times New Roman" w:cs="Times New Roman"/>
                <w:sz w:val="20"/>
                <w:szCs w:val="20"/>
                <w:lang w:eastAsia="sk-SK"/>
              </w:rPr>
            </w:pPr>
            <w:r w:rsidRPr="00EE178A">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EE178A" w:rsidRPr="00EE178A" w:rsidRDefault="00EE178A" w:rsidP="0079701A">
            <w:pPr>
              <w:rPr>
                <w:rFonts w:ascii="Times New Roman" w:eastAsia="Times New Roman" w:hAnsi="Times New Roman" w:cs="Times New Roman"/>
                <w:sz w:val="20"/>
                <w:szCs w:val="20"/>
                <w:lang w:eastAsia="sk-SK"/>
              </w:rPr>
            </w:pPr>
            <w:r w:rsidRPr="00EE178A">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rsidR="00EE178A" w:rsidRPr="00EE178A" w:rsidRDefault="00EE178A" w:rsidP="0079701A">
            <w:pPr>
              <w:rPr>
                <w:rFonts w:ascii="Times New Roman" w:eastAsia="Times New Roman" w:hAnsi="Times New Roman" w:cs="Times New Roman"/>
                <w:b/>
                <w:sz w:val="20"/>
                <w:szCs w:val="20"/>
                <w:lang w:eastAsia="sk-SK"/>
              </w:rPr>
            </w:pPr>
          </w:p>
        </w:tc>
      </w:tr>
      <w:tr w:rsidR="00EE178A" w:rsidRPr="00EE178A" w:rsidTr="0079701A">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EE178A" w:rsidRPr="00EE178A" w:rsidRDefault="00EE178A" w:rsidP="00EE178A">
            <w:pPr>
              <w:numPr>
                <w:ilvl w:val="0"/>
                <w:numId w:val="3"/>
              </w:numPr>
              <w:ind w:left="426"/>
              <w:contextualSpacing/>
              <w:rPr>
                <w:rFonts w:ascii="Times New Roman" w:eastAsia="Calibri" w:hAnsi="Times New Roman" w:cs="Times New Roman"/>
                <w:b/>
              </w:rPr>
            </w:pPr>
            <w:r w:rsidRPr="00EE178A">
              <w:rPr>
                <w:rFonts w:ascii="Times New Roman" w:eastAsia="Calibri" w:hAnsi="Times New Roman" w:cs="Times New Roman"/>
                <w:b/>
              </w:rPr>
              <w:t>Vybrané vplyvy  materiálu</w:t>
            </w:r>
          </w:p>
        </w:tc>
      </w:tr>
      <w:tr w:rsidR="00EE178A" w:rsidRPr="00EE178A" w:rsidTr="0079701A">
        <w:tc>
          <w:tcPr>
            <w:tcW w:w="3812" w:type="dxa"/>
            <w:tcBorders>
              <w:top w:val="single" w:sz="4" w:space="0" w:color="auto"/>
              <w:left w:val="single" w:sz="4" w:space="0" w:color="auto"/>
              <w:bottom w:val="nil"/>
              <w:right w:val="single" w:sz="4" w:space="0" w:color="auto"/>
            </w:tcBorders>
            <w:shd w:val="clear" w:color="auto" w:fill="E2E2E2"/>
          </w:tcPr>
          <w:p w:rsidR="00EE178A" w:rsidRPr="00EE178A" w:rsidRDefault="00EE178A" w:rsidP="0079701A">
            <w:pPr>
              <w:rPr>
                <w:rFonts w:ascii="Times New Roman" w:eastAsia="Times New Roman" w:hAnsi="Times New Roman" w:cs="Times New Roman"/>
                <w:b/>
                <w:sz w:val="20"/>
                <w:szCs w:val="20"/>
                <w:lang w:eastAsia="sk-SK"/>
              </w:rPr>
            </w:pPr>
            <w:r w:rsidRPr="00EE178A">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EE178A" w:rsidRPr="00EE178A" w:rsidRDefault="00EE178A" w:rsidP="0079701A">
                <w:pPr>
                  <w:jc w:val="center"/>
                  <w:rPr>
                    <w:rFonts w:ascii="Times New Roman" w:eastAsia="Times New Roman" w:hAnsi="Times New Roman" w:cs="Times New Roman"/>
                    <w:b/>
                    <w:sz w:val="20"/>
                    <w:szCs w:val="20"/>
                    <w:lang w:eastAsia="sk-SK"/>
                  </w:rPr>
                </w:pPr>
                <w:r w:rsidRPr="00EE178A">
                  <w:rPr>
                    <w:rFonts w:ascii="MS Gothic" w:eastAsia="MS Gothic" w:hAnsi="MS Gothic" w:cs="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EE178A" w:rsidRPr="00EE178A" w:rsidRDefault="00EE178A" w:rsidP="0079701A">
            <w:pPr>
              <w:rPr>
                <w:rFonts w:ascii="Times New Roman" w:eastAsia="Times New Roman" w:hAnsi="Times New Roman" w:cs="Times New Roman"/>
                <w:b/>
                <w:sz w:val="20"/>
                <w:szCs w:val="20"/>
                <w:lang w:eastAsia="sk-SK"/>
              </w:rPr>
            </w:pPr>
            <w:r w:rsidRPr="00EE178A">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EE178A" w:rsidRPr="00EE178A" w:rsidRDefault="00EE178A" w:rsidP="0079701A">
                <w:pPr>
                  <w:jc w:val="center"/>
                  <w:rPr>
                    <w:rFonts w:ascii="Times New Roman" w:eastAsia="Times New Roman" w:hAnsi="Times New Roman" w:cs="Times New Roman"/>
                    <w:b/>
                    <w:sz w:val="20"/>
                    <w:szCs w:val="20"/>
                    <w:lang w:eastAsia="sk-SK"/>
                  </w:rPr>
                </w:pPr>
                <w:r w:rsidRPr="00EE178A">
                  <w:rPr>
                    <w:rFonts w:ascii="MS Gothic" w:eastAsia="MS Gothic" w:hAnsi="MS Gothic" w:cs="MS Gothic"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EE178A" w:rsidRPr="00EE178A" w:rsidRDefault="00EE178A" w:rsidP="0079701A">
            <w:pPr>
              <w:rPr>
                <w:rFonts w:ascii="Times New Roman" w:eastAsia="Times New Roman" w:hAnsi="Times New Roman" w:cs="Times New Roman"/>
                <w:b/>
                <w:sz w:val="20"/>
                <w:szCs w:val="20"/>
                <w:lang w:eastAsia="sk-SK"/>
              </w:rPr>
            </w:pPr>
            <w:r w:rsidRPr="00EE178A">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EE178A" w:rsidRPr="00EE178A" w:rsidRDefault="00EE178A" w:rsidP="0079701A">
                <w:pPr>
                  <w:ind w:left="-107" w:right="-108"/>
                  <w:jc w:val="center"/>
                  <w:rPr>
                    <w:rFonts w:ascii="Times New Roman" w:eastAsia="Times New Roman" w:hAnsi="Times New Roman" w:cs="Times New Roman"/>
                    <w:b/>
                    <w:sz w:val="20"/>
                    <w:szCs w:val="20"/>
                    <w:lang w:eastAsia="sk-SK"/>
                  </w:rPr>
                </w:pPr>
                <w:r w:rsidRPr="00EE178A">
                  <w:rPr>
                    <w:rFonts w:ascii="MS Gothic" w:eastAsia="MS Gothic" w:hAnsi="MS Gothic" w:cs="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EE178A" w:rsidRPr="00EE178A" w:rsidRDefault="00EE178A" w:rsidP="0079701A">
            <w:pPr>
              <w:ind w:left="34"/>
              <w:rPr>
                <w:rFonts w:ascii="Times New Roman" w:eastAsia="Times New Roman" w:hAnsi="Times New Roman" w:cs="Times New Roman"/>
                <w:b/>
                <w:sz w:val="20"/>
                <w:szCs w:val="20"/>
                <w:lang w:eastAsia="sk-SK"/>
              </w:rPr>
            </w:pPr>
            <w:r w:rsidRPr="00EE178A">
              <w:rPr>
                <w:rFonts w:ascii="Times New Roman" w:eastAsia="Times New Roman" w:hAnsi="Times New Roman" w:cs="Times New Roman"/>
                <w:b/>
                <w:sz w:val="20"/>
                <w:szCs w:val="20"/>
                <w:lang w:eastAsia="sk-SK"/>
              </w:rPr>
              <w:t>Negatívne</w:t>
            </w:r>
          </w:p>
        </w:tc>
      </w:tr>
      <w:tr w:rsidR="00EE178A" w:rsidRPr="00EE178A" w:rsidTr="0079701A">
        <w:tc>
          <w:tcPr>
            <w:tcW w:w="3812" w:type="dxa"/>
            <w:tcBorders>
              <w:top w:val="nil"/>
              <w:left w:val="single" w:sz="4" w:space="0" w:color="auto"/>
              <w:bottom w:val="single" w:sz="4" w:space="0" w:color="000000"/>
              <w:right w:val="single" w:sz="4" w:space="0" w:color="auto"/>
            </w:tcBorders>
            <w:shd w:val="clear" w:color="auto" w:fill="E2E2E2"/>
          </w:tcPr>
          <w:p w:rsidR="00EE178A" w:rsidRPr="00EE178A" w:rsidRDefault="00EE178A" w:rsidP="0079701A">
            <w:pPr>
              <w:rPr>
                <w:rFonts w:ascii="Times New Roman" w:eastAsia="Times New Roman" w:hAnsi="Times New Roman" w:cs="Times New Roman"/>
                <w:sz w:val="20"/>
                <w:szCs w:val="20"/>
                <w:lang w:eastAsia="sk-SK"/>
              </w:rPr>
            </w:pPr>
            <w:r w:rsidRPr="00EE178A">
              <w:rPr>
                <w:rFonts w:ascii="Times New Roman" w:eastAsia="Times New Roman" w:hAnsi="Times New Roman" w:cs="Times New Roman"/>
                <w:sz w:val="20"/>
                <w:szCs w:val="20"/>
                <w:lang w:eastAsia="sk-SK"/>
              </w:rPr>
              <w:t xml:space="preserve">    z toho rozpočtovo zabezpečené vplyvy,         </w:t>
            </w:r>
          </w:p>
          <w:p w:rsidR="00EE178A" w:rsidRPr="00EE178A" w:rsidRDefault="00EE178A" w:rsidP="0079701A">
            <w:pPr>
              <w:rPr>
                <w:rFonts w:ascii="Times New Roman" w:eastAsia="Times New Roman" w:hAnsi="Times New Roman" w:cs="Times New Roman"/>
                <w:sz w:val="20"/>
                <w:szCs w:val="20"/>
                <w:lang w:eastAsia="sk-SK"/>
              </w:rPr>
            </w:pPr>
            <w:r w:rsidRPr="00EE178A">
              <w:rPr>
                <w:rFonts w:ascii="Times New Roman" w:eastAsia="Times New Roman" w:hAnsi="Times New Roman" w:cs="Times New Roman"/>
                <w:sz w:val="20"/>
                <w:szCs w:val="20"/>
                <w:lang w:eastAsia="sk-SK"/>
              </w:rPr>
              <w:t xml:space="preserve">    v prípade identifikovaného negatívneho </w:t>
            </w:r>
          </w:p>
          <w:p w:rsidR="00EE178A" w:rsidRPr="00EE178A" w:rsidRDefault="00EE178A" w:rsidP="0079701A">
            <w:pPr>
              <w:rPr>
                <w:rFonts w:ascii="Times New Roman" w:eastAsia="Times New Roman" w:hAnsi="Times New Roman" w:cs="Times New Roman"/>
                <w:sz w:val="20"/>
                <w:szCs w:val="20"/>
                <w:lang w:eastAsia="sk-SK"/>
              </w:rPr>
            </w:pPr>
            <w:r w:rsidRPr="00EE178A">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EE178A" w:rsidRPr="00EE178A" w:rsidRDefault="00EE178A" w:rsidP="0079701A">
                <w:pPr>
                  <w:jc w:val="center"/>
                  <w:rPr>
                    <w:rFonts w:ascii="Times New Roman" w:eastAsia="Times New Roman" w:hAnsi="Times New Roman" w:cs="Times New Roman"/>
                    <w:sz w:val="20"/>
                    <w:szCs w:val="20"/>
                    <w:lang w:eastAsia="sk-SK"/>
                  </w:rPr>
                </w:pPr>
                <w:r w:rsidRPr="00EE178A">
                  <w:rPr>
                    <w:rFonts w:ascii="MS Gothic" w:eastAsia="MS Gothic" w:hAnsi="MS Gothic" w:cs="MS Gothic"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EE178A" w:rsidRPr="00EE178A" w:rsidRDefault="00EE178A" w:rsidP="0079701A">
            <w:pPr>
              <w:rPr>
                <w:rFonts w:ascii="Times New Roman" w:eastAsia="Times New Roman" w:hAnsi="Times New Roman" w:cs="Times New Roman"/>
                <w:sz w:val="20"/>
                <w:szCs w:val="20"/>
                <w:lang w:eastAsia="sk-SK"/>
              </w:rPr>
            </w:pPr>
            <w:r w:rsidRPr="00EE178A">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EE178A" w:rsidRPr="00EE178A" w:rsidRDefault="00EE178A" w:rsidP="0079701A">
                <w:pPr>
                  <w:jc w:val="center"/>
                  <w:rPr>
                    <w:rFonts w:ascii="Times New Roman" w:eastAsia="Times New Roman" w:hAnsi="Times New Roman" w:cs="Times New Roman"/>
                    <w:sz w:val="20"/>
                    <w:szCs w:val="20"/>
                    <w:lang w:eastAsia="sk-SK"/>
                  </w:rPr>
                </w:pPr>
                <w:r w:rsidRPr="00EE178A">
                  <w:rPr>
                    <w:rFonts w:ascii="MS Gothic" w:eastAsia="MS Gothic" w:hAnsi="MS Gothic" w:cs="MS Gothic"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EE178A" w:rsidRPr="00EE178A" w:rsidRDefault="00EE178A" w:rsidP="0079701A">
            <w:pPr>
              <w:rPr>
                <w:rFonts w:ascii="Times New Roman" w:eastAsia="Times New Roman" w:hAnsi="Times New Roman" w:cs="Times New Roman"/>
                <w:sz w:val="20"/>
                <w:szCs w:val="20"/>
                <w:lang w:eastAsia="sk-SK"/>
              </w:rPr>
            </w:pPr>
            <w:r w:rsidRPr="00EE178A">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EE178A" w:rsidRPr="00EE178A" w:rsidRDefault="00EE178A" w:rsidP="0079701A">
                <w:pPr>
                  <w:ind w:left="-107" w:right="-108"/>
                  <w:jc w:val="center"/>
                  <w:rPr>
                    <w:rFonts w:ascii="Times New Roman" w:eastAsia="Times New Roman" w:hAnsi="Times New Roman" w:cs="Times New Roman"/>
                    <w:sz w:val="20"/>
                    <w:szCs w:val="20"/>
                    <w:lang w:eastAsia="sk-SK"/>
                  </w:rPr>
                </w:pPr>
                <w:r w:rsidRPr="00EE178A">
                  <w:rPr>
                    <w:rFonts w:ascii="MS Gothic" w:eastAsia="MS Gothic" w:hAnsi="MS Gothic" w:cs="MS Gothic"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EE178A" w:rsidRPr="00EE178A" w:rsidRDefault="00EE178A" w:rsidP="0079701A">
            <w:pPr>
              <w:ind w:left="34"/>
              <w:rPr>
                <w:rFonts w:ascii="Times New Roman" w:eastAsia="Times New Roman" w:hAnsi="Times New Roman" w:cs="Times New Roman"/>
                <w:sz w:val="20"/>
                <w:szCs w:val="20"/>
                <w:lang w:eastAsia="sk-SK"/>
              </w:rPr>
            </w:pPr>
            <w:r w:rsidRPr="00EE178A">
              <w:rPr>
                <w:rFonts w:ascii="Times New Roman" w:eastAsia="Times New Roman" w:hAnsi="Times New Roman" w:cs="Times New Roman"/>
                <w:sz w:val="20"/>
                <w:szCs w:val="20"/>
                <w:lang w:eastAsia="sk-SK"/>
              </w:rPr>
              <w:t>Čiastočne</w:t>
            </w:r>
          </w:p>
        </w:tc>
      </w:tr>
      <w:tr w:rsidR="00EE178A" w:rsidRPr="00EE178A" w:rsidTr="0079701A">
        <w:tc>
          <w:tcPr>
            <w:tcW w:w="3812" w:type="dxa"/>
            <w:tcBorders>
              <w:top w:val="single" w:sz="4" w:space="0" w:color="000000"/>
              <w:left w:val="single" w:sz="4" w:space="0" w:color="auto"/>
              <w:bottom w:val="nil"/>
              <w:right w:val="single" w:sz="4" w:space="0" w:color="auto"/>
            </w:tcBorders>
            <w:shd w:val="clear" w:color="auto" w:fill="E2E2E2"/>
          </w:tcPr>
          <w:p w:rsidR="00EE178A" w:rsidRPr="00EE178A" w:rsidRDefault="00EE178A" w:rsidP="0079701A">
            <w:pPr>
              <w:rPr>
                <w:rFonts w:ascii="Times New Roman" w:eastAsia="Times New Roman" w:hAnsi="Times New Roman" w:cs="Times New Roman"/>
                <w:b/>
                <w:sz w:val="20"/>
                <w:szCs w:val="20"/>
                <w:lang w:eastAsia="sk-SK"/>
              </w:rPr>
            </w:pPr>
            <w:r w:rsidRPr="00EE178A">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EE178A" w:rsidRPr="00EE178A" w:rsidRDefault="00EE178A" w:rsidP="0079701A">
                <w:pPr>
                  <w:jc w:val="center"/>
                  <w:rPr>
                    <w:rFonts w:ascii="Times New Roman" w:eastAsia="Times New Roman" w:hAnsi="Times New Roman" w:cs="Times New Roman"/>
                    <w:b/>
                    <w:sz w:val="20"/>
                    <w:szCs w:val="20"/>
                    <w:lang w:eastAsia="sk-SK"/>
                  </w:rPr>
                </w:pPr>
                <w:r w:rsidRPr="00EE178A">
                  <w:rPr>
                    <w:rFonts w:ascii="MS Gothic" w:eastAsia="MS Gothic" w:hAnsi="MS Gothic" w:cs="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EE178A" w:rsidRPr="00EE178A" w:rsidRDefault="00EE178A" w:rsidP="0079701A">
            <w:pPr>
              <w:ind w:right="-108"/>
              <w:rPr>
                <w:rFonts w:ascii="Times New Roman" w:eastAsia="Times New Roman" w:hAnsi="Times New Roman" w:cs="Times New Roman"/>
                <w:b/>
                <w:sz w:val="20"/>
                <w:szCs w:val="20"/>
                <w:lang w:eastAsia="sk-SK"/>
              </w:rPr>
            </w:pPr>
            <w:r w:rsidRPr="00EE178A">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EE178A" w:rsidRPr="00EE178A" w:rsidRDefault="00EE178A" w:rsidP="0079701A">
                <w:pPr>
                  <w:jc w:val="center"/>
                  <w:rPr>
                    <w:rFonts w:ascii="Times New Roman" w:eastAsia="Times New Roman" w:hAnsi="Times New Roman" w:cs="Times New Roman"/>
                    <w:b/>
                    <w:sz w:val="20"/>
                    <w:szCs w:val="20"/>
                    <w:lang w:eastAsia="sk-SK"/>
                  </w:rPr>
                </w:pPr>
                <w:r w:rsidRPr="00EE178A">
                  <w:rPr>
                    <w:rFonts w:ascii="MS Gothic" w:eastAsia="MS Gothic" w:hAnsi="MS Gothic" w:cs="MS Gothic"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EE178A" w:rsidRPr="00EE178A" w:rsidRDefault="00EE178A" w:rsidP="0079701A">
            <w:pPr>
              <w:rPr>
                <w:rFonts w:ascii="Times New Roman" w:eastAsia="Times New Roman" w:hAnsi="Times New Roman" w:cs="Times New Roman"/>
                <w:b/>
                <w:sz w:val="20"/>
                <w:szCs w:val="20"/>
                <w:lang w:eastAsia="sk-SK"/>
              </w:rPr>
            </w:pPr>
            <w:r w:rsidRPr="00EE178A">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EE178A" w:rsidRPr="00EE178A" w:rsidRDefault="00EE178A" w:rsidP="0079701A">
                <w:pPr>
                  <w:jc w:val="center"/>
                  <w:rPr>
                    <w:rFonts w:ascii="Times New Roman" w:eastAsia="Times New Roman" w:hAnsi="Times New Roman" w:cs="Times New Roman"/>
                    <w:b/>
                    <w:sz w:val="20"/>
                    <w:szCs w:val="20"/>
                    <w:lang w:eastAsia="sk-SK"/>
                  </w:rPr>
                </w:pPr>
                <w:r w:rsidRPr="00EE178A">
                  <w:rPr>
                    <w:rFonts w:ascii="MS Gothic" w:eastAsia="MS Gothic" w:hAnsi="MS Gothic" w:cs="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EE178A" w:rsidRPr="00EE178A" w:rsidRDefault="00EE178A" w:rsidP="0079701A">
            <w:pPr>
              <w:ind w:left="54"/>
              <w:rPr>
                <w:rFonts w:ascii="Times New Roman" w:eastAsia="Times New Roman" w:hAnsi="Times New Roman" w:cs="Times New Roman"/>
                <w:b/>
                <w:sz w:val="20"/>
                <w:szCs w:val="20"/>
                <w:lang w:eastAsia="sk-SK"/>
              </w:rPr>
            </w:pPr>
            <w:r w:rsidRPr="00EE178A">
              <w:rPr>
                <w:rFonts w:ascii="Times New Roman" w:eastAsia="Times New Roman" w:hAnsi="Times New Roman" w:cs="Times New Roman"/>
                <w:b/>
                <w:sz w:val="20"/>
                <w:szCs w:val="20"/>
                <w:lang w:eastAsia="sk-SK"/>
              </w:rPr>
              <w:t>Negatívne</w:t>
            </w:r>
          </w:p>
        </w:tc>
      </w:tr>
      <w:tr w:rsidR="00EE178A" w:rsidRPr="00EE178A" w:rsidTr="0079701A">
        <w:tc>
          <w:tcPr>
            <w:tcW w:w="3812" w:type="dxa"/>
            <w:tcBorders>
              <w:top w:val="nil"/>
              <w:left w:val="single" w:sz="4" w:space="0" w:color="000000"/>
              <w:bottom w:val="nil"/>
              <w:right w:val="single" w:sz="4" w:space="0" w:color="000000"/>
            </w:tcBorders>
            <w:shd w:val="clear" w:color="auto" w:fill="E2E2E2"/>
          </w:tcPr>
          <w:p w:rsidR="00EE178A" w:rsidRPr="00EE178A" w:rsidRDefault="00EE178A" w:rsidP="0079701A">
            <w:pPr>
              <w:rPr>
                <w:rFonts w:ascii="Times New Roman" w:eastAsia="Times New Roman" w:hAnsi="Times New Roman" w:cs="Times New Roman"/>
                <w:sz w:val="20"/>
                <w:szCs w:val="20"/>
                <w:lang w:eastAsia="sk-SK"/>
              </w:rPr>
            </w:pPr>
            <w:r w:rsidRPr="00EE178A">
              <w:rPr>
                <w:rFonts w:ascii="Times New Roman" w:eastAsia="Times New Roman" w:hAnsi="Times New Roman" w:cs="Times New Roman"/>
                <w:sz w:val="20"/>
                <w:szCs w:val="20"/>
                <w:lang w:eastAsia="sk-SK"/>
              </w:rPr>
              <w:t xml:space="preserve">    z toho vplyvy na MSP</w:t>
            </w:r>
          </w:p>
          <w:p w:rsidR="00EE178A" w:rsidRPr="00EE178A" w:rsidRDefault="00EE178A" w:rsidP="0079701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EE178A" w:rsidRPr="00EE178A" w:rsidRDefault="00EE178A" w:rsidP="0079701A">
                <w:pPr>
                  <w:jc w:val="center"/>
                  <w:rPr>
                    <w:rFonts w:ascii="Times New Roman" w:eastAsia="Times New Roman" w:hAnsi="Times New Roman" w:cs="Times New Roman"/>
                    <w:sz w:val="20"/>
                    <w:szCs w:val="20"/>
                    <w:lang w:eastAsia="sk-SK"/>
                  </w:rPr>
                </w:pPr>
                <w:r w:rsidRPr="00EE178A">
                  <w:rPr>
                    <w:rFonts w:ascii="MS Gothic" w:eastAsia="MS Gothic" w:hAnsi="MS Gothic" w:cs="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EE178A" w:rsidRPr="00EE178A" w:rsidRDefault="00EE178A" w:rsidP="0079701A">
            <w:pPr>
              <w:ind w:right="-108"/>
              <w:rPr>
                <w:rFonts w:ascii="Times New Roman" w:eastAsia="Times New Roman" w:hAnsi="Times New Roman" w:cs="Times New Roman"/>
                <w:sz w:val="20"/>
                <w:szCs w:val="20"/>
                <w:lang w:eastAsia="sk-SK"/>
              </w:rPr>
            </w:pPr>
            <w:r w:rsidRPr="00EE178A">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EE178A" w:rsidRPr="00EE178A" w:rsidRDefault="00EE178A" w:rsidP="0079701A">
                <w:pPr>
                  <w:jc w:val="center"/>
                  <w:rPr>
                    <w:rFonts w:ascii="Times New Roman" w:eastAsia="Times New Roman" w:hAnsi="Times New Roman" w:cs="Times New Roman"/>
                    <w:sz w:val="20"/>
                    <w:szCs w:val="20"/>
                    <w:lang w:eastAsia="sk-SK"/>
                  </w:rPr>
                </w:pPr>
                <w:r w:rsidRPr="00EE178A">
                  <w:rPr>
                    <w:rFonts w:ascii="MS Gothic" w:eastAsia="MS Gothic" w:hAnsi="MS Gothic" w:cs="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EE178A" w:rsidRPr="00EE178A" w:rsidRDefault="00EE178A" w:rsidP="0079701A">
            <w:pPr>
              <w:rPr>
                <w:rFonts w:ascii="Times New Roman" w:eastAsia="Times New Roman" w:hAnsi="Times New Roman" w:cs="Times New Roman"/>
                <w:sz w:val="20"/>
                <w:szCs w:val="20"/>
                <w:lang w:eastAsia="sk-SK"/>
              </w:rPr>
            </w:pPr>
            <w:r w:rsidRPr="00EE178A">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EE178A" w:rsidRPr="00EE178A" w:rsidRDefault="00EE178A" w:rsidP="0079701A">
                <w:pPr>
                  <w:jc w:val="center"/>
                  <w:rPr>
                    <w:rFonts w:ascii="Times New Roman" w:eastAsia="Times New Roman" w:hAnsi="Times New Roman" w:cs="Times New Roman"/>
                    <w:sz w:val="20"/>
                    <w:szCs w:val="20"/>
                    <w:lang w:eastAsia="sk-SK"/>
                  </w:rPr>
                </w:pPr>
                <w:r w:rsidRPr="00EE178A">
                  <w:rPr>
                    <w:rFonts w:ascii="MS Gothic" w:eastAsia="MS Gothic" w:hAnsi="MS Gothic" w:cs="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EE178A" w:rsidRPr="00EE178A" w:rsidRDefault="00EE178A" w:rsidP="0079701A">
            <w:pPr>
              <w:ind w:left="54"/>
              <w:rPr>
                <w:rFonts w:ascii="Times New Roman" w:eastAsia="Times New Roman" w:hAnsi="Times New Roman" w:cs="Times New Roman"/>
                <w:sz w:val="20"/>
                <w:szCs w:val="20"/>
                <w:lang w:eastAsia="sk-SK"/>
              </w:rPr>
            </w:pPr>
            <w:r w:rsidRPr="00EE178A">
              <w:rPr>
                <w:rFonts w:ascii="Times New Roman" w:eastAsia="Times New Roman" w:hAnsi="Times New Roman" w:cs="Times New Roman"/>
                <w:sz w:val="20"/>
                <w:szCs w:val="20"/>
                <w:lang w:eastAsia="sk-SK"/>
              </w:rPr>
              <w:t>Negatívne</w:t>
            </w:r>
          </w:p>
        </w:tc>
      </w:tr>
      <w:tr w:rsidR="00EE178A" w:rsidRPr="00EE178A" w:rsidTr="0079701A">
        <w:tc>
          <w:tcPr>
            <w:tcW w:w="3812" w:type="dxa"/>
            <w:tcBorders>
              <w:top w:val="nil"/>
              <w:left w:val="single" w:sz="4" w:space="0" w:color="auto"/>
              <w:bottom w:val="single" w:sz="4" w:space="0" w:color="auto"/>
              <w:right w:val="single" w:sz="4" w:space="0" w:color="auto"/>
            </w:tcBorders>
            <w:shd w:val="clear" w:color="auto" w:fill="E2E2E2"/>
          </w:tcPr>
          <w:p w:rsidR="00EE178A" w:rsidRPr="00EE178A" w:rsidRDefault="00EE178A" w:rsidP="0079701A">
            <w:pPr>
              <w:rPr>
                <w:rFonts w:ascii="Times New Roman" w:eastAsia="Times New Roman" w:hAnsi="Times New Roman" w:cs="Times New Roman"/>
                <w:sz w:val="20"/>
                <w:szCs w:val="20"/>
                <w:lang w:eastAsia="sk-SK"/>
              </w:rPr>
            </w:pPr>
            <w:r w:rsidRPr="00EE178A">
              <w:rPr>
                <w:rFonts w:ascii="Times New Roman" w:eastAsia="Times New Roman" w:hAnsi="Times New Roman" w:cs="Times New Roman"/>
                <w:sz w:val="20"/>
                <w:szCs w:val="20"/>
                <w:lang w:eastAsia="sk-SK"/>
              </w:rPr>
              <w:lastRenderedPageBreak/>
              <w:t xml:space="preserve">    Mechanizmus znižovania byrokracie    </w:t>
            </w:r>
          </w:p>
          <w:p w:rsidR="00EE178A" w:rsidRPr="00EE178A" w:rsidRDefault="00EE178A" w:rsidP="0079701A">
            <w:pPr>
              <w:rPr>
                <w:rFonts w:ascii="Times New Roman" w:eastAsia="Times New Roman" w:hAnsi="Times New Roman" w:cs="Times New Roman"/>
                <w:b/>
                <w:sz w:val="20"/>
                <w:szCs w:val="20"/>
                <w:lang w:eastAsia="sk-SK"/>
              </w:rPr>
            </w:pPr>
            <w:r w:rsidRPr="00EE178A">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EE178A" w:rsidRPr="00EE178A" w:rsidRDefault="00EE178A" w:rsidP="0079701A">
                <w:pPr>
                  <w:jc w:val="center"/>
                  <w:rPr>
                    <w:rFonts w:ascii="Times New Roman" w:eastAsia="Times New Roman" w:hAnsi="Times New Roman" w:cs="Times New Roman"/>
                    <w:b/>
                    <w:sz w:val="20"/>
                    <w:szCs w:val="20"/>
                    <w:lang w:eastAsia="sk-SK"/>
                  </w:rPr>
                </w:pPr>
                <w:r w:rsidRPr="00EE178A">
                  <w:rPr>
                    <w:rFonts w:ascii="MS Gothic" w:eastAsia="MS Gothic" w:hAnsi="MS Gothic" w:cs="MS Gothic"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EE178A" w:rsidRPr="00EE178A" w:rsidRDefault="00EE178A" w:rsidP="0079701A">
            <w:pPr>
              <w:ind w:right="-108"/>
              <w:rPr>
                <w:rFonts w:ascii="Times New Roman" w:eastAsia="Times New Roman" w:hAnsi="Times New Roman" w:cs="Times New Roman"/>
                <w:b/>
                <w:sz w:val="20"/>
                <w:szCs w:val="20"/>
                <w:lang w:eastAsia="sk-SK"/>
              </w:rPr>
            </w:pPr>
            <w:r w:rsidRPr="00EE178A">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EE178A" w:rsidRPr="00EE178A" w:rsidRDefault="00EE178A" w:rsidP="0079701A">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EE178A" w:rsidRPr="00EE178A" w:rsidRDefault="00EE178A" w:rsidP="0079701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EE178A" w:rsidRPr="00EE178A" w:rsidRDefault="00EE178A" w:rsidP="0079701A">
                <w:pPr>
                  <w:jc w:val="center"/>
                  <w:rPr>
                    <w:rFonts w:ascii="Times New Roman" w:eastAsia="Times New Roman" w:hAnsi="Times New Roman" w:cs="Times New Roman"/>
                    <w:b/>
                    <w:sz w:val="20"/>
                    <w:szCs w:val="20"/>
                    <w:lang w:eastAsia="sk-SK"/>
                  </w:rPr>
                </w:pPr>
                <w:r w:rsidRPr="00EE178A">
                  <w:rPr>
                    <w:rFonts w:ascii="MS Gothic" w:eastAsia="MS Gothic" w:hAnsi="MS Gothic" w:cs="MS Gothic"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EE178A" w:rsidRPr="00EE178A" w:rsidRDefault="00EE178A" w:rsidP="0079701A">
            <w:pPr>
              <w:ind w:left="54"/>
              <w:rPr>
                <w:rFonts w:ascii="Times New Roman" w:eastAsia="Times New Roman" w:hAnsi="Times New Roman" w:cs="Times New Roman"/>
                <w:b/>
                <w:sz w:val="20"/>
                <w:szCs w:val="20"/>
                <w:lang w:eastAsia="sk-SK"/>
              </w:rPr>
            </w:pPr>
            <w:r w:rsidRPr="00EE178A">
              <w:rPr>
                <w:rFonts w:ascii="Times New Roman" w:eastAsia="Times New Roman" w:hAnsi="Times New Roman" w:cs="Times New Roman"/>
                <w:sz w:val="20"/>
                <w:szCs w:val="20"/>
                <w:lang w:eastAsia="sk-SK"/>
              </w:rPr>
              <w:t>Nie</w:t>
            </w:r>
          </w:p>
        </w:tc>
      </w:tr>
      <w:tr w:rsidR="00EE178A" w:rsidRPr="00EE178A" w:rsidTr="0079701A">
        <w:tc>
          <w:tcPr>
            <w:tcW w:w="3812" w:type="dxa"/>
            <w:tcBorders>
              <w:top w:val="single" w:sz="4" w:space="0" w:color="000000"/>
              <w:left w:val="single" w:sz="4" w:space="0" w:color="auto"/>
              <w:bottom w:val="single" w:sz="4" w:space="0" w:color="auto"/>
              <w:right w:val="single" w:sz="4" w:space="0" w:color="auto"/>
            </w:tcBorders>
            <w:shd w:val="clear" w:color="auto" w:fill="E2E2E2"/>
          </w:tcPr>
          <w:p w:rsidR="00EE178A" w:rsidRPr="00EE178A" w:rsidRDefault="00EE178A" w:rsidP="0079701A">
            <w:pPr>
              <w:rPr>
                <w:rFonts w:ascii="Times New Roman" w:eastAsia="Times New Roman" w:hAnsi="Times New Roman" w:cs="Times New Roman"/>
                <w:b/>
                <w:sz w:val="20"/>
                <w:szCs w:val="20"/>
                <w:lang w:eastAsia="sk-SK"/>
              </w:rPr>
            </w:pPr>
            <w:r w:rsidRPr="00EE178A">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EE178A" w:rsidRPr="00EE178A" w:rsidRDefault="00EE178A" w:rsidP="0079701A">
                <w:pPr>
                  <w:jc w:val="center"/>
                  <w:rPr>
                    <w:rFonts w:ascii="Times New Roman" w:eastAsia="Times New Roman" w:hAnsi="Times New Roman" w:cs="Times New Roman"/>
                    <w:b/>
                    <w:sz w:val="20"/>
                    <w:szCs w:val="20"/>
                    <w:lang w:eastAsia="sk-SK"/>
                  </w:rPr>
                </w:pPr>
                <w:r w:rsidRPr="00EE178A">
                  <w:rPr>
                    <w:rFonts w:ascii="MS Gothic" w:eastAsia="MS Gothic" w:hAnsi="MS Gothic" w:cs="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EE178A" w:rsidRPr="00EE178A" w:rsidRDefault="00EE178A" w:rsidP="0079701A">
            <w:pPr>
              <w:ind w:right="-108"/>
              <w:rPr>
                <w:rFonts w:ascii="Times New Roman" w:eastAsia="Times New Roman" w:hAnsi="Times New Roman" w:cs="Times New Roman"/>
                <w:b/>
                <w:sz w:val="20"/>
                <w:szCs w:val="20"/>
                <w:lang w:eastAsia="sk-SK"/>
              </w:rPr>
            </w:pPr>
            <w:r w:rsidRPr="00EE178A">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EE178A" w:rsidRPr="00EE178A" w:rsidRDefault="00EE178A" w:rsidP="0079701A">
                <w:pPr>
                  <w:jc w:val="center"/>
                  <w:rPr>
                    <w:rFonts w:ascii="Times New Roman" w:eastAsia="Times New Roman" w:hAnsi="Times New Roman" w:cs="Times New Roman"/>
                    <w:b/>
                    <w:sz w:val="20"/>
                    <w:szCs w:val="20"/>
                    <w:lang w:eastAsia="sk-SK"/>
                  </w:rPr>
                </w:pPr>
                <w:r w:rsidRPr="00EE178A">
                  <w:rPr>
                    <w:rFonts w:ascii="MS Gothic" w:eastAsia="MS Gothic" w:hAnsi="MS Gothic" w:cs="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EE178A" w:rsidRPr="00EE178A" w:rsidRDefault="00EE178A" w:rsidP="0079701A">
            <w:pPr>
              <w:rPr>
                <w:rFonts w:ascii="Times New Roman" w:eastAsia="Times New Roman" w:hAnsi="Times New Roman" w:cs="Times New Roman"/>
                <w:b/>
                <w:sz w:val="20"/>
                <w:szCs w:val="20"/>
                <w:lang w:eastAsia="sk-SK"/>
              </w:rPr>
            </w:pPr>
            <w:r w:rsidRPr="00EE178A">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EE178A" w:rsidRPr="00EE178A" w:rsidRDefault="00EE178A" w:rsidP="0079701A">
                <w:pPr>
                  <w:jc w:val="center"/>
                  <w:rPr>
                    <w:rFonts w:ascii="Times New Roman" w:eastAsia="Times New Roman" w:hAnsi="Times New Roman" w:cs="Times New Roman"/>
                    <w:b/>
                    <w:sz w:val="20"/>
                    <w:szCs w:val="20"/>
                    <w:lang w:eastAsia="sk-SK"/>
                  </w:rPr>
                </w:pPr>
                <w:r w:rsidRPr="00EE178A">
                  <w:rPr>
                    <w:rFonts w:ascii="MS Gothic" w:eastAsia="MS Gothic" w:hAnsi="MS Gothic" w:cs="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EE178A" w:rsidRPr="00EE178A" w:rsidRDefault="00EE178A" w:rsidP="0079701A">
            <w:pPr>
              <w:ind w:left="54"/>
              <w:rPr>
                <w:rFonts w:ascii="Times New Roman" w:eastAsia="Times New Roman" w:hAnsi="Times New Roman" w:cs="Times New Roman"/>
                <w:b/>
                <w:sz w:val="20"/>
                <w:szCs w:val="20"/>
                <w:lang w:eastAsia="sk-SK"/>
              </w:rPr>
            </w:pPr>
            <w:r w:rsidRPr="00EE178A">
              <w:rPr>
                <w:rFonts w:ascii="Times New Roman" w:eastAsia="Times New Roman" w:hAnsi="Times New Roman" w:cs="Times New Roman"/>
                <w:b/>
                <w:sz w:val="20"/>
                <w:szCs w:val="20"/>
                <w:lang w:eastAsia="sk-SK"/>
              </w:rPr>
              <w:t>Negatívne</w:t>
            </w:r>
          </w:p>
        </w:tc>
      </w:tr>
      <w:tr w:rsidR="00EE178A" w:rsidRPr="00EE178A" w:rsidTr="0079701A">
        <w:tc>
          <w:tcPr>
            <w:tcW w:w="3812" w:type="dxa"/>
            <w:tcBorders>
              <w:top w:val="single" w:sz="4" w:space="0" w:color="auto"/>
              <w:left w:val="single" w:sz="4" w:space="0" w:color="auto"/>
              <w:bottom w:val="single" w:sz="4" w:space="0" w:color="auto"/>
              <w:right w:val="single" w:sz="4" w:space="0" w:color="auto"/>
            </w:tcBorders>
            <w:shd w:val="clear" w:color="auto" w:fill="E2E2E2"/>
          </w:tcPr>
          <w:p w:rsidR="00EE178A" w:rsidRPr="00EE178A" w:rsidRDefault="00EE178A" w:rsidP="0079701A">
            <w:pPr>
              <w:rPr>
                <w:rFonts w:ascii="Times New Roman" w:eastAsia="Times New Roman" w:hAnsi="Times New Roman" w:cs="Times New Roman"/>
                <w:b/>
                <w:sz w:val="20"/>
                <w:szCs w:val="20"/>
                <w:lang w:eastAsia="sk-SK"/>
              </w:rPr>
            </w:pPr>
            <w:r w:rsidRPr="00EE178A">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EE178A" w:rsidRPr="00EE178A" w:rsidRDefault="00EE178A" w:rsidP="0079701A">
                <w:pPr>
                  <w:jc w:val="center"/>
                  <w:rPr>
                    <w:rFonts w:ascii="Times New Roman" w:eastAsia="Times New Roman" w:hAnsi="Times New Roman" w:cs="Times New Roman"/>
                    <w:b/>
                    <w:sz w:val="20"/>
                    <w:szCs w:val="20"/>
                    <w:lang w:eastAsia="sk-SK"/>
                  </w:rPr>
                </w:pPr>
                <w:r w:rsidRPr="00EE178A">
                  <w:rPr>
                    <w:rFonts w:ascii="MS Gothic" w:eastAsia="MS Gothic" w:hAnsi="MS Gothic" w:cs="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EE178A" w:rsidRPr="00EE178A" w:rsidRDefault="00EE178A" w:rsidP="0079701A">
            <w:pPr>
              <w:ind w:right="-108"/>
              <w:rPr>
                <w:rFonts w:ascii="Times New Roman" w:eastAsia="Times New Roman" w:hAnsi="Times New Roman" w:cs="Times New Roman"/>
                <w:b/>
                <w:sz w:val="20"/>
                <w:szCs w:val="20"/>
                <w:lang w:eastAsia="sk-SK"/>
              </w:rPr>
            </w:pPr>
            <w:r w:rsidRPr="00EE178A">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EE178A" w:rsidRPr="00EE178A" w:rsidRDefault="00EE178A" w:rsidP="0079701A">
                <w:pPr>
                  <w:jc w:val="center"/>
                  <w:rPr>
                    <w:rFonts w:ascii="Times New Roman" w:eastAsia="Times New Roman" w:hAnsi="Times New Roman" w:cs="Times New Roman"/>
                    <w:b/>
                    <w:sz w:val="20"/>
                    <w:szCs w:val="20"/>
                    <w:lang w:eastAsia="sk-SK"/>
                  </w:rPr>
                </w:pPr>
                <w:r w:rsidRPr="00EE178A">
                  <w:rPr>
                    <w:rFonts w:ascii="MS Gothic" w:eastAsia="MS Gothic" w:hAnsi="MS Gothic" w:cs="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EE178A" w:rsidRPr="00EE178A" w:rsidRDefault="00EE178A" w:rsidP="0079701A">
            <w:pPr>
              <w:rPr>
                <w:rFonts w:ascii="Times New Roman" w:eastAsia="Times New Roman" w:hAnsi="Times New Roman" w:cs="Times New Roman"/>
                <w:b/>
                <w:sz w:val="20"/>
                <w:szCs w:val="20"/>
                <w:lang w:eastAsia="sk-SK"/>
              </w:rPr>
            </w:pPr>
            <w:r w:rsidRPr="00EE178A">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EE178A" w:rsidRPr="00EE178A" w:rsidRDefault="00EE178A" w:rsidP="0079701A">
                <w:pPr>
                  <w:jc w:val="center"/>
                  <w:rPr>
                    <w:rFonts w:ascii="Times New Roman" w:eastAsia="Times New Roman" w:hAnsi="Times New Roman" w:cs="Times New Roman"/>
                    <w:b/>
                    <w:sz w:val="20"/>
                    <w:szCs w:val="20"/>
                    <w:lang w:eastAsia="sk-SK"/>
                  </w:rPr>
                </w:pPr>
                <w:r w:rsidRPr="00EE178A">
                  <w:rPr>
                    <w:rFonts w:ascii="MS Gothic" w:eastAsia="MS Gothic" w:hAnsi="MS Gothic" w:cs="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EE178A" w:rsidRPr="00EE178A" w:rsidRDefault="00EE178A" w:rsidP="0079701A">
            <w:pPr>
              <w:ind w:left="54"/>
              <w:rPr>
                <w:rFonts w:ascii="Times New Roman" w:eastAsia="Times New Roman" w:hAnsi="Times New Roman" w:cs="Times New Roman"/>
                <w:b/>
                <w:sz w:val="20"/>
                <w:szCs w:val="20"/>
                <w:lang w:eastAsia="sk-SK"/>
              </w:rPr>
            </w:pPr>
            <w:r w:rsidRPr="00EE178A">
              <w:rPr>
                <w:rFonts w:ascii="Times New Roman" w:eastAsia="Times New Roman" w:hAnsi="Times New Roman" w:cs="Times New Roman"/>
                <w:b/>
                <w:sz w:val="20"/>
                <w:szCs w:val="20"/>
                <w:lang w:eastAsia="sk-SK"/>
              </w:rPr>
              <w:t>Negatívne</w:t>
            </w:r>
          </w:p>
        </w:tc>
      </w:tr>
      <w:tr w:rsidR="00EE178A" w:rsidRPr="00EE178A" w:rsidTr="0079701A">
        <w:tc>
          <w:tcPr>
            <w:tcW w:w="3812" w:type="dxa"/>
            <w:tcBorders>
              <w:top w:val="single" w:sz="4" w:space="0" w:color="auto"/>
              <w:left w:val="single" w:sz="4" w:space="0" w:color="auto"/>
              <w:bottom w:val="single" w:sz="4" w:space="0" w:color="auto"/>
              <w:right w:val="single" w:sz="4" w:space="0" w:color="auto"/>
            </w:tcBorders>
            <w:shd w:val="clear" w:color="auto" w:fill="E2E2E2"/>
          </w:tcPr>
          <w:p w:rsidR="00EE178A" w:rsidRPr="00EE178A" w:rsidRDefault="00EE178A" w:rsidP="0079701A">
            <w:pPr>
              <w:rPr>
                <w:rFonts w:ascii="Times New Roman" w:eastAsia="Times New Roman" w:hAnsi="Times New Roman" w:cs="Times New Roman"/>
                <w:b/>
                <w:sz w:val="20"/>
                <w:szCs w:val="20"/>
                <w:lang w:eastAsia="sk-SK"/>
              </w:rPr>
            </w:pPr>
            <w:r w:rsidRPr="00EE178A">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EE178A" w:rsidRPr="00EE178A" w:rsidRDefault="00EE178A" w:rsidP="0079701A">
                <w:pPr>
                  <w:jc w:val="center"/>
                  <w:rPr>
                    <w:rFonts w:ascii="Times New Roman" w:eastAsia="Times New Roman" w:hAnsi="Times New Roman" w:cs="Times New Roman"/>
                    <w:b/>
                    <w:sz w:val="20"/>
                    <w:szCs w:val="20"/>
                    <w:lang w:eastAsia="sk-SK"/>
                  </w:rPr>
                </w:pPr>
                <w:r w:rsidRPr="00EE178A">
                  <w:rPr>
                    <w:rFonts w:ascii="MS Gothic" w:eastAsia="MS Gothic" w:hAnsi="MS Gothic" w:cs="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EE178A" w:rsidRPr="00EE178A" w:rsidRDefault="00EE178A" w:rsidP="0079701A">
            <w:pPr>
              <w:ind w:right="-108"/>
              <w:rPr>
                <w:rFonts w:ascii="Times New Roman" w:eastAsia="Times New Roman" w:hAnsi="Times New Roman" w:cs="Times New Roman"/>
                <w:b/>
                <w:sz w:val="20"/>
                <w:szCs w:val="20"/>
                <w:lang w:eastAsia="sk-SK"/>
              </w:rPr>
            </w:pPr>
            <w:r w:rsidRPr="00EE178A">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EE178A" w:rsidRPr="00EE178A" w:rsidRDefault="00EE178A" w:rsidP="0079701A">
                <w:pPr>
                  <w:jc w:val="center"/>
                  <w:rPr>
                    <w:rFonts w:ascii="Times New Roman" w:eastAsia="Times New Roman" w:hAnsi="Times New Roman" w:cs="Times New Roman"/>
                    <w:b/>
                    <w:sz w:val="20"/>
                    <w:szCs w:val="20"/>
                    <w:lang w:eastAsia="sk-SK"/>
                  </w:rPr>
                </w:pPr>
                <w:r w:rsidRPr="00EE178A">
                  <w:rPr>
                    <w:rFonts w:ascii="MS Gothic" w:eastAsia="MS Gothic" w:hAnsi="MS Gothic" w:cs="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EE178A" w:rsidRPr="00EE178A" w:rsidRDefault="00EE178A" w:rsidP="0079701A">
            <w:pPr>
              <w:rPr>
                <w:rFonts w:ascii="Times New Roman" w:eastAsia="Times New Roman" w:hAnsi="Times New Roman" w:cs="Times New Roman"/>
                <w:b/>
                <w:sz w:val="20"/>
                <w:szCs w:val="20"/>
                <w:lang w:eastAsia="sk-SK"/>
              </w:rPr>
            </w:pPr>
            <w:r w:rsidRPr="00EE178A">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EE178A" w:rsidRPr="00EE178A" w:rsidRDefault="00EE178A" w:rsidP="0079701A">
                <w:pPr>
                  <w:jc w:val="center"/>
                  <w:rPr>
                    <w:rFonts w:ascii="Times New Roman" w:eastAsia="Times New Roman" w:hAnsi="Times New Roman" w:cs="Times New Roman"/>
                    <w:b/>
                    <w:sz w:val="20"/>
                    <w:szCs w:val="20"/>
                    <w:lang w:eastAsia="sk-SK"/>
                  </w:rPr>
                </w:pPr>
                <w:r w:rsidRPr="00EE178A">
                  <w:rPr>
                    <w:rFonts w:ascii="MS Gothic" w:eastAsia="MS Gothic" w:hAnsi="MS Gothic" w:cs="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EE178A" w:rsidRPr="00EE178A" w:rsidRDefault="00EE178A" w:rsidP="0079701A">
            <w:pPr>
              <w:ind w:left="54"/>
              <w:rPr>
                <w:rFonts w:ascii="Times New Roman" w:eastAsia="Times New Roman" w:hAnsi="Times New Roman" w:cs="Times New Roman"/>
                <w:b/>
                <w:sz w:val="20"/>
                <w:szCs w:val="20"/>
                <w:lang w:eastAsia="sk-SK"/>
              </w:rPr>
            </w:pPr>
            <w:r w:rsidRPr="00EE178A">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EE178A" w:rsidRPr="00EE178A" w:rsidTr="0079701A">
        <w:tc>
          <w:tcPr>
            <w:tcW w:w="3812" w:type="dxa"/>
            <w:tcBorders>
              <w:top w:val="single" w:sz="4" w:space="0" w:color="auto"/>
              <w:left w:val="single" w:sz="4" w:space="0" w:color="auto"/>
              <w:bottom w:val="nil"/>
              <w:right w:val="single" w:sz="4" w:space="0" w:color="auto"/>
            </w:tcBorders>
            <w:shd w:val="clear" w:color="auto" w:fill="E2E2E2"/>
          </w:tcPr>
          <w:p w:rsidR="00EE178A" w:rsidRPr="00EE178A" w:rsidRDefault="00EE178A" w:rsidP="0079701A">
            <w:pPr>
              <w:spacing w:after="0" w:line="240" w:lineRule="auto"/>
              <w:rPr>
                <w:rFonts w:ascii="Times New Roman" w:eastAsia="Times New Roman" w:hAnsi="Times New Roman" w:cs="Times New Roman"/>
                <w:b/>
                <w:sz w:val="20"/>
                <w:szCs w:val="20"/>
                <w:lang w:eastAsia="sk-SK"/>
              </w:rPr>
            </w:pPr>
            <w:r w:rsidRPr="00EE178A">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EE178A" w:rsidRPr="00EE178A" w:rsidRDefault="00EE178A" w:rsidP="0079701A">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EE178A" w:rsidRPr="00EE178A" w:rsidRDefault="00EE178A" w:rsidP="0079701A">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EE178A" w:rsidRPr="00EE178A" w:rsidRDefault="00EE178A" w:rsidP="0079701A">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EE178A" w:rsidRPr="00EE178A" w:rsidRDefault="00EE178A" w:rsidP="0079701A">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EE178A" w:rsidRPr="00EE178A" w:rsidRDefault="00EE178A" w:rsidP="0079701A">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EE178A" w:rsidRPr="00EE178A" w:rsidRDefault="00EE178A" w:rsidP="0079701A">
            <w:pPr>
              <w:spacing w:after="0" w:line="240" w:lineRule="auto"/>
              <w:ind w:left="54"/>
              <w:rPr>
                <w:rFonts w:ascii="Times New Roman" w:eastAsia="Times New Roman" w:hAnsi="Times New Roman" w:cs="Times New Roman"/>
                <w:b/>
                <w:sz w:val="20"/>
                <w:szCs w:val="20"/>
                <w:lang w:eastAsia="sk-SK"/>
              </w:rPr>
            </w:pPr>
          </w:p>
        </w:tc>
      </w:tr>
      <w:tr w:rsidR="00EE178A" w:rsidRPr="00EE178A" w:rsidTr="0079701A">
        <w:tc>
          <w:tcPr>
            <w:tcW w:w="3812" w:type="dxa"/>
            <w:tcBorders>
              <w:top w:val="nil"/>
              <w:left w:val="single" w:sz="4" w:space="0" w:color="auto"/>
              <w:bottom w:val="nil"/>
              <w:right w:val="single" w:sz="4" w:space="0" w:color="auto"/>
            </w:tcBorders>
            <w:shd w:val="clear" w:color="auto" w:fill="E2E2E2"/>
          </w:tcPr>
          <w:p w:rsidR="00EE178A" w:rsidRPr="00EE178A" w:rsidRDefault="00EE178A" w:rsidP="0079701A">
            <w:pPr>
              <w:spacing w:after="0" w:line="240" w:lineRule="auto"/>
              <w:ind w:left="196" w:hanging="196"/>
              <w:rPr>
                <w:rFonts w:ascii="Times New Roman" w:eastAsia="Calibri" w:hAnsi="Times New Roman" w:cs="Times New Roman"/>
                <w:b/>
                <w:sz w:val="20"/>
                <w:szCs w:val="20"/>
              </w:rPr>
            </w:pPr>
            <w:r w:rsidRPr="00EE178A">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EE178A" w:rsidRPr="00EE178A" w:rsidRDefault="00EE178A" w:rsidP="0079701A">
                <w:pPr>
                  <w:spacing w:after="0" w:line="240" w:lineRule="auto"/>
                  <w:jc w:val="center"/>
                  <w:rPr>
                    <w:rFonts w:ascii="Times New Roman" w:eastAsia="Times New Roman" w:hAnsi="Times New Roman" w:cs="Times New Roman"/>
                    <w:b/>
                    <w:sz w:val="20"/>
                    <w:szCs w:val="20"/>
                    <w:lang w:eastAsia="sk-SK"/>
                  </w:rPr>
                </w:pPr>
                <w:r w:rsidRPr="00EE178A">
                  <w:rPr>
                    <w:rFonts w:ascii="MS Gothic" w:eastAsia="MS Gothic" w:hAnsi="MS Gothic" w:cs="MS Gothic"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EE178A" w:rsidRPr="00EE178A" w:rsidRDefault="00EE178A" w:rsidP="0079701A">
            <w:pPr>
              <w:spacing w:after="0" w:line="240" w:lineRule="auto"/>
              <w:ind w:right="-108"/>
              <w:rPr>
                <w:rFonts w:ascii="Times New Roman" w:eastAsia="Times New Roman" w:hAnsi="Times New Roman" w:cs="Times New Roman"/>
                <w:b/>
                <w:sz w:val="20"/>
                <w:szCs w:val="20"/>
                <w:lang w:eastAsia="sk-SK"/>
              </w:rPr>
            </w:pPr>
            <w:r w:rsidRPr="00EE178A">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EE178A" w:rsidRPr="00EE178A" w:rsidRDefault="00EE178A" w:rsidP="0079701A">
                <w:pPr>
                  <w:spacing w:after="0" w:line="240" w:lineRule="auto"/>
                  <w:jc w:val="center"/>
                  <w:rPr>
                    <w:rFonts w:ascii="Times New Roman" w:eastAsia="Times New Roman" w:hAnsi="Times New Roman" w:cs="Times New Roman"/>
                    <w:b/>
                    <w:sz w:val="20"/>
                    <w:szCs w:val="20"/>
                    <w:lang w:eastAsia="sk-SK"/>
                  </w:rPr>
                </w:pPr>
                <w:r w:rsidRPr="00EE178A">
                  <w:rPr>
                    <w:rFonts w:ascii="MS Gothic" w:eastAsia="MS Gothic" w:hAnsi="MS Gothic" w:cs="MS Gothic"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EE178A" w:rsidRPr="00EE178A" w:rsidRDefault="00EE178A" w:rsidP="0079701A">
            <w:pPr>
              <w:spacing w:after="0" w:line="240" w:lineRule="auto"/>
              <w:rPr>
                <w:rFonts w:ascii="Times New Roman" w:eastAsia="Times New Roman" w:hAnsi="Times New Roman" w:cs="Times New Roman"/>
                <w:b/>
                <w:sz w:val="20"/>
                <w:szCs w:val="20"/>
                <w:lang w:eastAsia="sk-SK"/>
              </w:rPr>
            </w:pPr>
            <w:r w:rsidRPr="00EE178A">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EE178A" w:rsidRPr="00EE178A" w:rsidRDefault="00EE178A" w:rsidP="0079701A">
                <w:pPr>
                  <w:spacing w:after="0" w:line="240" w:lineRule="auto"/>
                  <w:jc w:val="center"/>
                  <w:rPr>
                    <w:rFonts w:ascii="Times New Roman" w:eastAsia="Times New Roman" w:hAnsi="Times New Roman" w:cs="Times New Roman"/>
                    <w:b/>
                    <w:sz w:val="20"/>
                    <w:szCs w:val="20"/>
                    <w:lang w:eastAsia="sk-SK"/>
                  </w:rPr>
                </w:pPr>
                <w:r w:rsidRPr="00EE178A">
                  <w:rPr>
                    <w:rFonts w:ascii="MS Gothic" w:eastAsia="MS Gothic" w:hAnsi="MS Gothic" w:cs="MS Gothic"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EE178A" w:rsidRPr="00EE178A" w:rsidRDefault="00EE178A" w:rsidP="0079701A">
            <w:pPr>
              <w:spacing w:after="0" w:line="240" w:lineRule="auto"/>
              <w:ind w:left="54"/>
              <w:rPr>
                <w:rFonts w:ascii="Times New Roman" w:eastAsia="Times New Roman" w:hAnsi="Times New Roman" w:cs="Times New Roman"/>
                <w:b/>
                <w:sz w:val="20"/>
                <w:szCs w:val="20"/>
                <w:lang w:eastAsia="sk-SK"/>
              </w:rPr>
            </w:pPr>
            <w:r w:rsidRPr="00EE178A">
              <w:rPr>
                <w:rFonts w:ascii="Times New Roman" w:eastAsia="Times New Roman" w:hAnsi="Times New Roman" w:cs="Times New Roman"/>
                <w:b/>
                <w:sz w:val="20"/>
                <w:szCs w:val="20"/>
                <w:lang w:eastAsia="sk-SK"/>
              </w:rPr>
              <w:t>Negatívne</w:t>
            </w:r>
          </w:p>
        </w:tc>
      </w:tr>
      <w:tr w:rsidR="00EE178A" w:rsidRPr="00EE178A" w:rsidTr="0079701A">
        <w:tc>
          <w:tcPr>
            <w:tcW w:w="3812" w:type="dxa"/>
            <w:tcBorders>
              <w:top w:val="nil"/>
              <w:left w:val="single" w:sz="4" w:space="0" w:color="auto"/>
              <w:bottom w:val="nil"/>
              <w:right w:val="single" w:sz="4" w:space="0" w:color="auto"/>
            </w:tcBorders>
            <w:shd w:val="clear" w:color="auto" w:fill="E2E2E2"/>
          </w:tcPr>
          <w:p w:rsidR="00EE178A" w:rsidRPr="00EE178A" w:rsidRDefault="00EE178A" w:rsidP="0079701A">
            <w:pPr>
              <w:spacing w:after="0" w:line="240" w:lineRule="auto"/>
              <w:ind w:left="168" w:hanging="168"/>
              <w:rPr>
                <w:rFonts w:ascii="Times New Roman" w:eastAsia="Calibri" w:hAnsi="Times New Roman" w:cs="Times New Roman"/>
                <w:b/>
                <w:sz w:val="20"/>
                <w:szCs w:val="20"/>
              </w:rPr>
            </w:pPr>
            <w:r w:rsidRPr="00EE178A">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EE178A" w:rsidRPr="00EE178A" w:rsidRDefault="00EE178A" w:rsidP="0079701A">
                <w:pPr>
                  <w:spacing w:after="0" w:line="240" w:lineRule="auto"/>
                  <w:jc w:val="center"/>
                  <w:rPr>
                    <w:rFonts w:ascii="Times New Roman" w:eastAsia="Times New Roman" w:hAnsi="Times New Roman" w:cs="Times New Roman"/>
                    <w:b/>
                    <w:sz w:val="20"/>
                    <w:szCs w:val="20"/>
                    <w:lang w:eastAsia="sk-SK"/>
                  </w:rPr>
                </w:pPr>
                <w:r w:rsidRPr="00EE178A">
                  <w:rPr>
                    <w:rFonts w:ascii="MS Gothic" w:eastAsia="MS Gothic" w:hAnsi="MS Gothic" w:cs="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EE178A" w:rsidRPr="00EE178A" w:rsidRDefault="00EE178A" w:rsidP="0079701A">
            <w:pPr>
              <w:spacing w:after="0" w:line="240" w:lineRule="auto"/>
              <w:ind w:right="-108"/>
              <w:rPr>
                <w:rFonts w:ascii="Times New Roman" w:eastAsia="Times New Roman" w:hAnsi="Times New Roman" w:cs="Times New Roman"/>
                <w:b/>
                <w:sz w:val="20"/>
                <w:szCs w:val="20"/>
                <w:lang w:eastAsia="sk-SK"/>
              </w:rPr>
            </w:pPr>
            <w:r w:rsidRPr="00EE178A">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EE178A" w:rsidRPr="00EE178A" w:rsidRDefault="00EE178A" w:rsidP="0079701A">
                <w:pPr>
                  <w:spacing w:after="0" w:line="240" w:lineRule="auto"/>
                  <w:jc w:val="center"/>
                  <w:rPr>
                    <w:rFonts w:ascii="Times New Roman" w:eastAsia="Times New Roman" w:hAnsi="Times New Roman" w:cs="Times New Roman"/>
                    <w:b/>
                    <w:sz w:val="20"/>
                    <w:szCs w:val="20"/>
                    <w:lang w:eastAsia="sk-SK"/>
                  </w:rPr>
                </w:pPr>
                <w:r w:rsidRPr="00EE178A">
                  <w:rPr>
                    <w:rFonts w:ascii="MS Gothic" w:eastAsia="MS Gothic" w:hAnsi="MS Gothic" w:cs="MS Gothic"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EE178A" w:rsidRPr="00EE178A" w:rsidRDefault="00EE178A" w:rsidP="0079701A">
            <w:pPr>
              <w:spacing w:after="0" w:line="240" w:lineRule="auto"/>
              <w:rPr>
                <w:rFonts w:ascii="Times New Roman" w:eastAsia="Times New Roman" w:hAnsi="Times New Roman" w:cs="Times New Roman"/>
                <w:b/>
                <w:sz w:val="20"/>
                <w:szCs w:val="20"/>
                <w:lang w:eastAsia="sk-SK"/>
              </w:rPr>
            </w:pPr>
            <w:r w:rsidRPr="00EE178A">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EE178A" w:rsidRPr="00EE178A" w:rsidRDefault="00EE178A" w:rsidP="0079701A">
                <w:pPr>
                  <w:spacing w:after="0" w:line="240" w:lineRule="auto"/>
                  <w:jc w:val="center"/>
                  <w:rPr>
                    <w:rFonts w:ascii="Times New Roman" w:eastAsia="Times New Roman" w:hAnsi="Times New Roman" w:cs="Times New Roman"/>
                    <w:b/>
                    <w:sz w:val="20"/>
                    <w:szCs w:val="20"/>
                    <w:lang w:eastAsia="sk-SK"/>
                  </w:rPr>
                </w:pPr>
                <w:r w:rsidRPr="00EE178A">
                  <w:rPr>
                    <w:rFonts w:ascii="MS Gothic" w:eastAsia="MS Gothic" w:hAnsi="MS Gothic" w:cs="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EE178A" w:rsidRPr="00EE178A" w:rsidRDefault="00EE178A" w:rsidP="0079701A">
            <w:pPr>
              <w:spacing w:after="0" w:line="240" w:lineRule="auto"/>
              <w:ind w:left="54"/>
              <w:rPr>
                <w:rFonts w:ascii="Times New Roman" w:eastAsia="Times New Roman" w:hAnsi="Times New Roman" w:cs="Times New Roman"/>
                <w:b/>
                <w:sz w:val="20"/>
                <w:szCs w:val="20"/>
                <w:lang w:eastAsia="sk-SK"/>
              </w:rPr>
            </w:pPr>
            <w:r w:rsidRPr="00EE178A">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EE178A" w:rsidRPr="00EE178A" w:rsidTr="0079701A">
        <w:tc>
          <w:tcPr>
            <w:tcW w:w="3812" w:type="dxa"/>
            <w:tcBorders>
              <w:top w:val="single" w:sz="4" w:space="0" w:color="000000"/>
              <w:left w:val="single" w:sz="4" w:space="0" w:color="auto"/>
              <w:bottom w:val="single" w:sz="4" w:space="0" w:color="auto"/>
              <w:right w:val="single" w:sz="4" w:space="0" w:color="auto"/>
            </w:tcBorders>
            <w:shd w:val="clear" w:color="auto" w:fill="E2E2E2"/>
          </w:tcPr>
          <w:p w:rsidR="00EE178A" w:rsidRPr="00EE178A" w:rsidRDefault="00EE178A" w:rsidP="0079701A">
            <w:pPr>
              <w:rPr>
                <w:rFonts w:ascii="Times New Roman" w:eastAsia="Times New Roman" w:hAnsi="Times New Roman" w:cs="Times New Roman"/>
                <w:b/>
                <w:sz w:val="20"/>
                <w:szCs w:val="20"/>
                <w:lang w:eastAsia="sk-SK"/>
              </w:rPr>
            </w:pPr>
            <w:r w:rsidRPr="00EE178A">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EE178A" w:rsidRPr="00EE178A" w:rsidRDefault="00EE178A" w:rsidP="0079701A">
                <w:pPr>
                  <w:jc w:val="center"/>
                  <w:rPr>
                    <w:rFonts w:ascii="Times New Roman" w:eastAsia="Times New Roman" w:hAnsi="Times New Roman" w:cs="Times New Roman"/>
                    <w:b/>
                    <w:sz w:val="20"/>
                    <w:szCs w:val="20"/>
                    <w:lang w:eastAsia="sk-SK"/>
                  </w:rPr>
                </w:pPr>
                <w:r w:rsidRPr="00EE178A">
                  <w:rPr>
                    <w:rFonts w:ascii="MS Gothic" w:eastAsia="MS Gothic" w:hAnsi="MS Gothic" w:cs="MS Gothic"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EE178A" w:rsidRPr="00EE178A" w:rsidRDefault="00EE178A" w:rsidP="0079701A">
            <w:pPr>
              <w:ind w:right="-108"/>
              <w:rPr>
                <w:rFonts w:ascii="Times New Roman" w:eastAsia="Times New Roman" w:hAnsi="Times New Roman" w:cs="Times New Roman"/>
                <w:b/>
                <w:sz w:val="20"/>
                <w:szCs w:val="20"/>
                <w:lang w:eastAsia="sk-SK"/>
              </w:rPr>
            </w:pPr>
            <w:r w:rsidRPr="00EE178A">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EE178A" w:rsidRPr="00EE178A" w:rsidRDefault="00EE178A" w:rsidP="0079701A">
                <w:pPr>
                  <w:jc w:val="center"/>
                  <w:rPr>
                    <w:rFonts w:ascii="Times New Roman" w:eastAsia="Times New Roman" w:hAnsi="Times New Roman" w:cs="Times New Roman"/>
                    <w:b/>
                    <w:sz w:val="20"/>
                    <w:szCs w:val="20"/>
                    <w:lang w:eastAsia="sk-SK"/>
                  </w:rPr>
                </w:pPr>
                <w:r w:rsidRPr="00EE178A">
                  <w:rPr>
                    <w:rFonts w:ascii="MS Gothic" w:eastAsia="MS Gothic" w:hAnsi="MS Gothic" w:cs="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EE178A" w:rsidRPr="00EE178A" w:rsidRDefault="00EE178A" w:rsidP="0079701A">
            <w:pPr>
              <w:rPr>
                <w:rFonts w:ascii="Times New Roman" w:eastAsia="Times New Roman" w:hAnsi="Times New Roman" w:cs="Times New Roman"/>
                <w:b/>
                <w:sz w:val="20"/>
                <w:szCs w:val="20"/>
                <w:lang w:eastAsia="sk-SK"/>
              </w:rPr>
            </w:pPr>
            <w:r w:rsidRPr="00EE178A">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EE178A" w:rsidRPr="00EE178A" w:rsidRDefault="00EE178A" w:rsidP="0079701A">
                <w:pPr>
                  <w:jc w:val="center"/>
                  <w:rPr>
                    <w:rFonts w:ascii="Times New Roman" w:eastAsia="Times New Roman" w:hAnsi="Times New Roman" w:cs="Times New Roman"/>
                    <w:b/>
                    <w:sz w:val="20"/>
                    <w:szCs w:val="20"/>
                    <w:lang w:eastAsia="sk-SK"/>
                  </w:rPr>
                </w:pPr>
                <w:r w:rsidRPr="00EE178A">
                  <w:rPr>
                    <w:rFonts w:ascii="MS Gothic" w:eastAsia="MS Gothic" w:hAnsi="MS Gothic" w:cs="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EE178A" w:rsidRPr="00EE178A" w:rsidRDefault="00EE178A" w:rsidP="0079701A">
            <w:pPr>
              <w:ind w:left="54"/>
              <w:rPr>
                <w:rFonts w:ascii="Times New Roman" w:eastAsia="Times New Roman" w:hAnsi="Times New Roman" w:cs="Times New Roman"/>
                <w:b/>
                <w:sz w:val="20"/>
                <w:szCs w:val="20"/>
                <w:lang w:eastAsia="sk-SK"/>
              </w:rPr>
            </w:pPr>
            <w:r w:rsidRPr="00EE178A">
              <w:rPr>
                <w:rFonts w:ascii="Times New Roman" w:eastAsia="Times New Roman" w:hAnsi="Times New Roman" w:cs="Times New Roman"/>
                <w:b/>
                <w:sz w:val="20"/>
                <w:szCs w:val="20"/>
                <w:lang w:eastAsia="sk-SK"/>
              </w:rPr>
              <w:t>Negatívne</w:t>
            </w:r>
          </w:p>
        </w:tc>
      </w:tr>
    </w:tbl>
    <w:p w:rsidR="00EE178A" w:rsidRPr="00EE178A" w:rsidRDefault="00EE178A" w:rsidP="00EE178A">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EE178A" w:rsidRPr="00EE178A" w:rsidTr="0079701A">
        <w:tc>
          <w:tcPr>
            <w:tcW w:w="9176" w:type="dxa"/>
            <w:tcBorders>
              <w:top w:val="single" w:sz="4" w:space="0" w:color="auto"/>
              <w:left w:val="single" w:sz="4" w:space="0" w:color="auto"/>
              <w:bottom w:val="nil"/>
              <w:right w:val="single" w:sz="4" w:space="0" w:color="auto"/>
            </w:tcBorders>
            <w:shd w:val="clear" w:color="auto" w:fill="E2E2E2"/>
          </w:tcPr>
          <w:p w:rsidR="00EE178A" w:rsidRPr="00EE178A" w:rsidRDefault="00EE178A" w:rsidP="00EE178A">
            <w:pPr>
              <w:numPr>
                <w:ilvl w:val="0"/>
                <w:numId w:val="3"/>
              </w:numPr>
              <w:ind w:left="426"/>
              <w:contextualSpacing/>
              <w:rPr>
                <w:rFonts w:ascii="Times New Roman" w:eastAsia="Calibri" w:hAnsi="Times New Roman" w:cs="Times New Roman"/>
                <w:b/>
              </w:rPr>
            </w:pPr>
            <w:r w:rsidRPr="00EE178A">
              <w:rPr>
                <w:rFonts w:ascii="Times New Roman" w:eastAsia="Calibri" w:hAnsi="Times New Roman" w:cs="Times New Roman"/>
                <w:b/>
              </w:rPr>
              <w:t>Poznámky</w:t>
            </w:r>
          </w:p>
        </w:tc>
      </w:tr>
      <w:tr w:rsidR="00EE178A" w:rsidRPr="00EE178A" w:rsidTr="0079701A">
        <w:trPr>
          <w:trHeight w:val="713"/>
        </w:trPr>
        <w:tc>
          <w:tcPr>
            <w:tcW w:w="9176" w:type="dxa"/>
            <w:tcBorders>
              <w:top w:val="nil"/>
              <w:left w:val="single" w:sz="4" w:space="0" w:color="auto"/>
              <w:bottom w:val="single" w:sz="4" w:space="0" w:color="FFFFFF"/>
              <w:right w:val="single" w:sz="4" w:space="0" w:color="auto"/>
            </w:tcBorders>
            <w:shd w:val="clear" w:color="auto" w:fill="auto"/>
          </w:tcPr>
          <w:p w:rsidR="00EE178A" w:rsidRPr="00EE178A" w:rsidRDefault="00EE178A" w:rsidP="0079701A">
            <w:pPr>
              <w:jc w:val="both"/>
              <w:rPr>
                <w:rFonts w:ascii="Times New Roman" w:eastAsia="Times New Roman" w:hAnsi="Times New Roman" w:cs="Times New Roman"/>
                <w:i/>
                <w:sz w:val="20"/>
                <w:szCs w:val="20"/>
                <w:lang w:eastAsia="sk-SK"/>
              </w:rPr>
            </w:pPr>
            <w:r w:rsidRPr="00EE178A">
              <w:rPr>
                <w:rFonts w:ascii="Times New Roman" w:eastAsia="Times New Roman" w:hAnsi="Times New Roman" w:cs="Times New Roman"/>
                <w:i/>
                <w:sz w:val="20"/>
                <w:szCs w:val="20"/>
                <w:lang w:eastAsia="sk-SK"/>
              </w:rPr>
              <w:t>V prípade potreby uveďte doplňujúce informácie k identifikovaným vplyvom a ich analýzam. Informácie v tejto časti slúžia na zhrnutie vplyvov a nie ako náhrada za vypracovanie príslušných analýz vybraných vplyvov.</w:t>
            </w:r>
          </w:p>
          <w:p w:rsidR="00EE178A" w:rsidRPr="00EE178A" w:rsidRDefault="00EE178A" w:rsidP="0079701A">
            <w:pPr>
              <w:jc w:val="both"/>
              <w:rPr>
                <w:rFonts w:ascii="Times New Roman" w:eastAsia="Times New Roman" w:hAnsi="Times New Roman" w:cs="Times New Roman"/>
                <w:i/>
                <w:sz w:val="20"/>
                <w:szCs w:val="20"/>
                <w:lang w:eastAsia="sk-SK"/>
              </w:rPr>
            </w:pPr>
          </w:p>
          <w:p w:rsidR="00EE178A" w:rsidRPr="00EE178A" w:rsidRDefault="00EE178A" w:rsidP="0079701A">
            <w:pPr>
              <w:rPr>
                <w:rFonts w:ascii="Times New Roman" w:hAnsi="Times New Roman" w:cs="Times New Roman"/>
              </w:rPr>
            </w:pPr>
            <w:r w:rsidRPr="00EE178A">
              <w:rPr>
                <w:rFonts w:ascii="Times New Roman" w:hAnsi="Times New Roman" w:cs="Times New Roman"/>
              </w:rPr>
              <w:t>Návrh považujeme z hľadiska vplyvu na podnikateľské prostredie za neutrálny.</w:t>
            </w:r>
          </w:p>
          <w:p w:rsidR="00EE178A" w:rsidRPr="00EE178A" w:rsidRDefault="00EE178A" w:rsidP="0079701A">
            <w:pPr>
              <w:rPr>
                <w:rFonts w:ascii="Times New Roman" w:hAnsi="Times New Roman" w:cs="Times New Roman"/>
              </w:rPr>
            </w:pPr>
            <w:r w:rsidRPr="00EE178A">
              <w:rPr>
                <w:rFonts w:ascii="Times New Roman" w:hAnsi="Times New Roman" w:cs="Times New Roman"/>
              </w:rPr>
              <w:t xml:space="preserve"> </w:t>
            </w:r>
          </w:p>
          <w:p w:rsidR="00EE178A" w:rsidRPr="00EE178A" w:rsidRDefault="00EE178A" w:rsidP="0079701A">
            <w:pPr>
              <w:jc w:val="both"/>
              <w:rPr>
                <w:rFonts w:ascii="Times New Roman" w:hAnsi="Times New Roman" w:cs="Times New Roman"/>
              </w:rPr>
            </w:pPr>
            <w:r w:rsidRPr="00EE178A">
              <w:rPr>
                <w:rFonts w:ascii="Times New Roman" w:hAnsi="Times New Roman" w:cs="Times New Roman"/>
              </w:rPr>
              <w:t xml:space="preserve">Zdôvodnenie: </w:t>
            </w:r>
            <w:proofErr w:type="spellStart"/>
            <w:r w:rsidRPr="00EE178A">
              <w:rPr>
                <w:rFonts w:ascii="Times New Roman" w:hAnsi="Times New Roman" w:cs="Times New Roman"/>
              </w:rPr>
              <w:t>Zdobrovoľnenie</w:t>
            </w:r>
            <w:proofErr w:type="spellEnd"/>
            <w:r w:rsidRPr="00EE178A">
              <w:rPr>
                <w:rFonts w:ascii="Times New Roman" w:hAnsi="Times New Roman" w:cs="Times New Roman"/>
              </w:rPr>
              <w:t xml:space="preserve"> povinných príspevkov príjemcov autorských odmien a odmien výkonných (reprodukčných) umelcov do umeleckých fondov vo výške 2 % autorských príjmov sa predlžuje do konca roka 2022. V priemere za roky 2017 - 2019 vyzbierali Hudobný fond, Literárny fond a Fond výtvarných umení (ďalej iba "fondy") z príspevkov 2 % odmien autorov a výkonných umelcov ročne 973-tisíc eur. Tento objem financií odpustením príspevkov podnikatelia (autori a výkonní umelci) ušetria. Na druhej strane táto suma bude chýbať v rozpočte fondov pri realizovaní podpornej činnosti pre umelcov v podobe štipendií, dotácií a pod. Pozitívny vplyv (odpustenie poplatkov) sa však dotkne vyššieho počtu podnikateľov ako negatívny vplyv (znížená podpora umelcov z fondov), pretože povinnosť platiť príspevky je plošná, kým prijímateľov podpory z umeleckých fondov je obmedzený počet. </w:t>
            </w:r>
          </w:p>
          <w:p w:rsidR="00EE178A" w:rsidRPr="00EE178A" w:rsidRDefault="00EE178A" w:rsidP="0079701A">
            <w:pPr>
              <w:pStyle w:val="Odsekzoznamu"/>
              <w:ind w:left="0"/>
              <w:rPr>
                <w:rFonts w:ascii="Times New Roman" w:hAnsi="Times New Roman" w:cs="Times New Roman"/>
              </w:rPr>
            </w:pPr>
          </w:p>
          <w:p w:rsidR="00EE178A" w:rsidRPr="00EE178A" w:rsidRDefault="00EE178A" w:rsidP="0079701A">
            <w:pPr>
              <w:ind w:left="426"/>
              <w:contextualSpacing/>
              <w:rPr>
                <w:rFonts w:ascii="Times New Roman" w:eastAsia="Calibri" w:hAnsi="Times New Roman" w:cs="Times New Roman"/>
                <w:b/>
              </w:rPr>
            </w:pPr>
          </w:p>
        </w:tc>
      </w:tr>
      <w:tr w:rsidR="00EE178A" w:rsidRPr="00EE178A" w:rsidTr="0079701A">
        <w:tc>
          <w:tcPr>
            <w:tcW w:w="9176" w:type="dxa"/>
            <w:tcBorders>
              <w:top w:val="single" w:sz="4" w:space="0" w:color="auto"/>
              <w:left w:val="single" w:sz="4" w:space="0" w:color="auto"/>
              <w:bottom w:val="single" w:sz="4" w:space="0" w:color="FFFFFF"/>
              <w:right w:val="single" w:sz="4" w:space="0" w:color="auto"/>
            </w:tcBorders>
            <w:shd w:val="clear" w:color="auto" w:fill="E2E2E2"/>
          </w:tcPr>
          <w:p w:rsidR="00EE178A" w:rsidRPr="00EE178A" w:rsidRDefault="00EE178A" w:rsidP="00EE178A">
            <w:pPr>
              <w:numPr>
                <w:ilvl w:val="0"/>
                <w:numId w:val="3"/>
              </w:numPr>
              <w:ind w:left="426"/>
              <w:contextualSpacing/>
              <w:rPr>
                <w:rFonts w:ascii="Times New Roman" w:eastAsia="Calibri" w:hAnsi="Times New Roman" w:cs="Times New Roman"/>
                <w:b/>
              </w:rPr>
            </w:pPr>
            <w:r w:rsidRPr="00EE178A">
              <w:rPr>
                <w:rFonts w:ascii="Times New Roman" w:eastAsia="Calibri" w:hAnsi="Times New Roman" w:cs="Times New Roman"/>
                <w:b/>
              </w:rPr>
              <w:t>Kontakt na spracovateľa</w:t>
            </w:r>
          </w:p>
        </w:tc>
      </w:tr>
      <w:tr w:rsidR="00EE178A" w:rsidRPr="00EE178A" w:rsidTr="0079701A">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EE178A" w:rsidRPr="00EE178A" w:rsidRDefault="00EE178A" w:rsidP="0079701A">
            <w:pPr>
              <w:rPr>
                <w:rFonts w:ascii="Times New Roman" w:eastAsia="Times New Roman" w:hAnsi="Times New Roman" w:cs="Times New Roman"/>
                <w:i/>
                <w:sz w:val="20"/>
                <w:szCs w:val="20"/>
                <w:lang w:eastAsia="sk-SK"/>
              </w:rPr>
            </w:pPr>
            <w:r w:rsidRPr="00EE178A">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rsidR="00EE178A" w:rsidRPr="00EE178A" w:rsidRDefault="00EE178A" w:rsidP="0079701A">
            <w:pPr>
              <w:rPr>
                <w:rFonts w:ascii="Times New Roman" w:eastAsia="Times New Roman" w:hAnsi="Times New Roman" w:cs="Times New Roman"/>
                <w:i/>
                <w:sz w:val="20"/>
                <w:szCs w:val="20"/>
                <w:lang w:eastAsia="sk-SK"/>
              </w:rPr>
            </w:pPr>
          </w:p>
          <w:p w:rsidR="00EE178A" w:rsidRPr="00EE178A" w:rsidRDefault="00EE178A" w:rsidP="0079701A">
            <w:pPr>
              <w:rPr>
                <w:rFonts w:ascii="Times New Roman" w:hAnsi="Times New Roman" w:cs="Times New Roman"/>
              </w:rPr>
            </w:pPr>
            <w:r w:rsidRPr="00EE178A">
              <w:rPr>
                <w:rFonts w:ascii="Times New Roman" w:hAnsi="Times New Roman" w:cs="Times New Roman"/>
              </w:rPr>
              <w:t xml:space="preserve">JUDr. Lucia </w:t>
            </w:r>
            <w:proofErr w:type="spellStart"/>
            <w:r w:rsidRPr="00EE178A">
              <w:rPr>
                <w:rFonts w:ascii="Times New Roman" w:hAnsi="Times New Roman" w:cs="Times New Roman"/>
              </w:rPr>
              <w:t>Liszkaiová</w:t>
            </w:r>
            <w:proofErr w:type="spellEnd"/>
            <w:r w:rsidRPr="00EE178A">
              <w:rPr>
                <w:rFonts w:ascii="Times New Roman" w:hAnsi="Times New Roman" w:cs="Times New Roman"/>
              </w:rPr>
              <w:t>, Odbor legislatívy a správneho práva Ministerstva kultúry SR</w:t>
            </w:r>
          </w:p>
          <w:p w:rsidR="00EE178A" w:rsidRPr="00EE178A" w:rsidRDefault="003C4338" w:rsidP="0079701A">
            <w:pPr>
              <w:rPr>
                <w:rFonts w:ascii="Times New Roman" w:hAnsi="Times New Roman" w:cs="Times New Roman"/>
              </w:rPr>
            </w:pPr>
            <w:hyperlink r:id="rId8" w:history="1">
              <w:r w:rsidR="00EE178A" w:rsidRPr="00EE178A">
                <w:rPr>
                  <w:rFonts w:ascii="Times New Roman" w:hAnsi="Times New Roman" w:cs="Times New Roman"/>
                </w:rPr>
                <w:t>lucia.liszkaiova@culture.gov.sk</w:t>
              </w:r>
            </w:hyperlink>
          </w:p>
          <w:p w:rsidR="00EE178A" w:rsidRPr="00EE178A" w:rsidRDefault="00EE178A" w:rsidP="0079701A">
            <w:pPr>
              <w:rPr>
                <w:rFonts w:ascii="Times New Roman" w:hAnsi="Times New Roman" w:cs="Times New Roman"/>
              </w:rPr>
            </w:pPr>
            <w:r w:rsidRPr="00EE178A">
              <w:rPr>
                <w:rFonts w:ascii="Times New Roman" w:hAnsi="Times New Roman" w:cs="Times New Roman"/>
              </w:rPr>
              <w:t>tel.: +421 2 2048 2507</w:t>
            </w:r>
          </w:p>
          <w:p w:rsidR="00EE178A" w:rsidRPr="00EE178A" w:rsidRDefault="00EE178A" w:rsidP="0079701A">
            <w:pPr>
              <w:rPr>
                <w:rFonts w:ascii="Times New Roman" w:eastAsia="Times New Roman" w:hAnsi="Times New Roman" w:cs="Times New Roman"/>
                <w:i/>
                <w:sz w:val="20"/>
                <w:szCs w:val="20"/>
                <w:lang w:eastAsia="sk-SK"/>
              </w:rPr>
            </w:pPr>
          </w:p>
        </w:tc>
      </w:tr>
      <w:tr w:rsidR="00EE178A" w:rsidRPr="00EE178A" w:rsidTr="0079701A">
        <w:tc>
          <w:tcPr>
            <w:tcW w:w="9176" w:type="dxa"/>
            <w:tcBorders>
              <w:top w:val="single" w:sz="4" w:space="0" w:color="auto"/>
              <w:left w:val="single" w:sz="4" w:space="0" w:color="auto"/>
              <w:bottom w:val="single" w:sz="4" w:space="0" w:color="FFFFFF"/>
              <w:right w:val="single" w:sz="4" w:space="0" w:color="auto"/>
            </w:tcBorders>
            <w:shd w:val="clear" w:color="auto" w:fill="E2E2E2"/>
          </w:tcPr>
          <w:p w:rsidR="00EE178A" w:rsidRPr="00EE178A" w:rsidRDefault="00EE178A" w:rsidP="00EE178A">
            <w:pPr>
              <w:numPr>
                <w:ilvl w:val="0"/>
                <w:numId w:val="3"/>
              </w:numPr>
              <w:ind w:left="426"/>
              <w:contextualSpacing/>
              <w:rPr>
                <w:rFonts w:ascii="Times New Roman" w:eastAsia="Calibri" w:hAnsi="Times New Roman" w:cs="Times New Roman"/>
                <w:b/>
              </w:rPr>
            </w:pPr>
            <w:r w:rsidRPr="00EE178A">
              <w:rPr>
                <w:rFonts w:ascii="Times New Roman" w:eastAsia="Calibri" w:hAnsi="Times New Roman" w:cs="Times New Roman"/>
                <w:b/>
              </w:rPr>
              <w:t>Zdroje</w:t>
            </w:r>
          </w:p>
        </w:tc>
      </w:tr>
      <w:tr w:rsidR="00EE178A" w:rsidRPr="00EE178A" w:rsidTr="0079701A">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EE178A" w:rsidRPr="00EE178A" w:rsidRDefault="00EE178A" w:rsidP="0079701A">
            <w:pPr>
              <w:jc w:val="both"/>
              <w:rPr>
                <w:rFonts w:ascii="Times New Roman" w:eastAsia="Times New Roman" w:hAnsi="Times New Roman" w:cs="Times New Roman"/>
                <w:i/>
                <w:sz w:val="20"/>
                <w:szCs w:val="20"/>
                <w:lang w:eastAsia="sk-SK"/>
              </w:rPr>
            </w:pPr>
            <w:r w:rsidRPr="00EE178A">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EE178A">
              <w:rPr>
                <w:rFonts w:ascii="Times New Roman" w:eastAsia="Calibri" w:hAnsi="Times New Roman" w:cs="Times New Roman"/>
                <w:sz w:val="24"/>
                <w:szCs w:val="24"/>
              </w:rPr>
              <w:t xml:space="preserve"> </w:t>
            </w:r>
          </w:p>
          <w:p w:rsidR="00EE178A" w:rsidRPr="00EE178A" w:rsidRDefault="00EE178A" w:rsidP="0079701A">
            <w:pPr>
              <w:rPr>
                <w:rFonts w:ascii="Times New Roman" w:eastAsia="Times New Roman" w:hAnsi="Times New Roman" w:cs="Times New Roman"/>
                <w:i/>
                <w:sz w:val="20"/>
                <w:szCs w:val="20"/>
                <w:lang w:eastAsia="sk-SK"/>
              </w:rPr>
            </w:pPr>
          </w:p>
          <w:p w:rsidR="00EE178A" w:rsidRPr="00EE178A" w:rsidRDefault="00EE178A" w:rsidP="0079701A">
            <w:pPr>
              <w:rPr>
                <w:rFonts w:ascii="Times New Roman" w:hAnsi="Times New Roman" w:cs="Times New Roman"/>
              </w:rPr>
            </w:pPr>
            <w:r w:rsidRPr="00EE178A">
              <w:rPr>
                <w:rFonts w:ascii="Times New Roman" w:hAnsi="Times New Roman" w:cs="Times New Roman"/>
              </w:rPr>
              <w:t>Výročné správy Literárneho fondu za roky 2017 – 2019</w:t>
            </w:r>
          </w:p>
          <w:p w:rsidR="00EE178A" w:rsidRPr="00EE178A" w:rsidRDefault="00EE178A" w:rsidP="0079701A">
            <w:pPr>
              <w:rPr>
                <w:rFonts w:ascii="Times New Roman" w:hAnsi="Times New Roman" w:cs="Times New Roman"/>
              </w:rPr>
            </w:pPr>
            <w:r w:rsidRPr="00EE178A">
              <w:rPr>
                <w:rFonts w:ascii="Times New Roman" w:hAnsi="Times New Roman" w:cs="Times New Roman"/>
              </w:rPr>
              <w:t>Výročné správy Hudobného fondu za roky 2017 – 2019</w:t>
            </w:r>
          </w:p>
          <w:p w:rsidR="00EE178A" w:rsidRPr="00EE178A" w:rsidRDefault="00EE178A" w:rsidP="0079701A">
            <w:pPr>
              <w:rPr>
                <w:rFonts w:ascii="Times New Roman" w:eastAsia="Times New Roman" w:hAnsi="Times New Roman" w:cs="Times New Roman"/>
                <w:b/>
                <w:sz w:val="20"/>
                <w:szCs w:val="20"/>
                <w:lang w:eastAsia="sk-SK"/>
              </w:rPr>
            </w:pPr>
            <w:r w:rsidRPr="00EE178A">
              <w:rPr>
                <w:rFonts w:ascii="Times New Roman" w:hAnsi="Times New Roman" w:cs="Times New Roman"/>
              </w:rPr>
              <w:t>Výročné správy Fondu výtvarných umení za roky 2017 - 2019</w:t>
            </w:r>
          </w:p>
        </w:tc>
      </w:tr>
      <w:tr w:rsidR="00EE178A" w:rsidRPr="00EE178A" w:rsidTr="0079701A">
        <w:tc>
          <w:tcPr>
            <w:tcW w:w="9176" w:type="dxa"/>
            <w:tcBorders>
              <w:top w:val="single" w:sz="4" w:space="0" w:color="auto"/>
              <w:left w:val="single" w:sz="4" w:space="0" w:color="auto"/>
              <w:bottom w:val="single" w:sz="4" w:space="0" w:color="FFFFFF"/>
              <w:right w:val="single" w:sz="4" w:space="0" w:color="auto"/>
            </w:tcBorders>
            <w:shd w:val="clear" w:color="auto" w:fill="E2E2E2"/>
          </w:tcPr>
          <w:p w:rsidR="00EE178A" w:rsidRPr="00EE178A" w:rsidRDefault="00EE178A" w:rsidP="00EE178A">
            <w:pPr>
              <w:numPr>
                <w:ilvl w:val="0"/>
                <w:numId w:val="3"/>
              </w:numPr>
              <w:ind w:left="447" w:hanging="425"/>
              <w:contextualSpacing/>
              <w:rPr>
                <w:rFonts w:ascii="Times New Roman" w:eastAsia="Calibri" w:hAnsi="Times New Roman" w:cs="Times New Roman"/>
                <w:b/>
              </w:rPr>
            </w:pPr>
            <w:r w:rsidRPr="00EE178A">
              <w:rPr>
                <w:rFonts w:ascii="Times New Roman" w:eastAsia="Calibri" w:hAnsi="Times New Roman" w:cs="Times New Roman"/>
                <w:b/>
              </w:rPr>
              <w:t>Stanovisko Komisie na posudzovanie vybraných vplyvov z PPK č. ..........</w:t>
            </w:r>
            <w:r w:rsidRPr="00EE178A">
              <w:rPr>
                <w:rFonts w:ascii="Times New Roman" w:eastAsia="Calibri" w:hAnsi="Times New Roman" w:cs="Times New Roman"/>
              </w:rPr>
              <w:t xml:space="preserve"> </w:t>
            </w:r>
          </w:p>
          <w:p w:rsidR="00EE178A" w:rsidRPr="00EE178A" w:rsidRDefault="00EE178A" w:rsidP="0079701A">
            <w:pPr>
              <w:ind w:left="502"/>
              <w:rPr>
                <w:rFonts w:ascii="Times New Roman" w:eastAsia="Times New Roman" w:hAnsi="Times New Roman" w:cs="Times New Roman"/>
                <w:b/>
                <w:sz w:val="20"/>
                <w:szCs w:val="20"/>
                <w:lang w:eastAsia="sk-SK"/>
              </w:rPr>
            </w:pPr>
            <w:r w:rsidRPr="00EE178A">
              <w:rPr>
                <w:rFonts w:ascii="Times New Roman" w:eastAsia="Calibri" w:hAnsi="Times New Roman" w:cs="Times New Roman"/>
              </w:rPr>
              <w:t>(v prípade, ak sa uskutočnilo v zmysle bodu 8.1 Jednotnej metodiky)</w:t>
            </w:r>
          </w:p>
        </w:tc>
      </w:tr>
      <w:tr w:rsidR="00EE178A" w:rsidRPr="00EE178A" w:rsidTr="0079701A">
        <w:trPr>
          <w:trHeight w:val="123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EE178A" w:rsidRPr="00EE178A" w:rsidRDefault="00EE178A" w:rsidP="0079701A">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EE178A" w:rsidRPr="00EE178A" w:rsidTr="0079701A">
              <w:trPr>
                <w:trHeight w:val="396"/>
              </w:trPr>
              <w:tc>
                <w:tcPr>
                  <w:tcW w:w="2552" w:type="dxa"/>
                </w:tcPr>
                <w:p w:rsidR="00EE178A" w:rsidRPr="00EE178A" w:rsidRDefault="003C4338" w:rsidP="0079701A">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EE178A" w:rsidRPr="00EE178A">
                        <w:rPr>
                          <w:rFonts w:ascii="MS Gothic" w:eastAsia="MS Gothic" w:hAnsi="MS Gothic" w:cs="MS Gothic" w:hint="eastAsia"/>
                          <w:b/>
                          <w:sz w:val="20"/>
                          <w:szCs w:val="20"/>
                          <w:lang w:eastAsia="sk-SK"/>
                        </w:rPr>
                        <w:t>☐</w:t>
                      </w:r>
                    </w:sdtContent>
                  </w:sdt>
                  <w:r w:rsidR="00EE178A" w:rsidRPr="00EE178A">
                    <w:rPr>
                      <w:rFonts w:ascii="Times New Roman" w:eastAsia="Times New Roman" w:hAnsi="Times New Roman" w:cs="Times New Roman"/>
                      <w:b/>
                      <w:sz w:val="20"/>
                      <w:szCs w:val="20"/>
                      <w:lang w:eastAsia="sk-SK"/>
                    </w:rPr>
                    <w:t xml:space="preserve">  Súhlasné </w:t>
                  </w:r>
                </w:p>
              </w:tc>
              <w:tc>
                <w:tcPr>
                  <w:tcW w:w="3827" w:type="dxa"/>
                </w:tcPr>
                <w:p w:rsidR="00EE178A" w:rsidRPr="00EE178A" w:rsidRDefault="003C4338" w:rsidP="0079701A">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EE178A" w:rsidRPr="00EE178A">
                        <w:rPr>
                          <w:rFonts w:ascii="MS Gothic" w:eastAsia="MS Gothic" w:hAnsi="MS Gothic" w:cs="MS Gothic" w:hint="eastAsia"/>
                          <w:b/>
                          <w:sz w:val="20"/>
                          <w:szCs w:val="20"/>
                          <w:lang w:eastAsia="sk-SK"/>
                        </w:rPr>
                        <w:t>☐</w:t>
                      </w:r>
                    </w:sdtContent>
                  </w:sdt>
                  <w:r w:rsidR="00EE178A" w:rsidRPr="00EE178A">
                    <w:rPr>
                      <w:rFonts w:ascii="Times New Roman" w:eastAsia="Times New Roman" w:hAnsi="Times New Roman" w:cs="Times New Roman"/>
                      <w:b/>
                      <w:sz w:val="20"/>
                      <w:szCs w:val="20"/>
                      <w:lang w:eastAsia="sk-SK"/>
                    </w:rPr>
                    <w:t xml:space="preserve">  Súhlasné s návrhom na dopracovanie</w:t>
                  </w:r>
                </w:p>
              </w:tc>
              <w:tc>
                <w:tcPr>
                  <w:tcW w:w="2534" w:type="dxa"/>
                </w:tcPr>
                <w:p w:rsidR="00EE178A" w:rsidRPr="00EE178A" w:rsidRDefault="003C4338" w:rsidP="0079701A">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EE178A" w:rsidRPr="00EE178A">
                        <w:rPr>
                          <w:rFonts w:ascii="MS Gothic" w:eastAsia="MS Gothic" w:hAnsi="MS Gothic" w:cs="MS Gothic" w:hint="eastAsia"/>
                          <w:b/>
                          <w:sz w:val="20"/>
                          <w:szCs w:val="20"/>
                          <w:lang w:eastAsia="sk-SK"/>
                        </w:rPr>
                        <w:t>☐</w:t>
                      </w:r>
                    </w:sdtContent>
                  </w:sdt>
                  <w:r w:rsidR="00EE178A" w:rsidRPr="00EE178A">
                    <w:rPr>
                      <w:rFonts w:ascii="Times New Roman" w:eastAsia="Times New Roman" w:hAnsi="Times New Roman" w:cs="Times New Roman"/>
                      <w:b/>
                      <w:sz w:val="20"/>
                      <w:szCs w:val="20"/>
                      <w:lang w:eastAsia="sk-SK"/>
                    </w:rPr>
                    <w:t xml:space="preserve">  Nesúhlasné</w:t>
                  </w:r>
                </w:p>
              </w:tc>
            </w:tr>
          </w:tbl>
          <w:p w:rsidR="00EE178A" w:rsidRPr="00EE178A" w:rsidRDefault="00EE178A" w:rsidP="0079701A">
            <w:pPr>
              <w:jc w:val="both"/>
              <w:rPr>
                <w:rFonts w:ascii="Times New Roman" w:eastAsia="Times New Roman" w:hAnsi="Times New Roman" w:cs="Times New Roman"/>
                <w:b/>
                <w:sz w:val="20"/>
                <w:szCs w:val="20"/>
                <w:lang w:eastAsia="sk-SK"/>
              </w:rPr>
            </w:pPr>
            <w:r w:rsidRPr="00EE178A">
              <w:rPr>
                <w:rFonts w:ascii="Times New Roman" w:eastAsia="Times New Roman" w:hAnsi="Times New Roman" w:cs="Times New Roman"/>
                <w:b/>
                <w:sz w:val="20"/>
                <w:szCs w:val="20"/>
                <w:lang w:eastAsia="sk-SK"/>
              </w:rPr>
              <w:t>Uveďte pripomienky zo stanoviska Komisie z časti II. spolu s Vaším vyhodnotením:</w:t>
            </w:r>
          </w:p>
          <w:p w:rsidR="00EE178A" w:rsidRPr="00EE178A" w:rsidRDefault="00EE178A" w:rsidP="0079701A">
            <w:pPr>
              <w:rPr>
                <w:rFonts w:ascii="Times New Roman" w:eastAsia="Times New Roman" w:hAnsi="Times New Roman" w:cs="Times New Roman"/>
                <w:b/>
                <w:sz w:val="20"/>
                <w:szCs w:val="20"/>
                <w:lang w:eastAsia="sk-SK"/>
              </w:rPr>
            </w:pPr>
          </w:p>
          <w:p w:rsidR="00EE178A" w:rsidRPr="00EE178A" w:rsidRDefault="00EE178A" w:rsidP="0079701A">
            <w:pPr>
              <w:rPr>
                <w:rFonts w:ascii="Times New Roman" w:eastAsia="Times New Roman" w:hAnsi="Times New Roman" w:cs="Times New Roman"/>
                <w:b/>
                <w:sz w:val="20"/>
                <w:szCs w:val="20"/>
                <w:lang w:eastAsia="sk-SK"/>
              </w:rPr>
            </w:pPr>
          </w:p>
          <w:p w:rsidR="00EE178A" w:rsidRPr="00EE178A" w:rsidRDefault="00EE178A" w:rsidP="0079701A">
            <w:pPr>
              <w:rPr>
                <w:rFonts w:ascii="Times New Roman" w:eastAsia="Times New Roman" w:hAnsi="Times New Roman" w:cs="Times New Roman"/>
                <w:b/>
                <w:sz w:val="20"/>
                <w:szCs w:val="20"/>
                <w:lang w:eastAsia="sk-SK"/>
              </w:rPr>
            </w:pPr>
          </w:p>
        </w:tc>
      </w:tr>
      <w:tr w:rsidR="00EE178A" w:rsidRPr="00EE178A" w:rsidTr="0079701A">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EE178A" w:rsidRPr="00EE178A" w:rsidRDefault="00EE178A" w:rsidP="00EE178A">
            <w:pPr>
              <w:numPr>
                <w:ilvl w:val="0"/>
                <w:numId w:val="3"/>
              </w:numPr>
              <w:ind w:left="450" w:hanging="425"/>
              <w:contextualSpacing/>
              <w:jc w:val="both"/>
              <w:rPr>
                <w:rFonts w:ascii="Times New Roman" w:eastAsia="Calibri" w:hAnsi="Times New Roman" w:cs="Times New Roman"/>
                <w:b/>
              </w:rPr>
            </w:pPr>
            <w:r w:rsidRPr="00EE178A">
              <w:rPr>
                <w:rFonts w:ascii="Times New Roman" w:eastAsia="Calibri" w:hAnsi="Times New Roman" w:cs="Times New Roman"/>
                <w:b/>
              </w:rPr>
              <w:t xml:space="preserve">Stanovisko Komisie na posudzovanie vybraných vplyvov zo záverečného posúdenia č. </w:t>
            </w:r>
            <w:r w:rsidRPr="00EE178A">
              <w:rPr>
                <w:rFonts w:ascii="Times New Roman" w:eastAsia="Calibri" w:hAnsi="Times New Roman" w:cs="Times New Roman"/>
                <w:b/>
              </w:rPr>
              <w:lastRenderedPageBreak/>
              <w:t>..........</w:t>
            </w:r>
            <w:r w:rsidRPr="00EE178A">
              <w:rPr>
                <w:rFonts w:ascii="Times New Roman" w:eastAsia="Calibri" w:hAnsi="Times New Roman" w:cs="Times New Roman"/>
              </w:rPr>
              <w:t xml:space="preserve"> (v prípade, ak sa uskutočnilo v zmysle bodu 9.1. Jednotnej metodiky) </w:t>
            </w:r>
          </w:p>
        </w:tc>
      </w:tr>
      <w:tr w:rsidR="00EE178A" w:rsidRPr="00EE178A" w:rsidTr="0079701A">
        <w:tblPrEx>
          <w:tblBorders>
            <w:insideH w:val="single" w:sz="4" w:space="0" w:color="FFFFFF"/>
            <w:insideV w:val="single" w:sz="4" w:space="0" w:color="FFFFFF"/>
          </w:tblBorders>
        </w:tblPrEx>
        <w:tc>
          <w:tcPr>
            <w:tcW w:w="9176" w:type="dxa"/>
            <w:shd w:val="clear" w:color="auto" w:fill="FFFFFF"/>
          </w:tcPr>
          <w:p w:rsidR="00EE178A" w:rsidRPr="00EE178A" w:rsidRDefault="00EE178A" w:rsidP="0079701A">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EE178A" w:rsidRPr="00EE178A" w:rsidTr="0079701A">
              <w:trPr>
                <w:trHeight w:val="396"/>
              </w:trPr>
              <w:tc>
                <w:tcPr>
                  <w:tcW w:w="2552" w:type="dxa"/>
                </w:tcPr>
                <w:p w:rsidR="00EE178A" w:rsidRPr="00EE178A" w:rsidRDefault="003C4338" w:rsidP="0079701A">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EE178A" w:rsidRPr="00EE178A">
                        <w:rPr>
                          <w:rFonts w:ascii="MS Gothic" w:eastAsia="MS Gothic" w:hAnsi="MS Gothic" w:cs="MS Gothic" w:hint="eastAsia"/>
                          <w:b/>
                          <w:sz w:val="20"/>
                          <w:szCs w:val="20"/>
                          <w:lang w:eastAsia="sk-SK"/>
                        </w:rPr>
                        <w:t>☐</w:t>
                      </w:r>
                    </w:sdtContent>
                  </w:sdt>
                  <w:r w:rsidR="00EE178A" w:rsidRPr="00EE178A">
                    <w:rPr>
                      <w:rFonts w:ascii="Times New Roman" w:eastAsia="Times New Roman" w:hAnsi="Times New Roman" w:cs="Times New Roman"/>
                      <w:b/>
                      <w:sz w:val="20"/>
                      <w:szCs w:val="20"/>
                      <w:lang w:eastAsia="sk-SK"/>
                    </w:rPr>
                    <w:t xml:space="preserve">   Súhlasné </w:t>
                  </w:r>
                </w:p>
              </w:tc>
              <w:tc>
                <w:tcPr>
                  <w:tcW w:w="3827" w:type="dxa"/>
                </w:tcPr>
                <w:p w:rsidR="00EE178A" w:rsidRPr="00EE178A" w:rsidRDefault="003C4338" w:rsidP="0079701A">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EE178A" w:rsidRPr="00EE178A">
                        <w:rPr>
                          <w:rFonts w:ascii="MS Gothic" w:eastAsia="MS Gothic" w:hAnsi="MS Gothic" w:cs="MS Gothic" w:hint="eastAsia"/>
                          <w:b/>
                          <w:sz w:val="20"/>
                          <w:szCs w:val="20"/>
                          <w:lang w:eastAsia="sk-SK"/>
                        </w:rPr>
                        <w:t>☐</w:t>
                      </w:r>
                    </w:sdtContent>
                  </w:sdt>
                  <w:r w:rsidR="00EE178A" w:rsidRPr="00EE178A">
                    <w:rPr>
                      <w:rFonts w:ascii="Times New Roman" w:eastAsia="Times New Roman" w:hAnsi="Times New Roman" w:cs="Times New Roman"/>
                      <w:b/>
                      <w:sz w:val="20"/>
                      <w:szCs w:val="20"/>
                      <w:lang w:eastAsia="sk-SK"/>
                    </w:rPr>
                    <w:t xml:space="preserve">  Súhlasné s  návrhom na dopracovanie</w:t>
                  </w:r>
                </w:p>
              </w:tc>
              <w:tc>
                <w:tcPr>
                  <w:tcW w:w="2534" w:type="dxa"/>
                </w:tcPr>
                <w:p w:rsidR="00EE178A" w:rsidRPr="00EE178A" w:rsidRDefault="003C4338" w:rsidP="0079701A">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EE178A" w:rsidRPr="00EE178A">
                        <w:rPr>
                          <w:rFonts w:ascii="MS Gothic" w:eastAsia="MS Gothic" w:hAnsi="MS Gothic" w:cs="MS Gothic" w:hint="eastAsia"/>
                          <w:b/>
                          <w:sz w:val="20"/>
                          <w:szCs w:val="20"/>
                          <w:lang w:eastAsia="sk-SK"/>
                        </w:rPr>
                        <w:t>☐</w:t>
                      </w:r>
                    </w:sdtContent>
                  </w:sdt>
                  <w:r w:rsidR="00EE178A" w:rsidRPr="00EE178A">
                    <w:rPr>
                      <w:rFonts w:ascii="Times New Roman" w:eastAsia="Times New Roman" w:hAnsi="Times New Roman" w:cs="Times New Roman"/>
                      <w:b/>
                      <w:sz w:val="20"/>
                      <w:szCs w:val="20"/>
                      <w:lang w:eastAsia="sk-SK"/>
                    </w:rPr>
                    <w:t xml:space="preserve">  Nesúhlasné</w:t>
                  </w:r>
                </w:p>
              </w:tc>
            </w:tr>
          </w:tbl>
          <w:p w:rsidR="00EE178A" w:rsidRPr="00EE178A" w:rsidRDefault="00EE178A" w:rsidP="0079701A">
            <w:pPr>
              <w:jc w:val="both"/>
              <w:rPr>
                <w:rFonts w:ascii="Times New Roman" w:eastAsia="Times New Roman" w:hAnsi="Times New Roman" w:cs="Times New Roman"/>
                <w:b/>
                <w:sz w:val="20"/>
                <w:szCs w:val="20"/>
                <w:lang w:eastAsia="sk-SK"/>
              </w:rPr>
            </w:pPr>
            <w:r w:rsidRPr="00EE178A">
              <w:rPr>
                <w:rFonts w:ascii="Times New Roman" w:eastAsia="Times New Roman" w:hAnsi="Times New Roman" w:cs="Times New Roman"/>
                <w:b/>
                <w:sz w:val="20"/>
                <w:szCs w:val="20"/>
                <w:lang w:eastAsia="sk-SK"/>
              </w:rPr>
              <w:t>Uveďte pripomienky zo stanoviska Komisie z časti II. spolu s Vaším vyhodnotením:</w:t>
            </w:r>
          </w:p>
          <w:p w:rsidR="00EE178A" w:rsidRPr="00EE178A" w:rsidRDefault="00EE178A" w:rsidP="0079701A">
            <w:pPr>
              <w:rPr>
                <w:rFonts w:ascii="Times New Roman" w:eastAsia="Times New Roman" w:hAnsi="Times New Roman" w:cs="Times New Roman"/>
                <w:b/>
                <w:sz w:val="20"/>
                <w:szCs w:val="20"/>
                <w:lang w:eastAsia="sk-SK"/>
              </w:rPr>
            </w:pPr>
          </w:p>
          <w:p w:rsidR="00EE178A" w:rsidRPr="00EE178A" w:rsidRDefault="00EE178A" w:rsidP="0079701A">
            <w:pPr>
              <w:rPr>
                <w:rFonts w:ascii="Times New Roman" w:eastAsia="Times New Roman" w:hAnsi="Times New Roman" w:cs="Times New Roman"/>
                <w:b/>
                <w:sz w:val="20"/>
                <w:szCs w:val="20"/>
                <w:lang w:eastAsia="sk-SK"/>
              </w:rPr>
            </w:pPr>
          </w:p>
        </w:tc>
      </w:tr>
    </w:tbl>
    <w:p w:rsidR="00EE178A" w:rsidRDefault="00EE178A" w:rsidP="00EE178A"/>
    <w:p w:rsidR="00EE178A" w:rsidRDefault="00EE178A"/>
    <w:p w:rsidR="00EE178A" w:rsidRDefault="00EE178A"/>
    <w:p w:rsidR="00EE178A" w:rsidRDefault="00EE178A"/>
    <w:p w:rsidR="00EE178A" w:rsidRDefault="00EE178A"/>
    <w:p w:rsidR="00EE178A" w:rsidRDefault="00EE178A"/>
    <w:p w:rsidR="00EE178A" w:rsidRDefault="00EE178A"/>
    <w:p w:rsidR="00EE178A" w:rsidRDefault="00EE178A"/>
    <w:p w:rsidR="00EE178A" w:rsidRDefault="00EE178A"/>
    <w:p w:rsidR="00EE178A" w:rsidRDefault="00EE178A"/>
    <w:p w:rsidR="00EE178A" w:rsidRDefault="00EE178A"/>
    <w:p w:rsidR="00EE178A" w:rsidRDefault="00EE178A"/>
    <w:p w:rsidR="00EE178A" w:rsidRDefault="00EE178A"/>
    <w:p w:rsidR="00EE178A" w:rsidRDefault="00EE178A"/>
    <w:p w:rsidR="00EE178A" w:rsidRDefault="00EE178A"/>
    <w:p w:rsidR="00EE178A" w:rsidRDefault="00EE178A"/>
    <w:p w:rsidR="00EE178A" w:rsidRDefault="00EE178A"/>
    <w:p w:rsidR="00EE178A" w:rsidRDefault="00EE178A"/>
    <w:p w:rsidR="00EE178A" w:rsidRDefault="00EE178A"/>
    <w:p w:rsidR="00EE178A" w:rsidRDefault="00EE178A"/>
    <w:p w:rsidR="00EE178A" w:rsidRDefault="00EE178A"/>
    <w:p w:rsidR="00EE178A" w:rsidRDefault="00EE178A"/>
    <w:p w:rsidR="00EE178A" w:rsidRDefault="00EE178A"/>
    <w:p w:rsidR="00EE178A" w:rsidRDefault="00EE178A"/>
    <w:p w:rsidR="00EE178A" w:rsidRPr="00EE178A" w:rsidRDefault="00EE178A" w:rsidP="00EE178A">
      <w:pPr>
        <w:widowControl w:val="0"/>
        <w:autoSpaceDE w:val="0"/>
        <w:autoSpaceDN w:val="0"/>
        <w:adjustRightInd w:val="0"/>
        <w:spacing w:after="0" w:line="240" w:lineRule="auto"/>
        <w:jc w:val="center"/>
        <w:rPr>
          <w:rFonts w:ascii="Times New Roman" w:eastAsia="Times New Roman" w:hAnsi="Times New Roman" w:cs="Times New Roman"/>
          <w:b/>
          <w:caps/>
          <w:spacing w:val="30"/>
          <w:sz w:val="25"/>
          <w:szCs w:val="25"/>
          <w:lang w:eastAsia="sk-SK"/>
        </w:rPr>
      </w:pPr>
      <w:r w:rsidRPr="00EE178A">
        <w:rPr>
          <w:rFonts w:ascii="Times New Roman" w:eastAsia="Times New Roman" w:hAnsi="Times New Roman" w:cs="Times New Roman"/>
          <w:b/>
          <w:caps/>
          <w:spacing w:val="30"/>
          <w:sz w:val="25"/>
          <w:szCs w:val="25"/>
          <w:lang w:eastAsia="sk-SK"/>
        </w:rPr>
        <w:lastRenderedPageBreak/>
        <w:t>Doložka zlučiteľnosti</w:t>
      </w:r>
    </w:p>
    <w:p w:rsidR="00EE178A" w:rsidRPr="00EE178A" w:rsidRDefault="00EE178A" w:rsidP="00EE178A">
      <w:pPr>
        <w:widowControl w:val="0"/>
        <w:autoSpaceDE w:val="0"/>
        <w:autoSpaceDN w:val="0"/>
        <w:adjustRightInd w:val="0"/>
        <w:spacing w:after="0" w:line="240" w:lineRule="auto"/>
        <w:jc w:val="center"/>
        <w:rPr>
          <w:rFonts w:ascii="Times New Roman" w:eastAsia="Times New Roman" w:hAnsi="Times New Roman" w:cs="Times New Roman"/>
          <w:b/>
          <w:sz w:val="25"/>
          <w:szCs w:val="25"/>
          <w:lang w:eastAsia="sk-SK"/>
        </w:rPr>
      </w:pPr>
      <w:r w:rsidRPr="00EE178A">
        <w:rPr>
          <w:rFonts w:ascii="Times New Roman" w:eastAsia="Times New Roman" w:hAnsi="Times New Roman" w:cs="Times New Roman"/>
          <w:b/>
          <w:sz w:val="25"/>
          <w:szCs w:val="25"/>
          <w:lang w:eastAsia="sk-SK"/>
        </w:rPr>
        <w:t>návrhu právneho predpisu s právom Európskej únie</w:t>
      </w:r>
    </w:p>
    <w:p w:rsidR="00EE178A" w:rsidRPr="00EE178A" w:rsidRDefault="00EE178A" w:rsidP="00EE178A">
      <w:pPr>
        <w:widowControl w:val="0"/>
        <w:autoSpaceDE w:val="0"/>
        <w:autoSpaceDN w:val="0"/>
        <w:adjustRightInd w:val="0"/>
        <w:spacing w:after="0" w:line="240" w:lineRule="auto"/>
        <w:jc w:val="center"/>
        <w:rPr>
          <w:rFonts w:ascii="Times New Roman" w:eastAsia="Times New Roman" w:hAnsi="Times New Roman" w:cs="Times New Roman"/>
          <w:b/>
          <w:sz w:val="25"/>
          <w:szCs w:val="25"/>
          <w:lang w:eastAsia="sk-SK"/>
        </w:rPr>
      </w:pPr>
    </w:p>
    <w:p w:rsidR="00EE178A" w:rsidRPr="00EE178A" w:rsidRDefault="00EE178A" w:rsidP="00EE178A">
      <w:pPr>
        <w:widowControl w:val="0"/>
        <w:autoSpaceDE w:val="0"/>
        <w:autoSpaceDN w:val="0"/>
        <w:adjustRightInd w:val="0"/>
        <w:spacing w:after="0" w:line="240" w:lineRule="auto"/>
        <w:jc w:val="center"/>
        <w:rPr>
          <w:rFonts w:ascii="Times New Roman" w:eastAsia="Times New Roman" w:hAnsi="Times New Roman" w:cs="Times New Roman"/>
          <w:b/>
          <w:sz w:val="25"/>
          <w:szCs w:val="25"/>
          <w:lang w:eastAsia="sk-SK"/>
        </w:rPr>
      </w:pPr>
    </w:p>
    <w:tbl>
      <w:tblPr>
        <w:tblStyle w:val="Mriekatabuky2"/>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627"/>
      </w:tblGrid>
      <w:tr w:rsidR="00EE178A" w:rsidRPr="00EE178A" w:rsidTr="0079701A">
        <w:tc>
          <w:tcPr>
            <w:tcW w:w="404" w:type="dxa"/>
          </w:tcPr>
          <w:p w:rsidR="00EE178A" w:rsidRPr="00EE178A" w:rsidRDefault="00EE178A" w:rsidP="00EE178A">
            <w:pPr>
              <w:widowControl w:val="0"/>
              <w:tabs>
                <w:tab w:val="left" w:pos="360"/>
              </w:tabs>
              <w:autoSpaceDE w:val="0"/>
              <w:autoSpaceDN w:val="0"/>
              <w:adjustRightInd w:val="0"/>
              <w:rPr>
                <w:b/>
                <w:sz w:val="25"/>
                <w:szCs w:val="25"/>
              </w:rPr>
            </w:pPr>
            <w:r w:rsidRPr="00EE178A">
              <w:rPr>
                <w:b/>
                <w:sz w:val="25"/>
                <w:szCs w:val="25"/>
              </w:rPr>
              <w:t>1.</w:t>
            </w:r>
          </w:p>
        </w:tc>
        <w:tc>
          <w:tcPr>
            <w:tcW w:w="9627" w:type="dxa"/>
          </w:tcPr>
          <w:p w:rsidR="00EE178A" w:rsidRPr="00EE178A" w:rsidRDefault="00EE178A" w:rsidP="00EE178A">
            <w:pPr>
              <w:widowControl w:val="0"/>
              <w:tabs>
                <w:tab w:val="left" w:pos="360"/>
              </w:tabs>
              <w:autoSpaceDE w:val="0"/>
              <w:autoSpaceDN w:val="0"/>
              <w:adjustRightInd w:val="0"/>
              <w:rPr>
                <w:sz w:val="25"/>
                <w:szCs w:val="25"/>
              </w:rPr>
            </w:pPr>
            <w:r w:rsidRPr="00EE178A">
              <w:rPr>
                <w:b/>
                <w:sz w:val="25"/>
                <w:szCs w:val="25"/>
              </w:rPr>
              <w:t>Predkladateľ návrhu právneho predpisu:</w:t>
            </w:r>
            <w:r w:rsidRPr="00EE178A">
              <w:rPr>
                <w:sz w:val="25"/>
                <w:szCs w:val="25"/>
              </w:rPr>
              <w:t xml:space="preserve"> </w:t>
            </w:r>
            <w:r w:rsidRPr="00EE178A">
              <w:rPr>
                <w:sz w:val="25"/>
                <w:szCs w:val="25"/>
              </w:rPr>
              <w:fldChar w:fldCharType="begin"/>
            </w:r>
            <w:r w:rsidRPr="00EE178A">
              <w:rPr>
                <w:sz w:val="25"/>
                <w:szCs w:val="25"/>
              </w:rPr>
              <w:instrText xml:space="preserve"> DOCPROPERTY  FSC#SKEDITIONSLOVLEX@103.510:zodpinstitucia  \* MERGEFORMAT </w:instrText>
            </w:r>
            <w:r w:rsidRPr="00EE178A">
              <w:rPr>
                <w:sz w:val="25"/>
                <w:szCs w:val="25"/>
              </w:rPr>
              <w:fldChar w:fldCharType="separate"/>
            </w:r>
            <w:r w:rsidRPr="00EE178A">
              <w:rPr>
                <w:sz w:val="25"/>
                <w:szCs w:val="25"/>
              </w:rPr>
              <w:t>Ministerstvo kultúry Slovenskej republiky</w:t>
            </w:r>
            <w:r w:rsidRPr="00EE178A">
              <w:rPr>
                <w:sz w:val="25"/>
                <w:szCs w:val="25"/>
              </w:rPr>
              <w:fldChar w:fldCharType="end"/>
            </w:r>
          </w:p>
        </w:tc>
      </w:tr>
      <w:tr w:rsidR="00EE178A" w:rsidRPr="00EE178A" w:rsidTr="0079701A">
        <w:tc>
          <w:tcPr>
            <w:tcW w:w="404" w:type="dxa"/>
          </w:tcPr>
          <w:p w:rsidR="00EE178A" w:rsidRPr="00EE178A" w:rsidRDefault="00EE178A" w:rsidP="00EE178A">
            <w:pPr>
              <w:widowControl w:val="0"/>
              <w:tabs>
                <w:tab w:val="left" w:pos="360"/>
              </w:tabs>
              <w:autoSpaceDE w:val="0"/>
              <w:autoSpaceDN w:val="0"/>
              <w:adjustRightInd w:val="0"/>
              <w:rPr>
                <w:sz w:val="25"/>
                <w:szCs w:val="25"/>
              </w:rPr>
            </w:pPr>
          </w:p>
        </w:tc>
        <w:tc>
          <w:tcPr>
            <w:tcW w:w="9627" w:type="dxa"/>
          </w:tcPr>
          <w:p w:rsidR="00EE178A" w:rsidRPr="00EE178A" w:rsidRDefault="00EE178A" w:rsidP="00EE178A">
            <w:pPr>
              <w:widowControl w:val="0"/>
              <w:tabs>
                <w:tab w:val="left" w:pos="360"/>
              </w:tabs>
              <w:autoSpaceDE w:val="0"/>
              <w:autoSpaceDN w:val="0"/>
              <w:adjustRightInd w:val="0"/>
              <w:rPr>
                <w:sz w:val="25"/>
                <w:szCs w:val="25"/>
              </w:rPr>
            </w:pPr>
          </w:p>
        </w:tc>
      </w:tr>
      <w:tr w:rsidR="00EE178A" w:rsidRPr="00EE178A" w:rsidTr="0079701A">
        <w:tc>
          <w:tcPr>
            <w:tcW w:w="404" w:type="dxa"/>
          </w:tcPr>
          <w:p w:rsidR="00EE178A" w:rsidRPr="00EE178A" w:rsidRDefault="00EE178A" w:rsidP="00EE178A">
            <w:pPr>
              <w:widowControl w:val="0"/>
              <w:tabs>
                <w:tab w:val="left" w:pos="360"/>
              </w:tabs>
              <w:autoSpaceDE w:val="0"/>
              <w:autoSpaceDN w:val="0"/>
              <w:adjustRightInd w:val="0"/>
              <w:rPr>
                <w:b/>
                <w:sz w:val="25"/>
                <w:szCs w:val="25"/>
              </w:rPr>
            </w:pPr>
            <w:r w:rsidRPr="00EE178A">
              <w:rPr>
                <w:b/>
                <w:sz w:val="25"/>
                <w:szCs w:val="25"/>
              </w:rPr>
              <w:t>2.</w:t>
            </w:r>
          </w:p>
        </w:tc>
        <w:tc>
          <w:tcPr>
            <w:tcW w:w="9627" w:type="dxa"/>
          </w:tcPr>
          <w:p w:rsidR="00EE178A" w:rsidRPr="00EE178A" w:rsidRDefault="00EE178A" w:rsidP="00EE178A">
            <w:pPr>
              <w:widowControl w:val="0"/>
              <w:tabs>
                <w:tab w:val="left" w:pos="360"/>
              </w:tabs>
              <w:autoSpaceDE w:val="0"/>
              <w:autoSpaceDN w:val="0"/>
              <w:adjustRightInd w:val="0"/>
              <w:rPr>
                <w:sz w:val="25"/>
                <w:szCs w:val="25"/>
              </w:rPr>
            </w:pPr>
            <w:r w:rsidRPr="00EE178A">
              <w:rPr>
                <w:b/>
                <w:sz w:val="25"/>
                <w:szCs w:val="25"/>
              </w:rPr>
              <w:t>Názov návrhu právneho predpisu:</w:t>
            </w:r>
            <w:r w:rsidRPr="00EE178A">
              <w:rPr>
                <w:sz w:val="25"/>
                <w:szCs w:val="25"/>
              </w:rPr>
              <w:t xml:space="preserve"> </w:t>
            </w:r>
            <w:r w:rsidRPr="00EE178A">
              <w:rPr>
                <w:sz w:val="25"/>
                <w:szCs w:val="25"/>
              </w:rPr>
              <w:fldChar w:fldCharType="begin"/>
            </w:r>
            <w:r w:rsidRPr="00EE178A">
              <w:rPr>
                <w:sz w:val="25"/>
                <w:szCs w:val="25"/>
              </w:rPr>
              <w:instrText xml:space="preserve"> DOCPROPERTY  FSC#SKEDITIONSLOVLEX@103.510:plnynazovpredpis  \* MERGEFORMAT </w:instrText>
            </w:r>
            <w:r w:rsidRPr="00EE178A">
              <w:rPr>
                <w:sz w:val="25"/>
                <w:szCs w:val="25"/>
              </w:rPr>
              <w:fldChar w:fldCharType="separate"/>
            </w:r>
            <w:r w:rsidRPr="00EE178A">
              <w:rPr>
                <w:sz w:val="25"/>
                <w:szCs w:val="25"/>
              </w:rPr>
              <w:t xml:space="preserve"> Zákon, ktorým sa menia a dopĺňajú niektoré zákony v pôsobnosti Ministerstva kultúry Slovenskej republiky v súvislosti s treťou vlnou pandémie ochorenia COVID-19</w:t>
            </w:r>
            <w:r w:rsidRPr="00EE178A">
              <w:rPr>
                <w:sz w:val="25"/>
                <w:szCs w:val="25"/>
              </w:rPr>
              <w:fldChar w:fldCharType="end"/>
            </w:r>
            <w:r w:rsidRPr="00EE178A">
              <w:rPr>
                <w:sz w:val="25"/>
                <w:szCs w:val="25"/>
              </w:rPr>
              <w:fldChar w:fldCharType="begin"/>
            </w:r>
            <w:r w:rsidRPr="00EE178A">
              <w:rPr>
                <w:sz w:val="25"/>
                <w:szCs w:val="25"/>
              </w:rPr>
              <w:instrText xml:space="preserve"> DOCPROPERTY  FSC#SKEDITIONSLOVLEX@103.510:plnynazovpredpis1  \* MERGEFORMAT </w:instrText>
            </w:r>
            <w:r w:rsidRPr="00EE178A">
              <w:rPr>
                <w:sz w:val="25"/>
                <w:szCs w:val="25"/>
              </w:rPr>
              <w:fldChar w:fldCharType="end"/>
            </w:r>
            <w:r w:rsidRPr="00EE178A">
              <w:rPr>
                <w:sz w:val="25"/>
                <w:szCs w:val="25"/>
              </w:rPr>
              <w:fldChar w:fldCharType="begin"/>
            </w:r>
            <w:r w:rsidRPr="00EE178A">
              <w:rPr>
                <w:sz w:val="25"/>
                <w:szCs w:val="25"/>
              </w:rPr>
              <w:instrText xml:space="preserve"> DOCPROPERTY  FSC#SKEDITIONSLOVLEX@103.510:plnynazovpredpis2  \* MERGEFORMAT </w:instrText>
            </w:r>
            <w:r w:rsidRPr="00EE178A">
              <w:rPr>
                <w:sz w:val="25"/>
                <w:szCs w:val="25"/>
              </w:rPr>
              <w:fldChar w:fldCharType="end"/>
            </w:r>
            <w:r w:rsidRPr="00EE178A">
              <w:rPr>
                <w:sz w:val="25"/>
                <w:szCs w:val="25"/>
              </w:rPr>
              <w:fldChar w:fldCharType="begin"/>
            </w:r>
            <w:r w:rsidRPr="00EE178A">
              <w:rPr>
                <w:sz w:val="25"/>
                <w:szCs w:val="25"/>
              </w:rPr>
              <w:instrText xml:space="preserve"> DOCPROPERTY  FSC#SKEDITIONSLOVLEX@103.510:plnynazovpredpis3  \* MERGEFORMAT </w:instrText>
            </w:r>
            <w:r w:rsidRPr="00EE178A">
              <w:rPr>
                <w:sz w:val="25"/>
                <w:szCs w:val="25"/>
              </w:rPr>
              <w:fldChar w:fldCharType="end"/>
            </w:r>
          </w:p>
        </w:tc>
      </w:tr>
      <w:tr w:rsidR="00EE178A" w:rsidRPr="00EE178A" w:rsidTr="0079701A">
        <w:tc>
          <w:tcPr>
            <w:tcW w:w="404" w:type="dxa"/>
          </w:tcPr>
          <w:p w:rsidR="00EE178A" w:rsidRPr="00EE178A" w:rsidRDefault="00EE178A" w:rsidP="00EE178A">
            <w:pPr>
              <w:widowControl w:val="0"/>
              <w:tabs>
                <w:tab w:val="left" w:pos="360"/>
              </w:tabs>
              <w:autoSpaceDE w:val="0"/>
              <w:autoSpaceDN w:val="0"/>
              <w:adjustRightInd w:val="0"/>
              <w:rPr>
                <w:sz w:val="25"/>
                <w:szCs w:val="25"/>
              </w:rPr>
            </w:pPr>
          </w:p>
        </w:tc>
        <w:tc>
          <w:tcPr>
            <w:tcW w:w="9627" w:type="dxa"/>
          </w:tcPr>
          <w:p w:rsidR="00EE178A" w:rsidRPr="00EE178A" w:rsidRDefault="00EE178A" w:rsidP="00EE178A">
            <w:pPr>
              <w:widowControl w:val="0"/>
              <w:tabs>
                <w:tab w:val="left" w:pos="360"/>
              </w:tabs>
              <w:autoSpaceDE w:val="0"/>
              <w:autoSpaceDN w:val="0"/>
              <w:adjustRightInd w:val="0"/>
              <w:rPr>
                <w:sz w:val="25"/>
                <w:szCs w:val="25"/>
              </w:rPr>
            </w:pPr>
          </w:p>
        </w:tc>
      </w:tr>
      <w:tr w:rsidR="00EE178A" w:rsidRPr="00EE178A" w:rsidTr="0079701A">
        <w:tc>
          <w:tcPr>
            <w:tcW w:w="404" w:type="dxa"/>
          </w:tcPr>
          <w:p w:rsidR="00EE178A" w:rsidRPr="00EE178A" w:rsidRDefault="00EE178A" w:rsidP="00EE178A">
            <w:pPr>
              <w:widowControl w:val="0"/>
              <w:tabs>
                <w:tab w:val="left" w:pos="360"/>
              </w:tabs>
              <w:autoSpaceDE w:val="0"/>
              <w:autoSpaceDN w:val="0"/>
              <w:adjustRightInd w:val="0"/>
              <w:rPr>
                <w:b/>
                <w:sz w:val="25"/>
                <w:szCs w:val="25"/>
              </w:rPr>
            </w:pPr>
            <w:r w:rsidRPr="00EE178A">
              <w:rPr>
                <w:b/>
                <w:sz w:val="25"/>
                <w:szCs w:val="25"/>
              </w:rPr>
              <w:t>3.</w:t>
            </w:r>
          </w:p>
        </w:tc>
        <w:tc>
          <w:tcPr>
            <w:tcW w:w="9627" w:type="dxa"/>
          </w:tcPr>
          <w:p w:rsidR="00EE178A" w:rsidRPr="00EE178A" w:rsidRDefault="00EE178A" w:rsidP="00EE178A">
            <w:pPr>
              <w:widowControl w:val="0"/>
              <w:tabs>
                <w:tab w:val="left" w:pos="360"/>
              </w:tabs>
              <w:autoSpaceDE w:val="0"/>
              <w:autoSpaceDN w:val="0"/>
              <w:adjustRightInd w:val="0"/>
              <w:rPr>
                <w:b/>
                <w:sz w:val="25"/>
                <w:szCs w:val="25"/>
              </w:rPr>
            </w:pPr>
            <w:r w:rsidRPr="00EE178A">
              <w:rPr>
                <w:b/>
                <w:sz w:val="25"/>
                <w:szCs w:val="25"/>
              </w:rPr>
              <w:t>Problematika návrhu právneho predpisu:</w:t>
            </w:r>
          </w:p>
        </w:tc>
      </w:tr>
      <w:tr w:rsidR="00EE178A" w:rsidRPr="00EE178A" w:rsidTr="0079701A">
        <w:tc>
          <w:tcPr>
            <w:tcW w:w="404" w:type="dxa"/>
          </w:tcPr>
          <w:p w:rsidR="00EE178A" w:rsidRPr="00EE178A" w:rsidRDefault="00EE178A" w:rsidP="00EE178A">
            <w:pPr>
              <w:widowControl w:val="0"/>
              <w:tabs>
                <w:tab w:val="left" w:pos="360"/>
              </w:tabs>
              <w:autoSpaceDE w:val="0"/>
              <w:autoSpaceDN w:val="0"/>
              <w:adjustRightInd w:val="0"/>
              <w:rPr>
                <w:sz w:val="24"/>
                <w:szCs w:val="24"/>
              </w:rPr>
            </w:pPr>
          </w:p>
        </w:tc>
        <w:tc>
          <w:tcPr>
            <w:tcW w:w="9627" w:type="dxa"/>
          </w:tcPr>
          <w:p w:rsidR="00EE178A" w:rsidRPr="00EE178A" w:rsidRDefault="00EE178A" w:rsidP="00EE178A">
            <w:pPr>
              <w:widowControl w:val="0"/>
              <w:tabs>
                <w:tab w:val="left" w:pos="360"/>
              </w:tabs>
              <w:autoSpaceDE w:val="0"/>
              <w:autoSpaceDN w:val="0"/>
              <w:adjustRightInd w:val="0"/>
              <w:rPr>
                <w:sz w:val="24"/>
                <w:szCs w:val="24"/>
              </w:rPr>
            </w:pPr>
          </w:p>
          <w:p w:rsidR="00EE178A" w:rsidRPr="00EE178A" w:rsidRDefault="00EE178A" w:rsidP="00EE178A">
            <w:pPr>
              <w:widowControl w:val="0"/>
              <w:tabs>
                <w:tab w:val="left" w:pos="360"/>
              </w:tabs>
              <w:autoSpaceDE w:val="0"/>
              <w:autoSpaceDN w:val="0"/>
              <w:adjustRightInd w:val="0"/>
              <w:rPr>
                <w:sz w:val="25"/>
                <w:szCs w:val="25"/>
              </w:rPr>
            </w:pPr>
            <w:r w:rsidRPr="00EE178A">
              <w:rPr>
                <w:sz w:val="25"/>
                <w:szCs w:val="25"/>
              </w:rPr>
              <w:t>a) nie je upravený v primárnom práve Európskej únie</w:t>
            </w:r>
          </w:p>
          <w:p w:rsidR="00EE178A" w:rsidRPr="00EE178A" w:rsidRDefault="00EE178A" w:rsidP="00EE178A">
            <w:pPr>
              <w:widowControl w:val="0"/>
              <w:tabs>
                <w:tab w:val="left" w:pos="360"/>
              </w:tabs>
              <w:autoSpaceDE w:val="0"/>
              <w:autoSpaceDN w:val="0"/>
              <w:adjustRightInd w:val="0"/>
              <w:rPr>
                <w:sz w:val="25"/>
                <w:szCs w:val="25"/>
              </w:rPr>
            </w:pPr>
            <w:r w:rsidRPr="00EE178A">
              <w:rPr>
                <w:sz w:val="25"/>
                <w:szCs w:val="25"/>
              </w:rPr>
              <w:t>b) nie je upravený v sekundárnom práve Európskej únie</w:t>
            </w:r>
          </w:p>
          <w:p w:rsidR="00EE178A" w:rsidRPr="00EE178A" w:rsidRDefault="00EE178A" w:rsidP="00EE178A">
            <w:pPr>
              <w:widowControl w:val="0"/>
              <w:tabs>
                <w:tab w:val="left" w:pos="360"/>
              </w:tabs>
              <w:autoSpaceDE w:val="0"/>
              <w:autoSpaceDN w:val="0"/>
              <w:adjustRightInd w:val="0"/>
              <w:rPr>
                <w:sz w:val="25"/>
                <w:szCs w:val="25"/>
              </w:rPr>
            </w:pPr>
            <w:r w:rsidRPr="00EE178A">
              <w:rPr>
                <w:sz w:val="25"/>
                <w:szCs w:val="25"/>
              </w:rPr>
              <w:t>c) nie je obsiahnutý v judikatúre Súdneho dvora Európskej únie</w:t>
            </w:r>
          </w:p>
          <w:p w:rsidR="00EE178A" w:rsidRPr="00EE178A" w:rsidRDefault="00EE178A" w:rsidP="00EE178A">
            <w:pPr>
              <w:widowControl w:val="0"/>
              <w:tabs>
                <w:tab w:val="left" w:pos="360"/>
              </w:tabs>
              <w:autoSpaceDE w:val="0"/>
              <w:autoSpaceDN w:val="0"/>
              <w:adjustRightInd w:val="0"/>
              <w:ind w:left="360"/>
              <w:contextualSpacing/>
              <w:rPr>
                <w:sz w:val="24"/>
                <w:szCs w:val="24"/>
              </w:rPr>
            </w:pPr>
          </w:p>
          <w:p w:rsidR="00EE178A" w:rsidRPr="00EE178A" w:rsidRDefault="00EE178A" w:rsidP="00EE178A">
            <w:pPr>
              <w:widowControl w:val="0"/>
              <w:tabs>
                <w:tab w:val="left" w:pos="360"/>
              </w:tabs>
              <w:autoSpaceDE w:val="0"/>
              <w:autoSpaceDN w:val="0"/>
              <w:adjustRightInd w:val="0"/>
              <w:ind w:left="360"/>
              <w:contextualSpacing/>
              <w:rPr>
                <w:sz w:val="24"/>
                <w:szCs w:val="24"/>
              </w:rPr>
            </w:pPr>
          </w:p>
        </w:tc>
      </w:tr>
    </w:tbl>
    <w:p w:rsidR="00EE178A" w:rsidRPr="00EE178A" w:rsidRDefault="00EE178A" w:rsidP="00EE178A">
      <w:pPr>
        <w:widowControl w:val="0"/>
        <w:tabs>
          <w:tab w:val="left" w:pos="360"/>
        </w:tabs>
        <w:autoSpaceDE w:val="0"/>
        <w:autoSpaceDN w:val="0"/>
        <w:adjustRightInd w:val="0"/>
        <w:spacing w:after="0" w:line="240" w:lineRule="auto"/>
        <w:rPr>
          <w:rFonts w:ascii="Times New Roman" w:eastAsia="Times New Roman" w:hAnsi="Times New Roman" w:cs="Times New Roman"/>
          <w:sz w:val="24"/>
          <w:szCs w:val="24"/>
          <w:lang w:eastAsia="sk-SK"/>
        </w:rPr>
      </w:pPr>
    </w:p>
    <w:p w:rsidR="00EE178A" w:rsidRPr="00117A7E" w:rsidRDefault="00EE178A" w:rsidP="00EE178A">
      <w:pPr>
        <w:tabs>
          <w:tab w:val="left" w:pos="360"/>
        </w:tabs>
        <w:jc w:val="both"/>
      </w:pPr>
      <w:r w:rsidRPr="00EE178A">
        <w:rPr>
          <w:rFonts w:ascii="Times" w:eastAsia="Times New Roman" w:hAnsi="Times" w:cs="Times"/>
          <w:b/>
          <w:bCs/>
          <w:sz w:val="25"/>
          <w:szCs w:val="25"/>
          <w:lang w:eastAsia="sk-SK"/>
        </w:rPr>
        <w:t>Vzhľadom na vnútroštátny charakter navrhovaného právneho predpisu je bezpredmetné vyjadrovať sa k bodom 4. a 5. doložky zlučiteľnosti.</w:t>
      </w:r>
    </w:p>
    <w:p w:rsidR="00EE178A" w:rsidRDefault="00EE178A"/>
    <w:p w:rsidR="00EE178A" w:rsidRDefault="00EE178A"/>
    <w:p w:rsidR="00EE178A" w:rsidRDefault="00EE178A"/>
    <w:p w:rsidR="00EE178A" w:rsidRDefault="00EE178A"/>
    <w:p w:rsidR="00EE178A" w:rsidRDefault="00EE178A"/>
    <w:p w:rsidR="00EE178A" w:rsidRDefault="00EE178A"/>
    <w:p w:rsidR="00EE178A" w:rsidRDefault="00EE178A"/>
    <w:p w:rsidR="00EE178A" w:rsidRDefault="00EE178A"/>
    <w:p w:rsidR="00EE178A" w:rsidRDefault="00EE178A"/>
    <w:p w:rsidR="00EE178A" w:rsidRDefault="00EE178A"/>
    <w:p w:rsidR="00EE178A" w:rsidRDefault="00EE178A"/>
    <w:p w:rsidR="00EE178A" w:rsidRDefault="00EE178A"/>
    <w:p w:rsidR="00EE178A" w:rsidRDefault="00EE178A"/>
    <w:p w:rsidR="00EE178A" w:rsidRDefault="00EE178A"/>
    <w:p w:rsidR="00EE178A" w:rsidRDefault="00EE178A"/>
    <w:p w:rsidR="00EE178A" w:rsidRDefault="00EE178A"/>
    <w:p w:rsidR="00EE178A" w:rsidRPr="00D33241" w:rsidRDefault="00EE178A" w:rsidP="00EE178A">
      <w:pPr>
        <w:spacing w:after="0" w:line="240" w:lineRule="auto"/>
        <w:jc w:val="both"/>
        <w:rPr>
          <w:rFonts w:ascii="Times New Roman" w:hAnsi="Times New Roman"/>
          <w:b/>
          <w:sz w:val="24"/>
          <w:szCs w:val="24"/>
        </w:rPr>
      </w:pPr>
      <w:r>
        <w:rPr>
          <w:rFonts w:ascii="Times New Roman" w:hAnsi="Times New Roman"/>
          <w:b/>
          <w:sz w:val="24"/>
          <w:szCs w:val="24"/>
        </w:rPr>
        <w:lastRenderedPageBreak/>
        <w:t>B. O</w:t>
      </w:r>
      <w:r w:rsidRPr="00D33241">
        <w:rPr>
          <w:rFonts w:ascii="Times New Roman" w:hAnsi="Times New Roman"/>
          <w:b/>
          <w:sz w:val="24"/>
          <w:szCs w:val="24"/>
        </w:rPr>
        <w:t>sobitná časť</w:t>
      </w:r>
    </w:p>
    <w:p w:rsidR="00EE178A" w:rsidRDefault="00EE178A" w:rsidP="00EE178A">
      <w:pPr>
        <w:spacing w:after="0" w:line="240" w:lineRule="auto"/>
        <w:jc w:val="both"/>
        <w:rPr>
          <w:rFonts w:ascii="Times New Roman" w:hAnsi="Times New Roman"/>
          <w:b/>
          <w:sz w:val="24"/>
          <w:szCs w:val="24"/>
        </w:rPr>
      </w:pPr>
    </w:p>
    <w:p w:rsidR="00EE178A" w:rsidRPr="008E1C05" w:rsidRDefault="00EE178A" w:rsidP="00EE178A">
      <w:pPr>
        <w:spacing w:after="0" w:line="240" w:lineRule="auto"/>
        <w:jc w:val="both"/>
        <w:rPr>
          <w:rFonts w:ascii="Times New Roman" w:hAnsi="Times New Roman"/>
          <w:b/>
          <w:sz w:val="24"/>
          <w:szCs w:val="24"/>
          <w:u w:val="single"/>
        </w:rPr>
      </w:pPr>
      <w:r w:rsidRPr="008E1C05">
        <w:rPr>
          <w:rFonts w:ascii="Times New Roman" w:hAnsi="Times New Roman"/>
          <w:b/>
          <w:sz w:val="24"/>
          <w:szCs w:val="24"/>
          <w:u w:val="single"/>
        </w:rPr>
        <w:t>K čl. I</w:t>
      </w:r>
    </w:p>
    <w:p w:rsidR="00EE178A" w:rsidRDefault="00EE178A" w:rsidP="00EE178A">
      <w:pPr>
        <w:spacing w:after="0" w:line="240" w:lineRule="auto"/>
        <w:jc w:val="both"/>
        <w:rPr>
          <w:rFonts w:ascii="Times New Roman" w:hAnsi="Times New Roman"/>
          <w:b/>
          <w:sz w:val="24"/>
          <w:szCs w:val="24"/>
        </w:rPr>
      </w:pPr>
    </w:p>
    <w:p w:rsidR="00EE178A" w:rsidRPr="008E1C05" w:rsidRDefault="00EE178A" w:rsidP="00EE178A">
      <w:pPr>
        <w:spacing w:after="0" w:line="240" w:lineRule="auto"/>
        <w:jc w:val="both"/>
        <w:rPr>
          <w:rFonts w:ascii="Times New Roman" w:hAnsi="Times New Roman"/>
          <w:b/>
          <w:sz w:val="24"/>
          <w:szCs w:val="24"/>
        </w:rPr>
      </w:pPr>
      <w:r w:rsidRPr="008E1C05">
        <w:rPr>
          <w:rFonts w:ascii="Times New Roman" w:hAnsi="Times New Roman"/>
          <w:b/>
          <w:sz w:val="24"/>
          <w:szCs w:val="24"/>
        </w:rPr>
        <w:t xml:space="preserve">K bodu 1 </w:t>
      </w:r>
    </w:p>
    <w:p w:rsidR="00EE178A" w:rsidRDefault="00EE178A" w:rsidP="00EE178A">
      <w:pPr>
        <w:spacing w:after="0" w:line="240" w:lineRule="auto"/>
        <w:jc w:val="both"/>
        <w:rPr>
          <w:rFonts w:ascii="Times New Roman" w:hAnsi="Times New Roman"/>
          <w:sz w:val="24"/>
          <w:szCs w:val="24"/>
        </w:rPr>
      </w:pPr>
    </w:p>
    <w:p w:rsidR="00EE178A" w:rsidRDefault="00EE178A" w:rsidP="00EE178A">
      <w:pPr>
        <w:spacing w:after="0" w:line="240" w:lineRule="auto"/>
        <w:jc w:val="both"/>
        <w:rPr>
          <w:rFonts w:ascii="Times New Roman" w:hAnsi="Times New Roman"/>
          <w:sz w:val="24"/>
          <w:szCs w:val="24"/>
        </w:rPr>
      </w:pPr>
      <w:r>
        <w:rPr>
          <w:rFonts w:ascii="Times New Roman" w:hAnsi="Times New Roman"/>
          <w:sz w:val="24"/>
          <w:szCs w:val="24"/>
        </w:rPr>
        <w:t xml:space="preserve">Návrhom zákona sa dopĺňa oprávnenie usporiadateľa podujatia </w:t>
      </w:r>
      <w:r w:rsidRPr="005B03E3">
        <w:rPr>
          <w:rFonts w:ascii="Times New Roman" w:hAnsi="Times New Roman"/>
          <w:sz w:val="24"/>
          <w:szCs w:val="24"/>
        </w:rPr>
        <w:t>odoprieť osobe vstup na podujatie alebo účasť na podujatí, ak je vstupenka, pozvánka, preukaz, potvrdenie alebo iný doklad umožňujúci vstup na podujatie alebo účasť na podujatí vystavený na meno osoby a osoba nepreukáže usporiadateľovi svoju totožnosť.</w:t>
      </w:r>
      <w:r>
        <w:rPr>
          <w:rFonts w:ascii="Times New Roman" w:hAnsi="Times New Roman"/>
          <w:sz w:val="24"/>
          <w:szCs w:val="24"/>
        </w:rPr>
        <w:t xml:space="preserve"> Napríklad vstupenka na hudobný festival trvajúci viac dní je vystavená na meno konkrétnej osoby. Usporiadateľ tohto podujatia bude oprávnený odoprieť osobe vstup na podujatie, ak osoba nepreukáže svoju totožnosť. Tým sa zabezpečí, aby sa osoba nemohla zúčastniť podujatia na základe vstupenky vystavenej na meno inej osoby. Touto úpravou sa sleduje ochrana záujmov usporiadateľov podujatí. </w:t>
      </w:r>
    </w:p>
    <w:p w:rsidR="00EE178A" w:rsidRDefault="00EE178A" w:rsidP="00EE178A">
      <w:pPr>
        <w:spacing w:after="0" w:line="240" w:lineRule="auto"/>
        <w:jc w:val="both"/>
        <w:rPr>
          <w:rFonts w:ascii="Times New Roman" w:hAnsi="Times New Roman"/>
          <w:sz w:val="24"/>
          <w:szCs w:val="24"/>
        </w:rPr>
      </w:pPr>
      <w:r>
        <w:rPr>
          <w:rFonts w:ascii="Times New Roman" w:hAnsi="Times New Roman"/>
          <w:sz w:val="24"/>
          <w:szCs w:val="24"/>
        </w:rPr>
        <w:t xml:space="preserve">Navrhuje sa tiež, aby usporiadateľ podujatia mohol odoprieť vstup na podujatie alebo účasť na podujatí osobe aj v prípade, ak nie je splnená podmienka účasti na podujatí, napríklad podujatie je určené osobám starším ako 18 rokov. Usporiadateľ môže v tomto prípade odoprieť vstup osobe, o ktorej má pochybnosť, či dosiahla požadovaný vek. Osoba však môže preukázať splnenie tejto podmienky predložením dokladu totožnosti. </w:t>
      </w:r>
    </w:p>
    <w:p w:rsidR="00EE178A" w:rsidRDefault="00EE178A" w:rsidP="00EE178A">
      <w:pPr>
        <w:spacing w:after="0" w:line="240" w:lineRule="auto"/>
        <w:jc w:val="both"/>
        <w:rPr>
          <w:rFonts w:ascii="Times New Roman" w:hAnsi="Times New Roman"/>
          <w:sz w:val="24"/>
          <w:szCs w:val="24"/>
        </w:rPr>
      </w:pPr>
      <w:r>
        <w:rPr>
          <w:rFonts w:ascii="Times New Roman" w:hAnsi="Times New Roman"/>
          <w:sz w:val="24"/>
          <w:szCs w:val="24"/>
        </w:rPr>
        <w:t xml:space="preserve">Navrhované oprávnenie usporiadateľa podujatia sa dopĺňa aj v kontexte uplatňovania </w:t>
      </w:r>
      <w:proofErr w:type="spellStart"/>
      <w:r>
        <w:rPr>
          <w:rFonts w:ascii="Times New Roman" w:hAnsi="Times New Roman"/>
          <w:sz w:val="24"/>
          <w:szCs w:val="24"/>
        </w:rPr>
        <w:t>protipandemických</w:t>
      </w:r>
      <w:proofErr w:type="spellEnd"/>
      <w:r>
        <w:rPr>
          <w:rFonts w:ascii="Times New Roman" w:hAnsi="Times New Roman"/>
          <w:sz w:val="24"/>
          <w:szCs w:val="24"/>
        </w:rPr>
        <w:t xml:space="preserve"> opatrení v súvislosti s ochorením COVID-19 pri uskutočňovaní podujatí </w:t>
      </w:r>
      <w:r w:rsidRPr="00353F89">
        <w:rPr>
          <w:rFonts w:ascii="Times New Roman" w:hAnsi="Times New Roman"/>
          <w:sz w:val="24"/>
          <w:szCs w:val="24"/>
        </w:rPr>
        <w:t>v nadväznosti na § 48 ods. 4 písm. z) zákona č. 355/2007 Z. z. o ochrane, podpore a rozvoji verejného zdravia a o zmene a doplnení niektorých zákonov v znení zákona č. 304/2021 Z. z.</w:t>
      </w:r>
    </w:p>
    <w:p w:rsidR="00EE178A" w:rsidRDefault="00EE178A" w:rsidP="00EE178A">
      <w:pPr>
        <w:spacing w:after="0" w:line="240" w:lineRule="auto"/>
        <w:jc w:val="both"/>
        <w:rPr>
          <w:rFonts w:ascii="Times New Roman" w:hAnsi="Times New Roman"/>
          <w:sz w:val="24"/>
          <w:szCs w:val="24"/>
        </w:rPr>
      </w:pPr>
    </w:p>
    <w:p w:rsidR="00EE178A" w:rsidRPr="008E1C05" w:rsidRDefault="00EE178A" w:rsidP="00EE178A">
      <w:pPr>
        <w:spacing w:after="0" w:line="240" w:lineRule="auto"/>
        <w:jc w:val="both"/>
        <w:rPr>
          <w:rFonts w:ascii="Times New Roman" w:hAnsi="Times New Roman"/>
          <w:b/>
          <w:sz w:val="24"/>
          <w:szCs w:val="24"/>
        </w:rPr>
      </w:pPr>
      <w:r w:rsidRPr="008E1C05">
        <w:rPr>
          <w:rFonts w:ascii="Times New Roman" w:hAnsi="Times New Roman"/>
          <w:b/>
          <w:sz w:val="24"/>
          <w:szCs w:val="24"/>
        </w:rPr>
        <w:t>K bodom 2 a 3</w:t>
      </w:r>
    </w:p>
    <w:p w:rsidR="00EE178A" w:rsidRDefault="00EE178A" w:rsidP="00EE178A">
      <w:pPr>
        <w:spacing w:after="0" w:line="240" w:lineRule="auto"/>
        <w:jc w:val="both"/>
        <w:rPr>
          <w:rFonts w:ascii="Times New Roman" w:hAnsi="Times New Roman"/>
          <w:sz w:val="24"/>
          <w:szCs w:val="24"/>
        </w:rPr>
      </w:pPr>
    </w:p>
    <w:p w:rsidR="00EE178A" w:rsidRDefault="00EE178A" w:rsidP="00EE178A">
      <w:pPr>
        <w:spacing w:after="0" w:line="240" w:lineRule="auto"/>
        <w:jc w:val="both"/>
        <w:rPr>
          <w:rFonts w:ascii="Times New Roman" w:hAnsi="Times New Roman"/>
          <w:b/>
          <w:sz w:val="24"/>
          <w:szCs w:val="24"/>
        </w:rPr>
      </w:pPr>
      <w:r>
        <w:rPr>
          <w:rFonts w:ascii="Times New Roman" w:hAnsi="Times New Roman"/>
          <w:sz w:val="24"/>
          <w:szCs w:val="24"/>
        </w:rPr>
        <w:t xml:space="preserve">Ide o predĺženie opatrení prijatých zákonom č. </w:t>
      </w:r>
      <w:r w:rsidRPr="009E5322">
        <w:rPr>
          <w:rFonts w:ascii="Times New Roman" w:hAnsi="Times New Roman"/>
          <w:sz w:val="24"/>
          <w:szCs w:val="24"/>
        </w:rPr>
        <w:t xml:space="preserve">129/2020 Z. z., ktorým sa menia a dopĺňajú niektoré zákony v pôsobnosti Ministerstva kultúry Slovenskej republiky v súvislosti s ochorením COVID-19 a zákonom č. 300/2020 Z. z., </w:t>
      </w:r>
      <w:r w:rsidRPr="009E5322">
        <w:rPr>
          <w:rFonts w:ascii="Times New Roman" w:hAnsi="Times New Roman"/>
          <w:bCs/>
          <w:sz w:val="24"/>
          <w:szCs w:val="24"/>
        </w:rPr>
        <w:t>ktorým sa menia a dopĺňajú niektoré zákony v pôsobnosti Ministerstva kultúry Slovenskej republiky v súvislosti s druhou vlnou pandémie ochorenia COVID-19</w:t>
      </w:r>
      <w:r>
        <w:rPr>
          <w:rFonts w:ascii="Times New Roman" w:hAnsi="Times New Roman"/>
          <w:sz w:val="24"/>
          <w:szCs w:val="24"/>
        </w:rPr>
        <w:t xml:space="preserve">, ktoré sa týkajú podujatí podľa zákona </w:t>
      </w:r>
      <w:r w:rsidRPr="00D06DDB">
        <w:rPr>
          <w:rFonts w:ascii="Times New Roman" w:hAnsi="Times New Roman"/>
          <w:sz w:val="24"/>
          <w:szCs w:val="24"/>
        </w:rPr>
        <w:t>Slovenskej národnej rady č. 96/1991 Zb. o verejných kultúrnych podujatia</w:t>
      </w:r>
      <w:r>
        <w:rPr>
          <w:rFonts w:ascii="Times New Roman" w:hAnsi="Times New Roman"/>
          <w:sz w:val="24"/>
          <w:szCs w:val="24"/>
        </w:rPr>
        <w:t xml:space="preserve">ch v znení neskorších predpisov. Opatrenia sa týkajú podujatí, ktoré sa neuskutočnia ako následok pandémie do 31. decembra 2022. </w:t>
      </w:r>
    </w:p>
    <w:p w:rsidR="00EE178A" w:rsidRDefault="00EE178A" w:rsidP="00EE178A">
      <w:pPr>
        <w:spacing w:after="0" w:line="240" w:lineRule="auto"/>
        <w:jc w:val="both"/>
        <w:rPr>
          <w:rFonts w:ascii="Times New Roman" w:hAnsi="Times New Roman"/>
          <w:sz w:val="24"/>
          <w:szCs w:val="24"/>
        </w:rPr>
      </w:pPr>
    </w:p>
    <w:p w:rsidR="00EE178A" w:rsidRDefault="00EE178A" w:rsidP="00EE178A">
      <w:pPr>
        <w:spacing w:after="0" w:line="240" w:lineRule="auto"/>
        <w:jc w:val="both"/>
        <w:rPr>
          <w:rFonts w:ascii="Times New Roman" w:hAnsi="Times New Roman"/>
          <w:b/>
          <w:sz w:val="24"/>
          <w:szCs w:val="24"/>
        </w:rPr>
      </w:pPr>
    </w:p>
    <w:p w:rsidR="00EE178A" w:rsidRPr="008E1C05" w:rsidRDefault="00EE178A" w:rsidP="00EE178A">
      <w:pPr>
        <w:spacing w:after="0" w:line="240" w:lineRule="auto"/>
        <w:jc w:val="both"/>
        <w:rPr>
          <w:rFonts w:ascii="Times New Roman" w:hAnsi="Times New Roman"/>
          <w:b/>
          <w:sz w:val="24"/>
          <w:szCs w:val="24"/>
          <w:u w:val="single"/>
        </w:rPr>
      </w:pPr>
      <w:r w:rsidRPr="008E1C05">
        <w:rPr>
          <w:rFonts w:ascii="Times New Roman" w:hAnsi="Times New Roman"/>
          <w:b/>
          <w:sz w:val="24"/>
          <w:szCs w:val="24"/>
          <w:u w:val="single"/>
        </w:rPr>
        <w:t>K čl. II</w:t>
      </w:r>
    </w:p>
    <w:p w:rsidR="00EE178A" w:rsidRDefault="00EE178A" w:rsidP="00EE178A">
      <w:pPr>
        <w:spacing w:after="0" w:line="240" w:lineRule="auto"/>
        <w:jc w:val="both"/>
        <w:rPr>
          <w:rFonts w:ascii="Times New Roman" w:hAnsi="Times New Roman"/>
          <w:b/>
          <w:sz w:val="24"/>
          <w:szCs w:val="24"/>
        </w:rPr>
      </w:pPr>
    </w:p>
    <w:p w:rsidR="00EE178A" w:rsidRDefault="00EE178A" w:rsidP="00EE178A">
      <w:pPr>
        <w:spacing w:after="0" w:line="240" w:lineRule="auto"/>
        <w:jc w:val="both"/>
        <w:rPr>
          <w:rFonts w:ascii="Times New Roman" w:hAnsi="Times New Roman"/>
          <w:b/>
          <w:sz w:val="24"/>
          <w:szCs w:val="24"/>
        </w:rPr>
      </w:pPr>
      <w:r>
        <w:rPr>
          <w:rFonts w:ascii="Times New Roman" w:hAnsi="Times New Roman"/>
          <w:sz w:val="24"/>
          <w:szCs w:val="24"/>
        </w:rPr>
        <w:t xml:space="preserve">Predlžujú sa opatrenia </w:t>
      </w:r>
      <w:r w:rsidRPr="00D925D2">
        <w:rPr>
          <w:rFonts w:ascii="Times New Roman" w:hAnsi="Times New Roman"/>
          <w:sz w:val="24"/>
          <w:szCs w:val="24"/>
        </w:rPr>
        <w:t xml:space="preserve">prijaté zákonom č. 129/2020 Z. z., ktorým sa menia a dopĺňajú niektoré zákony v pôsobnosti Ministerstva kultúry Slovenskej republiky v súvislosti s ochorením COVID-19 a zákonom č. 300/2020 Z. z., </w:t>
      </w:r>
      <w:r w:rsidRPr="00D925D2">
        <w:rPr>
          <w:rFonts w:ascii="Times New Roman" w:hAnsi="Times New Roman"/>
          <w:bCs/>
          <w:sz w:val="24"/>
          <w:szCs w:val="24"/>
        </w:rPr>
        <w:t>ktorým sa menia a dopĺňajú niektoré zákony v pôsobnosti Ministerstva kultúry Slovenskej republiky v súvislosti s druhou vlnou pandémie ochorenia COVID-19</w:t>
      </w:r>
      <w:r>
        <w:rPr>
          <w:rFonts w:ascii="Times New Roman" w:hAnsi="Times New Roman"/>
          <w:sz w:val="24"/>
          <w:szCs w:val="24"/>
        </w:rPr>
        <w:t>, ktoré sa týkajú niektorých povinností vyplývajúcich zo zákona</w:t>
      </w:r>
      <w:r w:rsidRPr="007E6E3D">
        <w:rPr>
          <w:rFonts w:ascii="Times New Roman" w:hAnsi="Times New Roman"/>
          <w:sz w:val="24"/>
          <w:szCs w:val="24"/>
        </w:rPr>
        <w:t xml:space="preserve"> Národnej rady Slovenskej republiky č. 13/1993 Z. z. o umeleckých fondoch v znení neskorších predpisov.</w:t>
      </w:r>
      <w:r>
        <w:rPr>
          <w:rFonts w:ascii="Times New Roman" w:hAnsi="Times New Roman"/>
          <w:sz w:val="24"/>
          <w:szCs w:val="24"/>
        </w:rPr>
        <w:t xml:space="preserve"> Oslobodenie od odvodovej povinnosti z autorských odmien alebo odmien výkonných (reprodukčných) umelcov, dobrovoľnosť príspevkov prijatých od občanov, resp. zníženie príspevkov pre dedičov autorských práv sa predlžuje na obdobie celého roka 2022.      </w:t>
      </w:r>
    </w:p>
    <w:p w:rsidR="00EE178A" w:rsidRDefault="00EE178A" w:rsidP="00EE178A">
      <w:pPr>
        <w:spacing w:after="0" w:line="240" w:lineRule="auto"/>
        <w:jc w:val="both"/>
        <w:rPr>
          <w:rFonts w:ascii="Times New Roman" w:hAnsi="Times New Roman"/>
          <w:b/>
          <w:sz w:val="24"/>
          <w:szCs w:val="24"/>
        </w:rPr>
      </w:pPr>
    </w:p>
    <w:p w:rsidR="00EE178A" w:rsidRDefault="00EE178A" w:rsidP="00EE178A">
      <w:pPr>
        <w:autoSpaceDE w:val="0"/>
        <w:autoSpaceDN w:val="0"/>
        <w:spacing w:after="0" w:line="240" w:lineRule="auto"/>
        <w:jc w:val="both"/>
        <w:rPr>
          <w:rFonts w:ascii="Times New Roman" w:hAnsi="Times New Roman"/>
          <w:sz w:val="24"/>
          <w:szCs w:val="24"/>
          <w:u w:val="single"/>
        </w:rPr>
      </w:pPr>
    </w:p>
    <w:p w:rsidR="00EE178A" w:rsidRPr="008E1C05" w:rsidRDefault="00EE178A" w:rsidP="00EE178A">
      <w:pPr>
        <w:autoSpaceDE w:val="0"/>
        <w:autoSpaceDN w:val="0"/>
        <w:spacing w:after="0" w:line="240" w:lineRule="auto"/>
        <w:jc w:val="both"/>
        <w:rPr>
          <w:rFonts w:ascii="Times New Roman" w:hAnsi="Times New Roman"/>
          <w:b/>
          <w:sz w:val="24"/>
          <w:szCs w:val="24"/>
          <w:u w:val="single"/>
        </w:rPr>
      </w:pPr>
      <w:r w:rsidRPr="008E1C05">
        <w:rPr>
          <w:rFonts w:ascii="Times New Roman" w:hAnsi="Times New Roman"/>
          <w:b/>
          <w:sz w:val="24"/>
          <w:szCs w:val="24"/>
          <w:u w:val="single"/>
        </w:rPr>
        <w:lastRenderedPageBreak/>
        <w:t>K čl. III</w:t>
      </w:r>
    </w:p>
    <w:p w:rsidR="00EE178A" w:rsidRDefault="00EE178A" w:rsidP="00EE178A">
      <w:pPr>
        <w:autoSpaceDE w:val="0"/>
        <w:autoSpaceDN w:val="0"/>
        <w:spacing w:after="0" w:line="240" w:lineRule="auto"/>
        <w:jc w:val="both"/>
        <w:rPr>
          <w:rFonts w:ascii="Times New Roman" w:hAnsi="Times New Roman"/>
          <w:b/>
          <w:sz w:val="24"/>
          <w:szCs w:val="24"/>
        </w:rPr>
      </w:pPr>
    </w:p>
    <w:p w:rsidR="00EE178A" w:rsidRPr="0026733D" w:rsidRDefault="00EE178A" w:rsidP="00EE178A">
      <w:pPr>
        <w:autoSpaceDE w:val="0"/>
        <w:autoSpaceDN w:val="0"/>
        <w:spacing w:after="0" w:line="240" w:lineRule="auto"/>
        <w:jc w:val="both"/>
        <w:rPr>
          <w:rFonts w:ascii="Times New Roman" w:hAnsi="Times New Roman"/>
          <w:sz w:val="24"/>
          <w:szCs w:val="24"/>
        </w:rPr>
      </w:pPr>
      <w:r w:rsidRPr="0026733D">
        <w:rPr>
          <w:rFonts w:ascii="Times New Roman" w:hAnsi="Times New Roman"/>
          <w:sz w:val="24"/>
          <w:szCs w:val="24"/>
        </w:rPr>
        <w:t>Navrhuje sa, aby</w:t>
      </w:r>
      <w:r>
        <w:rPr>
          <w:rFonts w:ascii="Times New Roman" w:hAnsi="Times New Roman"/>
          <w:sz w:val="24"/>
          <w:szCs w:val="24"/>
        </w:rPr>
        <w:t xml:space="preserve"> zákon nadobudol účinnosť 1. januára 2022, nakoľko opatrenia podľa čl. II zákona č. 300/2020 Z. z.,</w:t>
      </w:r>
      <w:r w:rsidRPr="00563A94">
        <w:t xml:space="preserve"> </w:t>
      </w:r>
      <w:r w:rsidRPr="00EB4954">
        <w:rPr>
          <w:rFonts w:ascii="Times New Roman" w:hAnsi="Times New Roman"/>
          <w:sz w:val="24"/>
          <w:szCs w:val="24"/>
        </w:rPr>
        <w:t>ktorým sa menia a dopĺňajú niektoré zákony v pôsobnosti Ministerstva kultúry Slovenskej republiky v súvislosti s druhou vlnou pandémie ochorenia COVID-19</w:t>
      </w:r>
      <w:r>
        <w:rPr>
          <w:rFonts w:ascii="Times New Roman" w:hAnsi="Times New Roman"/>
          <w:sz w:val="24"/>
          <w:szCs w:val="24"/>
        </w:rPr>
        <w:t>, sú časovo obmedzené do 31. decembra 2021</w:t>
      </w:r>
      <w:r w:rsidRPr="007F76E7">
        <w:rPr>
          <w:rFonts w:ascii="Times New Roman" w:hAnsi="Times New Roman"/>
          <w:sz w:val="24"/>
          <w:szCs w:val="24"/>
        </w:rPr>
        <w:t xml:space="preserve">.  </w:t>
      </w:r>
    </w:p>
    <w:p w:rsidR="00EE178A" w:rsidRDefault="00EE178A"/>
    <w:p w:rsidR="00EE178A" w:rsidRDefault="004C5380" w:rsidP="00EE178A">
      <w:pPr>
        <w:tabs>
          <w:tab w:val="left" w:pos="278"/>
        </w:tabs>
        <w:spacing w:after="120" w:line="240" w:lineRule="auto"/>
        <w:rPr>
          <w:rFonts w:ascii="Times New Roman" w:eastAsia="Times New Roman" w:hAnsi="Times New Roman" w:cs="Times New Roman"/>
          <w:sz w:val="24"/>
          <w:szCs w:val="24"/>
          <w:lang w:eastAsia="sk-SK"/>
        </w:rPr>
      </w:pPr>
      <w:r w:rsidRPr="004C5380">
        <w:rPr>
          <w:rFonts w:ascii="Times New Roman" w:eastAsia="Times New Roman" w:hAnsi="Times New Roman" w:cs="Times New Roman"/>
          <w:sz w:val="24"/>
          <w:szCs w:val="24"/>
          <w:lang w:eastAsia="sk-SK"/>
        </w:rPr>
        <w:t xml:space="preserve">Schválené na rokovaní vlády Slovenskej republiky </w:t>
      </w:r>
      <w:r w:rsidR="00F859BC">
        <w:rPr>
          <w:rFonts w:ascii="Times New Roman" w:eastAsia="Times New Roman" w:hAnsi="Times New Roman" w:cs="Times New Roman"/>
          <w:sz w:val="24"/>
          <w:szCs w:val="24"/>
          <w:lang w:eastAsia="sk-SK"/>
        </w:rPr>
        <w:t>29</w:t>
      </w:r>
      <w:r>
        <w:rPr>
          <w:rFonts w:ascii="Times New Roman" w:eastAsia="Times New Roman" w:hAnsi="Times New Roman" w:cs="Times New Roman"/>
          <w:sz w:val="24"/>
          <w:szCs w:val="24"/>
          <w:lang w:eastAsia="sk-SK"/>
        </w:rPr>
        <w:t>. septembra 2021</w:t>
      </w:r>
      <w:r w:rsidR="003156C0">
        <w:rPr>
          <w:rFonts w:ascii="Times New Roman" w:eastAsia="Times New Roman" w:hAnsi="Times New Roman" w:cs="Times New Roman"/>
          <w:sz w:val="24"/>
          <w:szCs w:val="24"/>
          <w:lang w:eastAsia="sk-SK"/>
        </w:rPr>
        <w:t>.</w:t>
      </w:r>
    </w:p>
    <w:p w:rsidR="003156C0" w:rsidRDefault="003156C0" w:rsidP="00EE178A">
      <w:pPr>
        <w:tabs>
          <w:tab w:val="left" w:pos="278"/>
        </w:tabs>
        <w:spacing w:after="120" w:line="240" w:lineRule="auto"/>
        <w:rPr>
          <w:rFonts w:ascii="Times New Roman" w:eastAsia="Times New Roman" w:hAnsi="Times New Roman" w:cs="Times New Roman"/>
          <w:sz w:val="24"/>
          <w:szCs w:val="24"/>
          <w:lang w:eastAsia="sk-SK"/>
        </w:rPr>
      </w:pPr>
    </w:p>
    <w:p w:rsidR="00F859BC" w:rsidRPr="00EE178A" w:rsidRDefault="00F859BC" w:rsidP="00EE178A">
      <w:pPr>
        <w:tabs>
          <w:tab w:val="left" w:pos="278"/>
        </w:tabs>
        <w:spacing w:after="120" w:line="240" w:lineRule="auto"/>
        <w:rPr>
          <w:rFonts w:ascii="Times New Roman" w:eastAsia="Times New Roman" w:hAnsi="Times New Roman" w:cs="Times New Roman"/>
          <w:sz w:val="24"/>
          <w:szCs w:val="24"/>
          <w:lang w:eastAsia="sk-SK"/>
        </w:rPr>
      </w:pPr>
      <w:bookmarkStart w:id="0" w:name="_GoBack"/>
      <w:bookmarkEnd w:id="0"/>
    </w:p>
    <w:p w:rsidR="00EE178A" w:rsidRPr="00EE178A" w:rsidRDefault="00EE178A" w:rsidP="00EE178A">
      <w:pPr>
        <w:tabs>
          <w:tab w:val="left" w:pos="278"/>
        </w:tabs>
        <w:spacing w:after="120" w:line="240" w:lineRule="auto"/>
        <w:jc w:val="center"/>
        <w:rPr>
          <w:rFonts w:ascii="Times New Roman" w:eastAsia="Times New Roman" w:hAnsi="Times New Roman" w:cs="Times New Roman"/>
          <w:sz w:val="24"/>
          <w:szCs w:val="24"/>
          <w:lang w:eastAsia="sk-SK"/>
        </w:rPr>
      </w:pPr>
    </w:p>
    <w:p w:rsidR="00EE178A" w:rsidRPr="00EE178A" w:rsidRDefault="00EE178A" w:rsidP="00EE178A">
      <w:pPr>
        <w:tabs>
          <w:tab w:val="left" w:pos="278"/>
        </w:tabs>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Eduard </w:t>
      </w:r>
      <w:proofErr w:type="spellStart"/>
      <w:r>
        <w:rPr>
          <w:rFonts w:ascii="Times New Roman" w:eastAsia="Times New Roman" w:hAnsi="Times New Roman" w:cs="Times New Roman"/>
          <w:b/>
          <w:sz w:val="24"/>
          <w:szCs w:val="24"/>
          <w:lang w:eastAsia="sk-SK"/>
        </w:rPr>
        <w:t>Heger</w:t>
      </w:r>
      <w:proofErr w:type="spellEnd"/>
      <w:r w:rsidRPr="00EE178A">
        <w:rPr>
          <w:rFonts w:ascii="Times New Roman" w:eastAsia="Times New Roman" w:hAnsi="Times New Roman" w:cs="Times New Roman"/>
          <w:b/>
          <w:sz w:val="24"/>
          <w:szCs w:val="24"/>
          <w:lang w:eastAsia="sk-SK"/>
        </w:rPr>
        <w:t>, v. r.</w:t>
      </w:r>
    </w:p>
    <w:p w:rsidR="00EE178A" w:rsidRPr="00EE178A" w:rsidRDefault="00EE178A" w:rsidP="00EE178A">
      <w:pPr>
        <w:tabs>
          <w:tab w:val="left" w:pos="278"/>
        </w:tabs>
        <w:spacing w:after="0" w:line="240" w:lineRule="auto"/>
        <w:jc w:val="center"/>
        <w:rPr>
          <w:rFonts w:ascii="Times New Roman" w:eastAsia="Times New Roman" w:hAnsi="Times New Roman" w:cs="Times New Roman"/>
          <w:sz w:val="24"/>
          <w:szCs w:val="24"/>
          <w:lang w:eastAsia="sk-SK"/>
        </w:rPr>
      </w:pPr>
      <w:r w:rsidRPr="00EE178A">
        <w:rPr>
          <w:rFonts w:ascii="Times New Roman" w:eastAsia="Times New Roman" w:hAnsi="Times New Roman" w:cs="Times New Roman"/>
          <w:sz w:val="24"/>
          <w:szCs w:val="24"/>
          <w:lang w:eastAsia="sk-SK"/>
        </w:rPr>
        <w:t xml:space="preserve">predseda vlády </w:t>
      </w:r>
    </w:p>
    <w:p w:rsidR="00EE178A" w:rsidRDefault="00EE178A" w:rsidP="00EE178A">
      <w:pPr>
        <w:tabs>
          <w:tab w:val="left" w:pos="278"/>
        </w:tabs>
        <w:spacing w:after="0" w:line="240" w:lineRule="auto"/>
        <w:jc w:val="center"/>
        <w:rPr>
          <w:rFonts w:ascii="Times New Roman" w:eastAsia="Times New Roman" w:hAnsi="Times New Roman" w:cs="Times New Roman"/>
          <w:sz w:val="24"/>
          <w:szCs w:val="24"/>
          <w:lang w:eastAsia="sk-SK"/>
        </w:rPr>
      </w:pPr>
      <w:r w:rsidRPr="00EE178A">
        <w:rPr>
          <w:rFonts w:ascii="Times New Roman" w:eastAsia="Times New Roman" w:hAnsi="Times New Roman" w:cs="Times New Roman"/>
          <w:sz w:val="24"/>
          <w:szCs w:val="24"/>
          <w:lang w:eastAsia="sk-SK"/>
        </w:rPr>
        <w:t>Slovenskej republiky</w:t>
      </w:r>
    </w:p>
    <w:p w:rsidR="00F859BC" w:rsidRPr="00EE178A" w:rsidRDefault="00F859BC" w:rsidP="00EE178A">
      <w:pPr>
        <w:tabs>
          <w:tab w:val="left" w:pos="278"/>
        </w:tabs>
        <w:spacing w:after="0" w:line="240" w:lineRule="auto"/>
        <w:jc w:val="center"/>
        <w:rPr>
          <w:rFonts w:ascii="Times New Roman" w:eastAsia="Times New Roman" w:hAnsi="Times New Roman" w:cs="Times New Roman"/>
          <w:sz w:val="24"/>
          <w:szCs w:val="24"/>
          <w:lang w:eastAsia="sk-SK"/>
        </w:rPr>
      </w:pPr>
    </w:p>
    <w:p w:rsidR="00EE178A" w:rsidRPr="00EE178A" w:rsidRDefault="00EE178A" w:rsidP="00EE178A">
      <w:pPr>
        <w:tabs>
          <w:tab w:val="left" w:pos="278"/>
        </w:tabs>
        <w:spacing w:after="0" w:line="240" w:lineRule="auto"/>
        <w:jc w:val="center"/>
        <w:rPr>
          <w:rFonts w:ascii="Times New Roman" w:eastAsia="Times New Roman" w:hAnsi="Times New Roman" w:cs="Times New Roman"/>
          <w:sz w:val="24"/>
          <w:szCs w:val="24"/>
          <w:lang w:eastAsia="sk-SK"/>
        </w:rPr>
      </w:pPr>
    </w:p>
    <w:p w:rsidR="00EE178A" w:rsidRPr="00EE178A" w:rsidRDefault="00EE178A" w:rsidP="00EE178A">
      <w:pPr>
        <w:tabs>
          <w:tab w:val="left" w:pos="278"/>
        </w:tabs>
        <w:spacing w:after="0" w:line="240" w:lineRule="auto"/>
        <w:jc w:val="center"/>
        <w:rPr>
          <w:rFonts w:ascii="Times New Roman" w:eastAsia="Times New Roman" w:hAnsi="Times New Roman" w:cs="Times New Roman"/>
          <w:sz w:val="24"/>
          <w:szCs w:val="24"/>
          <w:lang w:eastAsia="sk-SK"/>
        </w:rPr>
      </w:pPr>
    </w:p>
    <w:p w:rsidR="00EE178A" w:rsidRPr="00EE178A" w:rsidRDefault="00EE178A" w:rsidP="00EE178A">
      <w:pPr>
        <w:tabs>
          <w:tab w:val="left" w:pos="278"/>
        </w:tabs>
        <w:spacing w:after="0" w:line="240" w:lineRule="auto"/>
        <w:jc w:val="center"/>
        <w:rPr>
          <w:rFonts w:ascii="Times New Roman" w:eastAsia="Times New Roman" w:hAnsi="Times New Roman" w:cs="Times New Roman"/>
          <w:sz w:val="24"/>
          <w:szCs w:val="24"/>
          <w:lang w:eastAsia="sk-SK"/>
        </w:rPr>
      </w:pPr>
    </w:p>
    <w:p w:rsidR="00EE178A" w:rsidRPr="00EE178A" w:rsidRDefault="00EE178A" w:rsidP="00EE178A">
      <w:pPr>
        <w:tabs>
          <w:tab w:val="left" w:pos="278"/>
        </w:tabs>
        <w:spacing w:after="0" w:line="240" w:lineRule="auto"/>
        <w:jc w:val="center"/>
        <w:rPr>
          <w:rFonts w:ascii="Times New Roman" w:eastAsia="Times New Roman" w:hAnsi="Times New Roman" w:cs="Times New Roman"/>
          <w:b/>
          <w:sz w:val="24"/>
          <w:szCs w:val="24"/>
          <w:lang w:eastAsia="sk-SK"/>
        </w:rPr>
      </w:pPr>
      <w:r w:rsidRPr="00EE178A">
        <w:rPr>
          <w:rFonts w:ascii="Times New Roman" w:eastAsia="Times New Roman" w:hAnsi="Times New Roman" w:cs="Times New Roman"/>
          <w:b/>
          <w:sz w:val="24"/>
          <w:szCs w:val="24"/>
          <w:lang w:eastAsia="sk-SK"/>
        </w:rPr>
        <w:t xml:space="preserve">Natália </w:t>
      </w:r>
      <w:proofErr w:type="spellStart"/>
      <w:r w:rsidRPr="00EE178A">
        <w:rPr>
          <w:rFonts w:ascii="Times New Roman" w:eastAsia="Times New Roman" w:hAnsi="Times New Roman" w:cs="Times New Roman"/>
          <w:b/>
          <w:sz w:val="24"/>
          <w:szCs w:val="24"/>
          <w:lang w:eastAsia="sk-SK"/>
        </w:rPr>
        <w:t>Milanová</w:t>
      </w:r>
      <w:proofErr w:type="spellEnd"/>
      <w:r w:rsidRPr="00EE178A">
        <w:rPr>
          <w:rFonts w:ascii="Times New Roman" w:eastAsia="Times New Roman" w:hAnsi="Times New Roman" w:cs="Times New Roman"/>
          <w:b/>
          <w:sz w:val="24"/>
          <w:szCs w:val="24"/>
          <w:lang w:eastAsia="sk-SK"/>
        </w:rPr>
        <w:t>, v. r.</w:t>
      </w:r>
    </w:p>
    <w:p w:rsidR="00EE178A" w:rsidRPr="00EE178A" w:rsidRDefault="00EE178A" w:rsidP="00EE178A">
      <w:pPr>
        <w:tabs>
          <w:tab w:val="left" w:pos="278"/>
        </w:tabs>
        <w:spacing w:after="0" w:line="240" w:lineRule="auto"/>
        <w:jc w:val="center"/>
        <w:rPr>
          <w:rFonts w:ascii="Times New Roman" w:eastAsia="Times New Roman" w:hAnsi="Times New Roman" w:cs="Times New Roman"/>
          <w:sz w:val="24"/>
          <w:szCs w:val="24"/>
          <w:lang w:eastAsia="sk-SK"/>
        </w:rPr>
      </w:pPr>
      <w:r w:rsidRPr="00EE178A">
        <w:rPr>
          <w:rFonts w:ascii="Times New Roman" w:eastAsia="Times New Roman" w:hAnsi="Times New Roman" w:cs="Times New Roman"/>
          <w:sz w:val="24"/>
          <w:szCs w:val="24"/>
          <w:lang w:eastAsia="sk-SK"/>
        </w:rPr>
        <w:t>ministerka kultúry</w:t>
      </w:r>
    </w:p>
    <w:p w:rsidR="00EE178A" w:rsidRPr="00EE178A" w:rsidRDefault="00EE178A" w:rsidP="00EE178A">
      <w:pPr>
        <w:tabs>
          <w:tab w:val="left" w:pos="278"/>
        </w:tabs>
        <w:spacing w:after="0" w:line="240" w:lineRule="auto"/>
        <w:jc w:val="center"/>
        <w:rPr>
          <w:rFonts w:ascii="Times New Roman" w:eastAsia="Times New Roman" w:hAnsi="Times New Roman" w:cs="Times New Roman"/>
          <w:sz w:val="24"/>
          <w:szCs w:val="24"/>
          <w:lang w:eastAsia="sk-SK"/>
        </w:rPr>
      </w:pPr>
      <w:r w:rsidRPr="00EE178A">
        <w:rPr>
          <w:rFonts w:ascii="Times New Roman" w:eastAsia="Times New Roman" w:hAnsi="Times New Roman" w:cs="Times New Roman"/>
          <w:sz w:val="24"/>
          <w:szCs w:val="24"/>
          <w:lang w:eastAsia="sk-SK"/>
        </w:rPr>
        <w:t>Slovenskej republiky</w:t>
      </w:r>
    </w:p>
    <w:p w:rsidR="00EE178A" w:rsidRPr="00EE178A" w:rsidRDefault="00EE178A" w:rsidP="00EE178A">
      <w:pPr>
        <w:spacing w:after="0"/>
        <w:ind w:firstLine="426"/>
        <w:jc w:val="both"/>
        <w:rPr>
          <w:rFonts w:ascii="Times New Roman" w:eastAsia="Times New Roman" w:hAnsi="Times New Roman" w:cs="Times New Roman"/>
          <w:sz w:val="24"/>
          <w:szCs w:val="24"/>
          <w:lang w:eastAsia="sk-SK"/>
        </w:rPr>
      </w:pPr>
    </w:p>
    <w:p w:rsidR="00EE178A" w:rsidRDefault="00EE178A"/>
    <w:sectPr w:rsidR="00EE178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338" w:rsidRDefault="003C4338" w:rsidP="00EE178A">
      <w:pPr>
        <w:spacing w:after="0" w:line="240" w:lineRule="auto"/>
      </w:pPr>
      <w:r>
        <w:separator/>
      </w:r>
    </w:p>
  </w:endnote>
  <w:endnote w:type="continuationSeparator" w:id="0">
    <w:p w:rsidR="003C4338" w:rsidRDefault="003C4338" w:rsidP="00EE1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057138"/>
      <w:docPartObj>
        <w:docPartGallery w:val="Page Numbers (Bottom of Page)"/>
        <w:docPartUnique/>
      </w:docPartObj>
    </w:sdtPr>
    <w:sdtEndPr/>
    <w:sdtContent>
      <w:p w:rsidR="004C5380" w:rsidRDefault="004C5380">
        <w:pPr>
          <w:pStyle w:val="Pta"/>
          <w:jc w:val="center"/>
        </w:pPr>
        <w:r>
          <w:fldChar w:fldCharType="begin"/>
        </w:r>
        <w:r>
          <w:instrText>PAGE   \* MERGEFORMAT</w:instrText>
        </w:r>
        <w:r>
          <w:fldChar w:fldCharType="separate"/>
        </w:r>
        <w:r w:rsidR="00F859BC">
          <w:rPr>
            <w:noProof/>
          </w:rPr>
          <w:t>8</w:t>
        </w:r>
        <w:r>
          <w:fldChar w:fldCharType="end"/>
        </w:r>
      </w:p>
    </w:sdtContent>
  </w:sdt>
  <w:p w:rsidR="004C5380" w:rsidRDefault="004C538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338" w:rsidRDefault="003C4338" w:rsidP="00EE178A">
      <w:pPr>
        <w:spacing w:after="0" w:line="240" w:lineRule="auto"/>
      </w:pPr>
      <w:r>
        <w:separator/>
      </w:r>
    </w:p>
  </w:footnote>
  <w:footnote w:type="continuationSeparator" w:id="0">
    <w:p w:rsidR="003C4338" w:rsidRDefault="003C4338" w:rsidP="00EE178A">
      <w:pPr>
        <w:spacing w:after="0" w:line="240" w:lineRule="auto"/>
      </w:pPr>
      <w:r>
        <w:continuationSeparator/>
      </w:r>
    </w:p>
  </w:footnote>
  <w:footnote w:id="1">
    <w:p w:rsidR="00EE178A" w:rsidRPr="006D6FFE" w:rsidRDefault="00EE178A" w:rsidP="00EE178A">
      <w:pPr>
        <w:pStyle w:val="Textpoznmkypodiarou"/>
        <w:rPr>
          <w:bCs/>
        </w:rPr>
      </w:pPr>
      <w:r>
        <w:rPr>
          <w:rStyle w:val="Odkaznapoznmkupodiarou"/>
        </w:rPr>
        <w:footnoteRef/>
      </w:r>
      <w:r>
        <w:t xml:space="preserve"> </w:t>
      </w:r>
      <w:r w:rsidRPr="006D6FFE">
        <w:t xml:space="preserve">Zákon č. 300/2020 Z. z. </w:t>
      </w:r>
      <w:r w:rsidRPr="006D6FFE">
        <w:rPr>
          <w:bCs/>
        </w:rPr>
        <w:t>ktorým sa menia a dopĺňajú niektoré zákony v pôsobnosti Ministerstva kultúry Slovenskej republiky v súvislosti s druhou vlnou pandémie ochorenia COVID-19</w:t>
      </w:r>
    </w:p>
    <w:p w:rsidR="00EE178A" w:rsidRPr="006D6FFE" w:rsidRDefault="00EE178A" w:rsidP="00EE178A">
      <w:pPr>
        <w:pStyle w:val="Textpoznmkypodi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D1D01"/>
    <w:multiLevelType w:val="hybridMultilevel"/>
    <w:tmpl w:val="DC16CAEE"/>
    <w:lvl w:ilvl="0" w:tplc="619C38A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2E5F2149"/>
    <w:multiLevelType w:val="hybridMultilevel"/>
    <w:tmpl w:val="34983028"/>
    <w:lvl w:ilvl="0" w:tplc="BD3E8418">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42C954F4"/>
    <w:multiLevelType w:val="hybridMultilevel"/>
    <w:tmpl w:val="44087B1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76B25A32"/>
    <w:multiLevelType w:val="hybridMultilevel"/>
    <w:tmpl w:val="D7A8E9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5">
    <w:nsid w:val="7E74769F"/>
    <w:multiLevelType w:val="hybridMultilevel"/>
    <w:tmpl w:val="F4BC65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78A"/>
    <w:rsid w:val="003156C0"/>
    <w:rsid w:val="003C4338"/>
    <w:rsid w:val="004C5380"/>
    <w:rsid w:val="00781C21"/>
    <w:rsid w:val="008A57D5"/>
    <w:rsid w:val="00946287"/>
    <w:rsid w:val="00D737E0"/>
    <w:rsid w:val="00EE178A"/>
    <w:rsid w:val="00F859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E178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EE178A"/>
    <w:pPr>
      <w:spacing w:after="0" w:line="240" w:lineRule="auto"/>
    </w:pPr>
  </w:style>
  <w:style w:type="table" w:customStyle="1" w:styleId="Mriekatabuky1">
    <w:name w:val="Mriežka tabuľky1"/>
    <w:basedOn w:val="Normlnatabuka"/>
    <w:next w:val="Mriekatabuky"/>
    <w:uiPriority w:val="59"/>
    <w:rsid w:val="00EE1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99"/>
    <w:qFormat/>
    <w:rsid w:val="00EE178A"/>
    <w:pPr>
      <w:ind w:left="720"/>
      <w:contextualSpacing/>
    </w:pPr>
  </w:style>
  <w:style w:type="paragraph" w:styleId="Textpoznmkypodiarou">
    <w:name w:val="footnote text"/>
    <w:basedOn w:val="Normlny"/>
    <w:link w:val="TextpoznmkypodiarouChar"/>
    <w:uiPriority w:val="99"/>
    <w:semiHidden/>
    <w:unhideWhenUsed/>
    <w:rsid w:val="00EE178A"/>
    <w:pPr>
      <w:spacing w:after="0" w:line="240" w:lineRule="auto"/>
    </w:pPr>
    <w:rPr>
      <w:rFonts w:ascii="Times New Roman" w:eastAsia="Times New Roman"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EE178A"/>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EE178A"/>
    <w:rPr>
      <w:vertAlign w:val="superscript"/>
    </w:rPr>
  </w:style>
  <w:style w:type="table" w:styleId="Mriekatabuky">
    <w:name w:val="Table Grid"/>
    <w:basedOn w:val="Normlnatabuka"/>
    <w:uiPriority w:val="99"/>
    <w:rsid w:val="00EE1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EE178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E178A"/>
    <w:rPr>
      <w:rFonts w:ascii="Tahoma" w:hAnsi="Tahoma" w:cs="Tahoma"/>
      <w:sz w:val="16"/>
      <w:szCs w:val="16"/>
    </w:rPr>
  </w:style>
  <w:style w:type="table" w:customStyle="1" w:styleId="Mriekatabuky2">
    <w:name w:val="Mriežka tabuľky2"/>
    <w:basedOn w:val="Normlnatabuka"/>
    <w:next w:val="Mriekatabuky"/>
    <w:uiPriority w:val="99"/>
    <w:unhideWhenUsed/>
    <w:rsid w:val="00EE178A"/>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4C538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C5380"/>
  </w:style>
  <w:style w:type="paragraph" w:styleId="Pta">
    <w:name w:val="footer"/>
    <w:basedOn w:val="Normlny"/>
    <w:link w:val="PtaChar"/>
    <w:uiPriority w:val="99"/>
    <w:unhideWhenUsed/>
    <w:rsid w:val="004C5380"/>
    <w:pPr>
      <w:tabs>
        <w:tab w:val="center" w:pos="4536"/>
        <w:tab w:val="right" w:pos="9072"/>
      </w:tabs>
      <w:spacing w:after="0" w:line="240" w:lineRule="auto"/>
    </w:pPr>
  </w:style>
  <w:style w:type="character" w:customStyle="1" w:styleId="PtaChar">
    <w:name w:val="Päta Char"/>
    <w:basedOn w:val="Predvolenpsmoodseku"/>
    <w:link w:val="Pta"/>
    <w:uiPriority w:val="99"/>
    <w:rsid w:val="004C53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E178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EE178A"/>
    <w:pPr>
      <w:spacing w:after="0" w:line="240" w:lineRule="auto"/>
    </w:pPr>
  </w:style>
  <w:style w:type="table" w:customStyle="1" w:styleId="Mriekatabuky1">
    <w:name w:val="Mriežka tabuľky1"/>
    <w:basedOn w:val="Normlnatabuka"/>
    <w:next w:val="Mriekatabuky"/>
    <w:uiPriority w:val="59"/>
    <w:rsid w:val="00EE1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99"/>
    <w:qFormat/>
    <w:rsid w:val="00EE178A"/>
    <w:pPr>
      <w:ind w:left="720"/>
      <w:contextualSpacing/>
    </w:pPr>
  </w:style>
  <w:style w:type="paragraph" w:styleId="Textpoznmkypodiarou">
    <w:name w:val="footnote text"/>
    <w:basedOn w:val="Normlny"/>
    <w:link w:val="TextpoznmkypodiarouChar"/>
    <w:uiPriority w:val="99"/>
    <w:semiHidden/>
    <w:unhideWhenUsed/>
    <w:rsid w:val="00EE178A"/>
    <w:pPr>
      <w:spacing w:after="0" w:line="240" w:lineRule="auto"/>
    </w:pPr>
    <w:rPr>
      <w:rFonts w:ascii="Times New Roman" w:eastAsia="Times New Roman"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EE178A"/>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EE178A"/>
    <w:rPr>
      <w:vertAlign w:val="superscript"/>
    </w:rPr>
  </w:style>
  <w:style w:type="table" w:styleId="Mriekatabuky">
    <w:name w:val="Table Grid"/>
    <w:basedOn w:val="Normlnatabuka"/>
    <w:uiPriority w:val="99"/>
    <w:rsid w:val="00EE1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EE178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E178A"/>
    <w:rPr>
      <w:rFonts w:ascii="Tahoma" w:hAnsi="Tahoma" w:cs="Tahoma"/>
      <w:sz w:val="16"/>
      <w:szCs w:val="16"/>
    </w:rPr>
  </w:style>
  <w:style w:type="table" w:customStyle="1" w:styleId="Mriekatabuky2">
    <w:name w:val="Mriežka tabuľky2"/>
    <w:basedOn w:val="Normlnatabuka"/>
    <w:next w:val="Mriekatabuky"/>
    <w:uiPriority w:val="99"/>
    <w:unhideWhenUsed/>
    <w:rsid w:val="00EE178A"/>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4C538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C5380"/>
  </w:style>
  <w:style w:type="paragraph" w:styleId="Pta">
    <w:name w:val="footer"/>
    <w:basedOn w:val="Normlny"/>
    <w:link w:val="PtaChar"/>
    <w:uiPriority w:val="99"/>
    <w:unhideWhenUsed/>
    <w:rsid w:val="004C5380"/>
    <w:pPr>
      <w:tabs>
        <w:tab w:val="center" w:pos="4536"/>
        <w:tab w:val="right" w:pos="9072"/>
      </w:tabs>
      <w:spacing w:after="0" w:line="240" w:lineRule="auto"/>
    </w:pPr>
  </w:style>
  <w:style w:type="character" w:customStyle="1" w:styleId="PtaChar">
    <w:name w:val="Päta Char"/>
    <w:basedOn w:val="Predvolenpsmoodseku"/>
    <w:link w:val="Pta"/>
    <w:uiPriority w:val="99"/>
    <w:rsid w:val="004C5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strizencova@culture.gov.s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2219</Words>
  <Characters>12649</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Liszkaiová Lucia</dc:creator>
  <cp:lastModifiedBy>Liszkaiová Lucia</cp:lastModifiedBy>
  <cp:revision>5</cp:revision>
  <cp:lastPrinted>2021-09-28T05:29:00Z</cp:lastPrinted>
  <dcterms:created xsi:type="dcterms:W3CDTF">2021-09-27T04:54:00Z</dcterms:created>
  <dcterms:modified xsi:type="dcterms:W3CDTF">2021-09-28T06:00:00Z</dcterms:modified>
</cp:coreProperties>
</file>