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58" w:rsidRPr="0041410F" w:rsidRDefault="00840C58" w:rsidP="003114D2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41410F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840C58" w:rsidRPr="0041410F" w:rsidRDefault="00840C58" w:rsidP="003B3663">
      <w:pPr>
        <w:widowControl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840C58" w:rsidRPr="0041410F" w:rsidRDefault="00840C58" w:rsidP="003B3663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40C58" w:rsidRDefault="00840C58" w:rsidP="003B3663">
      <w:pPr>
        <w:widowControl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41410F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:rsidR="00D06E53" w:rsidRPr="0041410F" w:rsidRDefault="00D06E53" w:rsidP="003B3663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40C58" w:rsidRDefault="00840C58" w:rsidP="003B3663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72ECD" w:rsidRDefault="009F13C3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Vládny n</w:t>
      </w:r>
      <w:r w:rsidR="00840C58" w:rsidRPr="0041410F">
        <w:rPr>
          <w:rFonts w:ascii="Times New Roman" w:hAnsi="Times New Roman"/>
          <w:sz w:val="24"/>
          <w:szCs w:val="24"/>
        </w:rPr>
        <w:t>ávrh zákona,</w:t>
      </w:r>
      <w:r w:rsidR="00D7659E">
        <w:rPr>
          <w:rFonts w:ascii="Times New Roman" w:hAnsi="Times New Roman"/>
          <w:sz w:val="24"/>
          <w:szCs w:val="24"/>
        </w:rPr>
        <w:t xml:space="preserve"> </w:t>
      </w:r>
      <w:r w:rsidR="00840C58" w:rsidRPr="00133BB4">
        <w:rPr>
          <w:rFonts w:ascii="Times New Roman" w:hAnsi="Times New Roman"/>
          <w:sz w:val="24"/>
          <w:szCs w:val="24"/>
        </w:rPr>
        <w:t>ktorým sa mení a dopĺňa zákon č. 447/2008 Z. z. o peňažných príspevkoch na</w:t>
      </w:r>
      <w:r w:rsidR="00D06E53">
        <w:rPr>
          <w:rFonts w:ascii="Times New Roman" w:hAnsi="Times New Roman"/>
          <w:sz w:val="24"/>
          <w:szCs w:val="24"/>
        </w:rPr>
        <w:t> </w:t>
      </w:r>
      <w:r w:rsidR="00840C58" w:rsidRPr="00133BB4">
        <w:rPr>
          <w:rFonts w:ascii="Times New Roman" w:hAnsi="Times New Roman"/>
          <w:sz w:val="24"/>
          <w:szCs w:val="24"/>
        </w:rPr>
        <w:t xml:space="preserve">kompenzáciu ťažkého zdravotného postihnutia a o zmene a doplnení niektorých zákonov  v znení neskorších predpisov </w:t>
      </w:r>
      <w:r w:rsidR="000061A1" w:rsidRPr="00D7659E">
        <w:rPr>
          <w:rFonts w:ascii="Times New Roman" w:hAnsi="Times New Roman"/>
          <w:sz w:val="24"/>
          <w:szCs w:val="24"/>
        </w:rPr>
        <w:t>a ktorým sa dopĺňa zákon č. 55/2017 Z. z. o štátnej službe a o zmene a doplnení niektorých zákonov v znení neskorších predpisov</w:t>
      </w:r>
      <w:r w:rsidR="000061A1" w:rsidRPr="0041410F">
        <w:rPr>
          <w:rFonts w:ascii="Times New Roman" w:hAnsi="Times New Roman"/>
          <w:sz w:val="24"/>
          <w:szCs w:val="24"/>
        </w:rPr>
        <w:t xml:space="preserve"> </w:t>
      </w:r>
      <w:r w:rsidR="00840C58" w:rsidRPr="0041410F">
        <w:rPr>
          <w:rFonts w:ascii="Times New Roman" w:hAnsi="Times New Roman"/>
          <w:sz w:val="24"/>
          <w:szCs w:val="24"/>
        </w:rPr>
        <w:t xml:space="preserve">vychádza </w:t>
      </w:r>
      <w:r w:rsidR="00D06E53">
        <w:rPr>
          <w:rFonts w:ascii="Times New Roman" w:hAnsi="Times New Roman"/>
          <w:sz w:val="24"/>
          <w:szCs w:val="24"/>
        </w:rPr>
        <w:t xml:space="preserve">z </w:t>
      </w:r>
      <w:r w:rsidR="00D06E53" w:rsidRPr="00D06E53">
        <w:rPr>
          <w:rFonts w:ascii="Times New Roman" w:hAnsi="Times New Roman"/>
          <w:sz w:val="24"/>
          <w:szCs w:val="24"/>
        </w:rPr>
        <w:t>Programové</w:t>
      </w:r>
      <w:r w:rsidR="00D06E53">
        <w:rPr>
          <w:rFonts w:ascii="Times New Roman" w:hAnsi="Times New Roman"/>
          <w:sz w:val="24"/>
          <w:szCs w:val="24"/>
        </w:rPr>
        <w:t>ho</w:t>
      </w:r>
      <w:r w:rsidR="00D06E53" w:rsidRPr="00D06E53">
        <w:rPr>
          <w:rFonts w:ascii="Times New Roman" w:hAnsi="Times New Roman"/>
          <w:sz w:val="24"/>
          <w:szCs w:val="24"/>
        </w:rPr>
        <w:t xml:space="preserve"> vyhláseni</w:t>
      </w:r>
      <w:r w:rsidR="00D06E53">
        <w:rPr>
          <w:rFonts w:ascii="Times New Roman" w:hAnsi="Times New Roman"/>
          <w:sz w:val="24"/>
          <w:szCs w:val="24"/>
        </w:rPr>
        <w:t>a</w:t>
      </w:r>
      <w:r w:rsidR="00D06E53" w:rsidRPr="00D06E53">
        <w:rPr>
          <w:rFonts w:ascii="Times New Roman" w:hAnsi="Times New Roman"/>
          <w:sz w:val="24"/>
          <w:szCs w:val="24"/>
        </w:rPr>
        <w:t xml:space="preserve"> vlády Slovenskej republiky na obdobie rokov 2020 </w:t>
      </w:r>
      <w:r w:rsidR="00D06E53">
        <w:rPr>
          <w:rFonts w:ascii="Times New Roman" w:hAnsi="Times New Roman"/>
          <w:sz w:val="24"/>
          <w:szCs w:val="24"/>
        </w:rPr>
        <w:t>–</w:t>
      </w:r>
      <w:r w:rsidR="00D06E53" w:rsidRPr="00D06E53">
        <w:rPr>
          <w:rFonts w:ascii="Times New Roman" w:hAnsi="Times New Roman"/>
          <w:sz w:val="24"/>
          <w:szCs w:val="24"/>
        </w:rPr>
        <w:t xml:space="preserve"> 2024</w:t>
      </w:r>
      <w:r w:rsidR="00D06E53">
        <w:rPr>
          <w:rFonts w:ascii="Times New Roman" w:hAnsi="Times New Roman"/>
          <w:sz w:val="24"/>
          <w:szCs w:val="24"/>
        </w:rPr>
        <w:t xml:space="preserve">, v ktorom sa vláda Slovenskej republiky okrem iného zaviazala </w:t>
      </w:r>
      <w:r w:rsidR="00D06E53" w:rsidRPr="00D06E53">
        <w:rPr>
          <w:rFonts w:ascii="Times New Roman" w:hAnsi="Times New Roman"/>
          <w:sz w:val="24"/>
          <w:szCs w:val="24"/>
        </w:rPr>
        <w:t xml:space="preserve"> prehodnot</w:t>
      </w:r>
      <w:r w:rsidR="00D06E53">
        <w:rPr>
          <w:rFonts w:ascii="Times New Roman" w:hAnsi="Times New Roman"/>
          <w:sz w:val="24"/>
          <w:szCs w:val="24"/>
        </w:rPr>
        <w:t>iť</w:t>
      </w:r>
      <w:r w:rsidR="00D06E53" w:rsidRPr="00D06E53">
        <w:rPr>
          <w:rFonts w:ascii="Times New Roman" w:hAnsi="Times New Roman"/>
          <w:sz w:val="24"/>
          <w:szCs w:val="24"/>
        </w:rPr>
        <w:t xml:space="preserve"> systém poskytovania peňažných príspevkov na kompenzáciu sociálnych dôsledkov ťažkého zdravotného postihnutia</w:t>
      </w:r>
      <w:r w:rsidR="00D06E53">
        <w:rPr>
          <w:rFonts w:ascii="Times New Roman" w:hAnsi="Times New Roman"/>
          <w:sz w:val="24"/>
          <w:szCs w:val="24"/>
        </w:rPr>
        <w:t>.</w:t>
      </w:r>
      <w:r w:rsidR="00D7659E">
        <w:rPr>
          <w:rFonts w:ascii="Times New Roman" w:hAnsi="Times New Roman"/>
          <w:sz w:val="24"/>
          <w:szCs w:val="24"/>
        </w:rPr>
        <w:t xml:space="preserve"> </w:t>
      </w:r>
      <w:r w:rsidR="00245BB2">
        <w:rPr>
          <w:rFonts w:ascii="Times New Roman" w:hAnsi="Times New Roman"/>
          <w:sz w:val="24"/>
          <w:szCs w:val="24"/>
        </w:rPr>
        <w:t>Návrh zákona bol zaradený do návrhu Plánu legislatívnych úloh vlády Slovenskej republiky na</w:t>
      </w:r>
      <w:r w:rsidR="00F15778">
        <w:rPr>
          <w:rFonts w:ascii="Times New Roman" w:hAnsi="Times New Roman"/>
          <w:sz w:val="24"/>
          <w:szCs w:val="24"/>
        </w:rPr>
        <w:t xml:space="preserve"> mesiace jún až december</w:t>
      </w:r>
      <w:r w:rsidR="00245BB2">
        <w:rPr>
          <w:rFonts w:ascii="Times New Roman" w:hAnsi="Times New Roman"/>
          <w:sz w:val="24"/>
          <w:szCs w:val="24"/>
        </w:rPr>
        <w:t xml:space="preserve"> 2021.</w:t>
      </w:r>
    </w:p>
    <w:p w:rsidR="00B72ECD" w:rsidRDefault="00B72ECD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BB2" w:rsidRDefault="00E12757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2ECD" w:rsidRPr="00B72ECD">
        <w:rPr>
          <w:rFonts w:ascii="Times New Roman" w:hAnsi="Times New Roman"/>
          <w:sz w:val="24"/>
          <w:szCs w:val="24"/>
        </w:rPr>
        <w:t>avádza sa možnosť, aby lekársku posudkovú činnosť vykonávali nielen lekári so špecializáciou posudkové lekárstvo, ale aj lekári, ktorí získali odbornú spôsobilosť na výkon špecializovaných pracovných činností v niektorom inom  zo špecializačných odborov</w:t>
      </w:r>
      <w:r w:rsidR="00B72ECD">
        <w:rPr>
          <w:rFonts w:ascii="Times New Roman" w:hAnsi="Times New Roman"/>
          <w:sz w:val="24"/>
          <w:szCs w:val="24"/>
        </w:rPr>
        <w:t>.</w:t>
      </w:r>
    </w:p>
    <w:p w:rsidR="000D4D3C" w:rsidRDefault="000D4D3C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4E44" w:rsidRDefault="00B72ECD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jednorazových peňažných príspevkoch na kompenzáciu (napr. na kúpu osobného motorového vozidla, úpravu bytu, kúpu pomôcky) sa upravuje určovani</w:t>
      </w:r>
      <w:r w:rsidR="00024E4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výšky</w:t>
      </w:r>
      <w:r w:rsidR="00D7659E">
        <w:rPr>
          <w:rFonts w:ascii="Times New Roman" w:hAnsi="Times New Roman"/>
          <w:sz w:val="24"/>
          <w:szCs w:val="24"/>
        </w:rPr>
        <w:t xml:space="preserve"> </w:t>
      </w:r>
      <w:r w:rsidR="00024E44" w:rsidRPr="00024E44">
        <w:rPr>
          <w:rFonts w:ascii="Times New Roman" w:hAnsi="Times New Roman"/>
          <w:sz w:val="24"/>
          <w:szCs w:val="24"/>
        </w:rPr>
        <w:t>príspevku</w:t>
      </w:r>
      <w:r w:rsidRPr="00024E44">
        <w:rPr>
          <w:rFonts w:ascii="Times New Roman" w:hAnsi="Times New Roman"/>
          <w:sz w:val="24"/>
          <w:szCs w:val="24"/>
        </w:rPr>
        <w:t xml:space="preserve"> tak, že pri osobách s najnižšími príjmami, t. j. do jed</w:t>
      </w:r>
      <w:r w:rsidR="00A161B2">
        <w:rPr>
          <w:rFonts w:ascii="Times New Roman" w:hAnsi="Times New Roman"/>
          <w:sz w:val="24"/>
          <w:szCs w:val="24"/>
        </w:rPr>
        <w:t xml:space="preserve">no </w:t>
      </w:r>
      <w:r w:rsidRPr="00024E44">
        <w:rPr>
          <w:rFonts w:ascii="Times New Roman" w:hAnsi="Times New Roman"/>
          <w:sz w:val="24"/>
          <w:szCs w:val="24"/>
        </w:rPr>
        <w:t>násobku sumy životného minima, sa príspevok poskytne vo vyššej výške a zníži sa finančná spoluúčasť osoby s ťažkým zdravotným postihnutím. Osobitne pri peňažnom príspevku na kúpu zdvíhacieho zariadenia sa vzhľadom na</w:t>
      </w:r>
      <w:r w:rsidR="00024E44">
        <w:rPr>
          <w:rFonts w:ascii="Times New Roman" w:hAnsi="Times New Roman"/>
          <w:sz w:val="24"/>
          <w:szCs w:val="24"/>
        </w:rPr>
        <w:t> </w:t>
      </w:r>
      <w:r w:rsidRPr="00024E44">
        <w:rPr>
          <w:rFonts w:ascii="Times New Roman" w:hAnsi="Times New Roman"/>
          <w:sz w:val="24"/>
          <w:szCs w:val="24"/>
        </w:rPr>
        <w:t xml:space="preserve">finančnú náročnosť navrhuje poskytovať príspevok vo vyššej výške aj osobám s vyššími príjmami. </w:t>
      </w:r>
      <w:r w:rsidR="00024E44">
        <w:rPr>
          <w:rFonts w:ascii="Times New Roman" w:hAnsi="Times New Roman"/>
          <w:sz w:val="24"/>
          <w:szCs w:val="24"/>
        </w:rPr>
        <w:t xml:space="preserve">Zavádza sa možnosť poskytnúť peňažný </w:t>
      </w:r>
      <w:r w:rsidR="00024E44" w:rsidRPr="00024E44">
        <w:rPr>
          <w:rFonts w:ascii="Times New Roman" w:hAnsi="Times New Roman"/>
          <w:sz w:val="24"/>
          <w:szCs w:val="24"/>
        </w:rPr>
        <w:t>príspevok na úpravu osobného motorového</w:t>
      </w:r>
      <w:r w:rsidR="00024E44">
        <w:rPr>
          <w:rFonts w:ascii="Times New Roman" w:hAnsi="Times New Roman"/>
          <w:sz w:val="24"/>
          <w:szCs w:val="24"/>
        </w:rPr>
        <w:t xml:space="preserve"> vozidla aj v prípade, ak osoba s ťažkým zdravotným postihnutím ešte nie je vlastníkom vozidla. Cieľom je uľahčiť situáciu osobám s ťažkým zdravotným postihnutím, ktorí majú záujem zabezpečiť si spolu s kúpou vozidla zároveň aj jeho potrebnú úpravu. </w:t>
      </w:r>
      <w:r w:rsidR="000D4D3C">
        <w:rPr>
          <w:rFonts w:ascii="Times New Roman" w:hAnsi="Times New Roman"/>
          <w:sz w:val="24"/>
          <w:szCs w:val="24"/>
        </w:rPr>
        <w:t>Pri posudzovaní príjmu sa zavádza možnosť v prípadoch hodných osobitného zreteľa vylúčiť z okruhu spoločne posudzovaných osôb takú osobu, ktorá preukázateľne nežila so žiadateľom resp. poberateľom príspevku v spoločnej domácnosti a nepodieľala sa na úhrade spoločných potrieb</w:t>
      </w:r>
      <w:r w:rsidR="006538ED">
        <w:rPr>
          <w:rFonts w:ascii="Times New Roman" w:hAnsi="Times New Roman"/>
          <w:sz w:val="24"/>
          <w:szCs w:val="24"/>
        </w:rPr>
        <w:t>.</w:t>
      </w:r>
      <w:r w:rsidR="00D7659E">
        <w:rPr>
          <w:rFonts w:ascii="Times New Roman" w:hAnsi="Times New Roman"/>
          <w:sz w:val="24"/>
          <w:szCs w:val="24"/>
        </w:rPr>
        <w:t xml:space="preserve"> </w:t>
      </w:r>
      <w:r w:rsidR="00024E44">
        <w:rPr>
          <w:rFonts w:ascii="Times New Roman" w:hAnsi="Times New Roman"/>
          <w:sz w:val="24"/>
          <w:szCs w:val="24"/>
        </w:rPr>
        <w:t>Ďalej sa n</w:t>
      </w:r>
      <w:r w:rsidR="00D06E53" w:rsidRPr="00D06E53">
        <w:rPr>
          <w:rFonts w:ascii="Times New Roman" w:hAnsi="Times New Roman"/>
          <w:sz w:val="24"/>
          <w:szCs w:val="24"/>
        </w:rPr>
        <w:t xml:space="preserve">avrhuje precizovať podmienky peňažného príspevku na kúpu pomôcky takým spôsobom, aby fyzická osoba s ťažkým zdravotným postihnutím nebola povinná vrátiť (v prípade špeciálneho softvéru) pomôcku úradu. </w:t>
      </w:r>
      <w:r w:rsidR="000D4D3C">
        <w:rPr>
          <w:rFonts w:ascii="Times New Roman" w:hAnsi="Times New Roman"/>
          <w:sz w:val="24"/>
          <w:szCs w:val="24"/>
        </w:rPr>
        <w:t xml:space="preserve">Predmetom </w:t>
      </w:r>
      <w:r w:rsidR="00C37C5D">
        <w:rPr>
          <w:rFonts w:ascii="Times New Roman" w:hAnsi="Times New Roman"/>
          <w:sz w:val="24"/>
          <w:szCs w:val="24"/>
        </w:rPr>
        <w:t xml:space="preserve">vládneho </w:t>
      </w:r>
      <w:r w:rsidR="000D4D3C">
        <w:rPr>
          <w:rFonts w:ascii="Times New Roman" w:hAnsi="Times New Roman"/>
          <w:sz w:val="24"/>
          <w:szCs w:val="24"/>
        </w:rPr>
        <w:t xml:space="preserve">návrhu zákona sú aj doplňujúce a precizujúce úpravy vyplývajúce z doterajšej aplikačnej praxe. </w:t>
      </w:r>
    </w:p>
    <w:p w:rsidR="000061A1" w:rsidRDefault="000061A1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1A1" w:rsidRDefault="000061A1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sa navrhuje doplniť </w:t>
      </w:r>
      <w:r w:rsidRPr="00D7659E">
        <w:rPr>
          <w:rFonts w:ascii="Times New Roman" w:hAnsi="Times New Roman"/>
          <w:sz w:val="24"/>
          <w:szCs w:val="24"/>
        </w:rPr>
        <w:t>zákon č. 55/2017 Z. z. o štátnej službe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o prechodné ustanovenie v záujme dočasne vylúčiť pôsobenie tzv. vekového cenzu voči štátnym zamestnancom, ktorí vykonávajú lekársku posudkovú činnosť.</w:t>
      </w:r>
    </w:p>
    <w:p w:rsidR="000061A1" w:rsidRDefault="000061A1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1A1" w:rsidRPr="00DC2067" w:rsidRDefault="000061A1" w:rsidP="00006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067">
        <w:rPr>
          <w:rFonts w:ascii="Times New Roman" w:hAnsi="Times New Roman"/>
          <w:sz w:val="24"/>
          <w:szCs w:val="24"/>
        </w:rPr>
        <w:t>Účinnosť sa navrhuje od 1. januára 2022</w:t>
      </w:r>
      <w:r>
        <w:rPr>
          <w:rFonts w:ascii="Times New Roman" w:hAnsi="Times New Roman"/>
          <w:sz w:val="24"/>
          <w:szCs w:val="24"/>
        </w:rPr>
        <w:t xml:space="preserve"> s výnimkou legislatívnych zmien týkajúcich sa  kvalifikačných predpokladov posudkových lekárov a dočasného vylúčenia vekového cenzu štátnych zamestnancov vykonávajúcich lekársku posudkovú činnosť, pri ktorých sa navrhuje účinnosť 31. decembra 2021</w:t>
      </w:r>
      <w:r w:rsidRPr="00DC2067">
        <w:rPr>
          <w:rFonts w:ascii="Times New Roman" w:hAnsi="Times New Roman"/>
          <w:sz w:val="24"/>
          <w:szCs w:val="24"/>
        </w:rPr>
        <w:t>.</w:t>
      </w:r>
    </w:p>
    <w:p w:rsidR="00024E44" w:rsidRPr="00AA5BF4" w:rsidRDefault="00024E44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717" w:rsidRPr="00DA5EB8" w:rsidRDefault="00A161B2" w:rsidP="00D7659E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EB8">
        <w:rPr>
          <w:rFonts w:ascii="Times New Roman" w:hAnsi="Times New Roman"/>
          <w:sz w:val="24"/>
          <w:szCs w:val="24"/>
        </w:rPr>
        <w:lastRenderedPageBreak/>
        <w:t xml:space="preserve">Predkladaný </w:t>
      </w:r>
      <w:r w:rsidR="009F13C3">
        <w:rPr>
          <w:rFonts w:ascii="Times New Roman" w:hAnsi="Times New Roman"/>
          <w:sz w:val="24"/>
          <w:szCs w:val="24"/>
        </w:rPr>
        <w:t xml:space="preserve">vládny </w:t>
      </w:r>
      <w:r w:rsidRPr="00DA5EB8">
        <w:rPr>
          <w:rFonts w:ascii="Times New Roman" w:hAnsi="Times New Roman"/>
          <w:sz w:val="24"/>
          <w:szCs w:val="24"/>
        </w:rPr>
        <w:t xml:space="preserve">návrh zákona bude mať negatívny vplyv na štátny rozpočet </w:t>
      </w:r>
      <w:r w:rsidR="00192950" w:rsidRPr="00DA5EB8">
        <w:rPr>
          <w:rFonts w:ascii="Times New Roman" w:hAnsi="Times New Roman"/>
          <w:sz w:val="24"/>
          <w:szCs w:val="24"/>
        </w:rPr>
        <w:t>v dôsledku zníženia finančnej spoluúčasti osoby s ťažkým zdravotným postihnutím pri jednorazových peňaž</w:t>
      </w:r>
      <w:r w:rsidR="006538ED">
        <w:rPr>
          <w:rFonts w:ascii="Times New Roman" w:hAnsi="Times New Roman"/>
          <w:sz w:val="24"/>
          <w:szCs w:val="24"/>
        </w:rPr>
        <w:t>ných príspevkoch na kompenzáciu</w:t>
      </w:r>
      <w:r w:rsidR="00192950" w:rsidRPr="00DA5EB8">
        <w:rPr>
          <w:rFonts w:ascii="Times New Roman" w:hAnsi="Times New Roman"/>
          <w:sz w:val="24"/>
          <w:szCs w:val="24"/>
        </w:rPr>
        <w:t>.</w:t>
      </w:r>
      <w:r w:rsidR="00D716CF" w:rsidRPr="00DA5EB8">
        <w:rPr>
          <w:rFonts w:ascii="Times New Roman" w:hAnsi="Times New Roman"/>
          <w:sz w:val="24"/>
          <w:szCs w:val="24"/>
        </w:rPr>
        <w:t xml:space="preserve">  V</w:t>
      </w:r>
      <w:r w:rsidRPr="00DA5EB8">
        <w:rPr>
          <w:rFonts w:ascii="Times New Roman" w:hAnsi="Times New Roman"/>
          <w:sz w:val="24"/>
          <w:szCs w:val="24"/>
        </w:rPr>
        <w:t xml:space="preserve"> súlade s doložkou vybraných vplyvov </w:t>
      </w:r>
      <w:r w:rsidR="00D716CF" w:rsidRPr="00DA5EB8">
        <w:rPr>
          <w:rFonts w:ascii="Times New Roman" w:hAnsi="Times New Roman"/>
          <w:sz w:val="24"/>
          <w:szCs w:val="24"/>
        </w:rPr>
        <w:t xml:space="preserve">je tento negatívny vplyv </w:t>
      </w:r>
      <w:r w:rsidRPr="00DA5EB8">
        <w:rPr>
          <w:rFonts w:ascii="Times New Roman" w:hAnsi="Times New Roman"/>
          <w:sz w:val="24"/>
          <w:szCs w:val="24"/>
        </w:rPr>
        <w:t xml:space="preserve">v celkovej výške </w:t>
      </w:r>
      <w:r w:rsidR="007F27F6" w:rsidRPr="00A66033">
        <w:rPr>
          <w:rFonts w:ascii="Times New Roman" w:hAnsi="Times New Roman"/>
          <w:color w:val="000000"/>
          <w:sz w:val="24"/>
          <w:szCs w:val="24"/>
          <w:lang w:eastAsia="sk-SK"/>
        </w:rPr>
        <w:t>274</w:t>
      </w:r>
      <w:r w:rsidR="007F27F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7F27F6" w:rsidRPr="00A66033">
        <w:rPr>
          <w:rFonts w:ascii="Times New Roman" w:hAnsi="Times New Roman"/>
          <w:color w:val="000000"/>
          <w:sz w:val="24"/>
          <w:szCs w:val="24"/>
          <w:lang w:eastAsia="sk-SK"/>
        </w:rPr>
        <w:t>010</w:t>
      </w:r>
      <w:r w:rsidRPr="00DA5EB8">
        <w:rPr>
          <w:rFonts w:ascii="Times New Roman" w:hAnsi="Times New Roman"/>
          <w:sz w:val="24"/>
          <w:szCs w:val="24"/>
        </w:rPr>
        <w:t>eur v roku 202</w:t>
      </w:r>
      <w:r w:rsidR="00D716CF" w:rsidRPr="00DA5EB8">
        <w:rPr>
          <w:rFonts w:ascii="Times New Roman" w:hAnsi="Times New Roman"/>
          <w:sz w:val="24"/>
          <w:szCs w:val="24"/>
        </w:rPr>
        <w:t>2</w:t>
      </w:r>
      <w:r w:rsidRPr="00DA5EB8">
        <w:rPr>
          <w:rFonts w:ascii="Times New Roman" w:hAnsi="Times New Roman"/>
          <w:sz w:val="24"/>
          <w:szCs w:val="24"/>
        </w:rPr>
        <w:t xml:space="preserve">, </w:t>
      </w:r>
      <w:r w:rsidR="00C15EF0" w:rsidRPr="00DA5EB8">
        <w:rPr>
          <w:rFonts w:ascii="Times New Roman" w:hAnsi="Times New Roman"/>
          <w:sz w:val="24"/>
          <w:szCs w:val="24"/>
        </w:rPr>
        <w:t xml:space="preserve">v roku 2023 vo výške </w:t>
      </w:r>
      <w:r w:rsidR="007F27F6" w:rsidRPr="00A66033">
        <w:rPr>
          <w:rFonts w:ascii="Times New Roman" w:hAnsi="Times New Roman"/>
          <w:color w:val="000000"/>
          <w:sz w:val="24"/>
          <w:szCs w:val="24"/>
          <w:lang w:eastAsia="sk-SK"/>
        </w:rPr>
        <w:t>279 805</w:t>
      </w:r>
      <w:r w:rsidRPr="00DA5EB8">
        <w:rPr>
          <w:rFonts w:ascii="Times New Roman" w:hAnsi="Times New Roman"/>
          <w:sz w:val="24"/>
          <w:szCs w:val="24"/>
        </w:rPr>
        <w:t xml:space="preserve">eur </w:t>
      </w:r>
      <w:r w:rsidR="00D716CF" w:rsidRPr="00DA5EB8">
        <w:rPr>
          <w:rFonts w:ascii="Times New Roman" w:hAnsi="Times New Roman"/>
          <w:sz w:val="24"/>
          <w:szCs w:val="24"/>
        </w:rPr>
        <w:t>a</w:t>
      </w:r>
      <w:r w:rsidR="009F13C3">
        <w:rPr>
          <w:rFonts w:ascii="Times New Roman" w:hAnsi="Times New Roman"/>
          <w:sz w:val="24"/>
          <w:szCs w:val="24"/>
        </w:rPr>
        <w:t xml:space="preserve">        </w:t>
      </w:r>
      <w:r w:rsidR="00C15EF0" w:rsidRPr="00DA5EB8">
        <w:rPr>
          <w:rFonts w:ascii="Times New Roman" w:hAnsi="Times New Roman"/>
          <w:sz w:val="24"/>
          <w:szCs w:val="24"/>
        </w:rPr>
        <w:t xml:space="preserve">v roku 2024 vo výške </w:t>
      </w:r>
      <w:r w:rsidR="007F27F6" w:rsidRPr="00A66033">
        <w:rPr>
          <w:rFonts w:ascii="Times New Roman" w:hAnsi="Times New Roman"/>
          <w:color w:val="000000"/>
          <w:sz w:val="24"/>
          <w:szCs w:val="24"/>
          <w:lang w:eastAsia="sk-SK"/>
        </w:rPr>
        <w:t>279</w:t>
      </w:r>
      <w:r w:rsidR="007F27F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7F27F6" w:rsidRPr="00A66033">
        <w:rPr>
          <w:rFonts w:ascii="Times New Roman" w:hAnsi="Times New Roman"/>
          <w:color w:val="000000"/>
          <w:sz w:val="24"/>
          <w:szCs w:val="24"/>
          <w:lang w:eastAsia="sk-SK"/>
        </w:rPr>
        <w:t>805</w:t>
      </w:r>
      <w:r w:rsidRPr="00DA5EB8">
        <w:rPr>
          <w:rFonts w:ascii="Times New Roman" w:hAnsi="Times New Roman"/>
          <w:sz w:val="24"/>
          <w:szCs w:val="24"/>
        </w:rPr>
        <w:t>eur. Ide o zvýšenie rozpočtových výdavkov kapitoly Ministerstva práce, sociálnych vecí a rodiny Slovenskej republiky určených na vyplácanie kompenzácií sociálnych dôsledkov ťažkého zdravotného postihnutia poskytovaných podľa zákona o</w:t>
      </w:r>
      <w:r w:rsidR="00351717" w:rsidRPr="00DA5EB8">
        <w:rPr>
          <w:rFonts w:ascii="Times New Roman" w:hAnsi="Times New Roman"/>
          <w:sz w:val="24"/>
          <w:szCs w:val="24"/>
        </w:rPr>
        <w:t> </w:t>
      </w:r>
      <w:r w:rsidRPr="00DA5EB8">
        <w:rPr>
          <w:rFonts w:ascii="Times New Roman" w:hAnsi="Times New Roman"/>
          <w:sz w:val="24"/>
          <w:szCs w:val="24"/>
        </w:rPr>
        <w:t>kompenzáciách</w:t>
      </w:r>
      <w:r w:rsidR="00351717" w:rsidRPr="00DA5EB8">
        <w:rPr>
          <w:rFonts w:ascii="Times New Roman" w:hAnsi="Times New Roman"/>
          <w:sz w:val="24"/>
          <w:szCs w:val="24"/>
        </w:rPr>
        <w:t>.</w:t>
      </w:r>
    </w:p>
    <w:p w:rsidR="00A161B2" w:rsidRPr="00DA5EB8" w:rsidRDefault="00A161B2" w:rsidP="003B366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54B" w:rsidRPr="00DA5EB8" w:rsidRDefault="00A161B2" w:rsidP="00D7659E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EB8">
        <w:rPr>
          <w:rFonts w:ascii="Times New Roman" w:hAnsi="Times New Roman"/>
          <w:sz w:val="24"/>
          <w:szCs w:val="24"/>
        </w:rPr>
        <w:t xml:space="preserve">Predkladaný </w:t>
      </w:r>
      <w:r w:rsidR="009F13C3">
        <w:rPr>
          <w:rFonts w:ascii="Times New Roman" w:hAnsi="Times New Roman"/>
          <w:sz w:val="24"/>
          <w:szCs w:val="24"/>
        </w:rPr>
        <w:t xml:space="preserve">vládny </w:t>
      </w:r>
      <w:r w:rsidRPr="00DA5EB8">
        <w:rPr>
          <w:rFonts w:ascii="Times New Roman" w:hAnsi="Times New Roman"/>
          <w:sz w:val="24"/>
          <w:szCs w:val="24"/>
        </w:rPr>
        <w:t xml:space="preserve">návrh </w:t>
      </w:r>
      <w:r w:rsidR="005D6B14" w:rsidRPr="00DA5EB8">
        <w:rPr>
          <w:rFonts w:ascii="Times New Roman" w:hAnsi="Times New Roman"/>
          <w:sz w:val="24"/>
          <w:szCs w:val="24"/>
        </w:rPr>
        <w:t xml:space="preserve">zákona </w:t>
      </w:r>
      <w:r w:rsidRPr="00DA5EB8">
        <w:rPr>
          <w:rFonts w:ascii="Times New Roman" w:hAnsi="Times New Roman"/>
          <w:sz w:val="24"/>
          <w:szCs w:val="24"/>
        </w:rPr>
        <w:t xml:space="preserve">bude mať </w:t>
      </w:r>
      <w:r w:rsidRPr="00D727FD">
        <w:rPr>
          <w:rFonts w:ascii="Times New Roman" w:hAnsi="Times New Roman"/>
          <w:sz w:val="24"/>
          <w:szCs w:val="24"/>
        </w:rPr>
        <w:t>pozitívny</w:t>
      </w:r>
      <w:r w:rsidR="00D7659E">
        <w:rPr>
          <w:rFonts w:ascii="Times New Roman" w:hAnsi="Times New Roman"/>
          <w:sz w:val="24"/>
          <w:szCs w:val="24"/>
        </w:rPr>
        <w:t xml:space="preserve"> </w:t>
      </w:r>
      <w:r w:rsidRPr="00D727FD">
        <w:rPr>
          <w:rFonts w:ascii="Times New Roman" w:hAnsi="Times New Roman"/>
          <w:sz w:val="24"/>
          <w:szCs w:val="24"/>
        </w:rPr>
        <w:t xml:space="preserve">sociálny vplyv. </w:t>
      </w:r>
      <w:r w:rsidRPr="00DA5EB8">
        <w:rPr>
          <w:rFonts w:ascii="Times New Roman" w:hAnsi="Times New Roman"/>
          <w:sz w:val="24"/>
          <w:szCs w:val="24"/>
        </w:rPr>
        <w:t>Nebude mať vplyv na podnikateľské prostredie, na životné prostredie, na informatizáciu, na služby verejnej správy pre občana, ani na manželstvo, rodičovstvo a rodinu. Analýza vplyvov na štátny rozpočet a analýza sociálnych vplyvov je obsiahnutá v priloženej doložke.</w:t>
      </w:r>
    </w:p>
    <w:p w:rsidR="0058354B" w:rsidRDefault="0058354B" w:rsidP="003B366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40C58" w:rsidRPr="0041410F" w:rsidRDefault="009F13C3" w:rsidP="003B3663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Vládny n</w:t>
      </w:r>
      <w:r w:rsidR="00840C58" w:rsidRPr="0041410F">
        <w:rPr>
          <w:rFonts w:ascii="Times New Roman" w:hAnsi="Times New Roman"/>
          <w:sz w:val="24"/>
          <w:szCs w:val="24"/>
        </w:rPr>
        <w:t>ávrh zákona je v súlade s Ústavou Slovenskej republiky,</w:t>
      </w:r>
      <w:r w:rsidR="00406E74">
        <w:rPr>
          <w:rFonts w:ascii="Times New Roman" w:hAnsi="Times New Roman"/>
          <w:sz w:val="24"/>
          <w:szCs w:val="24"/>
        </w:rPr>
        <w:t xml:space="preserve"> ústavnými zákonmi, nálezmi Ústavného súdu S</w:t>
      </w:r>
      <w:r>
        <w:rPr>
          <w:rFonts w:ascii="Times New Roman" w:hAnsi="Times New Roman"/>
          <w:sz w:val="24"/>
          <w:szCs w:val="24"/>
        </w:rPr>
        <w:t>lovenskej republiky</w:t>
      </w:r>
      <w:r w:rsidR="00406E74">
        <w:rPr>
          <w:rFonts w:ascii="Times New Roman" w:hAnsi="Times New Roman"/>
          <w:sz w:val="24"/>
          <w:szCs w:val="24"/>
        </w:rPr>
        <w:t>,</w:t>
      </w:r>
      <w:r w:rsidR="00840C58" w:rsidRPr="0041410F">
        <w:rPr>
          <w:rFonts w:ascii="Times New Roman" w:hAnsi="Times New Roman"/>
          <w:sz w:val="24"/>
          <w:szCs w:val="24"/>
        </w:rPr>
        <w:t xml:space="preserve"> ďalšími všeobecne záväznými právnymi predpismi Slovenskej republiky, </w:t>
      </w:r>
      <w:r w:rsidR="00406E74">
        <w:rPr>
          <w:rFonts w:ascii="Times New Roman" w:hAnsi="Times New Roman"/>
          <w:sz w:val="24"/>
          <w:szCs w:val="24"/>
        </w:rPr>
        <w:t xml:space="preserve">právom Európskej únie, </w:t>
      </w:r>
      <w:r w:rsidR="00840C58" w:rsidRPr="0041410F">
        <w:rPr>
          <w:rFonts w:ascii="Times New Roman" w:hAnsi="Times New Roman"/>
          <w:sz w:val="24"/>
          <w:szCs w:val="24"/>
        </w:rPr>
        <w:t>medzinárodnými zmluvami a inými medzinárodnými dokumentmi, ktorými je Slovenská republika viazaná.</w:t>
      </w:r>
    </w:p>
    <w:p w:rsidR="007169B2" w:rsidRDefault="00D7659E" w:rsidP="003B3663">
      <w:pPr>
        <w:spacing w:after="0" w:line="240" w:lineRule="auto"/>
      </w:pPr>
      <w:r>
        <w:t xml:space="preserve"> </w:t>
      </w:r>
    </w:p>
    <w:sectPr w:rsidR="007169B2" w:rsidSect="00AB1F57">
      <w:footerReference w:type="default" r:id="rId8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0E" w:rsidRDefault="0095110E" w:rsidP="00C34762">
      <w:pPr>
        <w:spacing w:after="0" w:line="240" w:lineRule="auto"/>
      </w:pPr>
      <w:r>
        <w:separator/>
      </w:r>
    </w:p>
  </w:endnote>
  <w:endnote w:type="continuationSeparator" w:id="0">
    <w:p w:rsidR="0095110E" w:rsidRDefault="0095110E" w:rsidP="00C3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6315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34762" w:rsidRPr="00C34762" w:rsidRDefault="00DA5627">
        <w:pPr>
          <w:pStyle w:val="Pta"/>
          <w:jc w:val="center"/>
          <w:rPr>
            <w:rFonts w:ascii="Times New Roman" w:hAnsi="Times New Roman"/>
          </w:rPr>
        </w:pPr>
        <w:r w:rsidRPr="00C34762">
          <w:rPr>
            <w:rFonts w:ascii="Times New Roman" w:hAnsi="Times New Roman"/>
          </w:rPr>
          <w:fldChar w:fldCharType="begin"/>
        </w:r>
        <w:r w:rsidR="00C34762" w:rsidRPr="00C34762">
          <w:rPr>
            <w:rFonts w:ascii="Times New Roman" w:hAnsi="Times New Roman"/>
          </w:rPr>
          <w:instrText>PAGE   \* MERGEFORMAT</w:instrText>
        </w:r>
        <w:r w:rsidRPr="00C34762">
          <w:rPr>
            <w:rFonts w:ascii="Times New Roman" w:hAnsi="Times New Roman"/>
          </w:rPr>
          <w:fldChar w:fldCharType="separate"/>
        </w:r>
        <w:r w:rsidR="00926E73">
          <w:rPr>
            <w:rFonts w:ascii="Times New Roman" w:hAnsi="Times New Roman"/>
            <w:noProof/>
          </w:rPr>
          <w:t>2</w:t>
        </w:r>
        <w:r w:rsidRPr="00C34762">
          <w:rPr>
            <w:rFonts w:ascii="Times New Roman" w:hAnsi="Times New Roman"/>
          </w:rPr>
          <w:fldChar w:fldCharType="end"/>
        </w:r>
      </w:p>
    </w:sdtContent>
  </w:sdt>
  <w:p w:rsidR="00C34762" w:rsidRDefault="00C347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0E" w:rsidRDefault="0095110E" w:rsidP="00C34762">
      <w:pPr>
        <w:spacing w:after="0" w:line="240" w:lineRule="auto"/>
      </w:pPr>
      <w:r>
        <w:separator/>
      </w:r>
    </w:p>
  </w:footnote>
  <w:footnote w:type="continuationSeparator" w:id="0">
    <w:p w:rsidR="0095110E" w:rsidRDefault="0095110E" w:rsidP="00C3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7668"/>
    <w:multiLevelType w:val="hybridMultilevel"/>
    <w:tmpl w:val="B6B24536"/>
    <w:lvl w:ilvl="0" w:tplc="104A5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8"/>
    <w:rsid w:val="000061A1"/>
    <w:rsid w:val="00024E44"/>
    <w:rsid w:val="00053D87"/>
    <w:rsid w:val="0009584F"/>
    <w:rsid w:val="000D4D3C"/>
    <w:rsid w:val="000E0076"/>
    <w:rsid w:val="00115FE2"/>
    <w:rsid w:val="00192950"/>
    <w:rsid w:val="00245BB2"/>
    <w:rsid w:val="002E0A02"/>
    <w:rsid w:val="003114D2"/>
    <w:rsid w:val="003362FD"/>
    <w:rsid w:val="00351717"/>
    <w:rsid w:val="003550CF"/>
    <w:rsid w:val="003B0BA5"/>
    <w:rsid w:val="003B3663"/>
    <w:rsid w:val="00406E74"/>
    <w:rsid w:val="00421B83"/>
    <w:rsid w:val="00444F10"/>
    <w:rsid w:val="00494AA1"/>
    <w:rsid w:val="005140F7"/>
    <w:rsid w:val="005145A4"/>
    <w:rsid w:val="0058354B"/>
    <w:rsid w:val="0059462C"/>
    <w:rsid w:val="005D6B14"/>
    <w:rsid w:val="0062097B"/>
    <w:rsid w:val="006538ED"/>
    <w:rsid w:val="00663850"/>
    <w:rsid w:val="006679B5"/>
    <w:rsid w:val="007052F1"/>
    <w:rsid w:val="007169B2"/>
    <w:rsid w:val="00750F42"/>
    <w:rsid w:val="007F27F6"/>
    <w:rsid w:val="00840C58"/>
    <w:rsid w:val="00926E73"/>
    <w:rsid w:val="0095110E"/>
    <w:rsid w:val="009F13C3"/>
    <w:rsid w:val="00A161B2"/>
    <w:rsid w:val="00A36B8D"/>
    <w:rsid w:val="00A379E7"/>
    <w:rsid w:val="00A808A3"/>
    <w:rsid w:val="00A82766"/>
    <w:rsid w:val="00AA11E0"/>
    <w:rsid w:val="00B7068F"/>
    <w:rsid w:val="00B72ECD"/>
    <w:rsid w:val="00BA32E2"/>
    <w:rsid w:val="00BE2C31"/>
    <w:rsid w:val="00C15EF0"/>
    <w:rsid w:val="00C34762"/>
    <w:rsid w:val="00C37C5D"/>
    <w:rsid w:val="00C61462"/>
    <w:rsid w:val="00CB4781"/>
    <w:rsid w:val="00D06E53"/>
    <w:rsid w:val="00D64CD2"/>
    <w:rsid w:val="00D716CF"/>
    <w:rsid w:val="00D727FD"/>
    <w:rsid w:val="00D73F82"/>
    <w:rsid w:val="00D7659E"/>
    <w:rsid w:val="00DA5627"/>
    <w:rsid w:val="00DA5EB8"/>
    <w:rsid w:val="00E05BB4"/>
    <w:rsid w:val="00E12757"/>
    <w:rsid w:val="00F1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E08A-99C8-4B53-A64E-D4D90564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C58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40C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6E5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14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4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45A4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4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45A4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5A4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762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3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8D0C-97BD-41B9-B050-4E8976A2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Pavuk</dc:creator>
  <cp:lastModifiedBy>Cebulakova Monika</cp:lastModifiedBy>
  <cp:revision>4</cp:revision>
  <cp:lastPrinted>2021-09-29T12:18:00Z</cp:lastPrinted>
  <dcterms:created xsi:type="dcterms:W3CDTF">2021-09-29T12:11:00Z</dcterms:created>
  <dcterms:modified xsi:type="dcterms:W3CDTF">2021-09-29T12:18:00Z</dcterms:modified>
</cp:coreProperties>
</file>