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CBAF" w14:textId="77777777" w:rsidR="0022739E" w:rsidRPr="0022739E" w:rsidRDefault="0022739E" w:rsidP="002273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lang w:eastAsia="sk-SK"/>
        </w:rPr>
      </w:pPr>
      <w:r w:rsidRPr="0022739E">
        <w:rPr>
          <w:rFonts w:ascii="Book Antiqua" w:hAnsi="Book Antiqua"/>
          <w:b/>
          <w:lang w:eastAsia="sk-SK"/>
        </w:rPr>
        <w:t>DOLOŽKA ZLUČITEĽNOSTI</w:t>
      </w:r>
    </w:p>
    <w:p w14:paraId="141CCAF6" w14:textId="77777777" w:rsidR="0022739E" w:rsidRPr="0022739E" w:rsidRDefault="0022739E" w:rsidP="0022739E">
      <w:pPr>
        <w:pBdr>
          <w:bottom w:val="single" w:sz="6" w:space="1" w:color="auto"/>
        </w:pBdr>
        <w:suppressAutoHyphens w:val="0"/>
        <w:spacing w:after="160" w:line="240" w:lineRule="auto"/>
        <w:jc w:val="center"/>
        <w:rPr>
          <w:rFonts w:ascii="Book Antiqua" w:eastAsia="Calibri" w:hAnsi="Book Antiqua"/>
          <w:b/>
          <w:bCs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 xml:space="preserve">návrhu ústavného zákona </w:t>
      </w:r>
      <w:r w:rsidRPr="0022739E">
        <w:rPr>
          <w:rFonts w:ascii="Book Antiqua" w:eastAsia="Calibri" w:hAnsi="Book Antiqua"/>
          <w:b/>
          <w:bCs/>
          <w:lang w:eastAsia="en-US"/>
        </w:rPr>
        <w:t>s právom Európskej únie</w:t>
      </w:r>
    </w:p>
    <w:p w14:paraId="2FA2FB03" w14:textId="77777777" w:rsidR="0022739E" w:rsidRPr="0022739E" w:rsidRDefault="0022739E" w:rsidP="0022739E">
      <w:pPr>
        <w:suppressAutoHyphens w:val="0"/>
        <w:spacing w:after="160" w:line="240" w:lineRule="auto"/>
        <w:jc w:val="center"/>
        <w:rPr>
          <w:rFonts w:ascii="Book Antiqua" w:eastAsia="Calibri" w:hAnsi="Book Antiqua"/>
          <w:b/>
          <w:lang w:eastAsia="en-US"/>
        </w:rPr>
      </w:pPr>
    </w:p>
    <w:p w14:paraId="1A846C0C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Navrhovateľ ústavného zákona:</w:t>
      </w:r>
    </w:p>
    <w:p w14:paraId="6531C68C" w14:textId="1F9A38BA" w:rsidR="0022739E" w:rsidRPr="0022739E" w:rsidRDefault="0022739E" w:rsidP="0022739E">
      <w:pPr>
        <w:suppressAutoHyphens w:val="0"/>
        <w:spacing w:after="160" w:line="240" w:lineRule="auto"/>
        <w:ind w:firstLine="425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lang w:eastAsia="en-US"/>
        </w:rPr>
        <w:t>Poslanci Národnej rady Slovenskej republiky Marian Kotleba, Martin Beluský a Rastislav Schlosár</w:t>
      </w:r>
      <w:r w:rsidRPr="0022739E">
        <w:rPr>
          <w:rFonts w:ascii="Book Antiqua" w:eastAsia="Calibri" w:hAnsi="Book Antiqua"/>
          <w:lang w:eastAsia="en-US"/>
        </w:rPr>
        <w:t xml:space="preserve">. </w:t>
      </w:r>
    </w:p>
    <w:p w14:paraId="419ADFEC" w14:textId="77777777" w:rsidR="0022739E" w:rsidRPr="0022739E" w:rsidRDefault="0022739E" w:rsidP="0022739E">
      <w:pPr>
        <w:suppressAutoHyphens w:val="0"/>
        <w:spacing w:after="160" w:line="240" w:lineRule="auto"/>
        <w:jc w:val="both"/>
        <w:rPr>
          <w:rFonts w:ascii="Book Antiqua" w:eastAsia="Calibri" w:hAnsi="Book Antiqua"/>
          <w:b/>
          <w:lang w:eastAsia="en-US"/>
        </w:rPr>
      </w:pPr>
    </w:p>
    <w:p w14:paraId="5DB96EF3" w14:textId="77777777" w:rsid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 xml:space="preserve">Názov návrhu právneho predpisu: </w:t>
      </w:r>
    </w:p>
    <w:p w14:paraId="5BE7E3C6" w14:textId="7A31A5FA" w:rsidR="0022739E" w:rsidRPr="0022739E" w:rsidRDefault="0022739E" w:rsidP="0022739E">
      <w:pPr>
        <w:suppressAutoHyphens w:val="0"/>
        <w:spacing w:after="160" w:line="240" w:lineRule="auto"/>
        <w:ind w:left="426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lang w:eastAsia="en-US"/>
        </w:rPr>
        <w:t xml:space="preserve">Návrh ústavného zákona, </w:t>
      </w:r>
      <w:r w:rsidRPr="0022739E">
        <w:rPr>
          <w:rFonts w:ascii="Book Antiqua" w:eastAsia="Calibri" w:hAnsi="Book Antiqua"/>
          <w:bCs/>
          <w:lang w:eastAsia="en-US"/>
        </w:rPr>
        <w:t>ktorým sa mení a dopĺňa ústavný zákon č. 493/2011 Z. z. o rozpočtovej zodpovednosti.</w:t>
      </w:r>
    </w:p>
    <w:p w14:paraId="6A1A103F" w14:textId="77777777" w:rsidR="0022739E" w:rsidRPr="0022739E" w:rsidRDefault="0022739E" w:rsidP="0022739E">
      <w:pPr>
        <w:suppressAutoHyphens w:val="0"/>
        <w:spacing w:after="160" w:line="240" w:lineRule="auto"/>
        <w:ind w:left="426"/>
        <w:jc w:val="both"/>
        <w:rPr>
          <w:rFonts w:ascii="Book Antiqua" w:eastAsia="Calibri" w:hAnsi="Book Antiqua"/>
          <w:lang w:eastAsia="en-US"/>
        </w:rPr>
      </w:pPr>
    </w:p>
    <w:p w14:paraId="04EE419E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Predmet návrhu ústavného zákona je upravený v práve Európskej únie:</w:t>
      </w:r>
    </w:p>
    <w:p w14:paraId="4358001F" w14:textId="77777777" w:rsidR="0022739E" w:rsidRPr="0022739E" w:rsidRDefault="0022739E" w:rsidP="0022739E">
      <w:pPr>
        <w:suppressAutoHyphens w:val="0"/>
        <w:spacing w:before="120" w:after="240" w:line="240" w:lineRule="auto"/>
        <w:ind w:left="357"/>
        <w:rPr>
          <w:rFonts w:ascii="Book Antiqua" w:hAnsi="Book Antiqua"/>
          <w:b/>
          <w:bCs/>
          <w:i/>
          <w:iCs/>
          <w:lang w:eastAsia="cs-CZ"/>
        </w:rPr>
      </w:pPr>
      <w:r w:rsidRPr="0022739E">
        <w:rPr>
          <w:rFonts w:ascii="Book Antiqua" w:hAnsi="Book Antiqua"/>
          <w:b/>
          <w:bCs/>
          <w:i/>
          <w:iCs/>
          <w:lang w:eastAsia="cs-CZ"/>
        </w:rPr>
        <w:t xml:space="preserve">a) Primárne právo: </w:t>
      </w:r>
    </w:p>
    <w:p w14:paraId="2209882B" w14:textId="77777777" w:rsidR="0022739E" w:rsidRPr="0022739E" w:rsidRDefault="0022739E" w:rsidP="0022739E">
      <w:pPr>
        <w:numPr>
          <w:ilvl w:val="0"/>
          <w:numId w:val="10"/>
        </w:numPr>
        <w:suppressAutoHyphens w:val="0"/>
        <w:spacing w:after="120" w:line="240" w:lineRule="auto"/>
        <w:ind w:left="357" w:hanging="357"/>
        <w:jc w:val="both"/>
        <w:rPr>
          <w:rFonts w:ascii="Book Antiqua" w:hAnsi="Book Antiqua"/>
          <w:lang w:eastAsia="cs-CZ"/>
        </w:rPr>
      </w:pPr>
      <w:r w:rsidRPr="0022739E">
        <w:rPr>
          <w:rFonts w:ascii="Book Antiqua" w:hAnsi="Book Antiqua"/>
          <w:lang w:eastAsia="cs-CZ"/>
        </w:rPr>
        <w:t>čl. 126 Zmluvy o fungovaní Európskej únie (kodifikované znenie) (</w:t>
      </w:r>
      <w:r w:rsidRPr="0022739E">
        <w:rPr>
          <w:rFonts w:ascii="Book Antiqua" w:hAnsi="Book Antiqua"/>
          <w:color w:val="000000"/>
          <w:lang w:eastAsia="cs-CZ"/>
        </w:rPr>
        <w:t>Ú. v. EÚ C 202, 7.6.2016) v platnom znení</w:t>
      </w:r>
      <w:r w:rsidRPr="0022739E">
        <w:rPr>
          <w:rFonts w:ascii="Book Antiqua" w:hAnsi="Book Antiqua"/>
          <w:lang w:eastAsia="cs-CZ"/>
        </w:rPr>
        <w:t>,</w:t>
      </w:r>
    </w:p>
    <w:p w14:paraId="62B9AA78" w14:textId="77777777" w:rsidR="0022739E" w:rsidRPr="0022739E" w:rsidRDefault="0022739E" w:rsidP="0022739E">
      <w:pPr>
        <w:numPr>
          <w:ilvl w:val="0"/>
          <w:numId w:val="10"/>
        </w:numPr>
        <w:suppressAutoHyphens w:val="0"/>
        <w:spacing w:after="120" w:line="240" w:lineRule="auto"/>
        <w:ind w:left="357" w:hanging="357"/>
        <w:jc w:val="both"/>
        <w:rPr>
          <w:rFonts w:ascii="Book Antiqua" w:hAnsi="Book Antiqua"/>
          <w:lang w:eastAsia="cs-CZ"/>
        </w:rPr>
      </w:pPr>
      <w:r w:rsidRPr="0022739E">
        <w:rPr>
          <w:rFonts w:ascii="Book Antiqua" w:hAnsi="Book Antiqua"/>
          <w:lang w:eastAsia="cs-CZ"/>
        </w:rPr>
        <w:t>Protokol (č.12) o  postupe pri nadmernom deficite pripojený k Zmluve o fungovaní Európskej únie a Zmluve o Európskej únii (kodifikované znenie) (</w:t>
      </w:r>
      <w:r w:rsidRPr="0022739E">
        <w:rPr>
          <w:rFonts w:ascii="Book Antiqua" w:hAnsi="Book Antiqua"/>
          <w:color w:val="000000"/>
          <w:lang w:eastAsia="cs-CZ"/>
        </w:rPr>
        <w:t>Ú. v. EÚ C 202, 7.6.2016) v platnom znení</w:t>
      </w:r>
      <w:r w:rsidRPr="0022739E">
        <w:rPr>
          <w:rFonts w:ascii="Book Antiqua" w:hAnsi="Book Antiqua"/>
          <w:lang w:eastAsia="cs-CZ"/>
        </w:rPr>
        <w:t>.</w:t>
      </w:r>
    </w:p>
    <w:p w14:paraId="07CD9710" w14:textId="77777777" w:rsidR="0022739E" w:rsidRPr="0022739E" w:rsidRDefault="0022739E" w:rsidP="0022739E">
      <w:pPr>
        <w:suppressAutoHyphens w:val="0"/>
        <w:autoSpaceDE w:val="0"/>
        <w:autoSpaceDN w:val="0"/>
        <w:spacing w:after="240" w:line="240" w:lineRule="auto"/>
        <w:ind w:left="397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b/>
          <w:bCs/>
          <w:i/>
          <w:iCs/>
          <w:lang w:eastAsia="en-US"/>
        </w:rPr>
        <w:t>b) Sekundárne právo</w:t>
      </w:r>
      <w:r w:rsidRPr="0022739E">
        <w:rPr>
          <w:rFonts w:ascii="Book Antiqua" w:eastAsia="Calibri" w:hAnsi="Book Antiqua"/>
          <w:lang w:eastAsia="en-US"/>
        </w:rPr>
        <w:t>:</w:t>
      </w:r>
      <w:r w:rsidRPr="0022739E">
        <w:rPr>
          <w:rFonts w:ascii="Book Antiqua" w:eastAsia="Calibri" w:hAnsi="Book Antiqua"/>
          <w:b/>
          <w:bCs/>
          <w:i/>
          <w:iCs/>
          <w:lang w:eastAsia="en-US"/>
        </w:rPr>
        <w:t xml:space="preserve"> </w:t>
      </w:r>
    </w:p>
    <w:p w14:paraId="7528EFA4" w14:textId="77777777" w:rsidR="0022739E" w:rsidRPr="0022739E" w:rsidRDefault="0022739E" w:rsidP="0022739E">
      <w:pPr>
        <w:numPr>
          <w:ilvl w:val="0"/>
          <w:numId w:val="11"/>
        </w:numPr>
        <w:suppressAutoHyphens w:val="0"/>
        <w:spacing w:after="240" w:line="240" w:lineRule="auto"/>
        <w:ind w:left="340" w:hanging="340"/>
        <w:jc w:val="both"/>
        <w:rPr>
          <w:rFonts w:ascii="Book Antiqua" w:hAnsi="Book Antiqua"/>
          <w:i/>
          <w:lang w:eastAsia="cs-CZ"/>
        </w:rPr>
      </w:pPr>
      <w:r w:rsidRPr="0022739E">
        <w:rPr>
          <w:rFonts w:ascii="Book Antiqua" w:hAnsi="Book Antiqua"/>
          <w:lang w:eastAsia="cs-CZ"/>
        </w:rPr>
        <w:t xml:space="preserve">smernica </w:t>
      </w:r>
      <w:r w:rsidRPr="0022739E">
        <w:rPr>
          <w:rFonts w:ascii="Book Antiqua" w:hAnsi="Book Antiqua"/>
          <w:shd w:val="clear" w:color="auto" w:fill="FFFFFF"/>
          <w:lang w:eastAsia="cs-CZ"/>
        </w:rPr>
        <w:t xml:space="preserve">Rady </w:t>
      </w:r>
      <w:r w:rsidRPr="0022739E">
        <w:rPr>
          <w:rFonts w:ascii="Book Antiqua" w:hAnsi="Book Antiqua"/>
          <w:u w:val="single"/>
          <w:shd w:val="clear" w:color="auto" w:fill="FFFFFF"/>
          <w:lang w:eastAsia="cs-CZ"/>
        </w:rPr>
        <w:t>2011/85/EÚ</w:t>
      </w:r>
      <w:r w:rsidRPr="0022739E">
        <w:rPr>
          <w:rFonts w:ascii="Book Antiqua" w:hAnsi="Book Antiqua"/>
          <w:shd w:val="clear" w:color="auto" w:fill="FFFFFF"/>
          <w:lang w:eastAsia="cs-CZ"/>
        </w:rPr>
        <w:t xml:space="preserve"> z  8. novembra 2011 o požiadavkách na rozpočtové rámce členských štátov (</w:t>
      </w:r>
      <w:r w:rsidRPr="0022739E">
        <w:rPr>
          <w:rFonts w:ascii="Book Antiqua" w:hAnsi="Book Antiqua"/>
          <w:i/>
          <w:iCs/>
          <w:shd w:val="clear" w:color="auto" w:fill="FFFFFF"/>
          <w:lang w:eastAsia="cs-CZ"/>
        </w:rPr>
        <w:t>Ú. v. EÚ L 306, 23.11.2011), gestor: MF SR,</w:t>
      </w:r>
    </w:p>
    <w:p w14:paraId="3E7E5493" w14:textId="77777777" w:rsidR="0022739E" w:rsidRPr="0022739E" w:rsidRDefault="0022739E" w:rsidP="0022739E">
      <w:pPr>
        <w:numPr>
          <w:ilvl w:val="0"/>
          <w:numId w:val="11"/>
        </w:numPr>
        <w:suppressAutoHyphens w:val="0"/>
        <w:spacing w:after="240" w:line="240" w:lineRule="auto"/>
        <w:ind w:left="340" w:hanging="340"/>
        <w:jc w:val="both"/>
        <w:rPr>
          <w:rFonts w:ascii="Book Antiqua" w:hAnsi="Book Antiqua"/>
          <w:lang w:eastAsia="cs-CZ"/>
        </w:rPr>
      </w:pPr>
      <w:r w:rsidRPr="0022739E">
        <w:rPr>
          <w:rFonts w:ascii="Book Antiqua" w:hAnsi="Book Antiqua"/>
          <w:lang w:eastAsia="cs-CZ"/>
        </w:rPr>
        <w:t xml:space="preserve">nariadenie Rady (ES) č. </w:t>
      </w:r>
      <w:r w:rsidRPr="0022739E">
        <w:rPr>
          <w:rFonts w:ascii="Book Antiqua" w:hAnsi="Book Antiqua"/>
          <w:u w:val="single"/>
          <w:lang w:eastAsia="cs-CZ"/>
        </w:rPr>
        <w:t>479/2009</w:t>
      </w:r>
      <w:r w:rsidRPr="0022739E">
        <w:rPr>
          <w:rFonts w:ascii="Book Antiqua" w:hAnsi="Book Antiqua"/>
          <w:lang w:eastAsia="cs-CZ"/>
        </w:rPr>
        <w:t xml:space="preserve"> z 25. mája 2009 o uplatňovaní Protokolu o postupe pri nadmernom schodku, ktorý tvorí prílohu Zmluvy o založení Európskeho spoločenstva </w:t>
      </w:r>
      <w:r w:rsidRPr="0022739E">
        <w:rPr>
          <w:rFonts w:ascii="Book Antiqua" w:hAnsi="Book Antiqua"/>
          <w:shd w:val="clear" w:color="auto" w:fill="FFFFFF"/>
          <w:lang w:eastAsia="cs-CZ"/>
        </w:rPr>
        <w:t>(kodifikované znenie)</w:t>
      </w:r>
      <w:r w:rsidRPr="0022739E">
        <w:rPr>
          <w:rFonts w:ascii="Book Antiqua" w:hAnsi="Book Antiqua"/>
          <w:lang w:eastAsia="cs-CZ"/>
        </w:rPr>
        <w:t xml:space="preserve"> (Ú. v. EÚ L 145, 10.6. 2009</w:t>
      </w:r>
      <w:r w:rsidRPr="0022739E">
        <w:rPr>
          <w:rFonts w:ascii="Book Antiqua" w:hAnsi="Book Antiqua"/>
          <w:i/>
          <w:iCs/>
          <w:lang w:eastAsia="cs-CZ"/>
        </w:rPr>
        <w:t>)</w:t>
      </w:r>
      <w:r w:rsidRPr="0022739E">
        <w:rPr>
          <w:rFonts w:ascii="Book Antiqua" w:hAnsi="Book Antiqua"/>
          <w:lang w:eastAsia="cs-CZ"/>
        </w:rPr>
        <w:t xml:space="preserve"> v platnom znení</w:t>
      </w:r>
      <w:r w:rsidRPr="0022739E">
        <w:rPr>
          <w:rFonts w:ascii="Book Antiqua" w:hAnsi="Book Antiqua"/>
          <w:i/>
          <w:iCs/>
          <w:lang w:eastAsia="cs-CZ"/>
        </w:rPr>
        <w:t>, gestori: MF SR, ŠÚ SR.</w:t>
      </w:r>
    </w:p>
    <w:p w14:paraId="0F7F57C2" w14:textId="77777777" w:rsidR="0022739E" w:rsidRPr="0022739E" w:rsidRDefault="0022739E" w:rsidP="0022739E">
      <w:pPr>
        <w:suppressAutoHyphens w:val="0"/>
        <w:spacing w:after="120" w:line="240" w:lineRule="auto"/>
        <w:ind w:left="357"/>
        <w:jc w:val="both"/>
        <w:rPr>
          <w:rFonts w:ascii="Book Antiqua" w:hAnsi="Book Antiqua"/>
          <w:b/>
          <w:i/>
          <w:lang w:eastAsia="cs-CZ"/>
        </w:rPr>
      </w:pPr>
      <w:r w:rsidRPr="0022739E">
        <w:rPr>
          <w:rFonts w:ascii="Book Antiqua" w:hAnsi="Book Antiqua"/>
          <w:b/>
          <w:i/>
          <w:lang w:eastAsia="cs-CZ"/>
        </w:rPr>
        <w:t>c) Judikatúra Súdneho dvora Európskej únie:</w:t>
      </w:r>
    </w:p>
    <w:p w14:paraId="2356647A" w14:textId="77777777" w:rsidR="0022739E" w:rsidRPr="0022739E" w:rsidRDefault="0022739E" w:rsidP="0022739E">
      <w:pPr>
        <w:numPr>
          <w:ilvl w:val="0"/>
          <w:numId w:val="12"/>
        </w:numPr>
        <w:suppressAutoHyphens w:val="0"/>
        <w:spacing w:after="60" w:line="240" w:lineRule="auto"/>
        <w:ind w:left="426" w:hanging="426"/>
        <w:jc w:val="both"/>
        <w:rPr>
          <w:rFonts w:ascii="Book Antiqua" w:hAnsi="Book Antiqua"/>
          <w:color w:val="000000"/>
          <w:lang w:eastAsia="sk-SK"/>
        </w:rPr>
      </w:pPr>
      <w:r w:rsidRPr="0022739E">
        <w:rPr>
          <w:rFonts w:ascii="Book Antiqua" w:hAnsi="Book Antiqua"/>
          <w:color w:val="000000"/>
          <w:lang w:eastAsia="sk-SK"/>
        </w:rPr>
        <w:t xml:space="preserve">v rozhodnutí Súdneho dvora  vo veci C - 27/04, Európska </w:t>
      </w:r>
      <w:r w:rsidRPr="0022739E">
        <w:rPr>
          <w:rFonts w:ascii="Book Antiqua" w:hAnsi="Book Antiqua"/>
          <w:lang w:eastAsia="sk-SK"/>
        </w:rPr>
        <w:t>Komisia v. Rada Európskej únie</w:t>
      </w:r>
      <w:r w:rsidRPr="0022739E">
        <w:rPr>
          <w:rFonts w:ascii="Book Antiqua" w:hAnsi="Book Antiqua"/>
          <w:color w:val="000000"/>
          <w:lang w:eastAsia="sk-SK"/>
        </w:rPr>
        <w:t xml:space="preserve">, [2004]. </w:t>
      </w:r>
    </w:p>
    <w:p w14:paraId="44595C3C" w14:textId="77777777" w:rsidR="0022739E" w:rsidRPr="0022739E" w:rsidRDefault="0022739E" w:rsidP="0022739E">
      <w:pPr>
        <w:suppressAutoHyphens w:val="0"/>
        <w:spacing w:after="60" w:line="240" w:lineRule="auto"/>
        <w:ind w:left="426"/>
        <w:jc w:val="both"/>
        <w:rPr>
          <w:rFonts w:ascii="Book Antiqua" w:hAnsi="Book Antiqua"/>
          <w:color w:val="000000"/>
          <w:lang w:eastAsia="sk-SK"/>
        </w:rPr>
      </w:pPr>
      <w:r w:rsidRPr="0022739E">
        <w:rPr>
          <w:rFonts w:ascii="Book Antiqua" w:hAnsi="Book Antiqua"/>
          <w:color w:val="000000"/>
          <w:lang w:eastAsia="sk-SK"/>
        </w:rPr>
        <w:t>Výrok rozhodnutia:</w:t>
      </w:r>
    </w:p>
    <w:p w14:paraId="33344150" w14:textId="77777777" w:rsidR="0022739E" w:rsidRPr="0022739E" w:rsidRDefault="0022739E" w:rsidP="0022739E">
      <w:pPr>
        <w:shd w:val="clear" w:color="auto" w:fill="FFFFFF"/>
        <w:suppressAutoHyphens w:val="0"/>
        <w:spacing w:after="240" w:line="240" w:lineRule="auto"/>
        <w:ind w:left="426"/>
        <w:jc w:val="both"/>
        <w:rPr>
          <w:rFonts w:ascii="Book Antiqua" w:hAnsi="Book Antiqua"/>
          <w:bCs/>
          <w:lang w:eastAsia="sk-SK"/>
        </w:rPr>
      </w:pPr>
      <w:r w:rsidRPr="0022739E">
        <w:rPr>
          <w:rFonts w:ascii="Book Antiqua" w:hAnsi="Book Antiqua"/>
          <w:bCs/>
          <w:lang w:eastAsia="sk-SK"/>
        </w:rPr>
        <w:t>1. 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14:paraId="76BA79E5" w14:textId="77777777" w:rsidR="0022739E" w:rsidRPr="0022739E" w:rsidRDefault="0022739E" w:rsidP="0022739E">
      <w:pPr>
        <w:shd w:val="clear" w:color="auto" w:fill="FFFFFF"/>
        <w:suppressAutoHyphens w:val="0"/>
        <w:spacing w:after="240" w:line="240" w:lineRule="auto"/>
        <w:ind w:left="426"/>
        <w:jc w:val="both"/>
        <w:rPr>
          <w:rFonts w:ascii="Book Antiqua" w:hAnsi="Book Antiqua"/>
          <w:bCs/>
          <w:lang w:eastAsia="sk-SK"/>
        </w:rPr>
      </w:pPr>
      <w:r w:rsidRPr="0022739E">
        <w:rPr>
          <w:rFonts w:ascii="Book Antiqua" w:hAnsi="Book Antiqua"/>
          <w:bCs/>
          <w:lang w:eastAsia="sk-SK"/>
        </w:rPr>
        <w:t>2. Závery Rady z 25. novembra 2003 prijaté voči Francúzskej republike a voči Spolkovej republike Nemecko sú zrušené v časti, v ktorej obsahujú rozhodnutie o prerušení konania o nadmernom deficite, a v časti, v ktorej obsahujú rozhodnutie, ktorým sa menia odporúčania prijaté skôr Radou v súlade s článkom 104 ods. 7 ES.</w:t>
      </w:r>
    </w:p>
    <w:p w14:paraId="6AE32C3E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Záväzky Slovenskej republiky vo vzťahu k  Európskej únii:</w:t>
      </w:r>
    </w:p>
    <w:p w14:paraId="28252FA6" w14:textId="77777777" w:rsidR="0022739E" w:rsidRPr="0022739E" w:rsidRDefault="0022739E" w:rsidP="0022739E">
      <w:pPr>
        <w:numPr>
          <w:ilvl w:val="1"/>
          <w:numId w:val="9"/>
        </w:numPr>
        <w:tabs>
          <w:tab w:val="clear" w:pos="0"/>
          <w:tab w:val="num" w:pos="397"/>
        </w:tabs>
        <w:suppressAutoHyphens w:val="0"/>
        <w:adjustRightInd w:val="0"/>
        <w:spacing w:after="120" w:line="240" w:lineRule="auto"/>
        <w:ind w:left="426" w:hanging="426"/>
        <w:jc w:val="both"/>
        <w:rPr>
          <w:rFonts w:ascii="Book Antiqua" w:hAnsi="Book Antiqua"/>
          <w:lang w:eastAsia="sk-SK"/>
        </w:rPr>
      </w:pPr>
      <w:r w:rsidRPr="0022739E">
        <w:rPr>
          <w:rFonts w:ascii="Book Antiqua" w:hAnsi="Book Antiqua"/>
          <w:color w:val="000000"/>
          <w:lang w:eastAsia="cs-CZ"/>
        </w:rPr>
        <w:t>Lehota na prebratie smernice 2011/85/EÚ bola stanovená do 31.12. 2013</w:t>
      </w:r>
      <w:r w:rsidRPr="0022739E">
        <w:rPr>
          <w:rFonts w:ascii="Book Antiqua" w:hAnsi="Book Antiqua"/>
          <w:color w:val="000000"/>
          <w:lang w:eastAsia="sk-SK"/>
        </w:rPr>
        <w:t>.</w:t>
      </w:r>
    </w:p>
    <w:p w14:paraId="35A1C727" w14:textId="77777777" w:rsidR="0022739E" w:rsidRPr="0022739E" w:rsidRDefault="0022739E" w:rsidP="0022739E">
      <w:pPr>
        <w:numPr>
          <w:ilvl w:val="1"/>
          <w:numId w:val="9"/>
        </w:numPr>
        <w:tabs>
          <w:tab w:val="clear" w:pos="0"/>
          <w:tab w:val="num" w:pos="397"/>
        </w:tabs>
        <w:suppressAutoHyphens w:val="0"/>
        <w:adjustRightInd w:val="0"/>
        <w:spacing w:after="120" w:line="240" w:lineRule="auto"/>
        <w:ind w:left="426" w:hanging="426"/>
        <w:jc w:val="both"/>
        <w:rPr>
          <w:rFonts w:ascii="Book Antiqua" w:hAnsi="Book Antiqua"/>
          <w:lang w:eastAsia="sk-SK"/>
        </w:rPr>
      </w:pPr>
      <w:r w:rsidRPr="0022739E">
        <w:rPr>
          <w:rFonts w:ascii="Book Antiqua" w:hAnsi="Book Antiqua"/>
          <w:noProof/>
          <w:color w:val="000000"/>
          <w:lang w:eastAsia="cs-CZ"/>
        </w:rPr>
        <w:t xml:space="preserve">Proti SR bolo </w:t>
      </w:r>
      <w:r w:rsidRPr="0022739E">
        <w:rPr>
          <w:rFonts w:ascii="Book Antiqua" w:hAnsi="Book Antiqua"/>
          <w:noProof/>
          <w:color w:val="000000"/>
          <w:lang w:eastAsia="sk-SK"/>
        </w:rPr>
        <w:t xml:space="preserve">začaté konanie </w:t>
      </w:r>
      <w:r w:rsidRPr="0022739E">
        <w:rPr>
          <w:rFonts w:ascii="Book Antiqua" w:hAnsi="Book Antiqua"/>
          <w:color w:val="000000"/>
          <w:lang w:eastAsia="sk-SK"/>
        </w:rPr>
        <w:t xml:space="preserve">č. </w:t>
      </w:r>
      <w:r w:rsidRPr="0022739E">
        <w:rPr>
          <w:rFonts w:ascii="Book Antiqua" w:hAnsi="Book Antiqua"/>
          <w:color w:val="000000"/>
          <w:spacing w:val="-4"/>
          <w:lang w:eastAsia="sk-SK"/>
        </w:rPr>
        <w:t xml:space="preserve">EUP(2019)9474 </w:t>
      </w:r>
      <w:r w:rsidRPr="0022739E">
        <w:rPr>
          <w:rFonts w:ascii="Book Antiqua" w:hAnsi="Book Antiqua"/>
          <w:noProof/>
          <w:color w:val="000000"/>
          <w:lang w:eastAsia="sk-SK"/>
        </w:rPr>
        <w:t xml:space="preserve">v rámci „EÚ Pilot“, ktoré sa </w:t>
      </w:r>
      <w:r w:rsidRPr="0022739E">
        <w:rPr>
          <w:rFonts w:ascii="Book Antiqua" w:hAnsi="Book Antiqua"/>
          <w:color w:val="000000"/>
          <w:spacing w:val="-4"/>
          <w:lang w:eastAsia="sk-SK"/>
        </w:rPr>
        <w:t xml:space="preserve">týka požiadavky na poskytnutie podrobných informácií ohľadne správnosti a úplnosti vnútroštátnych </w:t>
      </w:r>
      <w:r w:rsidRPr="0022739E">
        <w:rPr>
          <w:rFonts w:ascii="Book Antiqua" w:hAnsi="Book Antiqua"/>
          <w:color w:val="000000"/>
          <w:spacing w:val="-4"/>
          <w:lang w:eastAsia="sk-SK"/>
        </w:rPr>
        <w:lastRenderedPageBreak/>
        <w:t>transpozičných opatrení prijatých na základe právnej úpravy obsiahnutej v smernici Rady 2011/85/EÚ.</w:t>
      </w:r>
    </w:p>
    <w:p w14:paraId="1A61E076" w14:textId="77777777" w:rsidR="0022739E" w:rsidRPr="0022739E" w:rsidRDefault="0022739E" w:rsidP="0022739E">
      <w:pPr>
        <w:suppressAutoHyphens w:val="0"/>
        <w:adjustRightInd w:val="0"/>
        <w:spacing w:after="120" w:line="240" w:lineRule="auto"/>
        <w:ind w:left="426"/>
        <w:jc w:val="both"/>
        <w:rPr>
          <w:rFonts w:ascii="Book Antiqua" w:hAnsi="Book Antiqua"/>
          <w:lang w:eastAsia="sk-SK"/>
        </w:rPr>
      </w:pPr>
      <w:r w:rsidRPr="0022739E">
        <w:rPr>
          <w:rFonts w:ascii="Book Antiqua" w:hAnsi="Book Antiqua"/>
          <w:noProof/>
          <w:color w:val="000000"/>
          <w:lang w:eastAsia="sk-SK"/>
        </w:rPr>
        <w:t xml:space="preserve">Proti SR nebol začatý postup EK a nebolo </w:t>
      </w:r>
      <w:r w:rsidRPr="0022739E">
        <w:rPr>
          <w:rFonts w:ascii="Book Antiqua" w:hAnsi="Book Antiqua"/>
          <w:noProof/>
          <w:color w:val="000000"/>
          <w:lang w:eastAsia="cs-CZ"/>
        </w:rPr>
        <w:t xml:space="preserve">začaté konanie o porušení </w:t>
      </w:r>
      <w:r w:rsidRPr="0022739E">
        <w:rPr>
          <w:rFonts w:ascii="Book Antiqua" w:hAnsi="Book Antiqua"/>
          <w:noProof/>
          <w:color w:val="000000"/>
          <w:lang w:eastAsia="sk-SK"/>
        </w:rPr>
        <w:t>podľa čl. 258 až 260 Zmluvy o fungovaní Európskej únie v platnom znení</w:t>
      </w:r>
      <w:r w:rsidRPr="0022739E">
        <w:rPr>
          <w:rFonts w:ascii="Book Antiqua" w:hAnsi="Book Antiqua"/>
          <w:color w:val="000000"/>
          <w:lang w:eastAsia="sk-SK"/>
        </w:rPr>
        <w:t>.</w:t>
      </w:r>
    </w:p>
    <w:p w14:paraId="37ECD8AC" w14:textId="77777777" w:rsidR="0022739E" w:rsidRPr="0022739E" w:rsidRDefault="0022739E" w:rsidP="0022739E">
      <w:pPr>
        <w:numPr>
          <w:ilvl w:val="1"/>
          <w:numId w:val="9"/>
        </w:numPr>
        <w:tabs>
          <w:tab w:val="clear" w:pos="0"/>
          <w:tab w:val="num" w:pos="397"/>
        </w:tabs>
        <w:suppressAutoHyphens w:val="0"/>
        <w:adjustRightInd w:val="0"/>
        <w:spacing w:after="240" w:line="240" w:lineRule="auto"/>
        <w:ind w:left="425"/>
        <w:jc w:val="both"/>
        <w:rPr>
          <w:rFonts w:ascii="Book Antiqua" w:hAnsi="Book Antiqua"/>
          <w:lang w:eastAsia="sk-SK"/>
        </w:rPr>
      </w:pPr>
      <w:r w:rsidRPr="0022739E">
        <w:rPr>
          <w:rFonts w:ascii="Book Antiqua" w:hAnsi="Book Antiqua"/>
          <w:color w:val="000000"/>
          <w:lang w:eastAsia="cs-CZ"/>
        </w:rPr>
        <w:t xml:space="preserve">Smernica 2011/85/EÚ bola prebratá do ústavného zákona </w:t>
      </w:r>
      <w:r w:rsidRPr="0022739E">
        <w:rPr>
          <w:rFonts w:ascii="Book Antiqua" w:hAnsi="Book Antiqua"/>
          <w:bCs/>
          <w:color w:val="000000"/>
          <w:lang w:eastAsia="sk-SK"/>
        </w:rPr>
        <w:t>č. 493/2011 Z. z. o rozpočtovej zodpovednosti, do zákona č</w:t>
      </w:r>
      <w:r w:rsidRPr="0022739E">
        <w:rPr>
          <w:rFonts w:ascii="Book Antiqua" w:hAnsi="Book Antiqua"/>
          <w:color w:val="000000"/>
          <w:lang w:eastAsia="sk-SK"/>
        </w:rPr>
        <w:t>. 523/2004 Z. z. o rozpočtových pravidlách verejnej správy a o zmene a doplnení niektorých zákonov v znení neskorších predpisov, do zákona č. 583/2004 Z. z. o rozpočtových pravidlách územnej samosprávy a o zmene a doplnení niektorých zákonov v znení neskorších predpisov, do zákona č. 511/2011 Z. z. o štátnom rozpočte na rok 2012</w:t>
      </w:r>
      <w:r w:rsidRPr="0022739E">
        <w:rPr>
          <w:rFonts w:ascii="Book Antiqua" w:hAnsi="Book Antiqua"/>
          <w:color w:val="000000"/>
          <w:lang w:eastAsia="cs-CZ"/>
        </w:rPr>
        <w:t xml:space="preserve"> a do opatrenia MF SR č</w:t>
      </w:r>
      <w:r w:rsidRPr="0022739E">
        <w:rPr>
          <w:rFonts w:ascii="Book Antiqua" w:hAnsi="Book Antiqua"/>
          <w:color w:val="000000"/>
          <w:lang w:eastAsia="sk-SK"/>
        </w:rPr>
        <w:t>. MF/21513/2012-31, ktorým sa ustanovuje usporiadanie, obsahové vymedzenie, spôsob, termín a miesto predkladania informácií z účtovníctva a údajov potrebných na účely hodnotenia plnenia rozpočtu verejnej správy v znení neskorších predpisov</w:t>
      </w:r>
      <w:r w:rsidRPr="0022739E">
        <w:rPr>
          <w:rFonts w:ascii="Book Antiqua" w:hAnsi="Book Antiqua"/>
          <w:lang w:eastAsia="sk-SK"/>
        </w:rPr>
        <w:t>.</w:t>
      </w:r>
    </w:p>
    <w:p w14:paraId="1441151B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Návrh ústavného zákona je zlučiteľný s právom Európskej únie:</w:t>
      </w:r>
    </w:p>
    <w:p w14:paraId="1FD35F63" w14:textId="77777777" w:rsidR="0022739E" w:rsidRPr="0022739E" w:rsidRDefault="0022739E" w:rsidP="0022739E">
      <w:pPr>
        <w:suppressAutoHyphens w:val="0"/>
        <w:spacing w:after="240" w:line="240" w:lineRule="auto"/>
        <w:ind w:left="425"/>
        <w:jc w:val="both"/>
        <w:rPr>
          <w:rFonts w:ascii="Book Antiqua" w:eastAsia="Calibri" w:hAnsi="Book Antiqua"/>
          <w:bCs/>
          <w:lang w:eastAsia="en-US"/>
        </w:rPr>
      </w:pPr>
      <w:r w:rsidRPr="0022739E">
        <w:rPr>
          <w:rFonts w:ascii="Book Antiqua" w:eastAsia="Calibri" w:hAnsi="Book Antiqua"/>
          <w:bCs/>
          <w:lang w:eastAsia="en-US"/>
        </w:rPr>
        <w:t>Úplne.</w:t>
      </w:r>
    </w:p>
    <w:p w14:paraId="5678B52C" w14:textId="77777777" w:rsidR="00C5238B" w:rsidRPr="0022739E" w:rsidRDefault="00C5238B" w:rsidP="00F60728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 w:cs="Arial"/>
          <w:sz w:val="22"/>
          <w:szCs w:val="22"/>
        </w:rPr>
        <w:br w:type="page"/>
      </w:r>
      <w:r w:rsidRPr="0022739E">
        <w:rPr>
          <w:rFonts w:ascii="Book Antiqua" w:hAnsi="Book Antiqua"/>
          <w:b/>
          <w:bCs/>
          <w:sz w:val="22"/>
          <w:szCs w:val="22"/>
        </w:rPr>
        <w:lastRenderedPageBreak/>
        <w:t>Doložka vybraných vplyvov</w:t>
      </w:r>
    </w:p>
    <w:p w14:paraId="6FCB3B96" w14:textId="77777777" w:rsidR="00C5238B" w:rsidRPr="0022739E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62B9EB3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 </w:t>
      </w:r>
    </w:p>
    <w:p w14:paraId="2AB60AA9" w14:textId="7E2CEAD4" w:rsidR="00F60728" w:rsidRPr="0022739E" w:rsidRDefault="00C5238B" w:rsidP="00F60728">
      <w:pPr>
        <w:spacing w:after="0" w:line="240" w:lineRule="auto"/>
        <w:jc w:val="both"/>
        <w:rPr>
          <w:rFonts w:ascii="Book Antiqua" w:hAnsi="Book Antiqua"/>
          <w:b/>
          <w:color w:val="000000" w:themeColor="text1"/>
        </w:rPr>
      </w:pPr>
      <w:r w:rsidRPr="0022739E">
        <w:rPr>
          <w:rFonts w:ascii="Book Antiqua" w:hAnsi="Book Antiqua"/>
          <w:b/>
          <w:bCs/>
        </w:rPr>
        <w:t xml:space="preserve">A.1. Názov materiálu: </w:t>
      </w:r>
      <w:r w:rsidR="000D06D8" w:rsidRPr="000D06D8">
        <w:rPr>
          <w:rFonts w:ascii="Book Antiqua" w:hAnsi="Book Antiqua"/>
        </w:rPr>
        <w:t>Návrh ústavného zákona, ktorým sa mení a dopĺňa ústavný zákon č. 493/2011 Z. z. o rozpočtovej zodpovednosti.</w:t>
      </w:r>
    </w:p>
    <w:p w14:paraId="0EA69952" w14:textId="48A63117" w:rsidR="00AC7ABD" w:rsidRPr="0022739E" w:rsidRDefault="00AC7ABD" w:rsidP="00F60728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28548A06" w14:textId="77777777" w:rsidR="00AC7ABD" w:rsidRPr="0022739E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4E3FDA9A" w14:textId="49CEA83E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22739E">
        <w:rPr>
          <w:rFonts w:ascii="Book Antiqua" w:hAnsi="Book Antiqua"/>
          <w:bCs/>
          <w:sz w:val="22"/>
          <w:szCs w:val="22"/>
        </w:rPr>
        <w:t>bezpredmetné</w:t>
      </w:r>
    </w:p>
    <w:p w14:paraId="02B2184C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055AC0A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059C89A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A.2. Vplyvy:</w:t>
      </w:r>
    </w:p>
    <w:p w14:paraId="6158A53E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22739E" w14:paraId="447893F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C81C36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F0AA6" w14:textId="461535EE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7863A2" w14:textId="36C2D689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933C2E" w14:textId="6BAD0EE6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Negatívne</w:t>
            </w:r>
          </w:p>
        </w:tc>
      </w:tr>
      <w:tr w:rsidR="00C5238B" w:rsidRPr="0022739E" w14:paraId="68826AF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D244AC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A16CAC" w14:textId="169176F0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D2FBCB" w14:textId="50D12E29" w:rsidR="00C5238B" w:rsidRPr="0022739E" w:rsidRDefault="000D06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127796" w14:textId="6CB40282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568930F1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4F6045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D3AA3" w14:textId="62F6CC8E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2F7DEB" w14:textId="3112588D" w:rsidR="00C5238B" w:rsidRPr="0022739E" w:rsidRDefault="0084496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E8034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149150E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2776AC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D009E9E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– vplyvy  na hospodárenie obyvateľstva,</w:t>
            </w:r>
          </w:p>
          <w:p w14:paraId="2BD1F016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-</w:t>
            </w:r>
            <w:r w:rsidR="00CE2114" w:rsidRPr="0022739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2739E">
              <w:rPr>
                <w:rFonts w:ascii="Book Antiqua" w:hAnsi="Book Antiqua"/>
                <w:sz w:val="22"/>
                <w:szCs w:val="22"/>
              </w:rPr>
              <w:t xml:space="preserve">sociálnu </w:t>
            </w:r>
            <w:proofErr w:type="spellStart"/>
            <w:r w:rsidRPr="0022739E">
              <w:rPr>
                <w:rFonts w:ascii="Book Antiqua" w:hAnsi="Book Antiqua"/>
                <w:sz w:val="22"/>
                <w:szCs w:val="22"/>
              </w:rPr>
              <w:t>exklúziu</w:t>
            </w:r>
            <w:proofErr w:type="spellEnd"/>
            <w:r w:rsidRPr="0022739E">
              <w:rPr>
                <w:rFonts w:ascii="Book Antiqua" w:hAnsi="Book Antiqua"/>
                <w:sz w:val="22"/>
                <w:szCs w:val="22"/>
              </w:rPr>
              <w:t>,</w:t>
            </w:r>
          </w:p>
          <w:p w14:paraId="2FF449EB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C4929D" w14:textId="011F97E1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396D80" w14:textId="03E4BB55" w:rsidR="00C5238B" w:rsidRPr="0022739E" w:rsidRDefault="000D06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2A8085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62C5B616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DA4913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32217D" w14:textId="681BDA09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3B8C1C" w14:textId="78F35696" w:rsidR="00C5238B" w:rsidRPr="0022739E" w:rsidRDefault="000D06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7ABD87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0DEF88F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E76639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4978B1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A7EBEE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12C3D4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C0724" w:rsidRPr="0022739E" w14:paraId="6BD2A78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663A55" w14:textId="77777777" w:rsidR="007C0724" w:rsidRPr="0022739E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8971D" w14:textId="2F906887" w:rsidR="007C0724" w:rsidRPr="0022739E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29EAE9" w14:textId="2A4DA6DD" w:rsidR="007C0724" w:rsidRPr="0022739E" w:rsidRDefault="000D06D8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25A90A" w14:textId="77777777" w:rsidR="007C0724" w:rsidRPr="0022739E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B726135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69630F91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p w14:paraId="18592DA8" w14:textId="434500DB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A.3. Poznámky</w:t>
      </w:r>
    </w:p>
    <w:p w14:paraId="783705E1" w14:textId="77777777" w:rsidR="000D06D8" w:rsidRDefault="000D06D8" w:rsidP="000D06D8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 w:themeColor="text1"/>
          <w:sz w:val="22"/>
          <w:szCs w:val="22"/>
          <w:lang w:eastAsia="zh-CN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>Návrh nemá</w:t>
      </w:r>
      <w:r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 vplyv na rozpočet verejnej správy, na podnikateľské prostredie, na informatizáciu spoločnosti, sociálne vplyvy, vplyvy na životné prostredie, na služby verejnej správy pre občana a na manželstvo, rodičovstvo a rodinu.</w:t>
      </w:r>
    </w:p>
    <w:p w14:paraId="41CF94E1" w14:textId="77777777" w:rsidR="000D06D8" w:rsidRDefault="000D06D8" w:rsidP="000D06D8">
      <w:pPr>
        <w:pStyle w:val="Normlnywebov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  <w:sz w:val="22"/>
          <w:szCs w:val="22"/>
          <w:lang w:eastAsia="zh-CN"/>
        </w:rPr>
      </w:pPr>
    </w:p>
    <w:p w14:paraId="1FC471DD" w14:textId="7E1D36E3" w:rsidR="00C5238B" w:rsidRPr="0022739E" w:rsidRDefault="00C5238B" w:rsidP="000D06D8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4E50F863" w14:textId="77777777" w:rsidR="00C5238B" w:rsidRPr="0022739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p w14:paraId="1355C449" w14:textId="77777777" w:rsidR="00C5238B" w:rsidRPr="0022739E" w:rsidRDefault="00C5238B" w:rsidP="005D3A0D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2739E">
        <w:rPr>
          <w:rFonts w:ascii="Book Antiqua" w:hAnsi="Book Antiqua"/>
          <w:color w:val="000000" w:themeColor="text1"/>
          <w:sz w:val="22"/>
          <w:szCs w:val="22"/>
        </w:rPr>
        <w:t xml:space="preserve">Na dosiahnutie cieľa </w:t>
      </w:r>
      <w:r w:rsidR="001C35D5" w:rsidRPr="0022739E">
        <w:rPr>
          <w:rFonts w:ascii="Book Antiqua" w:hAnsi="Book Antiqua"/>
          <w:color w:val="000000" w:themeColor="text1"/>
          <w:sz w:val="22"/>
          <w:szCs w:val="22"/>
        </w:rPr>
        <w:t xml:space="preserve">uvedeného v dôvodovej správe </w:t>
      </w:r>
      <w:r w:rsidRPr="0022739E">
        <w:rPr>
          <w:rFonts w:ascii="Book Antiqua" w:hAnsi="Book Antiqua"/>
          <w:color w:val="000000" w:themeColor="text1"/>
          <w:sz w:val="22"/>
          <w:szCs w:val="22"/>
        </w:rPr>
        <w:t xml:space="preserve">nie je možné použiť iné riešenie, </w:t>
      </w:r>
      <w:r w:rsidR="004B2BFE" w:rsidRPr="0022739E">
        <w:rPr>
          <w:rFonts w:ascii="Book Antiqua" w:hAnsi="Book Antiqua"/>
          <w:color w:val="000000" w:themeColor="text1"/>
          <w:sz w:val="22"/>
          <w:szCs w:val="22"/>
        </w:rPr>
        <w:br/>
      </w:r>
      <w:r w:rsidRPr="0022739E">
        <w:rPr>
          <w:rFonts w:ascii="Book Antiqua" w:hAnsi="Book Antiqua"/>
          <w:color w:val="000000" w:themeColor="text1"/>
          <w:sz w:val="22"/>
          <w:szCs w:val="22"/>
        </w:rPr>
        <w:t>než je predložené.</w:t>
      </w:r>
    </w:p>
    <w:p w14:paraId="5C57E196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327612C2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76BA5917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13BEEE1E" w14:textId="2DA4C917" w:rsidR="004B2BFE" w:rsidRPr="0022739E" w:rsidRDefault="00C5238B" w:rsidP="00800200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Cs/>
          <w:sz w:val="22"/>
          <w:szCs w:val="22"/>
        </w:rPr>
        <w:t>Návrh</w:t>
      </w:r>
      <w:r w:rsidR="0089270C" w:rsidRPr="0022739E">
        <w:rPr>
          <w:rFonts w:ascii="Book Antiqua" w:hAnsi="Book Antiqua"/>
          <w:bCs/>
          <w:sz w:val="22"/>
          <w:szCs w:val="22"/>
        </w:rPr>
        <w:t xml:space="preserve"> </w:t>
      </w:r>
      <w:r w:rsidRPr="0022739E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22739E">
        <w:rPr>
          <w:rFonts w:ascii="Book Antiqua" w:hAnsi="Book Antiqua"/>
          <w:bCs/>
          <w:sz w:val="22"/>
          <w:szCs w:val="22"/>
        </w:rPr>
        <w:t>rí prílohu predkladanéh</w:t>
      </w:r>
      <w:bookmarkStart w:id="0" w:name="_GoBack"/>
      <w:bookmarkEnd w:id="0"/>
      <w:r w:rsidR="00CE2114" w:rsidRPr="0022739E">
        <w:rPr>
          <w:rFonts w:ascii="Book Antiqua" w:hAnsi="Book Antiqua"/>
          <w:bCs/>
          <w:sz w:val="22"/>
          <w:szCs w:val="22"/>
        </w:rPr>
        <w:t>o návrhu</w:t>
      </w:r>
      <w:r w:rsidR="0089270C" w:rsidRPr="0022739E">
        <w:rPr>
          <w:rFonts w:ascii="Book Antiqua" w:hAnsi="Book Antiqua"/>
          <w:bCs/>
          <w:sz w:val="22"/>
          <w:szCs w:val="22"/>
        </w:rPr>
        <w:t xml:space="preserve"> </w:t>
      </w:r>
      <w:r w:rsidRPr="0022739E">
        <w:rPr>
          <w:rFonts w:ascii="Book Antiqua" w:hAnsi="Book Antiqua"/>
          <w:bCs/>
          <w:sz w:val="22"/>
          <w:szCs w:val="22"/>
        </w:rPr>
        <w:t>zákona.</w:t>
      </w:r>
    </w:p>
    <w:sectPr w:rsidR="004B2BFE" w:rsidRPr="0022739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FF14D1"/>
    <w:multiLevelType w:val="hybridMultilevel"/>
    <w:tmpl w:val="B0C05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8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FB3B25"/>
    <w:multiLevelType w:val="hybridMultilevel"/>
    <w:tmpl w:val="C2AEFED8"/>
    <w:lvl w:ilvl="0" w:tplc="9820A3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4802"/>
    <w:rsid w:val="000944BB"/>
    <w:rsid w:val="000B2FAE"/>
    <w:rsid w:val="000C156B"/>
    <w:rsid w:val="000C47C6"/>
    <w:rsid w:val="000D06D8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2739E"/>
    <w:rsid w:val="00265C56"/>
    <w:rsid w:val="002820C8"/>
    <w:rsid w:val="002D2B5E"/>
    <w:rsid w:val="003059AB"/>
    <w:rsid w:val="00317A3B"/>
    <w:rsid w:val="00334AA1"/>
    <w:rsid w:val="003400DA"/>
    <w:rsid w:val="00361473"/>
    <w:rsid w:val="00377562"/>
    <w:rsid w:val="003801D5"/>
    <w:rsid w:val="003A4FD8"/>
    <w:rsid w:val="003C1391"/>
    <w:rsid w:val="00422E02"/>
    <w:rsid w:val="0042757B"/>
    <w:rsid w:val="00462133"/>
    <w:rsid w:val="00472E03"/>
    <w:rsid w:val="004B2BFE"/>
    <w:rsid w:val="004D2B56"/>
    <w:rsid w:val="004E35FD"/>
    <w:rsid w:val="004F09B2"/>
    <w:rsid w:val="005B4FBA"/>
    <w:rsid w:val="005D3A0D"/>
    <w:rsid w:val="005E2879"/>
    <w:rsid w:val="005E3ACF"/>
    <w:rsid w:val="006061FE"/>
    <w:rsid w:val="00615119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00200"/>
    <w:rsid w:val="00812F93"/>
    <w:rsid w:val="00820496"/>
    <w:rsid w:val="00844968"/>
    <w:rsid w:val="00851C88"/>
    <w:rsid w:val="0089270C"/>
    <w:rsid w:val="008977E9"/>
    <w:rsid w:val="008B3D53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2D9F"/>
    <w:rsid w:val="009655BA"/>
    <w:rsid w:val="00985CBB"/>
    <w:rsid w:val="00990F60"/>
    <w:rsid w:val="009B5B1F"/>
    <w:rsid w:val="009B5C91"/>
    <w:rsid w:val="009C3924"/>
    <w:rsid w:val="009C7F7A"/>
    <w:rsid w:val="009E58AD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048B2"/>
    <w:rsid w:val="00D4207B"/>
    <w:rsid w:val="00D63EA2"/>
    <w:rsid w:val="00D70F0C"/>
    <w:rsid w:val="00D93BED"/>
    <w:rsid w:val="00DA1A51"/>
    <w:rsid w:val="00DA3F7B"/>
    <w:rsid w:val="00DB5985"/>
    <w:rsid w:val="00DC29DE"/>
    <w:rsid w:val="00E45487"/>
    <w:rsid w:val="00E92958"/>
    <w:rsid w:val="00E93C27"/>
    <w:rsid w:val="00EB0EA6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60728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63EC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ny"/>
    <w:rsid w:val="00D4207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D4207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739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739E"/>
    <w:rPr>
      <w:rFonts w:ascii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04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22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220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06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15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45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DF2A-40BC-456A-978D-5B0746F1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26</cp:revision>
  <cp:lastPrinted>2021-08-30T09:48:00Z</cp:lastPrinted>
  <dcterms:created xsi:type="dcterms:W3CDTF">2018-12-30T17:49:00Z</dcterms:created>
  <dcterms:modified xsi:type="dcterms:W3CDTF">2021-09-29T07:10:00Z</dcterms:modified>
</cp:coreProperties>
</file>