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660DBF71" w:rsidR="00CD2E5B" w:rsidRPr="008D68F6" w:rsidRDefault="00FC5E9A" w:rsidP="00CD2E5B">
      <w:pPr>
        <w:jc w:val="center"/>
        <w:rPr>
          <w:b/>
          <w:bCs/>
        </w:rPr>
      </w:pPr>
      <w:r w:rsidRPr="008D68F6">
        <w:rPr>
          <w:b/>
          <w:bCs/>
        </w:rPr>
        <w:t>N</w:t>
      </w:r>
      <w:r w:rsidR="00A43D16">
        <w:rPr>
          <w:b/>
          <w:bCs/>
        </w:rPr>
        <w:t>ávrh</w:t>
      </w:r>
    </w:p>
    <w:p w14:paraId="69C19938" w14:textId="77777777" w:rsidR="00CD2E5B" w:rsidRPr="008D68F6" w:rsidRDefault="00CD2E5B" w:rsidP="00CD2E5B">
      <w:pPr>
        <w:pStyle w:val="Nadpis1"/>
        <w:keepLines w:val="0"/>
        <w:spacing w:before="0" w:after="0"/>
        <w:rPr>
          <w:rFonts w:cs="Times New Roman"/>
          <w:szCs w:val="24"/>
        </w:rPr>
      </w:pPr>
    </w:p>
    <w:p w14:paraId="431FE9E3" w14:textId="02A39D24" w:rsidR="00CD2E5B" w:rsidRPr="008D68F6" w:rsidRDefault="00A43D16" w:rsidP="00CD2E5B">
      <w:pPr>
        <w:pStyle w:val="Nadpis1"/>
        <w:keepLines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ÚSTAVNÝ Z</w:t>
      </w:r>
      <w:r w:rsidRPr="008D68F6">
        <w:rPr>
          <w:rFonts w:cs="Times New Roman"/>
          <w:szCs w:val="24"/>
        </w:rPr>
        <w:t>ÁKON</w:t>
      </w:r>
    </w:p>
    <w:p w14:paraId="3A5C7C90" w14:textId="77777777" w:rsidR="00CD2E5B" w:rsidRDefault="00CD2E5B" w:rsidP="00CD2E5B">
      <w:pPr>
        <w:jc w:val="center"/>
      </w:pPr>
    </w:p>
    <w:p w14:paraId="092364A7" w14:textId="38AA78D0" w:rsidR="00CD2E5B" w:rsidRDefault="00FC5E9A" w:rsidP="00CD2E5B">
      <w:pPr>
        <w:jc w:val="center"/>
      </w:pPr>
      <w:r>
        <w:t>z ... 202</w:t>
      </w:r>
      <w:r w:rsidR="00FE1084">
        <w:t>1</w:t>
      </w:r>
      <w:r>
        <w:t>,</w:t>
      </w:r>
    </w:p>
    <w:p w14:paraId="2DD900F5" w14:textId="77777777" w:rsidR="00CD2E5B" w:rsidRDefault="00CD2E5B" w:rsidP="00CD2E5B">
      <w:pPr>
        <w:jc w:val="center"/>
      </w:pPr>
    </w:p>
    <w:p w14:paraId="790689DF" w14:textId="77777777" w:rsidR="00CD2E5B" w:rsidRPr="00CD2E5B" w:rsidRDefault="00FC5E9A" w:rsidP="00CD2E5B">
      <w:pPr>
        <w:jc w:val="center"/>
        <w:rPr>
          <w:b/>
        </w:rPr>
      </w:pPr>
      <w:r w:rsidRPr="00CD2E5B">
        <w:rPr>
          <w:b/>
        </w:rPr>
        <w:t xml:space="preserve">ktorým sa mení a dopĺňa Ústava Slovenskej republiky č. 460/1992 Zb. </w:t>
      </w:r>
    </w:p>
    <w:p w14:paraId="0AE42C2C" w14:textId="1CE92D26" w:rsidR="00CD2E5B" w:rsidRDefault="00FC5E9A" w:rsidP="00CD2E5B">
      <w:pPr>
        <w:jc w:val="center"/>
        <w:rPr>
          <w:b/>
        </w:rPr>
      </w:pPr>
      <w:r w:rsidRPr="00CD2E5B">
        <w:rPr>
          <w:b/>
        </w:rPr>
        <w:t>v znení neskorších predpisov</w:t>
      </w:r>
    </w:p>
    <w:p w14:paraId="3875DF1A" w14:textId="77777777" w:rsidR="00A43D16" w:rsidRDefault="00A43D16" w:rsidP="00CD2E5B">
      <w:pPr>
        <w:jc w:val="center"/>
        <w:rPr>
          <w:b/>
        </w:rPr>
      </w:pPr>
    </w:p>
    <w:p w14:paraId="6E7F46B5" w14:textId="77777777" w:rsidR="00CD2E5B" w:rsidRDefault="00CD2E5B" w:rsidP="00CD2E5B">
      <w:pPr>
        <w:jc w:val="both"/>
      </w:pPr>
    </w:p>
    <w:p w14:paraId="23C88CD6" w14:textId="59D01CE8" w:rsidR="00CD2E5B" w:rsidRDefault="00FC5E9A" w:rsidP="00A43D16">
      <w:pPr>
        <w:jc w:val="both"/>
      </w:pPr>
      <w:r>
        <w:t>Národná rada Slovenskej republiky sa uzniesla na tomto</w:t>
      </w:r>
      <w:r w:rsidR="00392E89">
        <w:t xml:space="preserve"> ústavnom</w:t>
      </w:r>
      <w:r>
        <w:t xml:space="preserve"> zákone:</w:t>
      </w:r>
    </w:p>
    <w:p w14:paraId="1FF1DE48" w14:textId="77777777" w:rsidR="00A43D16" w:rsidRDefault="00A43D16" w:rsidP="00A43D16">
      <w:pPr>
        <w:jc w:val="both"/>
      </w:pPr>
    </w:p>
    <w:p w14:paraId="5FCFA39D" w14:textId="77777777" w:rsidR="00CD2E5B" w:rsidRPr="00022BA8" w:rsidRDefault="00CD2E5B" w:rsidP="00CD2E5B">
      <w:pPr>
        <w:jc w:val="both"/>
      </w:pPr>
    </w:p>
    <w:p w14:paraId="3BC4AEE1" w14:textId="77777777" w:rsidR="00CD2E5B" w:rsidRDefault="00FC5E9A" w:rsidP="00CD2E5B">
      <w:pPr>
        <w:jc w:val="center"/>
        <w:rPr>
          <w:b/>
        </w:rPr>
      </w:pPr>
      <w:r>
        <w:rPr>
          <w:b/>
        </w:rPr>
        <w:t>Čl. I</w:t>
      </w:r>
    </w:p>
    <w:p w14:paraId="0375B659" w14:textId="77777777" w:rsidR="008503CA" w:rsidRPr="002B2057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</w:p>
    <w:p w14:paraId="55E1282E" w14:textId="6EC9B375" w:rsidR="00117B6E" w:rsidRPr="00FC5E9A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  <w:r w:rsidRPr="00FC5E9A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FC5E9A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FC5E9A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FC5E9A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373C43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t xml:space="preserve">ústavného zákona </w:t>
      </w:r>
      <w:r w:rsidRPr="00FC5E9A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FC5E9A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373C43">
        <w:rPr>
          <w:rFonts w:ascii="Book Antiqua" w:hAnsi="Book Antiqua"/>
          <w:color w:val="000000" w:themeColor="text1"/>
          <w:sz w:val="22"/>
          <w:szCs w:val="22"/>
        </w:rPr>
        <w:t xml:space="preserve"> a </w:t>
      </w:r>
      <w:r w:rsidR="00373C43" w:rsidRPr="00FC5E9A">
        <w:rPr>
          <w:rFonts w:ascii="Book Antiqua" w:hAnsi="Book Antiqua"/>
          <w:color w:val="000000" w:themeColor="text1"/>
          <w:sz w:val="22"/>
          <w:szCs w:val="22"/>
        </w:rPr>
        <w:t>ústavného zákona č.</w:t>
      </w:r>
      <w:r w:rsidR="00373C43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hyperlink r:id="rId24" w:history="1">
        <w:r w:rsidR="00373C43" w:rsidRPr="00373C43">
          <w:rPr>
            <w:rFonts w:ascii="Book Antiqua" w:hAnsi="Book Antiqua"/>
            <w:color w:val="000000" w:themeColor="text1"/>
            <w:sz w:val="22"/>
            <w:szCs w:val="22"/>
          </w:rPr>
          <w:t>422/2020 Z. z.</w:t>
        </w:r>
      </w:hyperlink>
      <w:r w:rsidR="00E30491" w:rsidRPr="00373C43">
        <w:rPr>
          <w:rFonts w:ascii="Book Antiqua" w:hAnsi="Book Antiqua"/>
          <w:color w:val="000000" w:themeColor="text1"/>
          <w:sz w:val="22"/>
          <w:szCs w:val="22"/>
        </w:rPr>
        <w:t xml:space="preserve"> sa mení a dopĺňa </w:t>
      </w:r>
      <w:r w:rsidR="00E30491" w:rsidRPr="00FC5E9A">
        <w:rPr>
          <w:bCs/>
          <w:color w:val="070707"/>
          <w:lang w:eastAsia="sk-SK"/>
        </w:rPr>
        <w:t>takto:</w:t>
      </w:r>
    </w:p>
    <w:p w14:paraId="39CF613A" w14:textId="77777777" w:rsidR="002B2057" w:rsidRPr="00373C43" w:rsidRDefault="002B2057" w:rsidP="00373C43">
      <w:pPr>
        <w:pStyle w:val="Standarduser"/>
        <w:tabs>
          <w:tab w:val="left" w:leader="dot" w:pos="8878"/>
        </w:tabs>
        <w:spacing w:before="120" w:line="276" w:lineRule="auto"/>
        <w:jc w:val="both"/>
        <w:rPr>
          <w:rFonts w:ascii="Book Antiqua" w:hAnsi="Book Antiqua" w:cs="Book Antiqua"/>
          <w:color w:val="000000"/>
          <w:sz w:val="22"/>
        </w:rPr>
      </w:pPr>
    </w:p>
    <w:p w14:paraId="78F2CAEE" w14:textId="77777777" w:rsidR="00373C43" w:rsidRDefault="00373C43" w:rsidP="00373C43">
      <w:pPr>
        <w:pStyle w:val="Odsekzoznamu"/>
        <w:widowControl/>
        <w:numPr>
          <w:ilvl w:val="0"/>
          <w:numId w:val="4"/>
        </w:numPr>
        <w:autoSpaceDN/>
        <w:spacing w:before="120" w:after="0" w:line="276" w:lineRule="auto"/>
        <w:ind w:left="357" w:hanging="357"/>
        <w:jc w:val="both"/>
        <w:rPr>
          <w:rFonts w:ascii="Book Antiqua" w:hAnsi="Book Antiqua"/>
          <w:bCs/>
        </w:rPr>
      </w:pPr>
      <w:r w:rsidRPr="00373C43">
        <w:rPr>
          <w:rFonts w:ascii="Book Antiqua" w:hAnsi="Book Antiqua"/>
          <w:bCs/>
        </w:rPr>
        <w:t xml:space="preserve">V čl. 129 ods. 7 znie: </w:t>
      </w:r>
    </w:p>
    <w:p w14:paraId="67C26F27" w14:textId="0F5992A6" w:rsidR="00373C43" w:rsidRDefault="00373C43" w:rsidP="00373C43">
      <w:pPr>
        <w:pStyle w:val="Odsekzoznamu"/>
        <w:spacing w:before="120" w:line="276" w:lineRule="auto"/>
        <w:ind w:left="357"/>
        <w:jc w:val="both"/>
        <w:rPr>
          <w:rFonts w:ascii="Book Antiqua" w:hAnsi="Book Antiqua"/>
        </w:rPr>
      </w:pPr>
      <w:r w:rsidRPr="00373C43">
        <w:rPr>
          <w:rFonts w:ascii="Book Antiqua" w:hAnsi="Book Antiqua"/>
          <w:bCs/>
        </w:rPr>
        <w:t>„Ústavný súd rozhoduje o</w:t>
      </w:r>
      <w:r w:rsidRPr="00373C43">
        <w:rPr>
          <w:rFonts w:ascii="Book Antiqua" w:hAnsi="Book Antiqua" w:cs="Times New Roman"/>
          <w:b/>
          <w:bCs/>
          <w:color w:val="000000" w:themeColor="text1"/>
          <w:kern w:val="1"/>
          <w:szCs w:val="22"/>
          <w:lang w:bidi="ar-SA"/>
        </w:rPr>
        <w:t xml:space="preserve"> </w:t>
      </w:r>
      <w:r w:rsidRPr="00373C43">
        <w:rPr>
          <w:rFonts w:ascii="Book Antiqua" w:hAnsi="Book Antiqua"/>
        </w:rPr>
        <w:t xml:space="preserve">odvolaní proti rozhodnutiu o odškodnení poškodenia </w:t>
      </w:r>
      <w:r w:rsidR="00A500BB">
        <w:rPr>
          <w:rFonts w:ascii="Book Antiqua" w:hAnsi="Book Antiqua"/>
        </w:rPr>
        <w:t xml:space="preserve">zdravia v súvislosti s </w:t>
      </w:r>
      <w:r w:rsidRPr="00373C43">
        <w:rPr>
          <w:rFonts w:ascii="Book Antiqua" w:hAnsi="Book Antiqua"/>
        </w:rPr>
        <w:t>očkovaním</w:t>
      </w:r>
      <w:r>
        <w:rPr>
          <w:rFonts w:ascii="Book Antiqua" w:hAnsi="Book Antiqua"/>
        </w:rPr>
        <w:t>.“.</w:t>
      </w:r>
    </w:p>
    <w:p w14:paraId="5DFF5393" w14:textId="4EA8D76C" w:rsidR="00373C43" w:rsidRPr="00373C43" w:rsidRDefault="00373C43" w:rsidP="00373C43">
      <w:pPr>
        <w:pStyle w:val="Odsekzoznamu"/>
        <w:spacing w:before="120" w:line="276" w:lineRule="auto"/>
        <w:ind w:left="357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Doterajší odsek 7 sa označuje ako odsek 8.</w:t>
      </w:r>
    </w:p>
    <w:p w14:paraId="6F0B0F0C" w14:textId="292F26CD" w:rsidR="00373C43" w:rsidRPr="00373C43" w:rsidRDefault="00373C43" w:rsidP="00373C43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</w:p>
    <w:p w14:paraId="5CFF1254" w14:textId="282030FC" w:rsidR="00117B6E" w:rsidRPr="007E1CB9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  <w:r w:rsidRPr="007E1CB9">
        <w:rPr>
          <w:b/>
          <w:kern w:val="0"/>
          <w:szCs w:val="22"/>
          <w:lang w:eastAsia="en-US" w:bidi="ar-SA"/>
        </w:rPr>
        <w:t>Čl. II</w:t>
      </w:r>
    </w:p>
    <w:p w14:paraId="406EFE8D" w14:textId="77777777" w:rsidR="007E1CB9" w:rsidRDefault="007E1CB9" w:rsidP="007E1CB9">
      <w:pPr>
        <w:widowControl/>
        <w:suppressAutoHyphens w:val="0"/>
        <w:autoSpaceDE/>
        <w:autoSpaceDN/>
        <w:textAlignment w:val="auto"/>
        <w:rPr>
          <w:kern w:val="0"/>
          <w:szCs w:val="22"/>
          <w:lang w:eastAsia="en-US" w:bidi="ar-SA"/>
        </w:rPr>
      </w:pPr>
    </w:p>
    <w:p w14:paraId="55BB4C86" w14:textId="7EBC7154" w:rsidR="00117B6E" w:rsidRPr="004E2907" w:rsidRDefault="00FC5E9A" w:rsidP="00392E89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</w:t>
      </w:r>
      <w:r w:rsidR="001551E0">
        <w:rPr>
          <w:rFonts w:ascii="Book Antiqua" w:hAnsi="Book Antiqua" w:cs="Times New Roman"/>
          <w:sz w:val="22"/>
          <w:szCs w:val="22"/>
          <w:lang w:bidi="ar-SA"/>
        </w:rPr>
        <w:t xml:space="preserve">ústavný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</w:t>
      </w:r>
      <w:r w:rsidR="001551E0">
        <w:rPr>
          <w:rFonts w:ascii="Book Antiqua" w:hAnsi="Book Antiqua"/>
          <w:sz w:val="22"/>
        </w:rPr>
        <w:br/>
      </w:r>
      <w:r w:rsidRPr="005C4313">
        <w:rPr>
          <w:rFonts w:ascii="Book Antiqua" w:hAnsi="Book Antiqua"/>
          <w:sz w:val="22"/>
        </w:rPr>
        <w:t>v Zbierke zákonov</w:t>
      </w:r>
      <w:r>
        <w:rPr>
          <w:rFonts w:ascii="Book Antiqua" w:hAnsi="Book Antiqua"/>
          <w:sz w:val="22"/>
        </w:rPr>
        <w:t>.</w:t>
      </w:r>
    </w:p>
    <w:p w14:paraId="14DB76F0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426E873D" w14:textId="77777777" w:rsidR="00117B6E" w:rsidRDefault="00117B6E">
      <w:pPr>
        <w:pStyle w:val="Standard"/>
      </w:pPr>
    </w:p>
    <w:sectPr w:rsidR="00117B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2C9A59B2"/>
    <w:lvl w:ilvl="0" w:tplc="7C96F14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42934"/>
    <w:rsid w:val="00117B6E"/>
    <w:rsid w:val="001551E0"/>
    <w:rsid w:val="001701AC"/>
    <w:rsid w:val="00233C42"/>
    <w:rsid w:val="002B2057"/>
    <w:rsid w:val="00373C43"/>
    <w:rsid w:val="00392E89"/>
    <w:rsid w:val="00394DE8"/>
    <w:rsid w:val="004A2ED3"/>
    <w:rsid w:val="004E2907"/>
    <w:rsid w:val="006162F1"/>
    <w:rsid w:val="006C7F7F"/>
    <w:rsid w:val="0074172E"/>
    <w:rsid w:val="007E1CB9"/>
    <w:rsid w:val="008503CA"/>
    <w:rsid w:val="008D68F6"/>
    <w:rsid w:val="009305A0"/>
    <w:rsid w:val="009463F2"/>
    <w:rsid w:val="00A43D16"/>
    <w:rsid w:val="00A500BB"/>
    <w:rsid w:val="00B2697A"/>
    <w:rsid w:val="00C12965"/>
    <w:rsid w:val="00C97B19"/>
    <w:rsid w:val="00CD2E5B"/>
    <w:rsid w:val="00D302D5"/>
    <w:rsid w:val="00E30491"/>
    <w:rsid w:val="00E92D04"/>
    <w:rsid w:val="00FC5E9A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kern w:val="0"/>
      <w:sz w:val="20"/>
      <w:szCs w:val="20"/>
      <w:lang w:eastAsia="sk-SK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hyperlink" Target="https://www.slov-lex.sk/pravne-predpisy/SK/ZZ/2020/422/20210101.html" TargetMode="Externa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</cp:lastModifiedBy>
  <cp:revision>13</cp:revision>
  <cp:lastPrinted>2017-01-12T17:34:00Z</cp:lastPrinted>
  <dcterms:created xsi:type="dcterms:W3CDTF">2017-05-26T09:36:00Z</dcterms:created>
  <dcterms:modified xsi:type="dcterms:W3CDTF">2021-09-30T14:21:00Z</dcterms:modified>
</cp:coreProperties>
</file>