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A342"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1E29FF15"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4C2B95E1"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3F21BCFE"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0C5C3777"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48C885E1" w14:textId="77777777" w:rsidR="00E963A3" w:rsidRDefault="00E963A3" w:rsidP="007D5748">
      <w:pPr>
        <w:spacing w:after="0" w:line="240" w:lineRule="auto"/>
        <w:jc w:val="right"/>
        <w:rPr>
          <w:rFonts w:ascii="Times New Roman" w:eastAsia="Times New Roman" w:hAnsi="Times New Roman" w:cs="Times New Roman"/>
          <w:sz w:val="20"/>
          <w:szCs w:val="20"/>
          <w:lang w:eastAsia="sk-SK"/>
        </w:rPr>
      </w:pPr>
    </w:p>
    <w:p w14:paraId="4FC4E4AD"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14:paraId="425E0E2B" w14:textId="77777777" w:rsidTr="00891E47">
        <w:trPr>
          <w:cantSplit/>
          <w:trHeight w:val="194"/>
          <w:jc w:val="center"/>
        </w:trPr>
        <w:tc>
          <w:tcPr>
            <w:tcW w:w="4661" w:type="dxa"/>
            <w:vMerge w:val="restart"/>
            <w:shd w:val="clear" w:color="auto" w:fill="BFBFBF" w:themeFill="background1" w:themeFillShade="BF"/>
            <w:vAlign w:val="center"/>
          </w:tcPr>
          <w:p w14:paraId="4F8595D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52D14C0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132F3442" w14:textId="77777777" w:rsidTr="00891E47">
        <w:trPr>
          <w:cantSplit/>
          <w:trHeight w:val="70"/>
          <w:jc w:val="center"/>
        </w:trPr>
        <w:tc>
          <w:tcPr>
            <w:tcW w:w="4661" w:type="dxa"/>
            <w:vMerge/>
            <w:shd w:val="clear" w:color="auto" w:fill="BFBFBF" w:themeFill="background1" w:themeFillShade="BF"/>
            <w:vAlign w:val="center"/>
          </w:tcPr>
          <w:p w14:paraId="2D5263D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4CCDB966" w14:textId="0062E0EA" w:rsidR="007D5748" w:rsidRPr="007D5748" w:rsidRDefault="007842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14:paraId="0B4E6D07" w14:textId="6C5B1605" w:rsidR="007D5748" w:rsidRPr="007D5748" w:rsidRDefault="007842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14:paraId="5AB95964" w14:textId="7D68B3AD" w:rsidR="007D5748" w:rsidRPr="007D5748" w:rsidRDefault="007842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13A745D8" w14:textId="34C1F7CC" w:rsidR="007D5748" w:rsidRPr="007D5748" w:rsidRDefault="007842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C578C8" w:rsidRPr="007D5748" w14:paraId="68FEB1BE" w14:textId="77777777" w:rsidTr="00C578C8">
        <w:trPr>
          <w:trHeight w:val="70"/>
          <w:jc w:val="center"/>
        </w:trPr>
        <w:tc>
          <w:tcPr>
            <w:tcW w:w="4661" w:type="dxa"/>
            <w:shd w:val="clear" w:color="auto" w:fill="C0C0C0"/>
            <w:noWrap/>
            <w:vAlign w:val="center"/>
          </w:tcPr>
          <w:p w14:paraId="14F471B7" w14:textId="77777777" w:rsidR="00C578C8" w:rsidRPr="007D5748" w:rsidRDefault="00C578C8" w:rsidP="00C578C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bottom"/>
          </w:tcPr>
          <w:p w14:paraId="00BB33A1" w14:textId="428FCB43" w:rsidR="00C578C8" w:rsidRPr="00C578C8" w:rsidRDefault="00C578C8" w:rsidP="00C578C8">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iCs/>
                <w:sz w:val="24"/>
                <w:szCs w:val="24"/>
                <w:lang w:eastAsia="sk-SK"/>
              </w:rPr>
              <w:t>117 368</w:t>
            </w:r>
          </w:p>
        </w:tc>
        <w:tc>
          <w:tcPr>
            <w:tcW w:w="1267" w:type="dxa"/>
            <w:shd w:val="clear" w:color="auto" w:fill="C0C0C0"/>
            <w:vAlign w:val="bottom"/>
          </w:tcPr>
          <w:p w14:paraId="28B8592B" w14:textId="3AB3F9DB" w:rsidR="00C578C8" w:rsidRPr="00C578C8" w:rsidRDefault="00C578C8" w:rsidP="00C578C8">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iCs/>
                <w:sz w:val="24"/>
                <w:szCs w:val="24"/>
                <w:lang w:eastAsia="sk-SK"/>
              </w:rPr>
              <w:t>134 382</w:t>
            </w:r>
          </w:p>
        </w:tc>
        <w:tc>
          <w:tcPr>
            <w:tcW w:w="1267" w:type="dxa"/>
            <w:shd w:val="clear" w:color="auto" w:fill="C0C0C0"/>
            <w:vAlign w:val="bottom"/>
          </w:tcPr>
          <w:p w14:paraId="43418A82" w14:textId="7DE2AA1D" w:rsidR="00C578C8" w:rsidRPr="00C578C8" w:rsidRDefault="00C578C8" w:rsidP="00C578C8">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iCs/>
                <w:sz w:val="24"/>
                <w:szCs w:val="24"/>
                <w:lang w:eastAsia="sk-SK"/>
              </w:rPr>
              <w:t>153 858</w:t>
            </w:r>
          </w:p>
        </w:tc>
        <w:tc>
          <w:tcPr>
            <w:tcW w:w="1267" w:type="dxa"/>
            <w:shd w:val="clear" w:color="auto" w:fill="C0C0C0"/>
            <w:vAlign w:val="bottom"/>
          </w:tcPr>
          <w:p w14:paraId="446B71EF" w14:textId="06AF459E" w:rsidR="00C578C8" w:rsidRPr="00C578C8" w:rsidRDefault="00C578C8" w:rsidP="00C578C8">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iCs/>
                <w:sz w:val="24"/>
                <w:szCs w:val="24"/>
                <w:lang w:eastAsia="sk-SK"/>
              </w:rPr>
              <w:t>176 152</w:t>
            </w:r>
          </w:p>
        </w:tc>
      </w:tr>
      <w:tr w:rsidR="007D5748" w:rsidRPr="007D5748" w14:paraId="49D7CBA6" w14:textId="77777777" w:rsidTr="00891E47">
        <w:trPr>
          <w:trHeight w:val="132"/>
          <w:jc w:val="center"/>
        </w:trPr>
        <w:tc>
          <w:tcPr>
            <w:tcW w:w="4661" w:type="dxa"/>
            <w:noWrap/>
            <w:vAlign w:val="center"/>
          </w:tcPr>
          <w:p w14:paraId="0DF5B0A6" w14:textId="360AE857" w:rsidR="007D5748" w:rsidRPr="00041B81" w:rsidRDefault="007D5748" w:rsidP="00041B81">
            <w:pPr>
              <w:spacing w:after="0" w:line="240" w:lineRule="auto"/>
              <w:rPr>
                <w:rFonts w:ascii="Times New Roman" w:eastAsia="Times New Roman" w:hAnsi="Times New Roman" w:cs="Times New Roman"/>
                <w:b/>
                <w:sz w:val="24"/>
                <w:szCs w:val="24"/>
                <w:lang w:eastAsia="sk-SK"/>
              </w:rPr>
            </w:pPr>
            <w:r w:rsidRPr="00041B81">
              <w:rPr>
                <w:rFonts w:ascii="Times New Roman" w:eastAsia="Times New Roman" w:hAnsi="Times New Roman" w:cs="Times New Roman"/>
                <w:b/>
                <w:sz w:val="24"/>
                <w:szCs w:val="24"/>
                <w:lang w:eastAsia="sk-SK"/>
              </w:rPr>
              <w:t xml:space="preserve">v tom: </w:t>
            </w:r>
            <w:r w:rsidR="00041B81" w:rsidRPr="00041B81">
              <w:rPr>
                <w:rFonts w:ascii="Times New Roman" w:eastAsia="Times New Roman" w:hAnsi="Times New Roman" w:cs="Times New Roman"/>
                <w:b/>
                <w:sz w:val="24"/>
                <w:szCs w:val="24"/>
                <w:lang w:eastAsia="sk-SK"/>
              </w:rPr>
              <w:t xml:space="preserve">MŽP SR </w:t>
            </w:r>
          </w:p>
        </w:tc>
        <w:tc>
          <w:tcPr>
            <w:tcW w:w="1267" w:type="dxa"/>
            <w:noWrap/>
            <w:vAlign w:val="center"/>
          </w:tcPr>
          <w:p w14:paraId="258695FD" w14:textId="2557C495" w:rsidR="007D5748" w:rsidRPr="00041B81" w:rsidRDefault="00041B81" w:rsidP="00AD000F">
            <w:pPr>
              <w:spacing w:after="0" w:line="240" w:lineRule="auto"/>
              <w:jc w:val="right"/>
              <w:rPr>
                <w:rFonts w:ascii="Times New Roman" w:eastAsia="Times New Roman" w:hAnsi="Times New Roman" w:cs="Times New Roman"/>
                <w:b/>
                <w:sz w:val="24"/>
                <w:szCs w:val="24"/>
                <w:lang w:eastAsia="sk-SK"/>
              </w:rPr>
            </w:pPr>
            <w:r w:rsidRPr="00041B81">
              <w:rPr>
                <w:rFonts w:ascii="Times New Roman" w:eastAsia="Times New Roman" w:hAnsi="Times New Roman" w:cs="Times New Roman"/>
                <w:b/>
                <w:sz w:val="24"/>
                <w:szCs w:val="24"/>
                <w:lang w:eastAsia="sk-SK"/>
              </w:rPr>
              <w:t>-200</w:t>
            </w:r>
          </w:p>
        </w:tc>
        <w:tc>
          <w:tcPr>
            <w:tcW w:w="1267" w:type="dxa"/>
            <w:noWrap/>
            <w:vAlign w:val="center"/>
          </w:tcPr>
          <w:p w14:paraId="3734E1E7" w14:textId="1A30124A" w:rsidR="007D5748" w:rsidRPr="00041B81" w:rsidRDefault="00041B81" w:rsidP="007D5748">
            <w:pPr>
              <w:spacing w:after="0" w:line="240" w:lineRule="auto"/>
              <w:jc w:val="right"/>
              <w:rPr>
                <w:rFonts w:ascii="Times New Roman" w:eastAsia="Times New Roman" w:hAnsi="Times New Roman" w:cs="Times New Roman"/>
                <w:b/>
                <w:sz w:val="24"/>
                <w:szCs w:val="24"/>
                <w:lang w:eastAsia="sk-SK"/>
              </w:rPr>
            </w:pPr>
            <w:r w:rsidRPr="00041B81">
              <w:rPr>
                <w:rFonts w:ascii="Times New Roman" w:eastAsia="Times New Roman" w:hAnsi="Times New Roman" w:cs="Times New Roman"/>
                <w:b/>
                <w:sz w:val="24"/>
                <w:szCs w:val="24"/>
                <w:lang w:eastAsia="sk-SK"/>
              </w:rPr>
              <w:t>-200</w:t>
            </w:r>
          </w:p>
        </w:tc>
        <w:tc>
          <w:tcPr>
            <w:tcW w:w="1267" w:type="dxa"/>
            <w:noWrap/>
            <w:vAlign w:val="center"/>
          </w:tcPr>
          <w:p w14:paraId="02CB3057" w14:textId="36ECAF7F" w:rsidR="007D5748" w:rsidRPr="00041B81" w:rsidRDefault="00041B81" w:rsidP="007D5748">
            <w:pPr>
              <w:spacing w:after="0" w:line="240" w:lineRule="auto"/>
              <w:jc w:val="right"/>
              <w:rPr>
                <w:rFonts w:ascii="Times New Roman" w:eastAsia="Times New Roman" w:hAnsi="Times New Roman" w:cs="Times New Roman"/>
                <w:b/>
                <w:sz w:val="24"/>
                <w:szCs w:val="24"/>
                <w:lang w:eastAsia="sk-SK"/>
              </w:rPr>
            </w:pPr>
            <w:r w:rsidRPr="00041B81">
              <w:rPr>
                <w:rFonts w:ascii="Times New Roman" w:eastAsia="Times New Roman" w:hAnsi="Times New Roman" w:cs="Times New Roman"/>
                <w:b/>
                <w:sz w:val="24"/>
                <w:szCs w:val="24"/>
                <w:lang w:eastAsia="sk-SK"/>
              </w:rPr>
              <w:t>-200</w:t>
            </w:r>
          </w:p>
        </w:tc>
        <w:tc>
          <w:tcPr>
            <w:tcW w:w="1267" w:type="dxa"/>
            <w:noWrap/>
            <w:vAlign w:val="center"/>
          </w:tcPr>
          <w:p w14:paraId="480A2FC7" w14:textId="07C1C31E" w:rsidR="007D5748" w:rsidRPr="00041B81" w:rsidRDefault="00041B81" w:rsidP="007D5748">
            <w:pPr>
              <w:spacing w:after="0" w:line="240" w:lineRule="auto"/>
              <w:jc w:val="right"/>
              <w:rPr>
                <w:rFonts w:ascii="Times New Roman" w:eastAsia="Times New Roman" w:hAnsi="Times New Roman" w:cs="Times New Roman"/>
                <w:b/>
                <w:sz w:val="24"/>
                <w:szCs w:val="24"/>
                <w:lang w:eastAsia="sk-SK"/>
              </w:rPr>
            </w:pPr>
            <w:r w:rsidRPr="00041B81">
              <w:rPr>
                <w:rFonts w:ascii="Times New Roman" w:eastAsia="Times New Roman" w:hAnsi="Times New Roman" w:cs="Times New Roman"/>
                <w:b/>
                <w:sz w:val="24"/>
                <w:szCs w:val="24"/>
                <w:lang w:eastAsia="sk-SK"/>
              </w:rPr>
              <w:t>-200</w:t>
            </w:r>
          </w:p>
        </w:tc>
      </w:tr>
      <w:tr w:rsidR="007D5748" w:rsidRPr="007D5748" w14:paraId="325238D7" w14:textId="77777777" w:rsidTr="00891E47">
        <w:trPr>
          <w:trHeight w:val="70"/>
          <w:jc w:val="center"/>
        </w:trPr>
        <w:tc>
          <w:tcPr>
            <w:tcW w:w="4661" w:type="dxa"/>
            <w:noWrap/>
            <w:vAlign w:val="center"/>
          </w:tcPr>
          <w:p w14:paraId="76AC6E6D"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015449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AF5D5A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411943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16F350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14:paraId="69A564CD" w14:textId="77777777" w:rsidTr="00891E47">
        <w:trPr>
          <w:trHeight w:val="125"/>
          <w:jc w:val="center"/>
        </w:trPr>
        <w:tc>
          <w:tcPr>
            <w:tcW w:w="4661" w:type="dxa"/>
            <w:noWrap/>
            <w:vAlign w:val="center"/>
          </w:tcPr>
          <w:p w14:paraId="175B6E25"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299D3358" w14:textId="4715B105" w:rsidR="007D5748" w:rsidRPr="007D5748" w:rsidRDefault="00C80AC6"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000A1101">
              <w:rPr>
                <w:rFonts w:ascii="Times New Roman" w:eastAsia="Times New Roman" w:hAnsi="Times New Roman" w:cs="Times New Roman"/>
                <w:b/>
                <w:bCs/>
                <w:iCs/>
                <w:sz w:val="24"/>
                <w:szCs w:val="24"/>
                <w:lang w:eastAsia="sk-SK"/>
              </w:rPr>
              <w:t>200</w:t>
            </w:r>
          </w:p>
        </w:tc>
        <w:tc>
          <w:tcPr>
            <w:tcW w:w="1267" w:type="dxa"/>
            <w:noWrap/>
            <w:vAlign w:val="center"/>
          </w:tcPr>
          <w:p w14:paraId="0EC78FC3" w14:textId="4A38E5B2" w:rsidR="007D5748" w:rsidRPr="007D5748" w:rsidRDefault="004E7B88"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-200</w:t>
            </w:r>
          </w:p>
        </w:tc>
        <w:tc>
          <w:tcPr>
            <w:tcW w:w="1267" w:type="dxa"/>
            <w:noWrap/>
            <w:vAlign w:val="center"/>
          </w:tcPr>
          <w:p w14:paraId="18E2E8AF" w14:textId="5B5B9497" w:rsidR="007D5748" w:rsidRPr="007D5748" w:rsidRDefault="004E7B88"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-200</w:t>
            </w:r>
          </w:p>
        </w:tc>
        <w:tc>
          <w:tcPr>
            <w:tcW w:w="1267" w:type="dxa"/>
            <w:noWrap/>
            <w:vAlign w:val="center"/>
          </w:tcPr>
          <w:p w14:paraId="540547EE" w14:textId="592CF55B" w:rsidR="007D5748" w:rsidRPr="007D5748" w:rsidRDefault="004E7B88"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-200</w:t>
            </w:r>
          </w:p>
        </w:tc>
      </w:tr>
      <w:tr w:rsidR="00C51FD4" w:rsidRPr="007D5748" w14:paraId="58AAC318" w14:textId="77777777" w:rsidTr="00891E47">
        <w:trPr>
          <w:trHeight w:val="125"/>
          <w:jc w:val="center"/>
        </w:trPr>
        <w:tc>
          <w:tcPr>
            <w:tcW w:w="4661" w:type="dxa"/>
            <w:noWrap/>
            <w:vAlign w:val="center"/>
          </w:tcPr>
          <w:p w14:paraId="09190988" w14:textId="77777777"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08F5FF4" w14:textId="67AB0335" w:rsidR="00C51FD4" w:rsidRPr="000543EB" w:rsidRDefault="00CA7A07" w:rsidP="007D5748">
            <w:pPr>
              <w:spacing w:after="0" w:line="240" w:lineRule="auto"/>
              <w:jc w:val="right"/>
              <w:rPr>
                <w:rFonts w:ascii="Times New Roman" w:eastAsia="Times New Roman" w:hAnsi="Times New Roman" w:cs="Times New Roman"/>
                <w:bCs/>
                <w:iCs/>
                <w:sz w:val="24"/>
                <w:szCs w:val="24"/>
                <w:lang w:eastAsia="sk-SK"/>
              </w:rPr>
            </w:pPr>
            <w:r w:rsidRPr="000543EB">
              <w:rPr>
                <w:rFonts w:ascii="Times New Roman" w:eastAsia="Times New Roman" w:hAnsi="Times New Roman" w:cs="Times New Roman"/>
                <w:bCs/>
                <w:iCs/>
                <w:sz w:val="24"/>
                <w:szCs w:val="24"/>
                <w:lang w:eastAsia="sk-SK"/>
              </w:rPr>
              <w:t>-200</w:t>
            </w:r>
          </w:p>
        </w:tc>
        <w:tc>
          <w:tcPr>
            <w:tcW w:w="1267" w:type="dxa"/>
            <w:noWrap/>
            <w:vAlign w:val="center"/>
          </w:tcPr>
          <w:p w14:paraId="3760DA4D" w14:textId="1AAA46EC" w:rsidR="00C51FD4" w:rsidRPr="000543EB" w:rsidRDefault="004E7B88" w:rsidP="007D5748">
            <w:pPr>
              <w:spacing w:after="0" w:line="240" w:lineRule="auto"/>
              <w:jc w:val="right"/>
              <w:rPr>
                <w:rFonts w:ascii="Times New Roman" w:eastAsia="Times New Roman" w:hAnsi="Times New Roman" w:cs="Times New Roman"/>
                <w:bCs/>
                <w:iCs/>
                <w:sz w:val="24"/>
                <w:szCs w:val="24"/>
                <w:lang w:eastAsia="sk-SK"/>
              </w:rPr>
            </w:pPr>
            <w:r w:rsidRPr="000543EB">
              <w:rPr>
                <w:rFonts w:ascii="Times New Roman" w:eastAsia="Times New Roman" w:hAnsi="Times New Roman" w:cs="Times New Roman"/>
                <w:bCs/>
                <w:iCs/>
                <w:sz w:val="24"/>
                <w:szCs w:val="24"/>
                <w:lang w:eastAsia="sk-SK"/>
              </w:rPr>
              <w:t>-200</w:t>
            </w:r>
          </w:p>
        </w:tc>
        <w:tc>
          <w:tcPr>
            <w:tcW w:w="1267" w:type="dxa"/>
            <w:noWrap/>
            <w:vAlign w:val="center"/>
          </w:tcPr>
          <w:p w14:paraId="19A37A77" w14:textId="5A1B659B" w:rsidR="00C51FD4" w:rsidRPr="000543EB" w:rsidRDefault="004E7B88" w:rsidP="007D5748">
            <w:pPr>
              <w:spacing w:after="0" w:line="240" w:lineRule="auto"/>
              <w:jc w:val="right"/>
              <w:rPr>
                <w:rFonts w:ascii="Times New Roman" w:eastAsia="Times New Roman" w:hAnsi="Times New Roman" w:cs="Times New Roman"/>
                <w:bCs/>
                <w:iCs/>
                <w:sz w:val="24"/>
                <w:szCs w:val="24"/>
                <w:lang w:eastAsia="sk-SK"/>
              </w:rPr>
            </w:pPr>
            <w:r w:rsidRPr="000543EB">
              <w:rPr>
                <w:rFonts w:ascii="Times New Roman" w:eastAsia="Times New Roman" w:hAnsi="Times New Roman" w:cs="Times New Roman"/>
                <w:bCs/>
                <w:iCs/>
                <w:sz w:val="24"/>
                <w:szCs w:val="24"/>
                <w:lang w:eastAsia="sk-SK"/>
              </w:rPr>
              <w:t>-200</w:t>
            </w:r>
          </w:p>
        </w:tc>
        <w:tc>
          <w:tcPr>
            <w:tcW w:w="1267" w:type="dxa"/>
            <w:noWrap/>
            <w:vAlign w:val="center"/>
          </w:tcPr>
          <w:p w14:paraId="2F9DED71" w14:textId="63E83D80" w:rsidR="00C51FD4" w:rsidRPr="000543EB" w:rsidRDefault="004E7B88" w:rsidP="007D5748">
            <w:pPr>
              <w:spacing w:after="0" w:line="240" w:lineRule="auto"/>
              <w:jc w:val="right"/>
              <w:rPr>
                <w:rFonts w:ascii="Times New Roman" w:eastAsia="Times New Roman" w:hAnsi="Times New Roman" w:cs="Times New Roman"/>
                <w:bCs/>
                <w:iCs/>
                <w:sz w:val="24"/>
                <w:szCs w:val="24"/>
                <w:lang w:eastAsia="sk-SK"/>
              </w:rPr>
            </w:pPr>
            <w:r w:rsidRPr="000543EB">
              <w:rPr>
                <w:rFonts w:ascii="Times New Roman" w:eastAsia="Times New Roman" w:hAnsi="Times New Roman" w:cs="Times New Roman"/>
                <w:bCs/>
                <w:iCs/>
                <w:sz w:val="24"/>
                <w:szCs w:val="24"/>
                <w:lang w:eastAsia="sk-SK"/>
              </w:rPr>
              <w:t>-200</w:t>
            </w:r>
          </w:p>
        </w:tc>
      </w:tr>
      <w:tr w:rsidR="007D5748" w:rsidRPr="007D5748" w14:paraId="1D2FD808" w14:textId="77777777" w:rsidTr="00891E47">
        <w:trPr>
          <w:trHeight w:val="125"/>
          <w:jc w:val="center"/>
        </w:trPr>
        <w:tc>
          <w:tcPr>
            <w:tcW w:w="4661" w:type="dxa"/>
            <w:noWrap/>
            <w:vAlign w:val="center"/>
          </w:tcPr>
          <w:p w14:paraId="2A0B4EA8" w14:textId="77777777"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0ED53BD5"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56501B8"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EFFB12F"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23D1A8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D000F" w:rsidRPr="007D5748" w14:paraId="468735FC" w14:textId="77777777" w:rsidTr="00AD000F">
        <w:trPr>
          <w:trHeight w:val="125"/>
          <w:jc w:val="center"/>
        </w:trPr>
        <w:tc>
          <w:tcPr>
            <w:tcW w:w="4661" w:type="dxa"/>
            <w:noWrap/>
            <w:vAlign w:val="center"/>
          </w:tcPr>
          <w:p w14:paraId="0DB057F1" w14:textId="662A4DA0"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 vplyv na </w:t>
            </w:r>
            <w:r w:rsidR="00041B81">
              <w:rPr>
                <w:rFonts w:ascii="Times New Roman" w:eastAsia="Times New Roman" w:hAnsi="Times New Roman" w:cs="Times New Roman"/>
                <w:b/>
                <w:bCs/>
                <w:i/>
                <w:iCs/>
                <w:sz w:val="24"/>
                <w:szCs w:val="24"/>
                <w:lang w:eastAsia="sk-SK"/>
              </w:rPr>
              <w:t xml:space="preserve">Environmentálny fond </w:t>
            </w:r>
          </w:p>
        </w:tc>
        <w:tc>
          <w:tcPr>
            <w:tcW w:w="1267" w:type="dxa"/>
            <w:noWrap/>
            <w:vAlign w:val="bottom"/>
          </w:tcPr>
          <w:p w14:paraId="412A7F6F" w14:textId="6043267E"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sz w:val="24"/>
                <w:szCs w:val="24"/>
                <w:lang w:eastAsia="sk-SK"/>
              </w:rPr>
              <w:t>117 568</w:t>
            </w:r>
          </w:p>
        </w:tc>
        <w:tc>
          <w:tcPr>
            <w:tcW w:w="1267" w:type="dxa"/>
            <w:noWrap/>
            <w:vAlign w:val="bottom"/>
          </w:tcPr>
          <w:p w14:paraId="166798B9" w14:textId="0B28AA0F"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sz w:val="24"/>
                <w:szCs w:val="24"/>
                <w:lang w:eastAsia="sk-SK"/>
              </w:rPr>
              <w:t>134 582</w:t>
            </w:r>
          </w:p>
        </w:tc>
        <w:tc>
          <w:tcPr>
            <w:tcW w:w="1267" w:type="dxa"/>
            <w:noWrap/>
            <w:vAlign w:val="bottom"/>
          </w:tcPr>
          <w:p w14:paraId="1F5AAB0E" w14:textId="3210C5B6"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sz w:val="24"/>
                <w:szCs w:val="24"/>
                <w:lang w:eastAsia="sk-SK"/>
              </w:rPr>
              <w:t>154 058</w:t>
            </w:r>
          </w:p>
        </w:tc>
        <w:tc>
          <w:tcPr>
            <w:tcW w:w="1267" w:type="dxa"/>
            <w:noWrap/>
            <w:vAlign w:val="bottom"/>
          </w:tcPr>
          <w:p w14:paraId="7460F440" w14:textId="487D9CCD"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C578C8">
              <w:rPr>
                <w:rFonts w:ascii="Times New Roman" w:eastAsia="Times New Roman" w:hAnsi="Times New Roman" w:cs="Times New Roman"/>
                <w:b/>
                <w:bCs/>
                <w:sz w:val="24"/>
                <w:szCs w:val="24"/>
                <w:lang w:eastAsia="sk-SK"/>
              </w:rPr>
              <w:t>176 352</w:t>
            </w:r>
          </w:p>
        </w:tc>
      </w:tr>
      <w:tr w:rsidR="00AD000F" w:rsidRPr="007D5748" w14:paraId="7F41BB97" w14:textId="77777777" w:rsidTr="00891E47">
        <w:trPr>
          <w:trHeight w:val="125"/>
          <w:jc w:val="center"/>
        </w:trPr>
        <w:tc>
          <w:tcPr>
            <w:tcW w:w="4661" w:type="dxa"/>
            <w:noWrap/>
            <w:vAlign w:val="center"/>
          </w:tcPr>
          <w:p w14:paraId="4F7F71B6"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673A45E8"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198B99C"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1577D5"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1A2D7E9"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450FE8BD" w14:textId="77777777" w:rsidTr="00891E47">
        <w:trPr>
          <w:trHeight w:val="125"/>
          <w:jc w:val="center"/>
        </w:trPr>
        <w:tc>
          <w:tcPr>
            <w:tcW w:w="4661" w:type="dxa"/>
            <w:noWrap/>
            <w:vAlign w:val="center"/>
          </w:tcPr>
          <w:p w14:paraId="17C687AB"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64F6FAE"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07C47C5"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ADA1713"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BB40AD1"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35F5DAE6" w14:textId="77777777" w:rsidTr="00AD000F">
        <w:trPr>
          <w:trHeight w:val="125"/>
          <w:jc w:val="center"/>
        </w:trPr>
        <w:tc>
          <w:tcPr>
            <w:tcW w:w="4661" w:type="dxa"/>
            <w:noWrap/>
            <w:vAlign w:val="center"/>
          </w:tcPr>
          <w:p w14:paraId="0E607B65" w14:textId="19F5A143"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66A9847" w14:textId="7F385962" w:rsidR="00AD000F" w:rsidRPr="00C578C8" w:rsidRDefault="00AD000F" w:rsidP="00AD000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2609350" w14:textId="2FCA00D6" w:rsidR="00AD000F" w:rsidRPr="00C578C8" w:rsidRDefault="00AD000F" w:rsidP="00AD000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E0054C2" w14:textId="738ECB82" w:rsidR="00AD000F" w:rsidRPr="00C578C8" w:rsidRDefault="00AD000F" w:rsidP="00AD000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DC05125" w14:textId="48223C27" w:rsidR="00AD000F" w:rsidRPr="00C578C8" w:rsidRDefault="00AD000F" w:rsidP="00AD000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1569630B" w14:textId="77777777" w:rsidTr="00891E47">
        <w:trPr>
          <w:trHeight w:val="125"/>
          <w:jc w:val="center"/>
        </w:trPr>
        <w:tc>
          <w:tcPr>
            <w:tcW w:w="4661" w:type="dxa"/>
            <w:shd w:val="clear" w:color="auto" w:fill="C0C0C0"/>
            <w:noWrap/>
            <w:vAlign w:val="center"/>
          </w:tcPr>
          <w:p w14:paraId="33DB76F5" w14:textId="77777777" w:rsidR="00AD000F" w:rsidRPr="007D5748" w:rsidRDefault="00AD000F" w:rsidP="00AD000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056F60D6" w14:textId="24DF970A"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116 743</w:t>
            </w:r>
          </w:p>
        </w:tc>
        <w:tc>
          <w:tcPr>
            <w:tcW w:w="1267" w:type="dxa"/>
            <w:shd w:val="clear" w:color="auto" w:fill="C0C0C0"/>
            <w:noWrap/>
            <w:vAlign w:val="center"/>
          </w:tcPr>
          <w:p w14:paraId="1CE29E54" w14:textId="7FBD400E"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117 812</w:t>
            </w:r>
          </w:p>
        </w:tc>
        <w:tc>
          <w:tcPr>
            <w:tcW w:w="1267" w:type="dxa"/>
            <w:shd w:val="clear" w:color="auto" w:fill="C0C0C0"/>
            <w:noWrap/>
            <w:vAlign w:val="center"/>
          </w:tcPr>
          <w:p w14:paraId="3CE0B2EA" w14:textId="1B8029BE"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118 880</w:t>
            </w:r>
          </w:p>
        </w:tc>
        <w:tc>
          <w:tcPr>
            <w:tcW w:w="1267" w:type="dxa"/>
            <w:shd w:val="clear" w:color="auto" w:fill="C0C0C0"/>
            <w:noWrap/>
            <w:vAlign w:val="center"/>
          </w:tcPr>
          <w:p w14:paraId="133C8FE8" w14:textId="63EE4A30"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119 949</w:t>
            </w:r>
          </w:p>
        </w:tc>
      </w:tr>
      <w:tr w:rsidR="00AD000F" w:rsidRPr="007D5748" w14:paraId="734CC547" w14:textId="77777777" w:rsidTr="00891E47">
        <w:trPr>
          <w:trHeight w:val="70"/>
          <w:jc w:val="center"/>
        </w:trPr>
        <w:tc>
          <w:tcPr>
            <w:tcW w:w="4661" w:type="dxa"/>
            <w:noWrap/>
            <w:vAlign w:val="center"/>
          </w:tcPr>
          <w:p w14:paraId="07095379" w14:textId="76B8A9E8" w:rsidR="00AD000F" w:rsidRPr="007D5748" w:rsidRDefault="00AD000F" w:rsidP="00041B8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tc>
        <w:tc>
          <w:tcPr>
            <w:tcW w:w="1267" w:type="dxa"/>
            <w:noWrap/>
            <w:vAlign w:val="center"/>
          </w:tcPr>
          <w:p w14:paraId="0BD3FE76" w14:textId="775E5283" w:rsidR="00AD000F" w:rsidRPr="007D5748" w:rsidRDefault="00041B81" w:rsidP="00AD000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5ED59C81" w14:textId="243D1B19" w:rsidR="00AD000F" w:rsidRPr="007D5748" w:rsidRDefault="00041B81" w:rsidP="00AD000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43E1DE13" w14:textId="2552F318" w:rsidR="00AD000F" w:rsidRPr="007D5748" w:rsidRDefault="00041B81" w:rsidP="00AD000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4B11573E" w14:textId="4C1DE931" w:rsidR="00AD000F" w:rsidRPr="007D5748" w:rsidRDefault="00041B81" w:rsidP="00AD000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AD000F" w:rsidRPr="007D5748" w14:paraId="53266C0C" w14:textId="77777777" w:rsidTr="00891E47">
        <w:trPr>
          <w:trHeight w:val="70"/>
          <w:jc w:val="center"/>
        </w:trPr>
        <w:tc>
          <w:tcPr>
            <w:tcW w:w="4661" w:type="dxa"/>
            <w:noWrap/>
            <w:vAlign w:val="center"/>
          </w:tcPr>
          <w:p w14:paraId="63393A3D"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257C2355"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664404F"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F03D4AA"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1025FEB"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p>
        </w:tc>
      </w:tr>
      <w:tr w:rsidR="00AD000F" w:rsidRPr="007D5748" w14:paraId="6DBFC62F" w14:textId="77777777" w:rsidTr="00891E47">
        <w:trPr>
          <w:trHeight w:val="70"/>
          <w:jc w:val="center"/>
        </w:trPr>
        <w:tc>
          <w:tcPr>
            <w:tcW w:w="4661" w:type="dxa"/>
            <w:noWrap/>
            <w:vAlign w:val="center"/>
          </w:tcPr>
          <w:p w14:paraId="040BF29D"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59671F57"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2A302F"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1876446"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21EAC2C"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27B936A1" w14:textId="77777777" w:rsidTr="00891E47">
        <w:trPr>
          <w:trHeight w:val="70"/>
          <w:jc w:val="center"/>
        </w:trPr>
        <w:tc>
          <w:tcPr>
            <w:tcW w:w="4661" w:type="dxa"/>
            <w:noWrap/>
            <w:vAlign w:val="center"/>
          </w:tcPr>
          <w:p w14:paraId="7122EDBD" w14:textId="77777777" w:rsidR="00AD000F" w:rsidRPr="007D5748" w:rsidRDefault="00AD000F" w:rsidP="00AD000F">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64075562" w14:textId="048A2832" w:rsidR="00AD000F" w:rsidRPr="00AD000F" w:rsidRDefault="00AD000F" w:rsidP="00AD000F">
            <w:pPr>
              <w:spacing w:after="0" w:line="240" w:lineRule="auto"/>
              <w:jc w:val="right"/>
              <w:rPr>
                <w:rFonts w:ascii="Times New Roman" w:eastAsia="Times New Roman" w:hAnsi="Times New Roman" w:cs="Times New Roman"/>
                <w:bCs/>
                <w:iCs/>
                <w:sz w:val="24"/>
                <w:szCs w:val="24"/>
                <w:lang w:eastAsia="sk-SK"/>
              </w:rPr>
            </w:pPr>
            <w:r w:rsidRPr="00AD000F">
              <w:rPr>
                <w:rFonts w:ascii="Times New Roman" w:eastAsia="Times New Roman" w:hAnsi="Times New Roman" w:cs="Times New Roman"/>
                <w:bCs/>
                <w:iCs/>
                <w:sz w:val="24"/>
                <w:szCs w:val="24"/>
                <w:lang w:eastAsia="sk-SK"/>
              </w:rPr>
              <w:t>0</w:t>
            </w:r>
          </w:p>
        </w:tc>
        <w:tc>
          <w:tcPr>
            <w:tcW w:w="1267" w:type="dxa"/>
            <w:noWrap/>
            <w:vAlign w:val="center"/>
          </w:tcPr>
          <w:p w14:paraId="086375D5" w14:textId="4A617592" w:rsidR="00AD000F" w:rsidRPr="00AD000F" w:rsidRDefault="00AD000F" w:rsidP="00AD000F">
            <w:pPr>
              <w:spacing w:after="0" w:line="240" w:lineRule="auto"/>
              <w:jc w:val="right"/>
              <w:rPr>
                <w:rFonts w:ascii="Times New Roman" w:eastAsia="Times New Roman" w:hAnsi="Times New Roman" w:cs="Times New Roman"/>
                <w:bCs/>
                <w:iCs/>
                <w:sz w:val="24"/>
                <w:szCs w:val="24"/>
                <w:lang w:eastAsia="sk-SK"/>
              </w:rPr>
            </w:pPr>
            <w:r w:rsidRPr="00AD000F">
              <w:rPr>
                <w:rFonts w:ascii="Times New Roman" w:eastAsia="Times New Roman" w:hAnsi="Times New Roman" w:cs="Times New Roman"/>
                <w:bCs/>
                <w:iCs/>
                <w:sz w:val="24"/>
                <w:szCs w:val="24"/>
                <w:lang w:eastAsia="sk-SK"/>
              </w:rPr>
              <w:t>0</w:t>
            </w:r>
          </w:p>
        </w:tc>
        <w:tc>
          <w:tcPr>
            <w:tcW w:w="1267" w:type="dxa"/>
            <w:noWrap/>
            <w:vAlign w:val="center"/>
          </w:tcPr>
          <w:p w14:paraId="6AAC2F10" w14:textId="7B3797C9" w:rsidR="00AD000F" w:rsidRPr="00AD000F" w:rsidRDefault="00AD000F" w:rsidP="00AD000F">
            <w:pPr>
              <w:spacing w:after="0" w:line="240" w:lineRule="auto"/>
              <w:jc w:val="right"/>
              <w:rPr>
                <w:rFonts w:ascii="Times New Roman" w:eastAsia="Times New Roman" w:hAnsi="Times New Roman" w:cs="Times New Roman"/>
                <w:bCs/>
                <w:iCs/>
                <w:sz w:val="24"/>
                <w:szCs w:val="24"/>
                <w:lang w:eastAsia="sk-SK"/>
              </w:rPr>
            </w:pPr>
            <w:r w:rsidRPr="00AD000F">
              <w:rPr>
                <w:rFonts w:ascii="Times New Roman" w:eastAsia="Times New Roman" w:hAnsi="Times New Roman" w:cs="Times New Roman"/>
                <w:bCs/>
                <w:iCs/>
                <w:sz w:val="24"/>
                <w:szCs w:val="24"/>
                <w:lang w:eastAsia="sk-SK"/>
              </w:rPr>
              <w:t>0</w:t>
            </w:r>
          </w:p>
        </w:tc>
        <w:tc>
          <w:tcPr>
            <w:tcW w:w="1267" w:type="dxa"/>
            <w:noWrap/>
            <w:vAlign w:val="center"/>
          </w:tcPr>
          <w:p w14:paraId="6A966BFA" w14:textId="5635CD59" w:rsidR="00AD000F" w:rsidRPr="00AD000F" w:rsidRDefault="00AD000F" w:rsidP="00AD000F">
            <w:pPr>
              <w:spacing w:after="0" w:line="240" w:lineRule="auto"/>
              <w:jc w:val="right"/>
              <w:rPr>
                <w:rFonts w:ascii="Times New Roman" w:eastAsia="Times New Roman" w:hAnsi="Times New Roman" w:cs="Times New Roman"/>
                <w:bCs/>
                <w:iCs/>
                <w:sz w:val="24"/>
                <w:szCs w:val="24"/>
                <w:lang w:eastAsia="sk-SK"/>
              </w:rPr>
            </w:pPr>
            <w:r w:rsidRPr="00AD000F">
              <w:rPr>
                <w:rFonts w:ascii="Times New Roman" w:eastAsia="Times New Roman" w:hAnsi="Times New Roman" w:cs="Times New Roman"/>
                <w:bCs/>
                <w:iCs/>
                <w:sz w:val="24"/>
                <w:szCs w:val="24"/>
                <w:lang w:eastAsia="sk-SK"/>
              </w:rPr>
              <w:t>0</w:t>
            </w:r>
          </w:p>
        </w:tc>
      </w:tr>
      <w:tr w:rsidR="00AD000F" w:rsidRPr="007D5748" w14:paraId="28F8CE1E" w14:textId="77777777" w:rsidTr="00891E47">
        <w:trPr>
          <w:trHeight w:val="70"/>
          <w:jc w:val="center"/>
        </w:trPr>
        <w:tc>
          <w:tcPr>
            <w:tcW w:w="4661" w:type="dxa"/>
            <w:noWrap/>
            <w:vAlign w:val="center"/>
          </w:tcPr>
          <w:p w14:paraId="07718C0B" w14:textId="77777777" w:rsidR="00AD000F" w:rsidRPr="007D5748" w:rsidRDefault="00AD000F" w:rsidP="00AD000F">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2A163566"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10B54C2"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ABF73FD"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DD17EC3"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D000F" w:rsidRPr="007D5748" w14:paraId="4C2B7B33" w14:textId="77777777" w:rsidTr="00891E47">
        <w:trPr>
          <w:trHeight w:val="70"/>
          <w:jc w:val="center"/>
        </w:trPr>
        <w:tc>
          <w:tcPr>
            <w:tcW w:w="4661" w:type="dxa"/>
            <w:noWrap/>
            <w:vAlign w:val="center"/>
          </w:tcPr>
          <w:p w14:paraId="6C080F1E" w14:textId="77777777" w:rsidR="00AD000F" w:rsidRPr="007D5748" w:rsidRDefault="00AD000F" w:rsidP="00AD000F">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0C38D0E9"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AB33A68"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48D497B9"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ECD7C6F" w14:textId="77777777" w:rsidR="00AD000F" w:rsidRPr="007D5748" w:rsidRDefault="00AD000F" w:rsidP="00AD000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D000F" w:rsidRPr="007D5748" w14:paraId="448D83FD" w14:textId="77777777" w:rsidTr="00891E47">
        <w:trPr>
          <w:trHeight w:val="125"/>
          <w:jc w:val="center"/>
        </w:trPr>
        <w:tc>
          <w:tcPr>
            <w:tcW w:w="4661" w:type="dxa"/>
            <w:noWrap/>
            <w:vAlign w:val="center"/>
          </w:tcPr>
          <w:p w14:paraId="2EF7BD67" w14:textId="337D835B"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 vplyv na </w:t>
            </w:r>
            <w:r w:rsidR="00041B81">
              <w:rPr>
                <w:rFonts w:ascii="Times New Roman" w:eastAsia="Times New Roman" w:hAnsi="Times New Roman" w:cs="Times New Roman"/>
                <w:b/>
                <w:bCs/>
                <w:i/>
                <w:iCs/>
                <w:sz w:val="24"/>
                <w:szCs w:val="24"/>
                <w:lang w:eastAsia="sk-SK"/>
              </w:rPr>
              <w:t xml:space="preserve">Environmentálny fond </w:t>
            </w:r>
          </w:p>
        </w:tc>
        <w:tc>
          <w:tcPr>
            <w:tcW w:w="1267" w:type="dxa"/>
            <w:noWrap/>
            <w:vAlign w:val="center"/>
          </w:tcPr>
          <w:p w14:paraId="7129E358" w14:textId="21B1482F"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116 743</w:t>
            </w:r>
          </w:p>
        </w:tc>
        <w:tc>
          <w:tcPr>
            <w:tcW w:w="1267" w:type="dxa"/>
            <w:noWrap/>
            <w:vAlign w:val="center"/>
          </w:tcPr>
          <w:p w14:paraId="6F039962" w14:textId="292AFF34"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117 812</w:t>
            </w:r>
          </w:p>
        </w:tc>
        <w:tc>
          <w:tcPr>
            <w:tcW w:w="1267" w:type="dxa"/>
            <w:noWrap/>
            <w:vAlign w:val="center"/>
          </w:tcPr>
          <w:p w14:paraId="78202C86" w14:textId="718D3658"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118 880</w:t>
            </w:r>
          </w:p>
        </w:tc>
        <w:tc>
          <w:tcPr>
            <w:tcW w:w="1267" w:type="dxa"/>
            <w:noWrap/>
            <w:vAlign w:val="center"/>
          </w:tcPr>
          <w:p w14:paraId="05590E7D" w14:textId="516AC09C"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119 949</w:t>
            </w:r>
          </w:p>
        </w:tc>
      </w:tr>
      <w:tr w:rsidR="00AD000F" w:rsidRPr="007D5748" w14:paraId="038199A1" w14:textId="77777777" w:rsidTr="00891E47">
        <w:trPr>
          <w:trHeight w:val="125"/>
          <w:jc w:val="center"/>
        </w:trPr>
        <w:tc>
          <w:tcPr>
            <w:tcW w:w="4661" w:type="dxa"/>
            <w:noWrap/>
            <w:vAlign w:val="center"/>
          </w:tcPr>
          <w:p w14:paraId="3B223B4E"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B49E8C4"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D738157"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335D426"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318A513"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6A4B10F2" w14:textId="77777777" w:rsidTr="00891E47">
        <w:trPr>
          <w:trHeight w:val="125"/>
          <w:jc w:val="center"/>
        </w:trPr>
        <w:tc>
          <w:tcPr>
            <w:tcW w:w="4661" w:type="dxa"/>
            <w:noWrap/>
            <w:vAlign w:val="center"/>
          </w:tcPr>
          <w:p w14:paraId="1DEF7328"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6218BD1"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FFD92F0"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DFADC00"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BD6CB89"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5CC31732" w14:textId="77777777" w:rsidTr="00891E47">
        <w:trPr>
          <w:trHeight w:val="70"/>
          <w:jc w:val="center"/>
        </w:trPr>
        <w:tc>
          <w:tcPr>
            <w:tcW w:w="4661" w:type="dxa"/>
            <w:noWrap/>
            <w:vAlign w:val="center"/>
          </w:tcPr>
          <w:p w14:paraId="5CD60D5F" w14:textId="3C4F2484" w:rsidR="00AD000F" w:rsidRPr="007D5748" w:rsidRDefault="00AD000F" w:rsidP="00AD000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ACBE036" w14:textId="6F053C8C"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A654445" w14:textId="4E2B6152"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9F8DDF0" w14:textId="744470BC"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B6715FC" w14:textId="74EF38EB"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39582447" w14:textId="77777777" w:rsidTr="00891E47">
        <w:trPr>
          <w:trHeight w:val="70"/>
          <w:jc w:val="center"/>
        </w:trPr>
        <w:tc>
          <w:tcPr>
            <w:tcW w:w="4661" w:type="dxa"/>
            <w:shd w:val="clear" w:color="auto" w:fill="BFBFBF" w:themeFill="background1" w:themeFillShade="BF"/>
            <w:noWrap/>
            <w:vAlign w:val="center"/>
          </w:tcPr>
          <w:p w14:paraId="435DD146" w14:textId="77777777" w:rsidR="00AD000F" w:rsidRPr="007D5748" w:rsidRDefault="00AD000F" w:rsidP="00AD000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01324ACB" w14:textId="14ECFE38"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noWrap/>
            <w:vAlign w:val="center"/>
          </w:tcPr>
          <w:p w14:paraId="016BF17E" w14:textId="65A53A16"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noWrap/>
            <w:vAlign w:val="center"/>
          </w:tcPr>
          <w:p w14:paraId="251C148A" w14:textId="023F23BE"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noWrap/>
            <w:vAlign w:val="center"/>
          </w:tcPr>
          <w:p w14:paraId="414CC616" w14:textId="4FBD3165" w:rsidR="00AD000F" w:rsidRPr="007D5748" w:rsidRDefault="00AD000F" w:rsidP="00AD000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r>
      <w:tr w:rsidR="00AD000F" w:rsidRPr="007D5748" w14:paraId="0BB0EB68" w14:textId="77777777" w:rsidTr="00891E47">
        <w:trPr>
          <w:trHeight w:val="70"/>
          <w:jc w:val="center"/>
        </w:trPr>
        <w:tc>
          <w:tcPr>
            <w:tcW w:w="4661" w:type="dxa"/>
            <w:noWrap/>
            <w:vAlign w:val="center"/>
          </w:tcPr>
          <w:p w14:paraId="057497B5"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64EC9B0C" w14:textId="56082293"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w:t>
            </w:r>
          </w:p>
        </w:tc>
        <w:tc>
          <w:tcPr>
            <w:tcW w:w="1267" w:type="dxa"/>
            <w:noWrap/>
            <w:vAlign w:val="center"/>
          </w:tcPr>
          <w:p w14:paraId="64050036" w14:textId="655E2193"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w:t>
            </w:r>
          </w:p>
        </w:tc>
        <w:tc>
          <w:tcPr>
            <w:tcW w:w="1267" w:type="dxa"/>
            <w:noWrap/>
            <w:vAlign w:val="center"/>
          </w:tcPr>
          <w:p w14:paraId="2EE60431" w14:textId="2B39BF3D"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w:t>
            </w:r>
          </w:p>
        </w:tc>
        <w:tc>
          <w:tcPr>
            <w:tcW w:w="1267" w:type="dxa"/>
            <w:noWrap/>
            <w:vAlign w:val="center"/>
          </w:tcPr>
          <w:p w14:paraId="493B86D8" w14:textId="23E467CF"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6</w:t>
            </w:r>
          </w:p>
        </w:tc>
      </w:tr>
      <w:tr w:rsidR="00AD000F" w:rsidRPr="007D5748" w14:paraId="57C7C09D" w14:textId="77777777" w:rsidTr="00891E47">
        <w:trPr>
          <w:trHeight w:val="70"/>
          <w:jc w:val="center"/>
        </w:trPr>
        <w:tc>
          <w:tcPr>
            <w:tcW w:w="4661" w:type="dxa"/>
            <w:noWrap/>
            <w:vAlign w:val="center"/>
          </w:tcPr>
          <w:p w14:paraId="1D43AD94"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4866D477"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BF1C0EF"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835348"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D1EF5C7"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529473ED" w14:textId="77777777" w:rsidTr="00891E47">
        <w:trPr>
          <w:trHeight w:val="70"/>
          <w:jc w:val="center"/>
        </w:trPr>
        <w:tc>
          <w:tcPr>
            <w:tcW w:w="4661" w:type="dxa"/>
            <w:noWrap/>
            <w:vAlign w:val="center"/>
          </w:tcPr>
          <w:p w14:paraId="2535217A"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2520204"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F240BE0"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4E8619A"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1F51788"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0606FD88" w14:textId="77777777" w:rsidTr="00891E47">
        <w:trPr>
          <w:trHeight w:val="70"/>
          <w:jc w:val="center"/>
        </w:trPr>
        <w:tc>
          <w:tcPr>
            <w:tcW w:w="4661" w:type="dxa"/>
            <w:noWrap/>
            <w:vAlign w:val="center"/>
          </w:tcPr>
          <w:p w14:paraId="24303BCB"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972956A"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BDAE5F6"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7B50222"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61F9E42" w14:textId="77777777" w:rsidR="00AD000F" w:rsidRPr="007D5748" w:rsidRDefault="00AD000F" w:rsidP="00AD000F">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AD000F" w:rsidRPr="007D5748" w14:paraId="08C8C8BB" w14:textId="77777777" w:rsidTr="00891E47">
        <w:trPr>
          <w:trHeight w:val="70"/>
          <w:jc w:val="center"/>
        </w:trPr>
        <w:tc>
          <w:tcPr>
            <w:tcW w:w="4661" w:type="dxa"/>
            <w:shd w:val="clear" w:color="auto" w:fill="BFBFBF" w:themeFill="background1" w:themeFillShade="BF"/>
            <w:noWrap/>
            <w:vAlign w:val="center"/>
          </w:tcPr>
          <w:p w14:paraId="5538FCAF" w14:textId="77777777" w:rsidR="00AD000F" w:rsidRPr="007D5748" w:rsidRDefault="00AD000F" w:rsidP="00AD000F">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06429AD9" w14:textId="0381C3A2" w:rsidR="00AD000F" w:rsidRPr="007D5748" w:rsidRDefault="00AD000F" w:rsidP="00AD000F">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86 508</w:t>
            </w:r>
          </w:p>
        </w:tc>
        <w:tc>
          <w:tcPr>
            <w:tcW w:w="1267" w:type="dxa"/>
            <w:shd w:val="clear" w:color="auto" w:fill="BFBFBF" w:themeFill="background1" w:themeFillShade="BF"/>
            <w:noWrap/>
            <w:vAlign w:val="center"/>
          </w:tcPr>
          <w:p w14:paraId="443B1F12" w14:textId="6BC1735B" w:rsidR="00AD000F" w:rsidRPr="007D5748" w:rsidRDefault="00AD000F" w:rsidP="00AD000F">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87 300</w:t>
            </w:r>
          </w:p>
        </w:tc>
        <w:tc>
          <w:tcPr>
            <w:tcW w:w="1267" w:type="dxa"/>
            <w:shd w:val="clear" w:color="auto" w:fill="BFBFBF" w:themeFill="background1" w:themeFillShade="BF"/>
            <w:noWrap/>
            <w:vAlign w:val="center"/>
          </w:tcPr>
          <w:p w14:paraId="2B23BDC6" w14:textId="2935FCFB" w:rsidR="00AD000F" w:rsidRPr="007D5748" w:rsidRDefault="00AD000F" w:rsidP="00AD000F">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88 092</w:t>
            </w:r>
          </w:p>
        </w:tc>
        <w:tc>
          <w:tcPr>
            <w:tcW w:w="1267" w:type="dxa"/>
            <w:shd w:val="clear" w:color="auto" w:fill="BFBFBF" w:themeFill="background1" w:themeFillShade="BF"/>
            <w:noWrap/>
            <w:vAlign w:val="center"/>
          </w:tcPr>
          <w:p w14:paraId="15340C4E" w14:textId="6C2CD44D" w:rsidR="00AD000F" w:rsidRPr="007D5748" w:rsidRDefault="00AD000F" w:rsidP="00AD000F">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88 884</w:t>
            </w:r>
          </w:p>
        </w:tc>
      </w:tr>
      <w:tr w:rsidR="00AD000F" w:rsidRPr="007D5748" w14:paraId="40FC15F0" w14:textId="77777777" w:rsidTr="00640399">
        <w:trPr>
          <w:trHeight w:val="70"/>
          <w:jc w:val="center"/>
        </w:trPr>
        <w:tc>
          <w:tcPr>
            <w:tcW w:w="4661" w:type="dxa"/>
            <w:noWrap/>
            <w:vAlign w:val="center"/>
          </w:tcPr>
          <w:p w14:paraId="19C970D9" w14:textId="77777777" w:rsidR="00AD000F" w:rsidRPr="007D5748" w:rsidRDefault="00AD000F" w:rsidP="00AD000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tcPr>
          <w:p w14:paraId="5FFAF02C" w14:textId="50BD646B" w:rsidR="00AD000F" w:rsidRPr="00482427" w:rsidRDefault="00041B81"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tcPr>
          <w:p w14:paraId="38DCC2CB" w14:textId="57CF046C" w:rsidR="00AD000F" w:rsidRPr="00482427" w:rsidRDefault="00041B81"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tcPr>
          <w:p w14:paraId="0829B46D" w14:textId="5011C06A" w:rsidR="00AD000F" w:rsidRPr="00482427" w:rsidRDefault="00041B81"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267" w:type="dxa"/>
            <w:noWrap/>
          </w:tcPr>
          <w:p w14:paraId="42FB626F" w14:textId="39DDD28E" w:rsidR="00AD000F" w:rsidRPr="00482427" w:rsidRDefault="00041B81" w:rsidP="00AD000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r>
      <w:tr w:rsidR="00041B81" w:rsidRPr="007D5748" w14:paraId="73A3FC06" w14:textId="77777777" w:rsidTr="00C36C55">
        <w:trPr>
          <w:trHeight w:val="70"/>
          <w:jc w:val="center"/>
        </w:trPr>
        <w:tc>
          <w:tcPr>
            <w:tcW w:w="4661" w:type="dxa"/>
            <w:noWrap/>
            <w:vAlign w:val="center"/>
          </w:tcPr>
          <w:p w14:paraId="16BFEE77" w14:textId="6B1C9B04" w:rsidR="00041B81" w:rsidRPr="007D5748" w:rsidRDefault="00041B81" w:rsidP="00041B81">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 vplyv na </w:t>
            </w:r>
            <w:r>
              <w:rPr>
                <w:rFonts w:ascii="Times New Roman" w:eastAsia="Times New Roman" w:hAnsi="Times New Roman" w:cs="Times New Roman"/>
                <w:b/>
                <w:bCs/>
                <w:i/>
                <w:iCs/>
                <w:sz w:val="24"/>
                <w:szCs w:val="24"/>
                <w:lang w:eastAsia="sk-SK"/>
              </w:rPr>
              <w:t>Environmentálny fond</w:t>
            </w:r>
          </w:p>
        </w:tc>
        <w:tc>
          <w:tcPr>
            <w:tcW w:w="1267" w:type="dxa"/>
            <w:noWrap/>
          </w:tcPr>
          <w:p w14:paraId="5C2C10B0" w14:textId="50021023" w:rsidR="00041B81" w:rsidRPr="00041B81" w:rsidRDefault="00041B81" w:rsidP="00041B81">
            <w:pPr>
              <w:spacing w:after="0" w:line="240" w:lineRule="auto"/>
              <w:jc w:val="right"/>
              <w:rPr>
                <w:rFonts w:ascii="Times New Roman" w:eastAsia="Times New Roman" w:hAnsi="Times New Roman" w:cs="Times New Roman"/>
                <w:b/>
                <w:bCs/>
                <w:iCs/>
                <w:sz w:val="24"/>
                <w:szCs w:val="24"/>
                <w:lang w:eastAsia="sk-SK"/>
              </w:rPr>
            </w:pPr>
            <w:r w:rsidRPr="00041B81">
              <w:rPr>
                <w:rFonts w:ascii="Times New Roman" w:eastAsia="Times New Roman" w:hAnsi="Times New Roman" w:cs="Times New Roman"/>
                <w:b/>
                <w:sz w:val="24"/>
                <w:szCs w:val="24"/>
                <w:lang w:eastAsia="sk-SK"/>
              </w:rPr>
              <w:t>86 508</w:t>
            </w:r>
          </w:p>
        </w:tc>
        <w:tc>
          <w:tcPr>
            <w:tcW w:w="1267" w:type="dxa"/>
            <w:noWrap/>
          </w:tcPr>
          <w:p w14:paraId="21891864" w14:textId="7A31F24B" w:rsidR="00041B81" w:rsidRPr="00041B81" w:rsidRDefault="00041B81" w:rsidP="00041B81">
            <w:pPr>
              <w:spacing w:after="0" w:line="240" w:lineRule="auto"/>
              <w:jc w:val="right"/>
              <w:rPr>
                <w:rFonts w:ascii="Times New Roman" w:eastAsia="Times New Roman" w:hAnsi="Times New Roman" w:cs="Times New Roman"/>
                <w:b/>
                <w:bCs/>
                <w:iCs/>
                <w:sz w:val="24"/>
                <w:szCs w:val="24"/>
                <w:lang w:eastAsia="sk-SK"/>
              </w:rPr>
            </w:pPr>
            <w:r w:rsidRPr="00041B81">
              <w:rPr>
                <w:rFonts w:ascii="Times New Roman" w:eastAsia="Times New Roman" w:hAnsi="Times New Roman" w:cs="Times New Roman"/>
                <w:b/>
                <w:sz w:val="24"/>
                <w:szCs w:val="24"/>
                <w:lang w:eastAsia="sk-SK"/>
              </w:rPr>
              <w:t>87 300</w:t>
            </w:r>
          </w:p>
        </w:tc>
        <w:tc>
          <w:tcPr>
            <w:tcW w:w="1267" w:type="dxa"/>
            <w:noWrap/>
          </w:tcPr>
          <w:p w14:paraId="23796FC0" w14:textId="69291071" w:rsidR="00041B81" w:rsidRPr="00041B81" w:rsidRDefault="00041B81" w:rsidP="00041B81">
            <w:pPr>
              <w:spacing w:after="0" w:line="240" w:lineRule="auto"/>
              <w:jc w:val="right"/>
              <w:rPr>
                <w:rFonts w:ascii="Times New Roman" w:eastAsia="Times New Roman" w:hAnsi="Times New Roman" w:cs="Times New Roman"/>
                <w:b/>
                <w:bCs/>
                <w:iCs/>
                <w:sz w:val="24"/>
                <w:szCs w:val="24"/>
                <w:lang w:eastAsia="sk-SK"/>
              </w:rPr>
            </w:pPr>
            <w:r w:rsidRPr="00041B81">
              <w:rPr>
                <w:rFonts w:ascii="Times New Roman" w:eastAsia="Times New Roman" w:hAnsi="Times New Roman" w:cs="Times New Roman"/>
                <w:b/>
                <w:sz w:val="24"/>
                <w:szCs w:val="24"/>
                <w:lang w:eastAsia="sk-SK"/>
              </w:rPr>
              <w:t>88 092</w:t>
            </w:r>
          </w:p>
        </w:tc>
        <w:tc>
          <w:tcPr>
            <w:tcW w:w="1267" w:type="dxa"/>
            <w:noWrap/>
          </w:tcPr>
          <w:p w14:paraId="04C0CDCE" w14:textId="6768C026" w:rsidR="00041B81" w:rsidRPr="00041B81" w:rsidRDefault="00041B81" w:rsidP="00041B81">
            <w:pPr>
              <w:spacing w:after="0" w:line="240" w:lineRule="auto"/>
              <w:jc w:val="right"/>
              <w:rPr>
                <w:rFonts w:ascii="Times New Roman" w:eastAsia="Times New Roman" w:hAnsi="Times New Roman" w:cs="Times New Roman"/>
                <w:b/>
                <w:bCs/>
                <w:iCs/>
                <w:sz w:val="24"/>
                <w:szCs w:val="24"/>
                <w:lang w:eastAsia="sk-SK"/>
              </w:rPr>
            </w:pPr>
            <w:r w:rsidRPr="00041B81">
              <w:rPr>
                <w:rFonts w:ascii="Times New Roman" w:eastAsia="Times New Roman" w:hAnsi="Times New Roman" w:cs="Times New Roman"/>
                <w:b/>
                <w:sz w:val="24"/>
                <w:szCs w:val="24"/>
                <w:lang w:eastAsia="sk-SK"/>
              </w:rPr>
              <w:t>88 884</w:t>
            </w:r>
          </w:p>
        </w:tc>
      </w:tr>
      <w:tr w:rsidR="00041B81" w:rsidRPr="007D5748" w14:paraId="610711E2" w14:textId="77777777" w:rsidTr="00891E47">
        <w:trPr>
          <w:trHeight w:val="70"/>
          <w:jc w:val="center"/>
        </w:trPr>
        <w:tc>
          <w:tcPr>
            <w:tcW w:w="4661" w:type="dxa"/>
            <w:noWrap/>
            <w:vAlign w:val="center"/>
          </w:tcPr>
          <w:p w14:paraId="21E27B52" w14:textId="77777777" w:rsidR="00041B81" w:rsidRPr="007D5748" w:rsidRDefault="00041B81" w:rsidP="00041B81">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8A1B82F"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F2389D0"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16AC6E1"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85C892C"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41B81" w:rsidRPr="007D5748" w14:paraId="1C7502DB" w14:textId="77777777" w:rsidTr="00891E47">
        <w:trPr>
          <w:trHeight w:val="70"/>
          <w:jc w:val="center"/>
        </w:trPr>
        <w:tc>
          <w:tcPr>
            <w:tcW w:w="4661" w:type="dxa"/>
            <w:noWrap/>
            <w:vAlign w:val="center"/>
          </w:tcPr>
          <w:p w14:paraId="6745EE14" w14:textId="77777777" w:rsidR="00041B81" w:rsidRPr="007D5748" w:rsidRDefault="00041B81" w:rsidP="00041B81">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0CB7373"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818B1C3"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668350D"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6C7DCF8"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41B81" w:rsidRPr="007D5748" w14:paraId="2FAFBFC9" w14:textId="77777777" w:rsidTr="00891E47">
        <w:trPr>
          <w:trHeight w:val="70"/>
          <w:jc w:val="center"/>
        </w:trPr>
        <w:tc>
          <w:tcPr>
            <w:tcW w:w="4661" w:type="dxa"/>
            <w:noWrap/>
            <w:vAlign w:val="center"/>
          </w:tcPr>
          <w:p w14:paraId="4FFB44CE" w14:textId="77777777" w:rsidR="00041B81" w:rsidRPr="007D5748" w:rsidRDefault="00041B81" w:rsidP="00041B8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58B63FB"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F878985"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DB39E8B"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ED5EB46" w14:textId="77777777" w:rsidR="00041B81" w:rsidRPr="007D5748" w:rsidRDefault="00041B81" w:rsidP="00041B81">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41B81" w:rsidRPr="007D5748" w14:paraId="553838AD" w14:textId="77777777" w:rsidTr="00891E47">
        <w:trPr>
          <w:trHeight w:val="70"/>
          <w:jc w:val="center"/>
        </w:trPr>
        <w:tc>
          <w:tcPr>
            <w:tcW w:w="4661" w:type="dxa"/>
            <w:shd w:val="clear" w:color="auto" w:fill="C0C0C0"/>
            <w:noWrap/>
            <w:vAlign w:val="center"/>
          </w:tcPr>
          <w:p w14:paraId="045D5651" w14:textId="77777777" w:rsidR="00041B81" w:rsidRPr="007D5748" w:rsidRDefault="00041B81" w:rsidP="00041B8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BC5222B" w14:textId="72D26545"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116 743</w:t>
            </w:r>
          </w:p>
        </w:tc>
        <w:tc>
          <w:tcPr>
            <w:tcW w:w="1267" w:type="dxa"/>
            <w:shd w:val="clear" w:color="auto" w:fill="C0C0C0"/>
            <w:noWrap/>
            <w:vAlign w:val="center"/>
          </w:tcPr>
          <w:p w14:paraId="24BC7CB3" w14:textId="64790564"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117 812</w:t>
            </w:r>
          </w:p>
        </w:tc>
        <w:tc>
          <w:tcPr>
            <w:tcW w:w="1267" w:type="dxa"/>
            <w:shd w:val="clear" w:color="auto" w:fill="C0C0C0"/>
            <w:noWrap/>
            <w:vAlign w:val="center"/>
          </w:tcPr>
          <w:p w14:paraId="6E08B7E4" w14:textId="735A0670"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118 880</w:t>
            </w:r>
          </w:p>
        </w:tc>
        <w:tc>
          <w:tcPr>
            <w:tcW w:w="1267" w:type="dxa"/>
            <w:shd w:val="clear" w:color="auto" w:fill="C0C0C0"/>
            <w:noWrap/>
            <w:vAlign w:val="center"/>
          </w:tcPr>
          <w:p w14:paraId="5F839000" w14:textId="2980F263"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119 949</w:t>
            </w:r>
          </w:p>
        </w:tc>
      </w:tr>
      <w:tr w:rsidR="00041B81" w:rsidRPr="007D5748" w14:paraId="63104CB1" w14:textId="77777777" w:rsidTr="00891E47">
        <w:trPr>
          <w:trHeight w:val="70"/>
          <w:jc w:val="center"/>
        </w:trPr>
        <w:tc>
          <w:tcPr>
            <w:tcW w:w="4661" w:type="dxa"/>
            <w:noWrap/>
            <w:vAlign w:val="center"/>
          </w:tcPr>
          <w:p w14:paraId="68E3152B" w14:textId="244F6AAF" w:rsidR="00041B81" w:rsidRPr="007D5748" w:rsidRDefault="00041B81" w:rsidP="00041B8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Environmentálny fond</w:t>
            </w:r>
          </w:p>
        </w:tc>
        <w:tc>
          <w:tcPr>
            <w:tcW w:w="1267" w:type="dxa"/>
            <w:noWrap/>
            <w:vAlign w:val="center"/>
          </w:tcPr>
          <w:p w14:paraId="6AB00808" w14:textId="2AD62F6C" w:rsidR="00041B81" w:rsidRPr="007D5748" w:rsidRDefault="00041B81" w:rsidP="00041B8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116 743</w:t>
            </w:r>
          </w:p>
        </w:tc>
        <w:tc>
          <w:tcPr>
            <w:tcW w:w="1267" w:type="dxa"/>
            <w:noWrap/>
            <w:vAlign w:val="center"/>
          </w:tcPr>
          <w:p w14:paraId="7E310CF2" w14:textId="30B2318E" w:rsidR="00041B81" w:rsidRPr="007D5748" w:rsidRDefault="00041B81" w:rsidP="00041B8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117 812</w:t>
            </w:r>
          </w:p>
        </w:tc>
        <w:tc>
          <w:tcPr>
            <w:tcW w:w="1267" w:type="dxa"/>
            <w:noWrap/>
            <w:vAlign w:val="center"/>
          </w:tcPr>
          <w:p w14:paraId="3ACA8B49" w14:textId="0BCFCC6D" w:rsidR="00041B81" w:rsidRPr="007D5748" w:rsidRDefault="00041B81" w:rsidP="00041B8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118 880</w:t>
            </w:r>
          </w:p>
        </w:tc>
        <w:tc>
          <w:tcPr>
            <w:tcW w:w="1267" w:type="dxa"/>
            <w:noWrap/>
            <w:vAlign w:val="center"/>
          </w:tcPr>
          <w:p w14:paraId="074E549A" w14:textId="3E2B01EC" w:rsidR="00041B81" w:rsidRPr="007D5748" w:rsidRDefault="00041B81" w:rsidP="00041B8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119 949</w:t>
            </w:r>
          </w:p>
        </w:tc>
      </w:tr>
      <w:tr w:rsidR="00041B81" w:rsidRPr="007D5748" w14:paraId="012EE86C" w14:textId="77777777" w:rsidTr="00891E47">
        <w:trPr>
          <w:trHeight w:val="70"/>
          <w:jc w:val="center"/>
        </w:trPr>
        <w:tc>
          <w:tcPr>
            <w:tcW w:w="4661" w:type="dxa"/>
            <w:shd w:val="clear" w:color="auto" w:fill="BFBFBF" w:themeFill="background1" w:themeFillShade="BF"/>
            <w:noWrap/>
            <w:vAlign w:val="center"/>
          </w:tcPr>
          <w:p w14:paraId="035B1DB6" w14:textId="77777777" w:rsidR="00041B81" w:rsidRPr="007D5748" w:rsidRDefault="00041B81" w:rsidP="00041B81">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598F88D0" w14:textId="5C4DA646"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2806827" w14:textId="77777777"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328A325" w14:textId="77777777"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9078967" w14:textId="77777777"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041B81" w:rsidRPr="007D5748" w14:paraId="35443DEB" w14:textId="77777777" w:rsidTr="00891E47">
        <w:trPr>
          <w:trHeight w:val="70"/>
          <w:jc w:val="center"/>
        </w:trPr>
        <w:tc>
          <w:tcPr>
            <w:tcW w:w="4661" w:type="dxa"/>
            <w:shd w:val="clear" w:color="auto" w:fill="A6A6A6" w:themeFill="background1" w:themeFillShade="A6"/>
            <w:noWrap/>
            <w:vAlign w:val="center"/>
          </w:tcPr>
          <w:p w14:paraId="7F972CF4" w14:textId="29F0B4EE" w:rsidR="00041B81" w:rsidRPr="007D5748" w:rsidRDefault="00041B81" w:rsidP="00041B8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Rozpočtovo nekrytý vplyv </w:t>
            </w:r>
          </w:p>
        </w:tc>
        <w:tc>
          <w:tcPr>
            <w:tcW w:w="1267" w:type="dxa"/>
            <w:shd w:val="clear" w:color="auto" w:fill="A6A6A6" w:themeFill="background1" w:themeFillShade="A6"/>
            <w:noWrap/>
            <w:vAlign w:val="center"/>
          </w:tcPr>
          <w:p w14:paraId="65A495E9" w14:textId="18EFCCFD"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7617E807" w14:textId="55519016"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0E2D5353" w14:textId="32E00FB5"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7BE25783" w14:textId="77FC4E70" w:rsidR="00041B81" w:rsidRPr="007D5748" w:rsidRDefault="00041B81" w:rsidP="00041B8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0"/>
    </w:tbl>
    <w:p w14:paraId="160827A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14:paraId="51E51B5C" w14:textId="77777777"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14:paraId="5D578A63"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0264DC5F" w14:textId="77777777" w:rsidR="007D5748" w:rsidRPr="007D5748" w:rsidRDefault="007D5748" w:rsidP="001A0C29">
      <w:pPr>
        <w:spacing w:after="0" w:line="240" w:lineRule="auto"/>
        <w:rPr>
          <w:rFonts w:ascii="Times New Roman" w:eastAsia="Times New Roman" w:hAnsi="Times New Roman" w:cs="Times New Roman"/>
          <w:b/>
          <w:bCs/>
          <w:sz w:val="12"/>
          <w:szCs w:val="24"/>
          <w:lang w:eastAsia="sk-SK"/>
        </w:rPr>
      </w:pPr>
    </w:p>
    <w:tbl>
      <w:tblPr>
        <w:tblStyle w:val="Mriekatabuky"/>
        <w:tblW w:w="0" w:type="auto"/>
        <w:tblLook w:val="04A0" w:firstRow="1" w:lastRow="0" w:firstColumn="1" w:lastColumn="0" w:noHBand="0" w:noVBand="1"/>
      </w:tblPr>
      <w:tblGrid>
        <w:gridCol w:w="9062"/>
      </w:tblGrid>
      <w:tr w:rsidR="00AD000F" w:rsidRPr="00AD000F" w14:paraId="30C66C5A" w14:textId="77777777" w:rsidTr="00AD000F">
        <w:tc>
          <w:tcPr>
            <w:tcW w:w="9062" w:type="dxa"/>
          </w:tcPr>
          <w:p w14:paraId="58240E05" w14:textId="5951C1FD" w:rsidR="00AD000F" w:rsidRDefault="00AD000F" w:rsidP="001A0C29">
            <w:pPr>
              <w:jc w:val="both"/>
              <w:rPr>
                <w:rFonts w:ascii="Times New Roman" w:eastAsia="Times New Roman" w:hAnsi="Times New Roman" w:cs="Times New Roman"/>
                <w:sz w:val="24"/>
                <w:szCs w:val="24"/>
                <w:lang w:eastAsia="sk-SK"/>
              </w:rPr>
            </w:pPr>
            <w:r w:rsidRPr="00AD000F">
              <w:rPr>
                <w:rFonts w:ascii="Times New Roman" w:eastAsia="Times New Roman" w:hAnsi="Times New Roman" w:cs="Times New Roman"/>
                <w:sz w:val="24"/>
                <w:szCs w:val="24"/>
                <w:lang w:eastAsia="sk-SK"/>
              </w:rPr>
              <w:t>Financovanie osobných výdavkov spolu 6 nových zamestnancov SIŽP  v nasledujúcich rokoch bude zabezpečené bez dopadu na rozpočet verejnej správy, a to konkrétne zvýšením príjmov verejnej správy (Environmentálneho fondu)  z uložených pokút inšpekciou pre oblasť ochrany druhov voľne žijúcich živočíchov a voľne rastúcich</w:t>
            </w:r>
            <w:r w:rsidR="00E406A9">
              <w:rPr>
                <w:rFonts w:ascii="Times New Roman" w:eastAsia="Times New Roman" w:hAnsi="Times New Roman" w:cs="Times New Roman"/>
                <w:sz w:val="24"/>
                <w:szCs w:val="24"/>
                <w:lang w:eastAsia="sk-SK"/>
              </w:rPr>
              <w:t xml:space="preserve"> rastlín reguláciou obchodu s ni</w:t>
            </w:r>
            <w:r w:rsidRPr="00AD000F">
              <w:rPr>
                <w:rFonts w:ascii="Times New Roman" w:eastAsia="Times New Roman" w:hAnsi="Times New Roman" w:cs="Times New Roman"/>
                <w:sz w:val="24"/>
                <w:szCs w:val="24"/>
                <w:lang w:eastAsia="sk-SK"/>
              </w:rPr>
              <w:t>m</w:t>
            </w:r>
            <w:r w:rsidR="00E406A9">
              <w:rPr>
                <w:rFonts w:ascii="Times New Roman" w:eastAsia="Times New Roman" w:hAnsi="Times New Roman" w:cs="Times New Roman"/>
                <w:sz w:val="24"/>
                <w:szCs w:val="24"/>
                <w:lang w:eastAsia="sk-SK"/>
              </w:rPr>
              <w:t>i</w:t>
            </w:r>
            <w:r w:rsidRPr="00AD000F">
              <w:rPr>
                <w:rFonts w:ascii="Times New Roman" w:eastAsia="Times New Roman" w:hAnsi="Times New Roman" w:cs="Times New Roman"/>
                <w:sz w:val="24"/>
                <w:szCs w:val="24"/>
                <w:lang w:eastAsia="sk-SK"/>
              </w:rPr>
              <w:t xml:space="preserve"> (pre ochranu exemplárov – CITES), v zmysle čoho bude vplyv na rozpočet verejnej správy neutrálny.</w:t>
            </w:r>
          </w:p>
          <w:p w14:paraId="39098CEC" w14:textId="77777777" w:rsidR="00AD000F" w:rsidRDefault="00AD000F" w:rsidP="001A0C29">
            <w:pPr>
              <w:jc w:val="both"/>
              <w:rPr>
                <w:rFonts w:ascii="Times New Roman" w:eastAsia="Times New Roman" w:hAnsi="Times New Roman" w:cs="Times New Roman"/>
                <w:sz w:val="24"/>
                <w:szCs w:val="24"/>
                <w:lang w:eastAsia="sk-SK"/>
              </w:rPr>
            </w:pPr>
            <w:r w:rsidRPr="00AD000F">
              <w:rPr>
                <w:rFonts w:ascii="Times New Roman" w:eastAsia="Times New Roman" w:hAnsi="Times New Roman" w:cs="Times New Roman"/>
                <w:sz w:val="24"/>
                <w:szCs w:val="24"/>
                <w:lang w:eastAsia="sk-SK"/>
              </w:rPr>
              <w:t xml:space="preserve">V návrhu novely zákona CITES </w:t>
            </w:r>
            <w:r w:rsidR="00416E2A">
              <w:rPr>
                <w:rFonts w:ascii="Times New Roman" w:eastAsia="Times New Roman" w:hAnsi="Times New Roman" w:cs="Times New Roman"/>
                <w:sz w:val="24"/>
                <w:szCs w:val="24"/>
                <w:lang w:eastAsia="sk-SK"/>
              </w:rPr>
              <w:t xml:space="preserve">sa dopĺňajú </w:t>
            </w:r>
            <w:r w:rsidRPr="00AD000F">
              <w:rPr>
                <w:rFonts w:ascii="Times New Roman" w:eastAsia="Times New Roman" w:hAnsi="Times New Roman" w:cs="Times New Roman"/>
                <w:sz w:val="24"/>
                <w:szCs w:val="24"/>
                <w:lang w:eastAsia="sk-SK"/>
              </w:rPr>
              <w:t>nové skutkové podstaty</w:t>
            </w:r>
            <w:r w:rsidR="00416E2A">
              <w:rPr>
                <w:rFonts w:ascii="Times New Roman" w:eastAsia="Times New Roman" w:hAnsi="Times New Roman" w:cs="Times New Roman"/>
                <w:sz w:val="24"/>
                <w:szCs w:val="24"/>
                <w:lang w:eastAsia="sk-SK"/>
              </w:rPr>
              <w:t xml:space="preserve"> a zvyšuje poriadková pokuta</w:t>
            </w:r>
            <w:r w:rsidRPr="00AD000F">
              <w:rPr>
                <w:rFonts w:ascii="Times New Roman" w:eastAsia="Times New Roman" w:hAnsi="Times New Roman" w:cs="Times New Roman"/>
                <w:sz w:val="24"/>
                <w:szCs w:val="24"/>
                <w:lang w:eastAsia="sk-SK"/>
              </w:rPr>
              <w:t xml:space="preserve">, </w:t>
            </w:r>
            <w:r w:rsidR="00416E2A">
              <w:rPr>
                <w:rFonts w:ascii="Times New Roman" w:eastAsia="Times New Roman" w:hAnsi="Times New Roman" w:cs="Times New Roman"/>
                <w:sz w:val="24"/>
                <w:szCs w:val="24"/>
                <w:lang w:eastAsia="sk-SK"/>
              </w:rPr>
              <w:t xml:space="preserve"> </w:t>
            </w:r>
            <w:r w:rsidRPr="00AD000F">
              <w:rPr>
                <w:rFonts w:ascii="Times New Roman" w:eastAsia="Times New Roman" w:hAnsi="Times New Roman" w:cs="Times New Roman"/>
                <w:sz w:val="24"/>
                <w:szCs w:val="24"/>
                <w:lang w:eastAsia="sk-SK"/>
              </w:rPr>
              <w:t>čo</w:t>
            </w:r>
            <w:r w:rsidR="00416E2A">
              <w:rPr>
                <w:rFonts w:ascii="Times New Roman" w:eastAsia="Times New Roman" w:hAnsi="Times New Roman" w:cs="Times New Roman"/>
                <w:sz w:val="24"/>
                <w:szCs w:val="24"/>
                <w:lang w:eastAsia="sk-SK"/>
              </w:rPr>
              <w:t xml:space="preserve"> </w:t>
            </w:r>
            <w:r w:rsidRPr="00AD000F">
              <w:rPr>
                <w:rFonts w:ascii="Times New Roman" w:eastAsia="Times New Roman" w:hAnsi="Times New Roman" w:cs="Times New Roman"/>
                <w:sz w:val="24"/>
                <w:szCs w:val="24"/>
                <w:lang w:eastAsia="sk-SK"/>
              </w:rPr>
              <w:t xml:space="preserve">predpokladá nárast </w:t>
            </w:r>
            <w:r w:rsidR="00416E2A">
              <w:rPr>
                <w:rFonts w:ascii="Times New Roman" w:eastAsia="Times New Roman" w:hAnsi="Times New Roman" w:cs="Times New Roman"/>
                <w:sz w:val="24"/>
                <w:szCs w:val="24"/>
                <w:lang w:eastAsia="sk-SK"/>
              </w:rPr>
              <w:t>príjmov EF z pokút</w:t>
            </w:r>
            <w:r w:rsidRPr="00AD000F">
              <w:rPr>
                <w:rFonts w:ascii="Times New Roman" w:eastAsia="Times New Roman" w:hAnsi="Times New Roman" w:cs="Times New Roman"/>
                <w:sz w:val="24"/>
                <w:szCs w:val="24"/>
                <w:lang w:eastAsia="sk-SK"/>
              </w:rPr>
              <w:t xml:space="preserve">. </w:t>
            </w:r>
          </w:p>
          <w:p w14:paraId="63B84F48" w14:textId="62AE9AC8" w:rsidR="001A0C29" w:rsidRPr="00AD000F" w:rsidRDefault="001A0C29" w:rsidP="001A0C29">
            <w:pPr>
              <w:jc w:val="both"/>
              <w:rPr>
                <w:rFonts w:ascii="Times New Roman" w:eastAsia="Times New Roman" w:hAnsi="Times New Roman" w:cs="Times New Roman"/>
                <w:sz w:val="24"/>
                <w:szCs w:val="24"/>
                <w:lang w:eastAsia="sk-SK"/>
              </w:rPr>
            </w:pPr>
            <w:r w:rsidRPr="001A0C29">
              <w:rPr>
                <w:rFonts w:ascii="Times New Roman" w:eastAsia="Times New Roman" w:hAnsi="Times New Roman" w:cs="Times New Roman"/>
                <w:sz w:val="24"/>
                <w:szCs w:val="24"/>
                <w:lang w:eastAsia="sk-SK"/>
              </w:rPr>
              <w:t>Zvýšenie osobných výdavkov MŽP SR (SIŽP) bude zabezpečené odvodom z Environmentálneho fondu do príjmov štátneho rozpočtu v príslušnom rozpočtovom roku</w:t>
            </w:r>
            <w:r w:rsidR="00782397">
              <w:rPr>
                <w:rFonts w:ascii="Times New Roman" w:eastAsia="Times New Roman" w:hAnsi="Times New Roman" w:cs="Times New Roman"/>
                <w:sz w:val="24"/>
                <w:szCs w:val="24"/>
                <w:lang w:eastAsia="sk-SK"/>
              </w:rPr>
              <w:t>.</w:t>
            </w:r>
          </w:p>
        </w:tc>
      </w:tr>
    </w:tbl>
    <w:p w14:paraId="568EE3B9" w14:textId="77777777" w:rsidR="00AD000F" w:rsidRDefault="00AD000F" w:rsidP="007D5748">
      <w:pPr>
        <w:spacing w:after="0" w:line="240" w:lineRule="auto"/>
        <w:rPr>
          <w:rFonts w:ascii="Times New Roman" w:eastAsia="Times New Roman" w:hAnsi="Times New Roman" w:cs="Times New Roman"/>
          <w:b/>
          <w:bCs/>
          <w:sz w:val="24"/>
          <w:szCs w:val="24"/>
          <w:lang w:eastAsia="sk-SK"/>
        </w:rPr>
      </w:pPr>
    </w:p>
    <w:p w14:paraId="2AADA37C" w14:textId="214E5E93"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6265A15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FEA6F06"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0FB227C7"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40ACB4A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3C9BC084" w14:textId="6233DE8A" w:rsidR="007D5748" w:rsidRDefault="007D5748" w:rsidP="007D5748">
      <w:pPr>
        <w:spacing w:after="0" w:line="240" w:lineRule="auto"/>
        <w:rPr>
          <w:rFonts w:ascii="Times New Roman" w:eastAsia="Times New Roman" w:hAnsi="Times New Roman" w:cs="Times New Roman"/>
          <w:sz w:val="24"/>
          <w:szCs w:val="24"/>
          <w:lang w:eastAsia="sk-SK"/>
        </w:rPr>
      </w:pPr>
    </w:p>
    <w:p w14:paraId="40AD79FD" w14:textId="55CC82CA" w:rsidR="008A6D91" w:rsidRPr="008A6D91" w:rsidRDefault="00DB7F37" w:rsidP="008A6D91">
      <w:pPr>
        <w:spacing w:after="0" w:line="240" w:lineRule="auto"/>
        <w:jc w:val="both"/>
        <w:rPr>
          <w:rFonts w:ascii="Times New Roman" w:eastAsia="Times New Roman" w:hAnsi="Times New Roman" w:cs="Times New Roman"/>
          <w:sz w:val="24"/>
          <w:szCs w:val="24"/>
          <w:lang w:eastAsia="sk-SK"/>
        </w:rPr>
      </w:pPr>
      <w:r w:rsidRPr="008A6D91">
        <w:rPr>
          <w:rFonts w:ascii="Times New Roman" w:eastAsia="Times New Roman" w:hAnsi="Times New Roman" w:cs="Times New Roman"/>
          <w:sz w:val="24"/>
          <w:szCs w:val="24"/>
          <w:lang w:eastAsia="sk-SK"/>
        </w:rPr>
        <w:t xml:space="preserve">Návrh novely zákona </w:t>
      </w:r>
      <w:r w:rsidR="008A6D91" w:rsidRPr="008A6D91">
        <w:rPr>
          <w:rFonts w:ascii="Times New Roman" w:eastAsia="Times New Roman" w:hAnsi="Times New Roman" w:cs="Times New Roman"/>
          <w:sz w:val="24"/>
          <w:szCs w:val="24"/>
          <w:lang w:eastAsia="sk-SK"/>
        </w:rPr>
        <w:t xml:space="preserve">z hľadiska možných vplyvov na rozpočet verejnej správy a na </w:t>
      </w:r>
      <w:r w:rsidR="008A6D91" w:rsidRPr="00136019">
        <w:rPr>
          <w:rFonts w:ascii="Times New Roman" w:eastAsia="Times New Roman" w:hAnsi="Times New Roman" w:cs="Times New Roman"/>
          <w:sz w:val="24"/>
          <w:szCs w:val="24"/>
          <w:lang w:eastAsia="sk-SK"/>
        </w:rPr>
        <w:t>zamestnanosť vo verejnej správy rieši predovšetkým doplnenie a</w:t>
      </w:r>
      <w:r w:rsidR="008A6D91" w:rsidRPr="00F007D3">
        <w:rPr>
          <w:rFonts w:ascii="Times New Roman" w:eastAsia="Times New Roman" w:hAnsi="Times New Roman" w:cs="Times New Roman"/>
          <w:sz w:val="24"/>
          <w:szCs w:val="24"/>
          <w:lang w:eastAsia="sk-SK"/>
        </w:rPr>
        <w:t> posilnenie kompetencií a oprávnení</w:t>
      </w:r>
      <w:r w:rsidR="008A6D91" w:rsidRPr="008A6D91">
        <w:rPr>
          <w:rFonts w:ascii="Times New Roman" w:eastAsia="Times New Roman" w:hAnsi="Times New Roman" w:cs="Times New Roman"/>
          <w:sz w:val="24"/>
          <w:szCs w:val="24"/>
          <w:lang w:eastAsia="sk-SK"/>
        </w:rPr>
        <w:t xml:space="preserve"> orgánov štátneho dozoru na úseku ochrany ohrozených druhov voľne žijúcich živočíchov a voľne rastúcich rastlín pri výkone štátneho dozoru</w:t>
      </w:r>
      <w:r w:rsidR="008A6D91" w:rsidRPr="008A6D91">
        <w:rPr>
          <w:rFonts w:ascii="Times New Roman" w:eastAsia="Times New Roman" w:hAnsi="Times New Roman" w:cs="Times New Roman"/>
          <w:sz w:val="24"/>
          <w:szCs w:val="24"/>
          <w:lang w:eastAsia="ar-SA"/>
        </w:rPr>
        <w:t xml:space="preserve"> a zároveň sa </w:t>
      </w:r>
      <w:r w:rsidR="008A6D91" w:rsidRPr="008A6D91">
        <w:rPr>
          <w:rFonts w:ascii="Times New Roman" w:eastAsia="Times New Roman" w:hAnsi="Times New Roman" w:cs="Times New Roman"/>
          <w:sz w:val="24"/>
          <w:szCs w:val="24"/>
          <w:lang w:eastAsia="sk-SK"/>
        </w:rPr>
        <w:t>mení aj výška poriadkovej pokuty zo súčasnej sumy 331,93 eur na sumu v rozsahu od 100 eur do 7 000 eur, ktorú orgán štátneho dozoru na úseku ochrany ohrozených druhov voľne žijúcich živočíchov a voľne rastúcich rastlín môže uložiť za marenie, rušenie alebo iné sťaženie výkonu štátneho dozoru alebo za nesplnenie povinností</w:t>
      </w:r>
      <w:r w:rsidR="008A6D91" w:rsidRPr="00136019">
        <w:rPr>
          <w:rFonts w:ascii="Times New Roman" w:eastAsia="Times New Roman" w:hAnsi="Times New Roman" w:cs="Times New Roman"/>
          <w:sz w:val="24"/>
          <w:szCs w:val="24"/>
          <w:lang w:eastAsia="sk-SK"/>
        </w:rPr>
        <w:t xml:space="preserve"> ustanovených týmto zákonom. Navyše sa navrhuje, aby výnos z týchto poriadkových pokút bol príjmom Environmentálneho fondu, pričom podľa súčasného znenia § 20 zákona č. 15/2005 Z. z. ide o príjem štátneho rozpočtu. Navrhovanými úpravami § 22 ods. 2 zákona č. 15/2005 Z. z. sa dopĺňajú skutkové podstaty iných správnych deliktov, za ktoré okresný úrad alebo Slovenská inšpekcia životného prostredia ukladajú pokuty, čo môže mať tiež vplyv na príjmy rozpočtu verejnej správy.</w:t>
      </w:r>
    </w:p>
    <w:p w14:paraId="3F29AC7A" w14:textId="28D16C43" w:rsidR="00DB7F37" w:rsidRPr="007D5748" w:rsidRDefault="00DB7F37" w:rsidP="00DB7F37">
      <w:pPr>
        <w:spacing w:after="0" w:line="240" w:lineRule="auto"/>
        <w:jc w:val="both"/>
        <w:rPr>
          <w:rFonts w:ascii="Times New Roman" w:eastAsia="Times New Roman" w:hAnsi="Times New Roman" w:cs="Times New Roman"/>
          <w:sz w:val="24"/>
          <w:szCs w:val="24"/>
          <w:lang w:eastAsia="sk-SK"/>
        </w:rPr>
      </w:pPr>
    </w:p>
    <w:p w14:paraId="3E354AD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14:paraId="1D85E1F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43BA1B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6EB7DE8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EE0638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215698A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122AB5A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B888F7C" w14:textId="182E8F55"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113193">
        <w:rPr>
          <w:rFonts w:ascii="Times New Roman" w:eastAsia="Times New Roman" w:hAnsi="Times New Roman" w:cs="Times New Roman"/>
          <w:sz w:val="24"/>
          <w:szCs w:val="24"/>
          <w:bdr w:val="single" w:sz="4" w:space="0" w:color="auto"/>
          <w:lang w:eastAsia="sk-SK"/>
        </w:rPr>
        <w:t xml:space="preserve">X </w:t>
      </w:r>
      <w:r w:rsidRPr="007D5748">
        <w:rPr>
          <w:rFonts w:ascii="Times New Roman" w:eastAsia="Times New Roman" w:hAnsi="Times New Roman" w:cs="Times New Roman"/>
          <w:sz w:val="24"/>
          <w:szCs w:val="24"/>
          <w:lang w:eastAsia="sk-SK"/>
        </w:rPr>
        <w:t xml:space="preserve">  kombinovaný návrh</w:t>
      </w:r>
    </w:p>
    <w:p w14:paraId="10F52F2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291F0AB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6E9F72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8BA63C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2192013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94558A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74669E96"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679C8D0D" w14:textId="77777777" w:rsidTr="00891E47">
        <w:trPr>
          <w:cantSplit/>
          <w:trHeight w:val="70"/>
        </w:trPr>
        <w:tc>
          <w:tcPr>
            <w:tcW w:w="4530" w:type="dxa"/>
            <w:vMerge w:val="restart"/>
            <w:shd w:val="clear" w:color="auto" w:fill="BFBFBF" w:themeFill="background1" w:themeFillShade="BF"/>
            <w:vAlign w:val="center"/>
          </w:tcPr>
          <w:p w14:paraId="1FDEC905"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Objem aktivít</w:t>
            </w:r>
          </w:p>
        </w:tc>
        <w:tc>
          <w:tcPr>
            <w:tcW w:w="1134" w:type="dxa"/>
            <w:gridSpan w:val="4"/>
            <w:shd w:val="clear" w:color="auto" w:fill="BFBFBF" w:themeFill="background1" w:themeFillShade="BF"/>
            <w:vAlign w:val="center"/>
          </w:tcPr>
          <w:p w14:paraId="40D28747"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6B12492D" w14:textId="77777777" w:rsidTr="00891E47">
        <w:trPr>
          <w:cantSplit/>
          <w:trHeight w:val="70"/>
        </w:trPr>
        <w:tc>
          <w:tcPr>
            <w:tcW w:w="4530" w:type="dxa"/>
            <w:vMerge/>
            <w:shd w:val="clear" w:color="auto" w:fill="BFBFBF" w:themeFill="background1" w:themeFillShade="BF"/>
          </w:tcPr>
          <w:p w14:paraId="7BDC18E4"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5B3D59E"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1F16F2BB"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4E6AABBA"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6D4AD675"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14:paraId="56659C63" w14:textId="77777777" w:rsidTr="00891E47">
        <w:trPr>
          <w:trHeight w:val="70"/>
        </w:trPr>
        <w:tc>
          <w:tcPr>
            <w:tcW w:w="4530" w:type="dxa"/>
          </w:tcPr>
          <w:p w14:paraId="378E3B29"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6680587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4CE3BB2"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6D50889"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5B546B0"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5E230333" w14:textId="77777777" w:rsidTr="00891E47">
        <w:trPr>
          <w:trHeight w:val="70"/>
        </w:trPr>
        <w:tc>
          <w:tcPr>
            <w:tcW w:w="4530" w:type="dxa"/>
          </w:tcPr>
          <w:p w14:paraId="132D62A0"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4F2D53B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F25BAB"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4B3791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438B27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6DEA9500" w14:textId="77777777" w:rsidTr="00891E47">
        <w:trPr>
          <w:trHeight w:val="70"/>
        </w:trPr>
        <w:tc>
          <w:tcPr>
            <w:tcW w:w="4530" w:type="dxa"/>
          </w:tcPr>
          <w:p w14:paraId="003EAD6C"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7F8FBF4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8AB0095"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34235E9"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E1B070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5B63170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376AB3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A93A17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0CA54FE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CF83C3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1A2C0E1D"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27261E1E" w14:textId="7F7BD025"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29D40E56" w14:textId="77777777" w:rsidR="00D26834" w:rsidRDefault="00D26834"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Vyčíslenie príjmov verejnej správy celkom pozostáva z :</w:t>
      </w:r>
    </w:p>
    <w:p w14:paraId="7C5E257C" w14:textId="3205C386" w:rsidR="007D5748" w:rsidRPr="00D26834" w:rsidRDefault="00D26834" w:rsidP="00DB273A">
      <w:pPr>
        <w:pStyle w:val="Odsekzoznamu"/>
        <w:numPr>
          <w:ilvl w:val="0"/>
          <w:numId w:val="4"/>
        </w:numPr>
        <w:spacing w:after="0" w:line="240" w:lineRule="auto"/>
        <w:ind w:left="426"/>
        <w:jc w:val="both"/>
        <w:rPr>
          <w:rFonts w:ascii="Times New Roman" w:eastAsia="Times New Roman" w:hAnsi="Times New Roman" w:cs="Times New Roman"/>
          <w:bCs/>
          <w:sz w:val="24"/>
          <w:szCs w:val="24"/>
          <w:lang w:eastAsia="sk-SK"/>
        </w:rPr>
      </w:pPr>
      <w:r w:rsidRPr="00DB273A">
        <w:rPr>
          <w:rFonts w:ascii="Times New Roman" w:eastAsia="Times New Roman" w:hAnsi="Times New Roman" w:cs="Times New Roman"/>
          <w:bCs/>
          <w:sz w:val="24"/>
          <w:szCs w:val="24"/>
          <w:lang w:eastAsia="sk-SK"/>
        </w:rPr>
        <w:t>vyčíslenia vplyvov na rozpočet SR v zápornej hodnote z dôvodu zmeny v poukazovaní poriadkových pokút, ktoré na základe zjednotenia s ostatnými peňažnými sankciami podľa zákona č. 15/2005 Z. z.  o ochrane druhov voľne žijúcich živočíchov a voľne rastúcich rastlín reguláciou obchodu s nimi a o zmene a doplnení niektorých zákonov v znení neskorších predpisov</w:t>
      </w:r>
      <w:r w:rsidR="0089739C">
        <w:rPr>
          <w:rFonts w:ascii="Times New Roman" w:eastAsia="Times New Roman" w:hAnsi="Times New Roman" w:cs="Times New Roman"/>
          <w:bCs/>
          <w:sz w:val="24"/>
          <w:szCs w:val="24"/>
          <w:lang w:eastAsia="sk-SK"/>
        </w:rPr>
        <w:t xml:space="preserve"> (ďalej len „zákon č. 15/2005 Z. z.“)</w:t>
      </w:r>
      <w:r w:rsidRPr="00DB273A">
        <w:rPr>
          <w:rFonts w:ascii="Times New Roman" w:eastAsia="Times New Roman" w:hAnsi="Times New Roman" w:cs="Times New Roman"/>
          <w:bCs/>
          <w:sz w:val="24"/>
          <w:szCs w:val="24"/>
          <w:lang w:eastAsia="sk-SK"/>
        </w:rPr>
        <w:t xml:space="preserve"> budú po novom príjmom Environmentálneho fondu</w:t>
      </w:r>
      <w:r w:rsidRPr="00D26834">
        <w:rPr>
          <w:rFonts w:ascii="Times New Roman" w:eastAsia="Times New Roman" w:hAnsi="Times New Roman" w:cs="Times New Roman"/>
          <w:bCs/>
          <w:sz w:val="24"/>
          <w:szCs w:val="24"/>
          <w:lang w:eastAsia="sk-SK"/>
        </w:rPr>
        <w:t>,</w:t>
      </w:r>
    </w:p>
    <w:p w14:paraId="09A6ECC1" w14:textId="4A1C2518" w:rsidR="00D26834" w:rsidRDefault="00D26834" w:rsidP="00DB273A">
      <w:pPr>
        <w:pStyle w:val="Odsekzoznamu"/>
        <w:numPr>
          <w:ilvl w:val="0"/>
          <w:numId w:val="4"/>
        </w:numPr>
        <w:spacing w:after="0" w:line="240" w:lineRule="auto"/>
        <w:ind w:left="426"/>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vyčíslenia vplyvu na ostatné subjekty verejnej správy v kladnej hodnote z dôvodu zmeny v poukazovaní poriadkových pokút, ktoré budú po novom príjmom Environmentálneho fondu a peňažných sankcií za správne delikty a priestupky uložené na základe novo zavedených skutkových podstát</w:t>
      </w:r>
      <w:r w:rsidR="00BC58E0">
        <w:rPr>
          <w:rFonts w:ascii="Times New Roman" w:eastAsia="Times New Roman" w:hAnsi="Times New Roman" w:cs="Times New Roman"/>
          <w:bCs/>
          <w:sz w:val="24"/>
          <w:szCs w:val="24"/>
          <w:lang w:eastAsia="sk-SK"/>
        </w:rPr>
        <w:t xml:space="preserve"> a vďaka navrhovanému posilneniu personálu Slovenskej in</w:t>
      </w:r>
      <w:r w:rsidR="005C74DA">
        <w:rPr>
          <w:rFonts w:ascii="Times New Roman" w:eastAsia="Times New Roman" w:hAnsi="Times New Roman" w:cs="Times New Roman"/>
          <w:bCs/>
          <w:sz w:val="24"/>
          <w:szCs w:val="24"/>
          <w:lang w:eastAsia="sk-SK"/>
        </w:rPr>
        <w:t>špekcie životného prostredia o 6</w:t>
      </w:r>
      <w:r w:rsidR="00BC58E0">
        <w:rPr>
          <w:rFonts w:ascii="Times New Roman" w:eastAsia="Times New Roman" w:hAnsi="Times New Roman" w:cs="Times New Roman"/>
          <w:bCs/>
          <w:sz w:val="24"/>
          <w:szCs w:val="24"/>
          <w:lang w:eastAsia="sk-SK"/>
        </w:rPr>
        <w:t xml:space="preserve"> nových inšpektorov zameraných na výkon štátneho dozoru na úseku ochrany exemplárov.</w:t>
      </w:r>
    </w:p>
    <w:p w14:paraId="34C7F7A4" w14:textId="77777777" w:rsidR="00B62F65" w:rsidRDefault="00B62F65" w:rsidP="00B62F65">
      <w:pPr>
        <w:pStyle w:val="Odsekzoznamu"/>
        <w:spacing w:after="0" w:line="240" w:lineRule="auto"/>
        <w:ind w:left="426"/>
        <w:jc w:val="both"/>
        <w:rPr>
          <w:rFonts w:ascii="Times New Roman" w:eastAsia="Times New Roman" w:hAnsi="Times New Roman" w:cs="Times New Roman"/>
          <w:bCs/>
          <w:sz w:val="24"/>
          <w:szCs w:val="24"/>
          <w:lang w:eastAsia="sk-SK"/>
        </w:rPr>
      </w:pPr>
    </w:p>
    <w:p w14:paraId="2FFCD248" w14:textId="4D8948CF" w:rsidR="0089739C" w:rsidRDefault="0089739C" w:rsidP="00DB273A">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Výpočet príjmov do ŠR vychádza</w:t>
      </w:r>
      <w:r w:rsidR="00D26834">
        <w:rPr>
          <w:rFonts w:ascii="Times New Roman" w:eastAsia="Times New Roman" w:hAnsi="Times New Roman" w:cs="Times New Roman"/>
          <w:bCs/>
          <w:sz w:val="24"/>
          <w:szCs w:val="24"/>
          <w:lang w:eastAsia="sk-SK"/>
        </w:rPr>
        <w:t xml:space="preserve"> z počtu a výšky poriadkových pokút uložených za predchádzajúce 3 roky, pričom sa vychádzalo zo strednej hodnoty. </w:t>
      </w:r>
    </w:p>
    <w:p w14:paraId="4ECE7E6C" w14:textId="73C6B678" w:rsidR="00D26834" w:rsidRPr="00DB273A" w:rsidRDefault="0089739C" w:rsidP="00DB273A">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Výpočet</w:t>
      </w:r>
      <w:r w:rsidR="00D2683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príjmov do Environmentálneho fondu pozostáva z</w:t>
      </w:r>
      <w:r w:rsidR="00D26834">
        <w:rPr>
          <w:rFonts w:ascii="Times New Roman" w:eastAsia="Times New Roman" w:hAnsi="Times New Roman" w:cs="Times New Roman"/>
          <w:bCs/>
          <w:sz w:val="24"/>
          <w:szCs w:val="24"/>
          <w:lang w:eastAsia="sk-SK"/>
        </w:rPr>
        <w:t xml:space="preserve"> predpokladan</w:t>
      </w:r>
      <w:r>
        <w:rPr>
          <w:rFonts w:ascii="Times New Roman" w:eastAsia="Times New Roman" w:hAnsi="Times New Roman" w:cs="Times New Roman"/>
          <w:bCs/>
          <w:sz w:val="24"/>
          <w:szCs w:val="24"/>
          <w:lang w:eastAsia="sk-SK"/>
        </w:rPr>
        <w:t>ého</w:t>
      </w:r>
      <w:r w:rsidR="00D2683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zvýšenia výberu </w:t>
      </w:r>
      <w:r w:rsidR="00D26834">
        <w:rPr>
          <w:rFonts w:ascii="Times New Roman" w:eastAsia="Times New Roman" w:hAnsi="Times New Roman" w:cs="Times New Roman"/>
          <w:bCs/>
          <w:sz w:val="24"/>
          <w:szCs w:val="24"/>
          <w:lang w:eastAsia="sk-SK"/>
        </w:rPr>
        <w:t>peňažných sankcií uložených</w:t>
      </w:r>
      <w:r>
        <w:rPr>
          <w:rFonts w:ascii="Times New Roman" w:eastAsia="Times New Roman" w:hAnsi="Times New Roman" w:cs="Times New Roman"/>
          <w:bCs/>
          <w:sz w:val="24"/>
          <w:szCs w:val="24"/>
          <w:lang w:eastAsia="sk-SK"/>
        </w:rPr>
        <w:t xml:space="preserve"> za porušenie zákona č. 15/2005 Z. z.</w:t>
      </w:r>
      <w:r w:rsidR="00D26834">
        <w:rPr>
          <w:rFonts w:ascii="Times New Roman" w:eastAsia="Times New Roman" w:hAnsi="Times New Roman" w:cs="Times New Roman"/>
          <w:bCs/>
          <w:sz w:val="24"/>
          <w:szCs w:val="24"/>
          <w:lang w:eastAsia="sk-SK"/>
        </w:rPr>
        <w:t xml:space="preserve"> za kalendárny rok</w:t>
      </w:r>
      <w:r>
        <w:rPr>
          <w:rFonts w:ascii="Times New Roman" w:eastAsia="Times New Roman" w:hAnsi="Times New Roman" w:cs="Times New Roman"/>
          <w:bCs/>
          <w:sz w:val="24"/>
          <w:szCs w:val="24"/>
          <w:lang w:eastAsia="sk-SK"/>
        </w:rPr>
        <w:t>.</w:t>
      </w:r>
      <w:r w:rsidR="00D26834">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Vo výpočte sa v</w:t>
      </w:r>
      <w:r w:rsidR="00D26834">
        <w:rPr>
          <w:rFonts w:ascii="Times New Roman" w:eastAsia="Times New Roman" w:hAnsi="Times New Roman" w:cs="Times New Roman"/>
          <w:bCs/>
          <w:sz w:val="24"/>
          <w:szCs w:val="24"/>
          <w:lang w:eastAsia="sk-SK"/>
        </w:rPr>
        <w:t xml:space="preserve">ychádza z počtu a priemernej výšky sankcií uložených za </w:t>
      </w:r>
      <w:r w:rsidR="00BC58E0">
        <w:rPr>
          <w:rFonts w:ascii="Times New Roman" w:eastAsia="Times New Roman" w:hAnsi="Times New Roman" w:cs="Times New Roman"/>
          <w:bCs/>
          <w:sz w:val="24"/>
          <w:szCs w:val="24"/>
          <w:lang w:eastAsia="sk-SK"/>
        </w:rPr>
        <w:t>rok 2019 v pomere k počtu vykonaných kontrol</w:t>
      </w:r>
      <w:r w:rsidR="008A6D91">
        <w:rPr>
          <w:rFonts w:ascii="Times New Roman" w:eastAsia="Times New Roman" w:hAnsi="Times New Roman" w:cs="Times New Roman"/>
          <w:bCs/>
          <w:sz w:val="24"/>
          <w:szCs w:val="24"/>
          <w:lang w:eastAsia="sk-SK"/>
        </w:rPr>
        <w:t>.</w:t>
      </w:r>
      <w:r w:rsidR="00BC58E0">
        <w:rPr>
          <w:rFonts w:ascii="Times New Roman" w:eastAsia="Times New Roman" w:hAnsi="Times New Roman" w:cs="Times New Roman"/>
          <w:bCs/>
          <w:sz w:val="24"/>
          <w:szCs w:val="24"/>
          <w:lang w:eastAsia="sk-SK"/>
        </w:rPr>
        <w:t xml:space="preserve"> Uvedené počty sa prepočítali na 1 inšpektora, ktorý vykonáva štátny dozor na úseku ochrany exemplárov a následne násobili počtom in</w:t>
      </w:r>
      <w:r>
        <w:rPr>
          <w:rFonts w:ascii="Times New Roman" w:eastAsia="Times New Roman" w:hAnsi="Times New Roman" w:cs="Times New Roman"/>
          <w:bCs/>
          <w:sz w:val="24"/>
          <w:szCs w:val="24"/>
          <w:lang w:eastAsia="sk-SK"/>
        </w:rPr>
        <w:t>špektorov posilneným</w:t>
      </w:r>
      <w:r w:rsidR="005C74DA">
        <w:rPr>
          <w:rFonts w:ascii="Times New Roman" w:eastAsia="Times New Roman" w:hAnsi="Times New Roman" w:cs="Times New Roman"/>
          <w:bCs/>
          <w:sz w:val="24"/>
          <w:szCs w:val="24"/>
          <w:lang w:eastAsia="sk-SK"/>
        </w:rPr>
        <w:t xml:space="preserve"> o navrhovaných 6</w:t>
      </w:r>
      <w:r w:rsidR="00BC58E0">
        <w:rPr>
          <w:rFonts w:ascii="Times New Roman" w:eastAsia="Times New Roman" w:hAnsi="Times New Roman" w:cs="Times New Roman"/>
          <w:bCs/>
          <w:sz w:val="24"/>
          <w:szCs w:val="24"/>
          <w:lang w:eastAsia="sk-SK"/>
        </w:rPr>
        <w:t xml:space="preserve"> nových inšpektorov. Následne sa výsledná hodnota rozrátala na fyzické a právnické osoby pri zachovaní pomeru pokút uložených v roku 2019 a tieto hodnoty sa vynásobili výškou priemerných pokút uložených jednak pre fyzické osoby a jednak pre právnické osoby. </w:t>
      </w:r>
      <w:r w:rsidR="00C578C8">
        <w:rPr>
          <w:rFonts w:ascii="Times New Roman" w:eastAsia="Times New Roman" w:hAnsi="Times New Roman" w:cs="Times New Roman"/>
          <w:bCs/>
          <w:sz w:val="24"/>
          <w:szCs w:val="24"/>
          <w:lang w:eastAsia="sk-SK"/>
        </w:rPr>
        <w:t>Koeficienty priemerného rastu výberu pokút boli stanovené podľa horizontu sledovaného obdobia, nárastu stavu inšpektorov, pričom sa počíta aj s nárastom priemernej výšky udelenej pokuty a ročným rastom počtu udeľovaných pokút. Odhad výberu je založený na historických údajoch o výbere a výške pokút v oblasti ochrany exemplárov.</w:t>
      </w:r>
    </w:p>
    <w:p w14:paraId="42D0F5E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576F33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F5C68D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72E788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CD312B7"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891E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18819C06"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3F4B45BB"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14:paraId="656F9C39" w14:textId="77777777" w:rsidTr="00891E4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EEF9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8F9AFA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D5281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42DA6DF3" w14:textId="77777777" w:rsidTr="00891E4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5C91472"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E2215CF" w14:textId="267A6125" w:rsidR="007D5748" w:rsidRPr="007D5748" w:rsidRDefault="00CD145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4CAB691C" w14:textId="3FED9C96" w:rsidR="007D5748" w:rsidRPr="007D5748" w:rsidRDefault="00CD145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66EC38E0" w14:textId="199CFFA9" w:rsidR="007D5748" w:rsidRPr="007D5748" w:rsidRDefault="00CD145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0F4EE430" w14:textId="3708AFB7" w:rsidR="007D5748" w:rsidRPr="007D5748" w:rsidRDefault="00CD145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6094ADBF"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072A097A" w14:textId="77777777" w:rsidTr="00891E47">
        <w:trPr>
          <w:trHeight w:val="255"/>
        </w:trPr>
        <w:tc>
          <w:tcPr>
            <w:tcW w:w="4950" w:type="dxa"/>
            <w:tcBorders>
              <w:top w:val="nil"/>
              <w:left w:val="single" w:sz="4" w:space="0" w:color="auto"/>
              <w:bottom w:val="single" w:sz="4" w:space="0" w:color="auto"/>
              <w:right w:val="single" w:sz="4" w:space="0" w:color="auto"/>
            </w:tcBorders>
          </w:tcPr>
          <w:p w14:paraId="50B8DCE4"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EFEF9F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6C811C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45E0C9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715602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A16C90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578C8" w:rsidRPr="007D5748" w14:paraId="1D0EE5F9" w14:textId="77777777" w:rsidTr="00C578C8">
        <w:trPr>
          <w:trHeight w:val="255"/>
        </w:trPr>
        <w:tc>
          <w:tcPr>
            <w:tcW w:w="4950" w:type="dxa"/>
            <w:tcBorders>
              <w:top w:val="nil"/>
              <w:left w:val="single" w:sz="4" w:space="0" w:color="auto"/>
              <w:bottom w:val="single" w:sz="4" w:space="0" w:color="auto"/>
              <w:right w:val="single" w:sz="4" w:space="0" w:color="auto"/>
            </w:tcBorders>
          </w:tcPr>
          <w:p w14:paraId="72BA4630" w14:textId="7C16B53D" w:rsidR="00C578C8" w:rsidRPr="00131915" w:rsidRDefault="00C578C8" w:rsidP="00C578C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r>
              <w:rPr>
                <w:rFonts w:ascii="Times New Roman" w:eastAsia="Times New Roman" w:hAnsi="Times New Roman" w:cs="Times New Roman"/>
                <w:b/>
                <w:bCs/>
                <w:sz w:val="24"/>
                <w:szCs w:val="24"/>
                <w:lang w:eastAsia="sk-SK"/>
              </w:rPr>
              <w:t>_EK 222</w:t>
            </w:r>
          </w:p>
        </w:tc>
        <w:tc>
          <w:tcPr>
            <w:tcW w:w="1500" w:type="dxa"/>
            <w:tcBorders>
              <w:top w:val="nil"/>
              <w:left w:val="nil"/>
              <w:bottom w:val="single" w:sz="4" w:space="0" w:color="auto"/>
              <w:right w:val="single" w:sz="4" w:space="0" w:color="auto"/>
            </w:tcBorders>
            <w:vAlign w:val="bottom"/>
          </w:tcPr>
          <w:p w14:paraId="6F239A78" w14:textId="270824BE"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117 368</w:t>
            </w:r>
          </w:p>
        </w:tc>
        <w:tc>
          <w:tcPr>
            <w:tcW w:w="1500" w:type="dxa"/>
            <w:tcBorders>
              <w:top w:val="nil"/>
              <w:left w:val="nil"/>
              <w:bottom w:val="single" w:sz="4" w:space="0" w:color="auto"/>
              <w:right w:val="single" w:sz="4" w:space="0" w:color="auto"/>
            </w:tcBorders>
            <w:vAlign w:val="bottom"/>
          </w:tcPr>
          <w:p w14:paraId="43E9D153" w14:textId="1AF3F066"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134 382</w:t>
            </w:r>
          </w:p>
        </w:tc>
        <w:tc>
          <w:tcPr>
            <w:tcW w:w="1500" w:type="dxa"/>
            <w:tcBorders>
              <w:top w:val="nil"/>
              <w:left w:val="nil"/>
              <w:bottom w:val="single" w:sz="4" w:space="0" w:color="auto"/>
              <w:right w:val="single" w:sz="4" w:space="0" w:color="auto"/>
            </w:tcBorders>
            <w:vAlign w:val="bottom"/>
          </w:tcPr>
          <w:p w14:paraId="7C102DFF" w14:textId="6CBEB6D6"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153 858</w:t>
            </w:r>
          </w:p>
        </w:tc>
        <w:tc>
          <w:tcPr>
            <w:tcW w:w="1500" w:type="dxa"/>
            <w:tcBorders>
              <w:top w:val="nil"/>
              <w:left w:val="nil"/>
              <w:bottom w:val="single" w:sz="4" w:space="0" w:color="auto"/>
              <w:right w:val="single" w:sz="4" w:space="0" w:color="auto"/>
            </w:tcBorders>
            <w:vAlign w:val="bottom"/>
          </w:tcPr>
          <w:p w14:paraId="13C18F78" w14:textId="1FEF8E2B"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176 152</w:t>
            </w:r>
          </w:p>
        </w:tc>
        <w:tc>
          <w:tcPr>
            <w:tcW w:w="3000" w:type="dxa"/>
            <w:tcBorders>
              <w:top w:val="nil"/>
              <w:left w:val="nil"/>
              <w:bottom w:val="single" w:sz="4" w:space="0" w:color="auto"/>
              <w:right w:val="single" w:sz="4" w:space="0" w:color="auto"/>
            </w:tcBorders>
            <w:noWrap/>
            <w:vAlign w:val="bottom"/>
          </w:tcPr>
          <w:p w14:paraId="03A99D94" w14:textId="77777777" w:rsidR="00C578C8" w:rsidRPr="007D5748" w:rsidRDefault="00C578C8" w:rsidP="00C578C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CF505E0" w14:textId="77777777" w:rsidTr="00891E47">
        <w:trPr>
          <w:trHeight w:val="255"/>
        </w:trPr>
        <w:tc>
          <w:tcPr>
            <w:tcW w:w="4950" w:type="dxa"/>
            <w:tcBorders>
              <w:top w:val="nil"/>
              <w:left w:val="single" w:sz="4" w:space="0" w:color="auto"/>
              <w:bottom w:val="single" w:sz="4" w:space="0" w:color="auto"/>
              <w:right w:val="single" w:sz="4" w:space="0" w:color="auto"/>
            </w:tcBorders>
          </w:tcPr>
          <w:p w14:paraId="5F99459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60EA9C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B94634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6B0894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D8F72B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3317F7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24ED6FE" w14:textId="77777777" w:rsidTr="00891E47">
        <w:trPr>
          <w:trHeight w:val="255"/>
        </w:trPr>
        <w:tc>
          <w:tcPr>
            <w:tcW w:w="4950" w:type="dxa"/>
            <w:tcBorders>
              <w:top w:val="nil"/>
              <w:left w:val="single" w:sz="4" w:space="0" w:color="auto"/>
              <w:bottom w:val="single" w:sz="4" w:space="0" w:color="auto"/>
              <w:right w:val="single" w:sz="4" w:space="0" w:color="auto"/>
            </w:tcBorders>
          </w:tcPr>
          <w:p w14:paraId="4EEF3AF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AB4FDD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C7B66E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5280D3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C904B5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6A6A68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1A4E883" w14:textId="77777777" w:rsidTr="00891E47">
        <w:trPr>
          <w:trHeight w:val="255"/>
        </w:trPr>
        <w:tc>
          <w:tcPr>
            <w:tcW w:w="4950" w:type="dxa"/>
            <w:tcBorders>
              <w:top w:val="nil"/>
              <w:left w:val="single" w:sz="4" w:space="0" w:color="auto"/>
              <w:bottom w:val="single" w:sz="4" w:space="0" w:color="auto"/>
              <w:right w:val="single" w:sz="4" w:space="0" w:color="auto"/>
            </w:tcBorders>
          </w:tcPr>
          <w:p w14:paraId="159A9B3A"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741C87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1B3CF7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A2A494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34A85E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CFFEFF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578C8" w:rsidRPr="007D5748" w14:paraId="569BEEDA" w14:textId="77777777" w:rsidTr="00C578C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1E78BC17" w14:textId="77777777" w:rsidR="00C578C8" w:rsidRPr="007D5748" w:rsidRDefault="00C578C8" w:rsidP="00C578C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14:paraId="18D4714F" w14:textId="6E40E7B4"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117 368</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14:paraId="290BAAF5" w14:textId="3AEEBAAD"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134 382</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14:paraId="3FAA48E1" w14:textId="01D6A6F8"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153 858</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14:paraId="02BAAB58" w14:textId="294C38E2" w:rsidR="00C578C8" w:rsidRPr="007D5748" w:rsidRDefault="00C578C8" w:rsidP="00C578C8">
            <w:pPr>
              <w:spacing w:after="0" w:line="240" w:lineRule="auto"/>
              <w:jc w:val="center"/>
              <w:rPr>
                <w:rFonts w:ascii="Times New Roman" w:eastAsia="Times New Roman" w:hAnsi="Times New Roman" w:cs="Times New Roman"/>
                <w:b/>
                <w:bCs/>
                <w:sz w:val="24"/>
                <w:szCs w:val="24"/>
                <w:lang w:eastAsia="sk-SK"/>
              </w:rPr>
            </w:pPr>
            <w:r w:rsidRPr="00C578C8">
              <w:rPr>
                <w:rFonts w:ascii="Times New Roman" w:eastAsia="Times New Roman" w:hAnsi="Times New Roman" w:cs="Times New Roman"/>
                <w:b/>
                <w:bCs/>
                <w:iCs/>
                <w:sz w:val="24"/>
                <w:szCs w:val="24"/>
                <w:lang w:eastAsia="sk-SK"/>
              </w:rPr>
              <w:t>176 152</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E4C0D02" w14:textId="77777777" w:rsidR="00C578C8" w:rsidRPr="007D5748" w:rsidRDefault="00C578C8" w:rsidP="00C578C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7270BF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7002FCB6"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DA5C73B"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1BD8F8AE"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DC8E14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E787315"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DE3CF4E"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94EC0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72EC83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8C2D3DE"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546E435"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BADA92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03E5C1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35E9C1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F96123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B46A32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ECCADB"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A2F114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AB74D0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511E247"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6A227922" w14:textId="0AF71CF2" w:rsidR="007D5748" w:rsidRPr="007D5748" w:rsidRDefault="002E4714" w:rsidP="007D5748">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MŽP SR/SIŽP</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1D1DE0C7" w14:textId="77777777" w:rsidTr="00891E47">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78E0829"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EDBDB92"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833F3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14A67B83" w14:textId="77777777" w:rsidTr="00891E47">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E44EF10"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593F833" w14:textId="6349D798" w:rsidR="007D5748" w:rsidRPr="007D5748" w:rsidRDefault="00CD1451"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28A5AFFE" w14:textId="22E0D370" w:rsidR="007D5748" w:rsidRPr="007D5748" w:rsidRDefault="00CD1451"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75D7996" w14:textId="261C34C6" w:rsidR="007D5748" w:rsidRPr="007D5748" w:rsidRDefault="00CD1451"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580E7949" w14:textId="2321558A" w:rsidR="007D5748" w:rsidRPr="00640399" w:rsidRDefault="00CD1451" w:rsidP="007D5748">
            <w:pPr>
              <w:spacing w:after="0" w:line="240" w:lineRule="auto"/>
              <w:jc w:val="center"/>
              <w:rPr>
                <w:rFonts w:ascii="Times New Roman" w:eastAsia="Times New Roman" w:hAnsi="Times New Roman" w:cs="Times New Roman"/>
                <w:b/>
                <w:bCs/>
                <w:sz w:val="20"/>
                <w:szCs w:val="20"/>
                <w:lang w:eastAsia="sk-SK"/>
              </w:rPr>
            </w:pPr>
            <w:r w:rsidRPr="00640399">
              <w:rPr>
                <w:rFonts w:ascii="Times New Roman" w:eastAsia="Times New Roman" w:hAnsi="Times New Roman" w:cs="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3E4FC0DC"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79E5B13D" w14:textId="77777777" w:rsidTr="00891E47">
        <w:trPr>
          <w:trHeight w:val="255"/>
        </w:trPr>
        <w:tc>
          <w:tcPr>
            <w:tcW w:w="7070" w:type="dxa"/>
            <w:tcBorders>
              <w:top w:val="nil"/>
              <w:left w:val="single" w:sz="4" w:space="0" w:color="auto"/>
              <w:bottom w:val="single" w:sz="4" w:space="0" w:color="auto"/>
              <w:right w:val="single" w:sz="4" w:space="0" w:color="auto"/>
            </w:tcBorders>
          </w:tcPr>
          <w:p w14:paraId="51DCFDEC"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26061C74" w14:textId="4D48D231"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+116 743</w:t>
            </w:r>
          </w:p>
        </w:tc>
        <w:tc>
          <w:tcPr>
            <w:tcW w:w="1540" w:type="dxa"/>
            <w:tcBorders>
              <w:top w:val="nil"/>
              <w:left w:val="nil"/>
              <w:bottom w:val="single" w:sz="4" w:space="0" w:color="auto"/>
              <w:right w:val="single" w:sz="4" w:space="0" w:color="auto"/>
            </w:tcBorders>
          </w:tcPr>
          <w:p w14:paraId="537E6030" w14:textId="500270C6"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+117 812</w:t>
            </w:r>
          </w:p>
        </w:tc>
        <w:tc>
          <w:tcPr>
            <w:tcW w:w="1540" w:type="dxa"/>
            <w:tcBorders>
              <w:top w:val="nil"/>
              <w:left w:val="nil"/>
              <w:bottom w:val="single" w:sz="4" w:space="0" w:color="auto"/>
              <w:right w:val="single" w:sz="4" w:space="0" w:color="auto"/>
            </w:tcBorders>
          </w:tcPr>
          <w:p w14:paraId="323CE74E" w14:textId="1B17C000"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+118 880</w:t>
            </w:r>
          </w:p>
        </w:tc>
        <w:tc>
          <w:tcPr>
            <w:tcW w:w="1540" w:type="dxa"/>
            <w:tcBorders>
              <w:top w:val="nil"/>
              <w:left w:val="nil"/>
              <w:bottom w:val="single" w:sz="4" w:space="0" w:color="auto"/>
              <w:right w:val="single" w:sz="4" w:space="0" w:color="auto"/>
            </w:tcBorders>
          </w:tcPr>
          <w:p w14:paraId="65827B51" w14:textId="4D9236CF" w:rsidR="007D5748" w:rsidRPr="00923025" w:rsidRDefault="00D83953" w:rsidP="007D5748">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+119 949</w:t>
            </w:r>
          </w:p>
        </w:tc>
        <w:tc>
          <w:tcPr>
            <w:tcW w:w="2220" w:type="dxa"/>
            <w:tcBorders>
              <w:top w:val="nil"/>
              <w:left w:val="nil"/>
              <w:bottom w:val="single" w:sz="4" w:space="0" w:color="auto"/>
              <w:right w:val="single" w:sz="4" w:space="0" w:color="auto"/>
            </w:tcBorders>
            <w:noWrap/>
            <w:vAlign w:val="bottom"/>
          </w:tcPr>
          <w:p w14:paraId="59C1C66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7E81FD1" w14:textId="77777777" w:rsidTr="00891E47">
        <w:trPr>
          <w:trHeight w:val="255"/>
        </w:trPr>
        <w:tc>
          <w:tcPr>
            <w:tcW w:w="7070" w:type="dxa"/>
            <w:tcBorders>
              <w:top w:val="nil"/>
              <w:left w:val="single" w:sz="4" w:space="0" w:color="auto"/>
              <w:bottom w:val="single" w:sz="4" w:space="0" w:color="auto"/>
              <w:right w:val="single" w:sz="4" w:space="0" w:color="auto"/>
            </w:tcBorders>
          </w:tcPr>
          <w:p w14:paraId="7BCD5E1A"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0A00FD9" w14:textId="199246FA" w:rsidR="007D5748" w:rsidRPr="007D5748" w:rsidRDefault="00923025"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00D83953">
              <w:rPr>
                <w:rFonts w:ascii="Times New Roman" w:eastAsia="Times New Roman" w:hAnsi="Times New Roman" w:cs="Times New Roman"/>
                <w:sz w:val="20"/>
                <w:szCs w:val="20"/>
                <w:lang w:eastAsia="sk-SK"/>
              </w:rPr>
              <w:t>86 508</w:t>
            </w:r>
          </w:p>
        </w:tc>
        <w:tc>
          <w:tcPr>
            <w:tcW w:w="1540" w:type="dxa"/>
            <w:tcBorders>
              <w:top w:val="nil"/>
              <w:left w:val="nil"/>
              <w:bottom w:val="single" w:sz="4" w:space="0" w:color="auto"/>
              <w:right w:val="single" w:sz="4" w:space="0" w:color="auto"/>
            </w:tcBorders>
          </w:tcPr>
          <w:p w14:paraId="678CA9CF" w14:textId="3B5B774B" w:rsidR="007D5748" w:rsidRPr="007D5748" w:rsidRDefault="00D83953"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+87 300</w:t>
            </w:r>
          </w:p>
        </w:tc>
        <w:tc>
          <w:tcPr>
            <w:tcW w:w="1540" w:type="dxa"/>
            <w:tcBorders>
              <w:top w:val="nil"/>
              <w:left w:val="nil"/>
              <w:bottom w:val="single" w:sz="4" w:space="0" w:color="auto"/>
              <w:right w:val="single" w:sz="4" w:space="0" w:color="auto"/>
            </w:tcBorders>
          </w:tcPr>
          <w:p w14:paraId="1A5B49F6" w14:textId="41AD5002" w:rsidR="007D5748" w:rsidRPr="007D5748" w:rsidRDefault="00D83953"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+88 092</w:t>
            </w:r>
          </w:p>
        </w:tc>
        <w:tc>
          <w:tcPr>
            <w:tcW w:w="1540" w:type="dxa"/>
            <w:tcBorders>
              <w:top w:val="nil"/>
              <w:left w:val="nil"/>
              <w:bottom w:val="single" w:sz="4" w:space="0" w:color="auto"/>
              <w:right w:val="single" w:sz="4" w:space="0" w:color="auto"/>
            </w:tcBorders>
          </w:tcPr>
          <w:p w14:paraId="3B311B17" w14:textId="52AD5BC9" w:rsidR="007D5748" w:rsidRPr="00923025" w:rsidRDefault="00D83953" w:rsidP="007D5748">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+88 884</w:t>
            </w:r>
          </w:p>
        </w:tc>
        <w:tc>
          <w:tcPr>
            <w:tcW w:w="2220" w:type="dxa"/>
            <w:tcBorders>
              <w:top w:val="nil"/>
              <w:left w:val="nil"/>
              <w:bottom w:val="single" w:sz="4" w:space="0" w:color="auto"/>
              <w:right w:val="single" w:sz="4" w:space="0" w:color="auto"/>
            </w:tcBorders>
            <w:noWrap/>
            <w:vAlign w:val="bottom"/>
          </w:tcPr>
          <w:p w14:paraId="65E9081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275E829" w14:textId="77777777" w:rsidTr="00891E47">
        <w:trPr>
          <w:trHeight w:val="255"/>
        </w:trPr>
        <w:tc>
          <w:tcPr>
            <w:tcW w:w="7070" w:type="dxa"/>
            <w:tcBorders>
              <w:top w:val="nil"/>
              <w:left w:val="single" w:sz="4" w:space="0" w:color="auto"/>
              <w:bottom w:val="single" w:sz="4" w:space="0" w:color="auto"/>
              <w:right w:val="single" w:sz="4" w:space="0" w:color="auto"/>
            </w:tcBorders>
          </w:tcPr>
          <w:p w14:paraId="5F195703"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6A2BEFDE" w14:textId="1CBD035F" w:rsidR="007D5748" w:rsidRPr="007D5748" w:rsidRDefault="00923025"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002E4714">
              <w:rPr>
                <w:rFonts w:ascii="Times New Roman" w:eastAsia="Times New Roman" w:hAnsi="Times New Roman" w:cs="Times New Roman"/>
                <w:sz w:val="20"/>
                <w:szCs w:val="20"/>
                <w:lang w:eastAsia="sk-SK"/>
              </w:rPr>
              <w:t xml:space="preserve"> </w:t>
            </w:r>
            <w:r w:rsidR="00D83953">
              <w:rPr>
                <w:rFonts w:ascii="Times New Roman" w:eastAsia="Times New Roman" w:hAnsi="Times New Roman" w:cs="Times New Roman"/>
                <w:sz w:val="20"/>
                <w:szCs w:val="20"/>
                <w:lang w:eastAsia="sk-SK"/>
              </w:rPr>
              <w:t>30 235</w:t>
            </w:r>
          </w:p>
        </w:tc>
        <w:tc>
          <w:tcPr>
            <w:tcW w:w="1540" w:type="dxa"/>
            <w:tcBorders>
              <w:top w:val="nil"/>
              <w:left w:val="nil"/>
              <w:bottom w:val="single" w:sz="4" w:space="0" w:color="auto"/>
              <w:right w:val="single" w:sz="4" w:space="0" w:color="auto"/>
            </w:tcBorders>
          </w:tcPr>
          <w:p w14:paraId="329E196D" w14:textId="2F21834A" w:rsidR="007D5748" w:rsidRPr="007D5748" w:rsidRDefault="004E7B88"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002E4714">
              <w:rPr>
                <w:rFonts w:ascii="Times New Roman" w:eastAsia="Times New Roman" w:hAnsi="Times New Roman" w:cs="Times New Roman"/>
                <w:sz w:val="20"/>
                <w:szCs w:val="20"/>
                <w:lang w:eastAsia="sk-SK"/>
              </w:rPr>
              <w:t xml:space="preserve"> </w:t>
            </w:r>
            <w:r w:rsidR="00D83953">
              <w:rPr>
                <w:rFonts w:ascii="Times New Roman" w:eastAsia="Times New Roman" w:hAnsi="Times New Roman" w:cs="Times New Roman"/>
                <w:sz w:val="20"/>
                <w:szCs w:val="20"/>
                <w:lang w:eastAsia="sk-SK"/>
              </w:rPr>
              <w:t>30 512</w:t>
            </w:r>
          </w:p>
        </w:tc>
        <w:tc>
          <w:tcPr>
            <w:tcW w:w="1540" w:type="dxa"/>
            <w:tcBorders>
              <w:top w:val="nil"/>
              <w:left w:val="nil"/>
              <w:bottom w:val="single" w:sz="4" w:space="0" w:color="auto"/>
              <w:right w:val="single" w:sz="4" w:space="0" w:color="auto"/>
            </w:tcBorders>
          </w:tcPr>
          <w:p w14:paraId="76423526" w14:textId="59F96E31" w:rsidR="007D5748" w:rsidRPr="007D5748" w:rsidRDefault="004E7B88"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002E4714">
              <w:rPr>
                <w:rFonts w:ascii="Times New Roman" w:eastAsia="Times New Roman" w:hAnsi="Times New Roman" w:cs="Times New Roman"/>
                <w:sz w:val="20"/>
                <w:szCs w:val="20"/>
                <w:lang w:eastAsia="sk-SK"/>
              </w:rPr>
              <w:t xml:space="preserve"> </w:t>
            </w:r>
            <w:r w:rsidR="00D83953">
              <w:rPr>
                <w:rFonts w:ascii="Times New Roman" w:eastAsia="Times New Roman" w:hAnsi="Times New Roman" w:cs="Times New Roman"/>
                <w:sz w:val="20"/>
                <w:szCs w:val="20"/>
                <w:lang w:eastAsia="sk-SK"/>
              </w:rPr>
              <w:t>30 788</w:t>
            </w:r>
          </w:p>
        </w:tc>
        <w:tc>
          <w:tcPr>
            <w:tcW w:w="1540" w:type="dxa"/>
            <w:tcBorders>
              <w:top w:val="nil"/>
              <w:left w:val="nil"/>
              <w:bottom w:val="single" w:sz="4" w:space="0" w:color="auto"/>
              <w:right w:val="single" w:sz="4" w:space="0" w:color="auto"/>
            </w:tcBorders>
          </w:tcPr>
          <w:p w14:paraId="64FDE8BD" w14:textId="6E111A76" w:rsidR="007D5748" w:rsidRPr="00923025" w:rsidRDefault="004E7B88" w:rsidP="007D5748">
            <w:pPr>
              <w:spacing w:after="0" w:line="240" w:lineRule="auto"/>
              <w:jc w:val="center"/>
              <w:rPr>
                <w:rFonts w:ascii="Times New Roman" w:eastAsia="Times New Roman" w:hAnsi="Times New Roman" w:cs="Times New Roman"/>
                <w:sz w:val="20"/>
                <w:szCs w:val="24"/>
                <w:lang w:eastAsia="sk-SK"/>
              </w:rPr>
            </w:pPr>
            <w:r w:rsidRPr="00923025">
              <w:rPr>
                <w:rFonts w:ascii="Times New Roman" w:eastAsia="Times New Roman" w:hAnsi="Times New Roman" w:cs="Times New Roman"/>
                <w:sz w:val="20"/>
                <w:szCs w:val="24"/>
                <w:lang w:eastAsia="sk-SK"/>
              </w:rPr>
              <w:t>+</w:t>
            </w:r>
            <w:r w:rsidR="002E4714">
              <w:rPr>
                <w:rFonts w:ascii="Times New Roman" w:eastAsia="Times New Roman" w:hAnsi="Times New Roman" w:cs="Times New Roman"/>
                <w:sz w:val="20"/>
                <w:szCs w:val="24"/>
                <w:lang w:eastAsia="sk-SK"/>
              </w:rPr>
              <w:t xml:space="preserve"> </w:t>
            </w:r>
            <w:r w:rsidR="00D83953">
              <w:rPr>
                <w:rFonts w:ascii="Times New Roman" w:eastAsia="Times New Roman" w:hAnsi="Times New Roman" w:cs="Times New Roman"/>
                <w:sz w:val="20"/>
                <w:szCs w:val="24"/>
                <w:lang w:eastAsia="sk-SK"/>
              </w:rPr>
              <w:t>31 065</w:t>
            </w:r>
          </w:p>
        </w:tc>
        <w:tc>
          <w:tcPr>
            <w:tcW w:w="2220" w:type="dxa"/>
            <w:tcBorders>
              <w:top w:val="nil"/>
              <w:left w:val="nil"/>
              <w:bottom w:val="single" w:sz="4" w:space="0" w:color="auto"/>
              <w:right w:val="single" w:sz="4" w:space="0" w:color="auto"/>
            </w:tcBorders>
            <w:noWrap/>
            <w:vAlign w:val="bottom"/>
          </w:tcPr>
          <w:p w14:paraId="7BD6974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9A64E55" w14:textId="77777777" w:rsidTr="00891E47">
        <w:trPr>
          <w:trHeight w:val="255"/>
        </w:trPr>
        <w:tc>
          <w:tcPr>
            <w:tcW w:w="7070" w:type="dxa"/>
            <w:tcBorders>
              <w:top w:val="nil"/>
              <w:left w:val="single" w:sz="4" w:space="0" w:color="auto"/>
              <w:bottom w:val="single" w:sz="4" w:space="0" w:color="auto"/>
              <w:right w:val="single" w:sz="4" w:space="0" w:color="auto"/>
            </w:tcBorders>
          </w:tcPr>
          <w:p w14:paraId="305872CB"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C38A000" w14:textId="3F34A505"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5EFA11"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DAC1E63"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F16AF5B"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452056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4857895" w14:textId="77777777" w:rsidTr="00891E47">
        <w:trPr>
          <w:trHeight w:val="255"/>
        </w:trPr>
        <w:tc>
          <w:tcPr>
            <w:tcW w:w="7070" w:type="dxa"/>
            <w:tcBorders>
              <w:top w:val="nil"/>
              <w:left w:val="single" w:sz="4" w:space="0" w:color="auto"/>
              <w:bottom w:val="single" w:sz="4" w:space="0" w:color="auto"/>
              <w:right w:val="single" w:sz="4" w:space="0" w:color="auto"/>
            </w:tcBorders>
          </w:tcPr>
          <w:p w14:paraId="6C17EDC4"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D095EB4" w14:textId="2FB5B0E5"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B830BD0"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D68FE1C"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E93FF5"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2474DE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9426081" w14:textId="77777777" w:rsidTr="00891E47">
        <w:trPr>
          <w:trHeight w:val="255"/>
        </w:trPr>
        <w:tc>
          <w:tcPr>
            <w:tcW w:w="7070" w:type="dxa"/>
            <w:tcBorders>
              <w:top w:val="nil"/>
              <w:left w:val="single" w:sz="4" w:space="0" w:color="auto"/>
              <w:bottom w:val="single" w:sz="4" w:space="0" w:color="auto"/>
              <w:right w:val="single" w:sz="4" w:space="0" w:color="auto"/>
            </w:tcBorders>
            <w:vAlign w:val="center"/>
          </w:tcPr>
          <w:p w14:paraId="0F6FACCC" w14:textId="77777777"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A44CF36"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CCE35A7"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DED2089"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D05EB95"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72B755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0F48EA28" w14:textId="77777777" w:rsidTr="00891E47">
        <w:trPr>
          <w:trHeight w:val="255"/>
        </w:trPr>
        <w:tc>
          <w:tcPr>
            <w:tcW w:w="7070" w:type="dxa"/>
            <w:tcBorders>
              <w:top w:val="nil"/>
              <w:left w:val="single" w:sz="4" w:space="0" w:color="auto"/>
              <w:bottom w:val="single" w:sz="4" w:space="0" w:color="auto"/>
              <w:right w:val="single" w:sz="4" w:space="0" w:color="auto"/>
            </w:tcBorders>
          </w:tcPr>
          <w:p w14:paraId="427D0809"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51AA0C92"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3B12BF0"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3EEF4312"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7BECDBC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48B97EF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AAECB50" w14:textId="77777777" w:rsidTr="00891E47">
        <w:trPr>
          <w:trHeight w:val="255"/>
        </w:trPr>
        <w:tc>
          <w:tcPr>
            <w:tcW w:w="7070" w:type="dxa"/>
            <w:tcBorders>
              <w:top w:val="nil"/>
              <w:left w:val="single" w:sz="4" w:space="0" w:color="auto"/>
              <w:bottom w:val="single" w:sz="4" w:space="0" w:color="auto"/>
              <w:right w:val="single" w:sz="4" w:space="0" w:color="auto"/>
            </w:tcBorders>
          </w:tcPr>
          <w:p w14:paraId="7B4BAFE2"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1A76983"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E879C89"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38CF45C"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8736ED"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B53033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E8588E8" w14:textId="77777777" w:rsidTr="00891E47">
        <w:trPr>
          <w:trHeight w:val="255"/>
        </w:trPr>
        <w:tc>
          <w:tcPr>
            <w:tcW w:w="7070" w:type="dxa"/>
            <w:tcBorders>
              <w:top w:val="nil"/>
              <w:left w:val="single" w:sz="4" w:space="0" w:color="auto"/>
              <w:bottom w:val="single" w:sz="4" w:space="0" w:color="auto"/>
              <w:right w:val="single" w:sz="4" w:space="0" w:color="auto"/>
            </w:tcBorders>
          </w:tcPr>
          <w:p w14:paraId="4EBAABC8"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A5CEAD3"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9A99252"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95F1C52" w14:textId="77777777"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0CE4908" w14:textId="77777777"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64D4B08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2E05BD3" w14:textId="77777777" w:rsidTr="00891E47">
        <w:trPr>
          <w:trHeight w:val="255"/>
        </w:trPr>
        <w:tc>
          <w:tcPr>
            <w:tcW w:w="7070" w:type="dxa"/>
            <w:tcBorders>
              <w:top w:val="nil"/>
              <w:left w:val="single" w:sz="4" w:space="0" w:color="auto"/>
              <w:bottom w:val="single" w:sz="4" w:space="0" w:color="auto"/>
              <w:right w:val="single" w:sz="4" w:space="0" w:color="auto"/>
            </w:tcBorders>
          </w:tcPr>
          <w:p w14:paraId="73E1FFE6"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40230FAB"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1C1CE95E"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1C317140"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FD25D4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345102A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3F0B5AD" w14:textId="77777777" w:rsidTr="00891E4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F713E"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1804DA" w14:textId="477C0F5D"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+116 743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37F1B46" w14:textId="61916E52"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+117 812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E4644D8" w14:textId="3AB47C32" w:rsidR="007D5748" w:rsidRPr="007D5748" w:rsidRDefault="00D8395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+118 880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8CBC1FA" w14:textId="5F61EAE4" w:rsidR="007D5748" w:rsidRPr="007D5748" w:rsidRDefault="00D8395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+119 949</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BDD4D7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04768E96"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5348B0B6"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6B0140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4BFC34B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57E4B56"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91CDE5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38A56A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D2AC3D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A80F6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62FB3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E4D4ED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D7703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1F8D87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294B83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E6D4E7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68BFCA"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79292E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D1B998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DE1E3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23B2BE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3112985"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5472A7E9"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686" w:type="dxa"/>
        <w:tblInd w:w="-784" w:type="dxa"/>
        <w:tblCellMar>
          <w:left w:w="70" w:type="dxa"/>
          <w:right w:w="70" w:type="dxa"/>
        </w:tblCellMar>
        <w:tblLook w:val="0000" w:firstRow="0" w:lastRow="0" w:firstColumn="0" w:lastColumn="0" w:noHBand="0" w:noVBand="0"/>
      </w:tblPr>
      <w:tblGrid>
        <w:gridCol w:w="6188"/>
        <w:gridCol w:w="1820"/>
        <w:gridCol w:w="1880"/>
        <w:gridCol w:w="720"/>
        <w:gridCol w:w="1698"/>
        <w:gridCol w:w="1760"/>
        <w:gridCol w:w="630"/>
        <w:gridCol w:w="990"/>
      </w:tblGrid>
      <w:tr w:rsidR="00923025" w:rsidRPr="007D5748" w14:paraId="7A7F1C12" w14:textId="77777777" w:rsidTr="00CD145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F5AAB" w14:textId="77777777" w:rsidR="00923025" w:rsidRPr="007D5748" w:rsidRDefault="00923025" w:rsidP="0082574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878"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5E16425D" w14:textId="77777777" w:rsidR="00923025" w:rsidRPr="007D5748" w:rsidRDefault="00923025" w:rsidP="0082574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FCC786" w14:textId="77777777" w:rsidR="00923025" w:rsidRPr="007D5748" w:rsidRDefault="00923025" w:rsidP="0082574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923025" w:rsidRPr="007D5748" w14:paraId="4C9973AF" w14:textId="77777777" w:rsidTr="00CD145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C7CF" w14:textId="77777777" w:rsidR="00923025" w:rsidRPr="007D5748" w:rsidRDefault="00923025" w:rsidP="00825747">
            <w:pPr>
              <w:spacing w:after="0" w:line="240" w:lineRule="auto"/>
              <w:rPr>
                <w:rFonts w:ascii="Times New Roman" w:eastAsia="Times New Roman" w:hAnsi="Times New Roman" w:cs="Times New Roman"/>
                <w:b/>
                <w:bCs/>
                <w:sz w:val="24"/>
                <w:szCs w:val="24"/>
                <w:lang w:eastAsia="sk-SK"/>
              </w:rPr>
            </w:pPr>
          </w:p>
        </w:tc>
        <w:tc>
          <w:tcPr>
            <w:tcW w:w="1820" w:type="dxa"/>
            <w:tcBorders>
              <w:top w:val="nil"/>
              <w:left w:val="nil"/>
              <w:bottom w:val="single" w:sz="4" w:space="0" w:color="auto"/>
              <w:right w:val="single" w:sz="4" w:space="0" w:color="auto"/>
            </w:tcBorders>
            <w:shd w:val="clear" w:color="auto" w:fill="BFBFBF" w:themeFill="background1" w:themeFillShade="BF"/>
          </w:tcPr>
          <w:p w14:paraId="2A525858" w14:textId="50DB5F28" w:rsidR="00923025" w:rsidRPr="007D5748" w:rsidRDefault="00CD1451"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880" w:type="dxa"/>
            <w:tcBorders>
              <w:top w:val="nil"/>
              <w:left w:val="nil"/>
              <w:bottom w:val="single" w:sz="4" w:space="0" w:color="auto"/>
              <w:right w:val="single" w:sz="4" w:space="0" w:color="auto"/>
            </w:tcBorders>
            <w:shd w:val="clear" w:color="auto" w:fill="BFBFBF" w:themeFill="background1" w:themeFillShade="BF"/>
          </w:tcPr>
          <w:p w14:paraId="34140375" w14:textId="0ADE5B13" w:rsidR="00923025" w:rsidRPr="007D5748" w:rsidRDefault="00CD1451"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ED57106" w14:textId="0F589DB4" w:rsidR="00923025" w:rsidRPr="007D5748" w:rsidRDefault="00CD1451"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60" w:type="dxa"/>
            <w:tcBorders>
              <w:top w:val="nil"/>
              <w:left w:val="nil"/>
              <w:bottom w:val="single" w:sz="4" w:space="0" w:color="auto"/>
              <w:right w:val="single" w:sz="4" w:space="0" w:color="auto"/>
            </w:tcBorders>
            <w:shd w:val="clear" w:color="auto" w:fill="BFBFBF" w:themeFill="background1" w:themeFillShade="BF"/>
          </w:tcPr>
          <w:p w14:paraId="5D5DE4FF" w14:textId="55A6C5E6" w:rsidR="00923025" w:rsidRPr="007D5748" w:rsidRDefault="00CD1451"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6E12D" w14:textId="77777777" w:rsidR="00923025" w:rsidRPr="007D5748" w:rsidRDefault="00923025" w:rsidP="00825747">
            <w:pPr>
              <w:spacing w:after="0" w:line="240" w:lineRule="auto"/>
              <w:rPr>
                <w:rFonts w:ascii="Times New Roman" w:eastAsia="Times New Roman" w:hAnsi="Times New Roman" w:cs="Times New Roman"/>
                <w:b/>
                <w:bCs/>
                <w:color w:val="FFFFFF"/>
                <w:sz w:val="24"/>
                <w:szCs w:val="24"/>
                <w:lang w:eastAsia="sk-SK"/>
              </w:rPr>
            </w:pPr>
          </w:p>
        </w:tc>
      </w:tr>
      <w:tr w:rsidR="00CD1451" w:rsidRPr="007D5748" w14:paraId="0B2FB690" w14:textId="77777777" w:rsidTr="00CD1451">
        <w:trPr>
          <w:trHeight w:val="255"/>
        </w:trPr>
        <w:tc>
          <w:tcPr>
            <w:tcW w:w="6188" w:type="dxa"/>
            <w:tcBorders>
              <w:top w:val="nil"/>
              <w:left w:val="single" w:sz="4" w:space="0" w:color="auto"/>
              <w:bottom w:val="single" w:sz="4" w:space="0" w:color="auto"/>
              <w:right w:val="single" w:sz="4" w:space="0" w:color="auto"/>
            </w:tcBorders>
          </w:tcPr>
          <w:p w14:paraId="35F7CFA0" w14:textId="77777777" w:rsidR="00CD1451" w:rsidRPr="007D5748" w:rsidRDefault="00CD1451" w:rsidP="00CD145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820" w:type="dxa"/>
            <w:tcBorders>
              <w:top w:val="nil"/>
              <w:left w:val="nil"/>
              <w:bottom w:val="single" w:sz="4" w:space="0" w:color="auto"/>
              <w:right w:val="single" w:sz="4" w:space="0" w:color="auto"/>
            </w:tcBorders>
          </w:tcPr>
          <w:p w14:paraId="7EE4F8CD" w14:textId="64C6A5C1"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880" w:type="dxa"/>
            <w:tcBorders>
              <w:top w:val="nil"/>
              <w:left w:val="nil"/>
              <w:bottom w:val="single" w:sz="4" w:space="0" w:color="auto"/>
              <w:right w:val="single" w:sz="4" w:space="0" w:color="auto"/>
            </w:tcBorders>
          </w:tcPr>
          <w:p w14:paraId="3129BBD9" w14:textId="3AB313CA"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2418" w:type="dxa"/>
            <w:gridSpan w:val="2"/>
            <w:tcBorders>
              <w:top w:val="nil"/>
              <w:left w:val="nil"/>
              <w:bottom w:val="single" w:sz="4" w:space="0" w:color="auto"/>
              <w:right w:val="single" w:sz="4" w:space="0" w:color="auto"/>
            </w:tcBorders>
          </w:tcPr>
          <w:p w14:paraId="2918328C" w14:textId="5F7957F9"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760" w:type="dxa"/>
            <w:tcBorders>
              <w:top w:val="nil"/>
              <w:left w:val="nil"/>
              <w:bottom w:val="single" w:sz="4" w:space="0" w:color="auto"/>
              <w:right w:val="single" w:sz="4" w:space="0" w:color="auto"/>
            </w:tcBorders>
          </w:tcPr>
          <w:p w14:paraId="2057FFF9" w14:textId="7D7E71BD"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620" w:type="dxa"/>
            <w:gridSpan w:val="2"/>
            <w:tcBorders>
              <w:top w:val="nil"/>
              <w:left w:val="nil"/>
              <w:bottom w:val="single" w:sz="4" w:space="0" w:color="auto"/>
              <w:right w:val="single" w:sz="4" w:space="0" w:color="auto"/>
            </w:tcBorders>
            <w:noWrap/>
            <w:vAlign w:val="bottom"/>
          </w:tcPr>
          <w:p w14:paraId="6B03C880" w14:textId="77777777" w:rsidR="00CD1451" w:rsidRPr="007D5748" w:rsidRDefault="00CD1451" w:rsidP="00CD145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D1451" w:rsidRPr="007D5748" w14:paraId="6305EE57" w14:textId="77777777" w:rsidTr="00CD1451">
        <w:trPr>
          <w:trHeight w:val="255"/>
        </w:trPr>
        <w:tc>
          <w:tcPr>
            <w:tcW w:w="6188" w:type="dxa"/>
            <w:tcBorders>
              <w:top w:val="nil"/>
              <w:left w:val="single" w:sz="4" w:space="0" w:color="auto"/>
              <w:bottom w:val="single" w:sz="4" w:space="0" w:color="auto"/>
              <w:right w:val="single" w:sz="4" w:space="0" w:color="auto"/>
            </w:tcBorders>
          </w:tcPr>
          <w:p w14:paraId="407B60B2" w14:textId="77777777" w:rsidR="00CD1451" w:rsidRPr="007D5748" w:rsidRDefault="00CD1451" w:rsidP="00CD145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820" w:type="dxa"/>
            <w:tcBorders>
              <w:top w:val="single" w:sz="4" w:space="0" w:color="auto"/>
              <w:left w:val="nil"/>
              <w:bottom w:val="single" w:sz="4" w:space="0" w:color="auto"/>
              <w:right w:val="single" w:sz="4" w:space="0" w:color="auto"/>
            </w:tcBorders>
          </w:tcPr>
          <w:p w14:paraId="583950D9" w14:textId="61E4FB45"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880" w:type="dxa"/>
            <w:tcBorders>
              <w:top w:val="single" w:sz="4" w:space="0" w:color="auto"/>
              <w:left w:val="nil"/>
              <w:bottom w:val="single" w:sz="4" w:space="0" w:color="auto"/>
              <w:right w:val="single" w:sz="4" w:space="0" w:color="auto"/>
            </w:tcBorders>
          </w:tcPr>
          <w:p w14:paraId="29DF79E9" w14:textId="0E267204"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2418" w:type="dxa"/>
            <w:gridSpan w:val="2"/>
            <w:tcBorders>
              <w:top w:val="single" w:sz="4" w:space="0" w:color="auto"/>
              <w:left w:val="nil"/>
              <w:bottom w:val="single" w:sz="4" w:space="0" w:color="auto"/>
              <w:right w:val="single" w:sz="4" w:space="0" w:color="auto"/>
            </w:tcBorders>
          </w:tcPr>
          <w:p w14:paraId="7D54BAC1" w14:textId="455B9DD3"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760" w:type="dxa"/>
            <w:tcBorders>
              <w:top w:val="single" w:sz="4" w:space="0" w:color="auto"/>
              <w:left w:val="nil"/>
              <w:bottom w:val="single" w:sz="4" w:space="0" w:color="auto"/>
              <w:right w:val="single" w:sz="4" w:space="0" w:color="auto"/>
            </w:tcBorders>
          </w:tcPr>
          <w:p w14:paraId="368D7985" w14:textId="07DEABF0" w:rsidR="00CD1451" w:rsidRPr="007D5748" w:rsidRDefault="00D83953" w:rsidP="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w:t>
            </w:r>
          </w:p>
        </w:tc>
        <w:tc>
          <w:tcPr>
            <w:tcW w:w="1620" w:type="dxa"/>
            <w:gridSpan w:val="2"/>
            <w:tcBorders>
              <w:top w:val="nil"/>
              <w:left w:val="nil"/>
              <w:bottom w:val="single" w:sz="4" w:space="0" w:color="auto"/>
              <w:right w:val="single" w:sz="4" w:space="0" w:color="auto"/>
            </w:tcBorders>
            <w:noWrap/>
            <w:vAlign w:val="bottom"/>
          </w:tcPr>
          <w:p w14:paraId="6C7BC372" w14:textId="77777777" w:rsidR="00CD1451" w:rsidRPr="007D5748" w:rsidRDefault="00CD1451" w:rsidP="00CD1451">
            <w:pPr>
              <w:spacing w:after="0" w:line="240" w:lineRule="auto"/>
              <w:rPr>
                <w:rFonts w:ascii="Times New Roman" w:eastAsia="Times New Roman" w:hAnsi="Times New Roman" w:cs="Times New Roman"/>
                <w:sz w:val="24"/>
                <w:szCs w:val="24"/>
                <w:lang w:eastAsia="sk-SK"/>
              </w:rPr>
            </w:pPr>
          </w:p>
        </w:tc>
      </w:tr>
      <w:tr w:rsidR="00923025" w:rsidRPr="007D5748" w14:paraId="1DD7CABE" w14:textId="77777777" w:rsidTr="00CD1451">
        <w:trPr>
          <w:trHeight w:val="255"/>
        </w:trPr>
        <w:tc>
          <w:tcPr>
            <w:tcW w:w="6188" w:type="dxa"/>
            <w:tcBorders>
              <w:top w:val="nil"/>
              <w:left w:val="single" w:sz="4" w:space="0" w:color="auto"/>
              <w:bottom w:val="single" w:sz="4" w:space="0" w:color="auto"/>
              <w:right w:val="single" w:sz="4" w:space="0" w:color="auto"/>
            </w:tcBorders>
          </w:tcPr>
          <w:p w14:paraId="7595583E" w14:textId="77777777" w:rsidR="00923025" w:rsidRPr="007D5748" w:rsidRDefault="00923025" w:rsidP="0082574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820" w:type="dxa"/>
            <w:tcBorders>
              <w:top w:val="single" w:sz="4" w:space="0" w:color="auto"/>
              <w:left w:val="nil"/>
              <w:bottom w:val="single" w:sz="4" w:space="0" w:color="auto"/>
              <w:right w:val="single" w:sz="4" w:space="0" w:color="auto"/>
            </w:tcBorders>
          </w:tcPr>
          <w:p w14:paraId="7D673E27" w14:textId="7A02FBA4" w:rsidR="00CD1451" w:rsidRPr="007D5748" w:rsidRDefault="00CD145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1 201,50</w:t>
            </w:r>
          </w:p>
        </w:tc>
        <w:tc>
          <w:tcPr>
            <w:tcW w:w="1880" w:type="dxa"/>
            <w:tcBorders>
              <w:top w:val="single" w:sz="4" w:space="0" w:color="auto"/>
              <w:left w:val="nil"/>
              <w:bottom w:val="single" w:sz="4" w:space="0" w:color="auto"/>
              <w:right w:val="single" w:sz="4" w:space="0" w:color="auto"/>
            </w:tcBorders>
          </w:tcPr>
          <w:p w14:paraId="7CC85347" w14:textId="50494467" w:rsidR="00923025" w:rsidRPr="007D5748" w:rsidRDefault="00CD1451"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1 212,50</w:t>
            </w:r>
          </w:p>
        </w:tc>
        <w:tc>
          <w:tcPr>
            <w:tcW w:w="2418" w:type="dxa"/>
            <w:gridSpan w:val="2"/>
            <w:tcBorders>
              <w:top w:val="single" w:sz="4" w:space="0" w:color="auto"/>
              <w:left w:val="nil"/>
              <w:bottom w:val="single" w:sz="4" w:space="0" w:color="auto"/>
              <w:right w:val="single" w:sz="4" w:space="0" w:color="auto"/>
            </w:tcBorders>
          </w:tcPr>
          <w:p w14:paraId="2C2FC766" w14:textId="04E7B367" w:rsidR="00923025" w:rsidRPr="007D5748" w:rsidRDefault="0092302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1</w:t>
            </w:r>
            <w:r w:rsidR="00CD1451">
              <w:rPr>
                <w:rFonts w:ascii="Times New Roman" w:eastAsia="Times New Roman" w:hAnsi="Times New Roman" w:cs="Times New Roman"/>
                <w:sz w:val="24"/>
                <w:szCs w:val="24"/>
                <w:lang w:eastAsia="sk-SK"/>
              </w:rPr>
              <w:t> 223,50</w:t>
            </w:r>
          </w:p>
        </w:tc>
        <w:tc>
          <w:tcPr>
            <w:tcW w:w="1760" w:type="dxa"/>
            <w:tcBorders>
              <w:top w:val="single" w:sz="4" w:space="0" w:color="auto"/>
              <w:left w:val="nil"/>
              <w:bottom w:val="single" w:sz="4" w:space="0" w:color="auto"/>
              <w:right w:val="single" w:sz="4" w:space="0" w:color="auto"/>
            </w:tcBorders>
          </w:tcPr>
          <w:p w14:paraId="40017097" w14:textId="1577FF88" w:rsidR="00923025" w:rsidRPr="007D5748" w:rsidRDefault="0092302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1</w:t>
            </w:r>
            <w:r w:rsidR="00CD1451">
              <w:rPr>
                <w:rFonts w:ascii="Times New Roman" w:eastAsia="Times New Roman" w:hAnsi="Times New Roman" w:cs="Times New Roman"/>
                <w:sz w:val="24"/>
                <w:szCs w:val="24"/>
                <w:lang w:eastAsia="sk-SK"/>
              </w:rPr>
              <w:t> 234,50</w:t>
            </w: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12493736"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923025" w:rsidRPr="007D5748" w14:paraId="7B346DD8" w14:textId="77777777" w:rsidTr="00CD1451">
        <w:trPr>
          <w:trHeight w:val="255"/>
        </w:trPr>
        <w:tc>
          <w:tcPr>
            <w:tcW w:w="6188" w:type="dxa"/>
            <w:tcBorders>
              <w:top w:val="nil"/>
              <w:left w:val="single" w:sz="4" w:space="0" w:color="auto"/>
              <w:bottom w:val="single" w:sz="4" w:space="0" w:color="auto"/>
              <w:right w:val="single" w:sz="4" w:space="0" w:color="auto"/>
            </w:tcBorders>
          </w:tcPr>
          <w:p w14:paraId="7A89905E"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820" w:type="dxa"/>
            <w:tcBorders>
              <w:top w:val="single" w:sz="4" w:space="0" w:color="auto"/>
              <w:left w:val="nil"/>
              <w:bottom w:val="single" w:sz="4" w:space="0" w:color="auto"/>
              <w:right w:val="single" w:sz="4" w:space="0" w:color="auto"/>
            </w:tcBorders>
          </w:tcPr>
          <w:p w14:paraId="0A7472F1" w14:textId="3792D0AF" w:rsidR="00923025" w:rsidRPr="007D5748" w:rsidRDefault="00CD1451" w:rsidP="0082574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1 201,50</w:t>
            </w:r>
          </w:p>
        </w:tc>
        <w:tc>
          <w:tcPr>
            <w:tcW w:w="1880" w:type="dxa"/>
            <w:tcBorders>
              <w:top w:val="single" w:sz="4" w:space="0" w:color="auto"/>
              <w:left w:val="nil"/>
              <w:bottom w:val="single" w:sz="4" w:space="0" w:color="auto"/>
              <w:right w:val="single" w:sz="4" w:space="0" w:color="auto"/>
            </w:tcBorders>
          </w:tcPr>
          <w:p w14:paraId="306A46B7" w14:textId="7A71B120" w:rsidR="00923025" w:rsidRPr="007D5748" w:rsidRDefault="0092302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1</w:t>
            </w:r>
            <w:r w:rsidR="00CD1451">
              <w:rPr>
                <w:rFonts w:ascii="Times New Roman" w:eastAsia="Times New Roman" w:hAnsi="Times New Roman" w:cs="Times New Roman"/>
                <w:sz w:val="24"/>
                <w:szCs w:val="24"/>
                <w:lang w:eastAsia="sk-SK"/>
              </w:rPr>
              <w:t> 212,50</w:t>
            </w:r>
          </w:p>
        </w:tc>
        <w:tc>
          <w:tcPr>
            <w:tcW w:w="2418" w:type="dxa"/>
            <w:gridSpan w:val="2"/>
            <w:tcBorders>
              <w:top w:val="single" w:sz="4" w:space="0" w:color="auto"/>
              <w:left w:val="nil"/>
              <w:bottom w:val="single" w:sz="4" w:space="0" w:color="auto"/>
              <w:right w:val="single" w:sz="4" w:space="0" w:color="auto"/>
            </w:tcBorders>
          </w:tcPr>
          <w:p w14:paraId="7827B909" w14:textId="364ED36B" w:rsidR="00923025" w:rsidRPr="007D5748" w:rsidRDefault="0092302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1</w:t>
            </w:r>
            <w:r w:rsidR="00CD1451">
              <w:rPr>
                <w:rFonts w:ascii="Times New Roman" w:eastAsia="Times New Roman" w:hAnsi="Times New Roman" w:cs="Times New Roman"/>
                <w:sz w:val="24"/>
                <w:szCs w:val="24"/>
                <w:lang w:eastAsia="sk-SK"/>
              </w:rPr>
              <w:t> 223,50</w:t>
            </w:r>
          </w:p>
        </w:tc>
        <w:tc>
          <w:tcPr>
            <w:tcW w:w="1760" w:type="dxa"/>
            <w:tcBorders>
              <w:top w:val="single" w:sz="4" w:space="0" w:color="auto"/>
              <w:left w:val="nil"/>
              <w:bottom w:val="single" w:sz="4" w:space="0" w:color="auto"/>
              <w:right w:val="single" w:sz="4" w:space="0" w:color="auto"/>
            </w:tcBorders>
          </w:tcPr>
          <w:p w14:paraId="26F29751" w14:textId="09118B36" w:rsidR="00923025" w:rsidRPr="007D5748" w:rsidRDefault="009230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CD1451">
              <w:rPr>
                <w:rFonts w:ascii="Times New Roman" w:eastAsia="Times New Roman" w:hAnsi="Times New Roman" w:cs="Times New Roman"/>
                <w:sz w:val="24"/>
                <w:szCs w:val="24"/>
                <w:lang w:eastAsia="sk-SK"/>
              </w:rPr>
              <w:t> 234,50</w:t>
            </w: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43A3BA72"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923025" w:rsidRPr="007D5748" w14:paraId="127F730E" w14:textId="77777777" w:rsidTr="00CD145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566EDC8" w14:textId="77777777" w:rsidR="00923025" w:rsidRPr="007D5748" w:rsidRDefault="00923025" w:rsidP="0082574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820" w:type="dxa"/>
            <w:tcBorders>
              <w:top w:val="nil"/>
              <w:left w:val="nil"/>
              <w:bottom w:val="single" w:sz="4" w:space="0" w:color="auto"/>
              <w:right w:val="single" w:sz="4" w:space="0" w:color="auto"/>
            </w:tcBorders>
            <w:shd w:val="clear" w:color="auto" w:fill="BFBFBF" w:themeFill="background1" w:themeFillShade="BF"/>
          </w:tcPr>
          <w:p w14:paraId="78BCE44D" w14:textId="7DCCD5B6" w:rsidR="00923025" w:rsidRPr="007D5748" w:rsidRDefault="00D83953"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116 743</w:t>
            </w:r>
          </w:p>
        </w:tc>
        <w:tc>
          <w:tcPr>
            <w:tcW w:w="1880" w:type="dxa"/>
            <w:tcBorders>
              <w:top w:val="nil"/>
              <w:left w:val="nil"/>
              <w:bottom w:val="single" w:sz="4" w:space="0" w:color="auto"/>
              <w:right w:val="single" w:sz="4" w:space="0" w:color="auto"/>
            </w:tcBorders>
            <w:shd w:val="clear" w:color="auto" w:fill="BFBFBF" w:themeFill="background1" w:themeFillShade="BF"/>
          </w:tcPr>
          <w:p w14:paraId="018F453A" w14:textId="51FC5F32" w:rsidR="00923025" w:rsidRPr="007D5748" w:rsidRDefault="00D83953"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117 812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05F813B" w14:textId="2476294B" w:rsidR="00923025" w:rsidRPr="007D5748" w:rsidRDefault="00D83953"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118 880</w:t>
            </w:r>
          </w:p>
        </w:tc>
        <w:tc>
          <w:tcPr>
            <w:tcW w:w="1760" w:type="dxa"/>
            <w:tcBorders>
              <w:top w:val="nil"/>
              <w:left w:val="nil"/>
              <w:bottom w:val="single" w:sz="4" w:space="0" w:color="auto"/>
              <w:right w:val="single" w:sz="4" w:space="0" w:color="auto"/>
            </w:tcBorders>
            <w:shd w:val="clear" w:color="auto" w:fill="BFBFBF" w:themeFill="background1" w:themeFillShade="BF"/>
          </w:tcPr>
          <w:p w14:paraId="1AEDB95C" w14:textId="236D352A" w:rsidR="00923025" w:rsidRPr="007D5748" w:rsidRDefault="00D83953" w:rsidP="0082574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119 949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CECC648" w14:textId="77777777" w:rsidR="00923025" w:rsidRPr="007D5748" w:rsidRDefault="00923025" w:rsidP="0082574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B6C31" w:rsidRPr="007D5748" w14:paraId="7AAADF14" w14:textId="77777777" w:rsidTr="00CD1451">
        <w:trPr>
          <w:trHeight w:val="255"/>
        </w:trPr>
        <w:tc>
          <w:tcPr>
            <w:tcW w:w="6188" w:type="dxa"/>
            <w:tcBorders>
              <w:top w:val="nil"/>
              <w:left w:val="single" w:sz="4" w:space="0" w:color="auto"/>
              <w:bottom w:val="single" w:sz="4" w:space="0" w:color="auto"/>
              <w:right w:val="single" w:sz="4" w:space="0" w:color="auto"/>
            </w:tcBorders>
          </w:tcPr>
          <w:p w14:paraId="3E6D8AB8" w14:textId="77777777" w:rsidR="008B6C31" w:rsidRPr="007D5748" w:rsidRDefault="008B6C31" w:rsidP="008B6C3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820" w:type="dxa"/>
            <w:tcBorders>
              <w:top w:val="nil"/>
              <w:left w:val="nil"/>
              <w:bottom w:val="single" w:sz="4" w:space="0" w:color="auto"/>
              <w:right w:val="single" w:sz="4" w:space="0" w:color="auto"/>
            </w:tcBorders>
          </w:tcPr>
          <w:p w14:paraId="0B6F9C40" w14:textId="2507D428"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86 508</w:t>
            </w:r>
          </w:p>
        </w:tc>
        <w:tc>
          <w:tcPr>
            <w:tcW w:w="1880" w:type="dxa"/>
            <w:tcBorders>
              <w:top w:val="nil"/>
              <w:left w:val="nil"/>
              <w:bottom w:val="single" w:sz="4" w:space="0" w:color="auto"/>
              <w:right w:val="single" w:sz="4" w:space="0" w:color="auto"/>
            </w:tcBorders>
          </w:tcPr>
          <w:p w14:paraId="53C9E9D6" w14:textId="62CCC430"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87 300</w:t>
            </w:r>
          </w:p>
        </w:tc>
        <w:tc>
          <w:tcPr>
            <w:tcW w:w="2418" w:type="dxa"/>
            <w:gridSpan w:val="2"/>
            <w:tcBorders>
              <w:top w:val="nil"/>
              <w:left w:val="nil"/>
              <w:bottom w:val="single" w:sz="4" w:space="0" w:color="auto"/>
              <w:right w:val="single" w:sz="4" w:space="0" w:color="auto"/>
            </w:tcBorders>
          </w:tcPr>
          <w:p w14:paraId="041CA57D" w14:textId="04B40954"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88 092</w:t>
            </w:r>
          </w:p>
        </w:tc>
        <w:tc>
          <w:tcPr>
            <w:tcW w:w="1760" w:type="dxa"/>
            <w:tcBorders>
              <w:top w:val="nil"/>
              <w:left w:val="nil"/>
              <w:bottom w:val="single" w:sz="4" w:space="0" w:color="auto"/>
              <w:right w:val="single" w:sz="4" w:space="0" w:color="auto"/>
            </w:tcBorders>
          </w:tcPr>
          <w:p w14:paraId="5A0571B8" w14:textId="79A27E02"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88 884</w:t>
            </w:r>
          </w:p>
        </w:tc>
        <w:tc>
          <w:tcPr>
            <w:tcW w:w="1620" w:type="dxa"/>
            <w:gridSpan w:val="2"/>
            <w:tcBorders>
              <w:top w:val="nil"/>
              <w:left w:val="nil"/>
              <w:bottom w:val="single" w:sz="4" w:space="0" w:color="auto"/>
              <w:right w:val="single" w:sz="4" w:space="0" w:color="auto"/>
            </w:tcBorders>
            <w:noWrap/>
            <w:vAlign w:val="bottom"/>
          </w:tcPr>
          <w:p w14:paraId="1DE87A5C" w14:textId="77777777" w:rsidR="008B6C31" w:rsidRPr="007D5748" w:rsidRDefault="008B6C31" w:rsidP="008B6C3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B6C31" w:rsidRPr="007D5748" w14:paraId="4ED28D7A" w14:textId="77777777" w:rsidTr="00CD1451">
        <w:trPr>
          <w:trHeight w:val="255"/>
        </w:trPr>
        <w:tc>
          <w:tcPr>
            <w:tcW w:w="6188" w:type="dxa"/>
            <w:tcBorders>
              <w:top w:val="nil"/>
              <w:left w:val="single" w:sz="4" w:space="0" w:color="auto"/>
              <w:bottom w:val="single" w:sz="4" w:space="0" w:color="auto"/>
              <w:right w:val="single" w:sz="4" w:space="0" w:color="auto"/>
            </w:tcBorders>
          </w:tcPr>
          <w:p w14:paraId="083D034C" w14:textId="77777777" w:rsidR="008B6C31" w:rsidRPr="007D5748" w:rsidRDefault="008B6C31" w:rsidP="008B6C3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820" w:type="dxa"/>
            <w:tcBorders>
              <w:top w:val="nil"/>
              <w:left w:val="nil"/>
              <w:bottom w:val="single" w:sz="4" w:space="0" w:color="auto"/>
              <w:right w:val="single" w:sz="4" w:space="0" w:color="auto"/>
            </w:tcBorders>
          </w:tcPr>
          <w:p w14:paraId="27B425FF" w14:textId="25DAB5E6"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86 508</w:t>
            </w:r>
          </w:p>
        </w:tc>
        <w:tc>
          <w:tcPr>
            <w:tcW w:w="1880" w:type="dxa"/>
            <w:tcBorders>
              <w:top w:val="nil"/>
              <w:left w:val="nil"/>
              <w:bottom w:val="single" w:sz="4" w:space="0" w:color="auto"/>
              <w:right w:val="single" w:sz="4" w:space="0" w:color="auto"/>
            </w:tcBorders>
          </w:tcPr>
          <w:p w14:paraId="452261A2" w14:textId="77085D5B"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87 300</w:t>
            </w:r>
          </w:p>
        </w:tc>
        <w:tc>
          <w:tcPr>
            <w:tcW w:w="2418" w:type="dxa"/>
            <w:gridSpan w:val="2"/>
            <w:tcBorders>
              <w:top w:val="nil"/>
              <w:left w:val="nil"/>
              <w:bottom w:val="single" w:sz="4" w:space="0" w:color="auto"/>
              <w:right w:val="single" w:sz="4" w:space="0" w:color="auto"/>
            </w:tcBorders>
          </w:tcPr>
          <w:p w14:paraId="53084DF4" w14:textId="666BF62C"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88 092</w:t>
            </w:r>
          </w:p>
        </w:tc>
        <w:tc>
          <w:tcPr>
            <w:tcW w:w="1760" w:type="dxa"/>
            <w:tcBorders>
              <w:top w:val="nil"/>
              <w:left w:val="nil"/>
              <w:bottom w:val="single" w:sz="4" w:space="0" w:color="auto"/>
              <w:right w:val="single" w:sz="4" w:space="0" w:color="auto"/>
            </w:tcBorders>
          </w:tcPr>
          <w:p w14:paraId="00A37C23" w14:textId="7FE5AC6B"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88 884</w:t>
            </w:r>
          </w:p>
        </w:tc>
        <w:tc>
          <w:tcPr>
            <w:tcW w:w="1620" w:type="dxa"/>
            <w:gridSpan w:val="2"/>
            <w:tcBorders>
              <w:top w:val="nil"/>
              <w:left w:val="nil"/>
              <w:bottom w:val="single" w:sz="4" w:space="0" w:color="auto"/>
              <w:right w:val="single" w:sz="4" w:space="0" w:color="auto"/>
            </w:tcBorders>
            <w:noWrap/>
            <w:vAlign w:val="bottom"/>
          </w:tcPr>
          <w:p w14:paraId="1ADDECCF" w14:textId="77777777" w:rsidR="008B6C31" w:rsidRPr="007D5748" w:rsidRDefault="008B6C31" w:rsidP="008B6C3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B6C31" w:rsidRPr="007D5748" w14:paraId="29AAE53D" w14:textId="77777777" w:rsidTr="00CD1451">
        <w:trPr>
          <w:trHeight w:val="255"/>
        </w:trPr>
        <w:tc>
          <w:tcPr>
            <w:tcW w:w="6188" w:type="dxa"/>
            <w:tcBorders>
              <w:top w:val="nil"/>
              <w:left w:val="single" w:sz="4" w:space="0" w:color="auto"/>
              <w:bottom w:val="single" w:sz="4" w:space="0" w:color="auto"/>
              <w:right w:val="single" w:sz="4" w:space="0" w:color="auto"/>
            </w:tcBorders>
          </w:tcPr>
          <w:p w14:paraId="7E8A6336" w14:textId="77777777" w:rsidR="008B6C31" w:rsidRPr="007D5748" w:rsidRDefault="008B6C31" w:rsidP="008B6C3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820" w:type="dxa"/>
            <w:tcBorders>
              <w:top w:val="nil"/>
              <w:left w:val="nil"/>
              <w:bottom w:val="single" w:sz="4" w:space="0" w:color="auto"/>
              <w:right w:val="single" w:sz="4" w:space="0" w:color="auto"/>
            </w:tcBorders>
          </w:tcPr>
          <w:p w14:paraId="1E0D07B4" w14:textId="416B8DC4" w:rsidR="008B6C31" w:rsidRPr="008B6C31" w:rsidRDefault="008B6C31" w:rsidP="00D83953">
            <w:pPr>
              <w:spacing w:after="0" w:line="240" w:lineRule="auto"/>
              <w:jc w:val="center"/>
              <w:rPr>
                <w:rFonts w:ascii="Times New Roman" w:eastAsia="Times New Roman" w:hAnsi="Times New Roman" w:cs="Times New Roman"/>
                <w:b/>
                <w:bCs/>
                <w:sz w:val="24"/>
                <w:szCs w:val="24"/>
                <w:lang w:eastAsia="sk-SK"/>
              </w:rPr>
            </w:pPr>
            <w:r w:rsidRPr="00640399">
              <w:rPr>
                <w:rFonts w:ascii="Times New Roman" w:eastAsia="Times New Roman" w:hAnsi="Times New Roman" w:cs="Times New Roman"/>
                <w:b/>
                <w:sz w:val="24"/>
                <w:szCs w:val="24"/>
                <w:lang w:eastAsia="sk-SK"/>
              </w:rPr>
              <w:t xml:space="preserve"> </w:t>
            </w:r>
            <w:r w:rsidR="00D83953">
              <w:rPr>
                <w:rFonts w:ascii="Times New Roman" w:eastAsia="Times New Roman" w:hAnsi="Times New Roman" w:cs="Times New Roman"/>
                <w:b/>
                <w:sz w:val="24"/>
                <w:szCs w:val="24"/>
                <w:lang w:eastAsia="sk-SK"/>
              </w:rPr>
              <w:t>30 235</w:t>
            </w:r>
          </w:p>
        </w:tc>
        <w:tc>
          <w:tcPr>
            <w:tcW w:w="1880" w:type="dxa"/>
            <w:tcBorders>
              <w:top w:val="nil"/>
              <w:left w:val="nil"/>
              <w:bottom w:val="single" w:sz="4" w:space="0" w:color="auto"/>
              <w:right w:val="single" w:sz="4" w:space="0" w:color="auto"/>
            </w:tcBorders>
          </w:tcPr>
          <w:p w14:paraId="74ED4C3E" w14:textId="0CE1D818" w:rsidR="008B6C31" w:rsidRPr="008B6C31" w:rsidRDefault="008B6C31" w:rsidP="008B6C31">
            <w:pPr>
              <w:spacing w:after="0" w:line="240" w:lineRule="auto"/>
              <w:jc w:val="center"/>
              <w:rPr>
                <w:rFonts w:ascii="Times New Roman" w:eastAsia="Times New Roman" w:hAnsi="Times New Roman" w:cs="Times New Roman"/>
                <w:b/>
                <w:bCs/>
                <w:sz w:val="24"/>
                <w:szCs w:val="24"/>
                <w:lang w:eastAsia="sk-SK"/>
              </w:rPr>
            </w:pPr>
            <w:r w:rsidRPr="00640399">
              <w:rPr>
                <w:rFonts w:ascii="Times New Roman" w:eastAsia="Times New Roman" w:hAnsi="Times New Roman" w:cs="Times New Roman"/>
                <w:b/>
                <w:sz w:val="24"/>
                <w:szCs w:val="24"/>
                <w:lang w:eastAsia="sk-SK"/>
              </w:rPr>
              <w:t xml:space="preserve"> </w:t>
            </w:r>
            <w:r w:rsidR="00D83953">
              <w:rPr>
                <w:rFonts w:ascii="Times New Roman" w:eastAsia="Times New Roman" w:hAnsi="Times New Roman" w:cs="Times New Roman"/>
                <w:b/>
                <w:sz w:val="24"/>
                <w:szCs w:val="24"/>
                <w:lang w:eastAsia="sk-SK"/>
              </w:rPr>
              <w:t>30 512</w:t>
            </w:r>
            <w:r w:rsidRPr="00640399">
              <w:rPr>
                <w:rFonts w:ascii="Times New Roman" w:eastAsia="Times New Roman" w:hAnsi="Times New Roman" w:cs="Times New Roman"/>
                <w:b/>
                <w:sz w:val="24"/>
                <w:szCs w:val="24"/>
                <w:lang w:eastAsia="sk-SK"/>
              </w:rPr>
              <w:t xml:space="preserve"> </w:t>
            </w:r>
          </w:p>
        </w:tc>
        <w:tc>
          <w:tcPr>
            <w:tcW w:w="2418" w:type="dxa"/>
            <w:gridSpan w:val="2"/>
            <w:tcBorders>
              <w:top w:val="nil"/>
              <w:left w:val="nil"/>
              <w:bottom w:val="single" w:sz="4" w:space="0" w:color="auto"/>
              <w:right w:val="single" w:sz="4" w:space="0" w:color="auto"/>
            </w:tcBorders>
          </w:tcPr>
          <w:p w14:paraId="4E92EE25" w14:textId="564712E8"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 xml:space="preserve"> 30 788</w:t>
            </w:r>
          </w:p>
        </w:tc>
        <w:tc>
          <w:tcPr>
            <w:tcW w:w="1760" w:type="dxa"/>
            <w:tcBorders>
              <w:top w:val="nil"/>
              <w:left w:val="nil"/>
              <w:bottom w:val="single" w:sz="4" w:space="0" w:color="auto"/>
              <w:right w:val="single" w:sz="4" w:space="0" w:color="auto"/>
            </w:tcBorders>
          </w:tcPr>
          <w:p w14:paraId="75C6D296" w14:textId="294057C5" w:rsidR="008B6C31" w:rsidRPr="008B6C31" w:rsidRDefault="00D83953" w:rsidP="008B6C3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 xml:space="preserve"> 31 065</w:t>
            </w:r>
          </w:p>
        </w:tc>
        <w:tc>
          <w:tcPr>
            <w:tcW w:w="1620" w:type="dxa"/>
            <w:gridSpan w:val="2"/>
            <w:tcBorders>
              <w:top w:val="nil"/>
              <w:left w:val="nil"/>
              <w:bottom w:val="single" w:sz="4" w:space="0" w:color="auto"/>
              <w:right w:val="single" w:sz="4" w:space="0" w:color="auto"/>
            </w:tcBorders>
            <w:noWrap/>
            <w:vAlign w:val="bottom"/>
          </w:tcPr>
          <w:p w14:paraId="6789B9D4" w14:textId="77777777" w:rsidR="008B6C31" w:rsidRPr="007D5748" w:rsidRDefault="008B6C31" w:rsidP="008B6C3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B6C31" w:rsidRPr="007D5748" w14:paraId="714F436B" w14:textId="77777777" w:rsidTr="00CD1451">
        <w:trPr>
          <w:trHeight w:val="255"/>
        </w:trPr>
        <w:tc>
          <w:tcPr>
            <w:tcW w:w="6188" w:type="dxa"/>
            <w:tcBorders>
              <w:top w:val="nil"/>
              <w:left w:val="single" w:sz="4" w:space="0" w:color="auto"/>
              <w:bottom w:val="single" w:sz="4" w:space="0" w:color="auto"/>
              <w:right w:val="single" w:sz="4" w:space="0" w:color="auto"/>
            </w:tcBorders>
          </w:tcPr>
          <w:p w14:paraId="1C292C3B" w14:textId="77777777" w:rsidR="008B6C31" w:rsidRPr="007D5748" w:rsidRDefault="008B6C31" w:rsidP="008B6C3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820" w:type="dxa"/>
            <w:tcBorders>
              <w:top w:val="nil"/>
              <w:left w:val="nil"/>
              <w:bottom w:val="single" w:sz="4" w:space="0" w:color="auto"/>
              <w:right w:val="single" w:sz="4" w:space="0" w:color="auto"/>
            </w:tcBorders>
          </w:tcPr>
          <w:p w14:paraId="72928974" w14:textId="3D24DD61" w:rsidR="008B6C31" w:rsidRPr="008B6C31" w:rsidRDefault="008B6C31" w:rsidP="00D83953">
            <w:pPr>
              <w:spacing w:after="0" w:line="240" w:lineRule="auto"/>
              <w:jc w:val="center"/>
              <w:rPr>
                <w:rFonts w:ascii="Times New Roman" w:eastAsia="Times New Roman" w:hAnsi="Times New Roman" w:cs="Times New Roman"/>
                <w:sz w:val="24"/>
                <w:szCs w:val="24"/>
                <w:lang w:eastAsia="sk-SK"/>
              </w:rPr>
            </w:pPr>
            <w:r w:rsidRPr="00640399">
              <w:rPr>
                <w:rFonts w:ascii="Times New Roman" w:eastAsia="Times New Roman" w:hAnsi="Times New Roman" w:cs="Times New Roman"/>
                <w:sz w:val="24"/>
                <w:szCs w:val="24"/>
                <w:lang w:eastAsia="sk-SK"/>
              </w:rPr>
              <w:t xml:space="preserve"> </w:t>
            </w:r>
            <w:r w:rsidR="00D83953">
              <w:rPr>
                <w:rFonts w:ascii="Times New Roman" w:eastAsia="Times New Roman" w:hAnsi="Times New Roman" w:cs="Times New Roman"/>
                <w:sz w:val="24"/>
                <w:szCs w:val="24"/>
                <w:lang w:eastAsia="sk-SK"/>
              </w:rPr>
              <w:t>30 235</w:t>
            </w:r>
          </w:p>
        </w:tc>
        <w:tc>
          <w:tcPr>
            <w:tcW w:w="1880" w:type="dxa"/>
            <w:tcBorders>
              <w:top w:val="nil"/>
              <w:left w:val="nil"/>
              <w:bottom w:val="single" w:sz="4" w:space="0" w:color="auto"/>
              <w:right w:val="single" w:sz="4" w:space="0" w:color="auto"/>
            </w:tcBorders>
          </w:tcPr>
          <w:p w14:paraId="7AB025EB" w14:textId="4CCF3CF5" w:rsidR="008B6C31" w:rsidRPr="008B6C31" w:rsidRDefault="008B6C31" w:rsidP="008B6C31">
            <w:pPr>
              <w:spacing w:after="0" w:line="240" w:lineRule="auto"/>
              <w:jc w:val="center"/>
              <w:rPr>
                <w:rFonts w:ascii="Times New Roman" w:eastAsia="Times New Roman" w:hAnsi="Times New Roman" w:cs="Times New Roman"/>
                <w:sz w:val="24"/>
                <w:szCs w:val="24"/>
                <w:lang w:eastAsia="sk-SK"/>
              </w:rPr>
            </w:pPr>
            <w:r w:rsidRPr="00640399">
              <w:rPr>
                <w:rFonts w:ascii="Times New Roman" w:eastAsia="Times New Roman" w:hAnsi="Times New Roman" w:cs="Times New Roman"/>
                <w:sz w:val="24"/>
                <w:szCs w:val="24"/>
                <w:lang w:eastAsia="sk-SK"/>
              </w:rPr>
              <w:t xml:space="preserve"> </w:t>
            </w:r>
            <w:r w:rsidR="00D83953">
              <w:rPr>
                <w:rFonts w:ascii="Times New Roman" w:eastAsia="Times New Roman" w:hAnsi="Times New Roman" w:cs="Times New Roman"/>
                <w:sz w:val="24"/>
                <w:szCs w:val="24"/>
                <w:lang w:eastAsia="sk-SK"/>
              </w:rPr>
              <w:t>30 512</w:t>
            </w:r>
            <w:r w:rsidRPr="00640399">
              <w:rPr>
                <w:rFonts w:ascii="Times New Roman" w:eastAsia="Times New Roman" w:hAnsi="Times New Roman" w:cs="Times New Roman"/>
                <w:sz w:val="24"/>
                <w:szCs w:val="24"/>
                <w:lang w:eastAsia="sk-SK"/>
              </w:rPr>
              <w:t xml:space="preserve"> </w:t>
            </w:r>
          </w:p>
        </w:tc>
        <w:tc>
          <w:tcPr>
            <w:tcW w:w="2418" w:type="dxa"/>
            <w:gridSpan w:val="2"/>
            <w:tcBorders>
              <w:top w:val="nil"/>
              <w:left w:val="nil"/>
              <w:bottom w:val="single" w:sz="4" w:space="0" w:color="auto"/>
              <w:right w:val="single" w:sz="4" w:space="0" w:color="auto"/>
            </w:tcBorders>
          </w:tcPr>
          <w:p w14:paraId="52AB8F19" w14:textId="27234DC6"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30 788</w:t>
            </w:r>
          </w:p>
        </w:tc>
        <w:tc>
          <w:tcPr>
            <w:tcW w:w="1760" w:type="dxa"/>
            <w:tcBorders>
              <w:top w:val="nil"/>
              <w:left w:val="nil"/>
              <w:bottom w:val="single" w:sz="4" w:space="0" w:color="auto"/>
              <w:right w:val="single" w:sz="4" w:space="0" w:color="auto"/>
            </w:tcBorders>
          </w:tcPr>
          <w:p w14:paraId="1A9D8D1F" w14:textId="15B90D1C" w:rsidR="008B6C31" w:rsidRPr="008B6C31" w:rsidRDefault="00D83953" w:rsidP="008B6C31">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31 065</w:t>
            </w:r>
          </w:p>
        </w:tc>
        <w:tc>
          <w:tcPr>
            <w:tcW w:w="1620" w:type="dxa"/>
            <w:gridSpan w:val="2"/>
            <w:tcBorders>
              <w:top w:val="nil"/>
              <w:left w:val="nil"/>
              <w:bottom w:val="single" w:sz="4" w:space="0" w:color="auto"/>
              <w:right w:val="single" w:sz="4" w:space="0" w:color="auto"/>
            </w:tcBorders>
            <w:noWrap/>
            <w:vAlign w:val="bottom"/>
          </w:tcPr>
          <w:p w14:paraId="293BAC57" w14:textId="77777777" w:rsidR="008B6C31" w:rsidRPr="007D5748" w:rsidRDefault="008B6C31" w:rsidP="008B6C3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923025" w:rsidRPr="007D5748" w14:paraId="76008E84" w14:textId="77777777" w:rsidTr="00CD1451">
        <w:trPr>
          <w:trHeight w:val="255"/>
        </w:trPr>
        <w:tc>
          <w:tcPr>
            <w:tcW w:w="6188" w:type="dxa"/>
            <w:tcBorders>
              <w:top w:val="nil"/>
              <w:left w:val="nil"/>
              <w:bottom w:val="nil"/>
              <w:right w:val="nil"/>
            </w:tcBorders>
            <w:noWrap/>
            <w:vAlign w:val="bottom"/>
          </w:tcPr>
          <w:p w14:paraId="08DA5A75"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820" w:type="dxa"/>
            <w:tcBorders>
              <w:top w:val="nil"/>
              <w:left w:val="nil"/>
              <w:bottom w:val="nil"/>
              <w:right w:val="nil"/>
            </w:tcBorders>
            <w:noWrap/>
            <w:vAlign w:val="bottom"/>
          </w:tcPr>
          <w:p w14:paraId="3BCCF446"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880" w:type="dxa"/>
            <w:tcBorders>
              <w:top w:val="nil"/>
              <w:left w:val="nil"/>
              <w:bottom w:val="nil"/>
              <w:right w:val="nil"/>
            </w:tcBorders>
            <w:noWrap/>
            <w:vAlign w:val="bottom"/>
          </w:tcPr>
          <w:p w14:paraId="40C3FCFE"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9CD74C4"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760" w:type="dxa"/>
            <w:tcBorders>
              <w:top w:val="nil"/>
              <w:left w:val="nil"/>
              <w:bottom w:val="nil"/>
              <w:right w:val="nil"/>
            </w:tcBorders>
            <w:noWrap/>
            <w:vAlign w:val="bottom"/>
          </w:tcPr>
          <w:p w14:paraId="1A054A8A"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809409C"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r>
      <w:tr w:rsidR="00923025" w:rsidRPr="007D5748" w14:paraId="7C084486" w14:textId="77777777" w:rsidTr="00CD1451">
        <w:trPr>
          <w:trHeight w:val="255"/>
        </w:trPr>
        <w:tc>
          <w:tcPr>
            <w:tcW w:w="6188" w:type="dxa"/>
            <w:tcBorders>
              <w:top w:val="nil"/>
              <w:left w:val="nil"/>
              <w:bottom w:val="nil"/>
              <w:right w:val="nil"/>
            </w:tcBorders>
          </w:tcPr>
          <w:p w14:paraId="0E6842BC" w14:textId="77777777" w:rsidR="00923025" w:rsidRPr="007D5748" w:rsidRDefault="00923025" w:rsidP="0082574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820" w:type="dxa"/>
            <w:tcBorders>
              <w:top w:val="nil"/>
              <w:left w:val="nil"/>
              <w:bottom w:val="nil"/>
              <w:right w:val="nil"/>
            </w:tcBorders>
            <w:noWrap/>
            <w:vAlign w:val="bottom"/>
          </w:tcPr>
          <w:p w14:paraId="50D4E59C"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880" w:type="dxa"/>
            <w:tcBorders>
              <w:top w:val="nil"/>
              <w:left w:val="nil"/>
              <w:bottom w:val="nil"/>
              <w:right w:val="nil"/>
            </w:tcBorders>
            <w:noWrap/>
            <w:vAlign w:val="bottom"/>
          </w:tcPr>
          <w:p w14:paraId="12797E2C"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59EA120F"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760" w:type="dxa"/>
            <w:tcBorders>
              <w:top w:val="nil"/>
              <w:left w:val="nil"/>
              <w:bottom w:val="nil"/>
              <w:right w:val="nil"/>
            </w:tcBorders>
            <w:noWrap/>
            <w:vAlign w:val="bottom"/>
          </w:tcPr>
          <w:p w14:paraId="03C3AC82"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4BDAFA7"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r>
      <w:tr w:rsidR="00923025" w:rsidRPr="007D5748" w14:paraId="5D4AD75C" w14:textId="77777777" w:rsidTr="00CD1451">
        <w:trPr>
          <w:trHeight w:val="255"/>
        </w:trPr>
        <w:tc>
          <w:tcPr>
            <w:tcW w:w="14066" w:type="dxa"/>
            <w:gridSpan w:val="6"/>
            <w:tcBorders>
              <w:top w:val="nil"/>
              <w:left w:val="nil"/>
              <w:bottom w:val="nil"/>
              <w:right w:val="nil"/>
            </w:tcBorders>
            <w:noWrap/>
          </w:tcPr>
          <w:p w14:paraId="6439C4FC" w14:textId="77777777" w:rsidR="00923025" w:rsidRPr="007D5748" w:rsidRDefault="00923025" w:rsidP="00825747">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746DE93"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14D57DE1"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r>
      <w:tr w:rsidR="00923025" w:rsidRPr="007D5748" w14:paraId="44A3C9FE" w14:textId="77777777" w:rsidTr="00CD1451">
        <w:trPr>
          <w:trHeight w:val="99"/>
        </w:trPr>
        <w:tc>
          <w:tcPr>
            <w:tcW w:w="10608" w:type="dxa"/>
            <w:gridSpan w:val="4"/>
            <w:tcBorders>
              <w:top w:val="nil"/>
              <w:left w:val="nil"/>
              <w:bottom w:val="nil"/>
              <w:right w:val="nil"/>
            </w:tcBorders>
            <w:noWrap/>
            <w:vAlign w:val="bottom"/>
          </w:tcPr>
          <w:p w14:paraId="1B34CE39"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53D82677"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2390" w:type="dxa"/>
            <w:gridSpan w:val="2"/>
            <w:tcBorders>
              <w:top w:val="nil"/>
              <w:left w:val="nil"/>
              <w:bottom w:val="nil"/>
              <w:right w:val="nil"/>
            </w:tcBorders>
            <w:noWrap/>
            <w:vAlign w:val="bottom"/>
          </w:tcPr>
          <w:p w14:paraId="26488131"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46910619" w14:textId="77777777" w:rsidR="00923025" w:rsidRPr="007D5748" w:rsidRDefault="00923025" w:rsidP="00825747">
            <w:pPr>
              <w:spacing w:after="0" w:line="240" w:lineRule="auto"/>
              <w:rPr>
                <w:rFonts w:ascii="Times New Roman" w:eastAsia="Times New Roman" w:hAnsi="Times New Roman" w:cs="Times New Roman"/>
                <w:sz w:val="24"/>
                <w:szCs w:val="24"/>
                <w:lang w:eastAsia="sk-SK"/>
              </w:rPr>
            </w:pPr>
          </w:p>
        </w:tc>
      </w:tr>
    </w:tbl>
    <w:p w14:paraId="7A9E7FA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14:paraId="2D93B954" w14:textId="77777777"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14:paraId="1739A402" w14:textId="77777777"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14:paraId="1955A810" w14:textId="77777777"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14:paraId="061D1E4C" w14:textId="77777777"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14:paraId="261FEABB" w14:textId="77777777"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14:paraId="317CC65A" w14:textId="77777777"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14:paraId="1AD229F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B9F9B5B"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14:paraId="0517AA42"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14:paraId="77EB624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1C26B98E"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14A93C0E"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14:paraId="3B7192CB"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0F1947F2" w14:textId="77777777"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14:paraId="57E9CC5B"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3F5196CD"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14:paraId="381304D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CADD285"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14:paraId="4372226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C9F1E2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14:paraId="4F54188E"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14:paraId="683ED261" w14:textId="77777777"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14:paraId="4D19C86D" w14:textId="77777777"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14:paraId="712ADABB" w14:textId="77777777"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14:paraId="14162FA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22F9727"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14:paraId="66C6797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72E192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6E87C7FB"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6A0FC7B7"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7A6DA818" w14:textId="77777777"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14:paraId="5BD6A125"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xml:space="preserve">– návrh upravuje definíciu okruhu osôb, ktoré majú nárok na dávku alebo ktorých sa dotýka určité ustanovenia zákona, </w:t>
      </w:r>
      <w:proofErr w:type="spellStart"/>
      <w:r w:rsidRPr="007D5748">
        <w:rPr>
          <w:rFonts w:ascii="Times New Roman" w:eastAsia="Times New Roman" w:hAnsi="Times New Roman" w:cs="Times New Roman"/>
          <w:bCs/>
          <w:sz w:val="24"/>
          <w:szCs w:val="24"/>
          <w:lang w:eastAsia="sk-SK"/>
        </w:rPr>
        <w:t>t.j</w:t>
      </w:r>
      <w:proofErr w:type="spellEnd"/>
      <w:r w:rsidRPr="007D5748">
        <w:rPr>
          <w:rFonts w:ascii="Times New Roman" w:eastAsia="Times New Roman" w:hAnsi="Times New Roman" w:cs="Times New Roman"/>
          <w:bCs/>
          <w:sz w:val="24"/>
          <w:szCs w:val="24"/>
          <w:lang w:eastAsia="sk-SK"/>
        </w:rPr>
        <w:t>.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53F0EF2B"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14:paraId="5D141F95" w14:textId="77777777"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14:paraId="680C8499"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14:paraId="4347C9E2"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14:paraId="3418B6F3"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332F4592"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14:paraId="378CBBD8"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2D0F241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14:paraId="38E838E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3FDCF39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1A7A3F6D"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14:paraId="5EE00253" w14:textId="77777777"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14:paraId="52C6202A" w14:textId="77777777"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w:t>
      </w:r>
      <w:proofErr w:type="spellStart"/>
      <w:r w:rsidRPr="007D5748">
        <w:rPr>
          <w:rFonts w:ascii="Times New Roman" w:eastAsia="Times New Roman" w:hAnsi="Times New Roman" w:cs="Verdana"/>
          <w:sz w:val="24"/>
          <w:szCs w:val="24"/>
        </w:rPr>
        <w:t>t.j</w:t>
      </w:r>
      <w:proofErr w:type="spellEnd"/>
      <w:r w:rsidRPr="007D5748">
        <w:rPr>
          <w:rFonts w:ascii="Times New Roman" w:eastAsia="Times New Roman" w:hAnsi="Times New Roman" w:cs="Verdana"/>
          <w:sz w:val="24"/>
          <w:szCs w:val="24"/>
        </w:rPr>
        <w:t xml:space="preserve">. ich vhodnosť a konzistentnosť. </w:t>
      </w:r>
    </w:p>
    <w:p w14:paraId="15CCC852"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6C2DBC31" w14:textId="77777777"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14:paraId="31998BC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A9515CE"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14:paraId="747273F9"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65D80620" w14:textId="77777777"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14:paraId="2B6FDE68" w14:textId="77777777" w:rsidR="007D5748" w:rsidRPr="007D5748" w:rsidRDefault="007D5748" w:rsidP="007D5748">
      <w:pPr>
        <w:spacing w:after="0" w:line="240" w:lineRule="auto"/>
        <w:jc w:val="both"/>
        <w:rPr>
          <w:rFonts w:ascii="Times New Roman" w:eastAsia="Times New Roman" w:hAnsi="Times New Roman" w:cs="Verdana"/>
          <w:b/>
          <w:i/>
          <w:iCs/>
          <w:sz w:val="24"/>
          <w:szCs w:val="24"/>
        </w:rPr>
      </w:pPr>
    </w:p>
    <w:p w14:paraId="7DB3FB04"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14:paraId="7CB1D457"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4D2C129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14:paraId="2ED287AC" w14:textId="77777777"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14:paraId="5DAB9046" w14:textId="77777777" w:rsidR="007D5748" w:rsidRPr="007D5748" w:rsidRDefault="007D5748" w:rsidP="007D5748">
      <w:pPr>
        <w:spacing w:after="0" w:line="240" w:lineRule="auto"/>
        <w:jc w:val="both"/>
        <w:rPr>
          <w:rFonts w:ascii="Times New Roman" w:eastAsia="Times New Roman" w:hAnsi="Times New Roman" w:cs="Verdana"/>
          <w:b/>
          <w:bCs/>
          <w:i/>
          <w:iCs/>
          <w:sz w:val="24"/>
          <w:szCs w:val="24"/>
        </w:rPr>
      </w:pPr>
    </w:p>
    <w:p w14:paraId="19CAAF83" w14:textId="77777777"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14:paraId="0FBC0584"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3B2C530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14:paraId="2E79DE41"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14502B9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14:paraId="62A63B97"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1E48FEFA" w14:textId="77777777"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14:paraId="716A7E9B"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14:paraId="1D87EC95"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14:paraId="028BD5BE"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499383A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14:paraId="3B2FAA1E" w14:textId="77777777"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14:paraId="2E9E0DB4"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14:paraId="00806CD7"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14:paraId="59DC1B4B"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14:paraId="6C0FE602"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lastRenderedPageBreak/>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38F7D742"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14:paraId="1709D49F"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14:paraId="6F2EA2D6"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14:paraId="6B29EC18" w14:textId="77777777" w:rsidR="007D5748" w:rsidRPr="007D5748" w:rsidRDefault="007D5748" w:rsidP="007D5748">
      <w:pPr>
        <w:spacing w:after="0" w:line="240" w:lineRule="auto"/>
        <w:jc w:val="both"/>
        <w:rPr>
          <w:rFonts w:ascii="Times New Roman" w:eastAsia="Times New Roman" w:hAnsi="Times New Roman" w:cs="Verdana"/>
          <w:b/>
          <w:bCs/>
          <w:sz w:val="24"/>
          <w:szCs w:val="24"/>
        </w:rPr>
      </w:pPr>
    </w:p>
    <w:p w14:paraId="42533467" w14:textId="77777777"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14:paraId="0D0E2B9D"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73ABD17E" w14:textId="77777777"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14:paraId="2190B61A"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47A6C981" w14:textId="77777777"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14:paraId="648D2D5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1710FD0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01C8E080"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12593CE2"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14:paraId="04816E4B" w14:textId="77777777"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14:paraId="7470E299"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14:paraId="29B1FFFE"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2CB68938"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71BAE9EE"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14:paraId="2AAD3F5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53635AB2"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p>
    <w:p w14:paraId="259B4F0F"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14:paraId="5234B79B"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4B74A840"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14:paraId="55676B27"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7B869114" w14:textId="77777777"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lastRenderedPageBreak/>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14:paraId="7478AB44" w14:textId="77777777"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14:paraId="544F4B69"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14:paraId="010CD0CB"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63B2A07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w:t>
      </w:r>
      <w:proofErr w:type="spellStart"/>
      <w:r w:rsidRPr="007D5748">
        <w:rPr>
          <w:rFonts w:ascii="Times New Roman" w:eastAsia="Times New Roman" w:hAnsi="Times New Roman" w:cs="Times New Roman"/>
          <w:sz w:val="24"/>
          <w:szCs w:val="24"/>
          <w:lang w:eastAsia="sk-SK"/>
        </w:rPr>
        <w:t>t.j</w:t>
      </w:r>
      <w:proofErr w:type="spellEnd"/>
      <w:r w:rsidRPr="007D5748">
        <w:rPr>
          <w:rFonts w:ascii="Times New Roman" w:eastAsia="Times New Roman" w:hAnsi="Times New Roman" w:cs="Times New Roman"/>
          <w:sz w:val="24"/>
          <w:szCs w:val="24"/>
          <w:lang w:eastAsia="sk-SK"/>
        </w:rPr>
        <w:t>. vrátane všetkých tarifných i </w:t>
      </w:r>
      <w:proofErr w:type="spellStart"/>
      <w:r w:rsidRPr="007D5748">
        <w:rPr>
          <w:rFonts w:ascii="Times New Roman" w:eastAsia="Times New Roman" w:hAnsi="Times New Roman" w:cs="Times New Roman"/>
          <w:sz w:val="24"/>
          <w:szCs w:val="24"/>
          <w:lang w:eastAsia="sk-SK"/>
        </w:rPr>
        <w:t>nadtarifných</w:t>
      </w:r>
      <w:proofErr w:type="spellEnd"/>
      <w:r w:rsidRPr="007D5748">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56C2A8DB"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04D4C4A3"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718843FB" w14:textId="77777777"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7DE3" w14:textId="77777777" w:rsidR="008C79AC" w:rsidRDefault="008C79AC">
      <w:pPr>
        <w:spacing w:after="0" w:line="240" w:lineRule="auto"/>
      </w:pPr>
      <w:r>
        <w:separator/>
      </w:r>
    </w:p>
  </w:endnote>
  <w:endnote w:type="continuationSeparator" w:id="0">
    <w:p w14:paraId="2DD38607" w14:textId="77777777" w:rsidR="008C79AC" w:rsidRDefault="008C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C450" w14:textId="77777777" w:rsidR="00AD000F" w:rsidRDefault="00AD000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noProof/>
      </w:rPr>
      <w:t>0</w:t>
    </w:r>
    <w:r>
      <w:rPr>
        <w:rStyle w:val="slostrany"/>
      </w:rPr>
      <w:fldChar w:fldCharType="end"/>
    </w:r>
  </w:p>
  <w:p w14:paraId="6BF10B20" w14:textId="77777777" w:rsidR="00AD000F" w:rsidRDefault="00AD000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E4FD" w14:textId="6DDC244F" w:rsidR="00AD000F" w:rsidRDefault="00AD000F">
    <w:pPr>
      <w:pStyle w:val="Pta"/>
      <w:jc w:val="right"/>
    </w:pPr>
    <w:r>
      <w:fldChar w:fldCharType="begin"/>
    </w:r>
    <w:r>
      <w:instrText>PAGE   \* MERGEFORMAT</w:instrText>
    </w:r>
    <w:r>
      <w:fldChar w:fldCharType="separate"/>
    </w:r>
    <w:r w:rsidR="00D8491A">
      <w:rPr>
        <w:noProof/>
      </w:rPr>
      <w:t>1</w:t>
    </w:r>
    <w:r w:rsidR="00D8491A">
      <w:rPr>
        <w:noProof/>
      </w:rPr>
      <w:t>1</w:t>
    </w:r>
    <w:r>
      <w:fldChar w:fldCharType="end"/>
    </w:r>
  </w:p>
  <w:p w14:paraId="1CB3BA98" w14:textId="77777777" w:rsidR="00AD000F" w:rsidRDefault="00AD000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A508" w14:textId="77777777" w:rsidR="00AD000F" w:rsidRDefault="00AD000F">
    <w:pPr>
      <w:pStyle w:val="Pta"/>
      <w:jc w:val="right"/>
    </w:pPr>
    <w:r>
      <w:fldChar w:fldCharType="begin"/>
    </w:r>
    <w:r>
      <w:instrText>PAGE   \* MERGEFORMAT</w:instrText>
    </w:r>
    <w:r>
      <w:fldChar w:fldCharType="separate"/>
    </w:r>
    <w:r>
      <w:rPr>
        <w:noProof/>
      </w:rPr>
      <w:t>0</w:t>
    </w:r>
    <w:r>
      <w:fldChar w:fldCharType="end"/>
    </w:r>
  </w:p>
  <w:p w14:paraId="394FF940" w14:textId="77777777" w:rsidR="00AD000F" w:rsidRDefault="00AD00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29AA" w14:textId="77777777" w:rsidR="008C79AC" w:rsidRDefault="008C79AC">
      <w:pPr>
        <w:spacing w:after="0" w:line="240" w:lineRule="auto"/>
      </w:pPr>
      <w:r>
        <w:separator/>
      </w:r>
    </w:p>
  </w:footnote>
  <w:footnote w:type="continuationSeparator" w:id="0">
    <w:p w14:paraId="67E22BF2" w14:textId="77777777" w:rsidR="008C79AC" w:rsidRDefault="008C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5602" w14:textId="77777777" w:rsidR="00AD000F" w:rsidRDefault="00AD000F" w:rsidP="00891E47">
    <w:pPr>
      <w:pStyle w:val="Hlavika"/>
      <w:jc w:val="right"/>
      <w:rPr>
        <w:sz w:val="24"/>
        <w:szCs w:val="24"/>
      </w:rPr>
    </w:pPr>
    <w:r>
      <w:rPr>
        <w:sz w:val="24"/>
        <w:szCs w:val="24"/>
      </w:rPr>
      <w:t>Príloha č. 2</w:t>
    </w:r>
  </w:p>
  <w:p w14:paraId="18AC67DD" w14:textId="77777777" w:rsidR="00AD000F" w:rsidRPr="00EB59C8" w:rsidRDefault="00AD000F" w:rsidP="00891E47">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C2E9" w14:textId="77777777" w:rsidR="00AD000F" w:rsidRPr="0024067A" w:rsidRDefault="00AD000F">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C9C8" w14:textId="77777777" w:rsidR="00AD000F" w:rsidRPr="000A15AE" w:rsidRDefault="00AD000F" w:rsidP="00891E47">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0D6C58"/>
    <w:multiLevelType w:val="hybridMultilevel"/>
    <w:tmpl w:val="5B205DF0"/>
    <w:lvl w:ilvl="0" w:tplc="44B437B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01B78"/>
    <w:rsid w:val="00035EB6"/>
    <w:rsid w:val="00041B81"/>
    <w:rsid w:val="000543EB"/>
    <w:rsid w:val="00057135"/>
    <w:rsid w:val="000966A6"/>
    <w:rsid w:val="000A1101"/>
    <w:rsid w:val="000E560C"/>
    <w:rsid w:val="00111532"/>
    <w:rsid w:val="001127A8"/>
    <w:rsid w:val="00113193"/>
    <w:rsid w:val="00131915"/>
    <w:rsid w:val="00136019"/>
    <w:rsid w:val="00170D2B"/>
    <w:rsid w:val="001A0C29"/>
    <w:rsid w:val="00200898"/>
    <w:rsid w:val="00212894"/>
    <w:rsid w:val="00257EE5"/>
    <w:rsid w:val="002B6F79"/>
    <w:rsid w:val="002D115D"/>
    <w:rsid w:val="002E4714"/>
    <w:rsid w:val="00317B90"/>
    <w:rsid w:val="00381C01"/>
    <w:rsid w:val="003F1C7F"/>
    <w:rsid w:val="00406616"/>
    <w:rsid w:val="00416E2A"/>
    <w:rsid w:val="00482427"/>
    <w:rsid w:val="00487203"/>
    <w:rsid w:val="004D6A7D"/>
    <w:rsid w:val="004E7B88"/>
    <w:rsid w:val="005005EC"/>
    <w:rsid w:val="005008A7"/>
    <w:rsid w:val="005711C6"/>
    <w:rsid w:val="005C74DA"/>
    <w:rsid w:val="00640399"/>
    <w:rsid w:val="006A0A1C"/>
    <w:rsid w:val="006A612F"/>
    <w:rsid w:val="006E202E"/>
    <w:rsid w:val="007020A6"/>
    <w:rsid w:val="007246BD"/>
    <w:rsid w:val="00782397"/>
    <w:rsid w:val="007842D2"/>
    <w:rsid w:val="007C5E1E"/>
    <w:rsid w:val="007D5748"/>
    <w:rsid w:val="00825747"/>
    <w:rsid w:val="00891E47"/>
    <w:rsid w:val="00895620"/>
    <w:rsid w:val="0089739C"/>
    <w:rsid w:val="008A6D91"/>
    <w:rsid w:val="008B6C31"/>
    <w:rsid w:val="008C79AC"/>
    <w:rsid w:val="008D339D"/>
    <w:rsid w:val="008E0E5F"/>
    <w:rsid w:val="008E2736"/>
    <w:rsid w:val="00923025"/>
    <w:rsid w:val="009706B7"/>
    <w:rsid w:val="00986795"/>
    <w:rsid w:val="00A75DFD"/>
    <w:rsid w:val="00AD000F"/>
    <w:rsid w:val="00AD3EC0"/>
    <w:rsid w:val="00B20F31"/>
    <w:rsid w:val="00B54BFE"/>
    <w:rsid w:val="00B5535C"/>
    <w:rsid w:val="00B61025"/>
    <w:rsid w:val="00B62F65"/>
    <w:rsid w:val="00BC58E0"/>
    <w:rsid w:val="00C15212"/>
    <w:rsid w:val="00C51FD4"/>
    <w:rsid w:val="00C578C8"/>
    <w:rsid w:val="00C80AC6"/>
    <w:rsid w:val="00CA7A07"/>
    <w:rsid w:val="00CB3623"/>
    <w:rsid w:val="00CC6357"/>
    <w:rsid w:val="00CD1451"/>
    <w:rsid w:val="00CE299A"/>
    <w:rsid w:val="00CF5EDC"/>
    <w:rsid w:val="00D26834"/>
    <w:rsid w:val="00D35676"/>
    <w:rsid w:val="00D83953"/>
    <w:rsid w:val="00D8491A"/>
    <w:rsid w:val="00DB273A"/>
    <w:rsid w:val="00DB7F37"/>
    <w:rsid w:val="00DE5BF1"/>
    <w:rsid w:val="00E07CE9"/>
    <w:rsid w:val="00E25F77"/>
    <w:rsid w:val="00E406A9"/>
    <w:rsid w:val="00E54379"/>
    <w:rsid w:val="00E704FF"/>
    <w:rsid w:val="00E80D19"/>
    <w:rsid w:val="00E963A3"/>
    <w:rsid w:val="00EA1E90"/>
    <w:rsid w:val="00F007D3"/>
    <w:rsid w:val="00F2257C"/>
    <w:rsid w:val="00F40136"/>
    <w:rsid w:val="00F43D15"/>
    <w:rsid w:val="00FA7F69"/>
    <w:rsid w:val="00FB6F04"/>
    <w:rsid w:val="00FD01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D67F"/>
  <w15:docId w15:val="{C4FFAF27-037D-944D-A972-5A2155F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Odkaznakomentr">
    <w:name w:val="annotation reference"/>
    <w:basedOn w:val="Predvolenpsmoodseku"/>
    <w:uiPriority w:val="99"/>
    <w:semiHidden/>
    <w:unhideWhenUsed/>
    <w:rsid w:val="00C80AC6"/>
    <w:rPr>
      <w:sz w:val="16"/>
      <w:szCs w:val="16"/>
    </w:rPr>
  </w:style>
  <w:style w:type="paragraph" w:styleId="Textkomentra">
    <w:name w:val="annotation text"/>
    <w:basedOn w:val="Normlny"/>
    <w:link w:val="TextkomentraChar"/>
    <w:uiPriority w:val="99"/>
    <w:semiHidden/>
    <w:unhideWhenUsed/>
    <w:rsid w:val="00C80AC6"/>
    <w:pPr>
      <w:spacing w:line="240" w:lineRule="auto"/>
    </w:pPr>
    <w:rPr>
      <w:sz w:val="20"/>
      <w:szCs w:val="20"/>
    </w:rPr>
  </w:style>
  <w:style w:type="character" w:customStyle="1" w:styleId="TextkomentraChar">
    <w:name w:val="Text komentára Char"/>
    <w:basedOn w:val="Predvolenpsmoodseku"/>
    <w:link w:val="Textkomentra"/>
    <w:uiPriority w:val="99"/>
    <w:semiHidden/>
    <w:rsid w:val="00C80AC6"/>
    <w:rPr>
      <w:sz w:val="20"/>
      <w:szCs w:val="20"/>
    </w:rPr>
  </w:style>
  <w:style w:type="paragraph" w:styleId="Predmetkomentra">
    <w:name w:val="annotation subject"/>
    <w:basedOn w:val="Textkomentra"/>
    <w:next w:val="Textkomentra"/>
    <w:link w:val="PredmetkomentraChar"/>
    <w:uiPriority w:val="99"/>
    <w:semiHidden/>
    <w:unhideWhenUsed/>
    <w:rsid w:val="00C80AC6"/>
    <w:rPr>
      <w:b/>
      <w:bCs/>
    </w:rPr>
  </w:style>
  <w:style w:type="character" w:customStyle="1" w:styleId="PredmetkomentraChar">
    <w:name w:val="Predmet komentára Char"/>
    <w:basedOn w:val="TextkomentraChar"/>
    <w:link w:val="Predmetkomentra"/>
    <w:uiPriority w:val="99"/>
    <w:semiHidden/>
    <w:rsid w:val="00C80AC6"/>
    <w:rPr>
      <w:b/>
      <w:bCs/>
      <w:sz w:val="20"/>
      <w:szCs w:val="20"/>
    </w:rPr>
  </w:style>
  <w:style w:type="paragraph" w:styleId="Odsekzoznamu">
    <w:name w:val="List Paragraph"/>
    <w:basedOn w:val="Normlny"/>
    <w:uiPriority w:val="34"/>
    <w:qFormat/>
    <w:rsid w:val="00D26834"/>
    <w:pPr>
      <w:ind w:left="720"/>
      <w:contextualSpacing/>
    </w:pPr>
  </w:style>
  <w:style w:type="table" w:styleId="Mriekatabuky">
    <w:name w:val="Table Grid"/>
    <w:basedOn w:val="Normlnatabuka"/>
    <w:uiPriority w:val="59"/>
    <w:rsid w:val="00AD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3396</Words>
  <Characters>19359</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Silvia Lojková</cp:lastModifiedBy>
  <cp:revision>2</cp:revision>
  <cp:lastPrinted>2021-08-12T10:51:00Z</cp:lastPrinted>
  <dcterms:created xsi:type="dcterms:W3CDTF">2021-09-23T06:53:00Z</dcterms:created>
  <dcterms:modified xsi:type="dcterms:W3CDTF">2021-09-23T06:53:00Z</dcterms:modified>
</cp:coreProperties>
</file>