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06" w:rsidRPr="00283CE8" w:rsidRDefault="00C07606" w:rsidP="00C07606">
      <w:pPr>
        <w:keepNext/>
        <w:keepLines/>
        <w:spacing w:before="480" w:after="0" w:line="276" w:lineRule="auto"/>
        <w:ind w:right="-108"/>
        <w:jc w:val="center"/>
        <w:outlineLvl w:val="0"/>
        <w:rPr>
          <w:rFonts w:ascii="Times New Roman" w:eastAsia="Times New Roman" w:hAnsi="Times New Roman" w:cs="Times New Roman"/>
          <w:bCs/>
          <w:i/>
          <w:iCs/>
          <w:sz w:val="24"/>
          <w:szCs w:val="24"/>
        </w:rPr>
      </w:pPr>
      <w:r w:rsidRPr="00283CE8">
        <w:rPr>
          <w:rFonts w:ascii="Times New Roman" w:eastAsia="Times New Roman" w:hAnsi="Times New Roman" w:cs="Times New Roman"/>
          <w:bCs/>
          <w:i/>
          <w:iCs/>
          <w:sz w:val="24"/>
          <w:szCs w:val="24"/>
        </w:rPr>
        <w:t>Návrh</w:t>
      </w:r>
    </w:p>
    <w:p w:rsidR="00C07606" w:rsidRPr="00283CE8" w:rsidRDefault="00C07606" w:rsidP="00C07606">
      <w:pPr>
        <w:keepNext/>
        <w:keepLines/>
        <w:spacing w:before="480" w:after="0" w:line="276" w:lineRule="auto"/>
        <w:jc w:val="center"/>
        <w:outlineLvl w:val="0"/>
        <w:rPr>
          <w:rFonts w:ascii="Times New Roman" w:eastAsia="Times New Roman" w:hAnsi="Times New Roman" w:cs="Times New Roman"/>
          <w:b/>
          <w:bCs/>
          <w:caps/>
          <w:sz w:val="24"/>
          <w:szCs w:val="24"/>
        </w:rPr>
      </w:pPr>
      <w:r w:rsidRPr="00283CE8">
        <w:rPr>
          <w:rFonts w:ascii="Times New Roman" w:eastAsia="Times New Roman" w:hAnsi="Times New Roman" w:cs="Times New Roman"/>
          <w:b/>
          <w:bCs/>
          <w:caps/>
          <w:sz w:val="24"/>
          <w:szCs w:val="24"/>
        </w:rPr>
        <w:t>Nariadenie vlády</w:t>
      </w:r>
    </w:p>
    <w:p w:rsidR="00C07606" w:rsidRPr="00283CE8" w:rsidRDefault="00C07606" w:rsidP="00C07606">
      <w:pPr>
        <w:keepNext/>
        <w:keepLines/>
        <w:spacing w:before="200" w:after="0" w:line="276" w:lineRule="auto"/>
        <w:jc w:val="center"/>
        <w:outlineLvl w:val="1"/>
        <w:rPr>
          <w:rFonts w:ascii="Times New Roman" w:eastAsia="Times New Roman" w:hAnsi="Times New Roman" w:cs="Times New Roman"/>
          <w:b/>
          <w:bCs/>
          <w:sz w:val="24"/>
          <w:szCs w:val="24"/>
        </w:rPr>
      </w:pPr>
      <w:r w:rsidRPr="00283CE8">
        <w:rPr>
          <w:rFonts w:ascii="Times New Roman" w:eastAsia="Times New Roman" w:hAnsi="Times New Roman" w:cs="Times New Roman"/>
          <w:b/>
          <w:bCs/>
          <w:sz w:val="24"/>
          <w:szCs w:val="24"/>
        </w:rPr>
        <w:t>Slovenskej republiky</w:t>
      </w:r>
    </w:p>
    <w:p w:rsidR="00C07606" w:rsidRPr="00283CE8" w:rsidRDefault="00C07606" w:rsidP="00C07606">
      <w:pPr>
        <w:keepNext/>
        <w:keepLines/>
        <w:spacing w:before="200" w:after="0" w:line="276" w:lineRule="auto"/>
        <w:jc w:val="center"/>
        <w:outlineLvl w:val="1"/>
        <w:rPr>
          <w:rFonts w:ascii="Times New Roman" w:eastAsia="Times New Roman" w:hAnsi="Times New Roman" w:cs="Times New Roman"/>
          <w:b/>
          <w:bCs/>
          <w:sz w:val="24"/>
          <w:szCs w:val="24"/>
        </w:rPr>
      </w:pPr>
      <w:r w:rsidRPr="00283CE8">
        <w:rPr>
          <w:rFonts w:ascii="Times New Roman" w:eastAsia="Times New Roman" w:hAnsi="Times New Roman" w:cs="Times New Roman"/>
          <w:b/>
          <w:bCs/>
          <w:sz w:val="24"/>
          <w:szCs w:val="24"/>
        </w:rPr>
        <w:t>z .............. 2020,</w:t>
      </w:r>
    </w:p>
    <w:p w:rsidR="00C07606" w:rsidRPr="00283CE8" w:rsidRDefault="00C07606" w:rsidP="00C07606">
      <w:pPr>
        <w:spacing w:after="120" w:line="240" w:lineRule="auto"/>
        <w:jc w:val="center"/>
        <w:rPr>
          <w:rFonts w:ascii="Times New Roman" w:eastAsia="Calibri" w:hAnsi="Times New Roman" w:cs="Times New Roman"/>
          <w:b/>
          <w:sz w:val="24"/>
          <w:szCs w:val="24"/>
        </w:rPr>
      </w:pPr>
      <w:r w:rsidRPr="00283CE8">
        <w:rPr>
          <w:rFonts w:ascii="Times New Roman" w:eastAsia="Calibri" w:hAnsi="Times New Roman" w:cs="Times New Roman"/>
          <w:b/>
          <w:sz w:val="24"/>
          <w:szCs w:val="24"/>
        </w:rPr>
        <w:t>ktorým sa mení a dopĺňa nariadenie vlády Slovenskej republiky č. 269/2010 Z. z., ktorým sa ustanovujú požiadavky na dosiahnutie dobrého stavu vôd</w:t>
      </w:r>
    </w:p>
    <w:p w:rsidR="00C07606" w:rsidRPr="00283CE8" w:rsidRDefault="00C07606" w:rsidP="00C07606">
      <w:pPr>
        <w:keepNext/>
        <w:spacing w:before="600" w:after="600" w:line="240" w:lineRule="auto"/>
        <w:ind w:firstLine="709"/>
        <w:jc w:val="both"/>
        <w:rPr>
          <w:rFonts w:ascii="Times New Roman" w:eastAsia="Calibri" w:hAnsi="Times New Roman" w:cs="Times New Roman"/>
          <w:sz w:val="24"/>
          <w:szCs w:val="24"/>
          <w:lang w:eastAsia="sk-SK"/>
        </w:rPr>
      </w:pPr>
      <w:r w:rsidRPr="00283CE8">
        <w:rPr>
          <w:rFonts w:ascii="Times New Roman" w:eastAsia="Times New Roman" w:hAnsi="Times New Roman" w:cs="Times New Roman"/>
          <w:sz w:val="24"/>
          <w:szCs w:val="24"/>
          <w:lang w:eastAsia="sk-SK"/>
        </w:rPr>
        <w:t>Vláda Slovenskej republiky podľa § 36 ods. 19 a § 81 ods. 1 písm. c) zákona č. </w:t>
      </w:r>
      <w:r w:rsidRPr="00283CE8">
        <w:rPr>
          <w:rFonts w:ascii="Times New Roman" w:eastAsia="Calibri" w:hAnsi="Times New Roman" w:cs="Times New Roman"/>
          <w:sz w:val="24"/>
          <w:szCs w:val="24"/>
          <w:lang w:eastAsia="sk-SK"/>
        </w:rPr>
        <w:t xml:space="preserve">364/2004 Z. z. o vodách a o zmene zákona Slovenskej národnej rady č. 372/1990 Zb. o priestupkoch v znení neskorších predpisov (vodný zákon) v znení neskorších predpisov </w:t>
      </w:r>
      <w:r w:rsidRPr="00283CE8">
        <w:rPr>
          <w:rFonts w:ascii="Times New Roman" w:eastAsia="Times New Roman" w:hAnsi="Times New Roman" w:cs="Times New Roman"/>
          <w:sz w:val="24"/>
          <w:szCs w:val="24"/>
          <w:lang w:eastAsia="sk-SK"/>
        </w:rPr>
        <w:t>nariaďuje:</w:t>
      </w:r>
    </w:p>
    <w:p w:rsidR="00C07606" w:rsidRPr="00283CE8" w:rsidRDefault="00C07606" w:rsidP="00C07606">
      <w:pPr>
        <w:spacing w:after="200" w:line="240" w:lineRule="auto"/>
        <w:ind w:firstLine="540"/>
        <w:jc w:val="center"/>
        <w:rPr>
          <w:rFonts w:ascii="Times New Roman" w:eastAsia="Calibri" w:hAnsi="Times New Roman" w:cs="Times New Roman"/>
          <w:sz w:val="24"/>
          <w:szCs w:val="24"/>
        </w:rPr>
      </w:pPr>
      <w:r w:rsidRPr="00283CE8">
        <w:rPr>
          <w:rFonts w:ascii="Times New Roman" w:eastAsia="Calibri" w:hAnsi="Times New Roman" w:cs="Times New Roman"/>
          <w:sz w:val="24"/>
          <w:szCs w:val="24"/>
        </w:rPr>
        <w:t>Čl. I</w:t>
      </w:r>
    </w:p>
    <w:p w:rsidR="00C07606" w:rsidRPr="00283CE8" w:rsidRDefault="00C07606" w:rsidP="00C07606">
      <w:pPr>
        <w:tabs>
          <w:tab w:val="left" w:pos="360"/>
        </w:tabs>
        <w:spacing w:after="200" w:line="240" w:lineRule="auto"/>
        <w:ind w:firstLine="540"/>
        <w:jc w:val="both"/>
        <w:rPr>
          <w:rFonts w:ascii="Times New Roman" w:eastAsia="Calibri" w:hAnsi="Times New Roman" w:cs="Times New Roman"/>
          <w:sz w:val="24"/>
          <w:szCs w:val="24"/>
        </w:rPr>
      </w:pPr>
      <w:r w:rsidRPr="00283CE8">
        <w:rPr>
          <w:rFonts w:ascii="Times New Roman" w:eastAsia="Calibri" w:hAnsi="Times New Roman" w:cs="Times New Roman"/>
          <w:sz w:val="24"/>
          <w:szCs w:val="24"/>
        </w:rPr>
        <w:t>Nariadenie vlády Slovenskej republiky č. 269/2010 Z. z., ktorým sa ustanovujú požiadavky na dosiahnutie dobrého stavu vôd</w:t>
      </w:r>
      <w:r w:rsidRPr="00283CE8">
        <w:t xml:space="preserve"> </w:t>
      </w:r>
      <w:r w:rsidRPr="00283CE8">
        <w:rPr>
          <w:rFonts w:ascii="Times New Roman" w:eastAsia="Calibri" w:hAnsi="Times New Roman" w:cs="Times New Roman"/>
          <w:sz w:val="24"/>
          <w:szCs w:val="24"/>
        </w:rPr>
        <w:t>v znení nariadenia vlády Slovenskej republiky č. 398/2012 Z. z. sa mení a dopĺňa takto:</w:t>
      </w:r>
    </w:p>
    <w:p w:rsidR="00C07606" w:rsidRPr="00283CE8" w:rsidRDefault="00C07606" w:rsidP="00C07606">
      <w:pPr>
        <w:numPr>
          <w:ilvl w:val="0"/>
          <w:numId w:val="1"/>
        </w:numPr>
        <w:contextualSpacing/>
        <w:rPr>
          <w:rFonts w:ascii="Times New Roman" w:hAnsi="Times New Roman" w:cs="Times New Roman"/>
          <w:sz w:val="24"/>
          <w:szCs w:val="24"/>
        </w:rPr>
      </w:pPr>
      <w:r w:rsidRPr="00283CE8">
        <w:rPr>
          <w:rFonts w:ascii="Times New Roman" w:hAnsi="Times New Roman" w:cs="Times New Roman"/>
          <w:sz w:val="24"/>
          <w:szCs w:val="24"/>
        </w:rPr>
        <w:t>Za § 5 sa vkladá nový § 5a, ktorý vrátane nadpisu znie:</w:t>
      </w:r>
    </w:p>
    <w:p w:rsidR="00C07606" w:rsidRPr="00283CE8" w:rsidRDefault="00C07606" w:rsidP="00C07606">
      <w:pPr>
        <w:ind w:left="720"/>
        <w:contextualSpacing/>
        <w:rPr>
          <w:rFonts w:ascii="Times New Roman" w:hAnsi="Times New Roman" w:cs="Times New Roman"/>
          <w:sz w:val="24"/>
          <w:szCs w:val="24"/>
        </w:rPr>
      </w:pPr>
    </w:p>
    <w:p w:rsidR="00C07606" w:rsidRPr="00283CE8" w:rsidRDefault="00C07606" w:rsidP="00C07606">
      <w:pPr>
        <w:spacing w:after="0"/>
        <w:jc w:val="center"/>
        <w:rPr>
          <w:rFonts w:ascii="Times New Roman" w:hAnsi="Times New Roman" w:cs="Times New Roman"/>
          <w:b/>
          <w:sz w:val="24"/>
          <w:szCs w:val="24"/>
        </w:rPr>
      </w:pPr>
      <w:r w:rsidRPr="00283CE8">
        <w:rPr>
          <w:rFonts w:ascii="Times New Roman" w:hAnsi="Times New Roman" w:cs="Times New Roman"/>
          <w:b/>
          <w:sz w:val="24"/>
          <w:szCs w:val="24"/>
        </w:rPr>
        <w:t>„§ 5a</w:t>
      </w: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Malé čistiarne odpadových vôd do 50 ekvivalentných obyvateľov</w:t>
      </w:r>
    </w:p>
    <w:p w:rsidR="00C07606" w:rsidRPr="00283CE8" w:rsidRDefault="00C07606" w:rsidP="00C07606">
      <w:pPr>
        <w:jc w:val="both"/>
        <w:rPr>
          <w:rFonts w:ascii="Times New Roman" w:hAnsi="Times New Roman" w:cs="Times New Roman"/>
          <w:b/>
          <w:sz w:val="24"/>
          <w:szCs w:val="24"/>
        </w:rPr>
      </w:pPr>
      <w:r w:rsidRPr="00283CE8">
        <w:rPr>
          <w:rFonts w:ascii="Times New Roman" w:hAnsi="Times New Roman" w:cs="Times New Roman"/>
          <w:sz w:val="24"/>
          <w:szCs w:val="24"/>
          <w:lang w:eastAsia="sk-SK"/>
        </w:rPr>
        <w:t>(1) Malé čistiarne odpadových vôd do 50 ekvivalentných obyvateľov sa realizujú v prípadoch, ak nie je možné z technických dôvodov a/alebo neprimerane vysokých nákladov pripojenie nehnuteľnosti na verejnú kanalizáciu.</w:t>
      </w:r>
    </w:p>
    <w:p w:rsidR="00C07606" w:rsidRPr="00283CE8" w:rsidRDefault="00C07606" w:rsidP="00C07606">
      <w:pPr>
        <w:jc w:val="both"/>
        <w:rPr>
          <w:rFonts w:ascii="Times New Roman" w:hAnsi="Times New Roman" w:cs="Times New Roman"/>
          <w:sz w:val="24"/>
          <w:szCs w:val="24"/>
          <w:lang w:eastAsia="sk-SK"/>
        </w:rPr>
      </w:pPr>
      <w:r w:rsidRPr="00283CE8">
        <w:rPr>
          <w:rFonts w:ascii="Times New Roman" w:hAnsi="Times New Roman" w:cs="Times New Roman"/>
          <w:sz w:val="24"/>
          <w:szCs w:val="24"/>
          <w:lang w:eastAsia="sk-SK"/>
        </w:rPr>
        <w:t xml:space="preserve">(2) Do skupiny malých čistiarní odpadových vôd do 50 ekvivalentných obyvateľov patrí aj podskupina </w:t>
      </w:r>
      <w:r w:rsidRPr="00283CE8">
        <w:rPr>
          <w:rFonts w:ascii="Times New Roman" w:hAnsi="Times New Roman" w:cs="Times New Roman"/>
          <w:sz w:val="24"/>
          <w:szCs w:val="24"/>
        </w:rPr>
        <w:t xml:space="preserve">domová čistiareň odpadových vôd, ktorá predstavuje individuálny systém čistenia </w:t>
      </w:r>
      <w:r w:rsidRPr="00283CE8">
        <w:rPr>
          <w:rFonts w:ascii="Times New Roman" w:hAnsi="Times New Roman" w:cs="Times New Roman"/>
          <w:sz w:val="24"/>
          <w:szCs w:val="24"/>
          <w:lang w:eastAsia="sk-SK"/>
        </w:rPr>
        <w:t xml:space="preserve">splaškových odpadových vôd s </w:t>
      </w:r>
      <w:r w:rsidRPr="00283CE8">
        <w:rPr>
          <w:rFonts w:ascii="Times New Roman" w:hAnsi="Times New Roman" w:cs="Times New Roman"/>
          <w:sz w:val="24"/>
          <w:szCs w:val="24"/>
        </w:rPr>
        <w:t>veľkosťou do 20 ekvivalentných obyvateľov,</w:t>
      </w:r>
      <w:r w:rsidRPr="00283CE8">
        <w:rPr>
          <w:rFonts w:ascii="Times New Roman" w:hAnsi="Times New Roman" w:cs="Times New Roman"/>
          <w:sz w:val="24"/>
          <w:szCs w:val="24"/>
          <w:lang w:eastAsia="sk-SK"/>
        </w:rPr>
        <w:t xml:space="preserve"> navrhovaný </w:t>
      </w:r>
      <w:r w:rsidRPr="00283CE8">
        <w:rPr>
          <w:rFonts w:ascii="Times New Roman" w:hAnsi="Times New Roman" w:cs="Times New Roman"/>
          <w:sz w:val="24"/>
          <w:szCs w:val="24"/>
        </w:rPr>
        <w:t>obvykle pre rodinné domy, bytové domy, malé penzióny a pod.</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(3) Na základe konštrukčno-technologickej skladby sa rozlišujú dva základné typy malých čistiarní odpadových vôd do 50 ekvivalentných obyvateľov: intenzívne, ktorých c</w:t>
      </w:r>
      <w:r w:rsidRPr="00283CE8">
        <w:rPr>
          <w:rFonts w:ascii="Times New Roman" w:hAnsi="Times New Roman" w:cs="Times New Roman"/>
          <w:sz w:val="24"/>
        </w:rPr>
        <w:t>ertifikácia podlieha nariadeniu Európskeho parlamentu a Rady č. 305/2011 z 9. marca 2011, ktorým sa ustanovujú harmonizované podmienky uvádzania stavebných výrobkov na trh a ktorým sa ruší smernica Rady 89/106/EHS</w:t>
      </w:r>
      <w:r w:rsidRPr="00283CE8">
        <w:rPr>
          <w:rFonts w:ascii="Times New Roman" w:hAnsi="Times New Roman" w:cs="Times New Roman"/>
          <w:sz w:val="24"/>
          <w:szCs w:val="24"/>
        </w:rPr>
        <w:t xml:space="preserve"> (kategorizované balené, priemyselne vyrábané malé čistiarne odpadových vôd s certifikáciou) a extenzívne (budované na mieste s predradeným predčistením a s horizontálnym a/alebo vertikálnym filtrom). </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 xml:space="preserve">(4) Definícia kategórií malých čistiarní odpadových vôd do 50 ekvivalentných obyvateľov a ich využitie sú uvedené v prílohe č. 15 časti A. </w:t>
      </w:r>
    </w:p>
    <w:p w:rsidR="00C07606" w:rsidRPr="00283CE8" w:rsidRDefault="00C07606" w:rsidP="00C07606">
      <w:pPr>
        <w:jc w:val="both"/>
        <w:rPr>
          <w:rFonts w:ascii="Times New Roman" w:hAnsi="Times New Roman" w:cs="Times New Roman"/>
          <w:sz w:val="20"/>
          <w:szCs w:val="20"/>
        </w:rPr>
      </w:pPr>
      <w:r w:rsidRPr="00283CE8">
        <w:rPr>
          <w:rFonts w:ascii="Times New Roman" w:hAnsi="Times New Roman" w:cs="Times New Roman"/>
          <w:sz w:val="24"/>
        </w:rPr>
        <w:lastRenderedPageBreak/>
        <w:t xml:space="preserve">(5) Návrh projektovej dokumentácie malej čistiarne odpadových vôd do 50 ekvivalentných obyvateľov musí byť v súlade s technickými požiadavkami uvedenými v slovenských technických normách a technickej normalizačnej informácii. </w:t>
      </w:r>
      <w:r w:rsidRPr="00283CE8">
        <w:rPr>
          <w:rFonts w:ascii="Times New Roman" w:hAnsi="Times New Roman" w:cs="Times New Roman"/>
          <w:sz w:val="24"/>
          <w:vertAlign w:val="superscript"/>
        </w:rPr>
        <w:footnoteReference w:id="1"/>
      </w:r>
      <w:r w:rsidRPr="00283CE8">
        <w:rPr>
          <w:rFonts w:ascii="Times New Roman" w:hAnsi="Times New Roman" w:cs="Times New Roman"/>
          <w:sz w:val="24"/>
        </w:rPr>
        <w:t>)</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 xml:space="preserve">(6) Povolenie za účelom uskutočnenia a užívania malej </w:t>
      </w:r>
      <w:r w:rsidRPr="00283CE8">
        <w:rPr>
          <w:rFonts w:ascii="Times New Roman" w:hAnsi="Times New Roman" w:cs="Times New Roman"/>
          <w:sz w:val="24"/>
        </w:rPr>
        <w:t xml:space="preserve">čistiarne odpadových vôd </w:t>
      </w:r>
      <w:r w:rsidRPr="00283CE8">
        <w:rPr>
          <w:rFonts w:ascii="Times New Roman" w:hAnsi="Times New Roman" w:cs="Times New Roman"/>
          <w:sz w:val="24"/>
          <w:szCs w:val="24"/>
        </w:rPr>
        <w:t>do 50 ekvivalentných obyvateľov rozlišuje priestorové a časové hľadisko vzťahujúce sa k užívaniu stavby a dĺžku trvania príslušného povolenia nasledovne:</w:t>
      </w:r>
    </w:p>
    <w:p w:rsidR="00C07606" w:rsidRPr="00283CE8" w:rsidRDefault="00C07606" w:rsidP="00C07606">
      <w:pPr>
        <w:numPr>
          <w:ilvl w:val="0"/>
          <w:numId w:val="2"/>
        </w:numPr>
        <w:spacing w:line="256" w:lineRule="auto"/>
        <w:contextualSpacing/>
        <w:jc w:val="both"/>
        <w:rPr>
          <w:rFonts w:ascii="Times New Roman" w:hAnsi="Times New Roman" w:cs="Times New Roman"/>
          <w:sz w:val="24"/>
          <w:szCs w:val="24"/>
        </w:rPr>
      </w:pPr>
      <w:r w:rsidRPr="00283CE8">
        <w:rPr>
          <w:rFonts w:ascii="Times New Roman" w:hAnsi="Times New Roman" w:cs="Times New Roman"/>
          <w:sz w:val="24"/>
          <w:szCs w:val="24"/>
        </w:rPr>
        <w:t>V oblasti, kde už je centrálne zneškodňovanie odpadových vôd zabezpečené prostredníctvom vybudovanej kanalizácie, nie je možné využitie malej čistiarne odpadových vôd do 50 okrem prípadov, kde je pripojenie na verejnú kanalizáciu technicky alebo ekonomicky neprimerane nákladné.</w:t>
      </w:r>
    </w:p>
    <w:p w:rsidR="00C07606" w:rsidRPr="00283CE8" w:rsidRDefault="00C07606" w:rsidP="00C07606">
      <w:pPr>
        <w:numPr>
          <w:ilvl w:val="0"/>
          <w:numId w:val="2"/>
        </w:numPr>
        <w:spacing w:line="256" w:lineRule="auto"/>
        <w:contextualSpacing/>
        <w:jc w:val="both"/>
        <w:rPr>
          <w:rFonts w:ascii="Times New Roman" w:hAnsi="Times New Roman" w:cs="Times New Roman"/>
          <w:sz w:val="24"/>
          <w:szCs w:val="24"/>
        </w:rPr>
      </w:pPr>
      <w:r w:rsidRPr="00283CE8">
        <w:rPr>
          <w:rFonts w:ascii="Times New Roman" w:hAnsi="Times New Roman" w:cs="Times New Roman"/>
          <w:sz w:val="24"/>
          <w:szCs w:val="24"/>
        </w:rPr>
        <w:t>v oblasti, kde bude centrálne zneškodňovanie odpadových vôd verejnou kanalizáciou realizované v krátkom časovom horizonte je možné dočasné (prechodné) odvádzanie vyčistených odpadových vôd do povrchových alebo podzemných vôd prostredníctvom malej čistiarne odpadových vôd do 50 ekvivalentných obyvateľov s biologickým stupňom.</w:t>
      </w:r>
    </w:p>
    <w:p w:rsidR="00C07606" w:rsidRPr="00283CE8" w:rsidRDefault="00C07606" w:rsidP="00C07606">
      <w:pPr>
        <w:numPr>
          <w:ilvl w:val="0"/>
          <w:numId w:val="2"/>
        </w:numPr>
        <w:spacing w:line="256" w:lineRule="auto"/>
        <w:contextualSpacing/>
        <w:jc w:val="both"/>
        <w:rPr>
          <w:rFonts w:ascii="Times New Roman" w:hAnsi="Times New Roman" w:cs="Times New Roman"/>
          <w:sz w:val="24"/>
          <w:szCs w:val="24"/>
        </w:rPr>
      </w:pPr>
      <w:r w:rsidRPr="00283CE8">
        <w:rPr>
          <w:rFonts w:ascii="Times New Roman" w:hAnsi="Times New Roman" w:cs="Times New Roman"/>
          <w:sz w:val="24"/>
          <w:szCs w:val="24"/>
        </w:rPr>
        <w:t>v oblasti, kde bude centrálne zneškodňovanie odpadových vôd realizované v dlhodobom  časovom horizonte je možné dlhodobé odvádzanie vyčistených odpadových vôd do povrchových alebo podzemných vôd prostredníctvom malej čistiarne odpadových vôd do 50 ekvivalentných obyvateľov s biologickým stupňom.</w:t>
      </w:r>
    </w:p>
    <w:p w:rsidR="00C07606" w:rsidRPr="00283CE8" w:rsidRDefault="00C07606" w:rsidP="00C07606">
      <w:pPr>
        <w:numPr>
          <w:ilvl w:val="0"/>
          <w:numId w:val="2"/>
        </w:numPr>
        <w:spacing w:line="256" w:lineRule="auto"/>
        <w:contextualSpacing/>
        <w:jc w:val="both"/>
        <w:rPr>
          <w:rFonts w:ascii="Times New Roman" w:hAnsi="Times New Roman" w:cs="Times New Roman"/>
          <w:sz w:val="24"/>
          <w:szCs w:val="24"/>
        </w:rPr>
      </w:pPr>
      <w:r w:rsidRPr="00283CE8">
        <w:rPr>
          <w:rFonts w:ascii="Times New Roman" w:hAnsi="Times New Roman" w:cs="Times New Roman"/>
          <w:sz w:val="24"/>
          <w:szCs w:val="24"/>
        </w:rPr>
        <w:t>v ochranných pásmach povrchových a podzemných vodárenských zdrojov, pri rekreačných vodných plochách (vody na kúpanie), môže byť vzhľadom na lokalizáciu povolenie na použitie malej čistiarne odpadových vôd do 50 ekvivalentných obyvateľov zamietnuté.</w:t>
      </w:r>
    </w:p>
    <w:p w:rsidR="00C07606" w:rsidRPr="00283CE8" w:rsidRDefault="00C07606" w:rsidP="00C07606">
      <w:pPr>
        <w:spacing w:line="256" w:lineRule="auto"/>
        <w:ind w:left="720"/>
        <w:contextualSpacing/>
        <w:jc w:val="both"/>
        <w:rPr>
          <w:rFonts w:ascii="Times New Roman" w:hAnsi="Times New Roman" w:cs="Times New Roman"/>
          <w:sz w:val="24"/>
          <w:szCs w:val="24"/>
        </w:rPr>
      </w:pPr>
      <w:r w:rsidRPr="00283CE8">
        <w:rPr>
          <w:rFonts w:ascii="Times New Roman" w:hAnsi="Times New Roman" w:cs="Times New Roman"/>
          <w:sz w:val="24"/>
          <w:szCs w:val="24"/>
        </w:rPr>
        <w:t xml:space="preserve"> </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(7) Minimálne účinnosti čistenia malých čistiarní odpadových vôd do 50 ekvivalentných obyvateľov pre kategórie výrobkov  označovaných CE v percentách pre vypúšťanie vyčistených odpadových vôd do povrchových vôd sú uvedené v prílohe č. 15 časti A.2.1.</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(8) Minimálne účinnosti čistenia malých čistiarní odpadových vôd do 50 ekvivalentných obyvateľov pre kategórie výrobkov označovaných CE v percentách pre vypúšťanie vyčistených odpadových vôd do podzemných vôd sú uvedené v prílohe č. 15 časti A.2.2.</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lastRenderedPageBreak/>
        <w:t>(9) Prednostne sa vyčistené odpadové vody z malých čistiarní odpadových vôd do 50 ekvivalentných obyvateľov vypúšťajú do povrchových vôd; v prípade nutnosti ich vypúšťania do podzemných vôd je potrebné zabezpečiť možnosť odberu vzoriek pre kontrolu a zrealizovať vsakovací objekt.</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 xml:space="preserve">(10) Limitné hodnoty ukazovateľov znečistenia vypúšťaných splaškových odpadových vôd </w:t>
      </w:r>
      <w:r w:rsidRPr="00283CE8">
        <w:rPr>
          <w:rFonts w:ascii="Times New Roman" w:hAnsi="Times New Roman" w:cs="Times New Roman"/>
          <w:sz w:val="24"/>
          <w:szCs w:val="24"/>
        </w:rPr>
        <w:br/>
        <w:t>do povrchových vôd sú uvedené v prílohe č. 6 v tabuľke Časť A.1.1.</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(11) Limitné hodnoty ukazovateľov znečistenia vypúšťaných splaškových odpadových vôd do podzemných vôd sú uvedené v prílohe č. 6 v tabuľke Časť A.2.</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(12) Prevádzku malej čistiarne odpadových vôd do 50 ekvivalentných obyvateľov vykonáva jej vlastník podľa rozhodnutia orgánu štátnej vodnej správy a podľa návodu uvedeného v prevádzkovom poriadku a doporučení od výrobcu. Prevádzka malej čistiarne odpadových vôd do 50 ekvivalentných obyvateľov zahŕňa pravidelnú kontrolu stavu a funkčnosti, údržbu, pravidelný odvoz kalu, prípadne diaľkový monitoring funkčnosti. Zistené závady vlastník malej čistiarne odpadových vôd konzultuje s revíznym technikom alebo dodávateľom malej čistiarne odpadových vôd do 50 ekvivalentných obyvateľov a zaznamená ich do prevádzkového denníka.</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(13) Revízny technik je oprávnená osoba s osvedčením na kontrolu stavu a funkčnosti malej čistiarne odpadových vôd do 50 ekvivalentných obyvateľov. Osvedčenie pre výkon revízneho technika vydáva poverená osoba určená Ministerstvom životného prostredia Slovenskej republiky (ďalej len „ministerstvo“) fyzickej osobe po absolvovaní preškolenia a splnenia požiadavky na vzdelanie a prax. Vyžaduje sa minimálne  úplné stredné odborné vzdelanie príslušného technického alebo prírodovedného zamerania a najmenej päťročná odborná prax v príslušnom vodohospodárskom odvetví alebo obdobnom technickom odvetví a absolvovanie odborného preškolenia nariadeného ministerstvom. Ministerstvo zruší osvedčenie pre výkon revízneho technika, ak o to jeho držiteľ požiada alebo ak jeho držiteľ prestane spĺňať podmienky podľa tohto nariadenia.</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 xml:space="preserve"> (14) Technickú revíziu malej čistiarne odpadových vôd do 50 ekvivalentných obyvateľov vykonáva revízny technik, a to podľa prílohy č. 15 tabuľky Časť A.3.1 bez diaľkového monitoringu a podľa prílohy č. 15 tabuľky Časť A.3.2</w:t>
      </w:r>
      <w:r w:rsidRPr="00283CE8">
        <w:t xml:space="preserve"> </w:t>
      </w:r>
      <w:r w:rsidRPr="00283CE8">
        <w:rPr>
          <w:rFonts w:ascii="Times New Roman" w:hAnsi="Times New Roman" w:cs="Times New Roman"/>
          <w:sz w:val="24"/>
          <w:szCs w:val="24"/>
        </w:rPr>
        <w:t>s diaľkovým monitoringom. Technická revízia zahrňuje posúdenie fyzického stavu súboru objektov a zariadení čistiarne odpadový</w:t>
      </w:r>
      <w:r w:rsidR="0045073A" w:rsidRPr="00283CE8">
        <w:rPr>
          <w:rFonts w:ascii="Times New Roman" w:hAnsi="Times New Roman" w:cs="Times New Roman"/>
          <w:sz w:val="24"/>
          <w:szCs w:val="24"/>
        </w:rPr>
        <w:t xml:space="preserve">ch vôd, spôsobu prevádzkovania </w:t>
      </w:r>
      <w:r w:rsidRPr="00283CE8">
        <w:rPr>
          <w:rFonts w:ascii="Times New Roman" w:hAnsi="Times New Roman" w:cs="Times New Roman"/>
          <w:sz w:val="24"/>
          <w:szCs w:val="24"/>
        </w:rPr>
        <w:t>v súlade s rozhodnutím orgánu štátnej vodnej správy a prevádzkového poriadku, a kontrolu vedenia prevádzkovej dokumentácie.</w:t>
      </w: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(15) Protokol o technickej revízii malej čistiarne odpadových vôd do 50 ekvivalentných obyvateľov vypracuje  oprávnená osoba na základe osvedčenia vo frekvencii podľa prílohy č. 15 časti A.3.1 alebo A.3.2 a zašle ho príslušnému okresnému úradu každoročne do 30. januára nasledujúceho kalendárneho roka  v elektronickej forme.</w:t>
      </w:r>
    </w:p>
    <w:p w:rsidR="00C07606" w:rsidRPr="00283CE8" w:rsidRDefault="00C07606" w:rsidP="00C07606">
      <w:pPr>
        <w:jc w:val="both"/>
        <w:rPr>
          <w:rFonts w:ascii="Times New Roman" w:hAnsi="Times New Roman" w:cs="Times New Roman"/>
          <w:bCs/>
          <w:sz w:val="24"/>
          <w:szCs w:val="24"/>
        </w:rPr>
      </w:pPr>
      <w:r w:rsidRPr="00283CE8">
        <w:rPr>
          <w:rFonts w:ascii="Times New Roman" w:hAnsi="Times New Roman" w:cs="Times New Roman"/>
          <w:sz w:val="24"/>
          <w:szCs w:val="24"/>
        </w:rPr>
        <w:t xml:space="preserve">(16) </w:t>
      </w:r>
      <w:r w:rsidRPr="00283CE8">
        <w:rPr>
          <w:rFonts w:ascii="Times New Roman" w:hAnsi="Times New Roman" w:cs="Times New Roman"/>
          <w:bCs/>
          <w:sz w:val="24"/>
          <w:szCs w:val="24"/>
        </w:rPr>
        <w:t xml:space="preserve">Vlastník malej čistiarne odpadových vôd do 50 </w:t>
      </w:r>
      <w:r w:rsidRPr="00283CE8">
        <w:rPr>
          <w:rFonts w:ascii="Times New Roman" w:hAnsi="Times New Roman" w:cs="Times New Roman"/>
          <w:sz w:val="24"/>
          <w:szCs w:val="24"/>
        </w:rPr>
        <w:t>ekvivalentných obyvateľov vedie prevádzkový denník vo forme písomného záznamu, elektronického záznamu alebo zoznamu zápisov</w:t>
      </w:r>
      <w:r w:rsidRPr="00283CE8">
        <w:rPr>
          <w:rFonts w:ascii="Times New Roman" w:hAnsi="Times New Roman" w:cs="Times New Roman"/>
          <w:bCs/>
          <w:sz w:val="24"/>
          <w:szCs w:val="24"/>
        </w:rPr>
        <w:t xml:space="preserve"> s uvedením dátumov o sledovaní prevádzky malej čistiarne odpadových vôd do 50 </w:t>
      </w:r>
      <w:r w:rsidRPr="00283CE8">
        <w:rPr>
          <w:rFonts w:ascii="Times New Roman" w:hAnsi="Times New Roman" w:cs="Times New Roman"/>
          <w:sz w:val="24"/>
          <w:szCs w:val="24"/>
        </w:rPr>
        <w:t>ekvivalentných obyvateľov.</w:t>
      </w:r>
      <w:r w:rsidRPr="00283CE8">
        <w:rPr>
          <w:rFonts w:ascii="Times New Roman" w:hAnsi="Times New Roman" w:cs="Times New Roman"/>
          <w:bCs/>
          <w:sz w:val="24"/>
          <w:szCs w:val="24"/>
        </w:rPr>
        <w:t xml:space="preserve"> Prevádzkový denník obsahuje:</w:t>
      </w:r>
    </w:p>
    <w:p w:rsidR="00C07606" w:rsidRPr="00283CE8" w:rsidRDefault="00C07606" w:rsidP="00C07606">
      <w:pPr>
        <w:ind w:left="720"/>
        <w:contextualSpacing/>
        <w:jc w:val="both"/>
        <w:rPr>
          <w:rFonts w:ascii="Times New Roman" w:hAnsi="Times New Roman" w:cs="Times New Roman"/>
          <w:sz w:val="24"/>
          <w:szCs w:val="24"/>
        </w:rPr>
      </w:pPr>
      <w:r w:rsidRPr="00283CE8">
        <w:rPr>
          <w:rFonts w:ascii="Times New Roman" w:hAnsi="Times New Roman" w:cs="Times New Roman"/>
          <w:sz w:val="24"/>
          <w:szCs w:val="24"/>
        </w:rPr>
        <w:t>a) záznam o vykonaní údržby,</w:t>
      </w:r>
    </w:p>
    <w:p w:rsidR="00C07606" w:rsidRPr="00283CE8" w:rsidRDefault="00C07606" w:rsidP="00C07606">
      <w:pPr>
        <w:ind w:left="720"/>
        <w:contextualSpacing/>
        <w:jc w:val="both"/>
        <w:rPr>
          <w:rFonts w:ascii="Times New Roman" w:hAnsi="Times New Roman" w:cs="Times New Roman"/>
          <w:sz w:val="24"/>
          <w:szCs w:val="24"/>
        </w:rPr>
      </w:pPr>
      <w:r w:rsidRPr="00283CE8">
        <w:rPr>
          <w:rFonts w:ascii="Times New Roman" w:hAnsi="Times New Roman" w:cs="Times New Roman"/>
          <w:sz w:val="24"/>
          <w:szCs w:val="24"/>
        </w:rPr>
        <w:t xml:space="preserve">b) </w:t>
      </w:r>
      <w:r w:rsidR="00D51987" w:rsidRPr="00283CE8">
        <w:rPr>
          <w:rFonts w:ascii="Times New Roman" w:hAnsi="Times New Roman" w:cs="Times New Roman"/>
          <w:sz w:val="24"/>
          <w:szCs w:val="24"/>
        </w:rPr>
        <w:t xml:space="preserve">deň a čas </w:t>
      </w:r>
      <w:r w:rsidRPr="00283CE8">
        <w:rPr>
          <w:rFonts w:ascii="Times New Roman" w:hAnsi="Times New Roman" w:cs="Times New Roman"/>
          <w:sz w:val="24"/>
          <w:szCs w:val="24"/>
        </w:rPr>
        <w:t xml:space="preserve"> odber</w:t>
      </w:r>
      <w:r w:rsidR="00D51987" w:rsidRPr="00283CE8">
        <w:rPr>
          <w:rFonts w:ascii="Times New Roman" w:hAnsi="Times New Roman" w:cs="Times New Roman"/>
          <w:sz w:val="24"/>
          <w:szCs w:val="24"/>
        </w:rPr>
        <w:t>u</w:t>
      </w:r>
      <w:r w:rsidRPr="00283CE8">
        <w:rPr>
          <w:rFonts w:ascii="Times New Roman" w:hAnsi="Times New Roman" w:cs="Times New Roman"/>
          <w:sz w:val="24"/>
          <w:szCs w:val="24"/>
        </w:rPr>
        <w:t xml:space="preserve"> vzoriek odpadových vôd </w:t>
      </w:r>
      <w:r w:rsidR="00D51987" w:rsidRPr="00283CE8">
        <w:rPr>
          <w:rFonts w:ascii="Times New Roman" w:hAnsi="Times New Roman" w:cs="Times New Roman"/>
          <w:sz w:val="24"/>
          <w:szCs w:val="24"/>
        </w:rPr>
        <w:t>(</w:t>
      </w:r>
      <w:r w:rsidRPr="00283CE8">
        <w:rPr>
          <w:rFonts w:ascii="Times New Roman" w:hAnsi="Times New Roman" w:cs="Times New Roman"/>
          <w:sz w:val="24"/>
          <w:szCs w:val="24"/>
        </w:rPr>
        <w:t>a výsledky ich kontroly</w:t>
      </w:r>
      <w:r w:rsidR="00D51987" w:rsidRPr="00283CE8">
        <w:rPr>
          <w:rFonts w:ascii="Times New Roman" w:hAnsi="Times New Roman" w:cs="Times New Roman"/>
          <w:sz w:val="24"/>
          <w:szCs w:val="24"/>
        </w:rPr>
        <w:t>)</w:t>
      </w:r>
      <w:r w:rsidRPr="00283CE8">
        <w:rPr>
          <w:rFonts w:ascii="Times New Roman" w:hAnsi="Times New Roman" w:cs="Times New Roman"/>
          <w:sz w:val="24"/>
          <w:szCs w:val="24"/>
        </w:rPr>
        <w:t>,</w:t>
      </w:r>
    </w:p>
    <w:p w:rsidR="00C07606" w:rsidRPr="00283CE8" w:rsidRDefault="00C07606" w:rsidP="00C07606">
      <w:pPr>
        <w:ind w:left="720"/>
        <w:contextualSpacing/>
        <w:jc w:val="both"/>
        <w:rPr>
          <w:rFonts w:ascii="Times New Roman" w:hAnsi="Times New Roman" w:cs="Times New Roman"/>
          <w:sz w:val="24"/>
          <w:szCs w:val="24"/>
        </w:rPr>
      </w:pPr>
      <w:r w:rsidRPr="00283CE8">
        <w:rPr>
          <w:rFonts w:ascii="Times New Roman" w:hAnsi="Times New Roman" w:cs="Times New Roman"/>
          <w:sz w:val="24"/>
          <w:szCs w:val="24"/>
        </w:rPr>
        <w:t>c) záznam o odvoze kalu,</w:t>
      </w:r>
    </w:p>
    <w:p w:rsidR="00C07606" w:rsidRPr="00283CE8" w:rsidRDefault="00C07606" w:rsidP="00C07606">
      <w:pPr>
        <w:ind w:left="720"/>
        <w:contextualSpacing/>
        <w:jc w:val="both"/>
        <w:rPr>
          <w:rFonts w:ascii="Times New Roman" w:hAnsi="Times New Roman" w:cs="Times New Roman"/>
          <w:sz w:val="24"/>
          <w:szCs w:val="24"/>
        </w:rPr>
      </w:pPr>
      <w:r w:rsidRPr="00283CE8">
        <w:rPr>
          <w:rFonts w:ascii="Times New Roman" w:hAnsi="Times New Roman" w:cs="Times New Roman"/>
          <w:sz w:val="24"/>
          <w:szCs w:val="24"/>
        </w:rPr>
        <w:lastRenderedPageBreak/>
        <w:t>d) záznam o poruchách, mimoriadnych udalostiach a zásahoch, ktoré sa vykonali na danom zariadení.</w:t>
      </w:r>
    </w:p>
    <w:p w:rsidR="00C07606" w:rsidRPr="00283CE8" w:rsidRDefault="00C07606" w:rsidP="00C07606">
      <w:pPr>
        <w:ind w:left="720"/>
        <w:contextualSpacing/>
        <w:jc w:val="both"/>
        <w:rPr>
          <w:rFonts w:ascii="Times New Roman" w:hAnsi="Times New Roman" w:cs="Times New Roman"/>
          <w:sz w:val="24"/>
          <w:szCs w:val="24"/>
        </w:rPr>
      </w:pP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sz w:val="24"/>
          <w:szCs w:val="24"/>
        </w:rPr>
        <w:t>(17) Odvoz a likvidáciu kalu zabezpečuje vlastník malej čistiarne odpadových vôd do 50 ekvivalentných obyvateľov prostredníctvom oprávnenej osoby, ktorá zabezpečuje odvoz odpadových vôd a kalu na čistiareň odpadových vôd, resp. iné miesta spracovania, a je zaznamenaný v prevádzkovom denníku malej čistiarne odpadových vôd do 50 ekvivalentných obyvateľov.</w:t>
      </w:r>
    </w:p>
    <w:p w:rsidR="00C07606" w:rsidRPr="00283CE8" w:rsidRDefault="00C07606" w:rsidP="00C07606">
      <w:pPr>
        <w:jc w:val="both"/>
        <w:rPr>
          <w:rFonts w:ascii="Times New Roman" w:hAnsi="Times New Roman" w:cs="Times New Roman"/>
          <w:bCs/>
          <w:sz w:val="24"/>
          <w:szCs w:val="24"/>
        </w:rPr>
      </w:pPr>
    </w:p>
    <w:p w:rsidR="00C07606" w:rsidRPr="00283CE8" w:rsidRDefault="00C07606" w:rsidP="00C07606">
      <w:pPr>
        <w:jc w:val="both"/>
        <w:rPr>
          <w:rFonts w:ascii="Times New Roman" w:hAnsi="Times New Roman" w:cs="Times New Roman"/>
          <w:bCs/>
          <w:sz w:val="24"/>
          <w:szCs w:val="24"/>
        </w:rPr>
      </w:pPr>
      <w:r w:rsidRPr="00283CE8">
        <w:rPr>
          <w:rFonts w:ascii="Times New Roman" w:hAnsi="Times New Roman" w:cs="Times New Roman"/>
          <w:b/>
          <w:bCs/>
          <w:sz w:val="24"/>
          <w:szCs w:val="24"/>
        </w:rPr>
        <w:t>2.</w:t>
      </w:r>
      <w:r w:rsidRPr="00283CE8">
        <w:rPr>
          <w:rFonts w:ascii="Times New Roman" w:hAnsi="Times New Roman" w:cs="Times New Roman"/>
          <w:bCs/>
          <w:sz w:val="24"/>
          <w:szCs w:val="24"/>
        </w:rPr>
        <w:t xml:space="preserve"> V prílohe č. 6 tabuľke Časť A.1: „Splaškové odpadové vody a komunálne odpadové vody vypúšťané do povrchových vôd“ sa vypúšťa riadok pre veľkosť zdroja znečistenia do 50 EO.</w:t>
      </w:r>
    </w:p>
    <w:p w:rsidR="00C07606" w:rsidRPr="00283CE8" w:rsidRDefault="00C07606" w:rsidP="00C07606">
      <w:pPr>
        <w:jc w:val="both"/>
        <w:rPr>
          <w:rFonts w:ascii="Times New Roman" w:hAnsi="Times New Roman" w:cs="Times New Roman"/>
          <w:bCs/>
          <w:sz w:val="24"/>
          <w:szCs w:val="24"/>
        </w:rPr>
      </w:pPr>
      <w:r w:rsidRPr="00283CE8">
        <w:rPr>
          <w:rFonts w:ascii="Times New Roman" w:hAnsi="Times New Roman" w:cs="Times New Roman"/>
          <w:b/>
          <w:bCs/>
          <w:sz w:val="24"/>
          <w:szCs w:val="24"/>
        </w:rPr>
        <w:t>3.</w:t>
      </w:r>
      <w:r w:rsidRPr="00283CE8">
        <w:rPr>
          <w:rFonts w:ascii="Times New Roman" w:hAnsi="Times New Roman" w:cs="Times New Roman"/>
          <w:bCs/>
          <w:sz w:val="24"/>
          <w:szCs w:val="24"/>
        </w:rPr>
        <w:t xml:space="preserve"> V prílohe č. 6 sa za tabuľku Časť A.1 vkladá tabuľka Časť A1.1, ktorá znie:</w:t>
      </w: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„Časť A.1.1</w:t>
      </w:r>
    </w:p>
    <w:p w:rsidR="00C07606" w:rsidRPr="00283CE8" w:rsidRDefault="00C07606" w:rsidP="00C07606">
      <w:pPr>
        <w:jc w:val="center"/>
      </w:pPr>
      <w:r w:rsidRPr="00283CE8">
        <w:rPr>
          <w:rFonts w:ascii="Times New Roman" w:hAnsi="Times New Roman" w:cs="Times New Roman"/>
          <w:b/>
          <w:sz w:val="24"/>
          <w:szCs w:val="24"/>
        </w:rPr>
        <w:t>Limitné hodnoty ukazovateľov znečistenia vypúšťaných splaškových odpadových vôd do povrchových vôd pre malé čistiarne odpadových vôd do 50 EO</w:t>
      </w:r>
    </w:p>
    <w:tbl>
      <w:tblPr>
        <w:tblStyle w:val="TableNormal1"/>
        <w:tblW w:w="10055" w:type="dxa"/>
        <w:tblInd w:w="5" w:type="dxa"/>
        <w:tblBorders>
          <w:top w:val="single" w:sz="4" w:space="0" w:color="4A4A4C"/>
          <w:left w:val="single" w:sz="4" w:space="0" w:color="4A4A4C"/>
          <w:bottom w:val="single" w:sz="4" w:space="0" w:color="4A4A4C"/>
          <w:right w:val="single" w:sz="4" w:space="0" w:color="4A4A4C"/>
          <w:insideH w:val="single" w:sz="4" w:space="0" w:color="4A4A4C"/>
          <w:insideV w:val="single" w:sz="4" w:space="0" w:color="4A4A4C"/>
        </w:tblBorders>
        <w:tblLayout w:type="fixed"/>
        <w:tblLook w:val="01E0" w:firstRow="1" w:lastRow="1" w:firstColumn="1" w:lastColumn="1" w:noHBand="0" w:noVBand="0"/>
      </w:tblPr>
      <w:tblGrid>
        <w:gridCol w:w="1252"/>
        <w:gridCol w:w="1148"/>
        <w:gridCol w:w="1134"/>
        <w:gridCol w:w="1134"/>
        <w:gridCol w:w="1134"/>
        <w:gridCol w:w="992"/>
        <w:gridCol w:w="993"/>
        <w:gridCol w:w="1134"/>
        <w:gridCol w:w="1134"/>
      </w:tblGrid>
      <w:tr w:rsidR="00283CE8" w:rsidRPr="00283CE8" w:rsidTr="00592D04">
        <w:trPr>
          <w:trHeight w:val="715"/>
        </w:trPr>
        <w:tc>
          <w:tcPr>
            <w:tcW w:w="125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4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CHSKCr</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BSK5 (ATM)</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NL</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N – NH4</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99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Ncelk (mg/l)</w:t>
            </w:r>
          </w:p>
        </w:tc>
        <w:tc>
          <w:tcPr>
            <w:tcW w:w="993"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Pcelk (mg/l)</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E.coli (KTJ/100 ml)</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Enterokoky (KTJ/100 ml)</w:t>
            </w:r>
          </w:p>
        </w:tc>
      </w:tr>
      <w:tr w:rsidR="00283CE8" w:rsidRPr="00283CE8" w:rsidTr="00592D04">
        <w:trPr>
          <w:trHeight w:val="238"/>
        </w:trPr>
        <w:tc>
          <w:tcPr>
            <w:tcW w:w="10055" w:type="dxa"/>
            <w:gridSpan w:val="9"/>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jc w:val="center"/>
              <w:rPr>
                <w:rFonts w:ascii="Times New Roman" w:hAnsi="Times New Roman" w:cs="Times New Roman"/>
                <w:sz w:val="20"/>
                <w:szCs w:val="20"/>
              </w:rPr>
            </w:pPr>
            <w:r w:rsidRPr="00283CE8">
              <w:rPr>
                <w:rFonts w:ascii="Times New Roman" w:hAnsi="Times New Roman" w:cs="Times New Roman"/>
                <w:sz w:val="20"/>
                <w:szCs w:val="20"/>
              </w:rPr>
              <w:t>“m” (mg/l) *</w:t>
            </w: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w:t>
            </w:r>
          </w:p>
        </w:tc>
        <w:tc>
          <w:tcPr>
            <w:tcW w:w="114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shd w:val="clear" w:color="auto" w:fill="auto"/>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70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99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II</w:t>
            </w:r>
          </w:p>
        </w:tc>
        <w:tc>
          <w:tcPr>
            <w:tcW w:w="114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shd w:val="clear" w:color="auto" w:fill="auto"/>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50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50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20</w:t>
            </w:r>
          </w:p>
        </w:tc>
        <w:tc>
          <w:tcPr>
            <w:tcW w:w="99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III</w:t>
            </w:r>
          </w:p>
        </w:tc>
        <w:tc>
          <w:tcPr>
            <w:tcW w:w="114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150</w:t>
            </w:r>
          </w:p>
        </w:tc>
        <w:tc>
          <w:tcPr>
            <w:tcW w:w="1134" w:type="dxa"/>
            <w:tcBorders>
              <w:top w:val="single" w:sz="4" w:space="0" w:color="4A4A4C"/>
              <w:left w:val="single" w:sz="4" w:space="0" w:color="4A4A4C"/>
              <w:bottom w:val="single" w:sz="4" w:space="0" w:color="4A4A4C"/>
              <w:right w:val="single" w:sz="4" w:space="0" w:color="4A4A4C"/>
            </w:tcBorders>
            <w:shd w:val="clear" w:color="auto" w:fill="auto"/>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20</w:t>
            </w:r>
          </w:p>
        </w:tc>
        <w:tc>
          <w:tcPr>
            <w:tcW w:w="99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30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+P</w:t>
            </w:r>
          </w:p>
        </w:tc>
        <w:tc>
          <w:tcPr>
            <w:tcW w:w="114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20</w:t>
            </w:r>
          </w:p>
        </w:tc>
        <w:tc>
          <w:tcPr>
            <w:tcW w:w="99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30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+D</w:t>
            </w:r>
          </w:p>
        </w:tc>
        <w:tc>
          <w:tcPr>
            <w:tcW w:w="114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20</w:t>
            </w:r>
          </w:p>
        </w:tc>
        <w:tc>
          <w:tcPr>
            <w:tcW w:w="99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30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150</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100</w:t>
            </w:r>
          </w:p>
        </w:tc>
      </w:tr>
    </w:tbl>
    <w:p w:rsidR="00C07606" w:rsidRPr="00283CE8" w:rsidRDefault="00C07606" w:rsidP="00C07606">
      <w:pPr>
        <w:jc w:val="both"/>
        <w:rPr>
          <w:rFonts w:ascii="Times New Roman" w:hAnsi="Times New Roman" w:cs="Times New Roman"/>
          <w:i/>
          <w:sz w:val="20"/>
          <w:szCs w:val="20"/>
        </w:rPr>
      </w:pPr>
      <w:r w:rsidRPr="00283CE8">
        <w:rPr>
          <w:rFonts w:ascii="Times New Roman" w:hAnsi="Times New Roman" w:cs="Times New Roman"/>
          <w:i/>
          <w:sz w:val="20"/>
          <w:szCs w:val="20"/>
        </w:rPr>
        <w:t>Poznámka:</w:t>
      </w:r>
    </w:p>
    <w:p w:rsidR="00C07606" w:rsidRPr="00283CE8" w:rsidRDefault="00C07606" w:rsidP="00C07606">
      <w:pPr>
        <w:jc w:val="both"/>
        <w:rPr>
          <w:rFonts w:ascii="Times New Roman" w:hAnsi="Times New Roman" w:cs="Times New Roman"/>
          <w:i/>
          <w:sz w:val="20"/>
          <w:szCs w:val="20"/>
        </w:rPr>
      </w:pPr>
      <w:r w:rsidRPr="00283CE8">
        <w:rPr>
          <w:i/>
          <w:sz w:val="20"/>
          <w:szCs w:val="20"/>
        </w:rPr>
        <w:t>*</w:t>
      </w:r>
      <w:r w:rsidRPr="00283CE8">
        <w:rPr>
          <w:rFonts w:ascii="Times New Roman" w:hAnsi="Times New Roman" w:cs="Times New Roman"/>
          <w:i/>
          <w:sz w:val="20"/>
          <w:szCs w:val="20"/>
        </w:rPr>
        <w:t>m – neprekročiteľná hodnota ukazovateľa znečistenia odpadových vôd vypúšťaných do povrchových vôd vyjadrená v koncentrácii v mg/l“</w:t>
      </w:r>
    </w:p>
    <w:p w:rsidR="00C07606" w:rsidRPr="00283CE8" w:rsidRDefault="00C07606" w:rsidP="00C07606">
      <w:pPr>
        <w:spacing w:after="0" w:line="240" w:lineRule="auto"/>
        <w:jc w:val="center"/>
        <w:rPr>
          <w:rFonts w:ascii="Times New Roman" w:hAnsi="Times New Roman" w:cs="Times New Roman"/>
          <w:b/>
          <w:sz w:val="24"/>
          <w:szCs w:val="20"/>
        </w:rPr>
      </w:pPr>
    </w:p>
    <w:p w:rsidR="00C07606" w:rsidRPr="00283CE8" w:rsidRDefault="00C07606" w:rsidP="00C07606">
      <w:pPr>
        <w:spacing w:after="0" w:line="240" w:lineRule="auto"/>
        <w:jc w:val="both"/>
        <w:rPr>
          <w:rFonts w:ascii="Times New Roman" w:hAnsi="Times New Roman" w:cs="Times New Roman"/>
          <w:sz w:val="24"/>
          <w:szCs w:val="20"/>
        </w:rPr>
      </w:pPr>
      <w:r w:rsidRPr="00283CE8">
        <w:rPr>
          <w:rFonts w:ascii="Times New Roman" w:hAnsi="Times New Roman" w:cs="Times New Roman"/>
          <w:b/>
          <w:sz w:val="24"/>
          <w:szCs w:val="20"/>
        </w:rPr>
        <w:t>4.</w:t>
      </w:r>
      <w:r w:rsidRPr="00283CE8">
        <w:rPr>
          <w:rFonts w:ascii="Times New Roman" w:hAnsi="Times New Roman" w:cs="Times New Roman"/>
          <w:sz w:val="24"/>
          <w:szCs w:val="20"/>
        </w:rPr>
        <w:t xml:space="preserve"> V prílohe č. 6 tabuľka Časť A.2 znie:</w:t>
      </w:r>
    </w:p>
    <w:p w:rsidR="00C07606" w:rsidRPr="00283CE8" w:rsidRDefault="00C07606" w:rsidP="00C07606">
      <w:pPr>
        <w:spacing w:after="0" w:line="240" w:lineRule="auto"/>
        <w:jc w:val="center"/>
        <w:rPr>
          <w:rFonts w:ascii="Times New Roman" w:hAnsi="Times New Roman" w:cs="Times New Roman"/>
          <w:b/>
          <w:sz w:val="24"/>
          <w:szCs w:val="20"/>
        </w:rPr>
      </w:pPr>
      <w:r w:rsidRPr="00283CE8">
        <w:rPr>
          <w:rFonts w:ascii="Times New Roman" w:hAnsi="Times New Roman" w:cs="Times New Roman"/>
          <w:b/>
          <w:sz w:val="24"/>
          <w:szCs w:val="20"/>
        </w:rPr>
        <w:t>„Časť A.2</w:t>
      </w:r>
    </w:p>
    <w:p w:rsidR="00C07606" w:rsidRPr="00283CE8" w:rsidRDefault="00C07606" w:rsidP="00C07606">
      <w:pPr>
        <w:spacing w:after="0" w:line="240" w:lineRule="auto"/>
        <w:jc w:val="center"/>
        <w:rPr>
          <w:rFonts w:ascii="Times New Roman" w:hAnsi="Times New Roman" w:cs="Times New Roman"/>
          <w:b/>
          <w:sz w:val="24"/>
          <w:szCs w:val="20"/>
        </w:rPr>
      </w:pPr>
    </w:p>
    <w:p w:rsidR="00C07606" w:rsidRPr="00283CE8" w:rsidRDefault="00C07606" w:rsidP="00C07606">
      <w:pPr>
        <w:spacing w:after="0" w:line="240" w:lineRule="auto"/>
        <w:jc w:val="center"/>
        <w:rPr>
          <w:rFonts w:ascii="Times New Roman" w:hAnsi="Times New Roman" w:cs="Times New Roman"/>
          <w:b/>
          <w:sz w:val="24"/>
          <w:szCs w:val="20"/>
        </w:rPr>
      </w:pPr>
      <w:r w:rsidRPr="00283CE8">
        <w:rPr>
          <w:rFonts w:ascii="Times New Roman" w:hAnsi="Times New Roman" w:cs="Times New Roman"/>
          <w:b/>
          <w:sz w:val="24"/>
          <w:szCs w:val="20"/>
        </w:rPr>
        <w:t xml:space="preserve">Limitné hodnoty ukazovateľov znečistenia vypúšťaných splaškových odpadových vôd  do podzemných vôd </w:t>
      </w:r>
      <w:r w:rsidRPr="00283CE8">
        <w:rPr>
          <w:rFonts w:ascii="Times New Roman" w:hAnsi="Times New Roman" w:cs="Times New Roman"/>
          <w:b/>
          <w:sz w:val="24"/>
          <w:szCs w:val="24"/>
        </w:rPr>
        <w:t>pre malé čistiarne odpadových vôd do 50 EO</w:t>
      </w:r>
    </w:p>
    <w:p w:rsidR="00C07606" w:rsidRPr="00283CE8" w:rsidRDefault="00C07606" w:rsidP="00C07606">
      <w:pPr>
        <w:spacing w:after="0" w:line="240" w:lineRule="auto"/>
        <w:rPr>
          <w:rFonts w:ascii="Times New Roman" w:hAnsi="Times New Roman" w:cs="Times New Roman"/>
          <w:b/>
          <w:sz w:val="24"/>
          <w:szCs w:val="20"/>
        </w:rPr>
      </w:pPr>
    </w:p>
    <w:tbl>
      <w:tblPr>
        <w:tblStyle w:val="TableNormal1"/>
        <w:tblW w:w="9062" w:type="dxa"/>
        <w:tblInd w:w="5" w:type="dxa"/>
        <w:tblBorders>
          <w:top w:val="single" w:sz="4" w:space="0" w:color="4A4A4C"/>
          <w:left w:val="single" w:sz="4" w:space="0" w:color="4A4A4C"/>
          <w:bottom w:val="single" w:sz="4" w:space="0" w:color="4A4A4C"/>
          <w:right w:val="single" w:sz="4" w:space="0" w:color="4A4A4C"/>
          <w:insideH w:val="single" w:sz="4" w:space="0" w:color="4A4A4C"/>
          <w:insideV w:val="single" w:sz="4" w:space="0" w:color="4A4A4C"/>
        </w:tblBorders>
        <w:tblLayout w:type="fixed"/>
        <w:tblLook w:val="01E0" w:firstRow="1" w:lastRow="1" w:firstColumn="1" w:lastColumn="1" w:noHBand="0" w:noVBand="0"/>
      </w:tblPr>
      <w:tblGrid>
        <w:gridCol w:w="1252"/>
        <w:gridCol w:w="865"/>
        <w:gridCol w:w="1134"/>
        <w:gridCol w:w="708"/>
        <w:gridCol w:w="993"/>
        <w:gridCol w:w="708"/>
        <w:gridCol w:w="851"/>
        <w:gridCol w:w="1276"/>
        <w:gridCol w:w="1275"/>
      </w:tblGrid>
      <w:tr w:rsidR="00283CE8" w:rsidRPr="00283CE8" w:rsidTr="00592D04">
        <w:trPr>
          <w:trHeight w:val="715"/>
        </w:trPr>
        <w:tc>
          <w:tcPr>
            <w:tcW w:w="1252"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865"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CHSK</w:t>
            </w:r>
            <w:r w:rsidRPr="00283CE8">
              <w:rPr>
                <w:rFonts w:ascii="Times New Roman" w:hAnsi="Times New Roman" w:cs="Times New Roman"/>
                <w:b/>
                <w:sz w:val="20"/>
                <w:szCs w:val="20"/>
                <w:vertAlign w:val="subscript"/>
              </w:rPr>
              <w:t>Cr</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BSK</w:t>
            </w:r>
            <w:r w:rsidRPr="00283CE8">
              <w:rPr>
                <w:rFonts w:ascii="Times New Roman" w:hAnsi="Times New Roman" w:cs="Times New Roman"/>
                <w:b/>
                <w:sz w:val="20"/>
                <w:szCs w:val="20"/>
                <w:vertAlign w:val="subscript"/>
              </w:rPr>
              <w:t>5</w:t>
            </w:r>
            <w:r w:rsidRPr="00283CE8">
              <w:rPr>
                <w:rFonts w:ascii="Times New Roman" w:hAnsi="Times New Roman" w:cs="Times New Roman"/>
                <w:b/>
                <w:sz w:val="20"/>
                <w:szCs w:val="20"/>
              </w:rPr>
              <w:t xml:space="preserve"> (ATM)</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70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NL</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993"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N – NH</w:t>
            </w:r>
            <w:r w:rsidRPr="00283CE8">
              <w:rPr>
                <w:rFonts w:ascii="Times New Roman" w:hAnsi="Times New Roman" w:cs="Times New Roman"/>
                <w:b/>
                <w:sz w:val="20"/>
                <w:szCs w:val="20"/>
                <w:vertAlign w:val="subscript"/>
              </w:rPr>
              <w:t>4</w:t>
            </w:r>
          </w:p>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(mg/l)</w:t>
            </w:r>
          </w:p>
        </w:tc>
        <w:tc>
          <w:tcPr>
            <w:tcW w:w="70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N</w:t>
            </w:r>
            <w:r w:rsidRPr="00283CE8">
              <w:rPr>
                <w:rFonts w:ascii="Times New Roman" w:hAnsi="Times New Roman" w:cs="Times New Roman"/>
                <w:b/>
                <w:sz w:val="20"/>
                <w:szCs w:val="20"/>
                <w:vertAlign w:val="subscript"/>
              </w:rPr>
              <w:t>celk</w:t>
            </w:r>
            <w:r w:rsidRPr="00283CE8">
              <w:rPr>
                <w:rFonts w:ascii="Times New Roman" w:hAnsi="Times New Roman" w:cs="Times New Roman"/>
                <w:b/>
                <w:sz w:val="20"/>
                <w:szCs w:val="20"/>
              </w:rPr>
              <w:t xml:space="preserve"> (mg/l)</w:t>
            </w:r>
          </w:p>
        </w:tc>
        <w:tc>
          <w:tcPr>
            <w:tcW w:w="851"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P</w:t>
            </w:r>
            <w:r w:rsidRPr="00283CE8">
              <w:rPr>
                <w:rFonts w:ascii="Times New Roman" w:hAnsi="Times New Roman" w:cs="Times New Roman"/>
                <w:b/>
                <w:sz w:val="20"/>
                <w:szCs w:val="20"/>
                <w:vertAlign w:val="subscript"/>
              </w:rPr>
              <w:t>celk</w:t>
            </w:r>
            <w:r w:rsidRPr="00283CE8">
              <w:rPr>
                <w:rFonts w:ascii="Times New Roman" w:hAnsi="Times New Roman" w:cs="Times New Roman"/>
                <w:b/>
                <w:sz w:val="20"/>
                <w:szCs w:val="20"/>
              </w:rPr>
              <w:t xml:space="preserve"> (mg/l)</w:t>
            </w:r>
          </w:p>
        </w:tc>
        <w:tc>
          <w:tcPr>
            <w:tcW w:w="1276"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E.coli (KTJ/100 ml)</w:t>
            </w:r>
          </w:p>
        </w:tc>
        <w:tc>
          <w:tcPr>
            <w:tcW w:w="1275"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Enterokoky (KTJ/100 ml)</w:t>
            </w:r>
          </w:p>
        </w:tc>
      </w:tr>
      <w:tr w:rsidR="00283CE8" w:rsidRPr="00283CE8" w:rsidTr="00592D04">
        <w:trPr>
          <w:trHeight w:val="238"/>
        </w:trPr>
        <w:tc>
          <w:tcPr>
            <w:tcW w:w="9062" w:type="dxa"/>
            <w:gridSpan w:val="9"/>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jc w:val="center"/>
              <w:rPr>
                <w:rFonts w:ascii="Times New Roman" w:hAnsi="Times New Roman" w:cs="Times New Roman"/>
                <w:sz w:val="20"/>
                <w:szCs w:val="20"/>
              </w:rPr>
            </w:pPr>
            <w:r w:rsidRPr="00283CE8">
              <w:rPr>
                <w:rFonts w:ascii="Times New Roman" w:hAnsi="Times New Roman" w:cs="Times New Roman"/>
                <w:sz w:val="20"/>
                <w:szCs w:val="20"/>
              </w:rPr>
              <w:t>“m” (mg/l) *</w:t>
            </w: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 – do 20 EO</w:t>
            </w:r>
          </w:p>
        </w:tc>
        <w:tc>
          <w:tcPr>
            <w:tcW w:w="86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50</w:t>
            </w:r>
          </w:p>
        </w:tc>
        <w:tc>
          <w:tcPr>
            <w:tcW w:w="70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50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851"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6"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 – 20-50 EO</w:t>
            </w:r>
          </w:p>
        </w:tc>
        <w:tc>
          <w:tcPr>
            <w:tcW w:w="86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70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851"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6"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II</w:t>
            </w:r>
          </w:p>
        </w:tc>
        <w:tc>
          <w:tcPr>
            <w:tcW w:w="86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70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993"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20</w:t>
            </w: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851"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6"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III</w:t>
            </w:r>
          </w:p>
        </w:tc>
        <w:tc>
          <w:tcPr>
            <w:tcW w:w="865"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125</w:t>
            </w:r>
          </w:p>
        </w:tc>
        <w:tc>
          <w:tcPr>
            <w:tcW w:w="1134"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708"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w:t>
            </w: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25</w:t>
            </w:r>
          </w:p>
        </w:tc>
        <w:tc>
          <w:tcPr>
            <w:tcW w:w="851"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6"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+P</w:t>
            </w:r>
          </w:p>
        </w:tc>
        <w:tc>
          <w:tcPr>
            <w:tcW w:w="86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125</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w:t>
            </w: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25</w:t>
            </w:r>
          </w:p>
        </w:tc>
        <w:tc>
          <w:tcPr>
            <w:tcW w:w="851"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w:t>
            </w:r>
          </w:p>
        </w:tc>
        <w:tc>
          <w:tcPr>
            <w:tcW w:w="1276"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c>
          <w:tcPr>
            <w:tcW w:w="127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p>
        </w:tc>
      </w:tr>
      <w:tr w:rsidR="00283CE8" w:rsidRPr="00283CE8" w:rsidTr="00592D04">
        <w:trPr>
          <w:trHeight w:val="195"/>
        </w:trPr>
        <w:tc>
          <w:tcPr>
            <w:tcW w:w="1252"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b/>
                <w:sz w:val="20"/>
                <w:szCs w:val="20"/>
              </w:rPr>
            </w:pPr>
            <w:r w:rsidRPr="00283CE8">
              <w:rPr>
                <w:rFonts w:ascii="Times New Roman" w:hAnsi="Times New Roman" w:cs="Times New Roman"/>
                <w:b/>
                <w:sz w:val="20"/>
                <w:szCs w:val="20"/>
              </w:rPr>
              <w:t>Kategória +D</w:t>
            </w:r>
          </w:p>
        </w:tc>
        <w:tc>
          <w:tcPr>
            <w:tcW w:w="865"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125</w:t>
            </w:r>
          </w:p>
        </w:tc>
        <w:tc>
          <w:tcPr>
            <w:tcW w:w="1134"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40</w:t>
            </w:r>
          </w:p>
        </w:tc>
        <w:tc>
          <w:tcPr>
            <w:tcW w:w="993"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w:t>
            </w:r>
          </w:p>
        </w:tc>
        <w:tc>
          <w:tcPr>
            <w:tcW w:w="708"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25</w:t>
            </w:r>
          </w:p>
        </w:tc>
        <w:tc>
          <w:tcPr>
            <w:tcW w:w="851" w:type="dxa"/>
            <w:tcBorders>
              <w:top w:val="single" w:sz="4" w:space="0" w:color="4A4A4C"/>
              <w:left w:val="single" w:sz="4" w:space="0" w:color="4A4A4C"/>
              <w:bottom w:val="single" w:sz="4" w:space="0" w:color="4A4A4C"/>
              <w:right w:val="single" w:sz="4" w:space="0" w:color="4A4A4C"/>
            </w:tcBorders>
            <w:vAlign w:val="center"/>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4</w:t>
            </w:r>
          </w:p>
        </w:tc>
        <w:tc>
          <w:tcPr>
            <w:tcW w:w="1276"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150</w:t>
            </w:r>
          </w:p>
        </w:tc>
        <w:tc>
          <w:tcPr>
            <w:tcW w:w="1275" w:type="dxa"/>
            <w:tcBorders>
              <w:top w:val="single" w:sz="4" w:space="0" w:color="4A4A4C"/>
              <w:left w:val="single" w:sz="4" w:space="0" w:color="4A4A4C"/>
              <w:bottom w:val="single" w:sz="4" w:space="0" w:color="4A4A4C"/>
              <w:right w:val="single" w:sz="4" w:space="0" w:color="4A4A4C"/>
            </w:tcBorders>
            <w:vAlign w:val="center"/>
            <w:hideMark/>
          </w:tcPr>
          <w:p w:rsidR="00C07606" w:rsidRPr="00283CE8" w:rsidRDefault="00C07606" w:rsidP="00C07606">
            <w:pPr>
              <w:rPr>
                <w:rFonts w:ascii="Times New Roman" w:hAnsi="Times New Roman" w:cs="Times New Roman"/>
                <w:sz w:val="20"/>
                <w:szCs w:val="20"/>
              </w:rPr>
            </w:pPr>
            <w:r w:rsidRPr="00283CE8">
              <w:rPr>
                <w:rFonts w:ascii="Times New Roman" w:hAnsi="Times New Roman" w:cs="Times New Roman"/>
                <w:sz w:val="20"/>
                <w:szCs w:val="20"/>
              </w:rPr>
              <w:t>150</w:t>
            </w:r>
          </w:p>
        </w:tc>
      </w:tr>
    </w:tbl>
    <w:p w:rsidR="00C07606" w:rsidRPr="00283CE8" w:rsidRDefault="00C07606" w:rsidP="00C07606">
      <w:pPr>
        <w:jc w:val="both"/>
        <w:rPr>
          <w:i/>
          <w:sz w:val="20"/>
          <w:szCs w:val="20"/>
        </w:rPr>
      </w:pPr>
      <w:r w:rsidRPr="00283CE8">
        <w:rPr>
          <w:i/>
          <w:sz w:val="20"/>
          <w:szCs w:val="20"/>
        </w:rPr>
        <w:t>Poznámka:</w:t>
      </w:r>
    </w:p>
    <w:p w:rsidR="00C07606" w:rsidRPr="00283CE8" w:rsidRDefault="00C07606" w:rsidP="00C07606">
      <w:pPr>
        <w:jc w:val="both"/>
        <w:rPr>
          <w:i/>
          <w:sz w:val="20"/>
          <w:szCs w:val="20"/>
        </w:rPr>
      </w:pPr>
      <w:r w:rsidRPr="00283CE8">
        <w:rPr>
          <w:i/>
          <w:sz w:val="20"/>
          <w:szCs w:val="20"/>
        </w:rPr>
        <w:lastRenderedPageBreak/>
        <w:t>*</w:t>
      </w:r>
      <w:r w:rsidRPr="00283CE8">
        <w:rPr>
          <w:rFonts w:ascii="Times New Roman" w:hAnsi="Times New Roman" w:cs="Times New Roman"/>
          <w:i/>
          <w:sz w:val="20"/>
          <w:szCs w:val="20"/>
        </w:rPr>
        <w:t>m – neprekročiteľná hodnota ukazovateľa znečistenia odpadových vôd vypúšťaných do podzemných vôd vyjadrená v koncentrácii v mg/l“</w:t>
      </w:r>
    </w:p>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b/>
          <w:sz w:val="24"/>
          <w:szCs w:val="24"/>
        </w:rPr>
        <w:t>5.</w:t>
      </w:r>
      <w:r w:rsidRPr="00283CE8">
        <w:rPr>
          <w:rFonts w:ascii="Times New Roman" w:hAnsi="Times New Roman" w:cs="Times New Roman"/>
          <w:sz w:val="24"/>
          <w:szCs w:val="24"/>
        </w:rPr>
        <w:t xml:space="preserve"> Príloha č. 15 znie:</w:t>
      </w:r>
    </w:p>
    <w:p w:rsidR="00C07606" w:rsidRPr="00283CE8" w:rsidRDefault="00C07606" w:rsidP="00C07606">
      <w:pPr>
        <w:rPr>
          <w:rFonts w:ascii="Times New Roman" w:hAnsi="Times New Roman" w:cs="Times New Roman"/>
          <w:b/>
          <w:sz w:val="24"/>
          <w:szCs w:val="24"/>
        </w:rPr>
      </w:pPr>
      <w:r w:rsidRPr="00283CE8">
        <w:rPr>
          <w:rFonts w:ascii="Times New Roman" w:hAnsi="Times New Roman" w:cs="Times New Roman"/>
          <w:b/>
          <w:sz w:val="24"/>
          <w:szCs w:val="24"/>
        </w:rPr>
        <w:t>„Príloha č. 15</w:t>
      </w: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Časť A.1</w:t>
      </w: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Definícia kategórií malých čistiarní odpadových vôd do 50 ekvivalentných obyvateľov</w:t>
      </w:r>
    </w:p>
    <w:p w:rsidR="00C07606" w:rsidRPr="00283CE8" w:rsidRDefault="00C07606" w:rsidP="00C07606">
      <w:pPr>
        <w:ind w:left="1276" w:hanging="1276"/>
        <w:jc w:val="both"/>
        <w:rPr>
          <w:rFonts w:ascii="Times New Roman" w:hAnsi="Times New Roman" w:cs="Times New Roman"/>
          <w:sz w:val="24"/>
          <w:szCs w:val="24"/>
        </w:rPr>
      </w:pPr>
      <w:r w:rsidRPr="00283CE8">
        <w:rPr>
          <w:rFonts w:ascii="Times New Roman" w:hAnsi="Times New Roman" w:cs="Times New Roman"/>
          <w:sz w:val="24"/>
          <w:szCs w:val="24"/>
        </w:rPr>
        <w:t xml:space="preserve">Kategória I:  </w:t>
      </w:r>
      <w:r w:rsidRPr="00283CE8">
        <w:rPr>
          <w:rFonts w:ascii="Times New Roman" w:hAnsi="Times New Roman" w:cs="Times New Roman"/>
          <w:bCs/>
          <w:sz w:val="24"/>
          <w:szCs w:val="24"/>
        </w:rPr>
        <w:t xml:space="preserve">Kategória spĺňajúca minimálne požiadavky orgánu štátnej vodnej správy (ďalej len „OŠVS“) na vypúšťanie do podzemných vôd pre väčšinu lokalít s odstránením organického znečistenia. Pre intenzívne </w:t>
      </w:r>
      <w:r w:rsidRPr="00283CE8">
        <w:rPr>
          <w:rFonts w:ascii="Times New Roman" w:hAnsi="Times New Roman" w:cs="Times New Roman"/>
          <w:sz w:val="24"/>
          <w:szCs w:val="24"/>
        </w:rPr>
        <w:t>malé čistiarne odpadových vôd do 50 ekvivalentných obyvateľov</w:t>
      </w:r>
      <w:r w:rsidRPr="00283CE8">
        <w:rPr>
          <w:rFonts w:ascii="Times New Roman" w:hAnsi="Times New Roman" w:cs="Times New Roman"/>
          <w:bCs/>
          <w:sz w:val="24"/>
          <w:szCs w:val="24"/>
        </w:rPr>
        <w:t xml:space="preserve"> musí byť doložené vyhlásenie o parametroch podľa príslušnej časti </w:t>
      </w:r>
      <w:r w:rsidRPr="00283CE8">
        <w:rPr>
          <w:rFonts w:ascii="Times New Roman" w:hAnsi="Times New Roman" w:cs="Times New Roman"/>
          <w:sz w:val="24"/>
        </w:rPr>
        <w:t>STN EN 12566, kde  je potvrdená požadovaná účinnosť odstránenia organického znečistenia BSK</w:t>
      </w:r>
      <w:r w:rsidRPr="00283CE8">
        <w:rPr>
          <w:rFonts w:ascii="Times New Roman" w:hAnsi="Times New Roman" w:cs="Times New Roman"/>
          <w:sz w:val="24"/>
          <w:vertAlign w:val="subscript"/>
        </w:rPr>
        <w:t>5</w:t>
      </w:r>
      <w:r w:rsidRPr="00283CE8">
        <w:rPr>
          <w:rFonts w:ascii="Times New Roman" w:hAnsi="Times New Roman" w:cs="Times New Roman"/>
          <w:sz w:val="24"/>
        </w:rPr>
        <w:t xml:space="preserve"> podľa </w:t>
      </w:r>
      <w:r w:rsidRPr="00283CE8">
        <w:rPr>
          <w:rFonts w:ascii="Times New Roman" w:hAnsi="Times New Roman" w:cs="Times New Roman"/>
          <w:sz w:val="24"/>
          <w:szCs w:val="20"/>
        </w:rPr>
        <w:t>tabuľky Časť A.2.1 a tabuľky Časť A.2.2</w:t>
      </w:r>
      <w:r w:rsidRPr="00283CE8">
        <w:rPr>
          <w:rFonts w:ascii="Times New Roman" w:hAnsi="Times New Roman" w:cs="Times New Roman"/>
          <w:sz w:val="24"/>
        </w:rPr>
        <w:t xml:space="preserve">. Extenzívne </w:t>
      </w:r>
      <w:r w:rsidRPr="00283CE8">
        <w:rPr>
          <w:rFonts w:ascii="Times New Roman" w:hAnsi="Times New Roman" w:cs="Times New Roman"/>
          <w:sz w:val="24"/>
          <w:szCs w:val="24"/>
        </w:rPr>
        <w:t xml:space="preserve">malé čistiarne odpadových vôd do 50 ekvivalentných obyvateľov musia spĺňať limitné hodnoty ukazovateľov podľa </w:t>
      </w:r>
      <w:r w:rsidRPr="00283CE8">
        <w:rPr>
          <w:rFonts w:ascii="Times New Roman" w:hAnsi="Times New Roman" w:cs="Times New Roman"/>
          <w:sz w:val="24"/>
          <w:szCs w:val="20"/>
        </w:rPr>
        <w:t>prílohy č. 6 tabuľka Časť A.1.1 a Časť A.2</w:t>
      </w:r>
      <w:r w:rsidRPr="00283CE8">
        <w:rPr>
          <w:rFonts w:ascii="Times New Roman" w:hAnsi="Times New Roman" w:cs="Times New Roman"/>
          <w:sz w:val="24"/>
          <w:szCs w:val="24"/>
        </w:rPr>
        <w:t xml:space="preserve">. </w:t>
      </w:r>
    </w:p>
    <w:p w:rsidR="00C07606" w:rsidRPr="00283CE8" w:rsidRDefault="00C07606" w:rsidP="00C07606">
      <w:pPr>
        <w:ind w:left="1276" w:hanging="1276"/>
        <w:jc w:val="both"/>
        <w:rPr>
          <w:rFonts w:ascii="Times New Roman" w:hAnsi="Times New Roman" w:cs="Times New Roman"/>
          <w:sz w:val="24"/>
          <w:szCs w:val="24"/>
        </w:rPr>
      </w:pPr>
      <w:r w:rsidRPr="00283CE8">
        <w:rPr>
          <w:rFonts w:ascii="Times New Roman" w:hAnsi="Times New Roman" w:cs="Times New Roman"/>
          <w:sz w:val="24"/>
          <w:szCs w:val="24"/>
        </w:rPr>
        <w:t xml:space="preserve">Kategória II: Kategória spĺňajúca zvýšené požiadavky OŠVS na vypúšťanie do povrchových vôd a podzemných vôd v citlivých oblastiach, kde je vzhľadom na potrebu zvýšenej ochrany vôd nutné limitovať koncentráciu amoniakálneho znečistenia. </w:t>
      </w:r>
      <w:r w:rsidRPr="00283CE8">
        <w:rPr>
          <w:rFonts w:ascii="Times New Roman" w:hAnsi="Times New Roman" w:cs="Times New Roman"/>
          <w:bCs/>
          <w:sz w:val="24"/>
          <w:szCs w:val="24"/>
        </w:rPr>
        <w:t xml:space="preserve">Pre intenzívne </w:t>
      </w:r>
      <w:r w:rsidRPr="00283CE8">
        <w:rPr>
          <w:rFonts w:ascii="Times New Roman" w:hAnsi="Times New Roman" w:cs="Times New Roman"/>
          <w:sz w:val="24"/>
          <w:szCs w:val="24"/>
        </w:rPr>
        <w:t>malé čistiarne odpadových vôd do 50 ekvivalentných obyvateľov</w:t>
      </w:r>
      <w:r w:rsidRPr="00283CE8">
        <w:rPr>
          <w:rFonts w:ascii="Times New Roman" w:hAnsi="Times New Roman" w:cs="Times New Roman"/>
          <w:bCs/>
          <w:sz w:val="24"/>
          <w:szCs w:val="24"/>
        </w:rPr>
        <w:t xml:space="preserve"> musí byť doložené vyhlásenie o parametroch podľa príslušnej časti </w:t>
      </w:r>
      <w:r w:rsidRPr="00283CE8">
        <w:rPr>
          <w:rFonts w:ascii="Times New Roman" w:hAnsi="Times New Roman" w:cs="Times New Roman"/>
          <w:sz w:val="24"/>
        </w:rPr>
        <w:t>STN EN 12566, kde  je potvrdená požadovaná účinnosť odstránenia organického znečistenia BSK</w:t>
      </w:r>
      <w:r w:rsidRPr="00283CE8">
        <w:rPr>
          <w:rFonts w:ascii="Times New Roman" w:hAnsi="Times New Roman" w:cs="Times New Roman"/>
          <w:sz w:val="24"/>
          <w:vertAlign w:val="subscript"/>
        </w:rPr>
        <w:t>5</w:t>
      </w:r>
      <w:r w:rsidRPr="00283CE8">
        <w:rPr>
          <w:rFonts w:ascii="Times New Roman" w:hAnsi="Times New Roman" w:cs="Times New Roman"/>
          <w:sz w:val="24"/>
        </w:rPr>
        <w:t>, nerozpustených látok a N-NH</w:t>
      </w:r>
      <w:r w:rsidRPr="00283CE8">
        <w:rPr>
          <w:rFonts w:ascii="Times New Roman" w:hAnsi="Times New Roman" w:cs="Times New Roman"/>
          <w:sz w:val="24"/>
          <w:vertAlign w:val="subscript"/>
        </w:rPr>
        <w:t xml:space="preserve">4 </w:t>
      </w:r>
      <w:r w:rsidRPr="00283CE8">
        <w:rPr>
          <w:rFonts w:ascii="Times New Roman" w:hAnsi="Times New Roman" w:cs="Times New Roman"/>
          <w:sz w:val="24"/>
        </w:rPr>
        <w:t xml:space="preserve">podľa </w:t>
      </w:r>
      <w:r w:rsidRPr="00283CE8">
        <w:rPr>
          <w:rFonts w:ascii="Times New Roman" w:hAnsi="Times New Roman" w:cs="Times New Roman"/>
          <w:sz w:val="24"/>
          <w:szCs w:val="20"/>
        </w:rPr>
        <w:t>tabuľky Časť A.2.1 a tabuľky Časť A.2.2</w:t>
      </w:r>
      <w:r w:rsidRPr="00283CE8">
        <w:rPr>
          <w:rFonts w:ascii="Times New Roman" w:hAnsi="Times New Roman" w:cs="Times New Roman"/>
          <w:sz w:val="24"/>
        </w:rPr>
        <w:t xml:space="preserve">. Extenzívne </w:t>
      </w:r>
      <w:r w:rsidRPr="00283CE8">
        <w:rPr>
          <w:rFonts w:ascii="Times New Roman" w:hAnsi="Times New Roman" w:cs="Times New Roman"/>
          <w:sz w:val="24"/>
          <w:szCs w:val="24"/>
        </w:rPr>
        <w:t xml:space="preserve">malé čistiarne odpadových vôd do 50 ekvivalentných obyvateľov musia spĺňať limitné hodnoty ukazovateľov podľa </w:t>
      </w:r>
      <w:r w:rsidRPr="00283CE8">
        <w:rPr>
          <w:rFonts w:ascii="Times New Roman" w:hAnsi="Times New Roman" w:cs="Times New Roman"/>
          <w:sz w:val="24"/>
          <w:szCs w:val="20"/>
        </w:rPr>
        <w:t>prílohy č. 6 tabuľka Časť A.1.1 a Časť A.2</w:t>
      </w:r>
      <w:r w:rsidRPr="00283CE8">
        <w:rPr>
          <w:rFonts w:ascii="Times New Roman" w:hAnsi="Times New Roman" w:cs="Times New Roman"/>
          <w:sz w:val="24"/>
          <w:szCs w:val="24"/>
        </w:rPr>
        <w:t xml:space="preserve">. </w:t>
      </w:r>
    </w:p>
    <w:p w:rsidR="00C07606" w:rsidRPr="00283CE8" w:rsidRDefault="00C07606" w:rsidP="00C07606">
      <w:pPr>
        <w:ind w:left="1276" w:hanging="1276"/>
        <w:jc w:val="both"/>
        <w:rPr>
          <w:rFonts w:ascii="Times New Roman" w:hAnsi="Times New Roman" w:cs="Times New Roman"/>
          <w:sz w:val="24"/>
          <w:szCs w:val="24"/>
        </w:rPr>
      </w:pPr>
      <w:r w:rsidRPr="00283CE8">
        <w:rPr>
          <w:rFonts w:ascii="Times New Roman" w:hAnsi="Times New Roman" w:cs="Times New Roman"/>
          <w:sz w:val="24"/>
          <w:szCs w:val="24"/>
        </w:rPr>
        <w:t>Kategória III: Kategória spĺňajúca zvýšené požiadavky OŠVS na vypúšťanie do povrchových vôd a podzemných vôd napr. v chránených vodohospodárskych oblastiach</w:t>
      </w:r>
      <w:r w:rsidR="009212B2" w:rsidRPr="00283CE8">
        <w:rPr>
          <w:rFonts w:ascii="Times New Roman" w:hAnsi="Times New Roman" w:cs="Times New Roman"/>
          <w:sz w:val="24"/>
          <w:szCs w:val="24"/>
          <w:vertAlign w:val="superscript"/>
        </w:rPr>
        <w:t>*xx</w:t>
      </w:r>
      <w:r w:rsidR="00C91C00" w:rsidRPr="00283CE8">
        <w:rPr>
          <w:rFonts w:ascii="Times New Roman" w:hAnsi="Times New Roman" w:cs="Times New Roman"/>
          <w:sz w:val="24"/>
          <w:szCs w:val="24"/>
        </w:rPr>
        <w:t>)</w:t>
      </w:r>
      <w:r w:rsidRPr="00283CE8">
        <w:rPr>
          <w:rFonts w:ascii="Times New Roman" w:hAnsi="Times New Roman" w:cs="Times New Roman"/>
          <w:sz w:val="24"/>
          <w:szCs w:val="24"/>
        </w:rPr>
        <w:t xml:space="preserve"> s požiadavkou na zníženie koncentrácie celkového dusíka, aby nemohlo dôjsť k narušeniu ekosystému a k nežiadúcemu stavu kvality povrchových vôd </w:t>
      </w:r>
      <w:bookmarkStart w:id="0" w:name="_GoBack"/>
      <w:bookmarkEnd w:id="0"/>
      <w:r w:rsidRPr="00283CE8">
        <w:rPr>
          <w:rFonts w:ascii="Times New Roman" w:hAnsi="Times New Roman" w:cs="Times New Roman"/>
          <w:sz w:val="24"/>
          <w:szCs w:val="24"/>
        </w:rPr>
        <w:t xml:space="preserve">a podzemných vôd. </w:t>
      </w:r>
      <w:r w:rsidRPr="00283CE8">
        <w:rPr>
          <w:rFonts w:ascii="Times New Roman" w:hAnsi="Times New Roman" w:cs="Times New Roman"/>
          <w:bCs/>
          <w:sz w:val="24"/>
          <w:szCs w:val="24"/>
        </w:rPr>
        <w:t xml:space="preserve">Pre intenzívne </w:t>
      </w:r>
      <w:r w:rsidRPr="00283CE8">
        <w:rPr>
          <w:rFonts w:ascii="Times New Roman" w:hAnsi="Times New Roman" w:cs="Times New Roman"/>
          <w:sz w:val="24"/>
          <w:szCs w:val="24"/>
        </w:rPr>
        <w:t>malé čistiarne odpadových vôd do 50 ekvivalentných obyvateľov</w:t>
      </w:r>
      <w:r w:rsidRPr="00283CE8">
        <w:rPr>
          <w:rFonts w:ascii="Times New Roman" w:hAnsi="Times New Roman" w:cs="Times New Roman"/>
          <w:bCs/>
          <w:sz w:val="24"/>
          <w:szCs w:val="24"/>
        </w:rPr>
        <w:t xml:space="preserve"> musí byť doložené vyhlásenie o parametroch podľa príslušnej časti </w:t>
      </w:r>
      <w:r w:rsidRPr="00283CE8">
        <w:rPr>
          <w:rFonts w:ascii="Times New Roman" w:hAnsi="Times New Roman" w:cs="Times New Roman"/>
          <w:sz w:val="24"/>
        </w:rPr>
        <w:t>STN EN 12566, kde  je potvrdená požadovaná účinnosť odstránenia organického znečistenia BSK</w:t>
      </w:r>
      <w:r w:rsidRPr="00283CE8">
        <w:rPr>
          <w:rFonts w:ascii="Times New Roman" w:hAnsi="Times New Roman" w:cs="Times New Roman"/>
          <w:sz w:val="24"/>
          <w:vertAlign w:val="subscript"/>
        </w:rPr>
        <w:t>5</w:t>
      </w:r>
      <w:r w:rsidRPr="00283CE8">
        <w:rPr>
          <w:rFonts w:ascii="Times New Roman" w:hAnsi="Times New Roman" w:cs="Times New Roman"/>
          <w:sz w:val="24"/>
        </w:rPr>
        <w:t xml:space="preserve"> nerozpustených látok, N-NH</w:t>
      </w:r>
      <w:r w:rsidRPr="00283CE8">
        <w:rPr>
          <w:rFonts w:ascii="Times New Roman" w:hAnsi="Times New Roman" w:cs="Times New Roman"/>
          <w:sz w:val="24"/>
          <w:vertAlign w:val="subscript"/>
        </w:rPr>
        <w:t>4</w:t>
      </w:r>
      <w:r w:rsidRPr="00283CE8">
        <w:rPr>
          <w:rFonts w:ascii="Times New Roman" w:hAnsi="Times New Roman" w:cs="Times New Roman"/>
          <w:sz w:val="24"/>
        </w:rPr>
        <w:t xml:space="preserve"> a N</w:t>
      </w:r>
      <w:r w:rsidRPr="00283CE8">
        <w:rPr>
          <w:rFonts w:ascii="Times New Roman" w:hAnsi="Times New Roman" w:cs="Times New Roman"/>
          <w:sz w:val="24"/>
          <w:vertAlign w:val="subscript"/>
        </w:rPr>
        <w:t>celk</w:t>
      </w:r>
      <w:r w:rsidRPr="00283CE8">
        <w:rPr>
          <w:rFonts w:ascii="Times New Roman" w:hAnsi="Times New Roman" w:cs="Times New Roman"/>
          <w:sz w:val="24"/>
        </w:rPr>
        <w:t xml:space="preserve"> podľa </w:t>
      </w:r>
      <w:r w:rsidRPr="00283CE8">
        <w:rPr>
          <w:rFonts w:ascii="Times New Roman" w:hAnsi="Times New Roman" w:cs="Times New Roman"/>
          <w:sz w:val="24"/>
          <w:szCs w:val="20"/>
        </w:rPr>
        <w:t>tabuľky Časť A.2.1 a tabuľky Časť A.2.2</w:t>
      </w:r>
      <w:r w:rsidRPr="00283CE8">
        <w:rPr>
          <w:rFonts w:ascii="Times New Roman" w:hAnsi="Times New Roman" w:cs="Times New Roman"/>
          <w:sz w:val="24"/>
        </w:rPr>
        <w:t xml:space="preserve">. Extenzívne </w:t>
      </w:r>
      <w:r w:rsidRPr="00283CE8">
        <w:rPr>
          <w:rFonts w:ascii="Times New Roman" w:hAnsi="Times New Roman" w:cs="Times New Roman"/>
          <w:sz w:val="24"/>
          <w:szCs w:val="24"/>
        </w:rPr>
        <w:t xml:space="preserve">malé čistiarne odpadových vôd do 50 ekvivalentných obyvateľov musia spĺňať limitné hodnoty ukazovateľov podľa </w:t>
      </w:r>
      <w:r w:rsidRPr="00283CE8">
        <w:rPr>
          <w:rFonts w:ascii="Times New Roman" w:hAnsi="Times New Roman" w:cs="Times New Roman"/>
          <w:sz w:val="24"/>
          <w:szCs w:val="20"/>
        </w:rPr>
        <w:t>prílohy č. 6 tabuľka Časť A.1.1 a Časť A.2</w:t>
      </w:r>
      <w:r w:rsidRPr="00283CE8">
        <w:rPr>
          <w:rFonts w:ascii="Times New Roman" w:hAnsi="Times New Roman" w:cs="Times New Roman"/>
          <w:sz w:val="24"/>
          <w:szCs w:val="24"/>
        </w:rPr>
        <w:t xml:space="preserve">. </w:t>
      </w:r>
    </w:p>
    <w:p w:rsidR="009212B2" w:rsidRPr="00283CE8" w:rsidRDefault="009212B2" w:rsidP="009212B2">
      <w:pPr>
        <w:ind w:left="1276" w:hanging="1276"/>
        <w:jc w:val="both"/>
        <w:rPr>
          <w:rFonts w:ascii="Times New Roman" w:hAnsi="Times New Roman" w:cs="Times New Roman"/>
          <w:sz w:val="24"/>
          <w:szCs w:val="24"/>
        </w:rPr>
      </w:pPr>
      <w:r w:rsidRPr="00283CE8">
        <w:rPr>
          <w:rFonts w:ascii="Times New Roman" w:hAnsi="Times New Roman" w:cs="Times New Roman"/>
          <w:sz w:val="24"/>
          <w:szCs w:val="24"/>
        </w:rPr>
        <w:t>*xx) § 4 zákona č. 305/2018 Z. z. o chránených oblastiach prirodzenej akumulácie vôd a o zmene a doplnení niektorých zákonov</w:t>
      </w:r>
    </w:p>
    <w:p w:rsidR="00C07606" w:rsidRPr="00283CE8" w:rsidRDefault="00C07606" w:rsidP="00C07606">
      <w:pPr>
        <w:ind w:left="1276" w:hanging="1276"/>
        <w:jc w:val="both"/>
        <w:rPr>
          <w:rFonts w:ascii="Times New Roman" w:hAnsi="Times New Roman" w:cs="Times New Roman"/>
          <w:sz w:val="24"/>
          <w:szCs w:val="24"/>
        </w:rPr>
      </w:pPr>
      <w:r w:rsidRPr="00283CE8">
        <w:rPr>
          <w:rFonts w:ascii="Times New Roman" w:hAnsi="Times New Roman" w:cs="Times New Roman"/>
          <w:sz w:val="24"/>
          <w:szCs w:val="24"/>
        </w:rPr>
        <w:lastRenderedPageBreak/>
        <w:t>Kategória +P: Kategória spĺňajúca zvýšené požiadavky na vypúšťanie do povrchových vôd podľa kategórie III v citlivých oblastiach, v chránených vodohospodárskych oblastiach</w:t>
      </w:r>
      <w:r w:rsidR="009212B2" w:rsidRPr="00283CE8">
        <w:rPr>
          <w:rFonts w:ascii="Times New Roman" w:hAnsi="Times New Roman" w:cs="Times New Roman"/>
          <w:sz w:val="24"/>
          <w:szCs w:val="24"/>
          <w:vertAlign w:val="superscript"/>
        </w:rPr>
        <w:t>*xx</w:t>
      </w:r>
      <w:r w:rsidR="009212B2" w:rsidRPr="00283CE8">
        <w:rPr>
          <w:rFonts w:ascii="Times New Roman" w:hAnsi="Times New Roman" w:cs="Times New Roman"/>
          <w:sz w:val="24"/>
          <w:szCs w:val="24"/>
        </w:rPr>
        <w:t>)</w:t>
      </w:r>
      <w:r w:rsidRPr="00283CE8">
        <w:rPr>
          <w:rFonts w:ascii="Times New Roman" w:hAnsi="Times New Roman" w:cs="Times New Roman"/>
          <w:sz w:val="24"/>
          <w:szCs w:val="24"/>
        </w:rPr>
        <w:t xml:space="preserve"> s požiadavkou na zníženie koncentrácie fosforu. </w:t>
      </w:r>
      <w:r w:rsidRPr="00283CE8">
        <w:rPr>
          <w:rFonts w:ascii="Times New Roman" w:hAnsi="Times New Roman" w:cs="Times New Roman"/>
          <w:bCs/>
          <w:sz w:val="24"/>
          <w:szCs w:val="24"/>
        </w:rPr>
        <w:t xml:space="preserve">Pre intenzívne </w:t>
      </w:r>
      <w:r w:rsidRPr="00283CE8">
        <w:rPr>
          <w:rFonts w:ascii="Times New Roman" w:hAnsi="Times New Roman" w:cs="Times New Roman"/>
          <w:sz w:val="24"/>
          <w:szCs w:val="24"/>
        </w:rPr>
        <w:t>malé čistiarne odpadových vôd do 50 ekvivalentných obyvateľov</w:t>
      </w:r>
      <w:r w:rsidRPr="00283CE8">
        <w:rPr>
          <w:rFonts w:ascii="Times New Roman" w:hAnsi="Times New Roman" w:cs="Times New Roman"/>
          <w:bCs/>
          <w:sz w:val="24"/>
          <w:szCs w:val="24"/>
        </w:rPr>
        <w:t xml:space="preserve"> musí byť doložené vyhlásenie o parametroch podľa príslušnej časti </w:t>
      </w:r>
      <w:r w:rsidRPr="00283CE8">
        <w:rPr>
          <w:rFonts w:ascii="Times New Roman" w:hAnsi="Times New Roman" w:cs="Times New Roman"/>
          <w:sz w:val="24"/>
        </w:rPr>
        <w:t xml:space="preserve">STN EN 12566, kde  je potvrdená požadovaná účinnosť odstránenia celkového fosforu podľa </w:t>
      </w:r>
      <w:r w:rsidRPr="00283CE8">
        <w:rPr>
          <w:rFonts w:ascii="Times New Roman" w:hAnsi="Times New Roman" w:cs="Times New Roman"/>
          <w:sz w:val="24"/>
          <w:szCs w:val="20"/>
        </w:rPr>
        <w:t>tabuľky Časť A.2.1 a tabuľky Časť A.2.2</w:t>
      </w:r>
      <w:r w:rsidRPr="00283CE8">
        <w:rPr>
          <w:rFonts w:ascii="Times New Roman" w:hAnsi="Times New Roman" w:cs="Times New Roman"/>
          <w:sz w:val="24"/>
        </w:rPr>
        <w:t xml:space="preserve">. Extenzívne </w:t>
      </w:r>
      <w:r w:rsidRPr="00283CE8">
        <w:rPr>
          <w:rFonts w:ascii="Times New Roman" w:hAnsi="Times New Roman" w:cs="Times New Roman"/>
          <w:sz w:val="24"/>
          <w:szCs w:val="24"/>
        </w:rPr>
        <w:t xml:space="preserve">malé čistiarne odpadových vôd do 50 ekvivalentných obyvateľov musia spĺňať limitné hodnoty ukazovateľov podľa </w:t>
      </w:r>
      <w:r w:rsidRPr="00283CE8">
        <w:rPr>
          <w:rFonts w:ascii="Times New Roman" w:hAnsi="Times New Roman" w:cs="Times New Roman"/>
          <w:sz w:val="24"/>
          <w:szCs w:val="20"/>
        </w:rPr>
        <w:t>prílohy č. 6 tabuľka Časť A.1.1 a Časť A.2</w:t>
      </w:r>
      <w:r w:rsidRPr="00283CE8">
        <w:rPr>
          <w:rFonts w:ascii="Times New Roman" w:hAnsi="Times New Roman" w:cs="Times New Roman"/>
          <w:sz w:val="24"/>
          <w:szCs w:val="24"/>
        </w:rPr>
        <w:t>.</w:t>
      </w:r>
    </w:p>
    <w:p w:rsidR="00C07606" w:rsidRPr="00283CE8" w:rsidRDefault="00C07606" w:rsidP="00C07606">
      <w:pPr>
        <w:ind w:left="1276" w:hanging="1276"/>
        <w:jc w:val="both"/>
        <w:rPr>
          <w:rFonts w:ascii="Times New Roman" w:hAnsi="Times New Roman" w:cs="Times New Roman"/>
          <w:sz w:val="24"/>
          <w:szCs w:val="24"/>
        </w:rPr>
      </w:pPr>
      <w:r w:rsidRPr="00283CE8">
        <w:rPr>
          <w:rFonts w:ascii="Times New Roman" w:hAnsi="Times New Roman" w:cs="Times New Roman"/>
          <w:sz w:val="24"/>
          <w:szCs w:val="24"/>
        </w:rPr>
        <w:t>Kategória +D Kategória spĺňajúca zvýšené požiadavky na vypúšťanie do povrchových a podzemných vôd podľa kategórie III v citlivých oblastiach, v chránených vodohospodárskych oblastiach</w:t>
      </w:r>
      <w:r w:rsidR="009240BC" w:rsidRPr="00283CE8">
        <w:rPr>
          <w:rFonts w:ascii="Times New Roman" w:hAnsi="Times New Roman" w:cs="Times New Roman"/>
          <w:sz w:val="24"/>
          <w:szCs w:val="24"/>
          <w:vertAlign w:val="superscript"/>
        </w:rPr>
        <w:t>*xx</w:t>
      </w:r>
      <w:r w:rsidR="009240BC" w:rsidRPr="00283CE8">
        <w:rPr>
          <w:rFonts w:ascii="Times New Roman" w:hAnsi="Times New Roman" w:cs="Times New Roman"/>
          <w:sz w:val="24"/>
          <w:szCs w:val="24"/>
        </w:rPr>
        <w:t>)</w:t>
      </w:r>
      <w:r w:rsidRPr="00283CE8">
        <w:rPr>
          <w:rFonts w:ascii="Times New Roman" w:hAnsi="Times New Roman" w:cs="Times New Roman"/>
          <w:sz w:val="24"/>
          <w:szCs w:val="24"/>
        </w:rPr>
        <w:t xml:space="preserve"> </w:t>
      </w:r>
      <w:r w:rsidRPr="00283CE8">
        <w:rPr>
          <w:rFonts w:ascii="Times New Roman" w:hAnsi="Times New Roman" w:cs="Times New Roman"/>
          <w:bCs/>
          <w:sz w:val="24"/>
          <w:szCs w:val="24"/>
        </w:rPr>
        <w:t xml:space="preserve">s požiadavkou na zníženie mikrobiologického znečistenia. Pre intenzívne </w:t>
      </w:r>
      <w:r w:rsidRPr="00283CE8">
        <w:rPr>
          <w:rFonts w:ascii="Times New Roman" w:hAnsi="Times New Roman" w:cs="Times New Roman"/>
          <w:sz w:val="24"/>
          <w:szCs w:val="24"/>
        </w:rPr>
        <w:t>malé čistiarne odpadových vôd do 50 ekvivalentných obyvateľov</w:t>
      </w:r>
      <w:r w:rsidRPr="00283CE8">
        <w:rPr>
          <w:rFonts w:ascii="Times New Roman" w:hAnsi="Times New Roman" w:cs="Times New Roman"/>
          <w:bCs/>
          <w:sz w:val="24"/>
          <w:szCs w:val="24"/>
        </w:rPr>
        <w:t xml:space="preserve"> sa dokladá vyhlásenie o parametroch podľa príslušnej časti </w:t>
      </w:r>
      <w:r w:rsidRPr="00283CE8">
        <w:rPr>
          <w:rFonts w:ascii="Times New Roman" w:hAnsi="Times New Roman" w:cs="Times New Roman"/>
          <w:sz w:val="24"/>
        </w:rPr>
        <w:t xml:space="preserve">STN EN 12566, kde  je potvrdená požadovaná účinnosť odstránenia mikrobiologického znečistenia E.coli a Enterokokov podľa </w:t>
      </w:r>
      <w:r w:rsidRPr="00283CE8">
        <w:rPr>
          <w:rFonts w:ascii="Times New Roman" w:hAnsi="Times New Roman" w:cs="Times New Roman"/>
          <w:sz w:val="24"/>
          <w:szCs w:val="20"/>
        </w:rPr>
        <w:t>tabuľky Časť A.2.1 a tabuľky Časť A.2.2</w:t>
      </w:r>
      <w:r w:rsidRPr="00283CE8">
        <w:rPr>
          <w:rFonts w:ascii="Times New Roman" w:hAnsi="Times New Roman" w:cs="Times New Roman"/>
          <w:sz w:val="24"/>
        </w:rPr>
        <w:t xml:space="preserve">. Extenzívne </w:t>
      </w:r>
      <w:r w:rsidRPr="00283CE8">
        <w:rPr>
          <w:rFonts w:ascii="Times New Roman" w:hAnsi="Times New Roman" w:cs="Times New Roman"/>
          <w:sz w:val="24"/>
          <w:szCs w:val="24"/>
        </w:rPr>
        <w:t xml:space="preserve">malé čistiarne odpadových vôd do 50 ekvivalentných obyvateľov musia spĺňať limitné hodnoty ukazovateľov podľa </w:t>
      </w:r>
      <w:r w:rsidRPr="00283CE8">
        <w:rPr>
          <w:rFonts w:ascii="Times New Roman" w:hAnsi="Times New Roman" w:cs="Times New Roman"/>
          <w:sz w:val="24"/>
          <w:szCs w:val="20"/>
        </w:rPr>
        <w:t>prílohy č. 6 tabuľka Časť A.1.1 a Časť A.2</w:t>
      </w:r>
      <w:r w:rsidRPr="00283CE8">
        <w:rPr>
          <w:rFonts w:ascii="Times New Roman" w:hAnsi="Times New Roman" w:cs="Times New Roman"/>
          <w:sz w:val="24"/>
          <w:szCs w:val="24"/>
        </w:rPr>
        <w:t xml:space="preserve">. </w:t>
      </w:r>
    </w:p>
    <w:p w:rsidR="00C07606" w:rsidRPr="00283CE8" w:rsidRDefault="00C07606" w:rsidP="00C07606">
      <w:pPr>
        <w:jc w:val="center"/>
        <w:rPr>
          <w:rFonts w:ascii="Times New Roman" w:hAnsi="Times New Roman" w:cs="Times New Roman"/>
          <w:b/>
          <w:bCs/>
          <w:sz w:val="24"/>
          <w:szCs w:val="24"/>
        </w:rPr>
      </w:pPr>
    </w:p>
    <w:p w:rsidR="00C07606" w:rsidRPr="00283CE8" w:rsidRDefault="00C07606" w:rsidP="00C07606">
      <w:pPr>
        <w:jc w:val="center"/>
        <w:rPr>
          <w:rFonts w:ascii="Times New Roman" w:hAnsi="Times New Roman" w:cs="Times New Roman"/>
          <w:b/>
          <w:bCs/>
          <w:sz w:val="24"/>
          <w:szCs w:val="24"/>
        </w:rPr>
      </w:pPr>
      <w:r w:rsidRPr="00283CE8">
        <w:rPr>
          <w:rFonts w:ascii="Times New Roman" w:hAnsi="Times New Roman" w:cs="Times New Roman"/>
          <w:b/>
          <w:bCs/>
          <w:sz w:val="24"/>
          <w:szCs w:val="24"/>
        </w:rPr>
        <w:t>Časť A.1.1</w:t>
      </w:r>
    </w:p>
    <w:p w:rsidR="00C07606" w:rsidRPr="00283CE8" w:rsidRDefault="00C07606" w:rsidP="00C07606">
      <w:pPr>
        <w:jc w:val="center"/>
        <w:rPr>
          <w:rFonts w:ascii="Times New Roman" w:hAnsi="Times New Roman" w:cs="Times New Roman"/>
          <w:b/>
          <w:bCs/>
          <w:sz w:val="24"/>
          <w:szCs w:val="24"/>
        </w:rPr>
      </w:pPr>
      <w:r w:rsidRPr="00283CE8">
        <w:rPr>
          <w:rFonts w:ascii="Times New Roman" w:hAnsi="Times New Roman" w:cs="Times New Roman"/>
          <w:b/>
          <w:bCs/>
          <w:sz w:val="24"/>
          <w:szCs w:val="24"/>
        </w:rPr>
        <w:t>Kategorizácia malých čistiarní odpadových vôd do 50</w:t>
      </w:r>
      <w:r w:rsidRPr="00283CE8">
        <w:rPr>
          <w:rFonts w:ascii="Times New Roman" w:hAnsi="Times New Roman" w:cs="Times New Roman"/>
          <w:sz w:val="24"/>
          <w:szCs w:val="24"/>
        </w:rPr>
        <w:t xml:space="preserve"> ekvivalentných obyvateľov</w:t>
      </w:r>
      <w:r w:rsidRPr="00283CE8">
        <w:rPr>
          <w:rFonts w:ascii="Times New Roman" w:hAnsi="Times New Roman" w:cs="Times New Roman"/>
          <w:b/>
          <w:bCs/>
          <w:sz w:val="24"/>
          <w:szCs w:val="24"/>
        </w:rPr>
        <w:t xml:space="preserve"> </w:t>
      </w:r>
    </w:p>
    <w:tbl>
      <w:tblPr>
        <w:tblStyle w:val="Mriekatabuky"/>
        <w:tblW w:w="0" w:type="auto"/>
        <w:tblInd w:w="0" w:type="dxa"/>
        <w:tblLook w:val="04A0" w:firstRow="1" w:lastRow="0" w:firstColumn="1" w:lastColumn="0" w:noHBand="0" w:noVBand="1"/>
      </w:tblPr>
      <w:tblGrid>
        <w:gridCol w:w="2193"/>
        <w:gridCol w:w="3423"/>
        <w:gridCol w:w="3446"/>
      </w:tblGrid>
      <w:tr w:rsidR="00283CE8" w:rsidRPr="00283CE8" w:rsidTr="00592D04">
        <w:tc>
          <w:tcPr>
            <w:tcW w:w="21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Trieda</w:t>
            </w:r>
          </w:p>
        </w:tc>
        <w:tc>
          <w:tcPr>
            <w:tcW w:w="342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Popis</w:t>
            </w:r>
          </w:p>
        </w:tc>
        <w:tc>
          <w:tcPr>
            <w:tcW w:w="344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Využitie</w:t>
            </w:r>
          </w:p>
        </w:tc>
      </w:tr>
      <w:tr w:rsidR="00283CE8" w:rsidRPr="00283CE8" w:rsidTr="00592D04">
        <w:tc>
          <w:tcPr>
            <w:tcW w:w="21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Kategória I</w:t>
            </w:r>
          </w:p>
        </w:tc>
        <w:tc>
          <w:tcPr>
            <w:tcW w:w="342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 xml:space="preserve">Systémy s odstraňovaním organického znečistenia </w:t>
            </w:r>
          </w:p>
        </w:tc>
        <w:tc>
          <w:tcPr>
            <w:tcW w:w="344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D51987">
            <w:pPr>
              <w:rPr>
                <w:rFonts w:ascii="Times New Roman" w:hAnsi="Times New Roman" w:cs="Times New Roman"/>
                <w:bCs/>
                <w:sz w:val="24"/>
                <w:szCs w:val="24"/>
              </w:rPr>
            </w:pPr>
            <w:r w:rsidRPr="00283CE8">
              <w:rPr>
                <w:rFonts w:ascii="Times New Roman" w:hAnsi="Times New Roman" w:cs="Times New Roman"/>
                <w:bCs/>
                <w:sz w:val="24"/>
                <w:szCs w:val="24"/>
              </w:rPr>
              <w:t>Kategória spĺňajúca minimálne požiadavky OŠVS na vypúšťanie do podzemných vôd.</w:t>
            </w:r>
          </w:p>
        </w:tc>
      </w:tr>
      <w:tr w:rsidR="00283CE8" w:rsidRPr="00283CE8" w:rsidTr="00592D04">
        <w:trPr>
          <w:trHeight w:val="1232"/>
        </w:trPr>
        <w:tc>
          <w:tcPr>
            <w:tcW w:w="21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Kategória II</w:t>
            </w:r>
          </w:p>
        </w:tc>
        <w:tc>
          <w:tcPr>
            <w:tcW w:w="342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 xml:space="preserve">Systémy s nitrifikáciou </w:t>
            </w:r>
          </w:p>
        </w:tc>
        <w:tc>
          <w:tcPr>
            <w:tcW w:w="344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Kategória spĺňajúca zvýšené požiadavky OŠVS  v citlivých oblastiach pre podzemné a povrchové vody (napr. limitovanie koncentrácie amoniakálneho dusíka, aby nemohlo dôjsť k narušeniu kyslíkového režimu</w:t>
            </w:r>
          </w:p>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Cs/>
                <w:sz w:val="24"/>
                <w:szCs w:val="24"/>
              </w:rPr>
              <w:t>a k nežiadúcemu stavu kvality vôd).</w:t>
            </w:r>
          </w:p>
        </w:tc>
      </w:tr>
      <w:tr w:rsidR="00283CE8" w:rsidRPr="00283CE8" w:rsidTr="00592D04">
        <w:trPr>
          <w:trHeight w:val="1232"/>
        </w:trPr>
        <w:tc>
          <w:tcPr>
            <w:tcW w:w="21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Kategória III</w:t>
            </w:r>
          </w:p>
        </w:tc>
        <w:tc>
          <w:tcPr>
            <w:tcW w:w="342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Systémy s nitrifikáciou a denitrifikáciou</w:t>
            </w:r>
          </w:p>
        </w:tc>
        <w:tc>
          <w:tcPr>
            <w:tcW w:w="344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lang w:val="hu-HU"/>
              </w:rPr>
            </w:pPr>
            <w:r w:rsidRPr="00283CE8">
              <w:rPr>
                <w:rFonts w:ascii="Times New Roman" w:hAnsi="Times New Roman" w:cs="Times New Roman"/>
                <w:bCs/>
                <w:sz w:val="24"/>
                <w:szCs w:val="24"/>
              </w:rPr>
              <w:t>Kategória spĺňajúca zvýšené požiadavky OŠVS napr. v chránených vodohospodárskych oblastiach, s požiadavkou na odstraňovanie dusíka, aby nemohlo dôjsť k narušeniu ekosystému a k nežiadúcemu stavu kvality vôd.</w:t>
            </w:r>
          </w:p>
        </w:tc>
      </w:tr>
      <w:tr w:rsidR="00283CE8" w:rsidRPr="00283CE8" w:rsidTr="00592D04">
        <w:tc>
          <w:tcPr>
            <w:tcW w:w="2193" w:type="dxa"/>
            <w:tcBorders>
              <w:top w:val="single" w:sz="4" w:space="0" w:color="auto"/>
              <w:left w:val="single" w:sz="4" w:space="0" w:color="auto"/>
              <w:bottom w:val="single" w:sz="4" w:space="0" w:color="auto"/>
              <w:right w:val="single" w:sz="4" w:space="0" w:color="auto"/>
            </w:tcBorders>
            <w:shd w:val="clear" w:color="auto" w:fill="auto"/>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lastRenderedPageBreak/>
              <w:t>Kategória +P</w:t>
            </w:r>
          </w:p>
        </w:tc>
        <w:tc>
          <w:tcPr>
            <w:tcW w:w="342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Systémy s dodatočným odstraňovaním fosforu</w:t>
            </w:r>
          </w:p>
        </w:tc>
        <w:tc>
          <w:tcPr>
            <w:tcW w:w="344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 xml:space="preserve">Kategória III doplnená o požiadavku na zníženie vypúšťania fosforu do citlivých oblastí z hľadiska eutrofizácie – jazier, vodárenských tokov a nádrží. </w:t>
            </w:r>
          </w:p>
        </w:tc>
      </w:tr>
      <w:tr w:rsidR="00C07606" w:rsidRPr="00283CE8" w:rsidTr="00592D04">
        <w:tc>
          <w:tcPr>
            <w:tcW w:w="21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bCs/>
                <w:sz w:val="24"/>
                <w:szCs w:val="24"/>
              </w:rPr>
            </w:pPr>
            <w:r w:rsidRPr="00283CE8">
              <w:rPr>
                <w:rFonts w:ascii="Times New Roman" w:hAnsi="Times New Roman" w:cs="Times New Roman"/>
                <w:b/>
                <w:bCs/>
                <w:sz w:val="24"/>
                <w:szCs w:val="24"/>
              </w:rPr>
              <w:t>Kategória +D</w:t>
            </w:r>
          </w:p>
        </w:tc>
        <w:tc>
          <w:tcPr>
            <w:tcW w:w="342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Systémy s dodatočnou dezinfekciou na zníženie mikrobiologického znečistenia</w:t>
            </w:r>
          </w:p>
        </w:tc>
        <w:tc>
          <w:tcPr>
            <w:tcW w:w="344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Kategória III doplnená o požiadavku na dezinfekciu na individuálne využitie vyčistenej odpadovej vody na recykláciu</w:t>
            </w:r>
          </w:p>
          <w:p w:rsidR="00C07606" w:rsidRPr="00283CE8" w:rsidRDefault="00C07606" w:rsidP="00C07606">
            <w:pPr>
              <w:rPr>
                <w:rFonts w:ascii="Times New Roman" w:hAnsi="Times New Roman" w:cs="Times New Roman"/>
                <w:bCs/>
                <w:sz w:val="24"/>
                <w:szCs w:val="24"/>
              </w:rPr>
            </w:pPr>
            <w:r w:rsidRPr="00283CE8">
              <w:rPr>
                <w:rFonts w:ascii="Times New Roman" w:hAnsi="Times New Roman" w:cs="Times New Roman"/>
                <w:bCs/>
                <w:sz w:val="24"/>
                <w:szCs w:val="24"/>
              </w:rPr>
              <w:t>(napr. zálievka drevín a pod.)</w:t>
            </w:r>
          </w:p>
        </w:tc>
      </w:tr>
    </w:tbl>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center"/>
        <w:rPr>
          <w:rFonts w:ascii="Times New Roman" w:hAnsi="Times New Roman" w:cs="Times New Roman"/>
          <w:b/>
          <w:sz w:val="24"/>
          <w:szCs w:val="24"/>
        </w:rPr>
      </w:pP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Časť A.2.1</w:t>
      </w: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 xml:space="preserve">Minimálne účinnosti čistenia malých čistiarní odpadových vôd do 50 ekvivalentných obyvateľov pre kategórie výrobkov  označovaných CE v percentách pre vypúšťanie vyčistených odpadových vôd </w:t>
      </w:r>
      <w:r w:rsidRPr="00283CE8">
        <w:rPr>
          <w:rFonts w:ascii="Times New Roman" w:hAnsi="Times New Roman" w:cs="Times New Roman"/>
          <w:b/>
          <w:sz w:val="24"/>
          <w:szCs w:val="24"/>
        </w:rPr>
        <w:br/>
        <w:t>do povrchových vôd</w:t>
      </w:r>
    </w:p>
    <w:tbl>
      <w:tblPr>
        <w:tblStyle w:val="Mriekatabuky"/>
        <w:tblW w:w="0" w:type="auto"/>
        <w:jc w:val="center"/>
        <w:tblInd w:w="0" w:type="dxa"/>
        <w:tblLook w:val="04A0" w:firstRow="1" w:lastRow="0" w:firstColumn="1" w:lastColumn="0" w:noHBand="0" w:noVBand="1"/>
      </w:tblPr>
      <w:tblGrid>
        <w:gridCol w:w="1696"/>
        <w:gridCol w:w="1134"/>
        <w:gridCol w:w="1134"/>
        <w:gridCol w:w="1134"/>
        <w:gridCol w:w="993"/>
        <w:gridCol w:w="708"/>
      </w:tblGrid>
      <w:tr w:rsidR="00283CE8" w:rsidRPr="00283CE8" w:rsidTr="00592D04">
        <w:trPr>
          <w:jc w:val="center"/>
        </w:trPr>
        <w:tc>
          <w:tcPr>
            <w:tcW w:w="169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Kategória výrobku CE</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jc w:val="center"/>
              <w:rPr>
                <w:rFonts w:ascii="Times New Roman" w:hAnsi="Times New Roman" w:cs="Times New Roman"/>
                <w:b/>
                <w:szCs w:val="24"/>
              </w:rPr>
            </w:pPr>
            <w:r w:rsidRPr="00283CE8">
              <w:rPr>
                <w:rFonts w:ascii="Times New Roman" w:hAnsi="Times New Roman" w:cs="Times New Roman"/>
                <w:b/>
                <w:szCs w:val="24"/>
              </w:rPr>
              <w:t>CHSK</w:t>
            </w:r>
            <w:r w:rsidRPr="00283CE8">
              <w:rPr>
                <w:rFonts w:ascii="Times New Roman" w:hAnsi="Times New Roman" w:cs="Times New Roman"/>
                <w:b/>
                <w:szCs w:val="24"/>
                <w:vertAlign w:val="subscript"/>
              </w:rPr>
              <w:t>CR</w:t>
            </w:r>
            <w:r w:rsidRPr="00283CE8">
              <w:rPr>
                <w:rFonts w:ascii="Times New Roman" w:hAnsi="Times New Roman" w:cs="Times New Roman"/>
                <w:b/>
                <w:szCs w:val="24"/>
                <w:vertAlign w:val="subscript"/>
              </w:rPr>
              <w:br/>
              <w:t>[%]</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jc w:val="center"/>
              <w:rPr>
                <w:rFonts w:ascii="Times New Roman" w:hAnsi="Times New Roman" w:cs="Times New Roman"/>
                <w:b/>
                <w:szCs w:val="24"/>
              </w:rPr>
            </w:pPr>
            <w:r w:rsidRPr="00283CE8">
              <w:rPr>
                <w:rFonts w:ascii="Times New Roman" w:hAnsi="Times New Roman" w:cs="Times New Roman"/>
                <w:b/>
                <w:szCs w:val="24"/>
              </w:rPr>
              <w:t>BSK</w:t>
            </w:r>
            <w:r w:rsidRPr="00283CE8">
              <w:rPr>
                <w:rFonts w:ascii="Times New Roman" w:hAnsi="Times New Roman" w:cs="Times New Roman"/>
                <w:b/>
                <w:szCs w:val="24"/>
                <w:vertAlign w:val="subscript"/>
              </w:rPr>
              <w:t>5</w:t>
            </w:r>
            <w:r w:rsidRPr="00283CE8">
              <w:rPr>
                <w:rFonts w:ascii="Times New Roman" w:hAnsi="Times New Roman" w:cs="Times New Roman"/>
                <w:b/>
                <w:szCs w:val="24"/>
                <w:vertAlign w:val="subscript"/>
              </w:rPr>
              <w:br/>
              <w:t>[%]</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jc w:val="center"/>
              <w:rPr>
                <w:rFonts w:ascii="Times New Roman" w:hAnsi="Times New Roman" w:cs="Times New Roman"/>
                <w:b/>
                <w:szCs w:val="24"/>
              </w:rPr>
            </w:pPr>
            <w:r w:rsidRPr="00283CE8">
              <w:rPr>
                <w:rFonts w:ascii="Times New Roman" w:hAnsi="Times New Roman" w:cs="Times New Roman"/>
                <w:b/>
                <w:szCs w:val="24"/>
              </w:rPr>
              <w:t>N-NH</w:t>
            </w:r>
            <w:r w:rsidRPr="00283CE8">
              <w:rPr>
                <w:rFonts w:ascii="Times New Roman" w:hAnsi="Times New Roman" w:cs="Times New Roman"/>
                <w:b/>
                <w:szCs w:val="24"/>
                <w:vertAlign w:val="subscript"/>
              </w:rPr>
              <w:t>4</w:t>
            </w:r>
            <w:r w:rsidRPr="00283CE8">
              <w:rPr>
                <w:rFonts w:ascii="Times New Roman" w:hAnsi="Times New Roman" w:cs="Times New Roman"/>
                <w:b/>
                <w:szCs w:val="24"/>
              </w:rPr>
              <w:t>+</w:t>
            </w:r>
            <w:r w:rsidRPr="00283CE8">
              <w:rPr>
                <w:rFonts w:ascii="Times New Roman" w:hAnsi="Times New Roman" w:cs="Times New Roman"/>
                <w:b/>
                <w:szCs w:val="24"/>
              </w:rPr>
              <w:br/>
            </w:r>
            <w:r w:rsidRPr="00283CE8">
              <w:rPr>
                <w:rFonts w:ascii="Times New Roman" w:hAnsi="Times New Roman" w:cs="Times New Roman"/>
                <w:b/>
                <w:szCs w:val="24"/>
                <w:vertAlign w:val="subscript"/>
              </w:rPr>
              <w:t>[%]</w:t>
            </w:r>
          </w:p>
        </w:tc>
        <w:tc>
          <w:tcPr>
            <w:tcW w:w="9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jc w:val="center"/>
              <w:rPr>
                <w:rFonts w:ascii="Times New Roman" w:hAnsi="Times New Roman" w:cs="Times New Roman"/>
                <w:b/>
                <w:szCs w:val="24"/>
              </w:rPr>
            </w:pPr>
            <w:r w:rsidRPr="00283CE8">
              <w:rPr>
                <w:rFonts w:ascii="Times New Roman" w:hAnsi="Times New Roman" w:cs="Times New Roman"/>
                <w:b/>
                <w:szCs w:val="24"/>
              </w:rPr>
              <w:t>N</w:t>
            </w:r>
            <w:r w:rsidRPr="00283CE8">
              <w:rPr>
                <w:rFonts w:ascii="Times New Roman" w:hAnsi="Times New Roman" w:cs="Times New Roman"/>
                <w:b/>
                <w:szCs w:val="24"/>
                <w:vertAlign w:val="subscript"/>
              </w:rPr>
              <w:t>celk</w:t>
            </w:r>
            <w:r w:rsidRPr="00283CE8">
              <w:rPr>
                <w:rFonts w:ascii="Times New Roman" w:hAnsi="Times New Roman" w:cs="Times New Roman"/>
                <w:b/>
                <w:szCs w:val="24"/>
                <w:vertAlign w:val="subscript"/>
              </w:rPr>
              <w:br/>
              <w:t>[%]</w:t>
            </w:r>
          </w:p>
        </w:tc>
        <w:tc>
          <w:tcPr>
            <w:tcW w:w="708"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jc w:val="center"/>
              <w:rPr>
                <w:rFonts w:ascii="Times New Roman" w:hAnsi="Times New Roman" w:cs="Times New Roman"/>
                <w:b/>
                <w:szCs w:val="24"/>
              </w:rPr>
            </w:pPr>
            <w:r w:rsidRPr="00283CE8">
              <w:rPr>
                <w:rFonts w:ascii="Times New Roman" w:hAnsi="Times New Roman" w:cs="Times New Roman"/>
                <w:b/>
                <w:szCs w:val="24"/>
              </w:rPr>
              <w:t>P</w:t>
            </w:r>
            <w:r w:rsidRPr="00283CE8">
              <w:rPr>
                <w:rFonts w:ascii="Times New Roman" w:hAnsi="Times New Roman" w:cs="Times New Roman"/>
                <w:b/>
                <w:szCs w:val="24"/>
                <w:vertAlign w:val="subscript"/>
              </w:rPr>
              <w:t>celk</w:t>
            </w:r>
            <w:r w:rsidRPr="00283CE8">
              <w:rPr>
                <w:rFonts w:ascii="Times New Roman" w:hAnsi="Times New Roman" w:cs="Times New Roman"/>
                <w:b/>
                <w:szCs w:val="24"/>
                <w:vertAlign w:val="subscript"/>
              </w:rPr>
              <w:br/>
              <w:t>[%]</w:t>
            </w:r>
          </w:p>
        </w:tc>
      </w:tr>
      <w:tr w:rsidR="00283CE8" w:rsidRPr="00283CE8" w:rsidTr="00592D04">
        <w:trPr>
          <w:jc w:val="center"/>
        </w:trPr>
        <w:tc>
          <w:tcPr>
            <w:tcW w:w="169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I</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r>
      <w:tr w:rsidR="00283CE8" w:rsidRPr="00283CE8" w:rsidTr="00592D04">
        <w:trPr>
          <w:jc w:val="center"/>
        </w:trPr>
        <w:tc>
          <w:tcPr>
            <w:tcW w:w="169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II</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75</w:t>
            </w:r>
          </w:p>
        </w:tc>
        <w:tc>
          <w:tcPr>
            <w:tcW w:w="9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r>
      <w:tr w:rsidR="00283CE8" w:rsidRPr="00283CE8" w:rsidTr="00592D04">
        <w:trPr>
          <w:jc w:val="center"/>
        </w:trPr>
        <w:tc>
          <w:tcPr>
            <w:tcW w:w="169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III</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75</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80</w:t>
            </w:r>
          </w:p>
        </w:tc>
        <w:tc>
          <w:tcPr>
            <w:tcW w:w="99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70</w:t>
            </w:r>
          </w:p>
        </w:tc>
        <w:tc>
          <w:tcPr>
            <w:tcW w:w="708"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w:t>
            </w:r>
          </w:p>
        </w:tc>
      </w:tr>
      <w:tr w:rsidR="00C07606" w:rsidRPr="00283CE8" w:rsidTr="00592D04">
        <w:trPr>
          <w:jc w:val="center"/>
        </w:trPr>
        <w:tc>
          <w:tcPr>
            <w:tcW w:w="169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+P</w:t>
            </w:r>
          </w:p>
        </w:tc>
        <w:tc>
          <w:tcPr>
            <w:tcW w:w="1134" w:type="dxa"/>
            <w:tcBorders>
              <w:top w:val="single" w:sz="4" w:space="0" w:color="auto"/>
              <w:left w:val="single" w:sz="4" w:space="0" w:color="auto"/>
              <w:bottom w:val="single" w:sz="4" w:space="0" w:color="auto"/>
              <w:right w:val="single" w:sz="4" w:space="0" w:color="auto"/>
            </w:tcBorders>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75</w:t>
            </w:r>
          </w:p>
        </w:tc>
        <w:tc>
          <w:tcPr>
            <w:tcW w:w="1134" w:type="dxa"/>
            <w:tcBorders>
              <w:top w:val="single" w:sz="4" w:space="0" w:color="auto"/>
              <w:left w:val="single" w:sz="4" w:space="0" w:color="auto"/>
              <w:bottom w:val="single" w:sz="4" w:space="0" w:color="auto"/>
              <w:right w:val="single" w:sz="4" w:space="0" w:color="auto"/>
            </w:tcBorders>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85</w:t>
            </w:r>
          </w:p>
        </w:tc>
        <w:tc>
          <w:tcPr>
            <w:tcW w:w="1134" w:type="dxa"/>
            <w:tcBorders>
              <w:top w:val="single" w:sz="4" w:space="0" w:color="auto"/>
              <w:left w:val="single" w:sz="4" w:space="0" w:color="auto"/>
              <w:bottom w:val="single" w:sz="4" w:space="0" w:color="auto"/>
              <w:right w:val="single" w:sz="4" w:space="0" w:color="auto"/>
            </w:tcBorders>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80</w:t>
            </w:r>
          </w:p>
        </w:tc>
        <w:tc>
          <w:tcPr>
            <w:tcW w:w="993" w:type="dxa"/>
            <w:tcBorders>
              <w:top w:val="single" w:sz="4" w:space="0" w:color="auto"/>
              <w:left w:val="single" w:sz="4" w:space="0" w:color="auto"/>
              <w:bottom w:val="single" w:sz="4" w:space="0" w:color="auto"/>
              <w:right w:val="single" w:sz="4" w:space="0" w:color="auto"/>
            </w:tcBorders>
          </w:tcPr>
          <w:p w:rsidR="00C07606" w:rsidRPr="00283CE8" w:rsidRDefault="00C07606" w:rsidP="00C07606">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80</w:t>
            </w:r>
          </w:p>
        </w:tc>
      </w:tr>
    </w:tbl>
    <w:p w:rsidR="00C07606" w:rsidRPr="00283CE8" w:rsidRDefault="00C07606" w:rsidP="00C07606">
      <w:pPr>
        <w:rPr>
          <w:rFonts w:ascii="Times New Roman" w:hAnsi="Times New Roman" w:cs="Times New Roman"/>
          <w:sz w:val="24"/>
          <w:szCs w:val="24"/>
        </w:rPr>
      </w:pP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Časť A.2.2</w:t>
      </w:r>
    </w:p>
    <w:p w:rsidR="00C07606" w:rsidRPr="00283CE8" w:rsidRDefault="00C07606" w:rsidP="00C07606">
      <w:pPr>
        <w:jc w:val="center"/>
        <w:rPr>
          <w:rFonts w:ascii="Times New Roman" w:hAnsi="Times New Roman" w:cs="Times New Roman"/>
          <w:b/>
          <w:sz w:val="24"/>
          <w:szCs w:val="24"/>
        </w:rPr>
      </w:pPr>
      <w:r w:rsidRPr="00283CE8">
        <w:rPr>
          <w:rFonts w:ascii="Times New Roman" w:hAnsi="Times New Roman" w:cs="Times New Roman"/>
          <w:b/>
          <w:sz w:val="24"/>
          <w:szCs w:val="24"/>
        </w:rPr>
        <w:t xml:space="preserve">Minimálne účinnosti čistenia malých čistiarní odpadových vôd do 50 ekvivalentných obyvateľov pre kategórie výrobkov označovaných CE v percentách pre vypúšťanie vyčistených odpadových vôd </w:t>
      </w:r>
      <w:r w:rsidRPr="00283CE8">
        <w:rPr>
          <w:rFonts w:ascii="Times New Roman" w:hAnsi="Times New Roman" w:cs="Times New Roman"/>
          <w:b/>
          <w:sz w:val="24"/>
          <w:szCs w:val="24"/>
        </w:rPr>
        <w:br/>
        <w:t>do podzemných vôd</w:t>
      </w:r>
    </w:p>
    <w:tbl>
      <w:tblPr>
        <w:tblStyle w:val="Mriekatabuky"/>
        <w:tblW w:w="0" w:type="auto"/>
        <w:jc w:val="center"/>
        <w:tblInd w:w="0" w:type="dxa"/>
        <w:tblLook w:val="04A0" w:firstRow="1" w:lastRow="0" w:firstColumn="1" w:lastColumn="0" w:noHBand="0" w:noVBand="1"/>
      </w:tblPr>
      <w:tblGrid>
        <w:gridCol w:w="3256"/>
        <w:gridCol w:w="1161"/>
        <w:gridCol w:w="992"/>
        <w:gridCol w:w="992"/>
        <w:gridCol w:w="1134"/>
      </w:tblGrid>
      <w:tr w:rsidR="00283CE8" w:rsidRPr="00283CE8" w:rsidTr="00592D04">
        <w:trPr>
          <w:jc w:val="center"/>
        </w:trPr>
        <w:tc>
          <w:tcPr>
            <w:tcW w:w="3256"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Klasifikácia výrobku</w:t>
            </w:r>
          </w:p>
        </w:tc>
        <w:tc>
          <w:tcPr>
            <w:tcW w:w="1161"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CHSK</w:t>
            </w:r>
            <w:r w:rsidRPr="00283CE8">
              <w:rPr>
                <w:rFonts w:ascii="Times New Roman" w:hAnsi="Times New Roman" w:cs="Times New Roman"/>
                <w:b/>
                <w:szCs w:val="24"/>
                <w:vertAlign w:val="subscript"/>
              </w:rPr>
              <w:t>CR</w:t>
            </w:r>
            <w:r w:rsidRPr="00283CE8">
              <w:rPr>
                <w:rFonts w:ascii="Times New Roman" w:hAnsi="Times New Roman" w:cs="Times New Roman"/>
                <w:b/>
                <w:szCs w:val="24"/>
                <w:vertAlign w:val="subscript"/>
              </w:rPr>
              <w:br/>
              <w:t>[%]</w:t>
            </w:r>
          </w:p>
        </w:tc>
        <w:tc>
          <w:tcPr>
            <w:tcW w:w="99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BSK</w:t>
            </w:r>
            <w:r w:rsidRPr="00283CE8">
              <w:rPr>
                <w:rFonts w:ascii="Times New Roman" w:hAnsi="Times New Roman" w:cs="Times New Roman"/>
                <w:b/>
                <w:szCs w:val="24"/>
                <w:vertAlign w:val="subscript"/>
              </w:rPr>
              <w:t>5</w:t>
            </w:r>
            <w:r w:rsidRPr="00283CE8">
              <w:rPr>
                <w:rFonts w:ascii="Times New Roman" w:hAnsi="Times New Roman" w:cs="Times New Roman"/>
                <w:b/>
                <w:szCs w:val="24"/>
                <w:vertAlign w:val="subscript"/>
              </w:rPr>
              <w:br/>
              <w:t>[%]</w:t>
            </w:r>
          </w:p>
        </w:tc>
        <w:tc>
          <w:tcPr>
            <w:tcW w:w="99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N</w:t>
            </w:r>
            <w:r w:rsidRPr="00283CE8">
              <w:rPr>
                <w:rFonts w:ascii="Times New Roman" w:hAnsi="Times New Roman" w:cs="Times New Roman"/>
                <w:b/>
                <w:szCs w:val="24"/>
                <w:vertAlign w:val="subscript"/>
              </w:rPr>
              <w:t>celk</w:t>
            </w:r>
            <w:r w:rsidRPr="00283CE8">
              <w:rPr>
                <w:rFonts w:ascii="Times New Roman" w:hAnsi="Times New Roman" w:cs="Times New Roman"/>
                <w:b/>
                <w:szCs w:val="24"/>
                <w:vertAlign w:val="subscript"/>
              </w:rPr>
              <w:br/>
              <w:t>[%]</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b/>
                <w:szCs w:val="24"/>
              </w:rPr>
            </w:pPr>
            <w:r w:rsidRPr="00283CE8">
              <w:rPr>
                <w:rFonts w:ascii="Times New Roman" w:hAnsi="Times New Roman" w:cs="Times New Roman"/>
                <w:b/>
                <w:szCs w:val="24"/>
              </w:rPr>
              <w:t>P</w:t>
            </w:r>
            <w:r w:rsidRPr="00283CE8">
              <w:rPr>
                <w:rFonts w:ascii="Times New Roman" w:hAnsi="Times New Roman" w:cs="Times New Roman"/>
                <w:b/>
                <w:szCs w:val="24"/>
                <w:vertAlign w:val="subscript"/>
              </w:rPr>
              <w:t>celk</w:t>
            </w:r>
            <w:r w:rsidRPr="00283CE8">
              <w:rPr>
                <w:rFonts w:ascii="Times New Roman" w:hAnsi="Times New Roman" w:cs="Times New Roman"/>
                <w:b/>
                <w:szCs w:val="24"/>
                <w:vertAlign w:val="subscript"/>
              </w:rPr>
              <w:br/>
              <w:t>[%]</w:t>
            </w:r>
          </w:p>
        </w:tc>
      </w:tr>
      <w:tr w:rsidR="00C07606" w:rsidRPr="00283CE8" w:rsidTr="00592D04">
        <w:trPr>
          <w:jc w:val="center"/>
        </w:trPr>
        <w:tc>
          <w:tcPr>
            <w:tcW w:w="3256" w:type="dxa"/>
            <w:tcBorders>
              <w:top w:val="single" w:sz="4" w:space="0" w:color="auto"/>
              <w:left w:val="single" w:sz="4" w:space="0" w:color="auto"/>
              <w:bottom w:val="single" w:sz="4" w:space="0" w:color="auto"/>
              <w:right w:val="single" w:sz="4" w:space="0" w:color="auto"/>
            </w:tcBorders>
            <w:hideMark/>
          </w:tcPr>
          <w:p w:rsidR="00C07606" w:rsidRPr="00283CE8" w:rsidRDefault="00D51987" w:rsidP="00C07606">
            <w:pPr>
              <w:rPr>
                <w:rFonts w:ascii="Times New Roman" w:hAnsi="Times New Roman" w:cs="Times New Roman"/>
                <w:b/>
                <w:szCs w:val="24"/>
              </w:rPr>
            </w:pPr>
            <w:r w:rsidRPr="00283CE8">
              <w:rPr>
                <w:rFonts w:ascii="Times New Roman" w:hAnsi="Times New Roman" w:cs="Times New Roman"/>
                <w:b/>
                <w:szCs w:val="24"/>
              </w:rPr>
              <w:t>Malá</w:t>
            </w:r>
            <w:r w:rsidR="00C07606" w:rsidRPr="00283CE8">
              <w:rPr>
                <w:rFonts w:ascii="Times New Roman" w:hAnsi="Times New Roman" w:cs="Times New Roman"/>
                <w:b/>
                <w:szCs w:val="24"/>
              </w:rPr>
              <w:t xml:space="preserve"> čistiareň odpadových vôd CE</w:t>
            </w:r>
          </w:p>
        </w:tc>
        <w:tc>
          <w:tcPr>
            <w:tcW w:w="1161"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85</w:t>
            </w:r>
          </w:p>
        </w:tc>
        <w:tc>
          <w:tcPr>
            <w:tcW w:w="99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Cs w:val="24"/>
              </w:rPr>
            </w:pPr>
            <w:r w:rsidRPr="00283CE8">
              <w:rPr>
                <w:rFonts w:ascii="Times New Roman" w:hAnsi="Times New Roman" w:cs="Times New Roman"/>
                <w:szCs w:val="24"/>
              </w:rPr>
              <w:t>40</w:t>
            </w:r>
          </w:p>
        </w:tc>
      </w:tr>
    </w:tbl>
    <w:p w:rsidR="00C07606" w:rsidRPr="00283CE8" w:rsidRDefault="00C07606" w:rsidP="00C07606">
      <w:pPr>
        <w:jc w:val="both"/>
        <w:rPr>
          <w:rFonts w:ascii="Times New Roman" w:hAnsi="Times New Roman" w:cs="Times New Roman"/>
          <w:sz w:val="24"/>
          <w:szCs w:val="24"/>
        </w:rPr>
      </w:pPr>
    </w:p>
    <w:p w:rsidR="00C07606" w:rsidRPr="00283CE8" w:rsidRDefault="00C07606" w:rsidP="00C07606">
      <w:pPr>
        <w:jc w:val="center"/>
        <w:rPr>
          <w:rFonts w:ascii="Times New Roman" w:hAnsi="Times New Roman" w:cs="Times New Roman"/>
          <w:b/>
          <w:sz w:val="24"/>
        </w:rPr>
      </w:pPr>
      <w:r w:rsidRPr="00283CE8">
        <w:rPr>
          <w:rFonts w:ascii="Times New Roman" w:hAnsi="Times New Roman" w:cs="Times New Roman"/>
          <w:b/>
          <w:sz w:val="24"/>
        </w:rPr>
        <w:t>Časť A.3.1</w:t>
      </w:r>
    </w:p>
    <w:p w:rsidR="00C07606" w:rsidRPr="00283CE8" w:rsidRDefault="00C07606" w:rsidP="00C07606">
      <w:pPr>
        <w:jc w:val="center"/>
        <w:rPr>
          <w:rFonts w:ascii="Times New Roman" w:hAnsi="Times New Roman" w:cs="Times New Roman"/>
          <w:b/>
          <w:sz w:val="24"/>
        </w:rPr>
      </w:pPr>
      <w:r w:rsidRPr="00283CE8">
        <w:rPr>
          <w:rFonts w:ascii="Times New Roman" w:hAnsi="Times New Roman" w:cs="Times New Roman"/>
          <w:b/>
          <w:sz w:val="24"/>
        </w:rPr>
        <w:t xml:space="preserve">Technická revízia malej čistiarne odpadových vôd do 50 </w:t>
      </w:r>
      <w:r w:rsidRPr="00283CE8">
        <w:rPr>
          <w:rFonts w:ascii="Times New Roman" w:hAnsi="Times New Roman" w:cs="Times New Roman"/>
          <w:b/>
          <w:sz w:val="24"/>
          <w:szCs w:val="24"/>
        </w:rPr>
        <w:t>ekvivalentných obyvateľov</w:t>
      </w:r>
      <w:r w:rsidRPr="00283CE8">
        <w:rPr>
          <w:rFonts w:ascii="Times New Roman" w:hAnsi="Times New Roman" w:cs="Times New Roman"/>
          <w:sz w:val="24"/>
          <w:szCs w:val="24"/>
        </w:rPr>
        <w:t xml:space="preserve"> </w:t>
      </w:r>
      <w:r w:rsidRPr="00283CE8">
        <w:rPr>
          <w:rFonts w:ascii="Times New Roman" w:hAnsi="Times New Roman" w:cs="Times New Roman"/>
          <w:b/>
          <w:sz w:val="24"/>
        </w:rPr>
        <w:t>bez diaľkového monitoringu</w:t>
      </w:r>
    </w:p>
    <w:tbl>
      <w:tblPr>
        <w:tblStyle w:val="Mriekatabuky"/>
        <w:tblW w:w="0" w:type="auto"/>
        <w:tblInd w:w="360" w:type="dxa"/>
        <w:tblLook w:val="04A0" w:firstRow="1" w:lastRow="0" w:firstColumn="1" w:lastColumn="0" w:noHBand="0" w:noVBand="1"/>
      </w:tblPr>
      <w:tblGrid>
        <w:gridCol w:w="4352"/>
        <w:gridCol w:w="2087"/>
        <w:gridCol w:w="2263"/>
      </w:tblGrid>
      <w:tr w:rsidR="00283CE8" w:rsidRPr="00283CE8" w:rsidTr="00592D04">
        <w:tc>
          <w:tcPr>
            <w:tcW w:w="4352" w:type="dxa"/>
            <w:vMerge w:val="restart"/>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Veľkosť zdroja (EO)</w:t>
            </w:r>
          </w:p>
        </w:tc>
        <w:tc>
          <w:tcPr>
            <w:tcW w:w="4350" w:type="dxa"/>
            <w:gridSpan w:val="2"/>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Kontrola bez diaľkového monitoringu</w:t>
            </w:r>
          </w:p>
        </w:tc>
      </w:tr>
      <w:tr w:rsidR="00283CE8" w:rsidRPr="00283CE8" w:rsidTr="00592D04">
        <w:tc>
          <w:tcPr>
            <w:tcW w:w="0" w:type="auto"/>
            <w:vMerge/>
            <w:tcBorders>
              <w:top w:val="single" w:sz="4" w:space="0" w:color="auto"/>
              <w:left w:val="single" w:sz="4" w:space="0" w:color="auto"/>
              <w:bottom w:val="single" w:sz="4" w:space="0" w:color="auto"/>
              <w:right w:val="single" w:sz="4" w:space="0" w:color="auto"/>
            </w:tcBorders>
            <w:vAlign w:val="center"/>
            <w:hideMark/>
          </w:tcPr>
          <w:p w:rsidR="00C07606" w:rsidRPr="00283CE8" w:rsidRDefault="00C07606" w:rsidP="00C07606">
            <w:pPr>
              <w:rPr>
                <w:rFonts w:ascii="Times New Roman" w:hAnsi="Times New Roman" w:cs="Times New Roman"/>
                <w:sz w:val="24"/>
              </w:rPr>
            </w:pPr>
          </w:p>
        </w:tc>
        <w:tc>
          <w:tcPr>
            <w:tcW w:w="2087"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Kategórie I,II,III</w:t>
            </w:r>
          </w:p>
        </w:tc>
        <w:tc>
          <w:tcPr>
            <w:tcW w:w="226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9212B2">
            <w:pPr>
              <w:rPr>
                <w:rFonts w:ascii="Times New Roman" w:hAnsi="Times New Roman" w:cs="Times New Roman"/>
                <w:sz w:val="24"/>
              </w:rPr>
            </w:pPr>
            <w:r w:rsidRPr="00283CE8">
              <w:rPr>
                <w:rFonts w:ascii="Times New Roman" w:hAnsi="Times New Roman" w:cs="Times New Roman"/>
                <w:sz w:val="24"/>
              </w:rPr>
              <w:t>Kategórie +P,+</w:t>
            </w:r>
            <w:r w:rsidR="009212B2" w:rsidRPr="00283CE8">
              <w:rPr>
                <w:rFonts w:ascii="Times New Roman" w:hAnsi="Times New Roman" w:cs="Times New Roman"/>
                <w:sz w:val="24"/>
              </w:rPr>
              <w:t>D</w:t>
            </w:r>
          </w:p>
        </w:tc>
      </w:tr>
      <w:tr w:rsidR="00283CE8" w:rsidRPr="00283CE8" w:rsidTr="00592D04">
        <w:tc>
          <w:tcPr>
            <w:tcW w:w="435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lastRenderedPageBreak/>
              <w:t>do 20 EO</w:t>
            </w:r>
          </w:p>
        </w:tc>
        <w:tc>
          <w:tcPr>
            <w:tcW w:w="2087"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ročne</w:t>
            </w:r>
          </w:p>
        </w:tc>
        <w:tc>
          <w:tcPr>
            <w:tcW w:w="226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ročne</w:t>
            </w:r>
          </w:p>
        </w:tc>
      </w:tr>
      <w:tr w:rsidR="00C07606" w:rsidRPr="00283CE8" w:rsidTr="00592D04">
        <w:tc>
          <w:tcPr>
            <w:tcW w:w="435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20 – 50 EO</w:t>
            </w:r>
          </w:p>
        </w:tc>
        <w:tc>
          <w:tcPr>
            <w:tcW w:w="2087"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ročne</w:t>
            </w:r>
          </w:p>
        </w:tc>
        <w:tc>
          <w:tcPr>
            <w:tcW w:w="226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2x ročne</w:t>
            </w:r>
          </w:p>
        </w:tc>
      </w:tr>
    </w:tbl>
    <w:p w:rsidR="00C07606" w:rsidRPr="00283CE8" w:rsidRDefault="00C07606" w:rsidP="00C07606">
      <w:pPr>
        <w:rPr>
          <w:rFonts w:ascii="Times New Roman" w:hAnsi="Times New Roman" w:cs="Times New Roman"/>
          <w:sz w:val="24"/>
        </w:rPr>
      </w:pPr>
    </w:p>
    <w:p w:rsidR="00C07606" w:rsidRPr="00283CE8" w:rsidRDefault="00C07606" w:rsidP="00C07606">
      <w:pPr>
        <w:jc w:val="center"/>
        <w:rPr>
          <w:rFonts w:ascii="Times New Roman" w:hAnsi="Times New Roman" w:cs="Times New Roman"/>
          <w:b/>
          <w:sz w:val="24"/>
        </w:rPr>
      </w:pPr>
      <w:r w:rsidRPr="00283CE8">
        <w:rPr>
          <w:rFonts w:ascii="Times New Roman" w:hAnsi="Times New Roman" w:cs="Times New Roman"/>
          <w:b/>
          <w:sz w:val="24"/>
        </w:rPr>
        <w:t>Časť A.3.2</w:t>
      </w:r>
    </w:p>
    <w:p w:rsidR="00C07606" w:rsidRPr="00283CE8" w:rsidRDefault="00C07606" w:rsidP="00C07606">
      <w:pPr>
        <w:jc w:val="center"/>
        <w:rPr>
          <w:rFonts w:ascii="Times New Roman" w:hAnsi="Times New Roman" w:cs="Times New Roman"/>
          <w:b/>
          <w:sz w:val="24"/>
        </w:rPr>
      </w:pPr>
      <w:r w:rsidRPr="00283CE8">
        <w:rPr>
          <w:rFonts w:ascii="Times New Roman" w:hAnsi="Times New Roman" w:cs="Times New Roman"/>
          <w:b/>
          <w:sz w:val="24"/>
        </w:rPr>
        <w:t xml:space="preserve">Technická revízia malej čistiarne odpadových vôd do 50 </w:t>
      </w:r>
      <w:r w:rsidRPr="00283CE8">
        <w:rPr>
          <w:rFonts w:ascii="Times New Roman" w:hAnsi="Times New Roman" w:cs="Times New Roman"/>
          <w:b/>
          <w:sz w:val="24"/>
          <w:szCs w:val="24"/>
        </w:rPr>
        <w:t>ekvivalentných obyvateľov</w:t>
      </w:r>
      <w:r w:rsidRPr="00283CE8">
        <w:rPr>
          <w:rFonts w:ascii="Times New Roman" w:hAnsi="Times New Roman" w:cs="Times New Roman"/>
          <w:sz w:val="24"/>
          <w:szCs w:val="24"/>
        </w:rPr>
        <w:t xml:space="preserve"> </w:t>
      </w:r>
      <w:r w:rsidRPr="00283CE8">
        <w:rPr>
          <w:rFonts w:ascii="Times New Roman" w:hAnsi="Times New Roman" w:cs="Times New Roman"/>
          <w:b/>
          <w:sz w:val="24"/>
        </w:rPr>
        <w:t>s diaľkovým monitoringom</w:t>
      </w:r>
    </w:p>
    <w:tbl>
      <w:tblPr>
        <w:tblStyle w:val="Mriekatabuky"/>
        <w:tblW w:w="0" w:type="auto"/>
        <w:tblInd w:w="360" w:type="dxa"/>
        <w:tblLook w:val="04A0" w:firstRow="1" w:lastRow="0" w:firstColumn="1" w:lastColumn="0" w:noHBand="0" w:noVBand="1"/>
      </w:tblPr>
      <w:tblGrid>
        <w:gridCol w:w="4352"/>
        <w:gridCol w:w="2087"/>
        <w:gridCol w:w="2263"/>
      </w:tblGrid>
      <w:tr w:rsidR="00283CE8" w:rsidRPr="00283CE8" w:rsidTr="00592D04">
        <w:tc>
          <w:tcPr>
            <w:tcW w:w="4352" w:type="dxa"/>
            <w:vMerge w:val="restart"/>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Veľkosť zdroja (EO)</w:t>
            </w:r>
          </w:p>
        </w:tc>
        <w:tc>
          <w:tcPr>
            <w:tcW w:w="4350" w:type="dxa"/>
            <w:gridSpan w:val="2"/>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Kontrola s diaľkovým monitoringom</w:t>
            </w:r>
          </w:p>
        </w:tc>
      </w:tr>
      <w:tr w:rsidR="00283CE8" w:rsidRPr="00283CE8" w:rsidTr="00592D04">
        <w:tc>
          <w:tcPr>
            <w:tcW w:w="0" w:type="auto"/>
            <w:vMerge/>
            <w:tcBorders>
              <w:top w:val="single" w:sz="4" w:space="0" w:color="auto"/>
              <w:left w:val="single" w:sz="4" w:space="0" w:color="auto"/>
              <w:bottom w:val="single" w:sz="4" w:space="0" w:color="auto"/>
              <w:right w:val="single" w:sz="4" w:space="0" w:color="auto"/>
            </w:tcBorders>
            <w:vAlign w:val="center"/>
            <w:hideMark/>
          </w:tcPr>
          <w:p w:rsidR="00C07606" w:rsidRPr="00283CE8" w:rsidRDefault="00C07606" w:rsidP="00C07606">
            <w:pPr>
              <w:rPr>
                <w:rFonts w:ascii="Times New Roman" w:hAnsi="Times New Roman" w:cs="Times New Roman"/>
                <w:sz w:val="24"/>
              </w:rPr>
            </w:pPr>
          </w:p>
        </w:tc>
        <w:tc>
          <w:tcPr>
            <w:tcW w:w="2087"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Kategórie I,II,III</w:t>
            </w:r>
          </w:p>
        </w:tc>
        <w:tc>
          <w:tcPr>
            <w:tcW w:w="226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9212B2">
            <w:pPr>
              <w:rPr>
                <w:rFonts w:ascii="Times New Roman" w:hAnsi="Times New Roman" w:cs="Times New Roman"/>
                <w:sz w:val="24"/>
              </w:rPr>
            </w:pPr>
            <w:r w:rsidRPr="00283CE8">
              <w:rPr>
                <w:rFonts w:ascii="Times New Roman" w:hAnsi="Times New Roman" w:cs="Times New Roman"/>
                <w:sz w:val="24"/>
              </w:rPr>
              <w:t>Kategórie +P,+</w:t>
            </w:r>
            <w:r w:rsidR="009212B2" w:rsidRPr="00283CE8">
              <w:rPr>
                <w:rFonts w:ascii="Times New Roman" w:hAnsi="Times New Roman" w:cs="Times New Roman"/>
                <w:sz w:val="24"/>
              </w:rPr>
              <w:t>D</w:t>
            </w:r>
          </w:p>
        </w:tc>
      </w:tr>
      <w:tr w:rsidR="00283CE8" w:rsidRPr="00283CE8" w:rsidTr="00592D04">
        <w:tc>
          <w:tcPr>
            <w:tcW w:w="435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do 20 EO</w:t>
            </w:r>
          </w:p>
        </w:tc>
        <w:tc>
          <w:tcPr>
            <w:tcW w:w="2087"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za dva roky</w:t>
            </w:r>
          </w:p>
        </w:tc>
        <w:tc>
          <w:tcPr>
            <w:tcW w:w="226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za dva roky</w:t>
            </w:r>
          </w:p>
        </w:tc>
      </w:tr>
      <w:tr w:rsidR="00C07606" w:rsidRPr="00283CE8" w:rsidTr="00592D04">
        <w:tc>
          <w:tcPr>
            <w:tcW w:w="4352"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20 - 50 EO</w:t>
            </w:r>
          </w:p>
        </w:tc>
        <w:tc>
          <w:tcPr>
            <w:tcW w:w="2087"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za dva roky</w:t>
            </w:r>
          </w:p>
        </w:tc>
        <w:tc>
          <w:tcPr>
            <w:tcW w:w="2263" w:type="dxa"/>
            <w:tcBorders>
              <w:top w:val="single" w:sz="4" w:space="0" w:color="auto"/>
              <w:left w:val="single" w:sz="4" w:space="0" w:color="auto"/>
              <w:bottom w:val="single" w:sz="4" w:space="0" w:color="auto"/>
              <w:right w:val="single" w:sz="4" w:space="0" w:color="auto"/>
            </w:tcBorders>
            <w:hideMark/>
          </w:tcPr>
          <w:p w:rsidR="00C07606" w:rsidRPr="00283CE8" w:rsidRDefault="00C07606" w:rsidP="00C07606">
            <w:pPr>
              <w:rPr>
                <w:rFonts w:ascii="Times New Roman" w:hAnsi="Times New Roman" w:cs="Times New Roman"/>
                <w:sz w:val="24"/>
              </w:rPr>
            </w:pPr>
            <w:r w:rsidRPr="00283CE8">
              <w:rPr>
                <w:rFonts w:ascii="Times New Roman" w:hAnsi="Times New Roman" w:cs="Times New Roman"/>
                <w:sz w:val="24"/>
              </w:rPr>
              <w:t>1x za dva roky</w:t>
            </w:r>
          </w:p>
        </w:tc>
      </w:tr>
    </w:tbl>
    <w:p w:rsidR="00C07606" w:rsidRPr="00283CE8" w:rsidRDefault="00C07606" w:rsidP="00C07606"/>
    <w:p w:rsidR="00C07606" w:rsidRPr="00283CE8" w:rsidRDefault="00C07606" w:rsidP="00C07606">
      <w:pPr>
        <w:jc w:val="both"/>
        <w:rPr>
          <w:rFonts w:ascii="Times New Roman" w:hAnsi="Times New Roman" w:cs="Times New Roman"/>
          <w:sz w:val="24"/>
          <w:szCs w:val="24"/>
        </w:rPr>
      </w:pPr>
      <w:r w:rsidRPr="00283CE8">
        <w:rPr>
          <w:rFonts w:ascii="Times New Roman" w:hAnsi="Times New Roman" w:cs="Times New Roman"/>
          <w:b/>
          <w:sz w:val="24"/>
          <w:szCs w:val="24"/>
        </w:rPr>
        <w:t>6.</w:t>
      </w:r>
      <w:r w:rsidRPr="00283CE8">
        <w:rPr>
          <w:rFonts w:ascii="Times New Roman" w:hAnsi="Times New Roman" w:cs="Times New Roman"/>
          <w:sz w:val="24"/>
          <w:szCs w:val="24"/>
        </w:rPr>
        <w:t xml:space="preserve"> Pôvodná príloha č. 15 Zoznam preberaných právne záväzných aktov Európskej únie sa označuje ako príloha č. 16.</w:t>
      </w:r>
    </w:p>
    <w:p w:rsidR="00C07606" w:rsidRPr="00283CE8" w:rsidRDefault="00C07606" w:rsidP="00C07606">
      <w:pPr>
        <w:jc w:val="both"/>
        <w:rPr>
          <w:rFonts w:ascii="Times New Roman" w:hAnsi="Times New Roman" w:cs="Times New Roman"/>
          <w:sz w:val="24"/>
          <w:szCs w:val="24"/>
        </w:rPr>
      </w:pPr>
    </w:p>
    <w:p w:rsidR="00C07606" w:rsidRPr="00283CE8" w:rsidRDefault="00C07606" w:rsidP="00C07606">
      <w:pPr>
        <w:spacing w:after="0" w:line="240" w:lineRule="auto"/>
        <w:jc w:val="center"/>
        <w:rPr>
          <w:rFonts w:ascii="Times New Roman" w:eastAsia="Times New Roman" w:hAnsi="Times New Roman" w:cs="Times New Roman"/>
          <w:sz w:val="24"/>
          <w:szCs w:val="24"/>
          <w:lang w:eastAsia="sk-SK"/>
        </w:rPr>
      </w:pPr>
      <w:r w:rsidRPr="00283CE8">
        <w:rPr>
          <w:rFonts w:ascii="Times New Roman" w:eastAsia="Times New Roman" w:hAnsi="Times New Roman" w:cs="Times New Roman"/>
          <w:sz w:val="24"/>
          <w:szCs w:val="24"/>
          <w:lang w:eastAsia="sk-SK"/>
        </w:rPr>
        <w:t>Čl. II</w:t>
      </w:r>
    </w:p>
    <w:p w:rsidR="00C07606" w:rsidRPr="00283CE8" w:rsidRDefault="00C07606" w:rsidP="00C07606">
      <w:pPr>
        <w:spacing w:after="0" w:line="240" w:lineRule="auto"/>
        <w:jc w:val="center"/>
        <w:rPr>
          <w:rFonts w:ascii="Times New Roman" w:eastAsia="Times New Roman" w:hAnsi="Times New Roman" w:cs="Times New Roman"/>
          <w:sz w:val="24"/>
          <w:szCs w:val="24"/>
          <w:lang w:eastAsia="sk-SK"/>
        </w:rPr>
      </w:pPr>
    </w:p>
    <w:p w:rsidR="00C07606" w:rsidRPr="00283CE8" w:rsidRDefault="00C07606" w:rsidP="00C07606">
      <w:pPr>
        <w:spacing w:after="0" w:line="240" w:lineRule="auto"/>
        <w:rPr>
          <w:rFonts w:ascii="Calibri" w:eastAsia="Calibri" w:hAnsi="Calibri" w:cs="Times New Roman"/>
        </w:rPr>
      </w:pPr>
      <w:r w:rsidRPr="00283CE8">
        <w:rPr>
          <w:rFonts w:ascii="Times New Roman" w:eastAsia="Calibri" w:hAnsi="Times New Roman" w:cs="Times New Roman"/>
          <w:sz w:val="24"/>
          <w:szCs w:val="24"/>
        </w:rPr>
        <w:t>Toto nariadenie nadobúda účinnosť 1. januára 2022.</w:t>
      </w:r>
    </w:p>
    <w:p w:rsidR="00C07606" w:rsidRPr="00283CE8" w:rsidRDefault="00C07606" w:rsidP="00C07606">
      <w:pPr>
        <w:jc w:val="both"/>
        <w:rPr>
          <w:rFonts w:ascii="Times New Roman" w:hAnsi="Times New Roman" w:cs="Times New Roman"/>
          <w:sz w:val="24"/>
          <w:szCs w:val="24"/>
        </w:rPr>
      </w:pPr>
    </w:p>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both"/>
        <w:rPr>
          <w:rFonts w:ascii="Times New Roman" w:hAnsi="Times New Roman" w:cs="Times New Roman"/>
          <w:b/>
          <w:sz w:val="24"/>
          <w:szCs w:val="24"/>
        </w:rPr>
      </w:pPr>
    </w:p>
    <w:p w:rsidR="00C07606" w:rsidRPr="00283CE8" w:rsidRDefault="00C07606" w:rsidP="00C07606">
      <w:pPr>
        <w:jc w:val="both"/>
        <w:rPr>
          <w:rFonts w:ascii="Times New Roman" w:hAnsi="Times New Roman" w:cs="Times New Roman"/>
          <w:b/>
          <w:i/>
          <w:sz w:val="24"/>
          <w:szCs w:val="24"/>
        </w:rPr>
      </w:pPr>
    </w:p>
    <w:p w:rsidR="00C07606" w:rsidRPr="00283CE8" w:rsidRDefault="00C07606" w:rsidP="00C07606">
      <w:pPr>
        <w:jc w:val="both"/>
        <w:rPr>
          <w:rFonts w:ascii="Times New Roman" w:hAnsi="Times New Roman" w:cs="Times New Roman"/>
          <w:sz w:val="24"/>
          <w:szCs w:val="24"/>
        </w:rPr>
      </w:pPr>
    </w:p>
    <w:p w:rsidR="00C07606" w:rsidRPr="00283CE8" w:rsidRDefault="00C07606" w:rsidP="00C07606"/>
    <w:p w:rsidR="00170022" w:rsidRPr="00283CE8" w:rsidRDefault="00170022"/>
    <w:sectPr w:rsidR="00170022" w:rsidRPr="00283C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29" w:rsidRDefault="007E0029" w:rsidP="00C07606">
      <w:pPr>
        <w:spacing w:after="0" w:line="240" w:lineRule="auto"/>
      </w:pPr>
      <w:r>
        <w:separator/>
      </w:r>
    </w:p>
  </w:endnote>
  <w:endnote w:type="continuationSeparator" w:id="0">
    <w:p w:rsidR="007E0029" w:rsidRDefault="007E0029" w:rsidP="00C0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901311"/>
      <w:docPartObj>
        <w:docPartGallery w:val="Page Numbers (Bottom of Page)"/>
        <w:docPartUnique/>
      </w:docPartObj>
    </w:sdtPr>
    <w:sdtEndPr/>
    <w:sdtContent>
      <w:p w:rsidR="000814BB" w:rsidRDefault="0049218E">
        <w:pPr>
          <w:pStyle w:val="Pta"/>
          <w:jc w:val="right"/>
        </w:pPr>
        <w:r>
          <w:fldChar w:fldCharType="begin"/>
        </w:r>
        <w:r>
          <w:instrText>PAGE   \* MERGEFORMAT</w:instrText>
        </w:r>
        <w:r>
          <w:fldChar w:fldCharType="separate"/>
        </w:r>
        <w:r w:rsidR="00283CE8">
          <w:rPr>
            <w:noProof/>
          </w:rPr>
          <w:t>5</w:t>
        </w:r>
        <w:r>
          <w:fldChar w:fldCharType="end"/>
        </w:r>
      </w:p>
    </w:sdtContent>
  </w:sdt>
  <w:p w:rsidR="000814BB" w:rsidRDefault="007E002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29" w:rsidRDefault="007E0029" w:rsidP="00C07606">
      <w:pPr>
        <w:spacing w:after="0" w:line="240" w:lineRule="auto"/>
      </w:pPr>
      <w:r>
        <w:separator/>
      </w:r>
    </w:p>
  </w:footnote>
  <w:footnote w:type="continuationSeparator" w:id="0">
    <w:p w:rsidR="007E0029" w:rsidRDefault="007E0029" w:rsidP="00C07606">
      <w:pPr>
        <w:spacing w:after="0" w:line="240" w:lineRule="auto"/>
      </w:pPr>
      <w:r>
        <w:continuationSeparator/>
      </w:r>
    </w:p>
  </w:footnote>
  <w:footnote w:id="1">
    <w:p w:rsidR="00C07606" w:rsidRDefault="00C07606" w:rsidP="00C07606">
      <w:pPr>
        <w:jc w:val="both"/>
        <w:rPr>
          <w:rFonts w:ascii="Times New Roman" w:hAnsi="Times New Roman" w:cs="Times New Roman"/>
          <w:i/>
          <w:iCs/>
          <w:sz w:val="20"/>
          <w:szCs w:val="20"/>
        </w:rPr>
      </w:pPr>
      <w:r>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STN EN 12566-1 Malé čistiarne odpadových vôd do 50 EO. Časť 1: Prefabrikované septiky. </w:t>
      </w:r>
    </w:p>
    <w:p w:rsidR="00C07606" w:rsidRDefault="00C07606" w:rsidP="00C07606">
      <w:pPr>
        <w:jc w:val="both"/>
        <w:rPr>
          <w:rFonts w:ascii="Times New Roman" w:hAnsi="Times New Roman" w:cs="Times New Roman"/>
          <w:i/>
          <w:iCs/>
          <w:sz w:val="20"/>
          <w:szCs w:val="20"/>
        </w:rPr>
      </w:pPr>
      <w:r>
        <w:rPr>
          <w:rFonts w:ascii="Times New Roman" w:hAnsi="Times New Roman" w:cs="Times New Roman"/>
          <w:sz w:val="20"/>
          <w:szCs w:val="20"/>
        </w:rPr>
        <w:t xml:space="preserve">I.S. CEN/TR 12566-2 Malé čistiarne odpadových vôd do 50 EO. Časť 2: Systémy infiltrácie do pôdy. </w:t>
      </w:r>
    </w:p>
    <w:p w:rsidR="00C07606" w:rsidRDefault="00C07606" w:rsidP="00C07606">
      <w:pPr>
        <w:jc w:val="both"/>
        <w:rPr>
          <w:rFonts w:ascii="Times New Roman" w:hAnsi="Times New Roman" w:cs="Times New Roman"/>
          <w:i/>
          <w:iCs/>
          <w:sz w:val="20"/>
          <w:szCs w:val="20"/>
        </w:rPr>
      </w:pPr>
      <w:r>
        <w:rPr>
          <w:rFonts w:ascii="Times New Roman" w:hAnsi="Times New Roman" w:cs="Times New Roman"/>
          <w:sz w:val="20"/>
          <w:szCs w:val="20"/>
        </w:rPr>
        <w:t xml:space="preserve">STN EN 12566-3+A2 Malé čistiarne odpadových vôd do 50 EO. Časť 3: Balené a/alebo na mieste montované čistiarne splaškových odpadových vôd. </w:t>
      </w:r>
    </w:p>
    <w:p w:rsidR="00C07606" w:rsidRDefault="00C07606" w:rsidP="00C07606">
      <w:pPr>
        <w:jc w:val="both"/>
        <w:rPr>
          <w:rFonts w:ascii="Times New Roman" w:hAnsi="Times New Roman" w:cs="Times New Roman"/>
          <w:sz w:val="20"/>
          <w:szCs w:val="20"/>
        </w:rPr>
      </w:pPr>
      <w:r>
        <w:rPr>
          <w:rFonts w:ascii="Times New Roman" w:hAnsi="Times New Roman" w:cs="Times New Roman"/>
          <w:sz w:val="20"/>
          <w:szCs w:val="20"/>
        </w:rPr>
        <w:t xml:space="preserve">STN EN 12566-4 Malé čistiarne odpadových vôd do 50 EO. Časť 4: Septiky budované na mieste z prefabrikovaných prvkov. </w:t>
      </w:r>
    </w:p>
    <w:p w:rsidR="00C07606" w:rsidRDefault="00C07606" w:rsidP="00C07606">
      <w:pPr>
        <w:jc w:val="both"/>
        <w:rPr>
          <w:rFonts w:ascii="Times New Roman" w:hAnsi="Times New Roman" w:cs="Times New Roman"/>
          <w:sz w:val="20"/>
          <w:szCs w:val="20"/>
        </w:rPr>
      </w:pPr>
      <w:r>
        <w:rPr>
          <w:rFonts w:ascii="Times New Roman" w:hAnsi="Times New Roman" w:cs="Times New Roman"/>
          <w:sz w:val="20"/>
          <w:szCs w:val="20"/>
        </w:rPr>
        <w:t xml:space="preserve">TNI CEN/TR 12566-5 Malé čistiarne odpadových vôd do 50 EO. Časť 5: Systémy s filtráciou predčistených odpadových vôd. </w:t>
      </w:r>
    </w:p>
    <w:p w:rsidR="00C07606" w:rsidRDefault="00C07606" w:rsidP="00C07606">
      <w:pPr>
        <w:jc w:val="both"/>
        <w:rPr>
          <w:rFonts w:ascii="Times New Roman" w:hAnsi="Times New Roman" w:cs="Times New Roman"/>
          <w:sz w:val="20"/>
          <w:szCs w:val="20"/>
        </w:rPr>
      </w:pPr>
      <w:r>
        <w:rPr>
          <w:rFonts w:ascii="Times New Roman" w:hAnsi="Times New Roman" w:cs="Times New Roman"/>
          <w:sz w:val="20"/>
          <w:szCs w:val="20"/>
        </w:rPr>
        <w:t xml:space="preserve">STN EN 12566-6 Malé čistiarne odpadových vôd do 50 EO. Časť 6: Prefabrikované čistiace prvky používané na odtok zo septikov. </w:t>
      </w:r>
    </w:p>
    <w:p w:rsidR="00C07606" w:rsidRDefault="00C07606" w:rsidP="00C07606">
      <w:pPr>
        <w:jc w:val="both"/>
        <w:rPr>
          <w:rFonts w:ascii="Times New Roman" w:hAnsi="Times New Roman" w:cs="Times New Roman"/>
          <w:i/>
          <w:iCs/>
          <w:sz w:val="20"/>
          <w:szCs w:val="20"/>
        </w:rPr>
      </w:pPr>
      <w:r>
        <w:rPr>
          <w:rFonts w:ascii="Times New Roman" w:hAnsi="Times New Roman" w:cs="Times New Roman"/>
          <w:sz w:val="20"/>
          <w:szCs w:val="20"/>
        </w:rPr>
        <w:t xml:space="preserve">STN EN 12566-7 Malé čistiarne odpadových vôd do 50 EO. Časť 7: Prefabrikované jednotky na terciárne čistenie. </w:t>
      </w:r>
    </w:p>
    <w:p w:rsidR="00C07606" w:rsidRDefault="00C07606" w:rsidP="00C07606">
      <w:pPr>
        <w:pStyle w:val="Textpoznmkypodiarou"/>
        <w:rPr>
          <w:lang w:val="sk-SK"/>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BB" w:rsidRPr="000D5F26" w:rsidRDefault="008B7646">
    <w:pPr>
      <w:pStyle w:val="Hlavika"/>
      <w:rPr>
        <w:rFonts w:ascii="Times New Roman" w:hAnsi="Times New Roman" w:cs="Times New Roman"/>
      </w:rPr>
    </w:pPr>
    <w:r>
      <w:rPr>
        <w:rFonts w:ascii="Times New Roman" w:hAnsi="Times New Roman" w:cs="Times New Roman"/>
      </w:rPr>
      <w:t>2</w:t>
    </w:r>
    <w:r w:rsidR="0049218E">
      <w:rPr>
        <w:rFonts w:ascii="Times New Roman" w:hAnsi="Times New Roman" w:cs="Times New Roman"/>
      </w:rPr>
      <w:t>5.5.2021</w:t>
    </w:r>
  </w:p>
  <w:p w:rsidR="000814BB" w:rsidRDefault="007E002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0046B"/>
    <w:multiLevelType w:val="hybridMultilevel"/>
    <w:tmpl w:val="508C5B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C9A607F"/>
    <w:multiLevelType w:val="hybridMultilevel"/>
    <w:tmpl w:val="284078F4"/>
    <w:lvl w:ilvl="0" w:tplc="88DCF08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06"/>
    <w:rsid w:val="00170022"/>
    <w:rsid w:val="00283CE8"/>
    <w:rsid w:val="0045073A"/>
    <w:rsid w:val="0049218E"/>
    <w:rsid w:val="007E0029"/>
    <w:rsid w:val="008B7646"/>
    <w:rsid w:val="009212B2"/>
    <w:rsid w:val="009240BC"/>
    <w:rsid w:val="00B82D81"/>
    <w:rsid w:val="00BA38CB"/>
    <w:rsid w:val="00C07606"/>
    <w:rsid w:val="00C91C00"/>
    <w:rsid w:val="00D51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2DD1-CA3B-45D7-96AA-FE67B49D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C07606"/>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C07606"/>
    <w:rPr>
      <w:sz w:val="20"/>
      <w:szCs w:val="20"/>
      <w:lang w:val="en-US"/>
    </w:rPr>
  </w:style>
  <w:style w:type="character" w:styleId="Odkaznapoznmkupodiarou">
    <w:name w:val="footnote reference"/>
    <w:basedOn w:val="Predvolenpsmoodseku"/>
    <w:uiPriority w:val="99"/>
    <w:semiHidden/>
    <w:unhideWhenUsed/>
    <w:rsid w:val="00C07606"/>
    <w:rPr>
      <w:vertAlign w:val="superscript"/>
    </w:rPr>
  </w:style>
  <w:style w:type="table" w:styleId="Mriekatabuky">
    <w:name w:val="Table Grid"/>
    <w:basedOn w:val="Normlnatabuka"/>
    <w:uiPriority w:val="39"/>
    <w:rsid w:val="00C0760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0760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lavika">
    <w:name w:val="header"/>
    <w:basedOn w:val="Normlny"/>
    <w:link w:val="HlavikaChar"/>
    <w:uiPriority w:val="99"/>
    <w:unhideWhenUsed/>
    <w:rsid w:val="00C076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7606"/>
  </w:style>
  <w:style w:type="paragraph" w:styleId="Pta">
    <w:name w:val="footer"/>
    <w:basedOn w:val="Normlny"/>
    <w:link w:val="PtaChar"/>
    <w:uiPriority w:val="99"/>
    <w:unhideWhenUsed/>
    <w:rsid w:val="00C07606"/>
    <w:pPr>
      <w:tabs>
        <w:tab w:val="center" w:pos="4536"/>
        <w:tab w:val="right" w:pos="9072"/>
      </w:tabs>
      <w:spacing w:after="0" w:line="240" w:lineRule="auto"/>
    </w:pPr>
  </w:style>
  <w:style w:type="character" w:customStyle="1" w:styleId="PtaChar">
    <w:name w:val="Päta Char"/>
    <w:basedOn w:val="Predvolenpsmoodseku"/>
    <w:link w:val="Pta"/>
    <w:uiPriority w:val="99"/>
    <w:rsid w:val="00C0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2381</Words>
  <Characters>13572</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Bekerová Lýdia</dc:creator>
  <cp:keywords/>
  <dc:description/>
  <cp:lastModifiedBy>Rozborilová Monika</cp:lastModifiedBy>
  <cp:revision>2</cp:revision>
  <dcterms:created xsi:type="dcterms:W3CDTF">2021-09-28T07:13:00Z</dcterms:created>
  <dcterms:modified xsi:type="dcterms:W3CDTF">2021-09-28T07:13:00Z</dcterms:modified>
</cp:coreProperties>
</file>