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4A5D4" w14:textId="77777777" w:rsidR="003E253C" w:rsidRDefault="0039426C" w:rsidP="003E253C">
      <w:pPr>
        <w:keepNext/>
        <w:keepLines/>
        <w:widowControl w:val="0"/>
        <w:spacing w:line="360" w:lineRule="auto"/>
        <w:jc w:val="center"/>
        <w:rPr>
          <w:b/>
          <w:bCs/>
          <w:caps/>
          <w:sz w:val="24"/>
          <w:szCs w:val="24"/>
        </w:rPr>
      </w:pPr>
      <w:r w:rsidRPr="007520A2">
        <w:rPr>
          <w:b/>
          <w:bCs/>
          <w:caps/>
          <w:sz w:val="24"/>
          <w:szCs w:val="24"/>
        </w:rPr>
        <w:t>T a b u ľ k a   z h o d y</w:t>
      </w:r>
    </w:p>
    <w:p w14:paraId="4F1AA37C" w14:textId="4A5F1707" w:rsidR="0039426C" w:rsidRPr="003E253C" w:rsidRDefault="008B6437" w:rsidP="00B8569E">
      <w:pPr>
        <w:keepNext/>
        <w:keepLines/>
        <w:widowControl w:val="0"/>
        <w:jc w:val="center"/>
        <w:rPr>
          <w:b/>
          <w:bCs/>
          <w:caps/>
          <w:sz w:val="24"/>
          <w:szCs w:val="24"/>
        </w:rPr>
      </w:pPr>
      <w:r>
        <w:rPr>
          <w:b/>
          <w:sz w:val="24"/>
          <w:szCs w:val="24"/>
        </w:rPr>
        <w:t>n</w:t>
      </w:r>
      <w:r w:rsidRPr="008B6437">
        <w:rPr>
          <w:b/>
          <w:sz w:val="24"/>
          <w:szCs w:val="24"/>
        </w:rPr>
        <w:t>ávrhu právneho predpisu s</w:t>
      </w:r>
      <w:r>
        <w:rPr>
          <w:b/>
          <w:sz w:val="24"/>
          <w:szCs w:val="24"/>
        </w:rPr>
        <w:t xml:space="preserve"> </w:t>
      </w:r>
      <w:r w:rsidRPr="008B6437">
        <w:rPr>
          <w:b/>
          <w:sz w:val="24"/>
          <w:szCs w:val="24"/>
        </w:rPr>
        <w:t>právom Európskej únie</w:t>
      </w:r>
    </w:p>
    <w:p w14:paraId="4BFEB46C" w14:textId="77777777" w:rsidR="0039426C" w:rsidRPr="007520A2" w:rsidRDefault="0039426C" w:rsidP="0039426C">
      <w:pPr>
        <w:pStyle w:val="Hlavika"/>
        <w:keepNext/>
        <w:keepLines/>
        <w:widowControl w:val="0"/>
        <w:tabs>
          <w:tab w:val="clear" w:pos="4536"/>
          <w:tab w:val="clear" w:pos="9072"/>
        </w:tabs>
      </w:pPr>
    </w:p>
    <w:tbl>
      <w:tblPr>
        <w:tblW w:w="15500" w:type="dxa"/>
        <w:tblInd w:w="-2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5040"/>
        <w:gridCol w:w="1170"/>
        <w:gridCol w:w="900"/>
        <w:gridCol w:w="900"/>
        <w:gridCol w:w="4770"/>
        <w:gridCol w:w="720"/>
        <w:gridCol w:w="996"/>
      </w:tblGrid>
      <w:tr w:rsidR="0039426C" w:rsidRPr="007520A2" w14:paraId="57224961" w14:textId="77777777" w:rsidTr="00D1474B">
        <w:trPr>
          <w:cantSplit/>
          <w:trHeight w:val="778"/>
          <w:tblHeader/>
        </w:trPr>
        <w:tc>
          <w:tcPr>
            <w:tcW w:w="7214" w:type="dxa"/>
            <w:gridSpan w:val="3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055C6E0D" w14:textId="7464B0A2" w:rsidR="0039426C" w:rsidRPr="007630C5" w:rsidRDefault="00302F9C" w:rsidP="00AF154E">
            <w:pPr>
              <w:keepNext/>
              <w:keepLines/>
              <w:widowControl w:val="0"/>
              <w:jc w:val="center"/>
              <w:rPr>
                <w:b/>
                <w:bCs/>
                <w:caps/>
              </w:rPr>
            </w:pPr>
            <w:r w:rsidRPr="007520A2">
              <w:rPr>
                <w:b/>
                <w:bCs/>
              </w:rPr>
              <w:t>SMERNICA RADY</w:t>
            </w:r>
            <w:r w:rsidR="00623FED" w:rsidRPr="007520A2">
              <w:rPr>
                <w:b/>
                <w:bCs/>
                <w:caps/>
              </w:rPr>
              <w:t xml:space="preserve"> 2009/119/ES </w:t>
            </w:r>
            <w:r w:rsidR="00623FED" w:rsidRPr="007520A2">
              <w:rPr>
                <w:b/>
              </w:rPr>
              <w:t>zo 14. septembra 2009, ktorou sa členským štátom ukladá povinnosť udržiavať minimálne zásoby ropy a/alebo ropných výrobkov</w:t>
            </w:r>
            <w:r w:rsidR="00AF154E">
              <w:rPr>
                <w:b/>
              </w:rPr>
              <w:t xml:space="preserve"> </w:t>
            </w:r>
            <w:r w:rsidR="00EA36B7">
              <w:rPr>
                <w:b/>
              </w:rPr>
              <w:t>(</w:t>
            </w:r>
            <w:r w:rsidR="00EA36B7" w:rsidRPr="00EA36B7">
              <w:rPr>
                <w:b/>
              </w:rPr>
              <w:t>Ú. v. EÚ L 265, 9.10.2009</w:t>
            </w:r>
            <w:r w:rsidR="00EA36B7">
              <w:rPr>
                <w:b/>
              </w:rPr>
              <w:t xml:space="preserve">) </w:t>
            </w:r>
            <w:r w:rsidR="00E626FD">
              <w:rPr>
                <w:b/>
              </w:rPr>
              <w:t xml:space="preserve">v znení </w:t>
            </w:r>
            <w:r w:rsidR="008668DF">
              <w:rPr>
                <w:b/>
              </w:rPr>
              <w:t>n</w:t>
            </w:r>
            <w:r w:rsidR="00E626FD">
              <w:rPr>
                <w:b/>
              </w:rPr>
              <w:t xml:space="preserve">ariadenia </w:t>
            </w:r>
            <w:r w:rsidR="00C04E01">
              <w:rPr>
                <w:b/>
              </w:rPr>
              <w:t xml:space="preserve">Európskeho parlamentu a Rady </w:t>
            </w:r>
            <w:r w:rsidR="00E626FD">
              <w:rPr>
                <w:b/>
              </w:rPr>
              <w:t>(EÚ) 2018/1999</w:t>
            </w:r>
            <w:r w:rsidR="00C04E01">
              <w:rPr>
                <w:b/>
              </w:rPr>
              <w:t xml:space="preserve"> z 11. decembra 2018 </w:t>
            </w:r>
            <w:r w:rsidR="00AF154E">
              <w:rPr>
                <w:b/>
              </w:rPr>
              <w:t>(</w:t>
            </w:r>
            <w:r w:rsidR="00AF154E" w:rsidRPr="00AF154E">
              <w:rPr>
                <w:b/>
              </w:rPr>
              <w:t>Ú. v. EÚ L 328, 21.12.2018</w:t>
            </w:r>
            <w:r w:rsidR="00AF154E">
              <w:rPr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8286" w:type="dxa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</w:tcPr>
          <w:p w14:paraId="45F6A1E5" w14:textId="77777777" w:rsidR="009566E8" w:rsidRDefault="00AD4623" w:rsidP="009566E8">
            <w:pPr>
              <w:keepNext/>
              <w:keepLines/>
              <w:widowControl w:val="0"/>
              <w:jc w:val="both"/>
              <w:rPr>
                <w:b/>
              </w:rPr>
            </w:pPr>
            <w:r>
              <w:rPr>
                <w:b/>
              </w:rPr>
              <w:t>Návrh</w:t>
            </w:r>
            <w:r w:rsidR="00F609FC" w:rsidRPr="00F43998">
              <w:rPr>
                <w:b/>
              </w:rPr>
              <w:t xml:space="preserve"> zákona, ktorým sa mení a dopĺňa</w:t>
            </w:r>
            <w:r w:rsidR="00F609FC">
              <w:rPr>
                <w:b/>
              </w:rPr>
              <w:t xml:space="preserve"> z</w:t>
            </w:r>
            <w:r w:rsidR="00F609FC" w:rsidRPr="00F43998">
              <w:rPr>
                <w:b/>
              </w:rPr>
              <w:t>ákon č. 218/2013 Z.</w:t>
            </w:r>
            <w:r w:rsidR="007630C5">
              <w:rPr>
                <w:b/>
              </w:rPr>
              <w:t xml:space="preserve"> </w:t>
            </w:r>
            <w:r w:rsidR="00F609FC" w:rsidRPr="00F43998">
              <w:rPr>
                <w:b/>
              </w:rPr>
              <w:t xml:space="preserve">z. o núdzových zásobách ropy a ropných výrobkov a o riešení stavu ropnej núdze a o zmene a doplnení niektorých </w:t>
            </w:r>
            <w:r w:rsidR="00F609FC" w:rsidRPr="00B8569E">
              <w:rPr>
                <w:b/>
              </w:rPr>
              <w:t>zákonov</w:t>
            </w:r>
            <w:r w:rsidR="007630C5">
              <w:rPr>
                <w:b/>
              </w:rPr>
              <w:t xml:space="preserve"> v znení neskorších predpisov</w:t>
            </w:r>
            <w:r w:rsidR="00302F9C">
              <w:rPr>
                <w:b/>
              </w:rPr>
              <w:t xml:space="preserve"> (ďalej len „návrh zákona“)</w:t>
            </w:r>
          </w:p>
          <w:p w14:paraId="21AD985F" w14:textId="77777777" w:rsidR="00302F9C" w:rsidRDefault="00302F9C" w:rsidP="009566E8">
            <w:pPr>
              <w:keepNext/>
              <w:keepLines/>
              <w:widowControl w:val="0"/>
              <w:jc w:val="both"/>
              <w:rPr>
                <w:b/>
              </w:rPr>
            </w:pPr>
          </w:p>
          <w:p w14:paraId="1BBB479C" w14:textId="08D5DAF8" w:rsidR="00302F9C" w:rsidRDefault="00302F9C" w:rsidP="009566E8">
            <w:pPr>
              <w:keepNext/>
              <w:keepLines/>
              <w:widowControl w:val="0"/>
              <w:jc w:val="both"/>
              <w:rPr>
                <w:b/>
              </w:rPr>
            </w:pPr>
            <w:r>
              <w:rPr>
                <w:b/>
              </w:rPr>
              <w:t>Zákon č</w:t>
            </w:r>
            <w:r w:rsidRPr="00302F9C">
              <w:rPr>
                <w:b/>
              </w:rPr>
              <w:t xml:space="preserve"> 218/2013 Z. z. o núdzových zásobách ropy a ropných výrobkov a o riešení stavu ropnej núdze a o zmene a doplnení niektorých zákonov</w:t>
            </w:r>
            <w:r>
              <w:rPr>
                <w:b/>
              </w:rPr>
              <w:t xml:space="preserve"> v znení neskorších predpisov</w:t>
            </w:r>
            <w:r w:rsidR="004F6526">
              <w:rPr>
                <w:b/>
              </w:rPr>
              <w:t xml:space="preserve"> (ďalej len „zákon č. 218/2013 Z. z.“)</w:t>
            </w:r>
          </w:p>
          <w:p w14:paraId="7AB6F001" w14:textId="77777777" w:rsidR="00261020" w:rsidRPr="007520A2" w:rsidRDefault="00261020" w:rsidP="009566E8">
            <w:pPr>
              <w:keepNext/>
              <w:keepLines/>
              <w:widowControl w:val="0"/>
              <w:jc w:val="both"/>
              <w:rPr>
                <w:b/>
                <w:bCs/>
              </w:rPr>
            </w:pPr>
          </w:p>
        </w:tc>
      </w:tr>
      <w:tr w:rsidR="0039426C" w:rsidRPr="00336DE3" w14:paraId="7C840399" w14:textId="77777777" w:rsidTr="00D1474B">
        <w:trPr>
          <w:cantSplit/>
          <w:trHeight w:val="420"/>
          <w:tblHeader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12F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336DE3">
              <w:rPr>
                <w:bCs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A4D6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336DE3">
              <w:rPr>
                <w:b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AA3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</w:rPr>
            </w:pPr>
            <w:r w:rsidRPr="00336DE3"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156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D15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421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3FC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caps/>
              </w:rPr>
            </w:pPr>
            <w:r w:rsidRPr="00336DE3">
              <w:rPr>
                <w:caps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14:paraId="66483E1E" w14:textId="77777777" w:rsidR="0039426C" w:rsidRPr="00336DE3" w:rsidRDefault="0039426C" w:rsidP="00467BFB">
            <w:pPr>
              <w:keepNext/>
              <w:keepLines/>
              <w:widowControl w:val="0"/>
              <w:jc w:val="center"/>
              <w:rPr>
                <w:bCs/>
                <w:caps/>
              </w:rPr>
            </w:pPr>
            <w:r w:rsidRPr="00336DE3">
              <w:rPr>
                <w:bCs/>
                <w:caps/>
              </w:rPr>
              <w:t>8</w:t>
            </w:r>
          </w:p>
        </w:tc>
      </w:tr>
      <w:tr w:rsidR="0039426C" w:rsidRPr="00336DE3" w14:paraId="2A2E7731" w14:textId="77777777" w:rsidTr="00D1474B">
        <w:trPr>
          <w:cantSplit/>
          <w:trHeight w:val="769"/>
          <w:tblHeader/>
        </w:trPr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</w:tcPr>
          <w:p w14:paraId="6F8B0AB3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  <w:rPr>
                <w:b/>
                <w:bCs/>
              </w:rPr>
            </w:pPr>
          </w:p>
          <w:p w14:paraId="44267AA0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</w:pPr>
            <w:r w:rsidRPr="00336DE3">
              <w:t>Článok(Č, O, V, P)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0DF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</w:pPr>
          </w:p>
          <w:p w14:paraId="5E68CF32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  <w:jc w:val="center"/>
            </w:pPr>
            <w:r w:rsidRPr="00336DE3">
              <w:t>Text</w:t>
            </w:r>
          </w:p>
          <w:p w14:paraId="75E1963D" w14:textId="77777777" w:rsidR="0039426C" w:rsidRPr="00336DE3" w:rsidRDefault="0039426C" w:rsidP="00467BFB">
            <w:pPr>
              <w:pStyle w:val="Zkladntext"/>
              <w:keepNext/>
              <w:keepLines/>
              <w:widowControl w:val="0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3A2" w14:textId="77777777" w:rsidR="0039426C" w:rsidRPr="00336DE3" w:rsidRDefault="0039426C" w:rsidP="00467BFB">
            <w:pPr>
              <w:keepNext/>
              <w:keepLines/>
              <w:widowControl w:val="0"/>
            </w:pPr>
          </w:p>
          <w:p w14:paraId="3F8B7942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 xml:space="preserve"> Spôsob  transpozície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908" w14:textId="77777777" w:rsidR="0039426C" w:rsidRPr="00336DE3" w:rsidRDefault="0039426C" w:rsidP="00467BFB">
            <w:pPr>
              <w:keepNext/>
              <w:keepLines/>
              <w:widowControl w:val="0"/>
            </w:pPr>
          </w:p>
          <w:p w14:paraId="774262DC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 xml:space="preserve"> Číslo</w:t>
            </w:r>
            <w:r w:rsidR="00F46E6D" w:rsidRPr="00336DE3">
              <w:t xml:space="preserve"> predpisu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4E5" w14:textId="77777777" w:rsidR="0039426C" w:rsidRPr="00336DE3" w:rsidRDefault="0039426C" w:rsidP="00467BFB">
            <w:pPr>
              <w:autoSpaceDE/>
              <w:autoSpaceDN/>
            </w:pPr>
          </w:p>
          <w:p w14:paraId="11780284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>Článok(Č,</w:t>
            </w:r>
            <w:r w:rsidR="00D11F4D" w:rsidRPr="00336DE3">
              <w:t xml:space="preserve"> §,</w:t>
            </w:r>
            <w:r w:rsidRPr="00336DE3">
              <w:t xml:space="preserve"> O, V, P)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5F4" w14:textId="77777777" w:rsidR="0039426C" w:rsidRPr="00336DE3" w:rsidRDefault="0039426C" w:rsidP="00467BFB">
            <w:pPr>
              <w:keepNext/>
              <w:keepLines/>
              <w:widowControl w:val="0"/>
            </w:pPr>
          </w:p>
          <w:p w14:paraId="16F3ADBB" w14:textId="77777777" w:rsidR="0039426C" w:rsidRPr="00336DE3" w:rsidRDefault="0039426C" w:rsidP="00467BFB">
            <w:pPr>
              <w:keepNext/>
              <w:keepLines/>
              <w:widowControl w:val="0"/>
              <w:jc w:val="center"/>
            </w:pPr>
            <w:r w:rsidRPr="00336DE3">
              <w:t>Text</w:t>
            </w:r>
          </w:p>
          <w:p w14:paraId="1D5C9B7A" w14:textId="77777777" w:rsidR="0039426C" w:rsidRPr="00336DE3" w:rsidRDefault="0039426C" w:rsidP="00467BFB">
            <w:pPr>
              <w:pStyle w:val="Textodstavce"/>
              <w:keepNext/>
              <w:keepLines/>
              <w:widowControl w:val="0"/>
              <w:spacing w:before="0"/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82C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</w:p>
          <w:p w14:paraId="243A1316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  <w:r w:rsidRPr="00336DE3">
              <w:t xml:space="preserve"> Zhoda</w:t>
            </w:r>
          </w:p>
          <w:p w14:paraId="62FB082F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14:paraId="5375E111" w14:textId="77777777" w:rsidR="00D11F4D" w:rsidRPr="00336DE3" w:rsidRDefault="0039426C" w:rsidP="00467BFB">
            <w:pPr>
              <w:keepNext/>
              <w:keepLines/>
              <w:widowControl w:val="0"/>
            </w:pPr>
            <w:r w:rsidRPr="00336DE3">
              <w:t xml:space="preserve"> </w:t>
            </w:r>
          </w:p>
          <w:p w14:paraId="6C483BE3" w14:textId="77777777" w:rsidR="0039426C" w:rsidRPr="00336DE3" w:rsidRDefault="0039426C" w:rsidP="00467BFB">
            <w:pPr>
              <w:keepNext/>
              <w:keepLines/>
              <w:widowControl w:val="0"/>
            </w:pPr>
            <w:r w:rsidRPr="00336DE3">
              <w:t>Poznámky</w:t>
            </w:r>
          </w:p>
        </w:tc>
      </w:tr>
      <w:tr w:rsidR="0039426C" w:rsidRPr="00336DE3" w14:paraId="5A6DCD3D" w14:textId="77777777" w:rsidTr="00D1474B">
        <w:trPr>
          <w:trHeight w:val="1669"/>
        </w:trPr>
        <w:tc>
          <w:tcPr>
            <w:tcW w:w="1004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539F52DD" w14:textId="77777777" w:rsidR="0039426C" w:rsidRPr="00336DE3" w:rsidRDefault="0037288D" w:rsidP="00467BFB">
            <w:pPr>
              <w:pStyle w:val="Zkladntext"/>
              <w:keepNext/>
              <w:keepLines/>
              <w:widowControl w:val="0"/>
              <w:rPr>
                <w:bCs/>
              </w:rPr>
            </w:pPr>
            <w:r>
              <w:rPr>
                <w:bCs/>
              </w:rPr>
              <w:t>Č:6</w:t>
            </w:r>
          </w:p>
          <w:p w14:paraId="223ACDBD" w14:textId="77777777" w:rsidR="007F67E6" w:rsidRPr="00336DE3" w:rsidRDefault="007F67E6" w:rsidP="00467BFB">
            <w:pPr>
              <w:pStyle w:val="Zkladntext"/>
              <w:keepNext/>
              <w:keepLines/>
              <w:widowControl w:val="0"/>
              <w:rPr>
                <w:bCs/>
              </w:rPr>
            </w:pPr>
            <w:r w:rsidRPr="00336DE3">
              <w:rPr>
                <w:bCs/>
              </w:rPr>
              <w:t>O:</w:t>
            </w:r>
            <w:r w:rsidR="0037288D">
              <w:rPr>
                <w:bCs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44F3A340" w14:textId="77777777" w:rsidR="007F67E6" w:rsidRPr="00336DE3" w:rsidRDefault="0037288D" w:rsidP="007630C5">
            <w:pPr>
              <w:pStyle w:val="tlCM4TimesNewRoman10pt"/>
              <w:jc w:val="both"/>
              <w:rPr>
                <w:szCs w:val="20"/>
              </w:rPr>
            </w:pPr>
            <w:r w:rsidRPr="0037288D">
              <w:rPr>
                <w:szCs w:val="20"/>
              </w:rPr>
              <w:t>Do 15. marca každého roka každý členský štát zašle Komisii zhrnutie evidencie zásob uvedenej v odseku 1, v ktorom sa uvedie aspoň množstvo a druh núdzových zásob zahrnutých v evidencii k poslednému dňu predchádzajúceho kalendárneho roka.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6" w:space="0" w:color="000000"/>
            </w:tcBorders>
          </w:tcPr>
          <w:p w14:paraId="51CAB50D" w14:textId="77777777" w:rsidR="002979F8" w:rsidRPr="00336DE3" w:rsidRDefault="002979F8" w:rsidP="00AE639B">
            <w:pPr>
              <w:keepNext/>
              <w:keepLines/>
              <w:widowControl w:val="0"/>
              <w:jc w:val="center"/>
            </w:pPr>
            <w:r w:rsidRPr="00336DE3">
              <w:t>N</w:t>
            </w:r>
          </w:p>
          <w:p w14:paraId="689095A7" w14:textId="77777777" w:rsidR="0039426C" w:rsidRPr="00336DE3" w:rsidRDefault="0039426C" w:rsidP="00467BFB">
            <w:pPr>
              <w:keepNext/>
              <w:keepLines/>
              <w:widowControl w:val="0"/>
            </w:pP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0DCA1105" w14:textId="77777777" w:rsidR="0039426C" w:rsidRDefault="0037288D" w:rsidP="00467BFB">
            <w:pPr>
              <w:keepNext/>
              <w:keepLines/>
              <w:widowControl w:val="0"/>
            </w:pPr>
            <w:r w:rsidRPr="0037288D">
              <w:t>zákon č. 218/2013 Z.</w:t>
            </w:r>
            <w:r>
              <w:t xml:space="preserve"> </w:t>
            </w:r>
            <w:r w:rsidRPr="0037288D">
              <w:t>z.</w:t>
            </w:r>
            <w:r w:rsidR="004F6526">
              <w:t xml:space="preserve"> a </w:t>
            </w:r>
          </w:p>
          <w:p w14:paraId="1BFBAF21" w14:textId="77777777" w:rsidR="004F6526" w:rsidRPr="00475003" w:rsidRDefault="004F6526" w:rsidP="00467BFB">
            <w:pPr>
              <w:keepNext/>
              <w:keepLines/>
              <w:widowControl w:val="0"/>
              <w:rPr>
                <w:b/>
              </w:rPr>
            </w:pPr>
            <w:r w:rsidRPr="00475003">
              <w:rPr>
                <w:b/>
              </w:rPr>
              <w:t>návrh zákona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217A5550" w14:textId="77777777" w:rsidR="002979F8" w:rsidRPr="00336DE3" w:rsidRDefault="002979F8" w:rsidP="002979F8">
            <w:pPr>
              <w:keepNext/>
              <w:keepLines/>
              <w:widowControl w:val="0"/>
            </w:pPr>
            <w:r w:rsidRPr="00336DE3">
              <w:t>§:2</w:t>
            </w:r>
            <w:r w:rsidR="00EA0CF5">
              <w:t>1</w:t>
            </w:r>
          </w:p>
          <w:p w14:paraId="6D27AD1C" w14:textId="77777777" w:rsidR="002979F8" w:rsidRPr="00336DE3" w:rsidRDefault="00EA0CF5" w:rsidP="002979F8">
            <w:pPr>
              <w:keepNext/>
              <w:keepLines/>
              <w:widowControl w:val="0"/>
            </w:pPr>
            <w:r>
              <w:t>O:5</w:t>
            </w:r>
          </w:p>
          <w:p w14:paraId="2628FD37" w14:textId="77777777" w:rsidR="0039426C" w:rsidRPr="00336DE3" w:rsidRDefault="0039426C" w:rsidP="00467BFB">
            <w:pPr>
              <w:autoSpaceDE/>
              <w:autoSpaceDN/>
            </w:pPr>
          </w:p>
          <w:p w14:paraId="0D86EC25" w14:textId="77777777" w:rsidR="0039426C" w:rsidRPr="00336DE3" w:rsidRDefault="0039426C" w:rsidP="00467BFB">
            <w:pPr>
              <w:keepNext/>
              <w:keepLines/>
              <w:widowControl w:val="0"/>
            </w:pPr>
          </w:p>
        </w:tc>
        <w:tc>
          <w:tcPr>
            <w:tcW w:w="4770" w:type="dxa"/>
            <w:tcBorders>
              <w:top w:val="single" w:sz="4" w:space="0" w:color="auto"/>
              <w:bottom w:val="double" w:sz="6" w:space="0" w:color="000000"/>
            </w:tcBorders>
          </w:tcPr>
          <w:p w14:paraId="0C1DEDA9" w14:textId="77777777" w:rsidR="002979F8" w:rsidRPr="00336DE3" w:rsidRDefault="009415F6" w:rsidP="007630C5">
            <w:pPr>
              <w:adjustRightInd w:val="0"/>
              <w:jc w:val="both"/>
              <w:rPr>
                <w:color w:val="231F20"/>
                <w:lang w:eastAsia="en-GB"/>
              </w:rPr>
            </w:pPr>
            <w:r>
              <w:t xml:space="preserve">Správa rezerv každoročne do </w:t>
            </w:r>
            <w:r w:rsidRPr="00475003">
              <w:rPr>
                <w:b/>
              </w:rPr>
              <w:t>15. marca</w:t>
            </w:r>
            <w:r w:rsidRPr="009415F6">
              <w:t xml:space="preserve"> predloží Európskej komisii zhrnutie evidencie núdzových zásob s uvedením množstva a druhu núdzových zásob evidovaných k poslednému dňu predchádzajúceho kalendárneho roka.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6" w:space="0" w:color="000000"/>
            </w:tcBorders>
          </w:tcPr>
          <w:p w14:paraId="733311EE" w14:textId="77777777" w:rsidR="0027466F" w:rsidRPr="00336DE3" w:rsidRDefault="0027466F" w:rsidP="0027466F">
            <w:pPr>
              <w:keepNext/>
              <w:keepLines/>
              <w:widowControl w:val="0"/>
            </w:pPr>
            <w:r w:rsidRPr="00336DE3">
              <w:t>Ú</w:t>
            </w:r>
          </w:p>
          <w:p w14:paraId="0943D7BE" w14:textId="77777777" w:rsidR="0039426C" w:rsidRPr="00336DE3" w:rsidRDefault="0039426C" w:rsidP="00467BFB">
            <w:pPr>
              <w:keepNext/>
              <w:keepLines/>
              <w:widowControl w:val="0"/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0AB8464E" w14:textId="77777777" w:rsidR="0039426C" w:rsidRPr="00336DE3" w:rsidRDefault="0039426C" w:rsidP="0027466F">
            <w:pPr>
              <w:autoSpaceDE/>
              <w:autoSpaceDN/>
            </w:pPr>
          </w:p>
        </w:tc>
      </w:tr>
    </w:tbl>
    <w:p w14:paraId="41679220" w14:textId="77777777" w:rsidR="00C425F6" w:rsidRPr="007520A2" w:rsidRDefault="00C425F6" w:rsidP="006950C0"/>
    <w:sectPr w:rsidR="00C425F6" w:rsidRPr="007520A2" w:rsidSect="00D1474B">
      <w:footerReference w:type="default" r:id="rId9"/>
      <w:footerReference w:type="first" r:id="rId10"/>
      <w:footnotePr>
        <w:numStart w:val="3"/>
        <w:numRestart w:val="eachPage"/>
      </w:footnotePr>
      <w:type w:val="continuous"/>
      <w:pgSz w:w="16840" w:h="11907" w:orient="landscape" w:code="9"/>
      <w:pgMar w:top="851" w:right="851" w:bottom="851" w:left="85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E1727" w14:textId="77777777" w:rsidR="008C644F" w:rsidRDefault="008C644F">
      <w:r>
        <w:separator/>
      </w:r>
    </w:p>
  </w:endnote>
  <w:endnote w:type="continuationSeparator" w:id="0">
    <w:p w14:paraId="1473DEB3" w14:textId="77777777" w:rsidR="008C644F" w:rsidRDefault="008C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5A1" w14:textId="23702003" w:rsidR="005E2238" w:rsidRDefault="005E223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CF5">
      <w:rPr>
        <w:noProof/>
      </w:rPr>
      <w:t>1</w:t>
    </w:r>
    <w:r>
      <w:fldChar w:fldCharType="end"/>
    </w:r>
  </w:p>
  <w:p w14:paraId="5555163B" w14:textId="77777777" w:rsidR="005E2238" w:rsidRDefault="005E223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5352F" w14:textId="77777777" w:rsidR="005E2238" w:rsidRDefault="005E223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9262C23" w14:textId="77777777" w:rsidR="005E2238" w:rsidRDefault="005E22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81D5" w14:textId="77777777" w:rsidR="008C644F" w:rsidRDefault="008C644F">
      <w:r>
        <w:separator/>
      </w:r>
    </w:p>
  </w:footnote>
  <w:footnote w:type="continuationSeparator" w:id="0">
    <w:p w14:paraId="736F015C" w14:textId="77777777" w:rsidR="008C644F" w:rsidRDefault="008C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D3B"/>
    <w:multiLevelType w:val="multilevel"/>
    <w:tmpl w:val="3992F7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/>
      </w:pPr>
      <w:rPr>
        <w:rFonts w:cs="Times New Roman"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/>
      </w:pPr>
      <w:rPr>
        <w:rFonts w:cs="Times New Roman"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/>
      </w:pPr>
      <w:rPr>
        <w:rFonts w:cs="Times New Roman"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D295CD9"/>
    <w:multiLevelType w:val="hybridMultilevel"/>
    <w:tmpl w:val="2F30A9E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3013E5"/>
    <w:multiLevelType w:val="hybridMultilevel"/>
    <w:tmpl w:val="096CCB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514385"/>
    <w:multiLevelType w:val="hybridMultilevel"/>
    <w:tmpl w:val="096CCB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CC4570"/>
    <w:multiLevelType w:val="hybridMultilevel"/>
    <w:tmpl w:val="E7DA3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37C8E"/>
    <w:multiLevelType w:val="hybridMultilevel"/>
    <w:tmpl w:val="DB4CAAD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B45BB1"/>
    <w:multiLevelType w:val="hybridMultilevel"/>
    <w:tmpl w:val="A232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E163C"/>
    <w:multiLevelType w:val="multilevel"/>
    <w:tmpl w:val="4A54CC42"/>
    <w:styleLink w:val="HBalphaOutline"/>
    <w:lvl w:ilvl="0">
      <w:start w:val="1"/>
      <w:numFmt w:val="lowerLetter"/>
      <w:pStyle w:val="HBalpha1"/>
      <w:lvlText w:val="%1)"/>
      <w:lvlJc w:val="left"/>
      <w:pPr>
        <w:tabs>
          <w:tab w:val="num" w:pos="680"/>
        </w:tabs>
      </w:pPr>
      <w:rPr>
        <w:rFonts w:cs="Times New Roman" w:hint="default"/>
      </w:rPr>
    </w:lvl>
    <w:lvl w:ilvl="1">
      <w:start w:val="1"/>
      <w:numFmt w:val="low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2">
      <w:start w:val="1"/>
      <w:numFmt w:val="low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3">
      <w:start w:val="1"/>
      <w:numFmt w:val="low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51073385"/>
    <w:multiLevelType w:val="singleLevel"/>
    <w:tmpl w:val="3C26CE8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FE3066"/>
    <w:multiLevelType w:val="hybridMultilevel"/>
    <w:tmpl w:val="096CCBC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F125EB"/>
    <w:multiLevelType w:val="multilevel"/>
    <w:tmpl w:val="03205148"/>
    <w:styleLink w:val="HBListNumbers"/>
    <w:lvl w:ilvl="0">
      <w:start w:val="1"/>
      <w:numFmt w:val="decimal"/>
      <w:pStyle w:val="HBListNumbers1"/>
      <w:lvlText w:val="(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778C0A47"/>
    <w:multiLevelType w:val="hybridMultilevel"/>
    <w:tmpl w:val="4FA837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numStart w:val="3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F6"/>
    <w:rsid w:val="0000708A"/>
    <w:rsid w:val="000076C7"/>
    <w:rsid w:val="000110B1"/>
    <w:rsid w:val="00015069"/>
    <w:rsid w:val="000152B2"/>
    <w:rsid w:val="000159ED"/>
    <w:rsid w:val="00021E28"/>
    <w:rsid w:val="000270A7"/>
    <w:rsid w:val="00031E62"/>
    <w:rsid w:val="00035350"/>
    <w:rsid w:val="0004007A"/>
    <w:rsid w:val="0004183C"/>
    <w:rsid w:val="00041FEC"/>
    <w:rsid w:val="000424F5"/>
    <w:rsid w:val="00043D4B"/>
    <w:rsid w:val="00052305"/>
    <w:rsid w:val="0005256B"/>
    <w:rsid w:val="000526CA"/>
    <w:rsid w:val="00060727"/>
    <w:rsid w:val="00061E44"/>
    <w:rsid w:val="00063E96"/>
    <w:rsid w:val="00065D2C"/>
    <w:rsid w:val="00067BF6"/>
    <w:rsid w:val="0007164D"/>
    <w:rsid w:val="00073B7F"/>
    <w:rsid w:val="000751D2"/>
    <w:rsid w:val="0008096B"/>
    <w:rsid w:val="0008194D"/>
    <w:rsid w:val="0008324D"/>
    <w:rsid w:val="00084EA3"/>
    <w:rsid w:val="00090AF1"/>
    <w:rsid w:val="00091B39"/>
    <w:rsid w:val="00093ECF"/>
    <w:rsid w:val="0009458A"/>
    <w:rsid w:val="00094D5F"/>
    <w:rsid w:val="00095945"/>
    <w:rsid w:val="000A03E5"/>
    <w:rsid w:val="000A5866"/>
    <w:rsid w:val="000B2CE0"/>
    <w:rsid w:val="000B3B78"/>
    <w:rsid w:val="000B43F1"/>
    <w:rsid w:val="000B636E"/>
    <w:rsid w:val="000B66E7"/>
    <w:rsid w:val="000C7858"/>
    <w:rsid w:val="000D497E"/>
    <w:rsid w:val="000E4A50"/>
    <w:rsid w:val="000E5DB2"/>
    <w:rsid w:val="000E6227"/>
    <w:rsid w:val="000F4266"/>
    <w:rsid w:val="000F7D7C"/>
    <w:rsid w:val="00102A62"/>
    <w:rsid w:val="001032DF"/>
    <w:rsid w:val="00103426"/>
    <w:rsid w:val="001038F8"/>
    <w:rsid w:val="00103AA6"/>
    <w:rsid w:val="001074DC"/>
    <w:rsid w:val="001077DD"/>
    <w:rsid w:val="001125EB"/>
    <w:rsid w:val="00116335"/>
    <w:rsid w:val="0011665A"/>
    <w:rsid w:val="00123CF8"/>
    <w:rsid w:val="00124B6C"/>
    <w:rsid w:val="00125E93"/>
    <w:rsid w:val="00127451"/>
    <w:rsid w:val="00132B93"/>
    <w:rsid w:val="001356CC"/>
    <w:rsid w:val="0013578E"/>
    <w:rsid w:val="001402E7"/>
    <w:rsid w:val="001430D2"/>
    <w:rsid w:val="00146087"/>
    <w:rsid w:val="00152560"/>
    <w:rsid w:val="00152874"/>
    <w:rsid w:val="00153A40"/>
    <w:rsid w:val="001554EC"/>
    <w:rsid w:val="00155DED"/>
    <w:rsid w:val="001578DB"/>
    <w:rsid w:val="001607E0"/>
    <w:rsid w:val="001627D7"/>
    <w:rsid w:val="00167553"/>
    <w:rsid w:val="0017048D"/>
    <w:rsid w:val="00171FBF"/>
    <w:rsid w:val="00173D5B"/>
    <w:rsid w:val="00175B37"/>
    <w:rsid w:val="0017789E"/>
    <w:rsid w:val="00184900"/>
    <w:rsid w:val="00184907"/>
    <w:rsid w:val="00195C13"/>
    <w:rsid w:val="001A4C66"/>
    <w:rsid w:val="001A5262"/>
    <w:rsid w:val="001B405B"/>
    <w:rsid w:val="001B52BA"/>
    <w:rsid w:val="001B62C9"/>
    <w:rsid w:val="001C212B"/>
    <w:rsid w:val="001C7CA1"/>
    <w:rsid w:val="001D5F2A"/>
    <w:rsid w:val="001D618D"/>
    <w:rsid w:val="001E4774"/>
    <w:rsid w:val="001E4FC8"/>
    <w:rsid w:val="001E7458"/>
    <w:rsid w:val="001F2ADC"/>
    <w:rsid w:val="002016D7"/>
    <w:rsid w:val="00214237"/>
    <w:rsid w:val="002226D0"/>
    <w:rsid w:val="00223ED2"/>
    <w:rsid w:val="0022648E"/>
    <w:rsid w:val="002277D9"/>
    <w:rsid w:val="00233347"/>
    <w:rsid w:val="00242870"/>
    <w:rsid w:val="00245D94"/>
    <w:rsid w:val="00247182"/>
    <w:rsid w:val="00250028"/>
    <w:rsid w:val="0025329D"/>
    <w:rsid w:val="002545EB"/>
    <w:rsid w:val="00257627"/>
    <w:rsid w:val="00257D55"/>
    <w:rsid w:val="00261020"/>
    <w:rsid w:val="0026225F"/>
    <w:rsid w:val="002720CE"/>
    <w:rsid w:val="0027466F"/>
    <w:rsid w:val="00275843"/>
    <w:rsid w:val="00280893"/>
    <w:rsid w:val="00286532"/>
    <w:rsid w:val="002962BE"/>
    <w:rsid w:val="002979F8"/>
    <w:rsid w:val="00297FE9"/>
    <w:rsid w:val="002A05AC"/>
    <w:rsid w:val="002A1AB5"/>
    <w:rsid w:val="002A22AE"/>
    <w:rsid w:val="002A35C9"/>
    <w:rsid w:val="002A3EF7"/>
    <w:rsid w:val="002B0E75"/>
    <w:rsid w:val="002B2274"/>
    <w:rsid w:val="002B27E2"/>
    <w:rsid w:val="002B3E02"/>
    <w:rsid w:val="002B7151"/>
    <w:rsid w:val="002C4254"/>
    <w:rsid w:val="002D0426"/>
    <w:rsid w:val="002D3256"/>
    <w:rsid w:val="002D435F"/>
    <w:rsid w:val="002D5209"/>
    <w:rsid w:val="002D65EA"/>
    <w:rsid w:val="002E1A19"/>
    <w:rsid w:val="002E2FCB"/>
    <w:rsid w:val="002E418B"/>
    <w:rsid w:val="002E47BD"/>
    <w:rsid w:val="002E7690"/>
    <w:rsid w:val="002F1E8E"/>
    <w:rsid w:val="002F2483"/>
    <w:rsid w:val="002F3D8F"/>
    <w:rsid w:val="002F4973"/>
    <w:rsid w:val="00302F9C"/>
    <w:rsid w:val="00320A13"/>
    <w:rsid w:val="00321806"/>
    <w:rsid w:val="003256B3"/>
    <w:rsid w:val="00326E1B"/>
    <w:rsid w:val="0033223D"/>
    <w:rsid w:val="00334123"/>
    <w:rsid w:val="00334E56"/>
    <w:rsid w:val="003350A1"/>
    <w:rsid w:val="0033670E"/>
    <w:rsid w:val="00336DE3"/>
    <w:rsid w:val="00337BE8"/>
    <w:rsid w:val="00341926"/>
    <w:rsid w:val="0034582E"/>
    <w:rsid w:val="003513B6"/>
    <w:rsid w:val="00357976"/>
    <w:rsid w:val="00360EC2"/>
    <w:rsid w:val="00363080"/>
    <w:rsid w:val="00366DE1"/>
    <w:rsid w:val="0037288D"/>
    <w:rsid w:val="00372A89"/>
    <w:rsid w:val="00374716"/>
    <w:rsid w:val="00377B8B"/>
    <w:rsid w:val="003827D6"/>
    <w:rsid w:val="0038307D"/>
    <w:rsid w:val="003837EF"/>
    <w:rsid w:val="003853DB"/>
    <w:rsid w:val="003926CB"/>
    <w:rsid w:val="003928DD"/>
    <w:rsid w:val="00393118"/>
    <w:rsid w:val="0039426C"/>
    <w:rsid w:val="003A18D8"/>
    <w:rsid w:val="003A510E"/>
    <w:rsid w:val="003A5A1D"/>
    <w:rsid w:val="003B063C"/>
    <w:rsid w:val="003B4DF8"/>
    <w:rsid w:val="003B664E"/>
    <w:rsid w:val="003C1AF4"/>
    <w:rsid w:val="003C3546"/>
    <w:rsid w:val="003C3D6D"/>
    <w:rsid w:val="003C4352"/>
    <w:rsid w:val="003C4CE7"/>
    <w:rsid w:val="003D1960"/>
    <w:rsid w:val="003D2470"/>
    <w:rsid w:val="003D477A"/>
    <w:rsid w:val="003D5BF0"/>
    <w:rsid w:val="003D6788"/>
    <w:rsid w:val="003D7A48"/>
    <w:rsid w:val="003E09CF"/>
    <w:rsid w:val="003E0D05"/>
    <w:rsid w:val="003E253C"/>
    <w:rsid w:val="003E6C3C"/>
    <w:rsid w:val="003E6E1C"/>
    <w:rsid w:val="003E74EF"/>
    <w:rsid w:val="003F1DFA"/>
    <w:rsid w:val="003F2FBC"/>
    <w:rsid w:val="003F49C1"/>
    <w:rsid w:val="00404AE4"/>
    <w:rsid w:val="004061A1"/>
    <w:rsid w:val="00406EB4"/>
    <w:rsid w:val="00407FE5"/>
    <w:rsid w:val="004108E8"/>
    <w:rsid w:val="00410CCD"/>
    <w:rsid w:val="00417E35"/>
    <w:rsid w:val="00420040"/>
    <w:rsid w:val="0042083B"/>
    <w:rsid w:val="004256AC"/>
    <w:rsid w:val="00426702"/>
    <w:rsid w:val="0043032F"/>
    <w:rsid w:val="004350FF"/>
    <w:rsid w:val="0044144F"/>
    <w:rsid w:val="00443933"/>
    <w:rsid w:val="004457EB"/>
    <w:rsid w:val="00452E0F"/>
    <w:rsid w:val="00452F08"/>
    <w:rsid w:val="0046177F"/>
    <w:rsid w:val="004659F7"/>
    <w:rsid w:val="00467BFB"/>
    <w:rsid w:val="00473082"/>
    <w:rsid w:val="00474E4B"/>
    <w:rsid w:val="00475003"/>
    <w:rsid w:val="004809D9"/>
    <w:rsid w:val="00481D91"/>
    <w:rsid w:val="00487602"/>
    <w:rsid w:val="00495E7A"/>
    <w:rsid w:val="00497A67"/>
    <w:rsid w:val="004A27BD"/>
    <w:rsid w:val="004A2DC8"/>
    <w:rsid w:val="004A643E"/>
    <w:rsid w:val="004A71DA"/>
    <w:rsid w:val="004B1881"/>
    <w:rsid w:val="004B484B"/>
    <w:rsid w:val="004B5377"/>
    <w:rsid w:val="004B698B"/>
    <w:rsid w:val="004B6B7D"/>
    <w:rsid w:val="004C0802"/>
    <w:rsid w:val="004C0C1E"/>
    <w:rsid w:val="004D3A29"/>
    <w:rsid w:val="004D7578"/>
    <w:rsid w:val="004E1CB9"/>
    <w:rsid w:val="004E213F"/>
    <w:rsid w:val="004E33B9"/>
    <w:rsid w:val="004E785B"/>
    <w:rsid w:val="004F1845"/>
    <w:rsid w:val="004F3F11"/>
    <w:rsid w:val="004F6526"/>
    <w:rsid w:val="004F7A48"/>
    <w:rsid w:val="0050175E"/>
    <w:rsid w:val="00501F31"/>
    <w:rsid w:val="00502ADD"/>
    <w:rsid w:val="00507767"/>
    <w:rsid w:val="00512034"/>
    <w:rsid w:val="0051250B"/>
    <w:rsid w:val="005174B6"/>
    <w:rsid w:val="00523C83"/>
    <w:rsid w:val="005241DB"/>
    <w:rsid w:val="005254B3"/>
    <w:rsid w:val="0053022E"/>
    <w:rsid w:val="00531B23"/>
    <w:rsid w:val="00532B51"/>
    <w:rsid w:val="00533721"/>
    <w:rsid w:val="00534A2B"/>
    <w:rsid w:val="0054192A"/>
    <w:rsid w:val="0054733F"/>
    <w:rsid w:val="00555154"/>
    <w:rsid w:val="00567629"/>
    <w:rsid w:val="005713BF"/>
    <w:rsid w:val="00572AF6"/>
    <w:rsid w:val="00576E70"/>
    <w:rsid w:val="005770B6"/>
    <w:rsid w:val="0057742E"/>
    <w:rsid w:val="00581F37"/>
    <w:rsid w:val="0058205B"/>
    <w:rsid w:val="00591467"/>
    <w:rsid w:val="00593EE1"/>
    <w:rsid w:val="005A24CC"/>
    <w:rsid w:val="005A4E70"/>
    <w:rsid w:val="005A598C"/>
    <w:rsid w:val="005B2F23"/>
    <w:rsid w:val="005B70B6"/>
    <w:rsid w:val="005C05F8"/>
    <w:rsid w:val="005C62C4"/>
    <w:rsid w:val="005C669C"/>
    <w:rsid w:val="005C77AC"/>
    <w:rsid w:val="005D2EE0"/>
    <w:rsid w:val="005D3206"/>
    <w:rsid w:val="005E2238"/>
    <w:rsid w:val="005E460F"/>
    <w:rsid w:val="005E75D8"/>
    <w:rsid w:val="005E7C49"/>
    <w:rsid w:val="005F3862"/>
    <w:rsid w:val="00605C6D"/>
    <w:rsid w:val="00607422"/>
    <w:rsid w:val="006117AA"/>
    <w:rsid w:val="006126A1"/>
    <w:rsid w:val="00614DB8"/>
    <w:rsid w:val="0062069A"/>
    <w:rsid w:val="006238E1"/>
    <w:rsid w:val="00623FED"/>
    <w:rsid w:val="006241B3"/>
    <w:rsid w:val="00627D65"/>
    <w:rsid w:val="00637EB4"/>
    <w:rsid w:val="0064143C"/>
    <w:rsid w:val="00644F0D"/>
    <w:rsid w:val="00645C54"/>
    <w:rsid w:val="00646F47"/>
    <w:rsid w:val="00647B42"/>
    <w:rsid w:val="0065124B"/>
    <w:rsid w:val="00653AEF"/>
    <w:rsid w:val="00654361"/>
    <w:rsid w:val="00657473"/>
    <w:rsid w:val="00664B91"/>
    <w:rsid w:val="006705E4"/>
    <w:rsid w:val="0068596D"/>
    <w:rsid w:val="006950C0"/>
    <w:rsid w:val="00695AB7"/>
    <w:rsid w:val="006970F9"/>
    <w:rsid w:val="006A1193"/>
    <w:rsid w:val="006A14E2"/>
    <w:rsid w:val="006B3E86"/>
    <w:rsid w:val="006B7E21"/>
    <w:rsid w:val="006C0923"/>
    <w:rsid w:val="006C24F1"/>
    <w:rsid w:val="006C4B0A"/>
    <w:rsid w:val="006C6D97"/>
    <w:rsid w:val="006E287B"/>
    <w:rsid w:val="006F3688"/>
    <w:rsid w:val="006F474F"/>
    <w:rsid w:val="006F7619"/>
    <w:rsid w:val="00703C4C"/>
    <w:rsid w:val="0070596C"/>
    <w:rsid w:val="00707966"/>
    <w:rsid w:val="00711716"/>
    <w:rsid w:val="00711F2A"/>
    <w:rsid w:val="0071242E"/>
    <w:rsid w:val="00714965"/>
    <w:rsid w:val="007202EF"/>
    <w:rsid w:val="00723050"/>
    <w:rsid w:val="00726331"/>
    <w:rsid w:val="007278DC"/>
    <w:rsid w:val="00731881"/>
    <w:rsid w:val="0073509A"/>
    <w:rsid w:val="00736028"/>
    <w:rsid w:val="0073636F"/>
    <w:rsid w:val="007371CF"/>
    <w:rsid w:val="00741252"/>
    <w:rsid w:val="0074729E"/>
    <w:rsid w:val="007472D9"/>
    <w:rsid w:val="00747CFA"/>
    <w:rsid w:val="007505EE"/>
    <w:rsid w:val="007520A2"/>
    <w:rsid w:val="00752ADC"/>
    <w:rsid w:val="007630C5"/>
    <w:rsid w:val="00764DCA"/>
    <w:rsid w:val="007662A9"/>
    <w:rsid w:val="00774D26"/>
    <w:rsid w:val="00775E2F"/>
    <w:rsid w:val="007861BC"/>
    <w:rsid w:val="007967C4"/>
    <w:rsid w:val="00796EE7"/>
    <w:rsid w:val="007A0BEA"/>
    <w:rsid w:val="007A1707"/>
    <w:rsid w:val="007A2475"/>
    <w:rsid w:val="007A4205"/>
    <w:rsid w:val="007B28EB"/>
    <w:rsid w:val="007B3A5A"/>
    <w:rsid w:val="007C0C75"/>
    <w:rsid w:val="007C0DE0"/>
    <w:rsid w:val="007C589E"/>
    <w:rsid w:val="007C5D09"/>
    <w:rsid w:val="007C6644"/>
    <w:rsid w:val="007D0534"/>
    <w:rsid w:val="007D2096"/>
    <w:rsid w:val="007D30F3"/>
    <w:rsid w:val="007D3C29"/>
    <w:rsid w:val="007D5B47"/>
    <w:rsid w:val="007E0531"/>
    <w:rsid w:val="007E140A"/>
    <w:rsid w:val="007E3E35"/>
    <w:rsid w:val="007E5231"/>
    <w:rsid w:val="007F035F"/>
    <w:rsid w:val="007F3E76"/>
    <w:rsid w:val="007F45A3"/>
    <w:rsid w:val="007F45D2"/>
    <w:rsid w:val="007F5AEF"/>
    <w:rsid w:val="007F67E6"/>
    <w:rsid w:val="0080092B"/>
    <w:rsid w:val="00802FA3"/>
    <w:rsid w:val="00806A24"/>
    <w:rsid w:val="0081015E"/>
    <w:rsid w:val="00811CB8"/>
    <w:rsid w:val="00814FC3"/>
    <w:rsid w:val="00815510"/>
    <w:rsid w:val="0082215D"/>
    <w:rsid w:val="0082229E"/>
    <w:rsid w:val="0082796C"/>
    <w:rsid w:val="00834090"/>
    <w:rsid w:val="008348C8"/>
    <w:rsid w:val="0083682E"/>
    <w:rsid w:val="008404D4"/>
    <w:rsid w:val="00840F80"/>
    <w:rsid w:val="0084236E"/>
    <w:rsid w:val="00844AB9"/>
    <w:rsid w:val="00845905"/>
    <w:rsid w:val="008520CC"/>
    <w:rsid w:val="00865F70"/>
    <w:rsid w:val="008662AD"/>
    <w:rsid w:val="008668DF"/>
    <w:rsid w:val="0086788F"/>
    <w:rsid w:val="00867DD0"/>
    <w:rsid w:val="00877F3F"/>
    <w:rsid w:val="008848D3"/>
    <w:rsid w:val="00884C25"/>
    <w:rsid w:val="00891ABE"/>
    <w:rsid w:val="0089408C"/>
    <w:rsid w:val="008A13AA"/>
    <w:rsid w:val="008A3305"/>
    <w:rsid w:val="008A406D"/>
    <w:rsid w:val="008A4DF1"/>
    <w:rsid w:val="008A7DA6"/>
    <w:rsid w:val="008B05AC"/>
    <w:rsid w:val="008B2D00"/>
    <w:rsid w:val="008B6437"/>
    <w:rsid w:val="008B6AAA"/>
    <w:rsid w:val="008C38C8"/>
    <w:rsid w:val="008C644F"/>
    <w:rsid w:val="008C682C"/>
    <w:rsid w:val="008C76DB"/>
    <w:rsid w:val="008C797A"/>
    <w:rsid w:val="008D1150"/>
    <w:rsid w:val="008E181C"/>
    <w:rsid w:val="008E77B5"/>
    <w:rsid w:val="008F08C4"/>
    <w:rsid w:val="008F133C"/>
    <w:rsid w:val="008F3FBC"/>
    <w:rsid w:val="008F522F"/>
    <w:rsid w:val="00901099"/>
    <w:rsid w:val="00904266"/>
    <w:rsid w:val="00911429"/>
    <w:rsid w:val="00915D80"/>
    <w:rsid w:val="009165ED"/>
    <w:rsid w:val="009221AB"/>
    <w:rsid w:val="009244D6"/>
    <w:rsid w:val="00933406"/>
    <w:rsid w:val="00933658"/>
    <w:rsid w:val="00934C7F"/>
    <w:rsid w:val="00935224"/>
    <w:rsid w:val="009373F9"/>
    <w:rsid w:val="009414CF"/>
    <w:rsid w:val="009415F6"/>
    <w:rsid w:val="009418A7"/>
    <w:rsid w:val="0094197F"/>
    <w:rsid w:val="00943D39"/>
    <w:rsid w:val="009516A8"/>
    <w:rsid w:val="009566E8"/>
    <w:rsid w:val="009574DC"/>
    <w:rsid w:val="00961238"/>
    <w:rsid w:val="0096242D"/>
    <w:rsid w:val="00970DE6"/>
    <w:rsid w:val="0097215B"/>
    <w:rsid w:val="00972CA9"/>
    <w:rsid w:val="00981216"/>
    <w:rsid w:val="009864AB"/>
    <w:rsid w:val="00986B02"/>
    <w:rsid w:val="00992BBF"/>
    <w:rsid w:val="0099616B"/>
    <w:rsid w:val="00996273"/>
    <w:rsid w:val="009A6459"/>
    <w:rsid w:val="009A692E"/>
    <w:rsid w:val="009A7D97"/>
    <w:rsid w:val="009B3BF1"/>
    <w:rsid w:val="009B7782"/>
    <w:rsid w:val="009C3349"/>
    <w:rsid w:val="009C3F11"/>
    <w:rsid w:val="009D0759"/>
    <w:rsid w:val="009D2823"/>
    <w:rsid w:val="009D4462"/>
    <w:rsid w:val="009D671E"/>
    <w:rsid w:val="009D799E"/>
    <w:rsid w:val="009D7E72"/>
    <w:rsid w:val="009E03A5"/>
    <w:rsid w:val="009E163A"/>
    <w:rsid w:val="009E34AF"/>
    <w:rsid w:val="009F0983"/>
    <w:rsid w:val="009F0A68"/>
    <w:rsid w:val="009F2EA0"/>
    <w:rsid w:val="009F496B"/>
    <w:rsid w:val="009F7089"/>
    <w:rsid w:val="009F78BE"/>
    <w:rsid w:val="009F7E82"/>
    <w:rsid w:val="00A00B1C"/>
    <w:rsid w:val="00A021A4"/>
    <w:rsid w:val="00A035CC"/>
    <w:rsid w:val="00A057F6"/>
    <w:rsid w:val="00A079C3"/>
    <w:rsid w:val="00A10088"/>
    <w:rsid w:val="00A10A5A"/>
    <w:rsid w:val="00A17230"/>
    <w:rsid w:val="00A219EF"/>
    <w:rsid w:val="00A32750"/>
    <w:rsid w:val="00A3480B"/>
    <w:rsid w:val="00A36D84"/>
    <w:rsid w:val="00A42E8F"/>
    <w:rsid w:val="00A50AA1"/>
    <w:rsid w:val="00A51974"/>
    <w:rsid w:val="00A54029"/>
    <w:rsid w:val="00A572AB"/>
    <w:rsid w:val="00A62112"/>
    <w:rsid w:val="00A639A5"/>
    <w:rsid w:val="00A6752F"/>
    <w:rsid w:val="00A72333"/>
    <w:rsid w:val="00A75878"/>
    <w:rsid w:val="00A803EA"/>
    <w:rsid w:val="00A82479"/>
    <w:rsid w:val="00A82544"/>
    <w:rsid w:val="00A864FC"/>
    <w:rsid w:val="00A91397"/>
    <w:rsid w:val="00A96746"/>
    <w:rsid w:val="00AA505D"/>
    <w:rsid w:val="00AA6BD8"/>
    <w:rsid w:val="00AA7064"/>
    <w:rsid w:val="00AB6F37"/>
    <w:rsid w:val="00AC6670"/>
    <w:rsid w:val="00AC6969"/>
    <w:rsid w:val="00AC760C"/>
    <w:rsid w:val="00AD0C1A"/>
    <w:rsid w:val="00AD4104"/>
    <w:rsid w:val="00AD4623"/>
    <w:rsid w:val="00AD4776"/>
    <w:rsid w:val="00AE1A61"/>
    <w:rsid w:val="00AE2AFD"/>
    <w:rsid w:val="00AE639B"/>
    <w:rsid w:val="00AF154E"/>
    <w:rsid w:val="00AF6073"/>
    <w:rsid w:val="00B019C1"/>
    <w:rsid w:val="00B055EC"/>
    <w:rsid w:val="00B14A8F"/>
    <w:rsid w:val="00B16108"/>
    <w:rsid w:val="00B16240"/>
    <w:rsid w:val="00B164C6"/>
    <w:rsid w:val="00B17CDD"/>
    <w:rsid w:val="00B22C26"/>
    <w:rsid w:val="00B22EF2"/>
    <w:rsid w:val="00B24361"/>
    <w:rsid w:val="00B253D8"/>
    <w:rsid w:val="00B26F40"/>
    <w:rsid w:val="00B4047C"/>
    <w:rsid w:val="00B46F4B"/>
    <w:rsid w:val="00B47476"/>
    <w:rsid w:val="00B50803"/>
    <w:rsid w:val="00B52746"/>
    <w:rsid w:val="00B52BC4"/>
    <w:rsid w:val="00B53E8E"/>
    <w:rsid w:val="00B547AE"/>
    <w:rsid w:val="00B57FF1"/>
    <w:rsid w:val="00B62A67"/>
    <w:rsid w:val="00B657D4"/>
    <w:rsid w:val="00B70388"/>
    <w:rsid w:val="00B74B55"/>
    <w:rsid w:val="00B766E6"/>
    <w:rsid w:val="00B77FD1"/>
    <w:rsid w:val="00B8569E"/>
    <w:rsid w:val="00B871A8"/>
    <w:rsid w:val="00B93AFE"/>
    <w:rsid w:val="00B94768"/>
    <w:rsid w:val="00B95015"/>
    <w:rsid w:val="00B96AFF"/>
    <w:rsid w:val="00B97279"/>
    <w:rsid w:val="00BA0031"/>
    <w:rsid w:val="00BA27B2"/>
    <w:rsid w:val="00BA2F15"/>
    <w:rsid w:val="00BA5CD8"/>
    <w:rsid w:val="00BA7421"/>
    <w:rsid w:val="00BB3075"/>
    <w:rsid w:val="00BB30C1"/>
    <w:rsid w:val="00BB59DF"/>
    <w:rsid w:val="00BB5F72"/>
    <w:rsid w:val="00BC3CA2"/>
    <w:rsid w:val="00BC46DA"/>
    <w:rsid w:val="00BD001C"/>
    <w:rsid w:val="00BD08B7"/>
    <w:rsid w:val="00BD2722"/>
    <w:rsid w:val="00BD5220"/>
    <w:rsid w:val="00BE06A4"/>
    <w:rsid w:val="00BE1ED5"/>
    <w:rsid w:val="00BE2B71"/>
    <w:rsid w:val="00BE5A92"/>
    <w:rsid w:val="00BE6C2A"/>
    <w:rsid w:val="00BF4450"/>
    <w:rsid w:val="00BF5391"/>
    <w:rsid w:val="00C0319B"/>
    <w:rsid w:val="00C038C9"/>
    <w:rsid w:val="00C04373"/>
    <w:rsid w:val="00C04E01"/>
    <w:rsid w:val="00C128B7"/>
    <w:rsid w:val="00C157B3"/>
    <w:rsid w:val="00C219A1"/>
    <w:rsid w:val="00C21C7E"/>
    <w:rsid w:val="00C21F03"/>
    <w:rsid w:val="00C22F2A"/>
    <w:rsid w:val="00C26BCA"/>
    <w:rsid w:val="00C425F6"/>
    <w:rsid w:val="00C43BDE"/>
    <w:rsid w:val="00C47576"/>
    <w:rsid w:val="00C510E0"/>
    <w:rsid w:val="00C574BF"/>
    <w:rsid w:val="00C645DD"/>
    <w:rsid w:val="00C6483D"/>
    <w:rsid w:val="00C65E77"/>
    <w:rsid w:val="00C67F26"/>
    <w:rsid w:val="00C70EAF"/>
    <w:rsid w:val="00C739A1"/>
    <w:rsid w:val="00C7764F"/>
    <w:rsid w:val="00C81EF2"/>
    <w:rsid w:val="00C856BA"/>
    <w:rsid w:val="00C85719"/>
    <w:rsid w:val="00C87E4F"/>
    <w:rsid w:val="00C94C7F"/>
    <w:rsid w:val="00C95445"/>
    <w:rsid w:val="00CA35D7"/>
    <w:rsid w:val="00CB3E9E"/>
    <w:rsid w:val="00CB4130"/>
    <w:rsid w:val="00CC2185"/>
    <w:rsid w:val="00CC505F"/>
    <w:rsid w:val="00CC6F14"/>
    <w:rsid w:val="00CD16E7"/>
    <w:rsid w:val="00CD6CE7"/>
    <w:rsid w:val="00CE0889"/>
    <w:rsid w:val="00CE5F0E"/>
    <w:rsid w:val="00CE78D7"/>
    <w:rsid w:val="00CF7C5A"/>
    <w:rsid w:val="00D03C68"/>
    <w:rsid w:val="00D05133"/>
    <w:rsid w:val="00D11388"/>
    <w:rsid w:val="00D11F4D"/>
    <w:rsid w:val="00D1474B"/>
    <w:rsid w:val="00D214D8"/>
    <w:rsid w:val="00D229B6"/>
    <w:rsid w:val="00D24050"/>
    <w:rsid w:val="00D2423B"/>
    <w:rsid w:val="00D35911"/>
    <w:rsid w:val="00D37C68"/>
    <w:rsid w:val="00D41750"/>
    <w:rsid w:val="00D4249E"/>
    <w:rsid w:val="00D44354"/>
    <w:rsid w:val="00D507E3"/>
    <w:rsid w:val="00D54C9B"/>
    <w:rsid w:val="00D5644B"/>
    <w:rsid w:val="00D62199"/>
    <w:rsid w:val="00D70DD7"/>
    <w:rsid w:val="00D71552"/>
    <w:rsid w:val="00D724C8"/>
    <w:rsid w:val="00D730C5"/>
    <w:rsid w:val="00D81E74"/>
    <w:rsid w:val="00D87D5D"/>
    <w:rsid w:val="00D924D8"/>
    <w:rsid w:val="00D92B17"/>
    <w:rsid w:val="00D9438C"/>
    <w:rsid w:val="00D96913"/>
    <w:rsid w:val="00DA1217"/>
    <w:rsid w:val="00DA347E"/>
    <w:rsid w:val="00DA6C84"/>
    <w:rsid w:val="00DA7A45"/>
    <w:rsid w:val="00DB0005"/>
    <w:rsid w:val="00DB12EB"/>
    <w:rsid w:val="00DB4C36"/>
    <w:rsid w:val="00DB7F85"/>
    <w:rsid w:val="00DC2787"/>
    <w:rsid w:val="00DC584C"/>
    <w:rsid w:val="00DC6203"/>
    <w:rsid w:val="00DC7551"/>
    <w:rsid w:val="00DD0D6B"/>
    <w:rsid w:val="00DD146F"/>
    <w:rsid w:val="00DD7F86"/>
    <w:rsid w:val="00DE1211"/>
    <w:rsid w:val="00DE3B8C"/>
    <w:rsid w:val="00DE5D10"/>
    <w:rsid w:val="00DE62B8"/>
    <w:rsid w:val="00DF134B"/>
    <w:rsid w:val="00DF23FF"/>
    <w:rsid w:val="00DF4920"/>
    <w:rsid w:val="00DF4FA0"/>
    <w:rsid w:val="00DF55AD"/>
    <w:rsid w:val="00DF587E"/>
    <w:rsid w:val="00DF5FFC"/>
    <w:rsid w:val="00E0107B"/>
    <w:rsid w:val="00E020C1"/>
    <w:rsid w:val="00E025ED"/>
    <w:rsid w:val="00E06EE3"/>
    <w:rsid w:val="00E076C4"/>
    <w:rsid w:val="00E14DBE"/>
    <w:rsid w:val="00E15DAA"/>
    <w:rsid w:val="00E17398"/>
    <w:rsid w:val="00E222AE"/>
    <w:rsid w:val="00E30399"/>
    <w:rsid w:val="00E33FF8"/>
    <w:rsid w:val="00E344A4"/>
    <w:rsid w:val="00E36E59"/>
    <w:rsid w:val="00E40583"/>
    <w:rsid w:val="00E41AD8"/>
    <w:rsid w:val="00E44951"/>
    <w:rsid w:val="00E476BC"/>
    <w:rsid w:val="00E54F65"/>
    <w:rsid w:val="00E55F0F"/>
    <w:rsid w:val="00E613A2"/>
    <w:rsid w:val="00E626FD"/>
    <w:rsid w:val="00E63125"/>
    <w:rsid w:val="00E639BE"/>
    <w:rsid w:val="00E67619"/>
    <w:rsid w:val="00E92A0A"/>
    <w:rsid w:val="00E965B5"/>
    <w:rsid w:val="00EA0CF5"/>
    <w:rsid w:val="00EA36B7"/>
    <w:rsid w:val="00EA42B1"/>
    <w:rsid w:val="00EA4760"/>
    <w:rsid w:val="00EA60EA"/>
    <w:rsid w:val="00EA6CF5"/>
    <w:rsid w:val="00EB49CC"/>
    <w:rsid w:val="00EB7498"/>
    <w:rsid w:val="00EC078C"/>
    <w:rsid w:val="00EC2480"/>
    <w:rsid w:val="00EC3646"/>
    <w:rsid w:val="00EC392D"/>
    <w:rsid w:val="00EC494A"/>
    <w:rsid w:val="00EC5CEA"/>
    <w:rsid w:val="00EC6A89"/>
    <w:rsid w:val="00ED209A"/>
    <w:rsid w:val="00ED219D"/>
    <w:rsid w:val="00ED7D6A"/>
    <w:rsid w:val="00EE0981"/>
    <w:rsid w:val="00EE6BED"/>
    <w:rsid w:val="00EE77D7"/>
    <w:rsid w:val="00EF1466"/>
    <w:rsid w:val="00EF24C5"/>
    <w:rsid w:val="00EF5AA2"/>
    <w:rsid w:val="00F00B7E"/>
    <w:rsid w:val="00F0149E"/>
    <w:rsid w:val="00F0265D"/>
    <w:rsid w:val="00F04234"/>
    <w:rsid w:val="00F27182"/>
    <w:rsid w:val="00F346D3"/>
    <w:rsid w:val="00F35B09"/>
    <w:rsid w:val="00F373E3"/>
    <w:rsid w:val="00F4088D"/>
    <w:rsid w:val="00F42DCB"/>
    <w:rsid w:val="00F43627"/>
    <w:rsid w:val="00F43998"/>
    <w:rsid w:val="00F4549C"/>
    <w:rsid w:val="00F457DF"/>
    <w:rsid w:val="00F4585A"/>
    <w:rsid w:val="00F45EE0"/>
    <w:rsid w:val="00F46E6D"/>
    <w:rsid w:val="00F50F44"/>
    <w:rsid w:val="00F51AE7"/>
    <w:rsid w:val="00F54E03"/>
    <w:rsid w:val="00F554EE"/>
    <w:rsid w:val="00F609FC"/>
    <w:rsid w:val="00F613E9"/>
    <w:rsid w:val="00F63060"/>
    <w:rsid w:val="00F64062"/>
    <w:rsid w:val="00F70BD1"/>
    <w:rsid w:val="00F72FCF"/>
    <w:rsid w:val="00F73A32"/>
    <w:rsid w:val="00F75C7A"/>
    <w:rsid w:val="00F7627C"/>
    <w:rsid w:val="00F7649A"/>
    <w:rsid w:val="00F81D6D"/>
    <w:rsid w:val="00F90789"/>
    <w:rsid w:val="00F92932"/>
    <w:rsid w:val="00F93EFA"/>
    <w:rsid w:val="00F95D51"/>
    <w:rsid w:val="00FA16A7"/>
    <w:rsid w:val="00FA1ECA"/>
    <w:rsid w:val="00FA2CE5"/>
    <w:rsid w:val="00FA5190"/>
    <w:rsid w:val="00FB1019"/>
    <w:rsid w:val="00FB1B83"/>
    <w:rsid w:val="00FB2461"/>
    <w:rsid w:val="00FB25CE"/>
    <w:rsid w:val="00FB559D"/>
    <w:rsid w:val="00FB6C48"/>
    <w:rsid w:val="00FC1629"/>
    <w:rsid w:val="00FC1D0B"/>
    <w:rsid w:val="00FC75AB"/>
    <w:rsid w:val="00FC7761"/>
    <w:rsid w:val="00FD1DB3"/>
    <w:rsid w:val="00FD2C12"/>
    <w:rsid w:val="00FD5972"/>
    <w:rsid w:val="00FE195B"/>
    <w:rsid w:val="00FE2963"/>
    <w:rsid w:val="00FE2CC6"/>
    <w:rsid w:val="00FE343E"/>
    <w:rsid w:val="00FE4446"/>
    <w:rsid w:val="00FE45E8"/>
    <w:rsid w:val="00FE5ECC"/>
    <w:rsid w:val="00FE6036"/>
    <w:rsid w:val="00FF0597"/>
    <w:rsid w:val="00FF2C53"/>
    <w:rsid w:val="00FF4093"/>
    <w:rsid w:val="00FF4C9E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203C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25F6"/>
    <w:pPr>
      <w:autoSpaceDE w:val="0"/>
      <w:autoSpaceDN w:val="0"/>
    </w:pPr>
  </w:style>
  <w:style w:type="paragraph" w:styleId="Nadpis5">
    <w:name w:val="heading 5"/>
    <w:basedOn w:val="Normlny"/>
    <w:next w:val="Normlny"/>
    <w:link w:val="Nadpis5Char"/>
    <w:uiPriority w:val="9"/>
    <w:qFormat/>
    <w:rsid w:val="00C425F6"/>
    <w:pPr>
      <w:keepNext/>
      <w:jc w:val="center"/>
      <w:outlineLvl w:val="4"/>
    </w:pPr>
    <w:rPr>
      <w:b/>
      <w:bCs/>
      <w:caps/>
    </w:rPr>
  </w:style>
  <w:style w:type="paragraph" w:styleId="Nadpis6">
    <w:name w:val="heading 6"/>
    <w:basedOn w:val="Normlny"/>
    <w:next w:val="Normlny"/>
    <w:link w:val="Nadpis6Char"/>
    <w:uiPriority w:val="9"/>
    <w:qFormat/>
    <w:rsid w:val="00C425F6"/>
    <w:pPr>
      <w:keepNext/>
      <w:jc w:val="center"/>
      <w:outlineLvl w:val="5"/>
    </w:pPr>
    <w:rPr>
      <w:b/>
      <w:bCs/>
      <w:cap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C425F6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C425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</w:rPr>
  </w:style>
  <w:style w:type="character" w:styleId="slostrany">
    <w:name w:val="page number"/>
    <w:uiPriority w:val="99"/>
    <w:rsid w:val="00C425F6"/>
    <w:rPr>
      <w:rFonts w:cs="Times New Roman"/>
    </w:rPr>
  </w:style>
  <w:style w:type="paragraph" w:styleId="Pta">
    <w:name w:val="footer"/>
    <w:basedOn w:val="Normlny"/>
    <w:link w:val="PtaChar"/>
    <w:uiPriority w:val="99"/>
    <w:rsid w:val="00C425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F45A3"/>
    <w:rPr>
      <w:rFonts w:cs="Times New Roman"/>
    </w:rPr>
  </w:style>
  <w:style w:type="paragraph" w:customStyle="1" w:styleId="Textodstavce">
    <w:name w:val="Text odstavce"/>
    <w:basedOn w:val="Normlny"/>
    <w:rsid w:val="00C425F6"/>
    <w:pPr>
      <w:spacing w:before="240"/>
      <w:ind w:firstLine="680"/>
      <w:jc w:val="both"/>
    </w:pPr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sid w:val="00C425F6"/>
    <w:pPr>
      <w:ind w:left="170" w:hanging="170"/>
    </w:pPr>
    <w:rPr>
      <w:rFonts w:ascii="Arial" w:hAnsi="Arial" w:cs="Arial"/>
    </w:rPr>
  </w:style>
  <w:style w:type="character" w:customStyle="1" w:styleId="TextpoznmkypodiarouChar">
    <w:name w:val="Text poznámky pod čiarou Char"/>
    <w:link w:val="Textpoznmkypodiarou"/>
    <w:uiPriority w:val="99"/>
    <w:locked/>
    <w:rPr>
      <w:rFonts w:cs="Times New Roman"/>
    </w:rPr>
  </w:style>
  <w:style w:type="character" w:styleId="Odkaznapoznmkupodiarou">
    <w:name w:val="footnote reference"/>
    <w:uiPriority w:val="99"/>
    <w:rsid w:val="00C425F6"/>
    <w:rPr>
      <w:rFonts w:cs="Times New Roman"/>
      <w:vertAlign w:val="superscript"/>
      <w:lang w:val="sk-SK" w:eastAsia="x-none"/>
    </w:rPr>
  </w:style>
  <w:style w:type="paragraph" w:customStyle="1" w:styleId="Textparagrafu">
    <w:name w:val="Text paragrafu"/>
    <w:basedOn w:val="Normlny"/>
    <w:rsid w:val="00C425F6"/>
    <w:pPr>
      <w:spacing w:before="240"/>
      <w:ind w:firstLine="709"/>
      <w:jc w:val="both"/>
    </w:pPr>
    <w:rPr>
      <w:sz w:val="24"/>
      <w:szCs w:val="24"/>
    </w:rPr>
  </w:style>
  <w:style w:type="paragraph" w:customStyle="1" w:styleId="Textpsmene">
    <w:name w:val="Text písmene"/>
    <w:basedOn w:val="Normlny"/>
    <w:rsid w:val="00C425F6"/>
    <w:pPr>
      <w:jc w:val="both"/>
    </w:pPr>
    <w:rPr>
      <w:sz w:val="24"/>
      <w:szCs w:val="24"/>
    </w:rPr>
  </w:style>
  <w:style w:type="paragraph" w:customStyle="1" w:styleId="Normlnywebov8">
    <w:name w:val="Normálny (webový)8"/>
    <w:basedOn w:val="Normlny"/>
    <w:rsid w:val="00C425F6"/>
    <w:pPr>
      <w:autoSpaceDE/>
      <w:autoSpaceDN/>
      <w:spacing w:before="75" w:after="75"/>
      <w:ind w:left="225" w:right="225"/>
    </w:pPr>
    <w:rPr>
      <w:sz w:val="22"/>
      <w:szCs w:val="22"/>
    </w:rPr>
  </w:style>
  <w:style w:type="paragraph" w:customStyle="1" w:styleId="CM4">
    <w:name w:val="CM4"/>
    <w:basedOn w:val="Normlny"/>
    <w:next w:val="Normlny"/>
    <w:rsid w:val="008F08C4"/>
    <w:pPr>
      <w:adjustRightInd w:val="0"/>
      <w:spacing w:before="60" w:after="60"/>
    </w:pPr>
    <w:rPr>
      <w:rFonts w:ascii="EUAlbertina" w:hAnsi="EUAlbertina"/>
      <w:sz w:val="24"/>
      <w:szCs w:val="24"/>
    </w:rPr>
  </w:style>
  <w:style w:type="paragraph" w:customStyle="1" w:styleId="tlCM4TimesNewRoman10pt">
    <w:name w:val="Štýl CM4 + Times New Roman 10 pt"/>
    <w:basedOn w:val="CM4"/>
    <w:rsid w:val="004B1881"/>
    <w:pPr>
      <w:spacing w:before="0" w:after="0"/>
    </w:pPr>
    <w:rPr>
      <w:rFonts w:ascii="Times New Roman" w:hAnsi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EE09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BListNumbers1">
    <w:name w:val="HB List Numbers 1"/>
    <w:basedOn w:val="Normlny"/>
    <w:link w:val="HBListNumbers1Char"/>
    <w:uiPriority w:val="12"/>
    <w:qFormat/>
    <w:rsid w:val="0046177F"/>
    <w:pPr>
      <w:numPr>
        <w:numId w:val="5"/>
      </w:numPr>
      <w:autoSpaceDE/>
      <w:autoSpaceDN/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46177F"/>
    <w:pPr>
      <w:numPr>
        <w:ilvl w:val="1"/>
        <w:numId w:val="5"/>
      </w:numPr>
      <w:autoSpaceDE/>
      <w:autoSpaceDN/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Body1">
    <w:name w:val="HB Body 1"/>
    <w:qFormat/>
    <w:rsid w:val="00DD7F86"/>
    <w:pPr>
      <w:numPr>
        <w:numId w:val="8"/>
      </w:numPr>
      <w:spacing w:after="140" w:line="290" w:lineRule="auto"/>
      <w:jc w:val="both"/>
    </w:pPr>
    <w:rPr>
      <w:rFonts w:ascii="Verdana" w:hAnsi="Verdana"/>
      <w:sz w:val="18"/>
      <w:szCs w:val="22"/>
      <w:lang w:eastAsia="en-US"/>
    </w:rPr>
  </w:style>
  <w:style w:type="paragraph" w:customStyle="1" w:styleId="HBalpha5">
    <w:name w:val="HB alpha 5"/>
    <w:basedOn w:val="HBBody1"/>
    <w:uiPriority w:val="6"/>
    <w:qFormat/>
    <w:rsid w:val="00DD7F86"/>
    <w:pPr>
      <w:numPr>
        <w:ilvl w:val="4"/>
        <w:numId w:val="7"/>
      </w:numPr>
    </w:pPr>
    <w:rPr>
      <w:lang w:val="en-US"/>
    </w:rPr>
  </w:style>
  <w:style w:type="paragraph" w:customStyle="1" w:styleId="HBBody2">
    <w:name w:val="HB Body 2"/>
    <w:basedOn w:val="HBBody1"/>
    <w:qFormat/>
    <w:rsid w:val="00DD7F86"/>
    <w:pPr>
      <w:numPr>
        <w:ilvl w:val="1"/>
      </w:numPr>
      <w:ind w:firstLine="0"/>
    </w:pPr>
    <w:rPr>
      <w:lang w:val="en-US"/>
    </w:rPr>
  </w:style>
  <w:style w:type="paragraph" w:customStyle="1" w:styleId="HBBody3">
    <w:name w:val="HB Body 3"/>
    <w:basedOn w:val="HBBody1"/>
    <w:qFormat/>
    <w:rsid w:val="00DD7F86"/>
    <w:pPr>
      <w:numPr>
        <w:ilvl w:val="2"/>
      </w:numPr>
      <w:ind w:firstLine="0"/>
    </w:pPr>
    <w:rPr>
      <w:lang w:val="en-US"/>
    </w:rPr>
  </w:style>
  <w:style w:type="paragraph" w:customStyle="1" w:styleId="HBBody4">
    <w:name w:val="HB Body 4"/>
    <w:basedOn w:val="HBBody1"/>
    <w:qFormat/>
    <w:rsid w:val="00DD7F86"/>
    <w:pPr>
      <w:numPr>
        <w:ilvl w:val="3"/>
      </w:numPr>
      <w:ind w:firstLine="0"/>
    </w:pPr>
    <w:rPr>
      <w:lang w:val="en-US"/>
    </w:rPr>
  </w:style>
  <w:style w:type="paragraph" w:customStyle="1" w:styleId="HBBody5">
    <w:name w:val="HB Body 5"/>
    <w:basedOn w:val="HBBody1"/>
    <w:qFormat/>
    <w:rsid w:val="00DD7F86"/>
    <w:pPr>
      <w:numPr>
        <w:ilvl w:val="4"/>
      </w:numPr>
      <w:ind w:firstLine="0"/>
    </w:pPr>
    <w:rPr>
      <w:lang w:val="en-US"/>
    </w:rPr>
  </w:style>
  <w:style w:type="paragraph" w:customStyle="1" w:styleId="HBBody6">
    <w:name w:val="HB Body 6"/>
    <w:basedOn w:val="HBBody1"/>
    <w:qFormat/>
    <w:rsid w:val="00DD7F86"/>
    <w:pPr>
      <w:numPr>
        <w:ilvl w:val="5"/>
      </w:numPr>
      <w:ind w:firstLine="0"/>
    </w:pPr>
    <w:rPr>
      <w:lang w:val="en-US"/>
    </w:rPr>
  </w:style>
  <w:style w:type="paragraph" w:customStyle="1" w:styleId="HBBody7">
    <w:name w:val="HB Body 7"/>
    <w:basedOn w:val="HBBody1"/>
    <w:qFormat/>
    <w:rsid w:val="00DD7F86"/>
    <w:pPr>
      <w:numPr>
        <w:ilvl w:val="6"/>
      </w:numPr>
      <w:ind w:firstLine="0"/>
    </w:pPr>
    <w:rPr>
      <w:lang w:val="en-US"/>
    </w:rPr>
  </w:style>
  <w:style w:type="paragraph" w:customStyle="1" w:styleId="HBalpha4">
    <w:name w:val="HB alpha 4"/>
    <w:basedOn w:val="HBBody1"/>
    <w:uiPriority w:val="6"/>
    <w:qFormat/>
    <w:rsid w:val="00DD7F86"/>
    <w:pPr>
      <w:numPr>
        <w:ilvl w:val="3"/>
        <w:numId w:val="7"/>
      </w:numPr>
    </w:pPr>
  </w:style>
  <w:style w:type="paragraph" w:customStyle="1" w:styleId="HBalpha3">
    <w:name w:val="HB alpha 3"/>
    <w:basedOn w:val="HBBody1"/>
    <w:uiPriority w:val="6"/>
    <w:qFormat/>
    <w:rsid w:val="00DD7F86"/>
    <w:pPr>
      <w:numPr>
        <w:ilvl w:val="2"/>
        <w:numId w:val="7"/>
      </w:numPr>
    </w:pPr>
  </w:style>
  <w:style w:type="paragraph" w:customStyle="1" w:styleId="HBalpha2">
    <w:name w:val="HB alpha 2"/>
    <w:basedOn w:val="HBBody1"/>
    <w:uiPriority w:val="6"/>
    <w:qFormat/>
    <w:rsid w:val="00DD7F86"/>
    <w:pPr>
      <w:numPr>
        <w:ilvl w:val="1"/>
        <w:numId w:val="7"/>
      </w:numPr>
    </w:pPr>
  </w:style>
  <w:style w:type="paragraph" w:customStyle="1" w:styleId="HBalpha1">
    <w:name w:val="HB alpha 1"/>
    <w:basedOn w:val="HBBody1"/>
    <w:link w:val="HBalpha1Char"/>
    <w:uiPriority w:val="6"/>
    <w:qFormat/>
    <w:rsid w:val="00DD7F86"/>
    <w:pPr>
      <w:numPr>
        <w:numId w:val="7"/>
      </w:numPr>
      <w:ind w:firstLine="0"/>
    </w:pPr>
  </w:style>
  <w:style w:type="character" w:customStyle="1" w:styleId="HBalpha1Char">
    <w:name w:val="HB alpha 1 Char"/>
    <w:link w:val="HBalpha1"/>
    <w:uiPriority w:val="6"/>
    <w:locked/>
    <w:rsid w:val="00DD7F86"/>
    <w:rPr>
      <w:rFonts w:ascii="Verdana" w:hAnsi="Verdana" w:cs="Times New Roman"/>
      <w:sz w:val="22"/>
      <w:szCs w:val="22"/>
      <w:lang w:val="sk-SK" w:eastAsia="en-US"/>
    </w:rPr>
  </w:style>
  <w:style w:type="character" w:customStyle="1" w:styleId="HBListNumbers1Char">
    <w:name w:val="HB List Numbers 1 Char"/>
    <w:link w:val="HBListNumbers1"/>
    <w:uiPriority w:val="12"/>
    <w:locked/>
    <w:rsid w:val="00DD7F86"/>
    <w:rPr>
      <w:rFonts w:ascii="Verdana" w:hAnsi="Verdana" w:cs="Times New Roman"/>
      <w:sz w:val="22"/>
      <w:szCs w:val="22"/>
      <w:lang w:val="sk-SK" w:eastAsia="en-US"/>
    </w:rPr>
  </w:style>
  <w:style w:type="numbering" w:customStyle="1" w:styleId="HBBodyOutline">
    <w:name w:val="HB Body Outline"/>
    <w:pPr>
      <w:numPr>
        <w:numId w:val="8"/>
      </w:numPr>
    </w:pPr>
  </w:style>
  <w:style w:type="numbering" w:customStyle="1" w:styleId="HBalphaOutline">
    <w:name w:val="HB alpha Outline"/>
    <w:pPr>
      <w:numPr>
        <w:numId w:val="7"/>
      </w:numPr>
    </w:pPr>
  </w:style>
  <w:style w:type="numbering" w:customStyle="1" w:styleId="HBListNumbers">
    <w:name w:val="HB List Numbers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-Tabuľka-zhody"/>
    <f:field ref="objsubject" par="" edit="true" text=""/>
    <f:field ref="objcreatedby" par="" text="Blaho, Peter, JUDr."/>
    <f:field ref="objcreatedat" par="" text="20.4.2021 17:22:35"/>
    <f:field ref="objchangedby" par="" text="Administrator, System"/>
    <f:field ref="objmodifiedat" par="" text="20.4.2021 17:22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ACB212-DFBB-49E2-B3F6-67F2B63B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2021-05-12T14:56:00Z</dcterms:created>
  <dcterms:modified xsi:type="dcterms:W3CDTF">2021-09-21T13:33:00Z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Ing. Ján Rudolf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Správa štátnych hmotných rezerv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Správa štátnych hmotných rezerv Slovenskej republiky (Úrad vlády Slovenskej republiky, odbor legislatívy ostatných ústredných orgánov štátnej správy), Správa štátnych hmotných rezerv Slovenskej republiky (Úrad vlády Slovenskej republiky, odbor legislatívy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C.1. uznesenia vlády Slovenskej republiky č. 547 z 9. septembra 2020</vt:lpwstr>
  </property>
  <property fmtid="{D5CDD505-2E9C-101B-9397-08002B2CF9AE}" pid="23" name="FSC#SKEDITIONSLOVLEX@103.510:plnynazovpredpis">
    <vt:lpwstr> Zákon, ktorým sa mení a dopĺňa zákon č. 218/2013 Z. z. o núdzových zásobách ropy a ropných výrobkov a o riešení stavu ropnej núdze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SŠHR-2021/0577-PRED-1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LP/2021/182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 Správy štátnych hmotných rezerv</vt:lpwstr>
  </property>
  <property fmtid="{D5CDD505-2E9C-101B-9397-08002B2CF9AE}" pid="142" name="FSC#SKEDITIONSLOVLEX@103.510:funkciaZodpPredAkuzativ">
    <vt:lpwstr>predsedu Správy štátnych hmotných rezerv</vt:lpwstr>
  </property>
  <property fmtid="{D5CDD505-2E9C-101B-9397-08002B2CF9AE}" pid="143" name="FSC#SKEDITIONSLOVLEX@103.510:funkciaZodpPredDativ">
    <vt:lpwstr>predsedovi Správy štátnych hmotných rezerv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Rudolf_x000d_
predseda Správy štátnych hmotných rezerv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20. 4. 2021</vt:lpwstr>
  </property>
  <property fmtid="{D5CDD505-2E9C-101B-9397-08002B2CF9AE}" pid="151" name="FSC#COOSYSTEM@1.1:Container">
    <vt:lpwstr>COO.2145.1000.3.4330888</vt:lpwstr>
  </property>
  <property fmtid="{D5CDD505-2E9C-101B-9397-08002B2CF9AE}" pid="152" name="FSC#FSCFOLIO@1.1001:docpropproject">
    <vt:lpwstr/>
  </property>
</Properties>
</file>