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B54" w:rsidRDefault="009F5467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AF5C35">
        <w:rPr>
          <w:rFonts w:ascii="Tahoma" w:hAnsi="Tahoma" w:cs="Tahoma"/>
          <w:sz w:val="20"/>
          <w:szCs w:val="20"/>
        </w:rPr>
        <w:t xml:space="preserve"> </w:t>
      </w:r>
    </w:p>
    <w:p w:rsidR="002541E8" w:rsidRDefault="002541E8">
      <w:pPr>
        <w:rPr>
          <w:rFonts w:ascii="Tahoma" w:hAnsi="Tahoma" w:cs="Tahoma"/>
          <w:sz w:val="20"/>
          <w:szCs w:val="20"/>
        </w:rPr>
      </w:pPr>
    </w:p>
    <w:p w:rsidR="00641B03" w:rsidRPr="00641B03" w:rsidRDefault="00641B03" w:rsidP="00641B03">
      <w:pPr>
        <w:pStyle w:val="Nadpis1"/>
        <w:tabs>
          <w:tab w:val="left" w:pos="2332"/>
        </w:tabs>
        <w:jc w:val="center"/>
        <w:rPr>
          <w:b/>
          <w:sz w:val="28"/>
          <w:szCs w:val="28"/>
        </w:rPr>
      </w:pPr>
      <w:r w:rsidRPr="00641B03">
        <w:rPr>
          <w:b/>
          <w:sz w:val="28"/>
          <w:szCs w:val="28"/>
        </w:rPr>
        <w:t>TABUĽKA  ZHODY</w:t>
      </w:r>
    </w:p>
    <w:p w:rsidR="002541E8" w:rsidRDefault="00641B03" w:rsidP="00641B03">
      <w:pPr>
        <w:jc w:val="center"/>
        <w:rPr>
          <w:b/>
          <w:sz w:val="28"/>
          <w:szCs w:val="28"/>
        </w:rPr>
      </w:pPr>
      <w:r w:rsidRPr="00641B03">
        <w:rPr>
          <w:b/>
          <w:sz w:val="28"/>
          <w:szCs w:val="28"/>
        </w:rPr>
        <w:t>návrhu právneho predpisu s právo</w:t>
      </w:r>
      <w:r w:rsidR="001103DB">
        <w:rPr>
          <w:b/>
          <w:sz w:val="28"/>
          <w:szCs w:val="28"/>
        </w:rPr>
        <w:t>m</w:t>
      </w:r>
      <w:r w:rsidRPr="00641B03">
        <w:rPr>
          <w:b/>
          <w:sz w:val="28"/>
          <w:szCs w:val="28"/>
        </w:rPr>
        <w:t xml:space="preserve"> Európskej únie</w:t>
      </w:r>
    </w:p>
    <w:p w:rsidR="00143947" w:rsidRPr="00641B03" w:rsidRDefault="00143947" w:rsidP="00641B03">
      <w:pPr>
        <w:jc w:val="center"/>
        <w:rPr>
          <w:b/>
          <w:sz w:val="28"/>
          <w:szCs w:val="28"/>
        </w:rPr>
      </w:pPr>
    </w:p>
    <w:p w:rsidR="00046B54" w:rsidRPr="00AF5C35" w:rsidRDefault="00046B54">
      <w:pPr>
        <w:rPr>
          <w:rFonts w:ascii="Tahoma" w:hAnsi="Tahoma" w:cs="Tahoma"/>
          <w:sz w:val="20"/>
          <w:szCs w:val="20"/>
        </w:rPr>
      </w:pPr>
    </w:p>
    <w:tbl>
      <w:tblPr>
        <w:tblW w:w="1444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40" w:firstRow="0" w:lastRow="1" w:firstColumn="0" w:lastColumn="1" w:noHBand="0" w:noVBand="0"/>
      </w:tblPr>
      <w:tblGrid>
        <w:gridCol w:w="851"/>
        <w:gridCol w:w="4394"/>
        <w:gridCol w:w="993"/>
        <w:gridCol w:w="1134"/>
        <w:gridCol w:w="850"/>
        <w:gridCol w:w="3402"/>
        <w:gridCol w:w="851"/>
        <w:gridCol w:w="1966"/>
      </w:tblGrid>
      <w:tr w:rsidR="00143947" w:rsidRPr="00641B03" w:rsidTr="006C0A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8" w:type="dxa"/>
            <w:gridSpan w:val="3"/>
          </w:tcPr>
          <w:p w:rsidR="00143947" w:rsidRPr="00641B03" w:rsidRDefault="00143947" w:rsidP="00143947">
            <w:pPr>
              <w:jc w:val="both"/>
            </w:pPr>
            <w:r w:rsidRPr="00143947">
              <w:rPr>
                <w:bCs/>
              </w:rPr>
              <w:t xml:space="preserve">Smernica </w:t>
            </w:r>
            <w:r w:rsidRPr="00143947">
              <w:t>Rady 93/109/ES zo 6. decembra 1993, ktorou sa stanovujú podrobnosti uplatňovania volebného práva a práva byť volený do Európskeho parlamentu pre občanov únie s bydliskom v členskom štáte, ktorého nie sú štátnymi príslušníkmi</w:t>
            </w:r>
            <w:r w:rsidR="006D0C25">
              <w:t xml:space="preserve"> v platnom znení</w:t>
            </w:r>
          </w:p>
        </w:tc>
        <w:tc>
          <w:tcPr>
            <w:tcW w:w="8203" w:type="dxa"/>
            <w:gridSpan w:val="5"/>
          </w:tcPr>
          <w:p w:rsidR="001103DB" w:rsidRDefault="00143947" w:rsidP="001103DB">
            <w:pPr>
              <w:jc w:val="both"/>
            </w:pPr>
            <w:r w:rsidRPr="00DB4D93">
              <w:t>Z</w:t>
            </w:r>
            <w:r w:rsidR="001103DB">
              <w:rPr>
                <w:bCs/>
              </w:rPr>
              <w:t xml:space="preserve">ákon </w:t>
            </w:r>
            <w:r w:rsidRPr="00DB4D93">
              <w:rPr>
                <w:bCs/>
              </w:rPr>
              <w:t xml:space="preserve">č. 180/2014 </w:t>
            </w:r>
            <w:r w:rsidR="00BA028B">
              <w:rPr>
                <w:bCs/>
              </w:rPr>
              <w:t xml:space="preserve">Z. z. </w:t>
            </w:r>
            <w:r w:rsidRPr="00DB4D93">
              <w:rPr>
                <w:bCs/>
              </w:rPr>
              <w:t xml:space="preserve">o podmienkach výkonu volebného práva </w:t>
            </w:r>
            <w:r w:rsidRPr="00DB4D93">
              <w:t>a o zmene a doplnení niektorých zákonov v znení neskorších predpisov</w:t>
            </w:r>
          </w:p>
          <w:p w:rsidR="001103DB" w:rsidRDefault="001103DB" w:rsidP="001103DB">
            <w:pPr>
              <w:jc w:val="both"/>
            </w:pPr>
          </w:p>
          <w:p w:rsidR="00143947" w:rsidRPr="00BC7011" w:rsidRDefault="001103DB" w:rsidP="001103DB">
            <w:pPr>
              <w:jc w:val="both"/>
              <w:rPr>
                <w:b/>
              </w:rPr>
            </w:pPr>
            <w:r w:rsidRPr="00BC7011">
              <w:rPr>
                <w:b/>
              </w:rPr>
              <w:t xml:space="preserve">Návrh zákona, ktorým sa mení a dopĺňa zákon č. </w:t>
            </w:r>
            <w:r w:rsidRPr="00BC7011">
              <w:rPr>
                <w:b/>
                <w:bCs/>
              </w:rPr>
              <w:t xml:space="preserve">180/2014 Z. z. o podmienkach výkonu volebného práva </w:t>
            </w:r>
            <w:r w:rsidRPr="00BC7011">
              <w:rPr>
                <w:b/>
              </w:rPr>
              <w:t>a o zmene a doplnení niektorých zákonov v znení neskorších predpisov a ktorým sa menia a dopĺňajú niektoré zákony</w:t>
            </w:r>
            <w:r w:rsidR="00143947" w:rsidRPr="00BC7011">
              <w:rPr>
                <w:b/>
              </w:rPr>
              <w:t xml:space="preserve"> </w:t>
            </w:r>
          </w:p>
        </w:tc>
      </w:tr>
      <w:tr w:rsidR="00143947" w:rsidRPr="00641B03" w:rsidTr="00143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143947" w:rsidRPr="00641B03" w:rsidRDefault="00143947">
            <w:pPr>
              <w:jc w:val="center"/>
            </w:pPr>
            <w:r w:rsidRPr="00641B03">
              <w:t xml:space="preserve"> 1</w:t>
            </w:r>
          </w:p>
        </w:tc>
        <w:tc>
          <w:tcPr>
            <w:tcW w:w="4394" w:type="dxa"/>
          </w:tcPr>
          <w:p w:rsidR="00143947" w:rsidRPr="00641B03" w:rsidRDefault="00143947">
            <w:pPr>
              <w:jc w:val="center"/>
            </w:pPr>
            <w:r w:rsidRPr="00641B03">
              <w:t>2</w:t>
            </w:r>
          </w:p>
        </w:tc>
        <w:tc>
          <w:tcPr>
            <w:tcW w:w="993" w:type="dxa"/>
          </w:tcPr>
          <w:p w:rsidR="00143947" w:rsidRPr="00641B03" w:rsidRDefault="00143947">
            <w:pPr>
              <w:jc w:val="center"/>
            </w:pPr>
            <w:r w:rsidRPr="00641B03">
              <w:t>3</w:t>
            </w:r>
          </w:p>
        </w:tc>
        <w:tc>
          <w:tcPr>
            <w:tcW w:w="1134" w:type="dxa"/>
          </w:tcPr>
          <w:p w:rsidR="00143947" w:rsidRPr="00641B03" w:rsidRDefault="00143947">
            <w:pPr>
              <w:jc w:val="center"/>
            </w:pPr>
            <w:r w:rsidRPr="00641B03">
              <w:t>4</w:t>
            </w:r>
          </w:p>
        </w:tc>
        <w:tc>
          <w:tcPr>
            <w:tcW w:w="850" w:type="dxa"/>
          </w:tcPr>
          <w:p w:rsidR="00143947" w:rsidRPr="00641B03" w:rsidRDefault="00143947">
            <w:pPr>
              <w:jc w:val="center"/>
            </w:pPr>
            <w:r w:rsidRPr="00641B03">
              <w:t>5</w:t>
            </w:r>
          </w:p>
        </w:tc>
        <w:tc>
          <w:tcPr>
            <w:tcW w:w="3402" w:type="dxa"/>
          </w:tcPr>
          <w:p w:rsidR="00143947" w:rsidRPr="00641B03" w:rsidRDefault="00143947">
            <w:pPr>
              <w:jc w:val="center"/>
            </w:pPr>
            <w:r w:rsidRPr="00641B03">
              <w:t>6</w:t>
            </w:r>
          </w:p>
        </w:tc>
        <w:tc>
          <w:tcPr>
            <w:tcW w:w="851" w:type="dxa"/>
          </w:tcPr>
          <w:p w:rsidR="00143947" w:rsidRPr="00641B03" w:rsidRDefault="00143947">
            <w:pPr>
              <w:jc w:val="center"/>
            </w:pPr>
            <w:r w:rsidRPr="00641B03">
              <w:t>7</w:t>
            </w:r>
          </w:p>
        </w:tc>
        <w:tc>
          <w:tcPr>
            <w:tcW w:w="1966" w:type="dxa"/>
          </w:tcPr>
          <w:p w:rsidR="00143947" w:rsidRPr="00641B03" w:rsidRDefault="00143947">
            <w:pPr>
              <w:jc w:val="center"/>
            </w:pPr>
            <w:r w:rsidRPr="00641B03">
              <w:t>8</w:t>
            </w:r>
          </w:p>
        </w:tc>
      </w:tr>
      <w:tr w:rsidR="00143947" w:rsidRPr="00641B03" w:rsidTr="001439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143947" w:rsidRPr="004F26D4" w:rsidRDefault="00143947" w:rsidP="00143947">
            <w:pPr>
              <w:jc w:val="center"/>
            </w:pPr>
            <w:r w:rsidRPr="004F26D4">
              <w:rPr>
                <w:rStyle w:val="markedcontent"/>
                <w:rFonts w:eastAsiaTheme="majorEastAsia"/>
                <w:sz w:val="22"/>
                <w:szCs w:val="22"/>
              </w:rPr>
              <w:t>Článok (Č, O, V, P)</w:t>
            </w:r>
          </w:p>
        </w:tc>
        <w:tc>
          <w:tcPr>
            <w:tcW w:w="4394" w:type="dxa"/>
          </w:tcPr>
          <w:p w:rsidR="00143947" w:rsidRPr="004F26D4" w:rsidRDefault="00143947" w:rsidP="00143947">
            <w:pPr>
              <w:jc w:val="center"/>
            </w:pPr>
            <w:r w:rsidRPr="004F26D4">
              <w:rPr>
                <w:rStyle w:val="markedcontent"/>
                <w:rFonts w:eastAsiaTheme="majorEastAsia"/>
                <w:sz w:val="22"/>
                <w:szCs w:val="22"/>
              </w:rPr>
              <w:t>Text</w:t>
            </w:r>
          </w:p>
        </w:tc>
        <w:tc>
          <w:tcPr>
            <w:tcW w:w="993" w:type="dxa"/>
          </w:tcPr>
          <w:p w:rsidR="00143947" w:rsidRPr="004F26D4" w:rsidRDefault="00143947" w:rsidP="00143947">
            <w:pPr>
              <w:jc w:val="center"/>
            </w:pPr>
            <w:r w:rsidRPr="004F26D4">
              <w:rPr>
                <w:rStyle w:val="markedcontent"/>
                <w:rFonts w:eastAsiaTheme="majorEastAsia"/>
                <w:sz w:val="22"/>
                <w:szCs w:val="22"/>
              </w:rPr>
              <w:t>Spôsob transpo-zície</w:t>
            </w:r>
            <w:r w:rsidR="003B412F">
              <w:rPr>
                <w:rStyle w:val="markedcontent"/>
                <w:rFonts w:eastAsiaTheme="majorEastAsia"/>
                <w:sz w:val="22"/>
                <w:szCs w:val="22"/>
              </w:rPr>
              <w:t xml:space="preserve"> </w:t>
            </w:r>
            <w:r w:rsidR="003B412F" w:rsidRPr="00204E94">
              <w:rPr>
                <w:sz w:val="22"/>
              </w:rPr>
              <w:t>(N, O, D, n.a.)</w:t>
            </w:r>
          </w:p>
        </w:tc>
        <w:tc>
          <w:tcPr>
            <w:tcW w:w="1134" w:type="dxa"/>
          </w:tcPr>
          <w:p w:rsidR="00143947" w:rsidRPr="004F26D4" w:rsidRDefault="00143947" w:rsidP="00143947">
            <w:pPr>
              <w:jc w:val="center"/>
            </w:pPr>
            <w:r w:rsidRPr="004F26D4">
              <w:rPr>
                <w:rStyle w:val="markedcontent"/>
                <w:rFonts w:eastAsiaTheme="majorEastAsia"/>
                <w:sz w:val="22"/>
                <w:szCs w:val="22"/>
              </w:rPr>
              <w:t>Číslo</w:t>
            </w:r>
          </w:p>
        </w:tc>
        <w:tc>
          <w:tcPr>
            <w:tcW w:w="850" w:type="dxa"/>
          </w:tcPr>
          <w:p w:rsidR="00143947" w:rsidRPr="004F26D4" w:rsidRDefault="00143947" w:rsidP="00143947">
            <w:pPr>
              <w:jc w:val="center"/>
            </w:pPr>
            <w:r w:rsidRPr="004F26D4">
              <w:rPr>
                <w:rStyle w:val="markedcontent"/>
                <w:rFonts w:eastAsiaTheme="majorEastAsia"/>
                <w:sz w:val="22"/>
                <w:szCs w:val="22"/>
              </w:rPr>
              <w:t xml:space="preserve">Článok (Č, §, O, V, P) </w:t>
            </w:r>
          </w:p>
        </w:tc>
        <w:tc>
          <w:tcPr>
            <w:tcW w:w="3402" w:type="dxa"/>
          </w:tcPr>
          <w:p w:rsidR="00143947" w:rsidRPr="004F26D4" w:rsidRDefault="00143947" w:rsidP="00143947">
            <w:pPr>
              <w:jc w:val="center"/>
            </w:pPr>
            <w:r w:rsidRPr="004F26D4">
              <w:rPr>
                <w:rStyle w:val="markedcontent"/>
                <w:rFonts w:eastAsiaTheme="majorEastAsia"/>
                <w:sz w:val="22"/>
                <w:szCs w:val="22"/>
              </w:rPr>
              <w:t>Text</w:t>
            </w:r>
          </w:p>
        </w:tc>
        <w:tc>
          <w:tcPr>
            <w:tcW w:w="851" w:type="dxa"/>
          </w:tcPr>
          <w:p w:rsidR="00143947" w:rsidRPr="004F26D4" w:rsidRDefault="00143947" w:rsidP="00143947">
            <w:pPr>
              <w:jc w:val="center"/>
            </w:pPr>
            <w:r w:rsidRPr="004F26D4">
              <w:t>Zhoda</w:t>
            </w:r>
          </w:p>
        </w:tc>
        <w:tc>
          <w:tcPr>
            <w:tcW w:w="1966" w:type="dxa"/>
          </w:tcPr>
          <w:p w:rsidR="00143947" w:rsidRPr="004F26D4" w:rsidRDefault="00143947" w:rsidP="00143947">
            <w:pPr>
              <w:jc w:val="center"/>
            </w:pPr>
            <w:r w:rsidRPr="004F26D4">
              <w:rPr>
                <w:rStyle w:val="markedcontent"/>
                <w:rFonts w:eastAsiaTheme="majorEastAsia"/>
                <w:sz w:val="22"/>
                <w:szCs w:val="22"/>
              </w:rPr>
              <w:t>Poznámky</w:t>
            </w:r>
          </w:p>
        </w:tc>
      </w:tr>
      <w:tr w:rsidR="00BC7011" w:rsidRPr="00641B03" w:rsidTr="00143947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BC7011" w:rsidRDefault="00BC7011" w:rsidP="000A1F19">
            <w:pPr>
              <w:spacing w:after="120"/>
              <w:jc w:val="center"/>
            </w:pPr>
            <w:r>
              <w:t>Č:2</w:t>
            </w:r>
          </w:p>
          <w:p w:rsidR="00BC7011" w:rsidRDefault="00BC7011" w:rsidP="000A1F19">
            <w:pPr>
              <w:spacing w:after="120"/>
              <w:jc w:val="center"/>
            </w:pPr>
            <w:r>
              <w:t>O:</w:t>
            </w:r>
            <w:r w:rsidR="00BF0DDB">
              <w:t xml:space="preserve"> </w:t>
            </w:r>
            <w:r>
              <w:t>1</w:t>
            </w:r>
          </w:p>
          <w:p w:rsidR="00BC7011" w:rsidRDefault="00BC7011" w:rsidP="000A1F19">
            <w:pPr>
              <w:spacing w:after="120"/>
              <w:jc w:val="center"/>
            </w:pPr>
          </w:p>
          <w:p w:rsidR="00BC7011" w:rsidRDefault="00BC7011" w:rsidP="000A1F19">
            <w:pPr>
              <w:spacing w:after="120"/>
              <w:jc w:val="center"/>
            </w:pPr>
          </w:p>
          <w:p w:rsidR="00BC7011" w:rsidRDefault="00BC7011" w:rsidP="000A1F19">
            <w:pPr>
              <w:spacing w:after="120"/>
              <w:jc w:val="center"/>
            </w:pPr>
          </w:p>
          <w:p w:rsidR="00BC7011" w:rsidRDefault="00BC7011" w:rsidP="000A1F19">
            <w:pPr>
              <w:spacing w:after="120"/>
              <w:jc w:val="center"/>
            </w:pPr>
            <w:r>
              <w:t>O:</w:t>
            </w:r>
            <w:r w:rsidR="00BF0DDB">
              <w:t xml:space="preserve"> </w:t>
            </w:r>
            <w:r>
              <w:t>2</w:t>
            </w:r>
          </w:p>
          <w:p w:rsidR="00BC7011" w:rsidRDefault="00BC7011" w:rsidP="000A1F19">
            <w:pPr>
              <w:spacing w:after="120"/>
              <w:jc w:val="center"/>
            </w:pPr>
          </w:p>
          <w:p w:rsidR="00BC7011" w:rsidRDefault="00BC7011" w:rsidP="00BC7011">
            <w:pPr>
              <w:spacing w:after="120"/>
            </w:pPr>
          </w:p>
          <w:p w:rsidR="00BC7011" w:rsidRDefault="00BC7011" w:rsidP="00BC7011">
            <w:pPr>
              <w:spacing w:after="240"/>
              <w:jc w:val="center"/>
            </w:pPr>
          </w:p>
          <w:p w:rsidR="00BC7011" w:rsidRDefault="00BC7011" w:rsidP="00BC7011">
            <w:pPr>
              <w:spacing w:after="120"/>
              <w:jc w:val="center"/>
            </w:pPr>
            <w:r>
              <w:t>O:</w:t>
            </w:r>
            <w:r w:rsidR="00BF0DDB">
              <w:t xml:space="preserve"> </w:t>
            </w:r>
            <w:r>
              <w:t>3</w:t>
            </w:r>
          </w:p>
          <w:p w:rsidR="00BC7011" w:rsidRDefault="00BC7011" w:rsidP="00BC7011">
            <w:pPr>
              <w:spacing w:after="360"/>
              <w:jc w:val="center"/>
            </w:pPr>
          </w:p>
          <w:p w:rsidR="00BC7011" w:rsidRDefault="00BC7011" w:rsidP="00BC7011">
            <w:pPr>
              <w:spacing w:after="120"/>
              <w:jc w:val="center"/>
            </w:pPr>
            <w:r>
              <w:t>O:</w:t>
            </w:r>
            <w:r w:rsidR="00BF0DDB">
              <w:t xml:space="preserve"> </w:t>
            </w:r>
            <w:r>
              <w:t>4</w:t>
            </w:r>
          </w:p>
          <w:p w:rsidR="00BC7011" w:rsidRDefault="00BC7011" w:rsidP="00BC7011">
            <w:pPr>
              <w:spacing w:after="240"/>
              <w:jc w:val="center"/>
            </w:pPr>
          </w:p>
          <w:p w:rsidR="00BC7011" w:rsidRDefault="00BC7011" w:rsidP="00BC7011">
            <w:pPr>
              <w:spacing w:after="120"/>
              <w:jc w:val="center"/>
            </w:pPr>
            <w:r>
              <w:t>O:</w:t>
            </w:r>
            <w:r w:rsidR="00BF0DDB">
              <w:t xml:space="preserve"> </w:t>
            </w:r>
            <w:r>
              <w:t>5</w:t>
            </w:r>
          </w:p>
          <w:p w:rsidR="00BC7011" w:rsidRDefault="00BC7011" w:rsidP="00BC7011">
            <w:pPr>
              <w:spacing w:after="120"/>
              <w:jc w:val="center"/>
            </w:pPr>
          </w:p>
          <w:p w:rsidR="00BC7011" w:rsidRDefault="00BC7011" w:rsidP="00BC7011">
            <w:pPr>
              <w:spacing w:after="360"/>
            </w:pPr>
          </w:p>
          <w:p w:rsidR="00BC7011" w:rsidRDefault="00BC7011" w:rsidP="00BC7011">
            <w:pPr>
              <w:spacing w:after="120"/>
              <w:jc w:val="center"/>
            </w:pPr>
            <w:r>
              <w:t>O:</w:t>
            </w:r>
            <w:r w:rsidR="00BF0DDB">
              <w:t xml:space="preserve"> </w:t>
            </w:r>
            <w:r>
              <w:t>6</w:t>
            </w:r>
          </w:p>
          <w:p w:rsidR="00BC7011" w:rsidRDefault="00BC7011" w:rsidP="00BC7011">
            <w:pPr>
              <w:spacing w:after="120"/>
              <w:jc w:val="center"/>
            </w:pPr>
          </w:p>
          <w:p w:rsidR="00BC7011" w:rsidRDefault="00BC7011" w:rsidP="00BC7011">
            <w:pPr>
              <w:spacing w:after="120"/>
              <w:jc w:val="center"/>
            </w:pPr>
          </w:p>
          <w:p w:rsidR="00BC7011" w:rsidRDefault="00BC7011" w:rsidP="00BC7011">
            <w:pPr>
              <w:spacing w:after="360"/>
            </w:pPr>
          </w:p>
          <w:p w:rsidR="00BC7011" w:rsidRDefault="00BC7011" w:rsidP="00BC7011">
            <w:pPr>
              <w:spacing w:after="120"/>
              <w:jc w:val="center"/>
            </w:pPr>
            <w:r>
              <w:t>O:</w:t>
            </w:r>
            <w:r w:rsidR="00BF0DDB">
              <w:t xml:space="preserve"> </w:t>
            </w:r>
            <w:r>
              <w:t>7</w:t>
            </w:r>
          </w:p>
        </w:tc>
        <w:tc>
          <w:tcPr>
            <w:tcW w:w="4394" w:type="dxa"/>
          </w:tcPr>
          <w:p w:rsidR="00BC7011" w:rsidRDefault="00BF0DDB" w:rsidP="00673946">
            <w:pPr>
              <w:adjustRightInd w:val="0"/>
              <w:spacing w:before="60" w:after="60"/>
              <w:jc w:val="both"/>
            </w:pPr>
            <w:r>
              <w:lastRenderedPageBreak/>
              <w:t>Na účely tejto smernice:</w:t>
            </w:r>
          </w:p>
          <w:p w:rsidR="00BC7011" w:rsidRDefault="00BC7011" w:rsidP="00673946">
            <w:pPr>
              <w:adjustRightInd w:val="0"/>
              <w:spacing w:before="60" w:after="60"/>
              <w:jc w:val="both"/>
            </w:pPr>
            <w:r>
              <w:t xml:space="preserve">1. „voľby do Európskeho parlamentu“ znamenajú voľby zástupcov do Európskeho parlamentu všeobecným priamym hlasovaním v súlade s aktom z 20. septembra 1976 (1); </w:t>
            </w:r>
          </w:p>
          <w:p w:rsidR="00BC7011" w:rsidRDefault="00BC7011" w:rsidP="00673946">
            <w:pPr>
              <w:adjustRightInd w:val="0"/>
              <w:spacing w:before="60" w:after="60"/>
              <w:jc w:val="both"/>
            </w:pPr>
            <w:r>
              <w:t xml:space="preserve">2. „volebné územie“ znamená územie členského štátu, na ktorom v súlade s vyššie uvedeným aktom a v rámci toho v súlade s volebným právom daného členského štátu volí ľud daného členského štátu členov Európskeho parlamentu; </w:t>
            </w:r>
          </w:p>
          <w:p w:rsidR="00BC7011" w:rsidRDefault="00BC7011" w:rsidP="00673946">
            <w:pPr>
              <w:adjustRightInd w:val="0"/>
              <w:spacing w:before="60" w:after="60"/>
              <w:jc w:val="both"/>
            </w:pPr>
            <w:r>
              <w:lastRenderedPageBreak/>
              <w:t xml:space="preserve">3. „členský štát bydliska“ znamená členský štát, v ktorom má občan únie bydlisko, ale nie je jeho štátnym príslušníkom; </w:t>
            </w:r>
          </w:p>
          <w:p w:rsidR="00BC7011" w:rsidRDefault="00BC7011" w:rsidP="00673946">
            <w:pPr>
              <w:adjustRightInd w:val="0"/>
              <w:spacing w:before="60" w:after="60"/>
              <w:jc w:val="both"/>
            </w:pPr>
            <w:r>
              <w:t xml:space="preserve">4. „domovský členský štát“ znamená členský štát, ktorého je občan únie štátnym príslušníkom; </w:t>
            </w:r>
          </w:p>
          <w:p w:rsidR="00BC7011" w:rsidRDefault="00BC7011" w:rsidP="00673946">
            <w:pPr>
              <w:adjustRightInd w:val="0"/>
              <w:spacing w:before="60" w:after="60"/>
              <w:jc w:val="both"/>
            </w:pPr>
            <w:r>
              <w:t xml:space="preserve">5. „volič spoločenstva“ znamená ktorýkoľvek občan únie oprávnený hlasovať vo voľbách do Európskeho parlamentu v členskom štáte svojho bydliska v súlade s touto smernicou; </w:t>
            </w:r>
          </w:p>
          <w:p w:rsidR="00BC7011" w:rsidRDefault="00BC7011" w:rsidP="00673946">
            <w:pPr>
              <w:adjustRightInd w:val="0"/>
              <w:spacing w:before="60" w:after="60"/>
              <w:jc w:val="both"/>
            </w:pPr>
            <w:r>
              <w:t>6. „štátny príslušník spoločenstva oprávnený kandidovať vo voľbách“ znamená ktorýkoľvek občan únie, ktorý má právo kandidovať vo voľbách do Európskeho parlamentu v členskom štáte svojho bydliska v súlade s touto smernicou;</w:t>
            </w:r>
          </w:p>
          <w:p w:rsidR="00BC7011" w:rsidRPr="00641B03" w:rsidRDefault="00BC7011" w:rsidP="00673946">
            <w:pPr>
              <w:adjustRightInd w:val="0"/>
              <w:spacing w:before="60" w:after="60"/>
              <w:jc w:val="both"/>
            </w:pPr>
            <w:r>
              <w:t xml:space="preserve"> 7. „zoznam voličov“ znamená úradný zoznam všetkých voličov oprávnených voliť v danom volebnom obvode alebo v danej lokalite, vypracovaný a aktualizovaný príslušným orgánom podľa volebného práva členského štátu bydliska, alebo zoznam obyvateľov, ak označuje spôsobilosť voliť; 8. „určený deň“ znamená deň alebo dni, v ktorých občania únie musia podľa volebného práva členského štátu bydliska splniť požiadavky pre hlasovanie alebo kandidovanie v tom štáte; 9. „formálne vyhlásenie“ znamená vyhlásenie uvedenej </w:t>
            </w:r>
            <w:r>
              <w:lastRenderedPageBreak/>
              <w:t>osoby, pri uvedení nesprávnych údajov sa táto osoba vystavuje riziku postihu v súlade s uplatniteľnými vnútroštátnymi právnymi predpismi.</w:t>
            </w:r>
          </w:p>
        </w:tc>
        <w:tc>
          <w:tcPr>
            <w:tcW w:w="993" w:type="dxa"/>
          </w:tcPr>
          <w:p w:rsidR="00BC7011" w:rsidRDefault="00BC7011" w:rsidP="00D70789">
            <w:pPr>
              <w:jc w:val="center"/>
            </w:pPr>
            <w:r>
              <w:lastRenderedPageBreak/>
              <w:t>N</w:t>
            </w:r>
          </w:p>
        </w:tc>
        <w:tc>
          <w:tcPr>
            <w:tcW w:w="1134" w:type="dxa"/>
          </w:tcPr>
          <w:p w:rsidR="00BF0DDB" w:rsidRDefault="00BF0DDB" w:rsidP="00BF0DDB">
            <w:pPr>
              <w:jc w:val="center"/>
              <w:rPr>
                <w:bCs/>
              </w:rPr>
            </w:pPr>
            <w:r w:rsidRPr="00DB4D93">
              <w:rPr>
                <w:bCs/>
              </w:rPr>
              <w:t>zákon č. 180/2014</w:t>
            </w:r>
            <w:r>
              <w:rPr>
                <w:bCs/>
              </w:rPr>
              <w:t xml:space="preserve"> Z. z.</w:t>
            </w:r>
          </w:p>
          <w:p w:rsidR="00BF0DDB" w:rsidRDefault="00BF0DDB" w:rsidP="00BF0DD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+ </w:t>
            </w:r>
            <w:r w:rsidRPr="001103DB">
              <w:rPr>
                <w:b/>
                <w:bCs/>
              </w:rPr>
              <w:t>návrh zákona</w:t>
            </w:r>
          </w:p>
          <w:p w:rsidR="00BC7011" w:rsidRDefault="00BC7011" w:rsidP="00673946">
            <w:pPr>
              <w:jc w:val="center"/>
              <w:rPr>
                <w:bCs/>
              </w:rPr>
            </w:pPr>
          </w:p>
          <w:p w:rsidR="00BF0DDB" w:rsidRDefault="00BF0DDB" w:rsidP="00673946">
            <w:pPr>
              <w:jc w:val="center"/>
              <w:rPr>
                <w:bCs/>
              </w:rPr>
            </w:pPr>
          </w:p>
          <w:p w:rsidR="00BF0DDB" w:rsidRDefault="00BF0DDB" w:rsidP="00673946">
            <w:pPr>
              <w:jc w:val="center"/>
              <w:rPr>
                <w:bCs/>
              </w:rPr>
            </w:pPr>
          </w:p>
          <w:p w:rsidR="00BF0DDB" w:rsidRDefault="00BF0DDB" w:rsidP="00673946">
            <w:pPr>
              <w:jc w:val="center"/>
              <w:rPr>
                <w:bCs/>
              </w:rPr>
            </w:pPr>
          </w:p>
          <w:p w:rsidR="00BF0DDB" w:rsidRDefault="00BF0DDB" w:rsidP="00673946">
            <w:pPr>
              <w:jc w:val="center"/>
              <w:rPr>
                <w:bCs/>
              </w:rPr>
            </w:pPr>
          </w:p>
          <w:p w:rsidR="00BF0DDB" w:rsidRDefault="00BF0DDB" w:rsidP="00673946">
            <w:pPr>
              <w:jc w:val="center"/>
              <w:rPr>
                <w:bCs/>
              </w:rPr>
            </w:pPr>
          </w:p>
          <w:p w:rsidR="00BF0DDB" w:rsidRDefault="00BF0DDB" w:rsidP="00673946">
            <w:pPr>
              <w:jc w:val="center"/>
              <w:rPr>
                <w:bCs/>
              </w:rPr>
            </w:pPr>
          </w:p>
          <w:p w:rsidR="00BF0DDB" w:rsidRDefault="00BF0DDB" w:rsidP="00673946">
            <w:pPr>
              <w:jc w:val="center"/>
              <w:rPr>
                <w:bCs/>
              </w:rPr>
            </w:pPr>
          </w:p>
          <w:p w:rsidR="00BF0DDB" w:rsidRDefault="00BF0DDB" w:rsidP="00673946">
            <w:pPr>
              <w:jc w:val="center"/>
              <w:rPr>
                <w:bCs/>
              </w:rPr>
            </w:pPr>
          </w:p>
          <w:p w:rsidR="00BF0DDB" w:rsidRDefault="00BF0DDB" w:rsidP="00BF0DDB">
            <w:pPr>
              <w:jc w:val="center"/>
              <w:rPr>
                <w:bCs/>
              </w:rPr>
            </w:pPr>
            <w:r w:rsidRPr="00DB4D93">
              <w:rPr>
                <w:bCs/>
              </w:rPr>
              <w:lastRenderedPageBreak/>
              <w:t>zákon č. 180/2014</w:t>
            </w:r>
            <w:r>
              <w:rPr>
                <w:bCs/>
              </w:rPr>
              <w:t xml:space="preserve"> Z. z.</w:t>
            </w:r>
          </w:p>
          <w:p w:rsidR="00BF0DDB" w:rsidRDefault="00BF0DDB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D575AD">
            <w:pPr>
              <w:jc w:val="center"/>
              <w:rPr>
                <w:bCs/>
              </w:rPr>
            </w:pPr>
            <w:r w:rsidRPr="00DB4D93">
              <w:rPr>
                <w:bCs/>
              </w:rPr>
              <w:t>zákon č. 180/2014</w:t>
            </w:r>
            <w:r>
              <w:rPr>
                <w:bCs/>
              </w:rPr>
              <w:t xml:space="preserve"> Z. z.</w:t>
            </w: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015573" w:rsidRDefault="00015573" w:rsidP="00673946">
            <w:pPr>
              <w:jc w:val="center"/>
              <w:rPr>
                <w:bCs/>
              </w:rPr>
            </w:pPr>
          </w:p>
          <w:p w:rsidR="00015573" w:rsidRDefault="00015573" w:rsidP="00673946">
            <w:pPr>
              <w:jc w:val="center"/>
              <w:rPr>
                <w:bCs/>
              </w:rPr>
            </w:pPr>
          </w:p>
          <w:p w:rsidR="00015573" w:rsidRDefault="00015573" w:rsidP="00673946">
            <w:pPr>
              <w:jc w:val="center"/>
              <w:rPr>
                <w:bCs/>
              </w:rPr>
            </w:pPr>
          </w:p>
          <w:p w:rsidR="00015573" w:rsidRDefault="00015573" w:rsidP="00673946">
            <w:pPr>
              <w:jc w:val="center"/>
              <w:rPr>
                <w:bCs/>
              </w:rPr>
            </w:pPr>
          </w:p>
          <w:p w:rsidR="00015573" w:rsidRDefault="00015573" w:rsidP="00673946">
            <w:pPr>
              <w:jc w:val="center"/>
              <w:rPr>
                <w:bCs/>
              </w:rPr>
            </w:pPr>
          </w:p>
          <w:p w:rsidR="00015573" w:rsidRDefault="00015573" w:rsidP="00673946">
            <w:pPr>
              <w:jc w:val="center"/>
              <w:rPr>
                <w:bCs/>
              </w:rPr>
            </w:pPr>
          </w:p>
          <w:p w:rsidR="00015573" w:rsidRDefault="00015573" w:rsidP="00673946">
            <w:pPr>
              <w:jc w:val="center"/>
              <w:rPr>
                <w:bCs/>
              </w:rPr>
            </w:pPr>
          </w:p>
          <w:p w:rsidR="00015573" w:rsidRDefault="00015573" w:rsidP="00673946">
            <w:pPr>
              <w:jc w:val="center"/>
              <w:rPr>
                <w:bCs/>
              </w:rPr>
            </w:pPr>
          </w:p>
          <w:p w:rsidR="00015573" w:rsidRDefault="00015573" w:rsidP="00673946">
            <w:pPr>
              <w:jc w:val="center"/>
              <w:rPr>
                <w:bCs/>
              </w:rPr>
            </w:pPr>
          </w:p>
          <w:p w:rsidR="00015573" w:rsidRDefault="00015573" w:rsidP="00673946">
            <w:pPr>
              <w:jc w:val="center"/>
              <w:rPr>
                <w:bCs/>
              </w:rPr>
            </w:pPr>
          </w:p>
          <w:p w:rsidR="00015573" w:rsidRDefault="00015573" w:rsidP="00673946">
            <w:pPr>
              <w:jc w:val="center"/>
              <w:rPr>
                <w:bCs/>
              </w:rPr>
            </w:pPr>
          </w:p>
          <w:p w:rsidR="00015573" w:rsidRDefault="00015573" w:rsidP="00673946">
            <w:pPr>
              <w:jc w:val="center"/>
              <w:rPr>
                <w:bCs/>
              </w:rPr>
            </w:pPr>
          </w:p>
          <w:p w:rsidR="00015573" w:rsidRDefault="00015573" w:rsidP="00673946">
            <w:pPr>
              <w:jc w:val="center"/>
              <w:rPr>
                <w:bCs/>
              </w:rPr>
            </w:pPr>
          </w:p>
          <w:p w:rsidR="00015573" w:rsidRDefault="00015573" w:rsidP="00673946">
            <w:pPr>
              <w:jc w:val="center"/>
              <w:rPr>
                <w:bCs/>
              </w:rPr>
            </w:pPr>
          </w:p>
          <w:p w:rsidR="00015573" w:rsidRDefault="00015573" w:rsidP="00673946">
            <w:pPr>
              <w:jc w:val="center"/>
              <w:rPr>
                <w:bCs/>
              </w:rPr>
            </w:pPr>
          </w:p>
          <w:p w:rsidR="00015573" w:rsidRDefault="00015573" w:rsidP="00673946">
            <w:pPr>
              <w:jc w:val="center"/>
              <w:rPr>
                <w:bCs/>
              </w:rPr>
            </w:pPr>
          </w:p>
          <w:p w:rsidR="00015573" w:rsidRDefault="00015573" w:rsidP="00673946">
            <w:pPr>
              <w:jc w:val="center"/>
              <w:rPr>
                <w:bCs/>
              </w:rPr>
            </w:pPr>
          </w:p>
          <w:p w:rsidR="00015573" w:rsidRDefault="00015573" w:rsidP="00673946">
            <w:pPr>
              <w:jc w:val="center"/>
              <w:rPr>
                <w:bCs/>
              </w:rPr>
            </w:pPr>
          </w:p>
          <w:p w:rsidR="00015573" w:rsidRDefault="00015573" w:rsidP="00673946">
            <w:pPr>
              <w:jc w:val="center"/>
              <w:rPr>
                <w:bCs/>
              </w:rPr>
            </w:pPr>
          </w:p>
          <w:p w:rsidR="00015573" w:rsidRDefault="00015573" w:rsidP="00673946">
            <w:pPr>
              <w:jc w:val="center"/>
              <w:rPr>
                <w:bCs/>
              </w:rPr>
            </w:pPr>
          </w:p>
          <w:p w:rsidR="00015573" w:rsidRDefault="00015573" w:rsidP="00673946">
            <w:pPr>
              <w:jc w:val="center"/>
              <w:rPr>
                <w:bCs/>
              </w:rPr>
            </w:pPr>
          </w:p>
          <w:p w:rsidR="00015573" w:rsidRDefault="00015573" w:rsidP="00673946">
            <w:pPr>
              <w:jc w:val="center"/>
              <w:rPr>
                <w:bCs/>
              </w:rPr>
            </w:pPr>
          </w:p>
          <w:p w:rsidR="00015573" w:rsidRDefault="00015573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Pr="00673946" w:rsidRDefault="00D575AD" w:rsidP="00D575AD">
            <w:pPr>
              <w:jc w:val="center"/>
              <w:rPr>
                <w:b/>
                <w:bCs/>
              </w:rPr>
            </w:pPr>
            <w:r w:rsidRPr="00DB4D93">
              <w:rPr>
                <w:bCs/>
              </w:rPr>
              <w:t>zákon č. 180/2014</w:t>
            </w:r>
            <w:r>
              <w:rPr>
                <w:bCs/>
              </w:rPr>
              <w:t xml:space="preserve"> Z. z.</w:t>
            </w: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015573" w:rsidRDefault="00015573" w:rsidP="00015573">
            <w:pPr>
              <w:rPr>
                <w:bCs/>
              </w:rPr>
            </w:pPr>
          </w:p>
          <w:p w:rsidR="00D575AD" w:rsidRDefault="00D575AD" w:rsidP="00673946">
            <w:pPr>
              <w:jc w:val="center"/>
              <w:rPr>
                <w:bCs/>
              </w:rPr>
            </w:pPr>
          </w:p>
          <w:p w:rsidR="00D575AD" w:rsidRDefault="00D575AD" w:rsidP="00D575AD">
            <w:pPr>
              <w:jc w:val="center"/>
              <w:rPr>
                <w:bCs/>
              </w:rPr>
            </w:pPr>
            <w:r w:rsidRPr="00DB4D93">
              <w:rPr>
                <w:bCs/>
              </w:rPr>
              <w:t>zákon č. 180/2014</w:t>
            </w:r>
            <w:r>
              <w:rPr>
                <w:bCs/>
              </w:rPr>
              <w:t xml:space="preserve"> Z. z.</w:t>
            </w:r>
          </w:p>
          <w:p w:rsidR="00D575AD" w:rsidRDefault="00D575AD" w:rsidP="00D575A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+ </w:t>
            </w:r>
            <w:r w:rsidRPr="001103DB">
              <w:rPr>
                <w:b/>
                <w:bCs/>
              </w:rPr>
              <w:t>návrh zákona</w:t>
            </w:r>
          </w:p>
          <w:p w:rsidR="00D575AD" w:rsidRDefault="00D575AD" w:rsidP="00D575AD">
            <w:pPr>
              <w:jc w:val="center"/>
              <w:rPr>
                <w:bCs/>
              </w:rPr>
            </w:pPr>
          </w:p>
          <w:p w:rsidR="00D575AD" w:rsidRDefault="00D575AD" w:rsidP="00D575AD">
            <w:pPr>
              <w:jc w:val="center"/>
              <w:rPr>
                <w:bCs/>
              </w:rPr>
            </w:pPr>
          </w:p>
          <w:p w:rsidR="00D575AD" w:rsidRDefault="00D575AD" w:rsidP="00D575AD">
            <w:pPr>
              <w:jc w:val="center"/>
              <w:rPr>
                <w:bCs/>
              </w:rPr>
            </w:pPr>
          </w:p>
          <w:p w:rsidR="00D575AD" w:rsidRDefault="00D575AD" w:rsidP="00015573">
            <w:pPr>
              <w:rPr>
                <w:bCs/>
              </w:rPr>
            </w:pPr>
          </w:p>
          <w:p w:rsidR="00015573" w:rsidRDefault="00015573" w:rsidP="00015573">
            <w:pPr>
              <w:rPr>
                <w:bCs/>
              </w:rPr>
            </w:pPr>
          </w:p>
          <w:p w:rsidR="00015573" w:rsidRPr="00673946" w:rsidRDefault="00015573" w:rsidP="00015573">
            <w:pPr>
              <w:jc w:val="center"/>
              <w:rPr>
                <w:b/>
                <w:bCs/>
              </w:rPr>
            </w:pPr>
            <w:r w:rsidRPr="00DB4D93">
              <w:rPr>
                <w:bCs/>
              </w:rPr>
              <w:t>zákon č. 180/2014</w:t>
            </w:r>
            <w:r>
              <w:rPr>
                <w:bCs/>
              </w:rPr>
              <w:t xml:space="preserve"> Z. z.</w:t>
            </w:r>
          </w:p>
          <w:p w:rsidR="00015573" w:rsidRDefault="00015573" w:rsidP="00D575AD">
            <w:pPr>
              <w:jc w:val="center"/>
              <w:rPr>
                <w:bCs/>
              </w:rPr>
            </w:pPr>
          </w:p>
          <w:p w:rsidR="00D575AD" w:rsidRPr="00DB4D93" w:rsidRDefault="00D575AD" w:rsidP="00D575AD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BC7011" w:rsidRDefault="00BF0DDB" w:rsidP="00A45054">
            <w:pPr>
              <w:jc w:val="center"/>
            </w:pPr>
            <w:r>
              <w:lastRenderedPageBreak/>
              <w:t>§ 81</w:t>
            </w:r>
          </w:p>
          <w:p w:rsidR="00BF0DDB" w:rsidRDefault="00BF0DDB" w:rsidP="00A45054">
            <w:pPr>
              <w:jc w:val="center"/>
            </w:pPr>
          </w:p>
          <w:p w:rsidR="00BF0DDB" w:rsidRDefault="00BF0DDB" w:rsidP="00A45054">
            <w:pPr>
              <w:jc w:val="center"/>
            </w:pPr>
            <w:r>
              <w:t>O: 1</w:t>
            </w:r>
          </w:p>
          <w:p w:rsidR="00D575AD" w:rsidRDefault="00D575AD" w:rsidP="00A45054">
            <w:pPr>
              <w:jc w:val="center"/>
            </w:pPr>
          </w:p>
          <w:p w:rsidR="00D575AD" w:rsidRDefault="00D575AD" w:rsidP="00A45054">
            <w:pPr>
              <w:jc w:val="center"/>
            </w:pPr>
          </w:p>
          <w:p w:rsidR="00D575AD" w:rsidRDefault="00D575AD" w:rsidP="00A45054">
            <w:pPr>
              <w:jc w:val="center"/>
            </w:pPr>
          </w:p>
          <w:p w:rsidR="00D575AD" w:rsidRDefault="00D575AD" w:rsidP="00A45054">
            <w:pPr>
              <w:jc w:val="center"/>
            </w:pPr>
          </w:p>
          <w:p w:rsidR="00D575AD" w:rsidRDefault="00D575AD" w:rsidP="00A45054">
            <w:pPr>
              <w:jc w:val="center"/>
            </w:pPr>
          </w:p>
          <w:p w:rsidR="00D575AD" w:rsidRDefault="00D575AD" w:rsidP="00A45054">
            <w:pPr>
              <w:jc w:val="center"/>
            </w:pPr>
          </w:p>
          <w:p w:rsidR="00D575AD" w:rsidRDefault="00D575AD" w:rsidP="00A45054">
            <w:pPr>
              <w:jc w:val="center"/>
            </w:pPr>
          </w:p>
          <w:p w:rsidR="00D575AD" w:rsidRDefault="00D575AD" w:rsidP="00A45054">
            <w:pPr>
              <w:jc w:val="center"/>
            </w:pPr>
          </w:p>
          <w:p w:rsidR="00D575AD" w:rsidRDefault="00D575AD" w:rsidP="00A45054">
            <w:pPr>
              <w:jc w:val="center"/>
            </w:pPr>
          </w:p>
          <w:p w:rsidR="00D575AD" w:rsidRDefault="00D575AD" w:rsidP="00A45054">
            <w:pPr>
              <w:jc w:val="center"/>
            </w:pPr>
          </w:p>
          <w:p w:rsidR="00D575AD" w:rsidRDefault="00D575AD" w:rsidP="00A45054">
            <w:pPr>
              <w:jc w:val="center"/>
            </w:pPr>
          </w:p>
          <w:p w:rsidR="00D575AD" w:rsidRDefault="00D575AD" w:rsidP="00A45054">
            <w:pPr>
              <w:jc w:val="center"/>
            </w:pPr>
          </w:p>
          <w:p w:rsidR="00D575AD" w:rsidRDefault="00D575AD" w:rsidP="00A45054">
            <w:pPr>
              <w:jc w:val="center"/>
            </w:pPr>
          </w:p>
          <w:p w:rsidR="00D575AD" w:rsidRDefault="00D575AD" w:rsidP="00A45054">
            <w:pPr>
              <w:jc w:val="center"/>
            </w:pPr>
          </w:p>
          <w:p w:rsidR="00D575AD" w:rsidRDefault="00D575AD" w:rsidP="00A45054">
            <w:pPr>
              <w:jc w:val="center"/>
            </w:pPr>
          </w:p>
          <w:p w:rsidR="00D575AD" w:rsidRDefault="00D575AD" w:rsidP="00A45054">
            <w:pPr>
              <w:jc w:val="center"/>
            </w:pPr>
          </w:p>
          <w:p w:rsidR="00D575AD" w:rsidRDefault="00D575AD" w:rsidP="00A45054">
            <w:pPr>
              <w:jc w:val="center"/>
            </w:pPr>
          </w:p>
          <w:p w:rsidR="00D575AD" w:rsidRDefault="00D575AD" w:rsidP="00A45054">
            <w:pPr>
              <w:jc w:val="center"/>
            </w:pPr>
          </w:p>
          <w:p w:rsidR="00D575AD" w:rsidRDefault="00D575AD" w:rsidP="00A45054">
            <w:pPr>
              <w:jc w:val="center"/>
            </w:pPr>
          </w:p>
          <w:p w:rsidR="00D575AD" w:rsidRDefault="00D575AD" w:rsidP="00A45054">
            <w:pPr>
              <w:jc w:val="center"/>
            </w:pPr>
          </w:p>
          <w:p w:rsidR="00D575AD" w:rsidRDefault="00D575AD" w:rsidP="00A45054">
            <w:pPr>
              <w:jc w:val="center"/>
            </w:pPr>
          </w:p>
          <w:p w:rsidR="00D575AD" w:rsidRDefault="00D575AD" w:rsidP="00A45054">
            <w:pPr>
              <w:jc w:val="center"/>
            </w:pPr>
          </w:p>
          <w:p w:rsidR="00D575AD" w:rsidRDefault="00D575AD" w:rsidP="00A45054">
            <w:pPr>
              <w:jc w:val="center"/>
            </w:pPr>
          </w:p>
          <w:p w:rsidR="00D575AD" w:rsidRDefault="00D575AD" w:rsidP="00A45054">
            <w:pPr>
              <w:jc w:val="center"/>
            </w:pPr>
          </w:p>
          <w:p w:rsidR="00D575AD" w:rsidRDefault="00D575AD" w:rsidP="00A45054">
            <w:pPr>
              <w:jc w:val="center"/>
            </w:pPr>
          </w:p>
          <w:p w:rsidR="00D575AD" w:rsidRDefault="00D575AD" w:rsidP="00A45054">
            <w:pPr>
              <w:jc w:val="center"/>
            </w:pPr>
          </w:p>
          <w:p w:rsidR="00D575AD" w:rsidRDefault="00D575AD" w:rsidP="00A45054">
            <w:pPr>
              <w:jc w:val="center"/>
            </w:pPr>
          </w:p>
          <w:p w:rsidR="00D575AD" w:rsidRDefault="00D575AD" w:rsidP="00A45054">
            <w:pPr>
              <w:jc w:val="center"/>
            </w:pPr>
          </w:p>
          <w:p w:rsidR="00D575AD" w:rsidRDefault="00D575AD" w:rsidP="00A45054">
            <w:pPr>
              <w:jc w:val="center"/>
            </w:pPr>
          </w:p>
          <w:p w:rsidR="00D575AD" w:rsidRDefault="00D575AD" w:rsidP="00D575AD">
            <w:pPr>
              <w:jc w:val="center"/>
            </w:pPr>
            <w:r>
              <w:t>§ 9</w:t>
            </w:r>
          </w:p>
          <w:p w:rsidR="00D575AD" w:rsidRDefault="00D575AD" w:rsidP="00D575AD">
            <w:pPr>
              <w:jc w:val="center"/>
            </w:pPr>
            <w:r>
              <w:t>O: 1</w:t>
            </w: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  <w:r>
              <w:t>O: 2</w:t>
            </w:r>
          </w:p>
          <w:p w:rsidR="00D575AD" w:rsidRDefault="00D575AD" w:rsidP="00A45054">
            <w:pPr>
              <w:jc w:val="center"/>
            </w:pPr>
          </w:p>
          <w:p w:rsidR="00D575AD" w:rsidRDefault="00D575AD" w:rsidP="00A45054">
            <w:pPr>
              <w:jc w:val="center"/>
            </w:pPr>
          </w:p>
          <w:p w:rsidR="00D575AD" w:rsidRDefault="00D575AD" w:rsidP="00D575AD">
            <w:pPr>
              <w:jc w:val="center"/>
            </w:pPr>
            <w:r>
              <w:lastRenderedPageBreak/>
              <w:t>O: 3</w:t>
            </w: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  <w:r>
              <w:t>O: 4</w:t>
            </w: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  <w:r>
              <w:t>O: 5</w:t>
            </w: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  <w:r>
              <w:t>O: 6</w:t>
            </w: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015573" w:rsidRDefault="00015573" w:rsidP="00D575AD">
            <w:pPr>
              <w:jc w:val="center"/>
            </w:pPr>
          </w:p>
          <w:p w:rsidR="00015573" w:rsidRDefault="00015573" w:rsidP="00D575AD">
            <w:pPr>
              <w:jc w:val="center"/>
            </w:pPr>
            <w:r>
              <w:lastRenderedPageBreak/>
              <w:t>O: 7</w:t>
            </w:r>
          </w:p>
          <w:p w:rsidR="00015573" w:rsidRDefault="00015573" w:rsidP="00D575AD">
            <w:pPr>
              <w:jc w:val="center"/>
            </w:pPr>
          </w:p>
          <w:p w:rsidR="00015573" w:rsidRDefault="00015573" w:rsidP="00D575AD">
            <w:pPr>
              <w:jc w:val="center"/>
            </w:pPr>
          </w:p>
          <w:p w:rsidR="00015573" w:rsidRDefault="00015573" w:rsidP="00D575AD">
            <w:pPr>
              <w:jc w:val="center"/>
            </w:pPr>
          </w:p>
          <w:p w:rsidR="00015573" w:rsidRDefault="00015573" w:rsidP="00D575AD">
            <w:pPr>
              <w:jc w:val="center"/>
            </w:pPr>
          </w:p>
          <w:p w:rsidR="00015573" w:rsidRDefault="00015573" w:rsidP="00D575AD">
            <w:pPr>
              <w:jc w:val="center"/>
            </w:pPr>
          </w:p>
          <w:p w:rsidR="00015573" w:rsidRDefault="00015573" w:rsidP="00D575AD">
            <w:pPr>
              <w:jc w:val="center"/>
            </w:pPr>
          </w:p>
          <w:p w:rsidR="00015573" w:rsidRDefault="00015573" w:rsidP="00D575AD">
            <w:pPr>
              <w:jc w:val="center"/>
            </w:pPr>
          </w:p>
          <w:p w:rsidR="00015573" w:rsidRDefault="00015573" w:rsidP="00D575AD">
            <w:pPr>
              <w:jc w:val="center"/>
            </w:pPr>
          </w:p>
          <w:p w:rsidR="00015573" w:rsidRDefault="00015573" w:rsidP="00D575AD">
            <w:pPr>
              <w:jc w:val="center"/>
            </w:pPr>
          </w:p>
          <w:p w:rsidR="00015573" w:rsidRDefault="00015573" w:rsidP="00D575AD">
            <w:pPr>
              <w:jc w:val="center"/>
            </w:pPr>
          </w:p>
          <w:p w:rsidR="00015573" w:rsidRDefault="00015573" w:rsidP="00D575AD">
            <w:pPr>
              <w:jc w:val="center"/>
            </w:pPr>
          </w:p>
          <w:p w:rsidR="00015573" w:rsidRDefault="00015573" w:rsidP="00D575AD">
            <w:pPr>
              <w:jc w:val="center"/>
            </w:pPr>
          </w:p>
          <w:p w:rsidR="00015573" w:rsidRDefault="00015573" w:rsidP="00D575AD">
            <w:pPr>
              <w:jc w:val="center"/>
            </w:pPr>
          </w:p>
          <w:p w:rsidR="00015573" w:rsidRDefault="00015573" w:rsidP="00D575AD">
            <w:pPr>
              <w:jc w:val="center"/>
            </w:pPr>
          </w:p>
          <w:p w:rsidR="00015573" w:rsidRDefault="00015573" w:rsidP="00D575AD">
            <w:pPr>
              <w:jc w:val="center"/>
            </w:pPr>
          </w:p>
          <w:p w:rsidR="00015573" w:rsidRDefault="00015573" w:rsidP="00D575AD">
            <w:pPr>
              <w:jc w:val="center"/>
            </w:pPr>
          </w:p>
          <w:p w:rsidR="00015573" w:rsidRDefault="00015573" w:rsidP="00D575AD">
            <w:pPr>
              <w:jc w:val="center"/>
            </w:pPr>
          </w:p>
          <w:p w:rsidR="00015573" w:rsidRDefault="00015573" w:rsidP="00D575AD">
            <w:pPr>
              <w:jc w:val="center"/>
            </w:pPr>
            <w:r>
              <w:t>O: 8</w:t>
            </w:r>
          </w:p>
          <w:p w:rsidR="00015573" w:rsidRDefault="00015573" w:rsidP="00D575AD">
            <w:pPr>
              <w:jc w:val="center"/>
            </w:pPr>
          </w:p>
          <w:p w:rsidR="00015573" w:rsidRDefault="00015573" w:rsidP="00D575AD">
            <w:pPr>
              <w:jc w:val="center"/>
            </w:pPr>
          </w:p>
          <w:p w:rsidR="00015573" w:rsidRDefault="00015573" w:rsidP="00D575AD">
            <w:pPr>
              <w:jc w:val="center"/>
            </w:pPr>
          </w:p>
          <w:p w:rsidR="00D575AD" w:rsidRDefault="00D575AD" w:rsidP="00015573"/>
          <w:p w:rsidR="00D575AD" w:rsidRDefault="00D575AD" w:rsidP="00D575AD">
            <w:pPr>
              <w:jc w:val="center"/>
            </w:pPr>
            <w:r>
              <w:t>§ 11</w:t>
            </w:r>
          </w:p>
          <w:p w:rsidR="00D575AD" w:rsidRDefault="00D575AD" w:rsidP="00D575AD">
            <w:pPr>
              <w:jc w:val="center"/>
            </w:pPr>
            <w:r>
              <w:t>O: 1</w:t>
            </w: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  <w:r>
              <w:t>O:2</w:t>
            </w: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  <w:r>
              <w:t>O: 3</w:t>
            </w: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  <w:r>
              <w:t>O: 4</w:t>
            </w: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  <w:r>
              <w:t>O: 5</w:t>
            </w:r>
          </w:p>
          <w:p w:rsidR="00D575AD" w:rsidRDefault="00D575AD" w:rsidP="00D575AD">
            <w:pPr>
              <w:jc w:val="center"/>
            </w:pPr>
          </w:p>
          <w:p w:rsidR="00D575AD" w:rsidRDefault="00D575AD" w:rsidP="00D575AD">
            <w:pPr>
              <w:jc w:val="center"/>
            </w:pPr>
          </w:p>
        </w:tc>
        <w:tc>
          <w:tcPr>
            <w:tcW w:w="3402" w:type="dxa"/>
          </w:tcPr>
          <w:p w:rsidR="00BC7011" w:rsidRDefault="00BF0DDB" w:rsidP="00BF0DDB">
            <w:pPr>
              <w:autoSpaceDE/>
              <w:autoSpaceDN/>
              <w:jc w:val="center"/>
            </w:pPr>
            <w:r>
              <w:lastRenderedPageBreak/>
              <w:t>Preskúmavanie kandidátnych listín</w:t>
            </w:r>
          </w:p>
          <w:p w:rsidR="00BF0DDB" w:rsidRDefault="00BF0DDB" w:rsidP="00BF0DDB">
            <w:pPr>
              <w:autoSpaceDE/>
              <w:autoSpaceDN/>
              <w:jc w:val="both"/>
            </w:pPr>
            <w:r>
              <w:t xml:space="preserve">(1) </w:t>
            </w:r>
            <w:r w:rsidRPr="00BF0DDB">
              <w:t xml:space="preserve">Štátna komisia preskúmava predložené kandidátne listiny najneskôr 80 dní predo dňom konania volieb. </w:t>
            </w:r>
            <w:r w:rsidRPr="00BF0DDB">
              <w:rPr>
                <w:b/>
              </w:rPr>
              <w:t>Overenie skutočností podľa § 73 ods. 1 a overenie, či kandidát nie je uvedený na kandidátnych listinách viacerých politických strán alebo koalícií, vykonáva štátna komisia prostredníctvom svojho odborného sumarizačného útvaru.</w:t>
            </w:r>
            <w:r w:rsidRPr="00BF0DDB">
              <w:t xml:space="preserve"> </w:t>
            </w:r>
            <w:r w:rsidRPr="00BF0DDB">
              <w:lastRenderedPageBreak/>
              <w:t>Kandidátnu listinu, ku ktorej nie je pripojené potvrdenie o uhradení kaucie, štátna komisia nepreskúmava.</w:t>
            </w:r>
          </w:p>
          <w:p w:rsidR="00D575AD" w:rsidRDefault="00D575AD" w:rsidP="00BF0DDB">
            <w:pPr>
              <w:autoSpaceDE/>
              <w:autoSpaceDN/>
              <w:jc w:val="both"/>
            </w:pPr>
          </w:p>
          <w:p w:rsidR="00D575AD" w:rsidRDefault="00D575AD" w:rsidP="00BF0DDB">
            <w:pPr>
              <w:autoSpaceDE/>
              <w:autoSpaceDN/>
              <w:jc w:val="both"/>
            </w:pPr>
          </w:p>
          <w:p w:rsidR="00D575AD" w:rsidRDefault="00D575AD" w:rsidP="00BF0DDB">
            <w:pPr>
              <w:autoSpaceDE/>
              <w:autoSpaceDN/>
              <w:jc w:val="both"/>
            </w:pPr>
          </w:p>
          <w:p w:rsidR="00D575AD" w:rsidRDefault="00D575AD" w:rsidP="00BF0DDB">
            <w:pPr>
              <w:autoSpaceDE/>
              <w:autoSpaceDN/>
              <w:jc w:val="both"/>
            </w:pPr>
          </w:p>
          <w:p w:rsidR="00D575AD" w:rsidRDefault="00D575AD" w:rsidP="00BF0DDB">
            <w:pPr>
              <w:autoSpaceDE/>
              <w:autoSpaceDN/>
              <w:jc w:val="both"/>
            </w:pPr>
          </w:p>
          <w:p w:rsidR="00D575AD" w:rsidRDefault="00D575AD" w:rsidP="00BF0DDB">
            <w:pPr>
              <w:autoSpaceDE/>
              <w:autoSpaceDN/>
              <w:jc w:val="both"/>
            </w:pPr>
          </w:p>
          <w:p w:rsidR="00D575AD" w:rsidRDefault="00D575AD" w:rsidP="00BF0DDB">
            <w:pPr>
              <w:autoSpaceDE/>
              <w:autoSpaceDN/>
              <w:jc w:val="both"/>
            </w:pPr>
          </w:p>
          <w:p w:rsidR="00D575AD" w:rsidRDefault="00D575AD" w:rsidP="00BF0DDB">
            <w:pPr>
              <w:autoSpaceDE/>
              <w:autoSpaceDN/>
              <w:jc w:val="both"/>
            </w:pPr>
          </w:p>
          <w:p w:rsidR="00D575AD" w:rsidRDefault="00D575AD" w:rsidP="00BF0DDB">
            <w:pPr>
              <w:autoSpaceDE/>
              <w:autoSpaceDN/>
              <w:jc w:val="both"/>
            </w:pPr>
          </w:p>
          <w:p w:rsidR="00D575AD" w:rsidRDefault="00D575AD" w:rsidP="00BF0DDB">
            <w:pPr>
              <w:autoSpaceDE/>
              <w:autoSpaceDN/>
              <w:jc w:val="both"/>
            </w:pPr>
          </w:p>
          <w:p w:rsidR="00D575AD" w:rsidRDefault="00D575AD" w:rsidP="00BF0DDB">
            <w:pPr>
              <w:autoSpaceDE/>
              <w:autoSpaceDN/>
              <w:jc w:val="both"/>
            </w:pPr>
          </w:p>
          <w:p w:rsidR="00D575AD" w:rsidRDefault="00D575AD" w:rsidP="00BF0DDB">
            <w:pPr>
              <w:autoSpaceDE/>
              <w:autoSpaceDN/>
              <w:jc w:val="both"/>
            </w:pPr>
          </w:p>
          <w:p w:rsidR="00D575AD" w:rsidRDefault="00D575AD" w:rsidP="00BF0DDB">
            <w:pPr>
              <w:autoSpaceDE/>
              <w:autoSpaceDN/>
              <w:jc w:val="both"/>
            </w:pPr>
          </w:p>
          <w:p w:rsidR="00D575AD" w:rsidRDefault="00D575AD" w:rsidP="00BF0DDB">
            <w:pPr>
              <w:autoSpaceDE/>
              <w:autoSpaceDN/>
              <w:jc w:val="both"/>
            </w:pPr>
          </w:p>
          <w:p w:rsidR="00D575AD" w:rsidRPr="00673946" w:rsidRDefault="00D575AD" w:rsidP="00D575AD">
            <w:pPr>
              <w:autoSpaceDE/>
              <w:autoSpaceDN/>
            </w:pPr>
            <w:r>
              <w:t>S</w:t>
            </w:r>
            <w:r w:rsidRPr="00673946">
              <w:t>tály zoznam voličov</w:t>
            </w:r>
          </w:p>
          <w:p w:rsidR="00D575AD" w:rsidRPr="00673946" w:rsidRDefault="00D575AD" w:rsidP="00D575AD">
            <w:pPr>
              <w:autoSpaceDE/>
              <w:autoSpaceDN/>
              <w:jc w:val="both"/>
            </w:pPr>
            <w:r>
              <w:t xml:space="preserve">(1) </w:t>
            </w:r>
            <w:r w:rsidRPr="00673946">
              <w:t xml:space="preserve">Stály zoznam voličov (ďalej len „stály zoznam“) zostavuje a vedie obec, v hlavnom meste Slovenskej republiky Bratislave a v meste Košice mestská časť (ďalej len „obec“). Do stáleho zoznamu zapisuje obec voličov, ktorí majú trvalý pobyt v obci. Volič môže byť zapísaný len v jednom stálom zozname. </w:t>
            </w:r>
          </w:p>
          <w:p w:rsidR="00D575AD" w:rsidRPr="00673946" w:rsidRDefault="00D575AD" w:rsidP="00D575AD">
            <w:pPr>
              <w:autoSpaceDE/>
              <w:autoSpaceDN/>
              <w:jc w:val="both"/>
            </w:pPr>
            <w:r w:rsidRPr="00673946">
              <w:t>(2)</w:t>
            </w:r>
            <w:r>
              <w:t xml:space="preserve"> </w:t>
            </w:r>
            <w:r w:rsidRPr="00673946">
              <w:t>V stálom zozname sa voliči vedú v abecednom poradí podľa</w:t>
            </w:r>
            <w:r>
              <w:t xml:space="preserve"> </w:t>
            </w:r>
            <w:r w:rsidRPr="00673946">
              <w:t>priezviska.</w:t>
            </w:r>
          </w:p>
          <w:p w:rsidR="00D575AD" w:rsidRPr="00673946" w:rsidRDefault="00D575AD" w:rsidP="00D575AD">
            <w:pPr>
              <w:autoSpaceDE/>
              <w:autoSpaceDN/>
              <w:jc w:val="both"/>
            </w:pPr>
            <w:r w:rsidRPr="00673946">
              <w:lastRenderedPageBreak/>
              <w:t>(3)</w:t>
            </w:r>
            <w:r>
              <w:t xml:space="preserve"> </w:t>
            </w:r>
            <w:r w:rsidRPr="00673946">
              <w:t>O voličovi sa v stálom zozname uvádzajú tieto údaje:</w:t>
            </w:r>
          </w:p>
          <w:p w:rsidR="00D575AD" w:rsidRPr="00673946" w:rsidRDefault="00D575AD" w:rsidP="00D575AD">
            <w:pPr>
              <w:autoSpaceDE/>
              <w:autoSpaceDN/>
              <w:jc w:val="both"/>
            </w:pPr>
            <w:r w:rsidRPr="00673946">
              <w:t>a)</w:t>
            </w:r>
            <w:r>
              <w:t xml:space="preserve"> </w:t>
            </w:r>
            <w:r w:rsidRPr="00673946">
              <w:t>meno a priezvisko,</w:t>
            </w:r>
          </w:p>
          <w:p w:rsidR="00D575AD" w:rsidRPr="00673946" w:rsidRDefault="00D575AD" w:rsidP="00D575AD">
            <w:pPr>
              <w:autoSpaceDE/>
              <w:autoSpaceDN/>
              <w:jc w:val="both"/>
            </w:pPr>
            <w:r w:rsidRPr="00673946">
              <w:t>b)</w:t>
            </w:r>
            <w:r>
              <w:t xml:space="preserve"> </w:t>
            </w:r>
            <w:r w:rsidRPr="00673946">
              <w:t>rodné číslo, ak ide o cudzinca, dátum narodenia, pokiaľ rodné číslo nemá pridelené,</w:t>
            </w:r>
          </w:p>
          <w:p w:rsidR="00D575AD" w:rsidRPr="00673946" w:rsidRDefault="00D575AD" w:rsidP="00D575AD">
            <w:pPr>
              <w:autoSpaceDE/>
              <w:autoSpaceDN/>
            </w:pPr>
            <w:r w:rsidRPr="00673946">
              <w:t>c)</w:t>
            </w:r>
            <w:r>
              <w:t xml:space="preserve"> </w:t>
            </w:r>
            <w:r w:rsidRPr="00673946">
              <w:t>štátna príslušnosť,</w:t>
            </w:r>
          </w:p>
          <w:p w:rsidR="00D575AD" w:rsidRPr="00673946" w:rsidRDefault="00D575AD" w:rsidP="00D575AD">
            <w:pPr>
              <w:autoSpaceDE/>
              <w:autoSpaceDN/>
            </w:pPr>
            <w:r w:rsidRPr="00673946">
              <w:t>d)</w:t>
            </w:r>
            <w:r>
              <w:t xml:space="preserve"> </w:t>
            </w:r>
            <w:r w:rsidRPr="00673946">
              <w:t xml:space="preserve">názov obce, názov ulice, ak sa obec člení na ulice, súpisné číslo a orientačné číslo domu trvalého pobytu. </w:t>
            </w:r>
          </w:p>
          <w:p w:rsidR="00D575AD" w:rsidRPr="00673946" w:rsidRDefault="00D575AD" w:rsidP="00D575AD">
            <w:pPr>
              <w:autoSpaceDE/>
              <w:autoSpaceDN/>
            </w:pPr>
            <w:r w:rsidRPr="00673946">
              <w:t>(4)</w:t>
            </w:r>
            <w:r>
              <w:t xml:space="preserve"> </w:t>
            </w:r>
            <w:r w:rsidRPr="00673946">
              <w:t>Obec vyčiarkne zo stáleho zoznamu voliča, ktorý</w:t>
            </w:r>
          </w:p>
          <w:p w:rsidR="00D575AD" w:rsidRPr="00673946" w:rsidRDefault="00D575AD" w:rsidP="00D575AD">
            <w:pPr>
              <w:autoSpaceDE/>
              <w:autoSpaceDN/>
              <w:jc w:val="both"/>
            </w:pPr>
            <w:r w:rsidRPr="00673946">
              <w:t>a)</w:t>
            </w:r>
            <w:r>
              <w:t xml:space="preserve"> </w:t>
            </w:r>
            <w:r w:rsidRPr="00673946">
              <w:t>sa prihlásil na trvalý pobyt v inej obci,</w:t>
            </w:r>
          </w:p>
          <w:p w:rsidR="00D575AD" w:rsidRPr="00673946" w:rsidRDefault="00D575AD" w:rsidP="00D575AD">
            <w:pPr>
              <w:autoSpaceDE/>
              <w:autoSpaceDN/>
              <w:jc w:val="both"/>
            </w:pPr>
            <w:r w:rsidRPr="00673946">
              <w:t>b)</w:t>
            </w:r>
            <w:r>
              <w:t xml:space="preserve"> </w:t>
            </w:r>
            <w:r w:rsidRPr="00673946">
              <w:t>zomrel alebo bol vyhlásený za mŕtveho,</w:t>
            </w:r>
          </w:p>
          <w:p w:rsidR="00D575AD" w:rsidRPr="00673946" w:rsidRDefault="00D575AD" w:rsidP="00D575AD">
            <w:pPr>
              <w:autoSpaceDE/>
              <w:autoSpaceDN/>
              <w:jc w:val="both"/>
            </w:pPr>
            <w:r w:rsidRPr="00673946">
              <w:t>c)</w:t>
            </w:r>
            <w:r>
              <w:t xml:space="preserve"> </w:t>
            </w:r>
            <w:r w:rsidRPr="00673946">
              <w:t>skončil trvalý pobyt na území Slovenskej republiky.</w:t>
            </w:r>
          </w:p>
          <w:p w:rsidR="00D575AD" w:rsidRPr="00673946" w:rsidRDefault="00D575AD" w:rsidP="00D575AD">
            <w:pPr>
              <w:autoSpaceDE/>
              <w:autoSpaceDN/>
              <w:jc w:val="both"/>
            </w:pPr>
            <w:r w:rsidRPr="00673946">
              <w:t>(5)</w:t>
            </w:r>
            <w:r>
              <w:t xml:space="preserve"> </w:t>
            </w:r>
            <w:r w:rsidRPr="00673946">
              <w:t xml:space="preserve">Obec vykoná zmenu v stálom zozname, ak volič zmenil meno, priezvisko alebo trvalý pobyt v obci. </w:t>
            </w:r>
          </w:p>
          <w:p w:rsidR="00D575AD" w:rsidRPr="00673946" w:rsidRDefault="00D575AD" w:rsidP="00D575AD">
            <w:pPr>
              <w:autoSpaceDE/>
              <w:autoSpaceDN/>
              <w:jc w:val="both"/>
            </w:pPr>
            <w:r w:rsidRPr="00673946">
              <w:t>(6)</w:t>
            </w:r>
            <w:r>
              <w:t xml:space="preserve"> </w:t>
            </w:r>
            <w:r w:rsidRPr="00673946">
              <w:t xml:space="preserve">Obec priebežne zisťuje skutočnosti, ktoré sú dôvodom na zmeny v stálom zozname. Obec vykonáva zmeny na základe </w:t>
            </w:r>
          </w:p>
          <w:p w:rsidR="00D575AD" w:rsidRPr="00673946" w:rsidRDefault="00D575AD" w:rsidP="00D575AD">
            <w:pPr>
              <w:autoSpaceDE/>
              <w:autoSpaceDN/>
              <w:jc w:val="both"/>
            </w:pPr>
            <w:r w:rsidRPr="00673946">
              <w:t>a)</w:t>
            </w:r>
            <w:r>
              <w:t xml:space="preserve"> </w:t>
            </w:r>
            <w:r w:rsidRPr="00673946">
              <w:t>vlastných evidencií,</w:t>
            </w:r>
          </w:p>
          <w:p w:rsidR="00D575AD" w:rsidRPr="00673946" w:rsidRDefault="00D575AD" w:rsidP="00D575AD">
            <w:pPr>
              <w:autoSpaceDE/>
              <w:autoSpaceDN/>
              <w:jc w:val="both"/>
            </w:pPr>
            <w:r w:rsidRPr="00673946">
              <w:t>b)</w:t>
            </w:r>
            <w:r>
              <w:t xml:space="preserve"> </w:t>
            </w:r>
            <w:r w:rsidRPr="00673946">
              <w:t>oznámení orgánov verejnej moci,</w:t>
            </w:r>
          </w:p>
          <w:p w:rsidR="00015573" w:rsidRPr="00673946" w:rsidRDefault="00D575AD" w:rsidP="00015573">
            <w:pPr>
              <w:autoSpaceDE/>
              <w:autoSpaceDN/>
              <w:jc w:val="both"/>
            </w:pPr>
            <w:r w:rsidRPr="00673946">
              <w:t>c)</w:t>
            </w:r>
            <w:r>
              <w:t xml:space="preserve"> </w:t>
            </w:r>
            <w:r w:rsidRPr="00673946">
              <w:t>výsledkov námietkového</w:t>
            </w:r>
            <w:r w:rsidR="00015573" w:rsidRPr="00673946">
              <w:t xml:space="preserve"> konania.</w:t>
            </w:r>
          </w:p>
          <w:p w:rsidR="00015573" w:rsidRPr="00673946" w:rsidRDefault="00015573" w:rsidP="00015573">
            <w:pPr>
              <w:autoSpaceDE/>
              <w:autoSpaceDN/>
              <w:jc w:val="both"/>
            </w:pPr>
            <w:r w:rsidRPr="00673946">
              <w:lastRenderedPageBreak/>
              <w:t>(7)</w:t>
            </w:r>
            <w:r>
              <w:t xml:space="preserve"> </w:t>
            </w:r>
            <w:r w:rsidRPr="00673946">
              <w:t xml:space="preserve">Orgány verejnej moci, ktoré rozhodujú o osobnom stave voličov alebo vedú inú evidenciu o voličoch ako výkon štátnej správy, sú povinné bezodkladne oznámiť príslušnej obci nadobudnutie a stratu štátneho občianstva Slovenskej republiky, úmrtie voliča alebo jeho vyhlásenie za mŕtveho, zmenu mena alebo zmenu priezviska, dovŕšenie 18 rokov veku, pozbavenie spôsobilosti na právne úkony a zmenu trvalého pobytu, u cudzincov zmenu a skončenie trvalého pobytu na území Slovenskej republiky a štátnu príslušnosť. </w:t>
            </w:r>
          </w:p>
          <w:p w:rsidR="00015573" w:rsidRDefault="00015573" w:rsidP="00015573">
            <w:pPr>
              <w:autoSpaceDE/>
              <w:autoSpaceDN/>
              <w:jc w:val="both"/>
            </w:pPr>
            <w:r w:rsidRPr="00673946">
              <w:t>(8)</w:t>
            </w:r>
            <w:r>
              <w:t xml:space="preserve"> </w:t>
            </w:r>
            <w:r w:rsidRPr="00673946">
              <w:t>V stálom zozname musí byť miesto na opravu chýb a vyznačenie prekážky práva voliť.</w:t>
            </w:r>
          </w:p>
          <w:p w:rsidR="00D575AD" w:rsidRDefault="00D575AD" w:rsidP="00D575AD">
            <w:pPr>
              <w:autoSpaceDE/>
              <w:autoSpaceDN/>
              <w:jc w:val="both"/>
            </w:pPr>
          </w:p>
          <w:p w:rsidR="00D575AD" w:rsidRDefault="00D575AD" w:rsidP="00D575AD">
            <w:pPr>
              <w:autoSpaceDE/>
              <w:autoSpaceDN/>
              <w:jc w:val="both"/>
            </w:pPr>
          </w:p>
          <w:p w:rsidR="00D575AD" w:rsidRDefault="00D575AD" w:rsidP="00D575AD">
            <w:r>
              <w:t>Zoznam voličov</w:t>
            </w:r>
          </w:p>
          <w:p w:rsidR="00D575AD" w:rsidRDefault="00D575AD" w:rsidP="00D575AD">
            <w:pPr>
              <w:jc w:val="both"/>
            </w:pPr>
            <w:r>
              <w:t xml:space="preserve">(1) Zoznam voličov pre jednotlivé volebné okrsky vyhotoví obec zo stáleho zoznamu; ak ide o zoznam voličov pre voľby do Európskeho parlamentu, použije sa aj </w:t>
            </w:r>
            <w:hyperlink r:id="rId8" w:anchor="paragraf-75" w:tooltip="Odkaz na predpis alebo ustanovenie" w:history="1">
              <w:r w:rsidRPr="00D575AD">
                <w:rPr>
                  <w:rStyle w:val="Hypertextovprepojenie"/>
                  <w:color w:val="auto"/>
                  <w:u w:val="none"/>
                </w:rPr>
                <w:t>§ 75</w:t>
              </w:r>
            </w:hyperlink>
            <w:r w:rsidRPr="00673946">
              <w:t>.</w:t>
            </w:r>
            <w:r>
              <w:t xml:space="preserve"> </w:t>
            </w:r>
          </w:p>
          <w:p w:rsidR="00D575AD" w:rsidRDefault="00D575AD" w:rsidP="00D575AD">
            <w:pPr>
              <w:jc w:val="both"/>
            </w:pPr>
            <w:r>
              <w:t xml:space="preserve">(2) Zoznam voličov odovzdá </w:t>
            </w:r>
            <w:r>
              <w:lastRenderedPageBreak/>
              <w:t xml:space="preserve">obec okrskovej volebnej komisii najneskôr hodinu pred začatím hlasovania. </w:t>
            </w:r>
          </w:p>
          <w:p w:rsidR="00D575AD" w:rsidRPr="00673946" w:rsidRDefault="00D575AD" w:rsidP="00D575AD">
            <w:pPr>
              <w:jc w:val="both"/>
              <w:rPr>
                <w:b/>
              </w:rPr>
            </w:pPr>
            <w:r>
              <w:t xml:space="preserve">(3) Do zoznamu voličov okrsková volebná komisia dopíše v deň konania volieb voliča, o ktorom to ustanovuje zákon v osobitných častiach. </w:t>
            </w:r>
            <w:r w:rsidRPr="00673946">
              <w:rPr>
                <w:b/>
              </w:rPr>
              <w:t>Okrsková volebná komisia na základe oznámenia podľa § 9 ods. 8 vyznačí v deň konania volieb do zoznamu voličov prekážku práva voliť podľa § 4.</w:t>
            </w:r>
          </w:p>
          <w:p w:rsidR="00D575AD" w:rsidRDefault="00D575AD" w:rsidP="00D575AD">
            <w:pPr>
              <w:jc w:val="both"/>
            </w:pPr>
            <w:r>
              <w:t xml:space="preserve">(4) Každý, kto je oprávnený oboznamovať sa s údajmi v zozname voličov, je povinný zachovávať o nich mlčanlivosť. </w:t>
            </w:r>
          </w:p>
          <w:p w:rsidR="00D575AD" w:rsidRDefault="00D575AD" w:rsidP="00D575AD">
            <w:pPr>
              <w:jc w:val="both"/>
            </w:pPr>
            <w:r>
              <w:t>(5) Vyhotovenie osobitného zoznamu voličov ustanovuje zákon v osobitných častiach.</w:t>
            </w:r>
          </w:p>
          <w:p w:rsidR="00D575AD" w:rsidRPr="00BF0DDB" w:rsidRDefault="00D575AD" w:rsidP="00D575AD">
            <w:pPr>
              <w:autoSpaceDE/>
              <w:autoSpaceDN/>
              <w:jc w:val="both"/>
            </w:pPr>
          </w:p>
        </w:tc>
        <w:tc>
          <w:tcPr>
            <w:tcW w:w="851" w:type="dxa"/>
          </w:tcPr>
          <w:p w:rsidR="00BC7011" w:rsidRDefault="00772AF0">
            <w:pPr>
              <w:jc w:val="center"/>
            </w:pPr>
            <w:r>
              <w:lastRenderedPageBreak/>
              <w:t>Ú</w:t>
            </w:r>
          </w:p>
        </w:tc>
        <w:tc>
          <w:tcPr>
            <w:tcW w:w="1966" w:type="dxa"/>
          </w:tcPr>
          <w:p w:rsidR="00BC7011" w:rsidRPr="00641B03" w:rsidRDefault="00BC7011">
            <w:pPr>
              <w:jc w:val="center"/>
            </w:pPr>
          </w:p>
        </w:tc>
      </w:tr>
    </w:tbl>
    <w:p w:rsidR="00AE2025" w:rsidRPr="00641B03" w:rsidRDefault="00AE2025" w:rsidP="00A916D2">
      <w:pPr>
        <w:autoSpaceDE/>
        <w:autoSpaceDN/>
        <w:ind w:left="360"/>
        <w:jc w:val="both"/>
        <w:rPr>
          <w:lang w:eastAsia="en-US"/>
        </w:rPr>
      </w:pPr>
    </w:p>
    <w:p w:rsidR="00AE2025" w:rsidRPr="00641B03" w:rsidRDefault="00AE2025" w:rsidP="00A916D2">
      <w:pPr>
        <w:autoSpaceDE/>
        <w:autoSpaceDN/>
        <w:ind w:left="360" w:hanging="360"/>
        <w:jc w:val="both"/>
        <w:rPr>
          <w:lang w:eastAsia="en-US"/>
        </w:rPr>
      </w:pPr>
    </w:p>
    <w:p w:rsidR="003B412F" w:rsidRPr="003B412F" w:rsidRDefault="003B412F" w:rsidP="003B412F">
      <w:pPr>
        <w:autoSpaceDE/>
        <w:autoSpaceDN/>
        <w:ind w:left="-142"/>
        <w:jc w:val="both"/>
        <w:rPr>
          <w:b/>
          <w:szCs w:val="22"/>
          <w:lang w:eastAsia="en-US"/>
        </w:rPr>
      </w:pPr>
      <w:r w:rsidRPr="003B412F">
        <w:rPr>
          <w:b/>
          <w:szCs w:val="22"/>
          <w:lang w:eastAsia="en-US"/>
        </w:rPr>
        <w:t>Legenda:</w:t>
      </w:r>
    </w:p>
    <w:p w:rsidR="003B412F" w:rsidRPr="003B412F" w:rsidRDefault="003B412F" w:rsidP="003B412F">
      <w:pPr>
        <w:autoSpaceDE/>
        <w:autoSpaceDN/>
        <w:ind w:left="360"/>
        <w:jc w:val="both"/>
        <w:rPr>
          <w:sz w:val="22"/>
          <w:szCs w:val="22"/>
          <w:lang w:eastAsia="en-US"/>
        </w:rPr>
      </w:pPr>
    </w:p>
    <w:tbl>
      <w:tblPr>
        <w:tblW w:w="15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4140"/>
        <w:gridCol w:w="2410"/>
        <w:gridCol w:w="6770"/>
      </w:tblGrid>
      <w:tr w:rsidR="003B412F" w:rsidRPr="003B412F" w:rsidTr="001B53E4">
        <w:tc>
          <w:tcPr>
            <w:tcW w:w="2410" w:type="dxa"/>
          </w:tcPr>
          <w:p w:rsidR="003B412F" w:rsidRPr="003B412F" w:rsidRDefault="003B412F" w:rsidP="001B53E4">
            <w:pPr>
              <w:pStyle w:val="Normlny0"/>
              <w:autoSpaceDE/>
              <w:rPr>
                <w:sz w:val="22"/>
                <w:szCs w:val="22"/>
                <w:lang w:eastAsia="sk-SK"/>
              </w:rPr>
            </w:pPr>
            <w:r w:rsidRPr="003B412F">
              <w:rPr>
                <w:sz w:val="22"/>
                <w:szCs w:val="22"/>
                <w:lang w:eastAsia="sk-SK"/>
              </w:rPr>
              <w:t>V stĺpci (1):</w:t>
            </w:r>
          </w:p>
          <w:p w:rsidR="003B412F" w:rsidRPr="003B412F" w:rsidRDefault="003B412F" w:rsidP="001B53E4">
            <w:pPr>
              <w:rPr>
                <w:sz w:val="22"/>
                <w:szCs w:val="22"/>
              </w:rPr>
            </w:pPr>
            <w:r w:rsidRPr="003B412F">
              <w:rPr>
                <w:sz w:val="22"/>
                <w:szCs w:val="22"/>
              </w:rPr>
              <w:t>Č – článok</w:t>
            </w:r>
          </w:p>
          <w:p w:rsidR="003B412F" w:rsidRPr="003B412F" w:rsidRDefault="003B412F" w:rsidP="001B53E4">
            <w:pPr>
              <w:rPr>
                <w:sz w:val="22"/>
                <w:szCs w:val="22"/>
              </w:rPr>
            </w:pPr>
            <w:r w:rsidRPr="003B412F">
              <w:rPr>
                <w:sz w:val="22"/>
                <w:szCs w:val="22"/>
              </w:rPr>
              <w:t>O – odsek</w:t>
            </w:r>
          </w:p>
          <w:p w:rsidR="003B412F" w:rsidRPr="003B412F" w:rsidRDefault="003B412F" w:rsidP="001B53E4">
            <w:pPr>
              <w:rPr>
                <w:sz w:val="22"/>
                <w:szCs w:val="22"/>
              </w:rPr>
            </w:pPr>
            <w:r w:rsidRPr="003B412F">
              <w:rPr>
                <w:sz w:val="22"/>
                <w:szCs w:val="22"/>
              </w:rPr>
              <w:t>V – veta</w:t>
            </w:r>
          </w:p>
          <w:p w:rsidR="003B412F" w:rsidRPr="003B412F" w:rsidRDefault="003B412F" w:rsidP="001B53E4">
            <w:pPr>
              <w:rPr>
                <w:sz w:val="22"/>
                <w:szCs w:val="22"/>
              </w:rPr>
            </w:pPr>
            <w:r w:rsidRPr="003B412F">
              <w:rPr>
                <w:sz w:val="22"/>
                <w:szCs w:val="22"/>
              </w:rPr>
              <w:t>P – číslo (písmeno)</w:t>
            </w:r>
          </w:p>
          <w:p w:rsidR="003B412F" w:rsidRPr="003B412F" w:rsidRDefault="003B412F" w:rsidP="001B53E4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hideMark/>
          </w:tcPr>
          <w:p w:rsidR="003B412F" w:rsidRPr="003B412F" w:rsidRDefault="003B412F" w:rsidP="001B53E4">
            <w:pPr>
              <w:pStyle w:val="Normlny0"/>
              <w:autoSpaceDE/>
              <w:rPr>
                <w:sz w:val="22"/>
                <w:szCs w:val="22"/>
                <w:lang w:eastAsia="sk-SK"/>
              </w:rPr>
            </w:pPr>
            <w:r w:rsidRPr="003B412F">
              <w:rPr>
                <w:sz w:val="22"/>
                <w:szCs w:val="22"/>
                <w:lang w:eastAsia="sk-SK"/>
              </w:rPr>
              <w:t>V stĺpci (3):</w:t>
            </w:r>
          </w:p>
          <w:p w:rsidR="003B412F" w:rsidRPr="003B412F" w:rsidRDefault="003B412F" w:rsidP="001B53E4">
            <w:pPr>
              <w:rPr>
                <w:sz w:val="22"/>
                <w:szCs w:val="22"/>
              </w:rPr>
            </w:pPr>
            <w:r w:rsidRPr="003B412F">
              <w:rPr>
                <w:sz w:val="22"/>
                <w:szCs w:val="22"/>
              </w:rPr>
              <w:t>N – bežná transpozícia</w:t>
            </w:r>
          </w:p>
          <w:p w:rsidR="003B412F" w:rsidRPr="003B412F" w:rsidRDefault="003B412F" w:rsidP="001B53E4">
            <w:pPr>
              <w:rPr>
                <w:sz w:val="22"/>
                <w:szCs w:val="22"/>
              </w:rPr>
            </w:pPr>
            <w:r w:rsidRPr="003B412F">
              <w:rPr>
                <w:sz w:val="22"/>
                <w:szCs w:val="22"/>
              </w:rPr>
              <w:t>O – transpozícia s možnosťou voľby</w:t>
            </w:r>
          </w:p>
          <w:p w:rsidR="003B412F" w:rsidRPr="003B412F" w:rsidRDefault="003B412F" w:rsidP="001B53E4">
            <w:pPr>
              <w:rPr>
                <w:sz w:val="22"/>
                <w:szCs w:val="22"/>
              </w:rPr>
            </w:pPr>
            <w:r w:rsidRPr="003B412F">
              <w:rPr>
                <w:sz w:val="22"/>
                <w:szCs w:val="22"/>
              </w:rPr>
              <w:t>D – transpozícia podľa úvahy (dobrovoľná)</w:t>
            </w:r>
          </w:p>
          <w:p w:rsidR="003B412F" w:rsidRPr="003B412F" w:rsidRDefault="003B412F" w:rsidP="001B53E4">
            <w:pPr>
              <w:rPr>
                <w:sz w:val="22"/>
                <w:szCs w:val="22"/>
              </w:rPr>
            </w:pPr>
            <w:r w:rsidRPr="003B412F">
              <w:rPr>
                <w:sz w:val="22"/>
                <w:szCs w:val="22"/>
              </w:rPr>
              <w:t>n.a. – transpozícia sa neuskutočňuje</w:t>
            </w:r>
          </w:p>
        </w:tc>
        <w:tc>
          <w:tcPr>
            <w:tcW w:w="2410" w:type="dxa"/>
            <w:hideMark/>
          </w:tcPr>
          <w:p w:rsidR="003B412F" w:rsidRPr="003B412F" w:rsidRDefault="003B412F" w:rsidP="001B53E4">
            <w:pPr>
              <w:pStyle w:val="Normlny0"/>
              <w:autoSpaceDE/>
              <w:rPr>
                <w:sz w:val="22"/>
                <w:szCs w:val="22"/>
                <w:lang w:eastAsia="sk-SK"/>
              </w:rPr>
            </w:pPr>
            <w:r w:rsidRPr="003B412F">
              <w:rPr>
                <w:sz w:val="22"/>
                <w:szCs w:val="22"/>
                <w:lang w:eastAsia="sk-SK"/>
              </w:rPr>
              <w:t>V stĺpci (5):</w:t>
            </w:r>
          </w:p>
          <w:p w:rsidR="003B412F" w:rsidRPr="003B412F" w:rsidRDefault="003B412F" w:rsidP="001B53E4">
            <w:pPr>
              <w:rPr>
                <w:sz w:val="22"/>
                <w:szCs w:val="22"/>
              </w:rPr>
            </w:pPr>
            <w:r w:rsidRPr="003B412F">
              <w:rPr>
                <w:sz w:val="22"/>
                <w:szCs w:val="22"/>
              </w:rPr>
              <w:t>Č – článok</w:t>
            </w:r>
          </w:p>
          <w:p w:rsidR="003B412F" w:rsidRPr="003B412F" w:rsidRDefault="003B412F" w:rsidP="001B53E4">
            <w:pPr>
              <w:rPr>
                <w:sz w:val="22"/>
                <w:szCs w:val="22"/>
              </w:rPr>
            </w:pPr>
            <w:r w:rsidRPr="003B412F">
              <w:rPr>
                <w:sz w:val="22"/>
                <w:szCs w:val="22"/>
              </w:rPr>
              <w:t>§ – paragraf</w:t>
            </w:r>
          </w:p>
          <w:p w:rsidR="003B412F" w:rsidRPr="003B412F" w:rsidRDefault="003B412F" w:rsidP="001B53E4">
            <w:pPr>
              <w:rPr>
                <w:sz w:val="22"/>
                <w:szCs w:val="22"/>
              </w:rPr>
            </w:pPr>
            <w:r w:rsidRPr="003B412F">
              <w:rPr>
                <w:sz w:val="22"/>
                <w:szCs w:val="22"/>
              </w:rPr>
              <w:t>O – odsek</w:t>
            </w:r>
          </w:p>
          <w:p w:rsidR="003B412F" w:rsidRPr="003B412F" w:rsidRDefault="003B412F" w:rsidP="001B53E4">
            <w:pPr>
              <w:rPr>
                <w:sz w:val="22"/>
                <w:szCs w:val="22"/>
              </w:rPr>
            </w:pPr>
            <w:r w:rsidRPr="003B412F">
              <w:rPr>
                <w:sz w:val="22"/>
                <w:szCs w:val="22"/>
              </w:rPr>
              <w:t>V – veta</w:t>
            </w:r>
          </w:p>
          <w:p w:rsidR="003B412F" w:rsidRPr="003B412F" w:rsidRDefault="003B412F" w:rsidP="001B53E4">
            <w:pPr>
              <w:rPr>
                <w:sz w:val="22"/>
                <w:szCs w:val="22"/>
              </w:rPr>
            </w:pPr>
            <w:r w:rsidRPr="003B412F">
              <w:rPr>
                <w:sz w:val="22"/>
                <w:szCs w:val="22"/>
              </w:rPr>
              <w:t>P – číslo (písmeno)</w:t>
            </w:r>
          </w:p>
        </w:tc>
        <w:tc>
          <w:tcPr>
            <w:tcW w:w="6770" w:type="dxa"/>
            <w:hideMark/>
          </w:tcPr>
          <w:p w:rsidR="003B412F" w:rsidRPr="003B412F" w:rsidRDefault="003B412F" w:rsidP="001B53E4">
            <w:pPr>
              <w:pStyle w:val="Normlny0"/>
              <w:autoSpaceDE/>
              <w:rPr>
                <w:sz w:val="22"/>
                <w:szCs w:val="22"/>
                <w:lang w:eastAsia="sk-SK"/>
              </w:rPr>
            </w:pPr>
            <w:r w:rsidRPr="003B412F">
              <w:rPr>
                <w:sz w:val="22"/>
                <w:szCs w:val="22"/>
                <w:lang w:eastAsia="sk-SK"/>
              </w:rPr>
              <w:t>V stĺpci (7):</w:t>
            </w:r>
          </w:p>
          <w:p w:rsidR="003B412F" w:rsidRPr="003B412F" w:rsidRDefault="003B412F" w:rsidP="001B53E4">
            <w:pPr>
              <w:rPr>
                <w:sz w:val="22"/>
                <w:szCs w:val="22"/>
              </w:rPr>
            </w:pPr>
            <w:r w:rsidRPr="003B412F">
              <w:rPr>
                <w:sz w:val="22"/>
                <w:szCs w:val="22"/>
              </w:rPr>
              <w:t>Ú – úplná zhoda</w:t>
            </w:r>
          </w:p>
          <w:p w:rsidR="003B412F" w:rsidRPr="003B412F" w:rsidRDefault="003B412F" w:rsidP="001B53E4">
            <w:pPr>
              <w:rPr>
                <w:sz w:val="22"/>
                <w:szCs w:val="22"/>
              </w:rPr>
            </w:pPr>
            <w:r w:rsidRPr="003B412F">
              <w:rPr>
                <w:sz w:val="22"/>
                <w:szCs w:val="22"/>
              </w:rPr>
              <w:t>Č – čiastočná zhoda</w:t>
            </w:r>
          </w:p>
          <w:p w:rsidR="003B412F" w:rsidRPr="003B412F" w:rsidRDefault="003B412F" w:rsidP="001B53E4">
            <w:pPr>
              <w:rPr>
                <w:sz w:val="22"/>
                <w:szCs w:val="22"/>
              </w:rPr>
            </w:pPr>
            <w:r w:rsidRPr="003B412F">
              <w:rPr>
                <w:sz w:val="22"/>
                <w:szCs w:val="22"/>
              </w:rPr>
              <w:t xml:space="preserve">Ž – žiadna zhoda </w:t>
            </w:r>
          </w:p>
          <w:p w:rsidR="003B412F" w:rsidRPr="003B412F" w:rsidRDefault="003B412F" w:rsidP="001B53E4">
            <w:pPr>
              <w:rPr>
                <w:sz w:val="22"/>
                <w:szCs w:val="22"/>
              </w:rPr>
            </w:pPr>
            <w:r w:rsidRPr="003B412F">
              <w:rPr>
                <w:sz w:val="22"/>
                <w:szCs w:val="22"/>
              </w:rPr>
              <w:t>n. a. – neaplikovateľnosť</w:t>
            </w:r>
          </w:p>
        </w:tc>
      </w:tr>
    </w:tbl>
    <w:p w:rsidR="00AE2025" w:rsidRPr="00641B03" w:rsidRDefault="00AE2025" w:rsidP="00A916D2">
      <w:pPr>
        <w:autoSpaceDE/>
        <w:autoSpaceDN/>
        <w:jc w:val="both"/>
        <w:rPr>
          <w:lang w:eastAsia="en-US"/>
        </w:rPr>
      </w:pPr>
    </w:p>
    <w:sectPr w:rsidR="00AE2025" w:rsidRPr="00641B03">
      <w:footerReference w:type="default" r:id="rId9"/>
      <w:pgSz w:w="16840" w:h="11907" w:orient="landscape" w:code="9"/>
      <w:pgMar w:top="1418" w:right="1418" w:bottom="1418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C90" w:rsidRDefault="00381C90">
      <w:r>
        <w:separator/>
      </w:r>
    </w:p>
  </w:endnote>
  <w:endnote w:type="continuationSeparator" w:id="0">
    <w:p w:rsidR="00381C90" w:rsidRDefault="0038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B3B" w:rsidRDefault="00184B3B">
    <w:pPr>
      <w:pStyle w:val="Pta"/>
      <w:framePr w:wrap="auto" w:vAnchor="text" w:hAnchor="margin" w:xAlign="center" w:y="1"/>
      <w:rPr>
        <w:rStyle w:val="Cslostrany"/>
        <w:rFonts w:cs="Arial"/>
      </w:rPr>
    </w:pPr>
    <w:r>
      <w:rPr>
        <w:rStyle w:val="Cslostrany"/>
        <w:rFonts w:cs="Arial"/>
      </w:rPr>
      <w:fldChar w:fldCharType="begin"/>
    </w:r>
    <w:r>
      <w:rPr>
        <w:rStyle w:val="Cslostrany"/>
        <w:rFonts w:cs="Arial"/>
      </w:rPr>
      <w:instrText xml:space="preserve">PAGE  </w:instrText>
    </w:r>
    <w:r>
      <w:rPr>
        <w:rStyle w:val="Cslostrany"/>
        <w:rFonts w:cs="Arial"/>
      </w:rPr>
      <w:fldChar w:fldCharType="separate"/>
    </w:r>
    <w:r w:rsidR="00A00B0B">
      <w:rPr>
        <w:rStyle w:val="Cslostrany"/>
        <w:rFonts w:cs="Arial"/>
        <w:noProof/>
      </w:rPr>
      <w:t>2</w:t>
    </w:r>
    <w:r>
      <w:rPr>
        <w:rStyle w:val="Cslostrany"/>
        <w:rFonts w:cs="Arial"/>
      </w:rPr>
      <w:fldChar w:fldCharType="end"/>
    </w:r>
  </w:p>
  <w:p w:rsidR="00184B3B" w:rsidRDefault="00184B3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C90" w:rsidRDefault="00381C90">
      <w:r>
        <w:separator/>
      </w:r>
    </w:p>
  </w:footnote>
  <w:footnote w:type="continuationSeparator" w:id="0">
    <w:p w:rsidR="00381C90" w:rsidRDefault="00381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5C5D2B"/>
    <w:multiLevelType w:val="hybridMultilevel"/>
    <w:tmpl w:val="02FAA9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33101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32203DB7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345905C8"/>
    <w:multiLevelType w:val="hybridMultilevel"/>
    <w:tmpl w:val="36C8185A"/>
    <w:lvl w:ilvl="0" w:tplc="0832AA7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3746B63"/>
    <w:multiLevelType w:val="hybridMultilevel"/>
    <w:tmpl w:val="E6141E84"/>
    <w:lvl w:ilvl="0" w:tplc="0D7E0ED2">
      <w:start w:val="1"/>
      <w:numFmt w:val="decimal"/>
      <w:lvlText w:val="(%1)"/>
      <w:lvlJc w:val="left"/>
      <w:pPr>
        <w:ind w:left="989" w:hanging="64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  <w:rPr>
        <w:rFonts w:cs="Times New Roman"/>
      </w:rPr>
    </w:lvl>
  </w:abstractNum>
  <w:abstractNum w:abstractNumId="6" w15:restartNumberingAfterBreak="0">
    <w:nsid w:val="48CD34A5"/>
    <w:multiLevelType w:val="hybridMultilevel"/>
    <w:tmpl w:val="1308879C"/>
    <w:lvl w:ilvl="0" w:tplc="AA78640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07E1510"/>
    <w:multiLevelType w:val="hybridMultilevel"/>
    <w:tmpl w:val="DC5A0214"/>
    <w:lvl w:ilvl="0" w:tplc="2E42FF7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6961A2E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794C3284"/>
    <w:multiLevelType w:val="hybridMultilevel"/>
    <w:tmpl w:val="4754C886"/>
    <w:lvl w:ilvl="0" w:tplc="61EAA36A">
      <w:start w:val="1"/>
      <w:numFmt w:val="decimal"/>
      <w:lvlText w:val="%1."/>
      <w:lvlJc w:val="left"/>
      <w:pPr>
        <w:ind w:left="19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25"/>
    <w:rsid w:val="00015573"/>
    <w:rsid w:val="0002091C"/>
    <w:rsid w:val="0003182B"/>
    <w:rsid w:val="00036E6D"/>
    <w:rsid w:val="00043C98"/>
    <w:rsid w:val="00045AD8"/>
    <w:rsid w:val="00046B54"/>
    <w:rsid w:val="000555E5"/>
    <w:rsid w:val="00060540"/>
    <w:rsid w:val="00060C92"/>
    <w:rsid w:val="0006540B"/>
    <w:rsid w:val="00073847"/>
    <w:rsid w:val="0008127A"/>
    <w:rsid w:val="000874B6"/>
    <w:rsid w:val="000A1F19"/>
    <w:rsid w:val="000A2144"/>
    <w:rsid w:val="000A226C"/>
    <w:rsid w:val="000B79DF"/>
    <w:rsid w:val="000C31FB"/>
    <w:rsid w:val="000E450E"/>
    <w:rsid w:val="000F0571"/>
    <w:rsid w:val="000F37DE"/>
    <w:rsid w:val="000F6A39"/>
    <w:rsid w:val="001103DB"/>
    <w:rsid w:val="001117EA"/>
    <w:rsid w:val="001431A8"/>
    <w:rsid w:val="00143947"/>
    <w:rsid w:val="00150CA1"/>
    <w:rsid w:val="00151FEC"/>
    <w:rsid w:val="00172E8D"/>
    <w:rsid w:val="001752AA"/>
    <w:rsid w:val="00180A7B"/>
    <w:rsid w:val="00184B3B"/>
    <w:rsid w:val="001B0194"/>
    <w:rsid w:val="001B163F"/>
    <w:rsid w:val="001B53E4"/>
    <w:rsid w:val="001F20CD"/>
    <w:rsid w:val="00200F27"/>
    <w:rsid w:val="00204E94"/>
    <w:rsid w:val="00217774"/>
    <w:rsid w:val="002254A4"/>
    <w:rsid w:val="00237082"/>
    <w:rsid w:val="00243303"/>
    <w:rsid w:val="002541E8"/>
    <w:rsid w:val="00281649"/>
    <w:rsid w:val="002A0863"/>
    <w:rsid w:val="002A4557"/>
    <w:rsid w:val="002B5509"/>
    <w:rsid w:val="002D2CAF"/>
    <w:rsid w:val="002E48F0"/>
    <w:rsid w:val="002E6642"/>
    <w:rsid w:val="002F54AD"/>
    <w:rsid w:val="00300284"/>
    <w:rsid w:val="003260D6"/>
    <w:rsid w:val="00345B3B"/>
    <w:rsid w:val="003727B7"/>
    <w:rsid w:val="00374E17"/>
    <w:rsid w:val="003770BE"/>
    <w:rsid w:val="00381C90"/>
    <w:rsid w:val="0039097A"/>
    <w:rsid w:val="0039513B"/>
    <w:rsid w:val="003B412F"/>
    <w:rsid w:val="003C34CC"/>
    <w:rsid w:val="003D3291"/>
    <w:rsid w:val="003F01FB"/>
    <w:rsid w:val="003F7C34"/>
    <w:rsid w:val="0042674C"/>
    <w:rsid w:val="004364D7"/>
    <w:rsid w:val="00453D91"/>
    <w:rsid w:val="0049160B"/>
    <w:rsid w:val="004A6042"/>
    <w:rsid w:val="004B43A7"/>
    <w:rsid w:val="004C3798"/>
    <w:rsid w:val="004C4192"/>
    <w:rsid w:val="004D3E38"/>
    <w:rsid w:val="004F1E38"/>
    <w:rsid w:val="004F26D4"/>
    <w:rsid w:val="00500128"/>
    <w:rsid w:val="0050062C"/>
    <w:rsid w:val="00500680"/>
    <w:rsid w:val="00514707"/>
    <w:rsid w:val="00534C5D"/>
    <w:rsid w:val="00536905"/>
    <w:rsid w:val="00540E72"/>
    <w:rsid w:val="00551906"/>
    <w:rsid w:val="0057641E"/>
    <w:rsid w:val="00580F89"/>
    <w:rsid w:val="005939C8"/>
    <w:rsid w:val="00595739"/>
    <w:rsid w:val="005B113D"/>
    <w:rsid w:val="005B3764"/>
    <w:rsid w:val="005C1A84"/>
    <w:rsid w:val="005D316E"/>
    <w:rsid w:val="005D49FA"/>
    <w:rsid w:val="005E4622"/>
    <w:rsid w:val="005F3A0F"/>
    <w:rsid w:val="005F4008"/>
    <w:rsid w:val="005F5046"/>
    <w:rsid w:val="00622D38"/>
    <w:rsid w:val="00641B03"/>
    <w:rsid w:val="0066498A"/>
    <w:rsid w:val="0066555F"/>
    <w:rsid w:val="00670F6C"/>
    <w:rsid w:val="00673946"/>
    <w:rsid w:val="006839C5"/>
    <w:rsid w:val="00694E34"/>
    <w:rsid w:val="006A2516"/>
    <w:rsid w:val="006A6EA1"/>
    <w:rsid w:val="006B3F6A"/>
    <w:rsid w:val="006B612E"/>
    <w:rsid w:val="006C0A0C"/>
    <w:rsid w:val="006C4D1C"/>
    <w:rsid w:val="006D0C25"/>
    <w:rsid w:val="006F4694"/>
    <w:rsid w:val="007044F8"/>
    <w:rsid w:val="007100E4"/>
    <w:rsid w:val="007156D0"/>
    <w:rsid w:val="007463F2"/>
    <w:rsid w:val="00765D9B"/>
    <w:rsid w:val="007670D5"/>
    <w:rsid w:val="00767658"/>
    <w:rsid w:val="00772AF0"/>
    <w:rsid w:val="007A0F66"/>
    <w:rsid w:val="007A712B"/>
    <w:rsid w:val="007A7663"/>
    <w:rsid w:val="007A78C5"/>
    <w:rsid w:val="007B6D08"/>
    <w:rsid w:val="007C5346"/>
    <w:rsid w:val="007D055A"/>
    <w:rsid w:val="007E7A74"/>
    <w:rsid w:val="007F6F41"/>
    <w:rsid w:val="00804126"/>
    <w:rsid w:val="00804BD5"/>
    <w:rsid w:val="008060B9"/>
    <w:rsid w:val="00806BC1"/>
    <w:rsid w:val="008269EF"/>
    <w:rsid w:val="008270E1"/>
    <w:rsid w:val="008303CD"/>
    <w:rsid w:val="00840CD2"/>
    <w:rsid w:val="00844F0B"/>
    <w:rsid w:val="008934DF"/>
    <w:rsid w:val="008A382D"/>
    <w:rsid w:val="008B3E87"/>
    <w:rsid w:val="008B491E"/>
    <w:rsid w:val="008F04FA"/>
    <w:rsid w:val="009033A3"/>
    <w:rsid w:val="009267C5"/>
    <w:rsid w:val="00941BA9"/>
    <w:rsid w:val="0095248E"/>
    <w:rsid w:val="00956002"/>
    <w:rsid w:val="00965678"/>
    <w:rsid w:val="009660E1"/>
    <w:rsid w:val="00966C27"/>
    <w:rsid w:val="009728E8"/>
    <w:rsid w:val="0099127B"/>
    <w:rsid w:val="00994594"/>
    <w:rsid w:val="009B603D"/>
    <w:rsid w:val="009C5701"/>
    <w:rsid w:val="009E08D7"/>
    <w:rsid w:val="009E17F0"/>
    <w:rsid w:val="009F51BC"/>
    <w:rsid w:val="009F5467"/>
    <w:rsid w:val="00A00B0B"/>
    <w:rsid w:val="00A21925"/>
    <w:rsid w:val="00A30611"/>
    <w:rsid w:val="00A37FD7"/>
    <w:rsid w:val="00A45054"/>
    <w:rsid w:val="00A55A08"/>
    <w:rsid w:val="00A716C6"/>
    <w:rsid w:val="00A73B29"/>
    <w:rsid w:val="00A75CEE"/>
    <w:rsid w:val="00A85083"/>
    <w:rsid w:val="00A916D2"/>
    <w:rsid w:val="00A9280D"/>
    <w:rsid w:val="00AA1F59"/>
    <w:rsid w:val="00AA7264"/>
    <w:rsid w:val="00AB22CF"/>
    <w:rsid w:val="00AC11A6"/>
    <w:rsid w:val="00AE0936"/>
    <w:rsid w:val="00AE2025"/>
    <w:rsid w:val="00AE3D9A"/>
    <w:rsid w:val="00AF5C35"/>
    <w:rsid w:val="00B22D20"/>
    <w:rsid w:val="00B31CFE"/>
    <w:rsid w:val="00B62B87"/>
    <w:rsid w:val="00B702D1"/>
    <w:rsid w:val="00B77A37"/>
    <w:rsid w:val="00BA028B"/>
    <w:rsid w:val="00BA19FD"/>
    <w:rsid w:val="00BC7011"/>
    <w:rsid w:val="00BF0DDB"/>
    <w:rsid w:val="00BF4559"/>
    <w:rsid w:val="00BF4BA1"/>
    <w:rsid w:val="00C20BDB"/>
    <w:rsid w:val="00C5798E"/>
    <w:rsid w:val="00C9798C"/>
    <w:rsid w:val="00CD37D3"/>
    <w:rsid w:val="00CE45C4"/>
    <w:rsid w:val="00CF33FE"/>
    <w:rsid w:val="00CF3729"/>
    <w:rsid w:val="00CF4DC5"/>
    <w:rsid w:val="00D1410C"/>
    <w:rsid w:val="00D14F48"/>
    <w:rsid w:val="00D25304"/>
    <w:rsid w:val="00D275B7"/>
    <w:rsid w:val="00D339C3"/>
    <w:rsid w:val="00D47BC8"/>
    <w:rsid w:val="00D54BBA"/>
    <w:rsid w:val="00D575AD"/>
    <w:rsid w:val="00D671B5"/>
    <w:rsid w:val="00D70789"/>
    <w:rsid w:val="00D80B8F"/>
    <w:rsid w:val="00D81AAE"/>
    <w:rsid w:val="00D853AF"/>
    <w:rsid w:val="00D85C7E"/>
    <w:rsid w:val="00D92A20"/>
    <w:rsid w:val="00D97812"/>
    <w:rsid w:val="00D97D16"/>
    <w:rsid w:val="00DB007A"/>
    <w:rsid w:val="00DB4D93"/>
    <w:rsid w:val="00DB59FE"/>
    <w:rsid w:val="00DB7DEC"/>
    <w:rsid w:val="00DC38B1"/>
    <w:rsid w:val="00DD783E"/>
    <w:rsid w:val="00DE2C39"/>
    <w:rsid w:val="00DE6E14"/>
    <w:rsid w:val="00E01336"/>
    <w:rsid w:val="00E17339"/>
    <w:rsid w:val="00E34053"/>
    <w:rsid w:val="00E35A9E"/>
    <w:rsid w:val="00E35E2B"/>
    <w:rsid w:val="00E54789"/>
    <w:rsid w:val="00E56FE1"/>
    <w:rsid w:val="00E907D2"/>
    <w:rsid w:val="00E9317B"/>
    <w:rsid w:val="00E94E71"/>
    <w:rsid w:val="00EA3A07"/>
    <w:rsid w:val="00EA6B8E"/>
    <w:rsid w:val="00EB6184"/>
    <w:rsid w:val="00EF0B65"/>
    <w:rsid w:val="00F10744"/>
    <w:rsid w:val="00F2207B"/>
    <w:rsid w:val="00F26EE7"/>
    <w:rsid w:val="00F636A8"/>
    <w:rsid w:val="00F646CA"/>
    <w:rsid w:val="00F6501B"/>
    <w:rsid w:val="00F72C18"/>
    <w:rsid w:val="00F75A95"/>
    <w:rsid w:val="00F82D86"/>
    <w:rsid w:val="00F84D04"/>
    <w:rsid w:val="00FA024F"/>
    <w:rsid w:val="00FB7BAF"/>
    <w:rsid w:val="00FC37BE"/>
    <w:rsid w:val="00FC3E55"/>
    <w:rsid w:val="00FD67F9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A344B8-A484-40EB-A2CD-251AFB66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/>
    <w:lsdException w:name="annotation text" w:semiHidden="1" w:uiPriority="0" w:unhideWhenUsed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both"/>
      <w:outlineLvl w:val="0"/>
    </w:p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jc w:val="center"/>
      <w:outlineLvl w:val="1"/>
    </w:p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color w:val="000080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y"/>
    <w:next w:val="Normlny"/>
    <w:link w:val="Nadpis6Char"/>
    <w:uiPriority w:val="99"/>
    <w:qFormat/>
    <w:pPr>
      <w:keepNext/>
      <w:spacing w:line="360" w:lineRule="auto"/>
      <w:ind w:left="-70" w:right="213"/>
      <w:jc w:val="center"/>
      <w:outlineLvl w:val="5"/>
    </w:pPr>
    <w:rPr>
      <w:b/>
      <w:bCs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ind w:right="-516"/>
      <w:jc w:val="both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character" w:customStyle="1" w:styleId="Odkaznapoznmkupodciarou">
    <w:name w:val="Odkaz na poznámku pod ciarou"/>
    <w:basedOn w:val="Predvolenpsmoodseku"/>
    <w:uiPriority w:val="99"/>
    <w:rPr>
      <w:rFonts w:cs="Times New Roman"/>
      <w:vertAlign w:val="superscript"/>
    </w:rPr>
  </w:style>
  <w:style w:type="paragraph" w:styleId="Zkladntext">
    <w:name w:val="Body Text"/>
    <w:basedOn w:val="Normlny"/>
    <w:link w:val="ZkladntextChar"/>
    <w:uiPriority w:val="9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Textpoznmkypodciarou">
    <w:name w:val="Text poznámky pod ciarou"/>
    <w:basedOn w:val="Normlny"/>
    <w:uiPriority w:val="99"/>
    <w:rPr>
      <w:sz w:val="20"/>
      <w:szCs w:val="20"/>
    </w:r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/>
      <w:bCs/>
      <w:color w:val="00008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Hlavicka">
    <w:name w:val="Hlavicka"/>
    <w:basedOn w:val="Normlny"/>
    <w:uiPriority w:val="99"/>
    <w:pPr>
      <w:tabs>
        <w:tab w:val="center" w:pos="4536"/>
        <w:tab w:val="right" w:pos="9072"/>
      </w:tabs>
    </w:pPr>
  </w:style>
  <w:style w:type="character" w:customStyle="1" w:styleId="Cslostrany">
    <w:name w:val="Císlo strany"/>
    <w:basedOn w:val="Predvolenpsmoodseku"/>
    <w:uiPriority w:val="99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pPr>
      <w:ind w:left="348" w:firstLine="709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pPr>
      <w:ind w:left="-70" w:firstLine="70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b/>
      <w:bCs/>
      <w:sz w:val="20"/>
      <w:szCs w:val="20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Normlny0">
    <w:name w:val="_Normálny"/>
    <w:basedOn w:val="Normlny"/>
    <w:uiPriority w:val="99"/>
    <w:rsid w:val="00AE2025"/>
    <w:rPr>
      <w:sz w:val="20"/>
      <w:szCs w:val="20"/>
      <w:lang w:eastAsia="en-US"/>
    </w:rPr>
  </w:style>
  <w:style w:type="paragraph" w:customStyle="1" w:styleId="abc">
    <w:name w:val="abc"/>
    <w:basedOn w:val="Normlny"/>
    <w:uiPriority w:val="99"/>
    <w:rsid w:val="00AE2025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046B5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046B54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rsid w:val="00046B5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7B6D08"/>
    <w:pPr>
      <w:adjustRightInd w:val="0"/>
    </w:pPr>
    <w:rPr>
      <w:rFonts w:ascii="EUAlbertina" w:hAnsi="EUAlbertina"/>
    </w:rPr>
  </w:style>
  <w:style w:type="paragraph" w:customStyle="1" w:styleId="Default">
    <w:name w:val="Default"/>
    <w:rsid w:val="00844F0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8270E1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8270E1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934DF"/>
    <w:pPr>
      <w:autoSpaceDE/>
      <w:autoSpaceDN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934DF"/>
    <w:rPr>
      <w:rFonts w:cs="Times New Roman"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A85083"/>
    <w:pPr>
      <w:autoSpaceDE/>
      <w:autoSpaceDN/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unhideWhenUsed/>
    <w:rsid w:val="00A85083"/>
    <w:rPr>
      <w:rFonts w:cs="Times New Roman"/>
      <w:color w:val="0000FF"/>
      <w:u w:val="single"/>
    </w:rPr>
  </w:style>
  <w:style w:type="character" w:customStyle="1" w:styleId="markedcontent">
    <w:name w:val="markedcontent"/>
    <w:rsid w:val="002541E8"/>
  </w:style>
  <w:style w:type="character" w:customStyle="1" w:styleId="highlight">
    <w:name w:val="highlight"/>
    <w:rsid w:val="002541E8"/>
  </w:style>
  <w:style w:type="paragraph" w:styleId="Odsekzoznamu">
    <w:name w:val="List Paragraph"/>
    <w:basedOn w:val="Normlny"/>
    <w:uiPriority w:val="34"/>
    <w:qFormat/>
    <w:rsid w:val="002B5509"/>
    <w:pPr>
      <w:autoSpaceDE/>
      <w:autoSpaceDN/>
      <w:ind w:left="720"/>
      <w:contextualSpacing/>
    </w:pPr>
  </w:style>
  <w:style w:type="paragraph" w:customStyle="1" w:styleId="norm">
    <w:name w:val="norm"/>
    <w:basedOn w:val="Normlny"/>
    <w:rsid w:val="002B5509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1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1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41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1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1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1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1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1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1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1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1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1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1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1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1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63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39041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637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39041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626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39041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612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39041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616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39041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601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39041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62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39041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1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607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39041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62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39041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60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39041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598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39041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606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39041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60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39041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1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59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39041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64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39041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611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39041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608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39041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636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39041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1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60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39041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622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39041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638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39041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1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1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1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1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1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1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1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1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1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1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1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1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1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1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1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1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1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1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1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1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041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1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1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1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1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1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1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1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1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1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1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1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1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1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41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1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1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1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41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1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1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1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1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1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1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1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1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1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1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1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1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4/180/202101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D9AD2-344E-44AC-9875-43C941071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ZHODY</vt:lpstr>
    </vt:vector>
  </TitlesOfParts>
  <Company>MV SR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subject/>
  <dc:creator>Anonymous</dc:creator>
  <cp:keywords/>
  <dc:description/>
  <cp:lastModifiedBy>Marianna Ferancova</cp:lastModifiedBy>
  <cp:revision>2</cp:revision>
  <cp:lastPrinted>2006-04-26T13:24:00Z</cp:lastPrinted>
  <dcterms:created xsi:type="dcterms:W3CDTF">2021-07-15T07:55:00Z</dcterms:created>
  <dcterms:modified xsi:type="dcterms:W3CDTF">2021-07-15T07:55:00Z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