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85A" w14:textId="77777777" w:rsidR="00D426A0" w:rsidRPr="006C3D88" w:rsidRDefault="00FA45C0">
      <w:pPr>
        <w:jc w:val="center"/>
        <w:rPr>
          <w:rFonts w:ascii="Book Antiqua" w:hAnsi="Book Antiqua"/>
          <w:b/>
          <w:sz w:val="28"/>
          <w:szCs w:val="28"/>
        </w:rPr>
      </w:pPr>
      <w:r w:rsidRPr="006C3D88">
        <w:rPr>
          <w:rFonts w:ascii="Book Antiqua" w:hAnsi="Book Antiqua"/>
          <w:b/>
          <w:sz w:val="28"/>
          <w:szCs w:val="28"/>
        </w:rPr>
        <w:t>N Á R O D N Á    R A D A   S L O V E N S K E J    R E P U B L I K Y</w:t>
      </w:r>
    </w:p>
    <w:p w14:paraId="44C0385B" w14:textId="77777777" w:rsidR="00D426A0" w:rsidRPr="006C3D88" w:rsidRDefault="00FA45C0">
      <w:pPr>
        <w:pBdr>
          <w:bottom w:val="single" w:sz="6" w:space="1" w:color="000000"/>
        </w:pBdr>
        <w:jc w:val="center"/>
        <w:rPr>
          <w:rFonts w:ascii="Book Antiqua" w:hAnsi="Book Antiqua"/>
        </w:rPr>
      </w:pPr>
      <w:r w:rsidRPr="006C3D88">
        <w:rPr>
          <w:rFonts w:ascii="Book Antiqua" w:hAnsi="Book Antiqua"/>
        </w:rPr>
        <w:t>VIII. volebné obdobie</w:t>
      </w:r>
    </w:p>
    <w:p w14:paraId="44C0385C" w14:textId="77777777" w:rsidR="00D426A0" w:rsidRPr="006C3D88" w:rsidRDefault="00D426A0">
      <w:pPr>
        <w:jc w:val="center"/>
        <w:rPr>
          <w:rFonts w:ascii="Book Antiqua" w:hAnsi="Book Antiqua"/>
          <w:b/>
        </w:rPr>
      </w:pPr>
    </w:p>
    <w:p w14:paraId="44C0385D" w14:textId="77777777" w:rsidR="00D426A0" w:rsidRPr="006C3D88" w:rsidRDefault="00D426A0">
      <w:pPr>
        <w:rPr>
          <w:rFonts w:ascii="Book Antiqua" w:hAnsi="Book Antiqua"/>
        </w:rPr>
      </w:pPr>
    </w:p>
    <w:p w14:paraId="44C0385E" w14:textId="77777777" w:rsidR="00D426A0" w:rsidRPr="006C3D88" w:rsidRDefault="00FA45C0">
      <w:pPr>
        <w:jc w:val="center"/>
        <w:rPr>
          <w:rFonts w:ascii="Book Antiqua" w:hAnsi="Book Antiqua"/>
          <w:b/>
        </w:rPr>
      </w:pPr>
      <w:r w:rsidRPr="006C3D88">
        <w:rPr>
          <w:rFonts w:ascii="Book Antiqua" w:hAnsi="Book Antiqua"/>
          <w:b/>
        </w:rPr>
        <w:t>NÁVRH</w:t>
      </w:r>
    </w:p>
    <w:p w14:paraId="44C0385F" w14:textId="77777777" w:rsidR="00D426A0" w:rsidRPr="006C3D88" w:rsidRDefault="00D426A0">
      <w:pPr>
        <w:pStyle w:val="Nadpis1"/>
        <w:keepLines w:val="0"/>
        <w:spacing w:before="0" w:after="0"/>
        <w:rPr>
          <w:rFonts w:ascii="Book Antiqua" w:hAnsi="Book Antiqua"/>
        </w:rPr>
      </w:pPr>
    </w:p>
    <w:p w14:paraId="44C03860" w14:textId="77777777" w:rsidR="00D426A0" w:rsidRPr="006C3D88" w:rsidRDefault="00FA45C0">
      <w:pPr>
        <w:pStyle w:val="Nadpis1"/>
        <w:keepLines w:val="0"/>
        <w:spacing w:before="0" w:after="0"/>
        <w:rPr>
          <w:rFonts w:ascii="Book Antiqua" w:hAnsi="Book Antiqua"/>
        </w:rPr>
      </w:pPr>
      <w:r w:rsidRPr="006C3D88">
        <w:rPr>
          <w:rFonts w:ascii="Book Antiqua" w:hAnsi="Book Antiqua"/>
        </w:rPr>
        <w:t>Ústavný zákon</w:t>
      </w:r>
    </w:p>
    <w:p w14:paraId="44C03861" w14:textId="77777777" w:rsidR="00D426A0" w:rsidRPr="006C3D88" w:rsidRDefault="00D426A0">
      <w:pPr>
        <w:jc w:val="center"/>
        <w:rPr>
          <w:rFonts w:ascii="Book Antiqua" w:hAnsi="Book Antiqua"/>
        </w:rPr>
      </w:pPr>
    </w:p>
    <w:p w14:paraId="44C03862" w14:textId="77777777" w:rsidR="00D426A0" w:rsidRPr="006C3D88" w:rsidRDefault="00FA45C0">
      <w:pPr>
        <w:jc w:val="center"/>
        <w:rPr>
          <w:rFonts w:ascii="Book Antiqua" w:hAnsi="Book Antiqua"/>
        </w:rPr>
      </w:pPr>
      <w:r w:rsidRPr="006C3D88">
        <w:rPr>
          <w:rFonts w:ascii="Book Antiqua" w:hAnsi="Book Antiqua"/>
        </w:rPr>
        <w:t>z ... 2021,</w:t>
      </w:r>
    </w:p>
    <w:p w14:paraId="44C03863" w14:textId="77777777" w:rsidR="00D426A0" w:rsidRPr="006C3D88" w:rsidRDefault="00D426A0">
      <w:pPr>
        <w:jc w:val="center"/>
        <w:rPr>
          <w:rFonts w:ascii="Book Antiqua" w:hAnsi="Book Antiqua"/>
        </w:rPr>
      </w:pPr>
    </w:p>
    <w:p w14:paraId="44C03865" w14:textId="07B6B42E" w:rsidR="00D426A0" w:rsidRPr="006C3D88" w:rsidRDefault="00FA45C0">
      <w:pPr>
        <w:jc w:val="center"/>
        <w:rPr>
          <w:rFonts w:ascii="Book Antiqua" w:hAnsi="Book Antiqua"/>
          <w:b/>
        </w:rPr>
      </w:pPr>
      <w:r w:rsidRPr="006C3D88">
        <w:rPr>
          <w:rFonts w:ascii="Book Antiqua" w:hAnsi="Book Antiqua"/>
          <w:b/>
        </w:rPr>
        <w:t>ktorým sa mení a dopĺňa ústavný zákon č. 460/1992 Zb. Ústava Slovenskej republiky</w:t>
      </w:r>
      <w:r w:rsidR="006C3D88">
        <w:rPr>
          <w:rFonts w:ascii="Book Antiqua" w:hAnsi="Book Antiqua"/>
          <w:b/>
        </w:rPr>
        <w:t xml:space="preserve"> </w:t>
      </w:r>
      <w:r w:rsidRPr="006C3D88">
        <w:rPr>
          <w:rFonts w:ascii="Book Antiqua" w:hAnsi="Book Antiqua"/>
          <w:b/>
        </w:rPr>
        <w:t>v znení neskorších predpisov</w:t>
      </w:r>
    </w:p>
    <w:p w14:paraId="44C03866" w14:textId="77777777" w:rsidR="00D426A0" w:rsidRPr="006C3D88" w:rsidRDefault="00D426A0">
      <w:pPr>
        <w:jc w:val="both"/>
        <w:rPr>
          <w:rFonts w:ascii="Book Antiqua" w:hAnsi="Book Antiqua"/>
        </w:rPr>
      </w:pPr>
    </w:p>
    <w:p w14:paraId="44C03867" w14:textId="77777777" w:rsidR="00D426A0" w:rsidRPr="006C3D88" w:rsidRDefault="00FA45C0">
      <w:pPr>
        <w:ind w:firstLine="708"/>
        <w:jc w:val="both"/>
        <w:rPr>
          <w:rFonts w:ascii="Book Antiqua" w:hAnsi="Book Antiqua"/>
        </w:rPr>
      </w:pPr>
      <w:r w:rsidRPr="006C3D88">
        <w:rPr>
          <w:rFonts w:ascii="Book Antiqua" w:hAnsi="Book Antiqua"/>
        </w:rPr>
        <w:t>Národná rada Slovenskej republiky sa uzniesla na tomto ústavnom zákone:</w:t>
      </w:r>
    </w:p>
    <w:p w14:paraId="44C03868" w14:textId="77777777" w:rsidR="00D426A0" w:rsidRPr="006C3D88" w:rsidRDefault="00D426A0">
      <w:pPr>
        <w:jc w:val="both"/>
        <w:rPr>
          <w:rFonts w:ascii="Book Antiqua" w:hAnsi="Book Antiqua"/>
        </w:rPr>
      </w:pPr>
    </w:p>
    <w:p w14:paraId="44C03869" w14:textId="77777777" w:rsidR="00D426A0" w:rsidRPr="006C3D88" w:rsidRDefault="00FA45C0">
      <w:pPr>
        <w:jc w:val="center"/>
        <w:rPr>
          <w:rFonts w:ascii="Book Antiqua" w:hAnsi="Book Antiqua"/>
          <w:b/>
        </w:rPr>
      </w:pPr>
      <w:r w:rsidRPr="006C3D88">
        <w:rPr>
          <w:rFonts w:ascii="Book Antiqua" w:hAnsi="Book Antiqua"/>
          <w:b/>
        </w:rPr>
        <w:t>Čl. I</w:t>
      </w:r>
    </w:p>
    <w:p w14:paraId="44C0386A" w14:textId="77777777" w:rsidR="00D426A0" w:rsidRPr="006C3D88" w:rsidRDefault="00D426A0">
      <w:pPr>
        <w:widowControl/>
        <w:spacing w:line="276" w:lineRule="auto"/>
        <w:jc w:val="both"/>
        <w:rPr>
          <w:rFonts w:ascii="Book Antiqua" w:hAnsi="Book Antiqua"/>
          <w:color w:val="070707"/>
        </w:rPr>
      </w:pPr>
    </w:p>
    <w:p w14:paraId="44C0386B" w14:textId="117E831F" w:rsidR="00D426A0" w:rsidRPr="006C3D88" w:rsidRDefault="00FA45C0">
      <w:pPr>
        <w:widowControl/>
        <w:spacing w:after="200" w:line="276" w:lineRule="auto"/>
        <w:jc w:val="both"/>
        <w:rPr>
          <w:rFonts w:ascii="Book Antiqua" w:hAnsi="Book Antiqua"/>
          <w:color w:val="070707"/>
          <w:sz w:val="22"/>
          <w:szCs w:val="22"/>
        </w:rPr>
      </w:pPr>
      <w:r w:rsidRPr="006C3D88">
        <w:rPr>
          <w:rFonts w:ascii="Book Antiqua" w:eastAsia="Book Antiqua" w:hAnsi="Book Antiqua" w:cs="Book Antiqua"/>
          <w:sz w:val="22"/>
          <w:szCs w:val="22"/>
        </w:rPr>
        <w:t xml:space="preserve">Ústavný zákon Národnej rady Slovenskej republiky č. </w:t>
      </w: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460/1992 Zb. </w:t>
      </w:r>
      <w:r w:rsidRPr="006C3D88">
        <w:rPr>
          <w:rFonts w:ascii="Book Antiqua" w:eastAsia="Book Antiqua" w:hAnsi="Book Antiqua" w:cs="Book Antiqua"/>
          <w:sz w:val="22"/>
          <w:szCs w:val="22"/>
        </w:rPr>
        <w:t xml:space="preserve">Ústava Slovenskej republiky </w:t>
      </w: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>v znení</w:t>
      </w:r>
      <w:r w:rsidRPr="006C3D88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6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244/1998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7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9/1999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8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90/2001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 </w:t>
      </w:r>
      <w:hyperlink r:id="rId9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140/2004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10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323/2004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1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463/2005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2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92/2006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3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210/2006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 w:rsidRPr="006C3D88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č.  </w:t>
      </w:r>
      <w:hyperlink r:id="rId14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100/2010 Z. z.</w:t>
        </w:r>
      </w:hyperlink>
      <w:r w:rsidR="004F100E" w:rsidRPr="006C3D88">
        <w:rPr>
          <w:rFonts w:ascii="Book Antiqua" w:eastAsia="Book Antiqua" w:hAnsi="Book Antiqua" w:cs="Book Antiqua"/>
          <w:color w:val="000000"/>
          <w:sz w:val="22"/>
          <w:szCs w:val="22"/>
        </w:rPr>
        <w:t>, ústavného zákona č. </w:t>
      </w:r>
      <w:hyperlink r:id="rId15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356/2011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6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232/2012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7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161/2014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8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306/2014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9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427/2015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20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44/2017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1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71/2017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2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137/2017 Z. z.</w:t>
        </w:r>
      </w:hyperlink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3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40/2019 Z. z.</w:t>
        </w:r>
      </w:hyperlink>
      <w:r w:rsidRPr="006C3D88">
        <w:rPr>
          <w:rFonts w:ascii="Book Antiqua" w:eastAsia="Book Antiqua" w:hAnsi="Book Antiqua" w:cs="Book Antiqua"/>
          <w:sz w:val="22"/>
          <w:szCs w:val="22"/>
        </w:rPr>
        <w:t xml:space="preserve">, </w:t>
      </w: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24">
        <w:r w:rsidRPr="006C3D88">
          <w:rPr>
            <w:rFonts w:ascii="Book Antiqua" w:eastAsia="Book Antiqua" w:hAnsi="Book Antiqua" w:cs="Book Antiqua"/>
            <w:color w:val="000000"/>
            <w:sz w:val="22"/>
            <w:szCs w:val="22"/>
          </w:rPr>
          <w:t>99/2019 Z. z.</w:t>
        </w:r>
      </w:hyperlink>
      <w:r w:rsidRPr="006C3D88">
        <w:rPr>
          <w:rFonts w:ascii="Book Antiqua" w:hAnsi="Book Antiqua"/>
          <w:color w:val="070707"/>
          <w:sz w:val="22"/>
          <w:szCs w:val="22"/>
        </w:rPr>
        <w:t xml:space="preserve"> a ústavného zákona </w:t>
      </w:r>
      <w:r w:rsidRPr="006C3D88">
        <w:rPr>
          <w:rFonts w:ascii="Book Antiqua" w:hAnsi="Book Antiqua"/>
          <w:color w:val="070707"/>
          <w:sz w:val="22"/>
          <w:szCs w:val="22"/>
        </w:rPr>
        <w:br/>
        <w:t>č. 422/2020 Z. z. sa mení a dopĺňa takto:</w:t>
      </w:r>
    </w:p>
    <w:p w14:paraId="44C0386C" w14:textId="77777777" w:rsidR="00D426A0" w:rsidRPr="006C3D88" w:rsidRDefault="00D426A0">
      <w:pPr>
        <w:pBdr>
          <w:top w:val="nil"/>
          <w:left w:val="nil"/>
          <w:bottom w:val="nil"/>
          <w:right w:val="nil"/>
          <w:between w:val="nil"/>
        </w:pBdr>
        <w:tabs>
          <w:tab w:val="left" w:pos="8878"/>
        </w:tabs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4C0386D" w14:textId="77777777" w:rsidR="00D426A0" w:rsidRPr="006C3D88" w:rsidRDefault="00FA45C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Book Antiqua" w:eastAsia="Calibri" w:hAnsi="Book Antiqua" w:cs="Calibri"/>
          <w:color w:val="000000"/>
          <w:sz w:val="22"/>
          <w:szCs w:val="22"/>
        </w:rPr>
      </w:pPr>
      <w:r w:rsidRPr="006C3D88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Čl. 15 ods. 1 znie: </w:t>
      </w:r>
    </w:p>
    <w:p w14:paraId="44C0386E" w14:textId="77777777" w:rsidR="00D426A0" w:rsidRPr="006C3D88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14:paraId="44C0386F" w14:textId="77777777" w:rsidR="00D426A0" w:rsidRPr="006C3D88" w:rsidRDefault="00FA45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Calibri" w:hAnsi="Book Antiqua" w:cs="Calibri"/>
          <w:b/>
          <w:color w:val="FF0000"/>
          <w:sz w:val="22"/>
          <w:szCs w:val="22"/>
        </w:rPr>
      </w:pPr>
      <w:r w:rsidRPr="006C3D88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„Každý má právo na život. Ľudský život je hodný </w:t>
      </w:r>
      <w:r w:rsidRPr="006C3D88">
        <w:rPr>
          <w:rFonts w:ascii="Book Antiqua" w:eastAsia="Book Antiqua" w:hAnsi="Book Antiqua" w:cs="Book Antiqua"/>
          <w:sz w:val="22"/>
          <w:szCs w:val="22"/>
        </w:rPr>
        <w:t xml:space="preserve">ochrany už pred narodením. </w:t>
      </w:r>
      <w:r w:rsidRPr="006C3D88">
        <w:rPr>
          <w:rFonts w:ascii="Book Antiqua" w:eastAsia="Book Antiqua" w:hAnsi="Book Antiqua" w:cs="Book Antiqua"/>
          <w:bCs/>
          <w:sz w:val="22"/>
          <w:szCs w:val="22"/>
        </w:rPr>
        <w:t>Rodová identita človeka je nemenná a je určená jeho pohlavím pri narodení.“</w:t>
      </w:r>
    </w:p>
    <w:p w14:paraId="44C03870" w14:textId="77777777" w:rsidR="00D426A0" w:rsidRPr="006C3D88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14:paraId="44C03871" w14:textId="77777777" w:rsidR="00D426A0" w:rsidRPr="006C3D88" w:rsidRDefault="00FA45C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 w:rsidRPr="006C3D88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Čl. 41 ods. 1 znie: </w:t>
      </w:r>
    </w:p>
    <w:p w14:paraId="44C03872" w14:textId="77777777" w:rsidR="00D426A0" w:rsidRPr="006C3D88" w:rsidRDefault="00D426A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14:paraId="44C03873" w14:textId="77777777" w:rsidR="00D426A0" w:rsidRPr="006C3D88" w:rsidRDefault="00FA45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 w:rsidRPr="006C3D88">
        <w:rPr>
          <w:rFonts w:ascii="Book Antiqua" w:eastAsia="Book Antiqua" w:hAnsi="Book Antiqua" w:cs="Book Antiqua"/>
          <w:color w:val="070707"/>
          <w:sz w:val="22"/>
          <w:szCs w:val="22"/>
        </w:rPr>
        <w:t>,,Manželstvo je jedinečný zväzok medzi mužom a ženou. Slovenská republika manžels</w:t>
      </w:r>
      <w:r w:rsidRPr="006C3D88">
        <w:rPr>
          <w:rFonts w:ascii="Book Antiqua" w:eastAsia="Book Antiqua" w:hAnsi="Book Antiqua" w:cs="Book Antiqua"/>
          <w:sz w:val="22"/>
          <w:szCs w:val="22"/>
        </w:rPr>
        <w:t xml:space="preserve">tvo všestranne chráni a napomáha jeho dobru. </w:t>
      </w:r>
      <w:r w:rsidRPr="006C3D88">
        <w:rPr>
          <w:rFonts w:ascii="Book Antiqua" w:eastAsia="Book Antiqua" w:hAnsi="Book Antiqua" w:cs="Book Antiqua"/>
          <w:bCs/>
          <w:sz w:val="22"/>
          <w:szCs w:val="22"/>
        </w:rPr>
        <w:t>Rodičia sú otec – muž a matka – žena.</w:t>
      </w:r>
      <w:r w:rsidRPr="006C3D88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Pr="006C3D88">
        <w:rPr>
          <w:rFonts w:ascii="Book Antiqua" w:eastAsia="Book Antiqua" w:hAnsi="Book Antiqua" w:cs="Book Antiqua"/>
          <w:color w:val="070707"/>
          <w:sz w:val="22"/>
          <w:szCs w:val="22"/>
        </w:rPr>
        <w:t>Manželstvo, rodičovstvo a rodina sú pod ochranou zákona. Zaručuje sa osobitná ochrana detí a mladistvých.“.</w:t>
      </w:r>
    </w:p>
    <w:p w14:paraId="44C03891" w14:textId="77777777" w:rsidR="00D426A0" w:rsidRPr="006C3D88" w:rsidRDefault="00D426A0">
      <w:pPr>
        <w:widowControl/>
        <w:jc w:val="both"/>
        <w:rPr>
          <w:rFonts w:ascii="Book Antiqua" w:hAnsi="Book Antiqua"/>
        </w:rPr>
      </w:pPr>
    </w:p>
    <w:p w14:paraId="44C03892" w14:textId="2BB3BC57" w:rsidR="00D426A0" w:rsidRPr="006C3D88" w:rsidRDefault="004F100E">
      <w:pPr>
        <w:widowControl/>
        <w:jc w:val="center"/>
        <w:rPr>
          <w:rFonts w:ascii="Book Antiqua" w:hAnsi="Book Antiqua"/>
          <w:b/>
        </w:rPr>
      </w:pPr>
      <w:r w:rsidRPr="006C3D88">
        <w:rPr>
          <w:rFonts w:ascii="Book Antiqua" w:hAnsi="Book Antiqua"/>
          <w:b/>
        </w:rPr>
        <w:t>Čl. II</w:t>
      </w:r>
    </w:p>
    <w:p w14:paraId="44C03893" w14:textId="77777777" w:rsidR="00D426A0" w:rsidRPr="006C3D88" w:rsidRDefault="00D426A0">
      <w:pPr>
        <w:widowControl/>
        <w:jc w:val="center"/>
        <w:rPr>
          <w:rFonts w:ascii="Book Antiqua" w:hAnsi="Book Antiqua"/>
          <w:b/>
        </w:rPr>
      </w:pPr>
    </w:p>
    <w:p w14:paraId="44C03894" w14:textId="77777777" w:rsidR="00D426A0" w:rsidRPr="006C3D88" w:rsidRDefault="00D426A0">
      <w:pPr>
        <w:widowControl/>
        <w:rPr>
          <w:rFonts w:ascii="Book Antiqua" w:hAnsi="Book Antiqua"/>
        </w:rPr>
      </w:pPr>
    </w:p>
    <w:p w14:paraId="44C03897" w14:textId="4A0F8FDC" w:rsidR="00D426A0" w:rsidRPr="006C3D88" w:rsidRDefault="00FA45C0" w:rsidP="004F10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6C3D88">
        <w:rPr>
          <w:rFonts w:ascii="Book Antiqua" w:eastAsia="Book Antiqua" w:hAnsi="Book Antiqua" w:cs="Book Antiqua"/>
          <w:color w:val="000000"/>
          <w:sz w:val="22"/>
          <w:szCs w:val="22"/>
        </w:rPr>
        <w:t>Tento ústavný zákon nadobúda účinnosť pätnástym dňom po jeho vyhlásení v Zbierke zákonov.</w:t>
      </w:r>
    </w:p>
    <w:sectPr w:rsidR="00D426A0" w:rsidRPr="006C3D8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Arial">
    <w:altName w:val="Calibri"/>
    <w:panose1 w:val="00000000000000000000"/>
    <w:charset w:val="00"/>
    <w:family w:val="roman"/>
    <w:notTrueType/>
    <w:pitch w:val="default"/>
  </w:font>
  <w:font w:name="Calibri, ''Century Gothic'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02"/>
    <w:multiLevelType w:val="multilevel"/>
    <w:tmpl w:val="20105E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81D8F"/>
    <w:multiLevelType w:val="multilevel"/>
    <w:tmpl w:val="7D0EE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A0"/>
    <w:rsid w:val="004F100E"/>
    <w:rsid w:val="00640718"/>
    <w:rsid w:val="006C3D88"/>
    <w:rsid w:val="00D426A0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85A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szCs w:val="28"/>
      <w:lang w:eastAsia="en-US" w:bidi="ar-SA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5876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5876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5876E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5876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5876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5876EE"/>
    <w:pPr>
      <w:keepNext/>
      <w:spacing w:before="240" w:after="120"/>
    </w:pPr>
    <w:rPr>
      <w:rFonts w:ascii="Arial" w:hAnsi="Arial" w:cs="Microsoft YaHei"/>
      <w:sz w:val="28"/>
    </w:rPr>
  </w:style>
  <w:style w:type="paragraph" w:customStyle="1" w:styleId="Normln1">
    <w:name w:val="Normální1"/>
    <w:rsid w:val="005876EE"/>
  </w:style>
  <w:style w:type="table" w:customStyle="1" w:styleId="TableNormal0">
    <w:name w:val="Table Normal"/>
    <w:rsid w:val="005876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876EE"/>
    <w:pPr>
      <w:suppressAutoHyphens/>
      <w:autoSpaceDN w:val="0"/>
      <w:spacing w:after="160" w:line="254" w:lineRule="auto"/>
    </w:pPr>
    <w:rPr>
      <w:rFonts w:ascii="Calibri, Arial" w:hAnsi="Calibri, Arial" w:cs="Calibri, Arial"/>
      <w:sz w:val="22"/>
      <w:lang w:eastAsia="en-US"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5876EE"/>
    <w:rPr>
      <w:rFonts w:ascii="Arial" w:hAnsi="Arial" w:cs="Microsoft YaHei"/>
      <w:kern w:val="3"/>
      <w:sz w:val="28"/>
      <w:rtl w:val="0"/>
      <w:cs w:val="0"/>
      <w:lang w:eastAsia="zh-CN"/>
    </w:rPr>
  </w:style>
  <w:style w:type="paragraph" w:customStyle="1" w:styleId="Textbody">
    <w:name w:val="Text body"/>
    <w:basedOn w:val="Standard"/>
    <w:rsid w:val="005876EE"/>
    <w:pPr>
      <w:spacing w:after="120"/>
    </w:pPr>
  </w:style>
  <w:style w:type="paragraph" w:styleId="Seznam">
    <w:name w:val="List"/>
    <w:basedOn w:val="Textbody"/>
    <w:uiPriority w:val="99"/>
    <w:rsid w:val="005876EE"/>
  </w:style>
  <w:style w:type="paragraph" w:styleId="Titulek">
    <w:name w:val="caption"/>
    <w:basedOn w:val="Standard"/>
    <w:uiPriority w:val="35"/>
    <w:rsid w:val="005876EE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876EE"/>
  </w:style>
  <w:style w:type="paragraph" w:styleId="Odstavecseseznamem">
    <w:name w:val="List Paragraph"/>
    <w:basedOn w:val="Standard"/>
    <w:uiPriority w:val="34"/>
    <w:qFormat/>
    <w:rsid w:val="005876EE"/>
    <w:pPr>
      <w:ind w:left="720"/>
    </w:pPr>
  </w:style>
  <w:style w:type="paragraph" w:customStyle="1" w:styleId="Standarduseruser">
    <w:name w:val="Standard (user) (user)"/>
    <w:rsid w:val="005876EE"/>
    <w:pPr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lang w:bidi="hi-IN"/>
    </w:rPr>
  </w:style>
  <w:style w:type="paragraph" w:customStyle="1" w:styleId="WW-Nadpis">
    <w:name w:val="WW-Nadpis"/>
    <w:basedOn w:val="Standard"/>
    <w:next w:val="Standard"/>
    <w:rsid w:val="005876EE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 w:line="254" w:lineRule="auto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5876EE"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character" w:customStyle="1" w:styleId="RTFNum21">
    <w:name w:val="RTF_Num 2 1"/>
    <w:rsid w:val="005876EE"/>
    <w:rPr>
      <w:rFonts w:eastAsia="Times New Roman"/>
    </w:rPr>
  </w:style>
  <w:style w:type="character" w:customStyle="1" w:styleId="RTFNum22">
    <w:name w:val="RTF_Num 2 2"/>
    <w:rsid w:val="005876EE"/>
    <w:rPr>
      <w:rFonts w:eastAsia="Times New Roman"/>
    </w:rPr>
  </w:style>
  <w:style w:type="character" w:customStyle="1" w:styleId="RTFNum23">
    <w:name w:val="RTF_Num 2 3"/>
    <w:rsid w:val="005876EE"/>
    <w:rPr>
      <w:rFonts w:eastAsia="Times New Roman"/>
    </w:rPr>
  </w:style>
  <w:style w:type="character" w:customStyle="1" w:styleId="RTFNum24">
    <w:name w:val="RTF_Num 2 4"/>
    <w:rsid w:val="005876EE"/>
    <w:rPr>
      <w:rFonts w:eastAsia="Times New Roman"/>
    </w:rPr>
  </w:style>
  <w:style w:type="character" w:customStyle="1" w:styleId="RTFNum25">
    <w:name w:val="RTF_Num 2 5"/>
    <w:rsid w:val="005876EE"/>
    <w:rPr>
      <w:rFonts w:eastAsia="Times New Roman"/>
    </w:rPr>
  </w:style>
  <w:style w:type="character" w:customStyle="1" w:styleId="RTFNum26">
    <w:name w:val="RTF_Num 2 6"/>
    <w:rsid w:val="005876EE"/>
    <w:rPr>
      <w:rFonts w:eastAsia="Times New Roman"/>
    </w:rPr>
  </w:style>
  <w:style w:type="character" w:customStyle="1" w:styleId="RTFNum27">
    <w:name w:val="RTF_Num 2 7"/>
    <w:rsid w:val="005876EE"/>
    <w:rPr>
      <w:rFonts w:eastAsia="Times New Roman"/>
    </w:rPr>
  </w:style>
  <w:style w:type="character" w:customStyle="1" w:styleId="RTFNum28">
    <w:name w:val="RTF_Num 2 8"/>
    <w:rsid w:val="005876EE"/>
    <w:rPr>
      <w:rFonts w:eastAsia="Times New Roman"/>
    </w:rPr>
  </w:style>
  <w:style w:type="character" w:customStyle="1" w:styleId="RTFNum29">
    <w:name w:val="RTF_Num 2 9"/>
    <w:rsid w:val="005876EE"/>
    <w:rPr>
      <w:rFonts w:eastAsia="Times New Roman"/>
    </w:rPr>
  </w:style>
  <w:style w:type="character" w:customStyle="1" w:styleId="RTFNum31">
    <w:name w:val="RTF_Num 3 1"/>
    <w:rsid w:val="005876EE"/>
    <w:rPr>
      <w:rFonts w:eastAsia="Times New Roman"/>
      <w:b/>
    </w:rPr>
  </w:style>
  <w:style w:type="character" w:customStyle="1" w:styleId="RTFNum32">
    <w:name w:val="RTF_Num 3 2"/>
    <w:rsid w:val="005876EE"/>
    <w:rPr>
      <w:rFonts w:eastAsia="Times New Roman"/>
    </w:rPr>
  </w:style>
  <w:style w:type="character" w:customStyle="1" w:styleId="RTFNum33">
    <w:name w:val="RTF_Num 3 3"/>
    <w:rsid w:val="005876EE"/>
    <w:rPr>
      <w:rFonts w:eastAsia="Times New Roman"/>
    </w:rPr>
  </w:style>
  <w:style w:type="character" w:customStyle="1" w:styleId="RTFNum34">
    <w:name w:val="RTF_Num 3 4"/>
    <w:rsid w:val="005876EE"/>
    <w:rPr>
      <w:rFonts w:eastAsia="Times New Roman"/>
    </w:rPr>
  </w:style>
  <w:style w:type="character" w:customStyle="1" w:styleId="RTFNum35">
    <w:name w:val="RTF_Num 3 5"/>
    <w:rsid w:val="005876EE"/>
    <w:rPr>
      <w:rFonts w:eastAsia="Times New Roman"/>
    </w:rPr>
  </w:style>
  <w:style w:type="character" w:customStyle="1" w:styleId="RTFNum36">
    <w:name w:val="RTF_Num 3 6"/>
    <w:rsid w:val="005876EE"/>
    <w:rPr>
      <w:rFonts w:eastAsia="Times New Roman"/>
    </w:rPr>
  </w:style>
  <w:style w:type="character" w:customStyle="1" w:styleId="RTFNum37">
    <w:name w:val="RTF_Num 3 7"/>
    <w:rsid w:val="005876EE"/>
    <w:rPr>
      <w:rFonts w:eastAsia="Times New Roman"/>
    </w:rPr>
  </w:style>
  <w:style w:type="character" w:customStyle="1" w:styleId="RTFNum38">
    <w:name w:val="RTF_Num 3 8"/>
    <w:rsid w:val="005876EE"/>
    <w:rPr>
      <w:rFonts w:eastAsia="Times New Roman"/>
    </w:rPr>
  </w:style>
  <w:style w:type="character" w:customStyle="1" w:styleId="RTFNum39">
    <w:name w:val="RTF_Num 3 9"/>
    <w:rsid w:val="005876EE"/>
    <w:rPr>
      <w:rFonts w:eastAsia="Times New Roman"/>
    </w:rPr>
  </w:style>
  <w:style w:type="character" w:customStyle="1" w:styleId="RTFNum41">
    <w:name w:val="RTF_Num 4 1"/>
    <w:rsid w:val="005876EE"/>
    <w:rPr>
      <w:rFonts w:eastAsia="Times New Roman"/>
    </w:rPr>
  </w:style>
  <w:style w:type="character" w:customStyle="1" w:styleId="RTFNum42">
    <w:name w:val="RTF_Num 4 2"/>
    <w:rsid w:val="005876EE"/>
    <w:rPr>
      <w:rFonts w:eastAsia="Times New Roman"/>
    </w:rPr>
  </w:style>
  <w:style w:type="character" w:customStyle="1" w:styleId="RTFNum43">
    <w:name w:val="RTF_Num 4 3"/>
    <w:rsid w:val="005876EE"/>
    <w:rPr>
      <w:rFonts w:eastAsia="Times New Roman"/>
    </w:rPr>
  </w:style>
  <w:style w:type="character" w:customStyle="1" w:styleId="RTFNum44">
    <w:name w:val="RTF_Num 4 4"/>
    <w:rsid w:val="005876EE"/>
    <w:rPr>
      <w:rFonts w:eastAsia="Times New Roman"/>
    </w:rPr>
  </w:style>
  <w:style w:type="character" w:customStyle="1" w:styleId="RTFNum45">
    <w:name w:val="RTF_Num 4 5"/>
    <w:rsid w:val="005876EE"/>
    <w:rPr>
      <w:rFonts w:eastAsia="Times New Roman"/>
    </w:rPr>
  </w:style>
  <w:style w:type="character" w:customStyle="1" w:styleId="RTFNum46">
    <w:name w:val="RTF_Num 4 6"/>
    <w:rsid w:val="005876EE"/>
    <w:rPr>
      <w:rFonts w:eastAsia="Times New Roman"/>
    </w:rPr>
  </w:style>
  <w:style w:type="character" w:customStyle="1" w:styleId="RTFNum47">
    <w:name w:val="RTF_Num 4 7"/>
    <w:rsid w:val="005876EE"/>
    <w:rPr>
      <w:rFonts w:eastAsia="Times New Roman"/>
    </w:rPr>
  </w:style>
  <w:style w:type="character" w:customStyle="1" w:styleId="RTFNum48">
    <w:name w:val="RTF_Num 4 8"/>
    <w:rsid w:val="005876EE"/>
    <w:rPr>
      <w:rFonts w:eastAsia="Times New Roman"/>
    </w:rPr>
  </w:style>
  <w:style w:type="character" w:customStyle="1" w:styleId="RTFNum49">
    <w:name w:val="RTF_Num 4 9"/>
    <w:rsid w:val="005876EE"/>
    <w:rPr>
      <w:rFonts w:eastAsia="Times New Roman"/>
    </w:rPr>
  </w:style>
  <w:style w:type="character" w:customStyle="1" w:styleId="RTFNum51">
    <w:name w:val="RTF_Num 5 1"/>
    <w:rsid w:val="005876EE"/>
    <w:rPr>
      <w:rFonts w:eastAsia="Times New Roman"/>
    </w:rPr>
  </w:style>
  <w:style w:type="character" w:customStyle="1" w:styleId="RTFNum52">
    <w:name w:val="RTF_Num 5 2"/>
    <w:rsid w:val="005876EE"/>
    <w:rPr>
      <w:rFonts w:eastAsia="Times New Roman"/>
    </w:rPr>
  </w:style>
  <w:style w:type="character" w:customStyle="1" w:styleId="RTFNum53">
    <w:name w:val="RTF_Num 5 3"/>
    <w:rsid w:val="005876EE"/>
    <w:rPr>
      <w:rFonts w:eastAsia="Times New Roman"/>
    </w:rPr>
  </w:style>
  <w:style w:type="character" w:customStyle="1" w:styleId="RTFNum54">
    <w:name w:val="RTF_Num 5 4"/>
    <w:rsid w:val="005876EE"/>
    <w:rPr>
      <w:rFonts w:eastAsia="Times New Roman"/>
    </w:rPr>
  </w:style>
  <w:style w:type="character" w:customStyle="1" w:styleId="RTFNum55">
    <w:name w:val="RTF_Num 5 5"/>
    <w:rsid w:val="005876EE"/>
    <w:rPr>
      <w:rFonts w:eastAsia="Times New Roman"/>
    </w:rPr>
  </w:style>
  <w:style w:type="character" w:customStyle="1" w:styleId="RTFNum56">
    <w:name w:val="RTF_Num 5 6"/>
    <w:rsid w:val="005876EE"/>
    <w:rPr>
      <w:rFonts w:eastAsia="Times New Roman"/>
    </w:rPr>
  </w:style>
  <w:style w:type="character" w:customStyle="1" w:styleId="RTFNum57">
    <w:name w:val="RTF_Num 5 7"/>
    <w:rsid w:val="005876EE"/>
    <w:rPr>
      <w:rFonts w:eastAsia="Times New Roman"/>
    </w:rPr>
  </w:style>
  <w:style w:type="character" w:customStyle="1" w:styleId="RTFNum58">
    <w:name w:val="RTF_Num 5 8"/>
    <w:rsid w:val="005876EE"/>
    <w:rPr>
      <w:rFonts w:eastAsia="Times New Roman"/>
    </w:rPr>
  </w:style>
  <w:style w:type="character" w:customStyle="1" w:styleId="RTFNum59">
    <w:name w:val="RTF_Num 5 9"/>
    <w:rsid w:val="005876EE"/>
    <w:rPr>
      <w:rFonts w:eastAsia="Times New Roman"/>
    </w:rPr>
  </w:style>
  <w:style w:type="character" w:customStyle="1" w:styleId="Internetlink">
    <w:name w:val="Internet link"/>
    <w:basedOn w:val="Standardnpsmoodstavce"/>
    <w:rsid w:val="005876EE"/>
    <w:rPr>
      <w:rFonts w:eastAsia="Times New Roman" w:cs="Times New Roman"/>
      <w:color w:val="0096D3"/>
      <w:u w:val="none"/>
      <w:rtl w:val="0"/>
      <w:cs w:val="0"/>
    </w:rPr>
  </w:style>
  <w:style w:type="character" w:styleId="Odkaznakoment">
    <w:name w:val="annotation reference"/>
    <w:basedOn w:val="Standardnpsmoodstavce"/>
    <w:uiPriority w:val="99"/>
    <w:rsid w:val="005876EE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eastAsia="en-US"/>
    </w:rPr>
  </w:style>
  <w:style w:type="numbering" w:customStyle="1" w:styleId="RTFNum3">
    <w:name w:val="RTF_Num 3"/>
    <w:basedOn w:val="Bezseznamu"/>
    <w:rsid w:val="005876EE"/>
  </w:style>
  <w:style w:type="numbering" w:customStyle="1" w:styleId="RTFNum2">
    <w:name w:val="RTF_Num 2"/>
    <w:basedOn w:val="Bezseznamu"/>
    <w:rsid w:val="005876EE"/>
  </w:style>
  <w:style w:type="character" w:styleId="Hypertextovodkaz">
    <w:name w:val="Hyperlink"/>
    <w:basedOn w:val="Standardnpsmoodstavce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suppressAutoHyphens/>
      <w:autoSpaceDE w:val="0"/>
    </w:pPr>
    <w:rPr>
      <w:rFonts w:ascii="Liberation Serif" w:hAnsi="Liberation Serif" w:cs="Liberation Serif"/>
      <w:color w:val="000000"/>
      <w:kern w:val="1"/>
      <w:lang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hyperlink" Target="https://www.slov-lex.sk/pravne-predpisy/SK/ZZ/2019/99/2019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vylH3vHRUxn2kR+59RPJTduDw==">AMUW2mW+wArQ+cLT5IoW0LpHZQB2XFESKgxLpugc6ulUxP/KabaI9n5bsCkPyKqIuD0lDBmAmMFbPLJeGr3uDtEodzZ6zsFpGHSfPMhu36Ut/yhsBNZOT9o=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Mgr. Ján Kecskés</cp:lastModifiedBy>
  <cp:revision>2</cp:revision>
  <dcterms:created xsi:type="dcterms:W3CDTF">2021-09-21T08:49:00Z</dcterms:created>
  <dcterms:modified xsi:type="dcterms:W3CDTF">2021-09-21T08:49:00Z</dcterms:modified>
</cp:coreProperties>
</file>