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76DE" w14:textId="77777777"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mallCaps/>
          <w:sz w:val="24"/>
          <w:szCs w:val="24"/>
        </w:rPr>
        <w:t>DOLOŽKA ZLUČITEĽNOSTI</w:t>
      </w:r>
    </w:p>
    <w:p w14:paraId="52A176DF" w14:textId="77777777"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  <w:szCs w:val="24"/>
        </w:rPr>
        <w:t>návrhu zákona s právom Európskej únie </w:t>
      </w:r>
    </w:p>
    <w:p w14:paraId="52A176E0" w14:textId="77777777" w:rsidR="006D7CCB" w:rsidRDefault="006D7CCB">
      <w:pPr>
        <w:spacing w:after="0"/>
        <w:rPr>
          <w:rFonts w:ascii="Book Antiqua" w:eastAsia="Book Antiqua" w:hAnsi="Book Antiqua" w:cs="Book Antiqua"/>
          <w:sz w:val="24"/>
          <w:szCs w:val="24"/>
        </w:rPr>
      </w:pPr>
    </w:p>
    <w:p w14:paraId="52A176E1" w14:textId="77777777" w:rsidR="006D7CCB" w:rsidRDefault="006D7CCB">
      <w:pPr>
        <w:spacing w:after="0"/>
        <w:rPr>
          <w:rFonts w:ascii="Book Antiqua" w:eastAsia="Book Antiqua" w:hAnsi="Book Antiqua" w:cs="Book Antiqua"/>
        </w:rPr>
      </w:pPr>
    </w:p>
    <w:p w14:paraId="52A176E2" w14:textId="77777777"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1.</w:t>
      </w:r>
      <w:r>
        <w:rPr>
          <w:rFonts w:ascii="Book Antiqua" w:eastAsia="Book Antiqua" w:hAnsi="Book Antiqua" w:cs="Book Antiqua"/>
          <w:b/>
        </w:rPr>
        <w:tab/>
        <w:t>Predkladateľ právneho predpisu:</w:t>
      </w:r>
      <w:r>
        <w:rPr>
          <w:rFonts w:ascii="Book Antiqua" w:eastAsia="Book Antiqua" w:hAnsi="Book Antiqua" w:cs="Book Antiqua"/>
        </w:rPr>
        <w:t xml:space="preserve"> </w:t>
      </w:r>
    </w:p>
    <w:p w14:paraId="52A176E3" w14:textId="3AEE8CD7" w:rsidR="006D7CCB" w:rsidRDefault="00532DC3">
      <w:pPr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>Poslan</w:t>
      </w:r>
      <w:r w:rsidR="00AF1D96"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</w:rPr>
        <w:t>c Národnej rady Slovenskej republiky </w:t>
      </w:r>
      <w:r w:rsidR="005D0C26">
        <w:rPr>
          <w:rFonts w:ascii="Book Antiqua" w:eastAsia="Book Antiqua" w:hAnsi="Book Antiqua" w:cs="Book Antiqua"/>
        </w:rPr>
        <w:t>Eduard Kočiš</w:t>
      </w:r>
      <w:r>
        <w:rPr>
          <w:rFonts w:ascii="Book Antiqua" w:eastAsia="Book Antiqua" w:hAnsi="Book Antiqua" w:cs="Book Antiqua"/>
        </w:rPr>
        <w:t>.</w:t>
      </w:r>
    </w:p>
    <w:p w14:paraId="52A176E4" w14:textId="77777777" w:rsidR="006D7CCB" w:rsidRDefault="00532DC3">
      <w:pPr>
        <w:tabs>
          <w:tab w:val="left" w:pos="720"/>
        </w:tabs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 xml:space="preserve"> </w:t>
      </w:r>
    </w:p>
    <w:p w14:paraId="52A176E5" w14:textId="77777777"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2.</w:t>
      </w:r>
      <w:r>
        <w:rPr>
          <w:rFonts w:ascii="Book Antiqua" w:eastAsia="Book Antiqua" w:hAnsi="Book Antiqua" w:cs="Book Antiqua"/>
          <w:b/>
        </w:rPr>
        <w:tab/>
        <w:t>Názov návrhu právneho predpisu:</w:t>
      </w:r>
      <w:r>
        <w:rPr>
          <w:rFonts w:ascii="Book Antiqua" w:eastAsia="Book Antiqua" w:hAnsi="Book Antiqua" w:cs="Book Antiqua"/>
        </w:rPr>
        <w:t xml:space="preserve"> </w:t>
      </w:r>
    </w:p>
    <w:p w14:paraId="52A176E6" w14:textId="05E12961" w:rsidR="006D7CCB" w:rsidRDefault="00532DC3" w:rsidP="00AF1D96">
      <w:pPr>
        <w:spacing w:after="0"/>
        <w:ind w:left="360"/>
        <w:jc w:val="both"/>
        <w:rPr>
          <w:rFonts w:ascii="Book Antiqua" w:eastAsia="Book Antiqua" w:hAnsi="Book Antiqua" w:cs="Book Antiqua"/>
        </w:rPr>
      </w:pPr>
      <w:r w:rsidRPr="0036126F">
        <w:rPr>
          <w:rFonts w:ascii="Book Antiqua" w:eastAsia="Book Antiqua" w:hAnsi="Book Antiqua" w:cs="Book Antiqua"/>
        </w:rPr>
        <w:t>Návrh zákona</w:t>
      </w:r>
      <w:r w:rsidR="0036126F" w:rsidRPr="0036126F">
        <w:rPr>
          <w:rFonts w:ascii="Book Antiqua" w:hAnsi="Book Antiqua" w:cs="Times New Roman"/>
          <w:color w:val="000000"/>
        </w:rPr>
        <w:t xml:space="preserve"> </w:t>
      </w:r>
      <w:r w:rsidR="00AF1D96" w:rsidRPr="00AF1D96">
        <w:rPr>
          <w:rFonts w:ascii="Book Antiqua" w:eastAsia="Book Antiqua" w:hAnsi="Book Antiqua" w:cs="Book Antiqua"/>
        </w:rPr>
        <w:t>ktor</w:t>
      </w:r>
      <w:r w:rsidR="00AF1D96" w:rsidRPr="00AF1D96">
        <w:rPr>
          <w:rFonts w:ascii="Book Antiqua" w:eastAsia="Book Antiqua" w:hAnsi="Book Antiqua" w:cs="Book Antiqua" w:hint="eastAsia"/>
        </w:rPr>
        <w:t>ý</w:t>
      </w:r>
      <w:r w:rsidR="00AF1D96" w:rsidRPr="00AF1D96">
        <w:rPr>
          <w:rFonts w:ascii="Book Antiqua" w:eastAsia="Book Antiqua" w:hAnsi="Book Antiqua" w:cs="Book Antiqua"/>
        </w:rPr>
        <w:t>m sa men</w:t>
      </w:r>
      <w:r w:rsidR="00AF1D96">
        <w:rPr>
          <w:rFonts w:ascii="Book Antiqua" w:eastAsia="Book Antiqua" w:hAnsi="Book Antiqua" w:cs="Book Antiqua"/>
        </w:rPr>
        <w:t>í</w:t>
      </w:r>
      <w:r w:rsidR="00AF1D96" w:rsidRPr="00AF1D96">
        <w:rPr>
          <w:rFonts w:ascii="Book Antiqua" w:eastAsia="Book Antiqua" w:hAnsi="Book Antiqua" w:cs="Book Antiqua"/>
        </w:rPr>
        <w:t xml:space="preserve"> a dop</w:t>
      </w:r>
      <w:r w:rsidR="00AF1D96">
        <w:rPr>
          <w:rFonts w:ascii="Book Antiqua" w:eastAsia="Book Antiqua" w:hAnsi="Book Antiqua" w:cs="Book Antiqua"/>
        </w:rPr>
        <w:t>ĺň</w:t>
      </w:r>
      <w:r w:rsidR="00AF1D96" w:rsidRPr="00AF1D96">
        <w:rPr>
          <w:rFonts w:ascii="Book Antiqua" w:eastAsia="Book Antiqua" w:hAnsi="Book Antiqua" w:cs="Book Antiqua"/>
        </w:rPr>
        <w:t>a z</w:t>
      </w:r>
      <w:r w:rsidR="00AF1D96">
        <w:rPr>
          <w:rFonts w:ascii="Book Antiqua" w:eastAsia="Book Antiqua" w:hAnsi="Book Antiqua" w:cs="Book Antiqua"/>
        </w:rPr>
        <w:t>á</w:t>
      </w:r>
      <w:r w:rsidR="00AF1D96" w:rsidRPr="00AF1D96">
        <w:rPr>
          <w:rFonts w:ascii="Book Antiqua" w:eastAsia="Book Antiqua" w:hAnsi="Book Antiqua" w:cs="Book Antiqua"/>
        </w:rPr>
        <w:t>kon N</w:t>
      </w:r>
      <w:r w:rsidR="005326D9">
        <w:rPr>
          <w:rFonts w:ascii="Book Antiqua" w:eastAsia="Book Antiqua" w:hAnsi="Book Antiqua" w:cs="Book Antiqua"/>
        </w:rPr>
        <w:t>á</w:t>
      </w:r>
      <w:r w:rsidR="00AF1D96" w:rsidRPr="00AF1D96">
        <w:rPr>
          <w:rFonts w:ascii="Book Antiqua" w:eastAsia="Book Antiqua" w:hAnsi="Book Antiqua" w:cs="Book Antiqua"/>
        </w:rPr>
        <w:t xml:space="preserve">rodnej rady </w:t>
      </w:r>
      <w:r w:rsidR="005326D9">
        <w:rPr>
          <w:rFonts w:ascii="Book Antiqua" w:eastAsia="Book Antiqua" w:hAnsi="Book Antiqua" w:cs="Book Antiqua"/>
        </w:rPr>
        <w:t>č</w:t>
      </w:r>
      <w:r w:rsidR="00AF1D96" w:rsidRPr="00AF1D96">
        <w:rPr>
          <w:rFonts w:ascii="Book Antiqua" w:eastAsia="Book Antiqua" w:hAnsi="Book Antiqua" w:cs="Book Antiqua"/>
        </w:rPr>
        <w:t xml:space="preserve">. 300/1993 Z. z. o mene </w:t>
      </w:r>
      <w:r w:rsidR="00AF1D96">
        <w:rPr>
          <w:rFonts w:ascii="Book Antiqua" w:eastAsia="Book Antiqua" w:hAnsi="Book Antiqua" w:cs="Book Antiqua"/>
        </w:rPr>
        <w:br/>
      </w:r>
      <w:r w:rsidR="00AF1D96" w:rsidRPr="00AF1D96">
        <w:rPr>
          <w:rFonts w:ascii="Book Antiqua" w:eastAsia="Book Antiqua" w:hAnsi="Book Antiqua" w:cs="Book Antiqua"/>
        </w:rPr>
        <w:t>a priezvisku v znen</w:t>
      </w:r>
      <w:r w:rsidR="00AF1D96">
        <w:rPr>
          <w:rFonts w:ascii="Book Antiqua" w:eastAsia="Book Antiqua" w:hAnsi="Book Antiqua" w:cs="Book Antiqua"/>
        </w:rPr>
        <w:t>í</w:t>
      </w:r>
      <w:r w:rsidR="00AF1D96" w:rsidRPr="00AF1D96">
        <w:rPr>
          <w:rFonts w:ascii="Book Antiqua" w:eastAsia="Book Antiqua" w:hAnsi="Book Antiqua" w:cs="Book Antiqua"/>
        </w:rPr>
        <w:t xml:space="preserve"> neskor</w:t>
      </w:r>
      <w:r w:rsidR="00AF1D96">
        <w:rPr>
          <w:rFonts w:ascii="Book Antiqua" w:eastAsia="Book Antiqua" w:hAnsi="Book Antiqua" w:cs="Book Antiqua"/>
        </w:rPr>
        <w:t>ší</w:t>
      </w:r>
      <w:r w:rsidR="00AF1D96" w:rsidRPr="00AF1D96">
        <w:rPr>
          <w:rFonts w:ascii="Book Antiqua" w:eastAsia="Book Antiqua" w:hAnsi="Book Antiqua" w:cs="Book Antiqua"/>
        </w:rPr>
        <w:t>ch predpisov a z</w:t>
      </w:r>
      <w:r w:rsidR="00AF1D96">
        <w:rPr>
          <w:rFonts w:ascii="Book Antiqua" w:eastAsia="Book Antiqua" w:hAnsi="Book Antiqua" w:cs="Book Antiqua"/>
        </w:rPr>
        <w:t>á</w:t>
      </w:r>
      <w:r w:rsidR="00AF1D96" w:rsidRPr="00AF1D96">
        <w:rPr>
          <w:rFonts w:ascii="Book Antiqua" w:eastAsia="Book Antiqua" w:hAnsi="Book Antiqua" w:cs="Book Antiqua"/>
        </w:rPr>
        <w:t>kon N</w:t>
      </w:r>
      <w:r w:rsidR="005326D9">
        <w:rPr>
          <w:rFonts w:ascii="Book Antiqua" w:eastAsia="Book Antiqua" w:hAnsi="Book Antiqua" w:cs="Book Antiqua"/>
        </w:rPr>
        <w:t>á</w:t>
      </w:r>
      <w:r w:rsidR="00AF1D96" w:rsidRPr="00AF1D96">
        <w:rPr>
          <w:rFonts w:ascii="Book Antiqua" w:eastAsia="Book Antiqua" w:hAnsi="Book Antiqua" w:cs="Book Antiqua"/>
        </w:rPr>
        <w:t xml:space="preserve">rodnej rady </w:t>
      </w:r>
      <w:r w:rsidR="005326D9">
        <w:rPr>
          <w:rFonts w:ascii="Book Antiqua" w:eastAsia="Book Antiqua" w:hAnsi="Book Antiqua" w:cs="Book Antiqua"/>
        </w:rPr>
        <w:t>č</w:t>
      </w:r>
      <w:r w:rsidR="00AF1D96" w:rsidRPr="00AF1D96">
        <w:rPr>
          <w:rFonts w:ascii="Book Antiqua" w:eastAsia="Book Antiqua" w:hAnsi="Book Antiqua" w:cs="Book Antiqua"/>
        </w:rPr>
        <w:t xml:space="preserve">. 301/1995 Z. z. </w:t>
      </w:r>
      <w:r w:rsidR="00583EBC">
        <w:rPr>
          <w:rFonts w:ascii="Book Antiqua" w:eastAsia="Book Antiqua" w:hAnsi="Book Antiqua" w:cs="Book Antiqua"/>
        </w:rPr>
        <w:t>o rodnom čísle</w:t>
      </w:r>
      <w:r w:rsidR="005D0C26">
        <w:rPr>
          <w:rFonts w:ascii="Book Antiqua" w:eastAsia="Book Antiqua" w:hAnsi="Book Antiqua" w:cs="Book Antiqua"/>
        </w:rPr>
        <w:t>.</w:t>
      </w:r>
    </w:p>
    <w:p w14:paraId="52A176E7" w14:textId="77777777" w:rsidR="006D7CCB" w:rsidRDefault="006D7CCB">
      <w:pPr>
        <w:spacing w:after="0"/>
        <w:jc w:val="both"/>
        <w:rPr>
          <w:rFonts w:ascii="Book Antiqua" w:eastAsia="Book Antiqua" w:hAnsi="Book Antiqua" w:cs="Book Antiqua"/>
        </w:rPr>
      </w:pPr>
    </w:p>
    <w:p w14:paraId="52A176E8" w14:textId="77777777" w:rsidR="006D7CCB" w:rsidRDefault="00532DC3">
      <w:pPr>
        <w:spacing w:after="60"/>
        <w:ind w:left="360" w:hanging="360"/>
      </w:pPr>
      <w:r>
        <w:rPr>
          <w:rFonts w:ascii="Book Antiqua" w:eastAsia="Book Antiqua" w:hAnsi="Book Antiqua" w:cs="Book Antiqua"/>
          <w:b/>
        </w:rPr>
        <w:t>3.</w:t>
      </w:r>
      <w:r>
        <w:rPr>
          <w:rFonts w:ascii="Book Antiqua" w:eastAsia="Book Antiqua" w:hAnsi="Book Antiqua" w:cs="Book Antiqua"/>
          <w:b/>
        </w:rPr>
        <w:tab/>
        <w:t>Predmet návrhu právneho predpisu:</w:t>
      </w:r>
    </w:p>
    <w:p w14:paraId="52A176E9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a) nie je upravený v primárnom práve Európskej únie</w:t>
      </w:r>
    </w:p>
    <w:p w14:paraId="52A176EA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b) nie je upravený v sekundárnom práve Európskej únie</w:t>
      </w:r>
    </w:p>
    <w:p w14:paraId="52A176EB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c) nie je obsiahnutý v judikatúre Súdneho dvora Európskej únie</w:t>
      </w:r>
    </w:p>
    <w:p w14:paraId="52A176EC" w14:textId="77777777" w:rsidR="006D7CCB" w:rsidRDefault="006D7CCB">
      <w:pPr>
        <w:jc w:val="both"/>
        <w:rPr>
          <w:rFonts w:ascii="Book Antiqua" w:eastAsia="Book Antiqua" w:hAnsi="Book Antiqua" w:cs="Book Antiqua"/>
        </w:rPr>
      </w:pPr>
    </w:p>
    <w:p w14:paraId="52A176ED" w14:textId="77777777" w:rsidR="006D7CCB" w:rsidRDefault="00532DC3">
      <w:pPr>
        <w:jc w:val="both"/>
      </w:pPr>
      <w:r>
        <w:rPr>
          <w:rFonts w:ascii="Book Antiqua" w:eastAsia="Book Antiqua" w:hAnsi="Book Antiqua" w:cs="Book Antiqua"/>
        </w:rPr>
        <w:t>Vyjadrenie k bodom 4. a 5. je irelevantné, keďže predmet návrhu zákona nie je upravený v práve Európskej únie.</w:t>
      </w:r>
    </w:p>
    <w:p w14:paraId="52A176EE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br w:type="page"/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lastRenderedPageBreak/>
        <w:t>Doložka vybraných vplyvov</w:t>
      </w:r>
    </w:p>
    <w:p w14:paraId="52A176EF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 </w:t>
      </w:r>
    </w:p>
    <w:p w14:paraId="52A176F0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  </w:t>
      </w:r>
    </w:p>
    <w:p w14:paraId="52A176F1" w14:textId="4F31EA7F" w:rsidR="006D7CCB" w:rsidRDefault="00532DC3" w:rsidP="00AF1D96">
      <w:pPr>
        <w:spacing w:after="0"/>
        <w:jc w:val="both"/>
      </w:pPr>
      <w:r>
        <w:rPr>
          <w:rFonts w:ascii="Book Antiqua" w:eastAsia="Book Antiqua" w:hAnsi="Book Antiqua" w:cs="Book Antiqua"/>
          <w:b/>
        </w:rPr>
        <w:t xml:space="preserve">A.1. Názov materiálu: </w:t>
      </w:r>
      <w:r w:rsidR="00AF1D96" w:rsidRPr="00AF1D96">
        <w:rPr>
          <w:rFonts w:ascii="Book Antiqua" w:eastAsia="Book Antiqua" w:hAnsi="Book Antiqua" w:cs="Book Antiqua"/>
        </w:rPr>
        <w:t>N</w:t>
      </w:r>
      <w:r w:rsidR="00AF1D96" w:rsidRPr="00AF1D96">
        <w:rPr>
          <w:rFonts w:ascii="Book Antiqua" w:eastAsia="Book Antiqua" w:hAnsi="Book Antiqua" w:cs="Book Antiqua" w:hint="eastAsia"/>
        </w:rPr>
        <w:t>á</w:t>
      </w:r>
      <w:r w:rsidR="00AF1D96" w:rsidRPr="00AF1D96">
        <w:rPr>
          <w:rFonts w:ascii="Book Antiqua" w:eastAsia="Book Antiqua" w:hAnsi="Book Antiqua" w:cs="Book Antiqua"/>
        </w:rPr>
        <w:t>vrh z</w:t>
      </w:r>
      <w:r w:rsidR="00AF1D96">
        <w:rPr>
          <w:rFonts w:ascii="Book Antiqua" w:eastAsia="Book Antiqua" w:hAnsi="Book Antiqua" w:cs="Book Antiqua"/>
        </w:rPr>
        <w:t>á</w:t>
      </w:r>
      <w:r w:rsidR="00AF1D96" w:rsidRPr="00AF1D96">
        <w:rPr>
          <w:rFonts w:ascii="Book Antiqua" w:eastAsia="Book Antiqua" w:hAnsi="Book Antiqua" w:cs="Book Antiqua"/>
        </w:rPr>
        <w:t>kona ktor</w:t>
      </w:r>
      <w:r w:rsidR="00AF1D96" w:rsidRPr="00AF1D96">
        <w:rPr>
          <w:rFonts w:ascii="Book Antiqua" w:eastAsia="Book Antiqua" w:hAnsi="Book Antiqua" w:cs="Book Antiqua" w:hint="eastAsia"/>
        </w:rPr>
        <w:t>ý</w:t>
      </w:r>
      <w:r w:rsidR="00AF1D96" w:rsidRPr="00AF1D96">
        <w:rPr>
          <w:rFonts w:ascii="Book Antiqua" w:eastAsia="Book Antiqua" w:hAnsi="Book Antiqua" w:cs="Book Antiqua"/>
        </w:rPr>
        <w:t>m sa men</w:t>
      </w:r>
      <w:r w:rsidR="00AF1D96">
        <w:rPr>
          <w:rFonts w:ascii="Book Antiqua" w:eastAsia="Book Antiqua" w:hAnsi="Book Antiqua" w:cs="Book Antiqua"/>
        </w:rPr>
        <w:t>í</w:t>
      </w:r>
      <w:r w:rsidR="00AF1D96" w:rsidRPr="00AF1D96">
        <w:rPr>
          <w:rFonts w:ascii="Book Antiqua" w:eastAsia="Book Antiqua" w:hAnsi="Book Antiqua" w:cs="Book Antiqua"/>
        </w:rPr>
        <w:t xml:space="preserve"> a dop</w:t>
      </w:r>
      <w:r w:rsidR="00AF1D96">
        <w:rPr>
          <w:rFonts w:ascii="Book Antiqua" w:eastAsia="Book Antiqua" w:hAnsi="Book Antiqua" w:cs="Book Antiqua"/>
        </w:rPr>
        <w:t>ĺň</w:t>
      </w:r>
      <w:r w:rsidR="00AF1D96" w:rsidRPr="00AF1D96">
        <w:rPr>
          <w:rFonts w:ascii="Book Antiqua" w:eastAsia="Book Antiqua" w:hAnsi="Book Antiqua" w:cs="Book Antiqua"/>
        </w:rPr>
        <w:t>a z</w:t>
      </w:r>
      <w:r w:rsidR="00AF1D96">
        <w:rPr>
          <w:rFonts w:ascii="Book Antiqua" w:eastAsia="Book Antiqua" w:hAnsi="Book Antiqua" w:cs="Book Antiqua"/>
        </w:rPr>
        <w:t>á</w:t>
      </w:r>
      <w:r w:rsidR="00AF1D96" w:rsidRPr="00AF1D96">
        <w:rPr>
          <w:rFonts w:ascii="Book Antiqua" w:eastAsia="Book Antiqua" w:hAnsi="Book Antiqua" w:cs="Book Antiqua"/>
        </w:rPr>
        <w:t>kon N</w:t>
      </w:r>
      <w:r w:rsidR="005326D9">
        <w:rPr>
          <w:rFonts w:ascii="Book Antiqua" w:eastAsia="Book Antiqua" w:hAnsi="Book Antiqua" w:cs="Book Antiqua"/>
        </w:rPr>
        <w:t>á</w:t>
      </w:r>
      <w:r w:rsidR="00AF1D96" w:rsidRPr="00AF1D96">
        <w:rPr>
          <w:rFonts w:ascii="Book Antiqua" w:eastAsia="Book Antiqua" w:hAnsi="Book Antiqua" w:cs="Book Antiqua"/>
        </w:rPr>
        <w:t xml:space="preserve">rodnej rady </w:t>
      </w:r>
      <w:r w:rsidR="005326D9">
        <w:rPr>
          <w:rFonts w:ascii="Book Antiqua" w:eastAsia="Book Antiqua" w:hAnsi="Book Antiqua" w:cs="Book Antiqua"/>
        </w:rPr>
        <w:t>č</w:t>
      </w:r>
      <w:r w:rsidR="00AF1D96" w:rsidRPr="00AF1D96">
        <w:rPr>
          <w:rFonts w:ascii="Book Antiqua" w:eastAsia="Book Antiqua" w:hAnsi="Book Antiqua" w:cs="Book Antiqua"/>
        </w:rPr>
        <w:t xml:space="preserve">. 300/1993 </w:t>
      </w:r>
      <w:r w:rsidR="00DF3A81">
        <w:rPr>
          <w:rFonts w:ascii="Book Antiqua" w:eastAsia="Book Antiqua" w:hAnsi="Book Antiqua" w:cs="Book Antiqua"/>
        </w:rPr>
        <w:br/>
      </w:r>
      <w:r w:rsidR="00AF1D96" w:rsidRPr="00AF1D96">
        <w:rPr>
          <w:rFonts w:ascii="Book Antiqua" w:eastAsia="Book Antiqua" w:hAnsi="Book Antiqua" w:cs="Book Antiqua"/>
        </w:rPr>
        <w:t>Z. z. o mene a priezvisku v znen</w:t>
      </w:r>
      <w:r w:rsidR="00AF1D96">
        <w:rPr>
          <w:rFonts w:ascii="Book Antiqua" w:eastAsia="Book Antiqua" w:hAnsi="Book Antiqua" w:cs="Book Antiqua"/>
        </w:rPr>
        <w:t>í</w:t>
      </w:r>
      <w:r w:rsidR="00AF1D96" w:rsidRPr="00AF1D96">
        <w:rPr>
          <w:rFonts w:ascii="Book Antiqua" w:eastAsia="Book Antiqua" w:hAnsi="Book Antiqua" w:cs="Book Antiqua"/>
        </w:rPr>
        <w:t xml:space="preserve"> neskor</w:t>
      </w:r>
      <w:r w:rsidR="00AF1D96">
        <w:rPr>
          <w:rFonts w:ascii="Book Antiqua" w:eastAsia="Book Antiqua" w:hAnsi="Book Antiqua" w:cs="Book Antiqua"/>
        </w:rPr>
        <w:t>ší</w:t>
      </w:r>
      <w:r w:rsidR="00AF1D96" w:rsidRPr="00AF1D96">
        <w:rPr>
          <w:rFonts w:ascii="Book Antiqua" w:eastAsia="Book Antiqua" w:hAnsi="Book Antiqua" w:cs="Book Antiqua"/>
        </w:rPr>
        <w:t>ch predpisov a z</w:t>
      </w:r>
      <w:r w:rsidR="00AF1D96">
        <w:rPr>
          <w:rFonts w:ascii="Book Antiqua" w:eastAsia="Book Antiqua" w:hAnsi="Book Antiqua" w:cs="Book Antiqua"/>
        </w:rPr>
        <w:t>á</w:t>
      </w:r>
      <w:r w:rsidR="00AF1D96" w:rsidRPr="00AF1D96">
        <w:rPr>
          <w:rFonts w:ascii="Book Antiqua" w:eastAsia="Book Antiqua" w:hAnsi="Book Antiqua" w:cs="Book Antiqua"/>
        </w:rPr>
        <w:t>kon N</w:t>
      </w:r>
      <w:r w:rsidR="005326D9">
        <w:rPr>
          <w:rFonts w:ascii="Book Antiqua" w:eastAsia="Book Antiqua" w:hAnsi="Book Antiqua" w:cs="Book Antiqua"/>
        </w:rPr>
        <w:t>á</w:t>
      </w:r>
      <w:r w:rsidR="00AF1D96" w:rsidRPr="00AF1D96">
        <w:rPr>
          <w:rFonts w:ascii="Book Antiqua" w:eastAsia="Book Antiqua" w:hAnsi="Book Antiqua" w:cs="Book Antiqua"/>
        </w:rPr>
        <w:t xml:space="preserve">rodnej rady </w:t>
      </w:r>
      <w:r w:rsidR="005326D9">
        <w:rPr>
          <w:rFonts w:ascii="Book Antiqua" w:eastAsia="Book Antiqua" w:hAnsi="Book Antiqua" w:cs="Book Antiqua"/>
        </w:rPr>
        <w:t>č</w:t>
      </w:r>
      <w:r w:rsidR="00AF1D96" w:rsidRPr="00AF1D96">
        <w:rPr>
          <w:rFonts w:ascii="Book Antiqua" w:eastAsia="Book Antiqua" w:hAnsi="Book Antiqua" w:cs="Book Antiqua"/>
        </w:rPr>
        <w:t xml:space="preserve">. 301/1995 Z. z. </w:t>
      </w:r>
      <w:r w:rsidR="00583EBC">
        <w:rPr>
          <w:rFonts w:ascii="Book Antiqua" w:eastAsia="Book Antiqua" w:hAnsi="Book Antiqua" w:cs="Book Antiqua"/>
        </w:rPr>
        <w:t>o rodnom čísle</w:t>
      </w:r>
      <w:r w:rsidR="00AF1D96" w:rsidRPr="00AF1D96">
        <w:rPr>
          <w:rFonts w:ascii="Book Antiqua" w:eastAsia="Book Antiqua" w:hAnsi="Book Antiqua" w:cs="Book Antiqua"/>
        </w:rPr>
        <w:t>.</w:t>
      </w:r>
    </w:p>
    <w:p w14:paraId="52A176F2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</w:rPr>
      </w:pPr>
    </w:p>
    <w:p w14:paraId="52A176F3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       Termín začatia a ukončenia PPK: bezpredmetné</w:t>
      </w:r>
    </w:p>
    <w:p w14:paraId="52A176F4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52A176F5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52A176F6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A.2. Vplyvy:</w:t>
      </w:r>
    </w:p>
    <w:p w14:paraId="52A176F7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tbl>
      <w:tblPr>
        <w:tblStyle w:val="a"/>
        <w:tblW w:w="9636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5024"/>
        <w:gridCol w:w="1538"/>
        <w:gridCol w:w="1537"/>
        <w:gridCol w:w="1537"/>
      </w:tblGrid>
      <w:tr w:rsidR="006D7CCB" w14:paraId="52A176FC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6F8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6F9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Pozitívne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6FA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Žiadne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6FB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Negatívne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</w:tr>
      <w:tr w:rsidR="006D7CCB" w14:paraId="52A17701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6FD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1. Vplyvy na rozpočet verejnej správy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6FE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6FF" w14:textId="77777777" w:rsidR="006D7CCB" w:rsidRDefault="005D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00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52A17706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702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03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04" w14:textId="77777777" w:rsidR="006D7CCB" w:rsidRDefault="005D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05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52A1770E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707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3, Sociálne vplyvy </w:t>
            </w:r>
          </w:p>
          <w:p w14:paraId="52A17708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– vplyvy  na hospodárenie obyvateľstva,</w:t>
            </w:r>
          </w:p>
          <w:p w14:paraId="52A17709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- sociálnu exklúziu,</w:t>
            </w:r>
          </w:p>
          <w:p w14:paraId="52A1770A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- rovnosť príležitostí a rodovú rovnosť a vplyvy na zamestnanosť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0B" w14:textId="3A7545FD" w:rsidR="006D7CCB" w:rsidRDefault="00AF1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0C" w14:textId="400ACF94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0D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52A17713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70F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4. Vplyvy na životné prostredie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0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1" w14:textId="77777777" w:rsidR="006D7CCB" w:rsidRDefault="0036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12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52A17718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714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5. Vplyvy na informatizáciu spoločnosti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5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6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17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52A1771D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719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6. Vplyvy na manželstvo, rodičovstvo a rodinu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A" w14:textId="123FF3B6" w:rsidR="006D7CCB" w:rsidRDefault="00AF1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B" w14:textId="7DADDE8E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1C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14:paraId="52A1771E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  <w:sz w:val="16"/>
          <w:szCs w:val="16"/>
        </w:rPr>
      </w:pPr>
    </w:p>
    <w:p w14:paraId="52A1771F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>*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52A17720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16"/>
          <w:szCs w:val="16"/>
        </w:rPr>
        <w:t> </w:t>
      </w:r>
    </w:p>
    <w:p w14:paraId="52A17721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p w14:paraId="52A17722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A.3. Poznámky</w:t>
      </w:r>
    </w:p>
    <w:p w14:paraId="52A17723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52A17725" w14:textId="2094BBDC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</w:p>
    <w:p w14:paraId="52A17726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A.4. Alternatívne riešenia</w:t>
      </w:r>
    </w:p>
    <w:p w14:paraId="52A17727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52A17728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Na dosiahnutie cieľa sledovaného touto právnou úpravou nie je možné použiť iné riešenie, než je predložené.</w:t>
      </w:r>
    </w:p>
    <w:p w14:paraId="52A17729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52A1772A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A.5. Stanovisko gestorov </w:t>
      </w:r>
    </w:p>
    <w:p w14:paraId="52A1772B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b/>
          <w:color w:val="000000"/>
        </w:rPr>
      </w:pPr>
    </w:p>
    <w:p w14:paraId="52A1772C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Návrh zákona bol zaslaný na posúdenie Ministerstvu financií SR. Stanovisko ministerstva tvorí prílohu predkladaného návrhu zákona.</w:t>
      </w:r>
      <w:r>
        <w:rPr>
          <w:rFonts w:ascii="Book Antiqua" w:eastAsia="Book Antiqua" w:hAnsi="Book Antiqua" w:cs="Book Antiqua"/>
          <w:color w:val="000000"/>
        </w:rPr>
        <w:t> </w:t>
      </w:r>
    </w:p>
    <w:p w14:paraId="52A1772D" w14:textId="77777777" w:rsidR="006D7CCB" w:rsidRDefault="006D7CCB"/>
    <w:sectPr w:rsidR="006D7CCB" w:rsidSect="004056B4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CB"/>
    <w:rsid w:val="0036126F"/>
    <w:rsid w:val="004056B4"/>
    <w:rsid w:val="005326D9"/>
    <w:rsid w:val="00532DC3"/>
    <w:rsid w:val="00583EBC"/>
    <w:rsid w:val="005D0C26"/>
    <w:rsid w:val="006D7CCB"/>
    <w:rsid w:val="00AF1D96"/>
    <w:rsid w:val="00B12374"/>
    <w:rsid w:val="00D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76DE"/>
  <w15:docId w15:val="{DA7BD191-0CC6-47A1-B5E0-F28B593B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400"/>
    <w:pPr>
      <w:suppressAutoHyphens/>
      <w:autoSpaceDE w:val="0"/>
      <w:autoSpaceDN w:val="0"/>
      <w:adjustRightInd w:val="0"/>
    </w:pPr>
    <w:rPr>
      <w:rFonts w:eastAsia="Times New Roman" w:hAnsi="Liberation Serif"/>
      <w:kern w:val="1"/>
      <w:lang w:eastAsia="zh-CN"/>
    </w:rPr>
  </w:style>
  <w:style w:type="paragraph" w:styleId="Nadpis1">
    <w:name w:val="heading 1"/>
    <w:basedOn w:val="Normln"/>
    <w:next w:val="Normln"/>
    <w:uiPriority w:val="9"/>
    <w:qFormat/>
    <w:rsid w:val="004056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4056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4056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4056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4056B4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4056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056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4056B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e1kladnfdtextChar">
    <w:name w:val="Záe1kladnýfd text Char"/>
    <w:basedOn w:val="Standardnpsmoodstavce"/>
    <w:uiPriority w:val="99"/>
    <w:rsid w:val="00A20400"/>
    <w:rPr>
      <w:rFonts w:ascii="Calibri" w:eastAsia="Times New Roman" w:cs="Calibri"/>
      <w:lang w:eastAsia="zh-CN"/>
    </w:rPr>
  </w:style>
  <w:style w:type="character" w:customStyle="1" w:styleId="Internetovfdodkaz">
    <w:name w:val="Internetovýfd odkaz"/>
    <w:basedOn w:val="Standardnpsmoodstavce"/>
    <w:uiPriority w:val="99"/>
    <w:rsid w:val="00A20400"/>
    <w:rPr>
      <w:rFonts w:eastAsia="Times New Roman" w:cs="Times New Roman"/>
      <w:color w:val="0563C1"/>
      <w:u w:val="single"/>
    </w:rPr>
  </w:style>
  <w:style w:type="character" w:customStyle="1" w:styleId="TextbublinyChar">
    <w:name w:val="Text bubliny Char"/>
    <w:basedOn w:val="Standardnpsmoodstavce"/>
    <w:uiPriority w:val="99"/>
    <w:rsid w:val="00A20400"/>
    <w:rPr>
      <w:rFonts w:ascii="Segoe UI" w:eastAsia="Times New Roman" w:cs="Segoe UI"/>
      <w:sz w:val="18"/>
      <w:szCs w:val="18"/>
      <w:lang w:eastAsia="zh-CN"/>
    </w:rPr>
  </w:style>
  <w:style w:type="character" w:customStyle="1" w:styleId="ListLabel1">
    <w:name w:val="ListLabel 1"/>
    <w:uiPriority w:val="99"/>
    <w:rsid w:val="00A20400"/>
    <w:rPr>
      <w:rFonts w:eastAsia="Times New Roman"/>
    </w:rPr>
  </w:style>
  <w:style w:type="character" w:customStyle="1" w:styleId="ListLabel2">
    <w:name w:val="ListLabel 2"/>
    <w:uiPriority w:val="99"/>
    <w:rsid w:val="00A20400"/>
    <w:rPr>
      <w:rFonts w:eastAsia="Times New Roman"/>
    </w:rPr>
  </w:style>
  <w:style w:type="character" w:customStyle="1" w:styleId="ListLabel3">
    <w:name w:val="ListLabel 3"/>
    <w:uiPriority w:val="99"/>
    <w:rsid w:val="00A20400"/>
    <w:rPr>
      <w:rFonts w:eastAsia="Times New Roman"/>
    </w:rPr>
  </w:style>
  <w:style w:type="character" w:customStyle="1" w:styleId="ListLabel4">
    <w:name w:val="ListLabel 4"/>
    <w:uiPriority w:val="99"/>
    <w:rsid w:val="00A20400"/>
    <w:rPr>
      <w:rFonts w:eastAsia="Times New Roman"/>
    </w:rPr>
  </w:style>
  <w:style w:type="character" w:customStyle="1" w:styleId="ListLabel5">
    <w:name w:val="ListLabel 5"/>
    <w:uiPriority w:val="99"/>
    <w:rsid w:val="00A20400"/>
    <w:rPr>
      <w:rFonts w:eastAsia="Times New Roman"/>
    </w:rPr>
  </w:style>
  <w:style w:type="character" w:customStyle="1" w:styleId="ListLabel6">
    <w:name w:val="ListLabel 6"/>
    <w:uiPriority w:val="99"/>
    <w:rsid w:val="00A20400"/>
    <w:rPr>
      <w:rFonts w:eastAsia="Times New Roman"/>
    </w:rPr>
  </w:style>
  <w:style w:type="character" w:customStyle="1" w:styleId="ListLabel7">
    <w:name w:val="ListLabel 7"/>
    <w:uiPriority w:val="99"/>
    <w:rsid w:val="00A20400"/>
    <w:rPr>
      <w:rFonts w:eastAsia="Times New Roman"/>
    </w:rPr>
  </w:style>
  <w:style w:type="character" w:customStyle="1" w:styleId="ListLabel8">
    <w:name w:val="ListLabel 8"/>
    <w:uiPriority w:val="99"/>
    <w:rsid w:val="00A20400"/>
    <w:rPr>
      <w:rFonts w:eastAsia="Times New Roman"/>
    </w:rPr>
  </w:style>
  <w:style w:type="character" w:customStyle="1" w:styleId="ListLabel9">
    <w:name w:val="ListLabel 9"/>
    <w:uiPriority w:val="99"/>
    <w:rsid w:val="00A20400"/>
    <w:rPr>
      <w:rFonts w:eastAsia="Times New Roman"/>
    </w:rPr>
  </w:style>
  <w:style w:type="character" w:customStyle="1" w:styleId="ListLabel10">
    <w:name w:val="ListLabel 10"/>
    <w:uiPriority w:val="99"/>
    <w:rsid w:val="00A20400"/>
    <w:rPr>
      <w:rFonts w:eastAsia="Times New Roman"/>
    </w:rPr>
  </w:style>
  <w:style w:type="character" w:customStyle="1" w:styleId="ListLabel11">
    <w:name w:val="ListLabel 11"/>
    <w:uiPriority w:val="99"/>
    <w:rsid w:val="00A20400"/>
    <w:rPr>
      <w:rFonts w:eastAsia="Times New Roman"/>
    </w:rPr>
  </w:style>
  <w:style w:type="character" w:customStyle="1" w:styleId="ListLabel12">
    <w:name w:val="ListLabel 12"/>
    <w:uiPriority w:val="99"/>
    <w:rsid w:val="00A20400"/>
    <w:rPr>
      <w:rFonts w:eastAsia="Times New Roman"/>
    </w:rPr>
  </w:style>
  <w:style w:type="character" w:customStyle="1" w:styleId="ListLabel13">
    <w:name w:val="ListLabel 13"/>
    <w:uiPriority w:val="99"/>
    <w:rsid w:val="00A20400"/>
    <w:rPr>
      <w:rFonts w:eastAsia="Times New Roman"/>
    </w:rPr>
  </w:style>
  <w:style w:type="character" w:customStyle="1" w:styleId="ListLabel14">
    <w:name w:val="ListLabel 14"/>
    <w:uiPriority w:val="99"/>
    <w:rsid w:val="00A20400"/>
    <w:rPr>
      <w:rFonts w:eastAsia="Times New Roman"/>
    </w:rPr>
  </w:style>
  <w:style w:type="character" w:customStyle="1" w:styleId="ListLabel15">
    <w:name w:val="ListLabel 15"/>
    <w:uiPriority w:val="99"/>
    <w:rsid w:val="00A20400"/>
    <w:rPr>
      <w:rFonts w:eastAsia="Times New Roman"/>
    </w:rPr>
  </w:style>
  <w:style w:type="character" w:customStyle="1" w:styleId="ListLabel16">
    <w:name w:val="ListLabel 16"/>
    <w:uiPriority w:val="99"/>
    <w:rsid w:val="00A20400"/>
    <w:rPr>
      <w:rFonts w:eastAsia="Times New Roman"/>
    </w:rPr>
  </w:style>
  <w:style w:type="character" w:customStyle="1" w:styleId="ListLabel17">
    <w:name w:val="ListLabel 17"/>
    <w:uiPriority w:val="99"/>
    <w:rsid w:val="00A20400"/>
    <w:rPr>
      <w:rFonts w:eastAsia="Times New Roman"/>
    </w:rPr>
  </w:style>
  <w:style w:type="character" w:customStyle="1" w:styleId="ListLabel18">
    <w:name w:val="ListLabel 18"/>
    <w:uiPriority w:val="99"/>
    <w:rsid w:val="00A20400"/>
    <w:rPr>
      <w:rFonts w:eastAsia="Times New Roman"/>
    </w:rPr>
  </w:style>
  <w:style w:type="character" w:customStyle="1" w:styleId="ListLabel19">
    <w:name w:val="ListLabel 19"/>
    <w:uiPriority w:val="99"/>
    <w:rsid w:val="00A20400"/>
    <w:rPr>
      <w:rFonts w:eastAsia="Times New Roman"/>
    </w:rPr>
  </w:style>
  <w:style w:type="character" w:customStyle="1" w:styleId="ListLabel20">
    <w:name w:val="ListLabel 20"/>
    <w:uiPriority w:val="99"/>
    <w:rsid w:val="00A20400"/>
    <w:rPr>
      <w:rFonts w:eastAsia="Times New Roman"/>
    </w:rPr>
  </w:style>
  <w:style w:type="character" w:customStyle="1" w:styleId="ListLabel21">
    <w:name w:val="ListLabel 21"/>
    <w:uiPriority w:val="99"/>
    <w:rsid w:val="00A20400"/>
    <w:rPr>
      <w:rFonts w:eastAsia="Times New Roman"/>
    </w:rPr>
  </w:style>
  <w:style w:type="character" w:customStyle="1" w:styleId="ListLabel22">
    <w:name w:val="ListLabel 22"/>
    <w:uiPriority w:val="99"/>
    <w:rsid w:val="00A20400"/>
    <w:rPr>
      <w:rFonts w:eastAsia="Times New Roman"/>
    </w:rPr>
  </w:style>
  <w:style w:type="character" w:customStyle="1" w:styleId="ListLabel23">
    <w:name w:val="ListLabel 23"/>
    <w:uiPriority w:val="99"/>
    <w:rsid w:val="00A20400"/>
    <w:rPr>
      <w:rFonts w:eastAsia="Times New Roman"/>
    </w:rPr>
  </w:style>
  <w:style w:type="character" w:customStyle="1" w:styleId="ListLabel24">
    <w:name w:val="ListLabel 24"/>
    <w:uiPriority w:val="99"/>
    <w:rsid w:val="00A20400"/>
    <w:rPr>
      <w:rFonts w:eastAsia="Times New Roman"/>
    </w:rPr>
  </w:style>
  <w:style w:type="character" w:customStyle="1" w:styleId="ListLabel25">
    <w:name w:val="ListLabel 25"/>
    <w:uiPriority w:val="99"/>
    <w:rsid w:val="00A20400"/>
    <w:rPr>
      <w:rFonts w:eastAsia="Times New Roman"/>
    </w:rPr>
  </w:style>
  <w:style w:type="character" w:customStyle="1" w:styleId="ListLabel26">
    <w:name w:val="ListLabel 26"/>
    <w:uiPriority w:val="99"/>
    <w:rsid w:val="00A20400"/>
    <w:rPr>
      <w:rFonts w:eastAsia="Times New Roman"/>
    </w:rPr>
  </w:style>
  <w:style w:type="character" w:customStyle="1" w:styleId="ListLabel27">
    <w:name w:val="ListLabel 27"/>
    <w:uiPriority w:val="99"/>
    <w:rsid w:val="00A20400"/>
    <w:rPr>
      <w:rFonts w:eastAsia="Times New Roman"/>
    </w:rPr>
  </w:style>
  <w:style w:type="character" w:customStyle="1" w:styleId="ListLabel28">
    <w:name w:val="ListLabel 28"/>
    <w:uiPriority w:val="99"/>
    <w:rsid w:val="00A20400"/>
    <w:rPr>
      <w:rFonts w:eastAsia="Times New Roman"/>
    </w:rPr>
  </w:style>
  <w:style w:type="character" w:customStyle="1" w:styleId="ListLabel29">
    <w:name w:val="ListLabel 29"/>
    <w:uiPriority w:val="99"/>
    <w:rsid w:val="00A20400"/>
    <w:rPr>
      <w:rFonts w:eastAsia="Times New Roman"/>
    </w:rPr>
  </w:style>
  <w:style w:type="character" w:customStyle="1" w:styleId="ListLabel30">
    <w:name w:val="ListLabel 30"/>
    <w:uiPriority w:val="99"/>
    <w:rsid w:val="00A20400"/>
    <w:rPr>
      <w:rFonts w:eastAsia="Times New Roman"/>
    </w:rPr>
  </w:style>
  <w:style w:type="character" w:customStyle="1" w:styleId="ListLabel31">
    <w:name w:val="ListLabel 31"/>
    <w:uiPriority w:val="99"/>
    <w:rsid w:val="00A20400"/>
    <w:rPr>
      <w:rFonts w:eastAsia="Times New Roman"/>
    </w:rPr>
  </w:style>
  <w:style w:type="character" w:customStyle="1" w:styleId="ListLabel32">
    <w:name w:val="ListLabel 32"/>
    <w:uiPriority w:val="99"/>
    <w:rsid w:val="00A20400"/>
    <w:rPr>
      <w:rFonts w:eastAsia="Times New Roman"/>
    </w:rPr>
  </w:style>
  <w:style w:type="character" w:customStyle="1" w:styleId="ListLabel33">
    <w:name w:val="ListLabel 33"/>
    <w:uiPriority w:val="99"/>
    <w:rsid w:val="00A20400"/>
    <w:rPr>
      <w:rFonts w:eastAsia="Times New Roman"/>
    </w:rPr>
  </w:style>
  <w:style w:type="character" w:customStyle="1" w:styleId="ListLabel34">
    <w:name w:val="ListLabel 34"/>
    <w:uiPriority w:val="99"/>
    <w:rsid w:val="00A20400"/>
    <w:rPr>
      <w:rFonts w:eastAsia="Times New Roman"/>
    </w:rPr>
  </w:style>
  <w:style w:type="character" w:customStyle="1" w:styleId="ListLabel35">
    <w:name w:val="ListLabel 35"/>
    <w:uiPriority w:val="99"/>
    <w:rsid w:val="00A20400"/>
    <w:rPr>
      <w:rFonts w:eastAsia="Times New Roman"/>
    </w:rPr>
  </w:style>
  <w:style w:type="character" w:customStyle="1" w:styleId="ListLabel36">
    <w:name w:val="ListLabel 36"/>
    <w:uiPriority w:val="99"/>
    <w:rsid w:val="00A20400"/>
    <w:rPr>
      <w:rFonts w:eastAsia="Times New Roman"/>
    </w:rPr>
  </w:style>
  <w:style w:type="character" w:customStyle="1" w:styleId="ListLabel37">
    <w:name w:val="ListLabel 37"/>
    <w:uiPriority w:val="99"/>
    <w:rsid w:val="00A20400"/>
    <w:rPr>
      <w:rFonts w:eastAsia="Times New Roman"/>
    </w:rPr>
  </w:style>
  <w:style w:type="paragraph" w:customStyle="1" w:styleId="Nadpis">
    <w:name w:val="Nadpis"/>
    <w:basedOn w:val="Normln"/>
    <w:next w:val="Telotextu"/>
    <w:uiPriority w:val="99"/>
    <w:rsid w:val="00A20400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"/>
    <w:uiPriority w:val="99"/>
    <w:rsid w:val="00A20400"/>
    <w:pPr>
      <w:spacing w:after="140" w:line="288" w:lineRule="auto"/>
    </w:pPr>
    <w:rPr>
      <w:kern w:val="0"/>
    </w:rPr>
  </w:style>
  <w:style w:type="paragraph" w:styleId="Seznam">
    <w:name w:val="List"/>
    <w:basedOn w:val="Telotextu"/>
    <w:uiPriority w:val="99"/>
    <w:rsid w:val="00A20400"/>
  </w:style>
  <w:style w:type="paragraph" w:styleId="Titulek">
    <w:name w:val="caption"/>
    <w:basedOn w:val="Normln"/>
    <w:uiPriority w:val="99"/>
    <w:qFormat/>
    <w:rsid w:val="00A20400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"/>
    <w:uiPriority w:val="99"/>
    <w:rsid w:val="00A20400"/>
    <w:pPr>
      <w:suppressLineNumbers/>
    </w:pPr>
    <w:rPr>
      <w:kern w:val="0"/>
    </w:rPr>
  </w:style>
  <w:style w:type="paragraph" w:customStyle="1" w:styleId="DocumentMap">
    <w:name w:val="DocumentMap"/>
    <w:uiPriority w:val="99"/>
    <w:rsid w:val="00A20400"/>
    <w:pPr>
      <w:suppressAutoHyphens/>
      <w:autoSpaceDE w:val="0"/>
      <w:autoSpaceDN w:val="0"/>
      <w:adjustRightInd w:val="0"/>
      <w:spacing w:line="256" w:lineRule="auto"/>
    </w:pPr>
    <w:rPr>
      <w:rFonts w:eastAsia="Times New Roman" w:hAnsi="Liberation Serif"/>
      <w:kern w:val="1"/>
      <w:lang w:eastAsia="en-US"/>
    </w:rPr>
  </w:style>
  <w:style w:type="paragraph" w:styleId="Odstavecseseznamem">
    <w:name w:val="List Paragraph"/>
    <w:basedOn w:val="Normln"/>
    <w:uiPriority w:val="99"/>
    <w:qFormat/>
    <w:rsid w:val="00A20400"/>
    <w:pPr>
      <w:widowControl w:val="0"/>
      <w:ind w:left="720"/>
    </w:pPr>
    <w:rPr>
      <w:color w:val="000000"/>
      <w:lang w:bidi="hi-IN"/>
    </w:rPr>
  </w:style>
  <w:style w:type="paragraph" w:customStyle="1" w:styleId="Default">
    <w:name w:val="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 w:hAnsi="Liberation Serif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rsid w:val="00A20400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web">
    <w:name w:val="Normal (Web)"/>
    <w:basedOn w:val="Normln"/>
    <w:uiPriority w:val="99"/>
    <w:rsid w:val="00A20400"/>
    <w:pPr>
      <w:spacing w:before="280" w:after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"/>
    <w:link w:val="TextbublinyChar1"/>
    <w:uiPriority w:val="99"/>
    <w:rsid w:val="00A20400"/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A20400"/>
    <w:rPr>
      <w:rFonts w:ascii="Segoe UI" w:hAnsi="Segoe UI" w:cs="Segoe UI"/>
      <w:kern w:val="1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e1lnedweb1">
    <w:name w:val="Normáe1lníed (web)1"/>
    <w:basedOn w:val="Normln"/>
    <w:uiPriority w:val="99"/>
    <w:rsid w:val="00A20400"/>
    <w:pPr>
      <w:widowControl w:val="0"/>
      <w:spacing w:before="100" w:after="100" w:line="200" w:lineRule="atLeast"/>
    </w:pPr>
    <w:rPr>
      <w:kern w:val="0"/>
      <w:sz w:val="24"/>
      <w:szCs w:val="24"/>
      <w:lang w:eastAsia="sk-SK"/>
    </w:rPr>
  </w:style>
  <w:style w:type="paragraph" w:styleId="Podnadpis">
    <w:name w:val="Subtitle"/>
    <w:basedOn w:val="Normln"/>
    <w:next w:val="Normln"/>
    <w:uiPriority w:val="11"/>
    <w:qFormat/>
    <w:rsid w:val="004056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056B4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8ip029mKlpWuYX95L1d0is1+dQ==">AMUW2mW+r4R1/Uv5WFMHAna+0Sx+BFX/yDjU6PWJcwTq9uuylXih8ZZU8z/9Lzv4wBIo+xhLWpjN8exwHR25zvwta8/K7YYwJOkV2lFNSHoYtcl0F7LrALk=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jan.kecskes</dc:creator>
  <cp:lastModifiedBy>Mgr. Ján Kecskés</cp:lastModifiedBy>
  <cp:revision>3</cp:revision>
  <dcterms:created xsi:type="dcterms:W3CDTF">2021-09-21T09:05:00Z</dcterms:created>
  <dcterms:modified xsi:type="dcterms:W3CDTF">2021-09-23T06:51:00Z</dcterms:modified>
</cp:coreProperties>
</file>