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7739C1" w:rsidRDefault="00720E42" w:rsidP="00720E42">
      <w:pPr>
        <w:pStyle w:val="Nadpis1"/>
        <w:spacing w:line="240" w:lineRule="auto"/>
        <w:ind w:firstLine="540"/>
        <w:rPr>
          <w:b w:val="0"/>
          <w:bCs/>
          <w:i/>
          <w:iCs/>
        </w:rPr>
      </w:pPr>
      <w:r w:rsidRPr="007739C1">
        <w:rPr>
          <w:b w:val="0"/>
          <w:bCs/>
          <w:i/>
          <w:iCs/>
        </w:rPr>
        <w:t xml:space="preserve">                Výbor</w:t>
      </w:r>
    </w:p>
    <w:p w:rsidR="00720E42" w:rsidRPr="007739C1" w:rsidRDefault="00720E42" w:rsidP="00720E42">
      <w:pPr>
        <w:jc w:val="both"/>
        <w:rPr>
          <w:i/>
        </w:rPr>
      </w:pPr>
      <w:r w:rsidRPr="007739C1">
        <w:rPr>
          <w:i/>
        </w:rPr>
        <w:t xml:space="preserve"> Národnej rady Slovenskej republiky</w:t>
      </w:r>
    </w:p>
    <w:p w:rsidR="00720E42" w:rsidRDefault="00720E42" w:rsidP="00720E42">
      <w:pPr>
        <w:jc w:val="both"/>
        <w:rPr>
          <w:i/>
        </w:rPr>
      </w:pPr>
      <w:r w:rsidRPr="007739C1">
        <w:rPr>
          <w:i/>
        </w:rPr>
        <w:t xml:space="preserve">      pre hospodárske záležitosti</w:t>
      </w:r>
    </w:p>
    <w:p w:rsidR="007739C1" w:rsidRPr="007739C1" w:rsidRDefault="007739C1" w:rsidP="00720E42">
      <w:pPr>
        <w:jc w:val="both"/>
        <w:rPr>
          <w:i/>
        </w:rPr>
      </w:pPr>
    </w:p>
    <w:p w:rsidR="00720E42" w:rsidRPr="00B152E7" w:rsidRDefault="00720E42" w:rsidP="00720E42">
      <w:pPr>
        <w:ind w:firstLine="567"/>
        <w:jc w:val="both"/>
      </w:pPr>
      <w:r w:rsidRPr="00B152E7">
        <w:t xml:space="preserve">                                             </w:t>
      </w:r>
      <w:r w:rsidR="00BA4FC8" w:rsidRPr="00B152E7">
        <w:t xml:space="preserve">                              </w:t>
      </w:r>
      <w:r w:rsidR="00992331" w:rsidRPr="00B152E7">
        <w:tab/>
      </w:r>
      <w:r w:rsidR="00885282">
        <w:t>68</w:t>
      </w:r>
      <w:r w:rsidRPr="00B152E7">
        <w:t>. schôdza výboru</w:t>
      </w:r>
    </w:p>
    <w:p w:rsidR="0003368B" w:rsidRPr="00561CDD" w:rsidRDefault="00720E42" w:rsidP="00561CDD">
      <w:pPr>
        <w:pStyle w:val="Zarkazkladnhotextu"/>
        <w:rPr>
          <w:rFonts w:ascii="Times New Roman" w:hAnsi="Times New Roman"/>
          <w:iCs/>
          <w:color w:val="auto"/>
          <w:lang w:val="sk-SK"/>
        </w:rPr>
      </w:pPr>
      <w:r w:rsidRPr="00B152E7">
        <w:rPr>
          <w:rFonts w:ascii="Times New Roman" w:hAnsi="Times New Roman"/>
          <w:color w:val="auto"/>
          <w:lang w:val="sk-SK"/>
        </w:rPr>
        <w:t xml:space="preserve">                                                             </w:t>
      </w:r>
      <w:r w:rsidR="00BA601B" w:rsidRPr="00B152E7">
        <w:rPr>
          <w:rFonts w:ascii="Times New Roman" w:hAnsi="Times New Roman"/>
          <w:color w:val="auto"/>
          <w:lang w:val="sk-SK"/>
        </w:rPr>
        <w:t xml:space="preserve">             </w:t>
      </w:r>
      <w:r w:rsidR="00992331" w:rsidRPr="00B152E7">
        <w:rPr>
          <w:rFonts w:ascii="Times New Roman" w:hAnsi="Times New Roman"/>
          <w:color w:val="auto"/>
          <w:lang w:val="sk-SK"/>
        </w:rPr>
        <w:tab/>
      </w:r>
      <w:r w:rsidR="00BA601B" w:rsidRPr="00B152E7">
        <w:rPr>
          <w:rFonts w:ascii="Times New Roman" w:hAnsi="Times New Roman"/>
          <w:color w:val="auto"/>
          <w:lang w:val="sk-SK"/>
        </w:rPr>
        <w:t xml:space="preserve">Číslo: CRD - </w:t>
      </w:r>
      <w:r w:rsidR="00164821">
        <w:rPr>
          <w:rFonts w:ascii="Times New Roman" w:hAnsi="Times New Roman"/>
          <w:color w:val="auto"/>
          <w:lang w:val="sk-SK"/>
        </w:rPr>
        <w:t>999</w:t>
      </w:r>
      <w:r w:rsidR="00885282">
        <w:rPr>
          <w:rFonts w:ascii="Times New Roman" w:hAnsi="Times New Roman"/>
          <w:iCs/>
          <w:color w:val="auto"/>
          <w:lang w:val="sk-SK"/>
        </w:rPr>
        <w:t>/2021</w:t>
      </w:r>
      <w:r w:rsidRPr="00B152E7">
        <w:rPr>
          <w:rFonts w:ascii="Times New Roman" w:hAnsi="Times New Roman"/>
          <w:iCs/>
          <w:color w:val="auto"/>
          <w:lang w:val="sk-SK"/>
        </w:rPr>
        <w:t xml:space="preserve"> - VHZ </w:t>
      </w:r>
    </w:p>
    <w:p w:rsidR="00FD0CC5" w:rsidRDefault="00FD0CC5" w:rsidP="00720E42">
      <w:pPr>
        <w:jc w:val="center"/>
        <w:rPr>
          <w:b/>
          <w:sz w:val="32"/>
          <w:szCs w:val="28"/>
        </w:rPr>
      </w:pPr>
    </w:p>
    <w:p w:rsidR="009C3834" w:rsidRDefault="009C3834" w:rsidP="00720E42">
      <w:pPr>
        <w:jc w:val="center"/>
        <w:rPr>
          <w:b/>
          <w:sz w:val="32"/>
          <w:szCs w:val="28"/>
        </w:rPr>
      </w:pPr>
    </w:p>
    <w:p w:rsidR="00720E42" w:rsidRPr="00B152E7" w:rsidRDefault="00D676B2" w:rsidP="00720E42">
      <w:pPr>
        <w:jc w:val="center"/>
        <w:rPr>
          <w:b/>
          <w:sz w:val="32"/>
          <w:szCs w:val="28"/>
        </w:rPr>
      </w:pPr>
      <w:r>
        <w:rPr>
          <w:b/>
          <w:sz w:val="32"/>
          <w:szCs w:val="28"/>
        </w:rPr>
        <w:t>205</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B152E7">
        <w:t>z</w:t>
      </w:r>
      <w:r w:rsidR="00C96C06">
        <w:t>o</w:t>
      </w:r>
      <w:r w:rsidR="00674FC7">
        <w:t> </w:t>
      </w:r>
      <w:r w:rsidR="00C96C06">
        <w:t>14</w:t>
      </w:r>
      <w:r w:rsidR="00720E42" w:rsidRPr="00B152E7">
        <w:t xml:space="preserve">. </w:t>
      </w:r>
      <w:r w:rsidR="00885282">
        <w:t xml:space="preserve">septembra </w:t>
      </w:r>
      <w:r w:rsidR="0045719B">
        <w:t>2021</w:t>
      </w:r>
    </w:p>
    <w:p w:rsidR="00B66697" w:rsidRPr="00B152E7" w:rsidRDefault="00B66697" w:rsidP="00901424">
      <w:pPr>
        <w:pStyle w:val="Zarkazkladnhotextu"/>
        <w:ind w:firstLine="360"/>
        <w:rPr>
          <w:rFonts w:ascii="Times New Roman" w:hAnsi="Times New Roman"/>
          <w:color w:val="auto"/>
          <w:lang w:val="sk-SK"/>
        </w:rPr>
      </w:pPr>
    </w:p>
    <w:p w:rsidR="00720E42" w:rsidRPr="00885282" w:rsidRDefault="00720E42" w:rsidP="00901424">
      <w:pPr>
        <w:pStyle w:val="Zarkazkladnhotextu"/>
        <w:ind w:firstLine="360"/>
        <w:rPr>
          <w:rFonts w:ascii="Times New Roman" w:hAnsi="Times New Roman"/>
          <w:b/>
          <w:color w:val="auto"/>
        </w:rPr>
      </w:pPr>
      <w:r w:rsidRPr="00B152E7">
        <w:rPr>
          <w:rFonts w:ascii="Times New Roman" w:hAnsi="Times New Roman"/>
          <w:color w:val="auto"/>
          <w:lang w:val="sk-SK"/>
        </w:rPr>
        <w:t>k</w:t>
      </w:r>
      <w:r w:rsidR="00215D21">
        <w:rPr>
          <w:rFonts w:ascii="Times New Roman" w:hAnsi="Times New Roman"/>
          <w:color w:val="auto"/>
          <w:lang w:val="sk-SK"/>
        </w:rPr>
        <w:t xml:space="preserve"> vládnemu návrhu </w:t>
      </w:r>
      <w:r w:rsidR="00164821" w:rsidRPr="00164821">
        <w:rPr>
          <w:color w:val="auto"/>
        </w:rPr>
        <w:t xml:space="preserve">zákona, </w:t>
      </w:r>
      <w:proofErr w:type="spellStart"/>
      <w:r w:rsidR="00164821" w:rsidRPr="00164821">
        <w:rPr>
          <w:color w:val="auto"/>
        </w:rPr>
        <w:t>ktorým</w:t>
      </w:r>
      <w:proofErr w:type="spellEnd"/>
      <w:r w:rsidR="00164821" w:rsidRPr="00164821">
        <w:rPr>
          <w:color w:val="auto"/>
        </w:rPr>
        <w:t xml:space="preserve"> </w:t>
      </w:r>
      <w:proofErr w:type="spellStart"/>
      <w:r w:rsidR="00164821" w:rsidRPr="00164821">
        <w:rPr>
          <w:color w:val="auto"/>
        </w:rPr>
        <w:t>sa</w:t>
      </w:r>
      <w:proofErr w:type="spellEnd"/>
      <w:r w:rsidR="00164821" w:rsidRPr="00164821">
        <w:rPr>
          <w:color w:val="auto"/>
        </w:rPr>
        <w:t xml:space="preserve"> </w:t>
      </w:r>
      <w:proofErr w:type="spellStart"/>
      <w:r w:rsidR="00164821" w:rsidRPr="00164821">
        <w:rPr>
          <w:color w:val="auto"/>
        </w:rPr>
        <w:t>mení</w:t>
      </w:r>
      <w:proofErr w:type="spellEnd"/>
      <w:r w:rsidR="00164821" w:rsidRPr="00164821">
        <w:rPr>
          <w:color w:val="auto"/>
        </w:rPr>
        <w:t xml:space="preserve"> a </w:t>
      </w:r>
      <w:proofErr w:type="spellStart"/>
      <w:r w:rsidR="00164821" w:rsidRPr="00164821">
        <w:rPr>
          <w:color w:val="auto"/>
        </w:rPr>
        <w:t>dopĺňa</w:t>
      </w:r>
      <w:proofErr w:type="spellEnd"/>
      <w:r w:rsidR="00164821" w:rsidRPr="00164821">
        <w:rPr>
          <w:color w:val="auto"/>
        </w:rPr>
        <w:t xml:space="preserve"> zákon č. </w:t>
      </w:r>
      <w:proofErr w:type="gramStart"/>
      <w:r w:rsidR="00164821" w:rsidRPr="00164821">
        <w:rPr>
          <w:color w:val="auto"/>
        </w:rPr>
        <w:t xml:space="preserve">79/2015 Z. z. o </w:t>
      </w:r>
      <w:proofErr w:type="spellStart"/>
      <w:r w:rsidR="00164821" w:rsidRPr="00164821">
        <w:rPr>
          <w:color w:val="auto"/>
        </w:rPr>
        <w:t>odpadoch</w:t>
      </w:r>
      <w:proofErr w:type="spellEnd"/>
      <w:proofErr w:type="gramEnd"/>
      <w:r w:rsidR="00164821" w:rsidRPr="00164821">
        <w:rPr>
          <w:color w:val="auto"/>
        </w:rPr>
        <w:t xml:space="preserve"> a o </w:t>
      </w:r>
      <w:proofErr w:type="spellStart"/>
      <w:r w:rsidR="00164821" w:rsidRPr="00164821">
        <w:rPr>
          <w:color w:val="auto"/>
        </w:rPr>
        <w:t>zmene</w:t>
      </w:r>
      <w:proofErr w:type="spellEnd"/>
      <w:r w:rsidR="00164821" w:rsidRPr="00164821">
        <w:rPr>
          <w:color w:val="auto"/>
        </w:rPr>
        <w:t xml:space="preserve"> a </w:t>
      </w:r>
      <w:proofErr w:type="spellStart"/>
      <w:r w:rsidR="00164821" w:rsidRPr="00164821">
        <w:rPr>
          <w:color w:val="auto"/>
        </w:rPr>
        <w:t>doplnení</w:t>
      </w:r>
      <w:proofErr w:type="spellEnd"/>
      <w:r w:rsidR="00164821" w:rsidRPr="00164821">
        <w:rPr>
          <w:color w:val="auto"/>
        </w:rPr>
        <w:t xml:space="preserve"> </w:t>
      </w:r>
      <w:proofErr w:type="spellStart"/>
      <w:r w:rsidR="00164821" w:rsidRPr="00164821">
        <w:rPr>
          <w:color w:val="auto"/>
        </w:rPr>
        <w:t>niektorých</w:t>
      </w:r>
      <w:proofErr w:type="spellEnd"/>
      <w:r w:rsidR="00164821" w:rsidRPr="00164821">
        <w:rPr>
          <w:color w:val="auto"/>
        </w:rPr>
        <w:t xml:space="preserve"> </w:t>
      </w:r>
      <w:proofErr w:type="spellStart"/>
      <w:r w:rsidR="00164821" w:rsidRPr="00164821">
        <w:rPr>
          <w:color w:val="auto"/>
        </w:rPr>
        <w:t>zákonov</w:t>
      </w:r>
      <w:proofErr w:type="spellEnd"/>
      <w:r w:rsidR="00164821" w:rsidRPr="00164821">
        <w:rPr>
          <w:color w:val="auto"/>
        </w:rPr>
        <w:t xml:space="preserve"> v </w:t>
      </w:r>
      <w:proofErr w:type="spellStart"/>
      <w:r w:rsidR="00164821" w:rsidRPr="00164821">
        <w:rPr>
          <w:color w:val="auto"/>
        </w:rPr>
        <w:t>znení</w:t>
      </w:r>
      <w:proofErr w:type="spellEnd"/>
      <w:r w:rsidR="00164821" w:rsidRPr="00164821">
        <w:rPr>
          <w:color w:val="auto"/>
        </w:rPr>
        <w:t xml:space="preserve"> </w:t>
      </w:r>
      <w:proofErr w:type="spellStart"/>
      <w:r w:rsidR="00164821" w:rsidRPr="00164821">
        <w:rPr>
          <w:color w:val="auto"/>
        </w:rPr>
        <w:t>neskorších</w:t>
      </w:r>
      <w:proofErr w:type="spellEnd"/>
      <w:r w:rsidR="00164821" w:rsidRPr="00164821">
        <w:rPr>
          <w:color w:val="auto"/>
        </w:rPr>
        <w:t xml:space="preserve"> </w:t>
      </w:r>
      <w:proofErr w:type="spellStart"/>
      <w:r w:rsidR="00164821" w:rsidRPr="00164821">
        <w:rPr>
          <w:color w:val="auto"/>
        </w:rPr>
        <w:t>predpisov</w:t>
      </w:r>
      <w:proofErr w:type="spellEnd"/>
      <w:r w:rsidR="00164821" w:rsidRPr="00164821">
        <w:rPr>
          <w:color w:val="auto"/>
        </w:rPr>
        <w:t xml:space="preserve"> a </w:t>
      </w:r>
      <w:proofErr w:type="spellStart"/>
      <w:r w:rsidR="00164821" w:rsidRPr="00164821">
        <w:rPr>
          <w:color w:val="auto"/>
        </w:rPr>
        <w:t>ktorým</w:t>
      </w:r>
      <w:proofErr w:type="spellEnd"/>
      <w:r w:rsidR="00164821" w:rsidRPr="00164821">
        <w:rPr>
          <w:color w:val="auto"/>
        </w:rPr>
        <w:t xml:space="preserve"> </w:t>
      </w:r>
      <w:proofErr w:type="spellStart"/>
      <w:r w:rsidR="00164821" w:rsidRPr="00164821">
        <w:rPr>
          <w:color w:val="auto"/>
        </w:rPr>
        <w:t>sa</w:t>
      </w:r>
      <w:proofErr w:type="spellEnd"/>
      <w:r w:rsidR="00164821" w:rsidRPr="00164821">
        <w:rPr>
          <w:color w:val="auto"/>
        </w:rPr>
        <w:t xml:space="preserve"> </w:t>
      </w:r>
      <w:proofErr w:type="spellStart"/>
      <w:r w:rsidR="00164821" w:rsidRPr="00164821">
        <w:rPr>
          <w:color w:val="auto"/>
        </w:rPr>
        <w:t>menia</w:t>
      </w:r>
      <w:proofErr w:type="spellEnd"/>
      <w:r w:rsidR="00164821" w:rsidRPr="00164821">
        <w:rPr>
          <w:color w:val="auto"/>
        </w:rPr>
        <w:t xml:space="preserve"> a </w:t>
      </w:r>
      <w:proofErr w:type="spellStart"/>
      <w:r w:rsidR="00164821" w:rsidRPr="00164821">
        <w:rPr>
          <w:color w:val="auto"/>
        </w:rPr>
        <w:t>dopĺňajú</w:t>
      </w:r>
      <w:proofErr w:type="spellEnd"/>
      <w:r w:rsidR="00164821" w:rsidRPr="00164821">
        <w:rPr>
          <w:color w:val="auto"/>
        </w:rPr>
        <w:t xml:space="preserve"> </w:t>
      </w:r>
      <w:proofErr w:type="spellStart"/>
      <w:r w:rsidR="00164821" w:rsidRPr="00164821">
        <w:rPr>
          <w:color w:val="auto"/>
        </w:rPr>
        <w:t>niektoré</w:t>
      </w:r>
      <w:proofErr w:type="spellEnd"/>
      <w:r w:rsidR="00164821" w:rsidRPr="00164821">
        <w:rPr>
          <w:color w:val="auto"/>
        </w:rPr>
        <w:t xml:space="preserve"> zákony</w:t>
      </w:r>
      <w:r w:rsidR="00164821" w:rsidRPr="00164821">
        <w:rPr>
          <w:b/>
          <w:color w:val="auto"/>
        </w:rPr>
        <w:t xml:space="preserve"> (tlač 563)</w:t>
      </w:r>
    </w:p>
    <w:p w:rsidR="00901424" w:rsidRPr="00B152E7" w:rsidRDefault="00901424" w:rsidP="00901424">
      <w:pPr>
        <w:pStyle w:val="Zarkazkladnhotextu"/>
        <w:ind w:firstLine="360"/>
        <w:rPr>
          <w:rFonts w:ascii="Times New Roman" w:hAnsi="Times New Roman"/>
          <w:b/>
          <w:bCs/>
          <w:color w:val="auto"/>
          <w:lang w:val="sk-SK"/>
        </w:rPr>
      </w:pPr>
    </w:p>
    <w:p w:rsidR="00720E42" w:rsidRPr="00B152E7" w:rsidRDefault="00720E42" w:rsidP="00720E42">
      <w:pPr>
        <w:pStyle w:val="Zarkazkladnhotextu"/>
        <w:ind w:firstLine="360"/>
        <w:rPr>
          <w:rFonts w:ascii="Times New Roman" w:hAnsi="Times New Roman"/>
          <w:b/>
          <w:bCs/>
          <w:color w:val="auto"/>
          <w:lang w:val="sk-SK"/>
        </w:rPr>
      </w:pPr>
      <w:r w:rsidRPr="00B152E7">
        <w:rPr>
          <w:rFonts w:ascii="Times New Roman" w:hAnsi="Times New Roman"/>
          <w:b/>
          <w:bCs/>
          <w:color w:val="auto"/>
          <w:lang w:val="sk-SK"/>
        </w:rPr>
        <w:t xml:space="preserve">Výbor Národnej rady Slovenskej republiky </w:t>
      </w:r>
    </w:p>
    <w:p w:rsidR="00720E42" w:rsidRPr="00B152E7" w:rsidRDefault="00720E42" w:rsidP="00720E42">
      <w:pPr>
        <w:pStyle w:val="Zarkazkladnhotextu2"/>
        <w:ind w:firstLine="360"/>
        <w:rPr>
          <w:rFonts w:ascii="Times New Roman" w:hAnsi="Times New Roman"/>
          <w:b/>
          <w:color w:val="auto"/>
          <w:lang w:val="sk-SK"/>
        </w:rPr>
      </w:pPr>
      <w:r w:rsidRPr="00B152E7">
        <w:rPr>
          <w:rFonts w:ascii="Times New Roman" w:hAnsi="Times New Roman"/>
          <w:b/>
          <w:color w:val="auto"/>
          <w:lang w:val="sk-SK"/>
        </w:rPr>
        <w:t>pre hospodárske záležitosti</w:t>
      </w:r>
    </w:p>
    <w:p w:rsidR="00720E42" w:rsidRPr="00B152E7" w:rsidRDefault="00720E42" w:rsidP="00720E42">
      <w:pPr>
        <w:pStyle w:val="Zarkazkladnhotextu2"/>
        <w:ind w:firstLine="360"/>
        <w:rPr>
          <w:rFonts w:ascii="Times New Roman" w:hAnsi="Times New Roman"/>
          <w:b/>
          <w:color w:val="auto"/>
          <w:lang w:val="sk-SK"/>
        </w:rPr>
      </w:pPr>
    </w:p>
    <w:p w:rsidR="00720E42" w:rsidRPr="00B152E7" w:rsidRDefault="00720E42" w:rsidP="00720E42">
      <w:pPr>
        <w:pStyle w:val="Zarkazkladnhotextu2"/>
        <w:numPr>
          <w:ilvl w:val="0"/>
          <w:numId w:val="1"/>
        </w:numPr>
        <w:rPr>
          <w:rFonts w:ascii="Times New Roman" w:hAnsi="Times New Roman"/>
          <w:b/>
          <w:color w:val="auto"/>
          <w:lang w:val="sk-SK"/>
        </w:rPr>
      </w:pPr>
      <w:r w:rsidRPr="00B152E7">
        <w:rPr>
          <w:rFonts w:ascii="Times New Roman" w:hAnsi="Times New Roman"/>
          <w:b/>
          <w:color w:val="auto"/>
          <w:lang w:val="sk-SK"/>
        </w:rPr>
        <w:t xml:space="preserve">s ú h l a s í </w:t>
      </w:r>
    </w:p>
    <w:p w:rsidR="00992331" w:rsidRPr="00B152E7" w:rsidRDefault="00992331" w:rsidP="00992331">
      <w:pPr>
        <w:pStyle w:val="Zarkazkladnhotextu"/>
        <w:ind w:firstLine="708"/>
        <w:rPr>
          <w:rFonts w:ascii="Times New Roman" w:hAnsi="Times New Roman"/>
          <w:color w:val="auto"/>
          <w:lang w:val="sk-SK"/>
        </w:rPr>
      </w:pPr>
    </w:p>
    <w:p w:rsidR="00720E42" w:rsidRPr="00164821" w:rsidRDefault="00720E42" w:rsidP="00992331">
      <w:pPr>
        <w:pStyle w:val="Zarkazkladnhotextu"/>
        <w:ind w:firstLine="708"/>
        <w:rPr>
          <w:rFonts w:ascii="Times New Roman" w:hAnsi="Times New Roman"/>
          <w:color w:val="auto"/>
          <w:u w:val="single"/>
          <w:lang w:val="sk-SK"/>
        </w:rPr>
      </w:pPr>
      <w:r w:rsidRPr="00B152E7">
        <w:rPr>
          <w:rFonts w:ascii="Times New Roman" w:hAnsi="Times New Roman"/>
          <w:color w:val="auto"/>
          <w:lang w:val="sk-SK"/>
        </w:rPr>
        <w:t xml:space="preserve">s </w:t>
      </w:r>
      <w:r w:rsidR="00215D21">
        <w:rPr>
          <w:rFonts w:ascii="Times New Roman" w:hAnsi="Times New Roman"/>
          <w:color w:val="auto"/>
          <w:lang w:val="sk-SK"/>
        </w:rPr>
        <w:t xml:space="preserve">vládnym návrhom </w:t>
      </w:r>
      <w:r w:rsidR="00164821" w:rsidRPr="00164821">
        <w:rPr>
          <w:color w:val="auto"/>
        </w:rPr>
        <w:t xml:space="preserve">zákona, </w:t>
      </w:r>
      <w:proofErr w:type="spellStart"/>
      <w:r w:rsidR="00164821" w:rsidRPr="00164821">
        <w:rPr>
          <w:color w:val="auto"/>
        </w:rPr>
        <w:t>ktorým</w:t>
      </w:r>
      <w:proofErr w:type="spellEnd"/>
      <w:r w:rsidR="00164821" w:rsidRPr="00164821">
        <w:rPr>
          <w:color w:val="auto"/>
        </w:rPr>
        <w:t xml:space="preserve"> </w:t>
      </w:r>
      <w:proofErr w:type="spellStart"/>
      <w:r w:rsidR="00164821" w:rsidRPr="00164821">
        <w:rPr>
          <w:color w:val="auto"/>
        </w:rPr>
        <w:t>sa</w:t>
      </w:r>
      <w:proofErr w:type="spellEnd"/>
      <w:r w:rsidR="00164821" w:rsidRPr="00164821">
        <w:rPr>
          <w:color w:val="auto"/>
        </w:rPr>
        <w:t xml:space="preserve"> </w:t>
      </w:r>
      <w:proofErr w:type="spellStart"/>
      <w:r w:rsidR="00164821" w:rsidRPr="00164821">
        <w:rPr>
          <w:color w:val="auto"/>
        </w:rPr>
        <w:t>mení</w:t>
      </w:r>
      <w:proofErr w:type="spellEnd"/>
      <w:r w:rsidR="00164821" w:rsidRPr="00164821">
        <w:rPr>
          <w:color w:val="auto"/>
        </w:rPr>
        <w:t xml:space="preserve"> a </w:t>
      </w:r>
      <w:proofErr w:type="spellStart"/>
      <w:r w:rsidR="00164821" w:rsidRPr="00164821">
        <w:rPr>
          <w:color w:val="auto"/>
        </w:rPr>
        <w:t>dopĺňa</w:t>
      </w:r>
      <w:proofErr w:type="spellEnd"/>
      <w:r w:rsidR="00164821" w:rsidRPr="00164821">
        <w:rPr>
          <w:color w:val="auto"/>
        </w:rPr>
        <w:t xml:space="preserve"> zákon č. </w:t>
      </w:r>
      <w:proofErr w:type="gramStart"/>
      <w:r w:rsidR="00164821" w:rsidRPr="00164821">
        <w:rPr>
          <w:color w:val="auto"/>
        </w:rPr>
        <w:t xml:space="preserve">79/2015 Z. z. o </w:t>
      </w:r>
      <w:proofErr w:type="spellStart"/>
      <w:r w:rsidR="00164821" w:rsidRPr="00164821">
        <w:rPr>
          <w:color w:val="auto"/>
        </w:rPr>
        <w:t>odpadoch</w:t>
      </w:r>
      <w:proofErr w:type="spellEnd"/>
      <w:proofErr w:type="gramEnd"/>
      <w:r w:rsidR="00164821" w:rsidRPr="00164821">
        <w:rPr>
          <w:color w:val="auto"/>
        </w:rPr>
        <w:t xml:space="preserve"> a o </w:t>
      </w:r>
      <w:proofErr w:type="spellStart"/>
      <w:r w:rsidR="00164821" w:rsidRPr="00164821">
        <w:rPr>
          <w:color w:val="auto"/>
        </w:rPr>
        <w:t>zmene</w:t>
      </w:r>
      <w:proofErr w:type="spellEnd"/>
      <w:r w:rsidR="00164821" w:rsidRPr="00164821">
        <w:rPr>
          <w:color w:val="auto"/>
        </w:rPr>
        <w:t xml:space="preserve"> a </w:t>
      </w:r>
      <w:proofErr w:type="spellStart"/>
      <w:r w:rsidR="00164821" w:rsidRPr="00164821">
        <w:rPr>
          <w:color w:val="auto"/>
        </w:rPr>
        <w:t>doplnení</w:t>
      </w:r>
      <w:proofErr w:type="spellEnd"/>
      <w:r w:rsidR="00164821" w:rsidRPr="00164821">
        <w:rPr>
          <w:color w:val="auto"/>
        </w:rPr>
        <w:t xml:space="preserve"> </w:t>
      </w:r>
      <w:proofErr w:type="spellStart"/>
      <w:r w:rsidR="00164821" w:rsidRPr="00164821">
        <w:rPr>
          <w:color w:val="auto"/>
        </w:rPr>
        <w:t>niektorých</w:t>
      </w:r>
      <w:proofErr w:type="spellEnd"/>
      <w:r w:rsidR="00164821" w:rsidRPr="00164821">
        <w:rPr>
          <w:color w:val="auto"/>
        </w:rPr>
        <w:t xml:space="preserve"> </w:t>
      </w:r>
      <w:proofErr w:type="spellStart"/>
      <w:r w:rsidR="00164821" w:rsidRPr="00164821">
        <w:rPr>
          <w:color w:val="auto"/>
        </w:rPr>
        <w:t>zákonov</w:t>
      </w:r>
      <w:proofErr w:type="spellEnd"/>
      <w:r w:rsidR="00164821" w:rsidRPr="00164821">
        <w:rPr>
          <w:color w:val="auto"/>
        </w:rPr>
        <w:t xml:space="preserve"> v </w:t>
      </w:r>
      <w:proofErr w:type="spellStart"/>
      <w:r w:rsidR="00164821" w:rsidRPr="00164821">
        <w:rPr>
          <w:color w:val="auto"/>
        </w:rPr>
        <w:t>znení</w:t>
      </w:r>
      <w:proofErr w:type="spellEnd"/>
      <w:r w:rsidR="00164821" w:rsidRPr="00164821">
        <w:rPr>
          <w:color w:val="auto"/>
        </w:rPr>
        <w:t xml:space="preserve"> </w:t>
      </w:r>
      <w:proofErr w:type="spellStart"/>
      <w:r w:rsidR="00164821" w:rsidRPr="00164821">
        <w:rPr>
          <w:color w:val="auto"/>
        </w:rPr>
        <w:t>neskorších</w:t>
      </w:r>
      <w:proofErr w:type="spellEnd"/>
      <w:r w:rsidR="00164821" w:rsidRPr="00164821">
        <w:rPr>
          <w:color w:val="auto"/>
        </w:rPr>
        <w:t xml:space="preserve"> </w:t>
      </w:r>
      <w:proofErr w:type="spellStart"/>
      <w:r w:rsidR="00164821" w:rsidRPr="00164821">
        <w:rPr>
          <w:color w:val="auto"/>
        </w:rPr>
        <w:t>predpisov</w:t>
      </w:r>
      <w:proofErr w:type="spellEnd"/>
      <w:r w:rsidR="00164821" w:rsidRPr="00164821">
        <w:rPr>
          <w:color w:val="auto"/>
        </w:rPr>
        <w:t xml:space="preserve"> a </w:t>
      </w:r>
      <w:proofErr w:type="spellStart"/>
      <w:r w:rsidR="00164821" w:rsidRPr="00164821">
        <w:rPr>
          <w:color w:val="auto"/>
        </w:rPr>
        <w:t>ktorým</w:t>
      </w:r>
      <w:proofErr w:type="spellEnd"/>
      <w:r w:rsidR="00164821" w:rsidRPr="00164821">
        <w:rPr>
          <w:color w:val="auto"/>
        </w:rPr>
        <w:t xml:space="preserve"> </w:t>
      </w:r>
      <w:proofErr w:type="spellStart"/>
      <w:r w:rsidR="00164821" w:rsidRPr="00164821">
        <w:rPr>
          <w:color w:val="auto"/>
        </w:rPr>
        <w:t>sa</w:t>
      </w:r>
      <w:proofErr w:type="spellEnd"/>
      <w:r w:rsidR="00164821" w:rsidRPr="00164821">
        <w:rPr>
          <w:color w:val="auto"/>
        </w:rPr>
        <w:t xml:space="preserve"> </w:t>
      </w:r>
      <w:proofErr w:type="spellStart"/>
      <w:r w:rsidR="00164821" w:rsidRPr="00164821">
        <w:rPr>
          <w:color w:val="auto"/>
        </w:rPr>
        <w:t>menia</w:t>
      </w:r>
      <w:proofErr w:type="spellEnd"/>
      <w:r w:rsidR="00164821" w:rsidRPr="00164821">
        <w:rPr>
          <w:color w:val="auto"/>
        </w:rPr>
        <w:t xml:space="preserve"> a </w:t>
      </w:r>
      <w:proofErr w:type="spellStart"/>
      <w:r w:rsidR="00164821" w:rsidRPr="00164821">
        <w:rPr>
          <w:color w:val="auto"/>
        </w:rPr>
        <w:t>dopĺňajú</w:t>
      </w:r>
      <w:proofErr w:type="spellEnd"/>
      <w:r w:rsidR="00164821" w:rsidRPr="00164821">
        <w:rPr>
          <w:color w:val="auto"/>
        </w:rPr>
        <w:t xml:space="preserve"> </w:t>
      </w:r>
      <w:proofErr w:type="spellStart"/>
      <w:r w:rsidR="00164821" w:rsidRPr="00164821">
        <w:rPr>
          <w:color w:val="auto"/>
        </w:rPr>
        <w:t>niektoré</w:t>
      </w:r>
      <w:proofErr w:type="spellEnd"/>
      <w:r w:rsidR="00164821" w:rsidRPr="00164821">
        <w:rPr>
          <w:color w:val="auto"/>
        </w:rPr>
        <w:t xml:space="preserve"> zákony</w:t>
      </w:r>
      <w:r w:rsidR="00164821" w:rsidRPr="00164821">
        <w:rPr>
          <w:b/>
          <w:color w:val="auto"/>
        </w:rPr>
        <w:t xml:space="preserve"> (tlač 563)</w:t>
      </w:r>
      <w:r w:rsidR="00901424" w:rsidRPr="00164821">
        <w:rPr>
          <w:rFonts w:ascii="Times New Roman" w:hAnsi="Times New Roman"/>
          <w:b/>
          <w:color w:val="auto"/>
        </w:rPr>
        <w:t>;</w:t>
      </w:r>
    </w:p>
    <w:p w:rsidR="0057126D" w:rsidRPr="00B152E7" w:rsidRDefault="0057126D" w:rsidP="00720E42">
      <w:pPr>
        <w:tabs>
          <w:tab w:val="left" w:pos="-1985"/>
          <w:tab w:val="left" w:pos="709"/>
          <w:tab w:val="left" w:pos="1077"/>
        </w:tabs>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o d p o r ú č a</w:t>
      </w:r>
    </w:p>
    <w:p w:rsidR="00720E42" w:rsidRPr="00B152E7" w:rsidRDefault="00720E42" w:rsidP="00720E42">
      <w:pPr>
        <w:pStyle w:val="Nadpis1"/>
        <w:spacing w:line="240" w:lineRule="auto"/>
        <w:ind w:firstLine="360"/>
      </w:pPr>
      <w:r w:rsidRPr="00B152E7">
        <w:t xml:space="preserve">     </w:t>
      </w:r>
    </w:p>
    <w:p w:rsidR="00720E42" w:rsidRPr="00B152E7" w:rsidRDefault="00720E42" w:rsidP="00720E42">
      <w:pPr>
        <w:pStyle w:val="Nadpis1"/>
        <w:spacing w:line="240" w:lineRule="auto"/>
        <w:ind w:firstLine="708"/>
      </w:pPr>
      <w:r w:rsidRPr="00B152E7">
        <w:t>Národnej rade Slovenskej republiky</w:t>
      </w:r>
    </w:p>
    <w:p w:rsidR="00720E42" w:rsidRPr="00B152E7" w:rsidRDefault="00720E42" w:rsidP="00720E42">
      <w:pPr>
        <w:pStyle w:val="Zarkazkladnhotextu"/>
        <w:ind w:firstLine="360"/>
        <w:rPr>
          <w:rFonts w:ascii="Times New Roman" w:hAnsi="Times New Roman"/>
          <w:color w:val="auto"/>
          <w:lang w:val="sk-SK"/>
        </w:rPr>
      </w:pPr>
      <w:r w:rsidRPr="00B152E7">
        <w:rPr>
          <w:rFonts w:ascii="Times New Roman" w:hAnsi="Times New Roman"/>
          <w:color w:val="auto"/>
          <w:lang w:val="sk-SK"/>
        </w:rPr>
        <w:t xml:space="preserve">     </w:t>
      </w:r>
    </w:p>
    <w:p w:rsidR="00401F57" w:rsidRPr="00A46160" w:rsidRDefault="00215D21" w:rsidP="00401F57">
      <w:pPr>
        <w:pStyle w:val="Zarkazkladnhotextu2"/>
        <w:ind w:firstLine="709"/>
        <w:rPr>
          <w:rFonts w:ascii="Times New Roman" w:hAnsi="Times New Roman"/>
          <w:color w:val="000000"/>
          <w:lang w:val="sk-SK"/>
        </w:rPr>
      </w:pPr>
      <w:r>
        <w:rPr>
          <w:rFonts w:ascii="Times New Roman" w:hAnsi="Times New Roman"/>
          <w:color w:val="auto"/>
          <w:lang w:val="sk-SK"/>
        </w:rPr>
        <w:t xml:space="preserve">vládny návrh </w:t>
      </w:r>
      <w:r w:rsidR="00164821" w:rsidRPr="00164821">
        <w:rPr>
          <w:color w:val="auto"/>
        </w:rPr>
        <w:t xml:space="preserve">zákona, </w:t>
      </w:r>
      <w:proofErr w:type="spellStart"/>
      <w:r w:rsidR="00164821" w:rsidRPr="00164821">
        <w:rPr>
          <w:color w:val="auto"/>
        </w:rPr>
        <w:t>ktorým</w:t>
      </w:r>
      <w:proofErr w:type="spellEnd"/>
      <w:r w:rsidR="00164821" w:rsidRPr="00164821">
        <w:rPr>
          <w:color w:val="auto"/>
        </w:rPr>
        <w:t xml:space="preserve"> </w:t>
      </w:r>
      <w:proofErr w:type="spellStart"/>
      <w:r w:rsidR="00164821" w:rsidRPr="00164821">
        <w:rPr>
          <w:color w:val="auto"/>
        </w:rPr>
        <w:t>sa</w:t>
      </w:r>
      <w:proofErr w:type="spellEnd"/>
      <w:r w:rsidR="00164821" w:rsidRPr="00164821">
        <w:rPr>
          <w:color w:val="auto"/>
        </w:rPr>
        <w:t xml:space="preserve"> </w:t>
      </w:r>
      <w:proofErr w:type="spellStart"/>
      <w:r w:rsidR="00164821" w:rsidRPr="00164821">
        <w:rPr>
          <w:color w:val="auto"/>
        </w:rPr>
        <w:t>mení</w:t>
      </w:r>
      <w:proofErr w:type="spellEnd"/>
      <w:r w:rsidR="00164821" w:rsidRPr="00164821">
        <w:rPr>
          <w:color w:val="auto"/>
        </w:rPr>
        <w:t xml:space="preserve"> a </w:t>
      </w:r>
      <w:proofErr w:type="spellStart"/>
      <w:r w:rsidR="00164821" w:rsidRPr="00164821">
        <w:rPr>
          <w:color w:val="auto"/>
        </w:rPr>
        <w:t>dopĺňa</w:t>
      </w:r>
      <w:proofErr w:type="spellEnd"/>
      <w:r w:rsidR="00164821" w:rsidRPr="00164821">
        <w:rPr>
          <w:color w:val="auto"/>
        </w:rPr>
        <w:t xml:space="preserve"> zákon č. </w:t>
      </w:r>
      <w:proofErr w:type="gramStart"/>
      <w:r w:rsidR="00164821" w:rsidRPr="00164821">
        <w:rPr>
          <w:color w:val="auto"/>
        </w:rPr>
        <w:t xml:space="preserve">79/2015 Z. z. o </w:t>
      </w:r>
      <w:proofErr w:type="spellStart"/>
      <w:r w:rsidR="00164821" w:rsidRPr="00164821">
        <w:rPr>
          <w:color w:val="auto"/>
        </w:rPr>
        <w:t>odpadoch</w:t>
      </w:r>
      <w:proofErr w:type="spellEnd"/>
      <w:proofErr w:type="gramEnd"/>
      <w:r w:rsidR="00164821" w:rsidRPr="00164821">
        <w:rPr>
          <w:color w:val="auto"/>
        </w:rPr>
        <w:t xml:space="preserve"> a o </w:t>
      </w:r>
      <w:proofErr w:type="spellStart"/>
      <w:r w:rsidR="00164821" w:rsidRPr="00164821">
        <w:rPr>
          <w:color w:val="auto"/>
        </w:rPr>
        <w:t>zmene</w:t>
      </w:r>
      <w:proofErr w:type="spellEnd"/>
      <w:r w:rsidR="00164821" w:rsidRPr="00164821">
        <w:rPr>
          <w:color w:val="auto"/>
        </w:rPr>
        <w:t xml:space="preserve"> a </w:t>
      </w:r>
      <w:proofErr w:type="spellStart"/>
      <w:r w:rsidR="00164821" w:rsidRPr="00164821">
        <w:rPr>
          <w:color w:val="auto"/>
        </w:rPr>
        <w:t>doplnení</w:t>
      </w:r>
      <w:proofErr w:type="spellEnd"/>
      <w:r w:rsidR="00164821" w:rsidRPr="00164821">
        <w:rPr>
          <w:color w:val="auto"/>
        </w:rPr>
        <w:t xml:space="preserve"> </w:t>
      </w:r>
      <w:proofErr w:type="spellStart"/>
      <w:r w:rsidR="00164821" w:rsidRPr="00164821">
        <w:rPr>
          <w:color w:val="auto"/>
        </w:rPr>
        <w:t>niektorých</w:t>
      </w:r>
      <w:proofErr w:type="spellEnd"/>
      <w:r w:rsidR="00164821" w:rsidRPr="00164821">
        <w:rPr>
          <w:color w:val="auto"/>
        </w:rPr>
        <w:t xml:space="preserve"> </w:t>
      </w:r>
      <w:proofErr w:type="spellStart"/>
      <w:r w:rsidR="00164821" w:rsidRPr="00164821">
        <w:rPr>
          <w:color w:val="auto"/>
        </w:rPr>
        <w:t>zákonov</w:t>
      </w:r>
      <w:proofErr w:type="spellEnd"/>
      <w:r w:rsidR="00164821" w:rsidRPr="00164821">
        <w:rPr>
          <w:color w:val="auto"/>
        </w:rPr>
        <w:t xml:space="preserve"> v </w:t>
      </w:r>
      <w:proofErr w:type="spellStart"/>
      <w:r w:rsidR="00164821" w:rsidRPr="00164821">
        <w:rPr>
          <w:color w:val="auto"/>
        </w:rPr>
        <w:t>znení</w:t>
      </w:r>
      <w:proofErr w:type="spellEnd"/>
      <w:r w:rsidR="00164821" w:rsidRPr="00164821">
        <w:rPr>
          <w:color w:val="auto"/>
        </w:rPr>
        <w:t xml:space="preserve"> </w:t>
      </w:r>
      <w:proofErr w:type="spellStart"/>
      <w:r w:rsidR="00164821" w:rsidRPr="00164821">
        <w:rPr>
          <w:color w:val="auto"/>
        </w:rPr>
        <w:t>neskorších</w:t>
      </w:r>
      <w:proofErr w:type="spellEnd"/>
      <w:r w:rsidR="00164821" w:rsidRPr="00164821">
        <w:rPr>
          <w:color w:val="auto"/>
        </w:rPr>
        <w:t xml:space="preserve"> </w:t>
      </w:r>
      <w:proofErr w:type="spellStart"/>
      <w:r w:rsidR="00164821" w:rsidRPr="00164821">
        <w:rPr>
          <w:color w:val="auto"/>
        </w:rPr>
        <w:t>predpisov</w:t>
      </w:r>
      <w:proofErr w:type="spellEnd"/>
      <w:r w:rsidR="00164821" w:rsidRPr="00164821">
        <w:rPr>
          <w:color w:val="auto"/>
        </w:rPr>
        <w:t xml:space="preserve"> a </w:t>
      </w:r>
      <w:proofErr w:type="spellStart"/>
      <w:r w:rsidR="00164821" w:rsidRPr="00164821">
        <w:rPr>
          <w:color w:val="auto"/>
        </w:rPr>
        <w:t>ktorým</w:t>
      </w:r>
      <w:proofErr w:type="spellEnd"/>
      <w:r w:rsidR="00164821" w:rsidRPr="00164821">
        <w:rPr>
          <w:color w:val="auto"/>
        </w:rPr>
        <w:t xml:space="preserve"> </w:t>
      </w:r>
      <w:proofErr w:type="spellStart"/>
      <w:r w:rsidR="00164821" w:rsidRPr="00164821">
        <w:rPr>
          <w:color w:val="auto"/>
        </w:rPr>
        <w:t>sa</w:t>
      </w:r>
      <w:proofErr w:type="spellEnd"/>
      <w:r w:rsidR="00164821" w:rsidRPr="00164821">
        <w:rPr>
          <w:color w:val="auto"/>
        </w:rPr>
        <w:t xml:space="preserve"> </w:t>
      </w:r>
      <w:proofErr w:type="spellStart"/>
      <w:r w:rsidR="00164821" w:rsidRPr="00164821">
        <w:rPr>
          <w:color w:val="auto"/>
        </w:rPr>
        <w:t>menia</w:t>
      </w:r>
      <w:proofErr w:type="spellEnd"/>
      <w:r w:rsidR="00164821" w:rsidRPr="00164821">
        <w:rPr>
          <w:color w:val="auto"/>
        </w:rPr>
        <w:t xml:space="preserve"> a </w:t>
      </w:r>
      <w:proofErr w:type="spellStart"/>
      <w:r w:rsidR="00164821" w:rsidRPr="00164821">
        <w:rPr>
          <w:color w:val="auto"/>
        </w:rPr>
        <w:t>dopĺňajú</w:t>
      </w:r>
      <w:proofErr w:type="spellEnd"/>
      <w:r w:rsidR="00164821" w:rsidRPr="00164821">
        <w:rPr>
          <w:color w:val="auto"/>
        </w:rPr>
        <w:t xml:space="preserve"> </w:t>
      </w:r>
      <w:proofErr w:type="spellStart"/>
      <w:r w:rsidR="00164821" w:rsidRPr="00164821">
        <w:rPr>
          <w:color w:val="auto"/>
        </w:rPr>
        <w:t>niektoré</w:t>
      </w:r>
      <w:proofErr w:type="spellEnd"/>
      <w:r w:rsidR="00164821" w:rsidRPr="00164821">
        <w:rPr>
          <w:color w:val="auto"/>
        </w:rPr>
        <w:t xml:space="preserve"> zákony</w:t>
      </w:r>
      <w:r w:rsidR="00164821" w:rsidRPr="00164821">
        <w:rPr>
          <w:b/>
          <w:color w:val="auto"/>
        </w:rPr>
        <w:t xml:space="preserve"> (tlač 563)</w:t>
      </w:r>
      <w:r w:rsidR="00885282" w:rsidRPr="00164821">
        <w:rPr>
          <w:b/>
          <w:color w:val="auto"/>
        </w:rPr>
        <w:t xml:space="preserve"> </w:t>
      </w:r>
      <w:proofErr w:type="spellStart"/>
      <w:r w:rsidR="00720E42" w:rsidRPr="00B152E7">
        <w:rPr>
          <w:rFonts w:ascii="Times New Roman" w:hAnsi="Times New Roman"/>
          <w:color w:val="auto"/>
        </w:rPr>
        <w:t>s</w:t>
      </w:r>
      <w:r w:rsidR="00720E42" w:rsidRPr="00B152E7">
        <w:rPr>
          <w:rFonts w:ascii="Times New Roman" w:hAnsi="Times New Roman"/>
          <w:bCs/>
          <w:color w:val="auto"/>
        </w:rPr>
        <w:t>chváliť</w:t>
      </w:r>
      <w:proofErr w:type="spellEnd"/>
      <w:r w:rsidR="00401F57">
        <w:rPr>
          <w:rFonts w:ascii="Times New Roman" w:hAnsi="Times New Roman"/>
          <w:bCs/>
          <w:color w:val="auto"/>
        </w:rPr>
        <w:t xml:space="preserve"> </w:t>
      </w:r>
      <w:r w:rsidR="00401F57" w:rsidRPr="00A46160">
        <w:rPr>
          <w:rFonts w:ascii="AT*Toronto CE" w:hAnsi="AT*Toronto CE"/>
          <w:bCs/>
          <w:color w:val="000000"/>
        </w:rPr>
        <w:t>s </w:t>
      </w:r>
      <w:proofErr w:type="spellStart"/>
      <w:r w:rsidR="00401F57" w:rsidRPr="00A46160">
        <w:rPr>
          <w:rFonts w:ascii="AT*Toronto CE" w:hAnsi="AT*Toronto CE"/>
          <w:bCs/>
          <w:color w:val="000000"/>
        </w:rPr>
        <w:t>pozmeňujúcimi</w:t>
      </w:r>
      <w:proofErr w:type="spellEnd"/>
      <w:r w:rsidR="00401F57" w:rsidRPr="00A46160">
        <w:rPr>
          <w:rFonts w:ascii="AT*Toronto CE" w:hAnsi="AT*Toronto CE"/>
          <w:bCs/>
          <w:color w:val="000000"/>
        </w:rPr>
        <w:t xml:space="preserve"> a </w:t>
      </w:r>
      <w:proofErr w:type="spellStart"/>
      <w:r w:rsidR="00401F57" w:rsidRPr="00A46160">
        <w:rPr>
          <w:rFonts w:ascii="AT*Toronto CE" w:hAnsi="AT*Toronto CE"/>
          <w:bCs/>
          <w:color w:val="000000"/>
        </w:rPr>
        <w:t>doplňujúcimi</w:t>
      </w:r>
      <w:proofErr w:type="spellEnd"/>
      <w:r w:rsidR="00401F57" w:rsidRPr="00A46160">
        <w:rPr>
          <w:rFonts w:ascii="AT*Toronto CE" w:hAnsi="AT*Toronto CE"/>
          <w:bCs/>
          <w:color w:val="000000"/>
        </w:rPr>
        <w:t xml:space="preserve"> </w:t>
      </w:r>
      <w:proofErr w:type="spellStart"/>
      <w:r w:rsidR="00401F57" w:rsidRPr="00A46160">
        <w:rPr>
          <w:rFonts w:ascii="AT*Toronto CE" w:hAnsi="AT*Toronto CE"/>
          <w:bCs/>
          <w:color w:val="000000"/>
        </w:rPr>
        <w:t>návrhmi</w:t>
      </w:r>
      <w:proofErr w:type="spellEnd"/>
      <w:r w:rsidR="00401F57" w:rsidRPr="00A46160">
        <w:rPr>
          <w:rFonts w:ascii="AT*Toronto CE" w:hAnsi="AT*Toronto CE"/>
          <w:bCs/>
          <w:color w:val="000000"/>
        </w:rPr>
        <w:t xml:space="preserve"> uvedený</w:t>
      </w:r>
      <w:r w:rsidR="00401F57" w:rsidRPr="00A46160">
        <w:rPr>
          <w:bCs/>
          <w:color w:val="000000"/>
        </w:rPr>
        <w:t>mi v </w:t>
      </w:r>
      <w:proofErr w:type="spellStart"/>
      <w:r w:rsidR="00401F57" w:rsidRPr="00A46160">
        <w:rPr>
          <w:bCs/>
          <w:color w:val="000000"/>
        </w:rPr>
        <w:t>prílohe</w:t>
      </w:r>
      <w:proofErr w:type="spellEnd"/>
      <w:r w:rsidR="00401F57" w:rsidRPr="00A46160">
        <w:rPr>
          <w:bCs/>
          <w:color w:val="000000"/>
        </w:rPr>
        <w:t>;</w:t>
      </w:r>
    </w:p>
    <w:p w:rsidR="00720E42" w:rsidRPr="00B152E7" w:rsidRDefault="00720E42" w:rsidP="00720E42">
      <w:pPr>
        <w:pStyle w:val="Zarkazkladnhotextu"/>
        <w:ind w:firstLine="708"/>
        <w:rPr>
          <w:rFonts w:ascii="Times New Roman" w:hAnsi="Times New Roman"/>
          <w:color w:val="auto"/>
          <w:lang w:val="sk-SK"/>
        </w:rPr>
      </w:pPr>
    </w:p>
    <w:p w:rsidR="00720E42" w:rsidRPr="00B152E7" w:rsidRDefault="00720E42" w:rsidP="00720E42">
      <w:pPr>
        <w:ind w:firstLine="360"/>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u k l a d á</w:t>
      </w:r>
    </w:p>
    <w:p w:rsidR="00992331" w:rsidRPr="00B152E7" w:rsidRDefault="00992331" w:rsidP="00992331">
      <w:pPr>
        <w:ind w:left="720"/>
        <w:jc w:val="both"/>
      </w:pPr>
    </w:p>
    <w:p w:rsidR="00720E42" w:rsidRDefault="002F4226" w:rsidP="00992331">
      <w:pPr>
        <w:ind w:firstLine="709"/>
        <w:jc w:val="both"/>
      </w:pPr>
      <w:r>
        <w:t>predsedovi</w:t>
      </w:r>
      <w:r w:rsidR="00720E42" w:rsidRPr="00B152E7">
        <w:t xml:space="preserve"> výboru predložiť stanovisko výboru k uvedenému návrhu zákona predsedovi gestorského </w:t>
      </w:r>
      <w:r w:rsidR="00401F57">
        <w:t xml:space="preserve">Výboru Národnej rady Slovenskej republiky pre </w:t>
      </w:r>
      <w:r w:rsidR="00164821">
        <w:t>pôdohospodárstvo a životné prostredie</w:t>
      </w:r>
      <w:r w:rsidR="00885282">
        <w:t>.</w:t>
      </w:r>
    </w:p>
    <w:p w:rsidR="00885282" w:rsidRPr="00B152E7" w:rsidRDefault="00885282" w:rsidP="00992331">
      <w:pPr>
        <w:ind w:firstLine="709"/>
        <w:jc w:val="both"/>
      </w:pPr>
    </w:p>
    <w:p w:rsidR="00720E42" w:rsidRDefault="00720E42" w:rsidP="00720E42">
      <w:pPr>
        <w:jc w:val="both"/>
      </w:pPr>
    </w:p>
    <w:p w:rsidR="00997CD7" w:rsidRDefault="00997CD7" w:rsidP="00997CD7">
      <w:pPr>
        <w:tabs>
          <w:tab w:val="left" w:pos="-1985"/>
          <w:tab w:val="left" w:pos="709"/>
          <w:tab w:val="left" w:pos="1077"/>
        </w:tabs>
        <w:jc w:val="both"/>
      </w:pPr>
    </w:p>
    <w:p w:rsidR="00997CD7" w:rsidRDefault="00997CD7" w:rsidP="00997CD7">
      <w:pPr>
        <w:tabs>
          <w:tab w:val="left" w:pos="-1985"/>
          <w:tab w:val="left" w:pos="709"/>
          <w:tab w:val="left" w:pos="1077"/>
        </w:tabs>
        <w:jc w:val="both"/>
      </w:pPr>
      <w:r>
        <w:t xml:space="preserve">                                                                                              Peter </w:t>
      </w:r>
      <w:r>
        <w:rPr>
          <w:b/>
          <w:bCs/>
        </w:rPr>
        <w:t xml:space="preserve">K r e m s k ý, </w:t>
      </w:r>
      <w:proofErr w:type="spellStart"/>
      <w:r>
        <w:rPr>
          <w:b/>
          <w:bCs/>
        </w:rPr>
        <w:t>v.r</w:t>
      </w:r>
      <w:proofErr w:type="spellEnd"/>
      <w:r>
        <w:rPr>
          <w:b/>
          <w:bCs/>
        </w:rPr>
        <w:t xml:space="preserve">.  </w:t>
      </w:r>
    </w:p>
    <w:p w:rsidR="00997CD7" w:rsidRDefault="00BF3C1A" w:rsidP="00997CD7">
      <w:pPr>
        <w:tabs>
          <w:tab w:val="left" w:pos="-1985"/>
          <w:tab w:val="left" w:pos="709"/>
          <w:tab w:val="left" w:pos="1077"/>
        </w:tabs>
        <w:jc w:val="both"/>
      </w:pPr>
      <w:r>
        <w:t xml:space="preserve"> </w:t>
      </w:r>
      <w:r w:rsidR="00997CD7">
        <w:t xml:space="preserve">Peter </w:t>
      </w:r>
      <w:r w:rsidR="00997CD7">
        <w:rPr>
          <w:b/>
        </w:rPr>
        <w:t xml:space="preserve">L i b a </w:t>
      </w:r>
      <w:r w:rsidR="00997CD7">
        <w:tab/>
      </w:r>
      <w:r w:rsidR="00997CD7">
        <w:tab/>
      </w:r>
      <w:r w:rsidR="00997CD7">
        <w:tab/>
      </w:r>
      <w:r w:rsidR="00997CD7">
        <w:tab/>
      </w:r>
      <w:r w:rsidR="00997CD7">
        <w:tab/>
        <w:t xml:space="preserve">                  </w:t>
      </w:r>
      <w:r>
        <w:t xml:space="preserve">           </w:t>
      </w:r>
      <w:r w:rsidR="00997CD7">
        <w:t>predseda výboru</w:t>
      </w:r>
    </w:p>
    <w:p w:rsidR="00997CD7" w:rsidRDefault="00997CD7" w:rsidP="00997CD7">
      <w:pPr>
        <w:tabs>
          <w:tab w:val="left" w:pos="-1985"/>
          <w:tab w:val="left" w:pos="709"/>
          <w:tab w:val="left" w:pos="1077"/>
        </w:tabs>
        <w:jc w:val="both"/>
        <w:rPr>
          <w:b/>
        </w:rPr>
      </w:pPr>
      <w:r>
        <w:rPr>
          <w:bCs/>
        </w:rPr>
        <w:t xml:space="preserve">Maroš </w:t>
      </w:r>
      <w:r>
        <w:rPr>
          <w:b/>
          <w:bCs/>
        </w:rPr>
        <w:t>K o n d r ó t</w:t>
      </w:r>
    </w:p>
    <w:p w:rsidR="00997CD7" w:rsidRDefault="00997CD7" w:rsidP="00997CD7">
      <w:pPr>
        <w:tabs>
          <w:tab w:val="left" w:pos="-1985"/>
          <w:tab w:val="left" w:pos="709"/>
          <w:tab w:val="left" w:pos="1077"/>
        </w:tabs>
        <w:jc w:val="both"/>
      </w:pPr>
      <w:r>
        <w:t>overovatelia výboru</w:t>
      </w:r>
    </w:p>
    <w:p w:rsidR="00012701" w:rsidRDefault="00012701" w:rsidP="00012701">
      <w:pPr>
        <w:tabs>
          <w:tab w:val="left" w:pos="-1985"/>
          <w:tab w:val="left" w:pos="709"/>
          <w:tab w:val="left" w:pos="1077"/>
        </w:tabs>
        <w:jc w:val="both"/>
        <w:rPr>
          <w:bCs/>
          <w:i/>
          <w:iCs/>
        </w:rPr>
      </w:pPr>
      <w:r>
        <w:rPr>
          <w:bCs/>
          <w:i/>
          <w:iCs/>
        </w:rPr>
        <w:lastRenderedPageBreak/>
        <w:tab/>
      </w:r>
      <w:r>
        <w:rPr>
          <w:bCs/>
          <w:i/>
          <w:iCs/>
        </w:rPr>
        <w:tab/>
      </w:r>
      <w:r w:rsidR="00FD0CC5">
        <w:rPr>
          <w:bCs/>
          <w:i/>
          <w:iCs/>
        </w:rPr>
        <w:t xml:space="preserve">  </w:t>
      </w:r>
      <w:r>
        <w:rPr>
          <w:bCs/>
          <w:i/>
          <w:iCs/>
        </w:rPr>
        <w:t>Výbor</w:t>
      </w:r>
    </w:p>
    <w:p w:rsidR="00012701" w:rsidRDefault="00012701" w:rsidP="00012701">
      <w:pPr>
        <w:jc w:val="both"/>
        <w:rPr>
          <w:i/>
        </w:rPr>
      </w:pPr>
      <w:r>
        <w:rPr>
          <w:i/>
        </w:rPr>
        <w:t xml:space="preserve"> Národnej rady Slovenskej republiky</w:t>
      </w:r>
    </w:p>
    <w:p w:rsidR="00012701" w:rsidRDefault="00012701" w:rsidP="00012701">
      <w:pPr>
        <w:jc w:val="both"/>
      </w:pPr>
      <w:r>
        <w:rPr>
          <w:i/>
        </w:rPr>
        <w:t xml:space="preserve">      pre hospodárske záležitosti </w:t>
      </w:r>
      <w:r>
        <w:t xml:space="preserve">            </w:t>
      </w:r>
      <w:r>
        <w:tab/>
      </w:r>
      <w:r>
        <w:tab/>
      </w:r>
      <w:r>
        <w:tab/>
      </w:r>
      <w:r>
        <w:tab/>
      </w:r>
    </w:p>
    <w:p w:rsidR="00012701" w:rsidRDefault="00885282" w:rsidP="00012701">
      <w:pPr>
        <w:ind w:left="5672" w:firstLine="709"/>
        <w:jc w:val="both"/>
      </w:pPr>
      <w:r>
        <w:t xml:space="preserve"> 68</w:t>
      </w:r>
      <w:r w:rsidR="00012701">
        <w:t>. schôdza výboru</w:t>
      </w:r>
    </w:p>
    <w:p w:rsidR="00012701" w:rsidRDefault="00012701" w:rsidP="00012701">
      <w:pPr>
        <w:jc w:val="both"/>
        <w:rPr>
          <w:bCs/>
        </w:rPr>
      </w:pPr>
      <w:r>
        <w:t xml:space="preserve">                                                                                             </w:t>
      </w:r>
      <w:r>
        <w:tab/>
      </w:r>
      <w:r>
        <w:tab/>
        <w:t xml:space="preserve"> </w:t>
      </w:r>
      <w:r w:rsidR="00D676B2">
        <w:rPr>
          <w:bCs/>
        </w:rPr>
        <w:t>Príloha k uzneseniu č. 205</w:t>
      </w:r>
    </w:p>
    <w:p w:rsidR="00012701" w:rsidRDefault="00012701" w:rsidP="00012701">
      <w:pPr>
        <w:pStyle w:val="Zarkazkladnhotextu"/>
        <w:rPr>
          <w:rFonts w:ascii="Times New Roman" w:hAnsi="Times New Roman"/>
          <w:iCs/>
          <w:color w:val="auto"/>
          <w:lang w:val="sk-SK"/>
        </w:rPr>
      </w:pPr>
      <w:r>
        <w:rPr>
          <w:rFonts w:ascii="Times New Roman" w:hAnsi="Times New Roman"/>
          <w:iCs/>
          <w:color w:val="auto"/>
          <w:lang w:val="sk-SK"/>
        </w:rPr>
        <w:t xml:space="preserve">  </w:t>
      </w:r>
    </w:p>
    <w:p w:rsidR="0006619D" w:rsidRDefault="0006619D" w:rsidP="00012701">
      <w:pPr>
        <w:pStyle w:val="Zarkazkladnhotextu"/>
        <w:rPr>
          <w:rFonts w:ascii="Times New Roman" w:hAnsi="Times New Roman"/>
          <w:iCs/>
          <w:color w:val="auto"/>
          <w:lang w:val="sk-SK"/>
        </w:rPr>
      </w:pPr>
    </w:p>
    <w:p w:rsidR="00012701" w:rsidRDefault="00012701" w:rsidP="00012701">
      <w:pPr>
        <w:pStyle w:val="Nadpis5"/>
        <w:spacing w:line="240" w:lineRule="auto"/>
      </w:pPr>
      <w:r>
        <w:t>Z m e n y  a  d o p l n k y</w:t>
      </w:r>
    </w:p>
    <w:p w:rsidR="00012701" w:rsidRDefault="00012701" w:rsidP="00012701"/>
    <w:p w:rsidR="00CC1678" w:rsidRDefault="00012701" w:rsidP="00885282">
      <w:pPr>
        <w:pBdr>
          <w:bottom w:val="single" w:sz="12" w:space="1" w:color="auto"/>
        </w:pBdr>
        <w:tabs>
          <w:tab w:val="left" w:pos="-1985"/>
          <w:tab w:val="left" w:pos="709"/>
          <w:tab w:val="left" w:pos="1077"/>
        </w:tabs>
        <w:jc w:val="both"/>
        <w:rPr>
          <w:rFonts w:cs="Arial"/>
        </w:rPr>
      </w:pPr>
      <w:r>
        <w:t xml:space="preserve">k vládnemu návrhu </w:t>
      </w:r>
      <w:r w:rsidR="00164821">
        <w:t>zákona, ktorým sa mení a dopĺňa zákon č. 79/2015 Z. z. o odpadoch a o zmene a doplnení niektorých zákonov v znení neskorších predpisov a ktorým sa menia a dopĺňajú niektoré zákony</w:t>
      </w:r>
      <w:r w:rsidR="00164821" w:rsidRPr="006C6711">
        <w:rPr>
          <w:b/>
        </w:rPr>
        <w:t xml:space="preserve"> (tlač 563)</w:t>
      </w:r>
    </w:p>
    <w:p w:rsidR="00CC1678" w:rsidRDefault="00CC1678" w:rsidP="00CC1678">
      <w:pPr>
        <w:rPr>
          <w:rFonts w:cs="Arial"/>
        </w:rPr>
      </w:pPr>
      <w:bookmarkStart w:id="0" w:name="_GoBack"/>
      <w:bookmarkEnd w:id="0"/>
    </w:p>
    <w:p w:rsidR="00CC1678" w:rsidRPr="00F83960" w:rsidRDefault="00CC1678" w:rsidP="00CC1678">
      <w:pPr>
        <w:ind w:left="4253"/>
        <w:contextualSpacing/>
        <w:jc w:val="both"/>
        <w:rPr>
          <w:rFonts w:eastAsia="Calibri"/>
          <w:iCs/>
          <w:lang w:eastAsia="en-US"/>
        </w:rPr>
      </w:pPr>
    </w:p>
    <w:p w:rsidR="00BF7D99" w:rsidRPr="00BF7D99" w:rsidRDefault="00BF7D99" w:rsidP="00BF7D99">
      <w:pPr>
        <w:pStyle w:val="Odsekzoznamu"/>
        <w:numPr>
          <w:ilvl w:val="3"/>
          <w:numId w:val="1"/>
        </w:numPr>
        <w:spacing w:line="360" w:lineRule="auto"/>
        <w:ind w:left="284" w:hanging="284"/>
        <w:contextualSpacing/>
        <w:jc w:val="both"/>
        <w:rPr>
          <w:rFonts w:eastAsia="Calibri"/>
          <w:iCs/>
          <w:lang w:eastAsia="en-US"/>
        </w:rPr>
      </w:pPr>
      <w:r w:rsidRPr="00BF7D99">
        <w:rPr>
          <w:rFonts w:eastAsia="Calibri"/>
          <w:iCs/>
          <w:lang w:eastAsia="en-US"/>
        </w:rPr>
        <w:t>„3. V § 9 ods. 9 sa slová „odsekov 1 až 6“ nahrádzajú slovami „odsekov 1 až 7“.“.</w:t>
      </w:r>
    </w:p>
    <w:p w:rsidR="00BF7D99" w:rsidRPr="00BF7D99" w:rsidRDefault="00BF7D99" w:rsidP="00BF7D99">
      <w:pPr>
        <w:pStyle w:val="Odsekzoznamu"/>
        <w:spacing w:line="360" w:lineRule="auto"/>
        <w:ind w:left="2880"/>
        <w:contextualSpacing/>
        <w:jc w:val="both"/>
        <w:rPr>
          <w:rFonts w:eastAsia="Calibri"/>
          <w:iCs/>
          <w:lang w:eastAsia="en-US"/>
        </w:rPr>
      </w:pPr>
    </w:p>
    <w:p w:rsidR="00BF7D99" w:rsidRPr="00BF7D99" w:rsidRDefault="00BF7D99" w:rsidP="00BF7D99">
      <w:pPr>
        <w:spacing w:line="360" w:lineRule="auto"/>
        <w:ind w:left="2836"/>
        <w:contextualSpacing/>
        <w:jc w:val="both"/>
        <w:rPr>
          <w:rFonts w:eastAsia="Calibri"/>
          <w:iCs/>
          <w:lang w:eastAsia="en-US"/>
        </w:rPr>
      </w:pPr>
      <w:r w:rsidRPr="00BF7D99">
        <w:rPr>
          <w:rFonts w:eastAsia="Calibri"/>
          <w:iCs/>
          <w:lang w:eastAsia="en-US"/>
        </w:rPr>
        <w:t xml:space="preserve">Nasledujúce body sa primerane prečíslujú. </w:t>
      </w:r>
    </w:p>
    <w:p w:rsidR="00BF7D99" w:rsidRPr="00BF7D99" w:rsidRDefault="00BF7D99" w:rsidP="00BF7D99">
      <w:pPr>
        <w:spacing w:line="360" w:lineRule="auto"/>
        <w:ind w:left="2836"/>
        <w:contextualSpacing/>
        <w:jc w:val="both"/>
        <w:rPr>
          <w:rFonts w:eastAsia="Calibri"/>
          <w:iCs/>
          <w:lang w:eastAsia="en-US"/>
        </w:rPr>
      </w:pPr>
      <w:r w:rsidRPr="00BF7D99">
        <w:rPr>
          <w:rFonts w:eastAsia="Calibri"/>
          <w:iCs/>
          <w:lang w:eastAsia="en-US"/>
        </w:rPr>
        <w:t>Uvedená zmena sa premietne do článku upravujúceho účinnosť zákona.</w:t>
      </w:r>
    </w:p>
    <w:p w:rsidR="00BF7D99" w:rsidRPr="00BF7D99" w:rsidRDefault="00BF7D99" w:rsidP="00BF7D99">
      <w:pPr>
        <w:ind w:left="2836"/>
        <w:contextualSpacing/>
        <w:jc w:val="both"/>
        <w:rPr>
          <w:rFonts w:eastAsia="Calibri"/>
          <w:iCs/>
          <w:lang w:eastAsia="en-US"/>
        </w:rPr>
      </w:pPr>
    </w:p>
    <w:p w:rsidR="00BF7D99" w:rsidRPr="00BF7D99" w:rsidRDefault="00BF7D99" w:rsidP="00BF7D99">
      <w:pPr>
        <w:ind w:left="2836"/>
        <w:contextualSpacing/>
        <w:jc w:val="both"/>
        <w:rPr>
          <w:rFonts w:eastAsia="Calibri"/>
          <w:iCs/>
          <w:lang w:eastAsia="en-US"/>
        </w:rPr>
      </w:pPr>
      <w:r w:rsidRPr="00BF7D99">
        <w:rPr>
          <w:rFonts w:eastAsia="Calibri"/>
          <w:iCs/>
          <w:lang w:eastAsia="en-US"/>
        </w:rPr>
        <w:t>Legislatívno-technická úprava, v súvislosti s vložením nového odseku 6 v § 9 (čl. I, 2. bod).</w:t>
      </w:r>
    </w:p>
    <w:p w:rsidR="00BF7D99" w:rsidRPr="00BF7D99" w:rsidRDefault="00BF7D99" w:rsidP="00BF7D99">
      <w:pPr>
        <w:pStyle w:val="Odsekzoznamu"/>
        <w:ind w:left="360"/>
        <w:contextualSpacing/>
        <w:jc w:val="both"/>
        <w:rPr>
          <w:rFonts w:eastAsia="Calibri"/>
          <w:lang w:eastAsia="en-US"/>
        </w:rPr>
      </w:pPr>
    </w:p>
    <w:p w:rsidR="00CC1678" w:rsidRPr="009C3834" w:rsidRDefault="00CC1678" w:rsidP="009C3834">
      <w:pPr>
        <w:pStyle w:val="Odsekzoznamu"/>
        <w:numPr>
          <w:ilvl w:val="3"/>
          <w:numId w:val="1"/>
        </w:numPr>
        <w:ind w:left="360"/>
        <w:contextualSpacing/>
        <w:jc w:val="both"/>
        <w:rPr>
          <w:rFonts w:eastAsia="Calibri"/>
          <w:lang w:eastAsia="en-US"/>
        </w:rPr>
      </w:pPr>
      <w:r w:rsidRPr="009C3834">
        <w:rPr>
          <w:rFonts w:eastAsia="Calibri"/>
          <w:iCs/>
          <w:lang w:eastAsia="en-US"/>
        </w:rPr>
        <w:t>V  čl. I, bode 3 § 13 písm. e) sa slová „</w:t>
      </w:r>
      <w:r w:rsidRPr="009C3834">
        <w:rPr>
          <w:rFonts w:eastAsia="Calibri"/>
          <w:lang w:eastAsia="en-US"/>
        </w:rPr>
        <w:t>Doterajší siedmy až deviaty bod sa označujú ako ôsmy až desiaty bod.“ nahrádzajú slovami „Doterajšie body 7, 8, 9, 9.1 a 9.2 sa označujú ako body 8, 9, 10, 10.1 a 10.2.“.</w:t>
      </w:r>
    </w:p>
    <w:p w:rsidR="00CC1678" w:rsidRPr="00F83960" w:rsidRDefault="00CC1678" w:rsidP="009C3834">
      <w:pPr>
        <w:ind w:left="1733"/>
        <w:contextualSpacing/>
        <w:jc w:val="both"/>
        <w:rPr>
          <w:rFonts w:eastAsia="Calibri"/>
          <w:iCs/>
          <w:lang w:eastAsia="en-US"/>
        </w:rPr>
      </w:pPr>
    </w:p>
    <w:p w:rsidR="00CC1678" w:rsidRPr="00F83960" w:rsidRDefault="00CC1678" w:rsidP="009C3834">
      <w:pPr>
        <w:ind w:left="2836"/>
        <w:contextualSpacing/>
        <w:jc w:val="both"/>
        <w:rPr>
          <w:rFonts w:eastAsia="Calibri"/>
          <w:iCs/>
          <w:lang w:eastAsia="en-US"/>
        </w:rPr>
      </w:pPr>
      <w:r w:rsidRPr="00F83960">
        <w:rPr>
          <w:rFonts w:eastAsia="Calibri"/>
          <w:iCs/>
          <w:lang w:eastAsia="en-US"/>
        </w:rPr>
        <w:t>Legislatívno-technická úprava, precizovanie označenia doterajších bodov a </w:t>
      </w:r>
      <w:proofErr w:type="spellStart"/>
      <w:r w:rsidRPr="00F83960">
        <w:rPr>
          <w:rFonts w:eastAsia="Calibri"/>
          <w:iCs/>
          <w:lang w:eastAsia="en-US"/>
        </w:rPr>
        <w:t>podbodov</w:t>
      </w:r>
      <w:proofErr w:type="spellEnd"/>
      <w:r w:rsidRPr="00F83960">
        <w:rPr>
          <w:rFonts w:eastAsia="Calibri"/>
          <w:iCs/>
          <w:lang w:eastAsia="en-US"/>
        </w:rPr>
        <w:t xml:space="preserve"> v súvislosti s vložením nového bodu v § 13 písm. e) (čl. I, 3. bod návrhu zákona).</w:t>
      </w:r>
    </w:p>
    <w:p w:rsidR="00CC1678" w:rsidRPr="00F83960" w:rsidRDefault="00CC1678" w:rsidP="009C3834">
      <w:pPr>
        <w:overflowPunct w:val="0"/>
        <w:spacing w:line="360" w:lineRule="auto"/>
        <w:jc w:val="both"/>
        <w:rPr>
          <w:iCs/>
        </w:rPr>
      </w:pPr>
    </w:p>
    <w:p w:rsidR="00CC1678" w:rsidRPr="00F83960" w:rsidRDefault="00CC1678" w:rsidP="009C3834">
      <w:pPr>
        <w:pStyle w:val="Odsekzoznamu"/>
        <w:numPr>
          <w:ilvl w:val="3"/>
          <w:numId w:val="1"/>
        </w:numPr>
        <w:spacing w:line="360" w:lineRule="auto"/>
        <w:ind w:left="360"/>
      </w:pPr>
      <w:r w:rsidRPr="00F83960">
        <w:t>V čl. I, bode 46 § 97 ods. 1 písm. f) sa nad slovo „lodí“ umiestňuje odkaz 125a, v § 97 ods. 1 písm. g) sa nad slovo „lode“ umiestňuje odkaz 125b a na konci sa pripája tento text:</w:t>
      </w:r>
    </w:p>
    <w:p w:rsidR="00CC1678" w:rsidRPr="00F83960" w:rsidRDefault="00CC1678" w:rsidP="00CC1678">
      <w:pPr>
        <w:spacing w:line="360" w:lineRule="auto"/>
        <w:ind w:left="142"/>
      </w:pPr>
    </w:p>
    <w:p w:rsidR="00CC1678" w:rsidRPr="00F83960" w:rsidRDefault="00CC1678" w:rsidP="009C3834">
      <w:pPr>
        <w:spacing w:line="360" w:lineRule="auto"/>
        <w:ind w:left="360"/>
      </w:pPr>
      <w:r w:rsidRPr="00F83960">
        <w:t>„Poznámky pod čiarou k odkazom 125a a 125b znejú:</w:t>
      </w:r>
    </w:p>
    <w:p w:rsidR="00CC1678" w:rsidRPr="00F83960" w:rsidRDefault="00CC1678" w:rsidP="009C3834">
      <w:pPr>
        <w:spacing w:line="360" w:lineRule="auto"/>
        <w:ind w:left="360"/>
      </w:pPr>
      <w:r w:rsidRPr="00F83960">
        <w:t>„</w:t>
      </w:r>
      <w:r w:rsidRPr="00F83960">
        <w:rPr>
          <w:vertAlign w:val="superscript"/>
        </w:rPr>
        <w:t>125a</w:t>
      </w:r>
      <w:r w:rsidRPr="00F83960">
        <w:t>) čl. 3 ods. 1 bod 7 nariadenia Európskeho parlamentu a Rady (EÚ) č. 1257/2013 z 20. novembra 2013 o recyklácii lodí a o zmene nariadenia (ES) č. 1013/2006 a smernice 2009/16/ES (Ú.</w:t>
      </w:r>
      <w:r>
        <w:t xml:space="preserve"> </w:t>
      </w:r>
      <w:r w:rsidRPr="00F83960">
        <w:t>v. ES L 330, 10.12. 2013) v platnom znení.</w:t>
      </w:r>
    </w:p>
    <w:p w:rsidR="00CC1678" w:rsidRPr="00F83960" w:rsidRDefault="00CC1678" w:rsidP="009C3834">
      <w:pPr>
        <w:spacing w:line="360" w:lineRule="auto"/>
        <w:ind w:left="360"/>
      </w:pPr>
      <w:r w:rsidRPr="00F83960">
        <w:rPr>
          <w:vertAlign w:val="superscript"/>
        </w:rPr>
        <w:t>125b</w:t>
      </w:r>
      <w:r w:rsidRPr="00F83960">
        <w:t>) čl. 3 ods. 1 bod 16 nariadenia (EÚ) č. 1257/2013 v platnom znení.“.“.</w:t>
      </w:r>
    </w:p>
    <w:p w:rsidR="00CC1678" w:rsidRPr="00F83960" w:rsidRDefault="00CC1678" w:rsidP="00CC1678">
      <w:pPr>
        <w:spacing w:line="360" w:lineRule="auto"/>
        <w:ind w:left="142"/>
      </w:pPr>
    </w:p>
    <w:p w:rsidR="00CC1678" w:rsidRPr="00F83960" w:rsidRDefault="00CC1678" w:rsidP="009C3834">
      <w:pPr>
        <w:spacing w:line="360" w:lineRule="auto"/>
        <w:ind w:left="360"/>
      </w:pPr>
      <w:r w:rsidRPr="00F83960">
        <w:lastRenderedPageBreak/>
        <w:t xml:space="preserve">V </w:t>
      </w:r>
      <w:r w:rsidRPr="00F83960">
        <w:rPr>
          <w:color w:val="000000" w:themeColor="text1"/>
        </w:rPr>
        <w:t xml:space="preserve">súvislosti s tým sa v </w:t>
      </w:r>
      <w:r w:rsidRPr="00F83960">
        <w:t>bode 54 § 97 ods. 16 doterajší odkaz vrátane poznámky pod čiarou k odkazu 125a označuje ako odkaz 125c.</w:t>
      </w:r>
    </w:p>
    <w:p w:rsidR="00CC1678" w:rsidRPr="00F83960" w:rsidRDefault="00CC1678" w:rsidP="009C3834">
      <w:pPr>
        <w:spacing w:before="240"/>
        <w:ind w:left="2836"/>
        <w:contextualSpacing/>
        <w:jc w:val="both"/>
        <w:rPr>
          <w:rFonts w:eastAsia="Calibri"/>
          <w:lang w:eastAsia="en-US"/>
        </w:rPr>
      </w:pPr>
      <w:r w:rsidRPr="00F83960">
        <w:rPr>
          <w:rFonts w:eastAsia="Calibri"/>
          <w:iCs/>
          <w:lang w:eastAsia="en-US"/>
        </w:rPr>
        <w:t xml:space="preserve">Ide </w:t>
      </w:r>
      <w:r w:rsidRPr="00F83960">
        <w:rPr>
          <w:rFonts w:eastAsia="Calibri"/>
          <w:lang w:eastAsia="en-US"/>
        </w:rPr>
        <w:t>o legislatívno-technickú úpravu. Recykláciu lodí, plán recyklácie lodí vrátane pravidiel na zabezpečenie riadneho zaobchádzania s nebezpečnými materiálmi na lodiach upravuje nariadenie (EÚ) 1257/2013. Z uvedeného dôvodu sa navrhuje umiestniť odkaz na nariadenie Európskeho parlamentu a Rady (EÚ) č. 1257/2013 z 20. novembra 2013 o recyklácii lodí a o zmene nariadenia (ES) č. 1013/2006 a smernice 2009/16/ES (Ú.</w:t>
      </w:r>
      <w:r>
        <w:rPr>
          <w:rFonts w:eastAsia="Calibri"/>
          <w:lang w:eastAsia="en-US"/>
        </w:rPr>
        <w:t xml:space="preserve"> </w:t>
      </w:r>
      <w:r w:rsidRPr="00F83960">
        <w:rPr>
          <w:rFonts w:eastAsia="Calibri"/>
          <w:lang w:eastAsia="en-US"/>
        </w:rPr>
        <w:t>v. ES L 330, 10.12. 2013) v platnom znení. Súčasne sa vykonajú zmeny v súvislosti s doplnením nových poznámok pod čiarou v § 97 ods. 1 písm. f) a g).</w:t>
      </w:r>
    </w:p>
    <w:p w:rsidR="00CC1678" w:rsidRPr="00F83960" w:rsidRDefault="00CC1678" w:rsidP="00CC1678">
      <w:pPr>
        <w:spacing w:before="240"/>
        <w:ind w:left="4253"/>
        <w:contextualSpacing/>
        <w:jc w:val="both"/>
        <w:rPr>
          <w:rFonts w:eastAsia="Calibri"/>
          <w:iCs/>
          <w:lang w:eastAsia="en-US"/>
        </w:rPr>
      </w:pPr>
    </w:p>
    <w:p w:rsidR="00CC1678" w:rsidRPr="009C3834" w:rsidRDefault="00CC1678" w:rsidP="009C3834">
      <w:pPr>
        <w:pStyle w:val="Odsekzoznamu"/>
        <w:numPr>
          <w:ilvl w:val="3"/>
          <w:numId w:val="1"/>
        </w:numPr>
        <w:spacing w:line="360" w:lineRule="auto"/>
        <w:ind w:left="360"/>
        <w:contextualSpacing/>
        <w:jc w:val="both"/>
        <w:rPr>
          <w:rFonts w:eastAsia="Calibri"/>
          <w:iCs/>
          <w:lang w:eastAsia="en-US"/>
        </w:rPr>
      </w:pPr>
      <w:r w:rsidRPr="009C3834">
        <w:rPr>
          <w:rFonts w:eastAsia="Calibri"/>
          <w:iCs/>
          <w:lang w:eastAsia="en-US"/>
        </w:rPr>
        <w:t>V čl. I, 55. bode § 97 ods. 17 sa za slová „</w:t>
      </w:r>
      <w:r w:rsidRPr="009C3834">
        <w:rPr>
          <w:rFonts w:eastAsia="Calibri"/>
          <w:lang w:eastAsia="en-US"/>
        </w:rPr>
        <w:t>nahrádza číslom „16“</w:t>
      </w:r>
      <w:r w:rsidRPr="009C3834">
        <w:rPr>
          <w:rFonts w:eastAsia="Calibri"/>
          <w:iCs/>
          <w:lang w:eastAsia="en-US"/>
        </w:rPr>
        <w:t>“ vkladá čiarka a slová „vypúšťajú sa slová „a v)““.</w:t>
      </w:r>
    </w:p>
    <w:p w:rsidR="00CC1678" w:rsidRPr="00F83960" w:rsidRDefault="00CC1678" w:rsidP="009C3834">
      <w:pPr>
        <w:spacing w:before="240"/>
        <w:ind w:left="2836"/>
        <w:contextualSpacing/>
        <w:jc w:val="both"/>
        <w:rPr>
          <w:rFonts w:eastAsia="Calibri"/>
          <w:iCs/>
          <w:lang w:eastAsia="en-US"/>
        </w:rPr>
      </w:pPr>
      <w:r w:rsidRPr="00F83960">
        <w:rPr>
          <w:rFonts w:eastAsia="Calibri"/>
          <w:iCs/>
          <w:lang w:eastAsia="en-US"/>
        </w:rPr>
        <w:t>Ide o legislatívno-technickú úpravu, v súvislosti s vypustením písmena v) v § 97 (čl. I, 49. bod).</w:t>
      </w:r>
    </w:p>
    <w:p w:rsidR="00CC1678" w:rsidRPr="00F83960" w:rsidRDefault="00CC1678" w:rsidP="009C3834">
      <w:pPr>
        <w:spacing w:before="240"/>
        <w:ind w:left="1733"/>
        <w:contextualSpacing/>
        <w:jc w:val="both"/>
        <w:rPr>
          <w:rFonts w:eastAsia="Calibri"/>
          <w:iCs/>
          <w:lang w:eastAsia="en-US"/>
        </w:rPr>
      </w:pPr>
    </w:p>
    <w:p w:rsidR="00CC1678" w:rsidRPr="00F83960" w:rsidRDefault="00CC1678" w:rsidP="009C3834">
      <w:pPr>
        <w:pStyle w:val="Odsekzoznamu"/>
        <w:numPr>
          <w:ilvl w:val="3"/>
          <w:numId w:val="1"/>
        </w:numPr>
        <w:overflowPunct w:val="0"/>
        <w:spacing w:line="360" w:lineRule="auto"/>
        <w:ind w:left="360"/>
        <w:jc w:val="both"/>
      </w:pPr>
      <w:r w:rsidRPr="009C3834">
        <w:rPr>
          <w:iCs/>
        </w:rPr>
        <w:t>V  čl. I sa za  bod 75 vkladá nový bod 76, ktorý znie:</w:t>
      </w:r>
    </w:p>
    <w:p w:rsidR="00CC1678" w:rsidRPr="00F83960" w:rsidRDefault="00CC1678" w:rsidP="009C3834">
      <w:pPr>
        <w:spacing w:line="360" w:lineRule="auto"/>
        <w:ind w:left="360"/>
        <w:contextualSpacing/>
        <w:jc w:val="both"/>
        <w:rPr>
          <w:rFonts w:eastAsia="Calibri"/>
          <w:iCs/>
          <w:lang w:eastAsia="en-US"/>
        </w:rPr>
      </w:pPr>
      <w:r w:rsidRPr="00F83960">
        <w:rPr>
          <w:rFonts w:eastAsia="Calibri"/>
          <w:iCs/>
          <w:lang w:eastAsia="en-US"/>
        </w:rPr>
        <w:t>„76. V § 115 ods. 6 sa slová „odseku 4“ nahrádzajú slovami „odseku 5“.“.</w:t>
      </w:r>
    </w:p>
    <w:p w:rsidR="00CC1678" w:rsidRPr="00F83960" w:rsidRDefault="00CC1678" w:rsidP="00CC1678">
      <w:pPr>
        <w:spacing w:line="360" w:lineRule="auto"/>
        <w:ind w:left="142"/>
        <w:contextualSpacing/>
        <w:jc w:val="both"/>
        <w:rPr>
          <w:rFonts w:eastAsia="Calibri"/>
          <w:iCs/>
          <w:lang w:eastAsia="en-US"/>
        </w:rPr>
      </w:pPr>
    </w:p>
    <w:p w:rsidR="00CC1678" w:rsidRPr="00F83960" w:rsidRDefault="00CC1678" w:rsidP="009C3834">
      <w:pPr>
        <w:spacing w:line="360" w:lineRule="auto"/>
        <w:ind w:left="360"/>
        <w:contextualSpacing/>
        <w:jc w:val="both"/>
        <w:rPr>
          <w:rFonts w:eastAsia="Calibri"/>
          <w:iCs/>
          <w:lang w:eastAsia="en-US"/>
        </w:rPr>
      </w:pPr>
      <w:r w:rsidRPr="00F83960">
        <w:rPr>
          <w:rFonts w:eastAsia="Calibri"/>
          <w:iCs/>
          <w:lang w:eastAsia="en-US"/>
        </w:rPr>
        <w:t xml:space="preserve">Nasledujúce body sa primerane prečíslujú. </w:t>
      </w:r>
    </w:p>
    <w:p w:rsidR="00CC1678" w:rsidRPr="00F83960" w:rsidRDefault="00CC1678" w:rsidP="009C3834">
      <w:pPr>
        <w:spacing w:line="360" w:lineRule="auto"/>
        <w:ind w:left="360"/>
        <w:contextualSpacing/>
        <w:jc w:val="both"/>
        <w:rPr>
          <w:rFonts w:eastAsia="Calibri"/>
          <w:iCs/>
          <w:lang w:eastAsia="en-US"/>
        </w:rPr>
      </w:pPr>
      <w:r w:rsidRPr="00F83960">
        <w:rPr>
          <w:rFonts w:eastAsia="Calibri"/>
          <w:iCs/>
          <w:lang w:eastAsia="en-US"/>
        </w:rPr>
        <w:t>Uvedená zmena sa premietne do článku upravujúceho účinnosť zákona.</w:t>
      </w:r>
    </w:p>
    <w:p w:rsidR="00CC1678" w:rsidRPr="00F83960" w:rsidRDefault="00CC1678" w:rsidP="00CC1678">
      <w:pPr>
        <w:ind w:left="4253"/>
        <w:contextualSpacing/>
        <w:jc w:val="both"/>
        <w:rPr>
          <w:rFonts w:eastAsia="Calibri"/>
          <w:iCs/>
          <w:lang w:eastAsia="en-US"/>
        </w:rPr>
      </w:pPr>
    </w:p>
    <w:p w:rsidR="00CC1678" w:rsidRPr="00F83960" w:rsidRDefault="00CC1678" w:rsidP="009C3834">
      <w:pPr>
        <w:ind w:left="2836"/>
        <w:contextualSpacing/>
        <w:jc w:val="both"/>
        <w:rPr>
          <w:rFonts w:eastAsia="Calibri"/>
          <w:iCs/>
          <w:lang w:eastAsia="en-US"/>
        </w:rPr>
      </w:pPr>
      <w:r w:rsidRPr="00F83960">
        <w:rPr>
          <w:rFonts w:eastAsia="Calibri"/>
          <w:iCs/>
          <w:lang w:eastAsia="en-US"/>
        </w:rPr>
        <w:t>Legislatívno-technická úprava, preznačenie vnútorného odkazu v súvislosti s vložením nového odseku 4 v § 115 (čl. I, 75. bod).</w:t>
      </w:r>
    </w:p>
    <w:p w:rsidR="00CC1678" w:rsidRPr="00F83960" w:rsidRDefault="00CC1678" w:rsidP="00CC1678">
      <w:pPr>
        <w:overflowPunct w:val="0"/>
        <w:spacing w:line="360" w:lineRule="auto"/>
        <w:jc w:val="both"/>
        <w:rPr>
          <w:iCs/>
        </w:rPr>
      </w:pPr>
    </w:p>
    <w:p w:rsidR="00CC1678" w:rsidRPr="00F83960" w:rsidRDefault="00CC1678" w:rsidP="009C3834">
      <w:pPr>
        <w:pStyle w:val="Odsekzoznamu"/>
        <w:numPr>
          <w:ilvl w:val="3"/>
          <w:numId w:val="1"/>
        </w:numPr>
        <w:overflowPunct w:val="0"/>
        <w:spacing w:line="360" w:lineRule="auto"/>
        <w:ind w:left="360"/>
        <w:jc w:val="both"/>
      </w:pPr>
      <w:r w:rsidRPr="009C3834">
        <w:rPr>
          <w:iCs/>
        </w:rPr>
        <w:t>V  čl. I sa za  bod 78 vkladá nový bod 79, ktorý znie:</w:t>
      </w:r>
    </w:p>
    <w:p w:rsidR="00CC1678" w:rsidRPr="00F83960" w:rsidRDefault="00CC1678" w:rsidP="009C3834">
      <w:pPr>
        <w:spacing w:line="360" w:lineRule="auto"/>
        <w:ind w:left="568" w:hanging="284"/>
        <w:contextualSpacing/>
        <w:jc w:val="both"/>
        <w:rPr>
          <w:rFonts w:eastAsia="Calibri"/>
          <w:iCs/>
          <w:lang w:eastAsia="en-US"/>
        </w:rPr>
      </w:pPr>
      <w:r w:rsidRPr="00F83960">
        <w:rPr>
          <w:rFonts w:eastAsia="Calibri"/>
          <w:iCs/>
          <w:lang w:eastAsia="en-US"/>
        </w:rPr>
        <w:t>„79. V § 117 ods. 4 sa slová „§ 97; § 114 ods. 4“ nahrádzajú slovami „§ 97“.“.</w:t>
      </w:r>
    </w:p>
    <w:p w:rsidR="00CC1678" w:rsidRPr="00F83960" w:rsidRDefault="00CC1678" w:rsidP="009C3834">
      <w:pPr>
        <w:spacing w:line="360" w:lineRule="auto"/>
        <w:ind w:left="568" w:hanging="284"/>
        <w:contextualSpacing/>
        <w:jc w:val="both"/>
        <w:rPr>
          <w:rFonts w:eastAsia="Calibri"/>
          <w:iCs/>
          <w:lang w:eastAsia="en-US"/>
        </w:rPr>
      </w:pPr>
    </w:p>
    <w:p w:rsidR="00CC1678" w:rsidRPr="00F83960" w:rsidRDefault="00CC1678" w:rsidP="009C3834">
      <w:pPr>
        <w:spacing w:line="360" w:lineRule="auto"/>
        <w:ind w:left="568" w:hanging="284"/>
        <w:contextualSpacing/>
        <w:jc w:val="both"/>
        <w:rPr>
          <w:rFonts w:eastAsia="Calibri"/>
          <w:iCs/>
          <w:lang w:eastAsia="en-US"/>
        </w:rPr>
      </w:pPr>
      <w:r w:rsidRPr="00F83960">
        <w:rPr>
          <w:rFonts w:eastAsia="Calibri"/>
          <w:iCs/>
          <w:lang w:eastAsia="en-US"/>
        </w:rPr>
        <w:t xml:space="preserve">Nasledujúce body sa primerane prečíslujú. </w:t>
      </w:r>
    </w:p>
    <w:p w:rsidR="00CC1678" w:rsidRPr="00F83960" w:rsidRDefault="00CC1678" w:rsidP="009C3834">
      <w:pPr>
        <w:spacing w:line="360" w:lineRule="auto"/>
        <w:ind w:left="568" w:hanging="284"/>
        <w:contextualSpacing/>
        <w:jc w:val="both"/>
        <w:rPr>
          <w:rFonts w:eastAsia="Calibri"/>
          <w:iCs/>
          <w:lang w:eastAsia="en-US"/>
        </w:rPr>
      </w:pPr>
      <w:r w:rsidRPr="00F83960">
        <w:rPr>
          <w:rFonts w:eastAsia="Calibri"/>
          <w:iCs/>
          <w:lang w:eastAsia="en-US"/>
        </w:rPr>
        <w:t>Uvedená zmena sa premietne do článku upravujúceho účinnosť zákona.</w:t>
      </w:r>
    </w:p>
    <w:p w:rsidR="00CC1678" w:rsidRPr="00F83960" w:rsidRDefault="00CC1678" w:rsidP="009C3834">
      <w:pPr>
        <w:ind w:left="1733"/>
        <w:contextualSpacing/>
        <w:jc w:val="both"/>
        <w:rPr>
          <w:rFonts w:eastAsia="Calibri"/>
          <w:iCs/>
          <w:lang w:eastAsia="en-US"/>
        </w:rPr>
      </w:pPr>
    </w:p>
    <w:p w:rsidR="00CC1678" w:rsidRPr="00F83960" w:rsidRDefault="00CC1678" w:rsidP="009C3834">
      <w:pPr>
        <w:ind w:left="2836"/>
        <w:contextualSpacing/>
        <w:jc w:val="both"/>
        <w:rPr>
          <w:rFonts w:eastAsia="Calibri"/>
          <w:iCs/>
          <w:lang w:eastAsia="en-US"/>
        </w:rPr>
      </w:pPr>
      <w:r w:rsidRPr="00F83960">
        <w:rPr>
          <w:rFonts w:eastAsia="Calibri"/>
          <w:iCs/>
          <w:lang w:eastAsia="en-US"/>
        </w:rPr>
        <w:t>Legislatívno-technická úprava, v súvislosti s vypustením povinnosti v § 114 ods. 4 (čl. I, 73. bod) sa vypúšťa aj sankcia za porušenie tejto povinnosti.</w:t>
      </w:r>
    </w:p>
    <w:p w:rsidR="00CC1678" w:rsidRPr="00F83960" w:rsidRDefault="00CC1678" w:rsidP="009C3834">
      <w:pPr>
        <w:spacing w:before="240"/>
        <w:ind w:left="1733"/>
        <w:contextualSpacing/>
        <w:jc w:val="both"/>
        <w:rPr>
          <w:rFonts w:eastAsia="Calibri"/>
          <w:iCs/>
          <w:lang w:eastAsia="en-US"/>
        </w:rPr>
      </w:pPr>
    </w:p>
    <w:p w:rsidR="00CC1678" w:rsidRPr="009C3834" w:rsidRDefault="00CC1678" w:rsidP="009C3834">
      <w:pPr>
        <w:pStyle w:val="Odsekzoznamu"/>
        <w:numPr>
          <w:ilvl w:val="3"/>
          <w:numId w:val="1"/>
        </w:numPr>
        <w:ind w:left="360"/>
        <w:rPr>
          <w:iCs/>
        </w:rPr>
      </w:pPr>
      <w:r w:rsidRPr="009C3834">
        <w:rPr>
          <w:iCs/>
        </w:rPr>
        <w:t>V čl. I bode 80 § 135i ods. 2 sa slová „nakladanie s odpadom“ nahrádzajú slovami „nakladanie s nebezpečným odpadom“.</w:t>
      </w:r>
    </w:p>
    <w:p w:rsidR="00CC1678" w:rsidRPr="00F83960" w:rsidRDefault="00CC1678" w:rsidP="009C3834">
      <w:pPr>
        <w:spacing w:before="240"/>
        <w:ind w:left="2836"/>
        <w:contextualSpacing/>
        <w:jc w:val="both"/>
        <w:rPr>
          <w:rFonts w:eastAsia="Calibri"/>
          <w:iCs/>
          <w:lang w:eastAsia="en-US"/>
        </w:rPr>
      </w:pPr>
      <w:r w:rsidRPr="00F83960">
        <w:rPr>
          <w:rFonts w:eastAsia="Calibri"/>
          <w:iCs/>
          <w:lang w:eastAsia="en-US"/>
        </w:rPr>
        <w:t xml:space="preserve">Ide o legislatívnu úpravu, ktorou sa spresňuje navrhované prechodné ustanovenie. Odpad, ktorý obsahuje azbest je </w:t>
      </w:r>
      <w:r w:rsidRPr="00F83960">
        <w:rPr>
          <w:rFonts w:eastAsia="Calibri"/>
          <w:iCs/>
          <w:lang w:eastAsia="en-US"/>
        </w:rPr>
        <w:lastRenderedPageBreak/>
        <w:t>nebezpečný odpad (Príloha I k Bazilejskému dohovoru o riadení pohybov nebezpečných odpadov cez hranice štátov a ich zneškodňovaní; oznámenie Ministerstva zahraničných vecí Slovenskej republiky č. 60/1995 Z. z.) a na nakladanie s týmto druhom nebezpečného odpadu vrátane jeho prepravy sa vyžaduje súhlas podľa § 97 ods. 1 písm. f) zákona o odpadoch.</w:t>
      </w:r>
    </w:p>
    <w:p w:rsidR="00CC1678" w:rsidRPr="00F83960" w:rsidRDefault="00CC1678" w:rsidP="009C3834">
      <w:pPr>
        <w:spacing w:before="240"/>
        <w:ind w:left="1733"/>
        <w:contextualSpacing/>
        <w:jc w:val="both"/>
        <w:rPr>
          <w:rFonts w:eastAsia="Calibri"/>
          <w:iCs/>
          <w:lang w:eastAsia="en-US"/>
        </w:rPr>
      </w:pPr>
    </w:p>
    <w:p w:rsidR="00CC1678" w:rsidRPr="009C3834" w:rsidRDefault="00CC1678" w:rsidP="009C3834">
      <w:pPr>
        <w:pStyle w:val="Odsekzoznamu"/>
        <w:numPr>
          <w:ilvl w:val="3"/>
          <w:numId w:val="1"/>
        </w:numPr>
        <w:spacing w:line="360" w:lineRule="auto"/>
        <w:ind w:left="360"/>
        <w:contextualSpacing/>
        <w:jc w:val="both"/>
        <w:rPr>
          <w:rFonts w:eastAsia="Calibri"/>
          <w:iCs/>
          <w:lang w:eastAsia="en-US"/>
        </w:rPr>
      </w:pPr>
      <w:r w:rsidRPr="009C3834">
        <w:rPr>
          <w:rFonts w:eastAsia="Calibri"/>
          <w:iCs/>
          <w:lang w:eastAsia="en-US"/>
        </w:rPr>
        <w:t>V čl. III, 8. bode v poznámke pod čiarou k odkazu 30</w:t>
      </w:r>
      <w:r w:rsidRPr="009C3834">
        <w:rPr>
          <w:rFonts w:eastAsia="Calibri"/>
          <w:lang w:eastAsia="en-US"/>
        </w:rPr>
        <w:t xml:space="preserve"> </w:t>
      </w:r>
      <w:r w:rsidRPr="009C3834">
        <w:rPr>
          <w:rFonts w:eastAsia="Calibri"/>
          <w:iCs/>
          <w:lang w:eastAsia="en-US"/>
        </w:rPr>
        <w:t>sa vypúšťajú slová „o odpadoch“.</w:t>
      </w:r>
    </w:p>
    <w:p w:rsidR="00CC1678" w:rsidRPr="00F83960" w:rsidRDefault="00CC1678" w:rsidP="009C3834">
      <w:pPr>
        <w:spacing w:before="240"/>
        <w:ind w:left="2836"/>
        <w:contextualSpacing/>
        <w:jc w:val="both"/>
        <w:rPr>
          <w:rFonts w:eastAsia="Calibri"/>
          <w:iCs/>
          <w:lang w:eastAsia="en-US"/>
        </w:rPr>
      </w:pPr>
      <w:r w:rsidRPr="00F83960">
        <w:rPr>
          <w:rFonts w:eastAsia="Calibri"/>
          <w:iCs/>
          <w:lang w:eastAsia="en-US"/>
        </w:rPr>
        <w:t>Ide o legislatívno-technickú úpravu, oprava legislatívneho textu, ktorý sa má návrhom zákona nahradiť.</w:t>
      </w:r>
    </w:p>
    <w:p w:rsidR="00CC1678" w:rsidRPr="00F83960" w:rsidRDefault="00CC1678" w:rsidP="009C3834">
      <w:pPr>
        <w:contextualSpacing/>
        <w:rPr>
          <w:rFonts w:eastAsia="Calibri"/>
          <w:color w:val="000000" w:themeColor="text1"/>
          <w:lang w:eastAsia="en-US"/>
        </w:rPr>
      </w:pPr>
    </w:p>
    <w:p w:rsidR="00CC1678" w:rsidRPr="009C3834" w:rsidRDefault="00CC1678" w:rsidP="009C3834">
      <w:pPr>
        <w:pStyle w:val="Odsekzoznamu"/>
        <w:numPr>
          <w:ilvl w:val="3"/>
          <w:numId w:val="1"/>
        </w:numPr>
        <w:ind w:left="360"/>
        <w:contextualSpacing/>
        <w:jc w:val="both"/>
        <w:rPr>
          <w:rFonts w:eastAsia="Calibri"/>
          <w:color w:val="000000" w:themeColor="text1"/>
          <w:lang w:eastAsia="en-US"/>
        </w:rPr>
      </w:pPr>
      <w:r w:rsidRPr="009C3834">
        <w:rPr>
          <w:rFonts w:eastAsia="Calibri"/>
          <w:color w:val="000000" w:themeColor="text1"/>
          <w:lang w:eastAsia="en-US"/>
        </w:rPr>
        <w:t>V čl. V sa slová „15.októbra 2021“ nahrádzajú slovami „1.novembra 2021“.</w:t>
      </w:r>
    </w:p>
    <w:p w:rsidR="00CC1678" w:rsidRPr="00F83960" w:rsidRDefault="00CC1678" w:rsidP="009C3834">
      <w:pPr>
        <w:contextualSpacing/>
        <w:jc w:val="both"/>
        <w:rPr>
          <w:rFonts w:eastAsia="Calibri"/>
          <w:color w:val="000000" w:themeColor="text1"/>
          <w:lang w:eastAsia="en-US"/>
        </w:rPr>
      </w:pPr>
    </w:p>
    <w:p w:rsidR="00CC1678" w:rsidRPr="00F83960" w:rsidRDefault="00CC1678" w:rsidP="009C3834">
      <w:pPr>
        <w:ind w:left="360"/>
        <w:contextualSpacing/>
        <w:jc w:val="both"/>
        <w:rPr>
          <w:rFonts w:eastAsia="Calibri"/>
          <w:color w:val="000000" w:themeColor="text1"/>
          <w:lang w:eastAsia="en-US"/>
        </w:rPr>
      </w:pPr>
      <w:r w:rsidRPr="00F83960">
        <w:rPr>
          <w:rFonts w:eastAsia="Calibri"/>
          <w:color w:val="000000" w:themeColor="text1"/>
          <w:lang w:eastAsia="en-US"/>
        </w:rPr>
        <w:t xml:space="preserve">V súvislosti s tým sa v čl. I bode 80 </w:t>
      </w:r>
      <w:r w:rsidRPr="00F83960">
        <w:rPr>
          <w:rFonts w:eastAsia="Calibri"/>
          <w:lang w:eastAsia="en-US"/>
        </w:rPr>
        <w:t xml:space="preserve">§ 135i </w:t>
      </w:r>
      <w:r w:rsidRPr="00F83960">
        <w:rPr>
          <w:rFonts w:eastAsia="Calibri"/>
          <w:color w:val="000000" w:themeColor="text1"/>
          <w:lang w:eastAsia="en-US"/>
        </w:rPr>
        <w:t xml:space="preserve">a v čl. III bode 7 </w:t>
      </w:r>
      <w:r w:rsidRPr="00F83960">
        <w:rPr>
          <w:rFonts w:eastAsia="Calibri"/>
          <w:lang w:eastAsia="en-US"/>
        </w:rPr>
        <w:t xml:space="preserve">§ 40h </w:t>
      </w:r>
      <w:r w:rsidRPr="00F83960">
        <w:rPr>
          <w:rFonts w:eastAsia="Calibri"/>
          <w:color w:val="000000" w:themeColor="text1"/>
          <w:lang w:eastAsia="en-US"/>
        </w:rPr>
        <w:t>v nadpis</w:t>
      </w:r>
      <w:r>
        <w:rPr>
          <w:rFonts w:eastAsia="Calibri"/>
          <w:color w:val="000000" w:themeColor="text1"/>
          <w:lang w:eastAsia="en-US"/>
        </w:rPr>
        <w:t>och</w:t>
      </w:r>
      <w:r w:rsidRPr="00F83960">
        <w:rPr>
          <w:rFonts w:eastAsia="Calibri"/>
          <w:color w:val="000000" w:themeColor="text1"/>
          <w:lang w:eastAsia="en-US"/>
        </w:rPr>
        <w:t xml:space="preserve"> slová </w:t>
      </w:r>
      <w:r>
        <w:rPr>
          <w:rFonts w:eastAsia="Calibri"/>
          <w:color w:val="000000" w:themeColor="text1"/>
          <w:lang w:eastAsia="en-US"/>
        </w:rPr>
        <w:t xml:space="preserve">                  </w:t>
      </w:r>
      <w:r w:rsidRPr="00F83960">
        <w:rPr>
          <w:rFonts w:eastAsia="Calibri"/>
          <w:color w:val="000000" w:themeColor="text1"/>
          <w:lang w:eastAsia="en-US"/>
        </w:rPr>
        <w:t>„15. októbra 2021“ nahrádzajú slovami „1. novembra 2021“ a v texte sa slová „14. októbra 2021“ nahrádzajú slovami „31. októbra 2021“ a slová „</w:t>
      </w:r>
      <w:r w:rsidRPr="00F83960">
        <w:rPr>
          <w:rFonts w:eastAsia="Calibri"/>
          <w:lang w:eastAsia="en-US"/>
        </w:rPr>
        <w:t>k 15. októbru 2021“ sa nahrádzajú slovami „1. novembra 2021“.</w:t>
      </w:r>
    </w:p>
    <w:p w:rsidR="00CC1678" w:rsidRPr="00F83960" w:rsidRDefault="00CC1678" w:rsidP="00CC1678">
      <w:pPr>
        <w:contextualSpacing/>
        <w:jc w:val="both"/>
        <w:rPr>
          <w:rFonts w:eastAsia="Calibri"/>
          <w:color w:val="000000" w:themeColor="text1"/>
          <w:lang w:eastAsia="en-US"/>
        </w:rPr>
      </w:pPr>
    </w:p>
    <w:p w:rsidR="00CC1678" w:rsidRPr="00F83960" w:rsidRDefault="00CC1678" w:rsidP="009C3834">
      <w:pPr>
        <w:ind w:left="2836"/>
        <w:contextualSpacing/>
        <w:jc w:val="both"/>
        <w:rPr>
          <w:rFonts w:eastAsia="Calibri"/>
          <w:color w:val="000000" w:themeColor="text1"/>
          <w:lang w:eastAsia="en-US"/>
        </w:rPr>
      </w:pPr>
      <w:r w:rsidRPr="00F83960">
        <w:rPr>
          <w:rFonts w:eastAsia="Calibri"/>
          <w:color w:val="000000" w:themeColor="text1"/>
          <w:lang w:eastAsia="en-US"/>
        </w:rPr>
        <w:t>Účinnosť zákona navrhujeme posunúť na 1. novembra vzhľadom na predpokladaný termín jeho prerokovania na schôdzi Národnej rady Slovenskej republiky so začiatkom 16. septembra 2021, ako aj potrebu dodržania lehoty podľa čl. 102 ods. 1 písm. o)  Ústavy Slovenskej republiky.</w:t>
      </w:r>
    </w:p>
    <w:p w:rsidR="00012701" w:rsidRPr="00CC1678" w:rsidRDefault="00012701" w:rsidP="00CC1678">
      <w:pPr>
        <w:rPr>
          <w:rFonts w:cs="Arial"/>
        </w:rPr>
      </w:pPr>
    </w:p>
    <w:sectPr w:rsidR="00012701" w:rsidRPr="00CC1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T*Toronto CE">
    <w:altName w:val="Times New Roman"/>
    <w:panose1 w:val="00000000000000000000"/>
    <w:charset w:val="EE"/>
    <w:family w:val="auto"/>
    <w:notTrueType/>
    <w:pitch w:val="variable"/>
    <w:sig w:usb0="00000005" w:usb1="00000000" w:usb2="00000000" w:usb3="00000000" w:csb0="00000002" w:csb1="00000000"/>
  </w:font>
  <w:font w:name="Arial">
    <w:altName w:val="Times New Roman"/>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8"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32E36C9D"/>
    <w:multiLevelType w:val="hybridMultilevel"/>
    <w:tmpl w:val="D35854B6"/>
    <w:lvl w:ilvl="0" w:tplc="E9088774">
      <w:start w:val="1"/>
      <w:numFmt w:val="decimal"/>
      <w:lvlText w:val="%1."/>
      <w:lvlJc w:val="left"/>
      <w:pPr>
        <w:ind w:left="927" w:hanging="360"/>
      </w:pPr>
      <w:rPr>
        <w:rFonts w:hint="default"/>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0"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B8D6307"/>
    <w:multiLevelType w:val="hybridMultilevel"/>
    <w:tmpl w:val="B3DEC1DC"/>
    <w:lvl w:ilvl="0" w:tplc="5CF0E93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1"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8"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8B46DC"/>
    <w:multiLevelType w:val="hybridMultilevel"/>
    <w:tmpl w:val="CF1E2C08"/>
    <w:lvl w:ilvl="0" w:tplc="C8248138">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4"/>
  </w:num>
  <w:num w:numId="6">
    <w:abstractNumId w:val="1"/>
  </w:num>
  <w:num w:numId="7">
    <w:abstractNumId w:val="22"/>
  </w:num>
  <w:num w:numId="8">
    <w:abstractNumId w:val="2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16"/>
  </w:num>
  <w:num w:numId="13">
    <w:abstractNumId w:val="3"/>
  </w:num>
  <w:num w:numId="14">
    <w:abstractNumId w:val="8"/>
  </w:num>
  <w:num w:numId="15">
    <w:abstractNumId w:val="25"/>
  </w:num>
  <w:num w:numId="16">
    <w:abstractNumId w:val="10"/>
  </w:num>
  <w:num w:numId="17">
    <w:abstractNumId w:val="20"/>
  </w:num>
  <w:num w:numId="18">
    <w:abstractNumId w:val="2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2701"/>
    <w:rsid w:val="00017312"/>
    <w:rsid w:val="0003368B"/>
    <w:rsid w:val="00057C90"/>
    <w:rsid w:val="0006619D"/>
    <w:rsid w:val="000678E9"/>
    <w:rsid w:val="000A08EA"/>
    <w:rsid w:val="000B7B4B"/>
    <w:rsid w:val="000C7B41"/>
    <w:rsid w:val="000D6ACE"/>
    <w:rsid w:val="00110DFC"/>
    <w:rsid w:val="001129EA"/>
    <w:rsid w:val="00113CAC"/>
    <w:rsid w:val="00134327"/>
    <w:rsid w:val="00162230"/>
    <w:rsid w:val="00164821"/>
    <w:rsid w:val="001733AF"/>
    <w:rsid w:val="001A5797"/>
    <w:rsid w:val="001B3E1D"/>
    <w:rsid w:val="001C4B1B"/>
    <w:rsid w:val="001D435E"/>
    <w:rsid w:val="001E4E84"/>
    <w:rsid w:val="001F3E9C"/>
    <w:rsid w:val="00215D21"/>
    <w:rsid w:val="002300C8"/>
    <w:rsid w:val="00233CA7"/>
    <w:rsid w:val="002623F4"/>
    <w:rsid w:val="002655C7"/>
    <w:rsid w:val="002901FA"/>
    <w:rsid w:val="002E4760"/>
    <w:rsid w:val="002E7596"/>
    <w:rsid w:val="002F4226"/>
    <w:rsid w:val="00306C1C"/>
    <w:rsid w:val="00344BCE"/>
    <w:rsid w:val="0035162D"/>
    <w:rsid w:val="00353C60"/>
    <w:rsid w:val="00357D74"/>
    <w:rsid w:val="003847E8"/>
    <w:rsid w:val="00395AC3"/>
    <w:rsid w:val="00396086"/>
    <w:rsid w:val="003B14DF"/>
    <w:rsid w:val="003C78C9"/>
    <w:rsid w:val="003F1276"/>
    <w:rsid w:val="00401F57"/>
    <w:rsid w:val="00403133"/>
    <w:rsid w:val="00406D6E"/>
    <w:rsid w:val="0045719B"/>
    <w:rsid w:val="00496636"/>
    <w:rsid w:val="004E7EF1"/>
    <w:rsid w:val="00533D0E"/>
    <w:rsid w:val="00534559"/>
    <w:rsid w:val="005549F1"/>
    <w:rsid w:val="00561CDD"/>
    <w:rsid w:val="0057126D"/>
    <w:rsid w:val="0058601C"/>
    <w:rsid w:val="005931E3"/>
    <w:rsid w:val="005A7D28"/>
    <w:rsid w:val="005D0EBD"/>
    <w:rsid w:val="00613C95"/>
    <w:rsid w:val="0062474B"/>
    <w:rsid w:val="00674FC7"/>
    <w:rsid w:val="006757C1"/>
    <w:rsid w:val="006B6D45"/>
    <w:rsid w:val="006E1DB4"/>
    <w:rsid w:val="00720E42"/>
    <w:rsid w:val="007739C1"/>
    <w:rsid w:val="007A42AF"/>
    <w:rsid w:val="007A5662"/>
    <w:rsid w:val="007B0CFB"/>
    <w:rsid w:val="007B2469"/>
    <w:rsid w:val="007E029F"/>
    <w:rsid w:val="007E0475"/>
    <w:rsid w:val="008018F6"/>
    <w:rsid w:val="00826B85"/>
    <w:rsid w:val="00844F66"/>
    <w:rsid w:val="00856F62"/>
    <w:rsid w:val="0087694C"/>
    <w:rsid w:val="00885282"/>
    <w:rsid w:val="00891BB1"/>
    <w:rsid w:val="00894CD4"/>
    <w:rsid w:val="00900583"/>
    <w:rsid w:val="00901424"/>
    <w:rsid w:val="0091556C"/>
    <w:rsid w:val="00946264"/>
    <w:rsid w:val="00976F71"/>
    <w:rsid w:val="00977D3D"/>
    <w:rsid w:val="00992331"/>
    <w:rsid w:val="00997CD7"/>
    <w:rsid w:val="009C2138"/>
    <w:rsid w:val="009C3834"/>
    <w:rsid w:val="009E3B1B"/>
    <w:rsid w:val="009E424B"/>
    <w:rsid w:val="00A070FA"/>
    <w:rsid w:val="00A17570"/>
    <w:rsid w:val="00A20FB1"/>
    <w:rsid w:val="00A23279"/>
    <w:rsid w:val="00AF4FEC"/>
    <w:rsid w:val="00B152E7"/>
    <w:rsid w:val="00B17D7C"/>
    <w:rsid w:val="00B2425A"/>
    <w:rsid w:val="00B31F10"/>
    <w:rsid w:val="00B368C4"/>
    <w:rsid w:val="00B570F0"/>
    <w:rsid w:val="00B619D0"/>
    <w:rsid w:val="00B66697"/>
    <w:rsid w:val="00B932BD"/>
    <w:rsid w:val="00BA4FC8"/>
    <w:rsid w:val="00BA601B"/>
    <w:rsid w:val="00BC2B04"/>
    <w:rsid w:val="00BF09B1"/>
    <w:rsid w:val="00BF3C1A"/>
    <w:rsid w:val="00BF51B3"/>
    <w:rsid w:val="00BF7858"/>
    <w:rsid w:val="00BF7D99"/>
    <w:rsid w:val="00C46E57"/>
    <w:rsid w:val="00C96C06"/>
    <w:rsid w:val="00CA0B08"/>
    <w:rsid w:val="00CB677A"/>
    <w:rsid w:val="00CC1678"/>
    <w:rsid w:val="00D25960"/>
    <w:rsid w:val="00D27EF9"/>
    <w:rsid w:val="00D605B9"/>
    <w:rsid w:val="00D676B2"/>
    <w:rsid w:val="00D93682"/>
    <w:rsid w:val="00D97E5E"/>
    <w:rsid w:val="00DA687F"/>
    <w:rsid w:val="00DB3C0A"/>
    <w:rsid w:val="00DC3358"/>
    <w:rsid w:val="00DD473F"/>
    <w:rsid w:val="00DF25F7"/>
    <w:rsid w:val="00E92710"/>
    <w:rsid w:val="00EB0740"/>
    <w:rsid w:val="00EE7C3E"/>
    <w:rsid w:val="00EF66C7"/>
    <w:rsid w:val="00F12013"/>
    <w:rsid w:val="00F8266D"/>
    <w:rsid w:val="00F85664"/>
    <w:rsid w:val="00FA303E"/>
    <w:rsid w:val="00FB33A5"/>
    <w:rsid w:val="00FC5461"/>
    <w:rsid w:val="00FD0CC5"/>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C2F1"/>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 w:type="character" w:styleId="Hypertextovprepojenie">
    <w:name w:val="Hyperlink"/>
    <w:basedOn w:val="Predvolenpsmoodseku"/>
    <w:uiPriority w:val="99"/>
    <w:semiHidden/>
    <w:unhideWhenUsed/>
    <w:rsid w:val="00EE7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788">
      <w:bodyDiv w:val="1"/>
      <w:marLeft w:val="0"/>
      <w:marRight w:val="0"/>
      <w:marTop w:val="0"/>
      <w:marBottom w:val="0"/>
      <w:divBdr>
        <w:top w:val="none" w:sz="0" w:space="0" w:color="auto"/>
        <w:left w:val="none" w:sz="0" w:space="0" w:color="auto"/>
        <w:bottom w:val="none" w:sz="0" w:space="0" w:color="auto"/>
        <w:right w:val="none" w:sz="0" w:space="0" w:color="auto"/>
      </w:divBdr>
    </w:div>
    <w:div w:id="1237278309">
      <w:bodyDiv w:val="1"/>
      <w:marLeft w:val="0"/>
      <w:marRight w:val="0"/>
      <w:marTop w:val="0"/>
      <w:marBottom w:val="0"/>
      <w:divBdr>
        <w:top w:val="none" w:sz="0" w:space="0" w:color="auto"/>
        <w:left w:val="none" w:sz="0" w:space="0" w:color="auto"/>
        <w:bottom w:val="none" w:sz="0" w:space="0" w:color="auto"/>
        <w:right w:val="none" w:sz="0" w:space="0" w:color="auto"/>
      </w:divBdr>
    </w:div>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1727876354">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5078-7686-4C90-90FD-D52787CC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966</Words>
  <Characters>5511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10</cp:revision>
  <cp:lastPrinted>2020-11-19T09:17:00Z</cp:lastPrinted>
  <dcterms:created xsi:type="dcterms:W3CDTF">2021-08-09T07:28:00Z</dcterms:created>
  <dcterms:modified xsi:type="dcterms:W3CDTF">2021-09-14T15:22:00Z</dcterms:modified>
</cp:coreProperties>
</file>