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1A" w:rsidRPr="003C30CA" w:rsidRDefault="0023671A" w:rsidP="0023671A">
      <w:pPr>
        <w:jc w:val="center"/>
        <w:rPr>
          <w:rFonts w:eastAsia="Calibri" w:cs="Arial"/>
          <w:b/>
        </w:rPr>
      </w:pPr>
      <w:r w:rsidRPr="003C30CA">
        <w:rPr>
          <w:rFonts w:eastAsia="Calibri" w:cs="Arial"/>
          <w:b/>
        </w:rPr>
        <w:t>NÁRODNÁ RADA SLOVENSKEJ REPUBLIKY</w:t>
      </w:r>
    </w:p>
    <w:p w:rsidR="0023671A" w:rsidRPr="003C30CA" w:rsidRDefault="0023671A" w:rsidP="0023671A">
      <w:pPr>
        <w:pBdr>
          <w:bottom w:val="single" w:sz="4" w:space="1" w:color="auto"/>
        </w:pBdr>
        <w:jc w:val="center"/>
        <w:rPr>
          <w:rFonts w:eastAsia="Calibri" w:cs="Arial"/>
        </w:rPr>
      </w:pPr>
      <w:r w:rsidRPr="003C30CA">
        <w:rPr>
          <w:rFonts w:eastAsia="Calibri" w:cs="Arial"/>
          <w:b/>
        </w:rPr>
        <w:t>VIII.</w:t>
      </w:r>
      <w:r w:rsidRPr="003C30CA">
        <w:rPr>
          <w:rFonts w:eastAsia="Calibri" w:cs="Arial"/>
        </w:rPr>
        <w:t xml:space="preserve"> </w:t>
      </w:r>
      <w:r w:rsidRPr="003C30CA">
        <w:rPr>
          <w:rFonts w:eastAsia="Calibri" w:cs="Arial"/>
          <w:b/>
        </w:rPr>
        <w:t>volebné obdobie</w:t>
      </w:r>
    </w:p>
    <w:p w:rsidR="0023671A" w:rsidRPr="003C30CA" w:rsidRDefault="0023671A" w:rsidP="0023671A">
      <w:pPr>
        <w:jc w:val="center"/>
        <w:rPr>
          <w:rFonts w:eastAsia="Calibri" w:cs="Arial"/>
        </w:rPr>
      </w:pPr>
    </w:p>
    <w:p w:rsidR="0023671A" w:rsidRPr="003C30CA" w:rsidRDefault="00680E7C" w:rsidP="0023671A">
      <w:pPr>
        <w:jc w:val="center"/>
        <w:rPr>
          <w:rFonts w:eastAsia="Calibri" w:cs="Arial"/>
          <w:b/>
          <w:bCs/>
        </w:rPr>
      </w:pPr>
      <w:r w:rsidRPr="003C30CA">
        <w:rPr>
          <w:rFonts w:eastAsia="Calibri" w:cs="Arial"/>
          <w:b/>
          <w:bCs/>
        </w:rPr>
        <w:t>...</w:t>
      </w:r>
    </w:p>
    <w:p w:rsidR="0023671A" w:rsidRPr="003C30CA" w:rsidRDefault="0023671A" w:rsidP="0023671A">
      <w:pPr>
        <w:jc w:val="center"/>
        <w:rPr>
          <w:rFonts w:eastAsia="Calibri" w:cs="Arial"/>
        </w:rPr>
      </w:pPr>
    </w:p>
    <w:p w:rsidR="0023671A" w:rsidRPr="003C30CA" w:rsidRDefault="0023671A" w:rsidP="0023671A">
      <w:pPr>
        <w:jc w:val="center"/>
        <w:rPr>
          <w:rFonts w:eastAsia="Calibri" w:cs="Arial"/>
          <w:b/>
        </w:rPr>
      </w:pPr>
      <w:r w:rsidRPr="003C30CA">
        <w:rPr>
          <w:rFonts w:eastAsia="Calibri" w:cs="Arial"/>
          <w:b/>
        </w:rPr>
        <w:t>NÁVRH</w:t>
      </w:r>
    </w:p>
    <w:p w:rsidR="005F194C" w:rsidRPr="003C30CA" w:rsidRDefault="005F194C" w:rsidP="005F194C">
      <w:pPr>
        <w:jc w:val="center"/>
        <w:rPr>
          <w:b/>
          <w:color w:val="000000" w:themeColor="text1"/>
        </w:rPr>
      </w:pPr>
    </w:p>
    <w:p w:rsidR="00256A71" w:rsidRPr="003C30CA" w:rsidRDefault="00256A71" w:rsidP="005F194C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>ZÁKON</w:t>
      </w:r>
    </w:p>
    <w:p w:rsidR="00256A71" w:rsidRPr="003C30CA" w:rsidRDefault="00256A71" w:rsidP="005F194C">
      <w:pPr>
        <w:jc w:val="center"/>
        <w:rPr>
          <w:b/>
          <w:color w:val="000000" w:themeColor="text1"/>
        </w:rPr>
      </w:pPr>
    </w:p>
    <w:p w:rsidR="00256A71" w:rsidRPr="003C30CA" w:rsidRDefault="00256A71" w:rsidP="005F194C">
      <w:pPr>
        <w:jc w:val="center"/>
        <w:rPr>
          <w:color w:val="000000" w:themeColor="text1"/>
        </w:rPr>
      </w:pPr>
      <w:r w:rsidRPr="003C30CA">
        <w:rPr>
          <w:color w:val="000000" w:themeColor="text1"/>
        </w:rPr>
        <w:t>z .............. 202</w:t>
      </w:r>
      <w:r w:rsidR="00680E7C" w:rsidRPr="003C30CA">
        <w:rPr>
          <w:color w:val="000000" w:themeColor="text1"/>
        </w:rPr>
        <w:t>1</w:t>
      </w:r>
      <w:r w:rsidRPr="003C30CA">
        <w:rPr>
          <w:color w:val="000000" w:themeColor="text1"/>
        </w:rPr>
        <w:t>,</w:t>
      </w:r>
    </w:p>
    <w:p w:rsidR="00256A71" w:rsidRPr="003C30CA" w:rsidRDefault="00256A71" w:rsidP="005F194C">
      <w:pPr>
        <w:jc w:val="center"/>
        <w:rPr>
          <w:b/>
          <w:color w:val="000000" w:themeColor="text1"/>
        </w:rPr>
      </w:pPr>
    </w:p>
    <w:p w:rsidR="00256A71" w:rsidRPr="003C30CA" w:rsidRDefault="00256A71" w:rsidP="005F194C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>ktorým sa mení a dopĺňa zákon č. 311/2001 Z. z. Zákonník práce v znení neskorších predpisov</w:t>
      </w:r>
      <w:r w:rsidR="00E24F4A" w:rsidRPr="003C30CA">
        <w:rPr>
          <w:b/>
          <w:color w:val="000000" w:themeColor="text1"/>
        </w:rPr>
        <w:t xml:space="preserve"> </w:t>
      </w:r>
      <w:r w:rsidR="004114CF" w:rsidRPr="003C30CA">
        <w:rPr>
          <w:b/>
          <w:color w:val="000000" w:themeColor="text1"/>
        </w:rPr>
        <w:t>a o zmene a doplnení ďalších zákonov</w:t>
      </w:r>
    </w:p>
    <w:p w:rsidR="00E24F4A" w:rsidRPr="003C30CA" w:rsidRDefault="00E24F4A" w:rsidP="005F194C">
      <w:pPr>
        <w:rPr>
          <w:color w:val="000000" w:themeColor="text1"/>
        </w:rPr>
      </w:pPr>
    </w:p>
    <w:p w:rsidR="005F194C" w:rsidRPr="003C30CA" w:rsidRDefault="005F194C" w:rsidP="005F194C">
      <w:pPr>
        <w:ind w:firstLine="567"/>
        <w:jc w:val="both"/>
        <w:rPr>
          <w:color w:val="000000" w:themeColor="text1"/>
        </w:rPr>
      </w:pPr>
    </w:p>
    <w:p w:rsidR="00E24F4A" w:rsidRPr="003C30CA" w:rsidRDefault="00E24F4A" w:rsidP="005F194C">
      <w:pPr>
        <w:ind w:firstLine="567"/>
        <w:jc w:val="both"/>
        <w:rPr>
          <w:color w:val="000000" w:themeColor="text1"/>
        </w:rPr>
      </w:pPr>
      <w:r w:rsidRPr="003C30CA">
        <w:rPr>
          <w:color w:val="000000" w:themeColor="text1"/>
        </w:rPr>
        <w:t>Národná rada Slovenskej republiky sa uzniesla na tomto zákone:</w:t>
      </w:r>
    </w:p>
    <w:p w:rsidR="005F194C" w:rsidRPr="003C30CA" w:rsidRDefault="005F194C" w:rsidP="005F194C">
      <w:pPr>
        <w:jc w:val="center"/>
        <w:rPr>
          <w:b/>
          <w:color w:val="000000" w:themeColor="text1"/>
        </w:rPr>
      </w:pPr>
    </w:p>
    <w:p w:rsidR="00256A71" w:rsidRPr="003C30CA" w:rsidRDefault="00256A71" w:rsidP="005F194C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>Čl. I</w:t>
      </w:r>
    </w:p>
    <w:p w:rsidR="00256A71" w:rsidRPr="003C30CA" w:rsidRDefault="00256A71" w:rsidP="005F194C">
      <w:pPr>
        <w:jc w:val="both"/>
        <w:rPr>
          <w:color w:val="000000" w:themeColor="text1"/>
        </w:rPr>
      </w:pPr>
    </w:p>
    <w:p w:rsidR="00004545" w:rsidRPr="003C30CA" w:rsidRDefault="00004545" w:rsidP="005F194C">
      <w:pPr>
        <w:ind w:firstLine="567"/>
        <w:jc w:val="both"/>
        <w:rPr>
          <w:color w:val="000000" w:themeColor="text1"/>
        </w:rPr>
      </w:pPr>
      <w:r w:rsidRPr="003C30CA">
        <w:rPr>
          <w:color w:val="000000" w:themeColor="text1"/>
        </w:rPr>
        <w:t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</w:t>
      </w:r>
      <w:r w:rsidR="00F34D53" w:rsidRPr="003C30CA">
        <w:rPr>
          <w:color w:val="000000" w:themeColor="text1"/>
        </w:rPr>
        <w:t> </w:t>
      </w:r>
      <w:r w:rsidRPr="003C30CA">
        <w:rPr>
          <w:color w:val="000000" w:themeColor="text1"/>
        </w:rPr>
        <w:t>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</w:t>
      </w:r>
      <w:r w:rsidR="00F34D53" w:rsidRPr="003C30CA">
        <w:rPr>
          <w:color w:val="000000" w:themeColor="text1"/>
        </w:rPr>
        <w:t> </w:t>
      </w:r>
      <w:r w:rsidRPr="003C30CA">
        <w:rPr>
          <w:color w:val="000000" w:themeColor="text1"/>
        </w:rPr>
        <w:t>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</w:t>
      </w:r>
      <w:r w:rsidR="00680E7C" w:rsidRPr="003C30CA">
        <w:rPr>
          <w:color w:val="000000" w:themeColor="text1"/>
        </w:rPr>
        <w:t>,</w:t>
      </w:r>
      <w:r w:rsidRPr="003C30CA">
        <w:rPr>
          <w:color w:val="000000" w:themeColor="text1"/>
        </w:rPr>
        <w:t> zákona č. 157/2020 Z. z.</w:t>
      </w:r>
      <w:r w:rsidR="00680E7C" w:rsidRPr="003C30CA">
        <w:rPr>
          <w:color w:val="000000" w:themeColor="text1"/>
        </w:rPr>
        <w:t>,</w:t>
      </w:r>
      <w:r w:rsidRPr="003C30CA">
        <w:rPr>
          <w:color w:val="000000" w:themeColor="text1"/>
        </w:rPr>
        <w:t xml:space="preserve"> </w:t>
      </w:r>
      <w:r w:rsidR="00680E7C" w:rsidRPr="003C30CA">
        <w:rPr>
          <w:color w:val="000000" w:themeColor="text1"/>
        </w:rPr>
        <w:t xml:space="preserve">zákona č. 294/2020 Z. z., zákona č. 326/2020 Z. z. a zákona č. 76/2021 Z. z. </w:t>
      </w:r>
      <w:r w:rsidRPr="003C30CA">
        <w:rPr>
          <w:color w:val="000000" w:themeColor="text1"/>
        </w:rPr>
        <w:t>sa mení a dopĺňa takto:</w:t>
      </w:r>
    </w:p>
    <w:p w:rsidR="00F14CF2" w:rsidRPr="003C30CA" w:rsidRDefault="00F14CF2" w:rsidP="005F194C">
      <w:pPr>
        <w:rPr>
          <w:color w:val="000000" w:themeColor="text1"/>
        </w:rPr>
      </w:pPr>
    </w:p>
    <w:p w:rsidR="00256A71" w:rsidRPr="003C30CA" w:rsidRDefault="00256A71" w:rsidP="005F194C">
      <w:pPr>
        <w:shd w:val="clear" w:color="auto" w:fill="FFFFFF"/>
        <w:jc w:val="both"/>
        <w:rPr>
          <w:color w:val="000000" w:themeColor="text1"/>
          <w:lang w:eastAsia="sk-SK"/>
        </w:rPr>
      </w:pPr>
    </w:p>
    <w:p w:rsidR="00943ED9" w:rsidRPr="003C30CA" w:rsidRDefault="00943ED9" w:rsidP="00C11CFC">
      <w:pPr>
        <w:pStyle w:val="Odsekzoznamu"/>
        <w:numPr>
          <w:ilvl w:val="0"/>
          <w:numId w:val="46"/>
        </w:numPr>
        <w:spacing w:after="160" w:line="259" w:lineRule="auto"/>
      </w:pPr>
      <w:r w:rsidRPr="003C30CA">
        <w:t xml:space="preserve">V § 100 </w:t>
      </w:r>
      <w:r w:rsidR="00A2355A" w:rsidRPr="003C30CA">
        <w:t xml:space="preserve">Dovolenka </w:t>
      </w:r>
      <w:r w:rsidRPr="003C30CA">
        <w:t xml:space="preserve">sa dopĺňa </w:t>
      </w:r>
      <w:r w:rsidR="00A2355A" w:rsidRPr="003C30CA">
        <w:t xml:space="preserve">nové </w:t>
      </w:r>
      <w:r w:rsidRPr="003C30CA">
        <w:t>písmeno d), ktoré znie:</w:t>
      </w:r>
    </w:p>
    <w:p w:rsidR="00943ED9" w:rsidRPr="003C30CA" w:rsidRDefault="00943ED9" w:rsidP="00943ED9">
      <w:pPr>
        <w:spacing w:after="160" w:line="259" w:lineRule="auto"/>
      </w:pPr>
      <w:r w:rsidRPr="003C30CA">
        <w:t>„d) ďalšiu dovolenku.“</w:t>
      </w:r>
    </w:p>
    <w:p w:rsidR="00943ED9" w:rsidRPr="003C30CA" w:rsidRDefault="00943ED9" w:rsidP="00943ED9">
      <w:pPr>
        <w:pStyle w:val="Odsekzoznamu"/>
        <w:spacing w:after="160" w:line="259" w:lineRule="auto"/>
      </w:pPr>
    </w:p>
    <w:p w:rsidR="008E70A9" w:rsidRPr="003C30CA" w:rsidRDefault="008E70A9" w:rsidP="00943ED9">
      <w:pPr>
        <w:pStyle w:val="Odsekzoznamu"/>
        <w:spacing w:after="160" w:line="259" w:lineRule="auto"/>
      </w:pPr>
    </w:p>
    <w:p w:rsidR="008E70A9" w:rsidRPr="003C30CA" w:rsidRDefault="008E70A9" w:rsidP="00943ED9">
      <w:pPr>
        <w:pStyle w:val="Odsekzoznamu"/>
        <w:spacing w:after="160" w:line="259" w:lineRule="auto"/>
      </w:pPr>
    </w:p>
    <w:p w:rsidR="008E70A9" w:rsidRPr="003C30CA" w:rsidRDefault="008E70A9" w:rsidP="00943ED9">
      <w:pPr>
        <w:pStyle w:val="Odsekzoznamu"/>
        <w:spacing w:after="160" w:line="259" w:lineRule="auto"/>
      </w:pPr>
    </w:p>
    <w:p w:rsidR="008E70A9" w:rsidRPr="003C30CA" w:rsidRDefault="008E70A9" w:rsidP="00943ED9">
      <w:pPr>
        <w:pStyle w:val="Odsekzoznamu"/>
        <w:spacing w:after="160" w:line="259" w:lineRule="auto"/>
      </w:pPr>
    </w:p>
    <w:p w:rsidR="008E70A9" w:rsidRPr="003C30CA" w:rsidRDefault="008E70A9" w:rsidP="00943ED9">
      <w:pPr>
        <w:pStyle w:val="Odsekzoznamu"/>
        <w:spacing w:after="160" w:line="259" w:lineRule="auto"/>
      </w:pPr>
    </w:p>
    <w:p w:rsidR="00C11CFC" w:rsidRPr="003C30CA" w:rsidRDefault="00C11CFC" w:rsidP="00C11CFC">
      <w:pPr>
        <w:pStyle w:val="Odsekzoznamu"/>
        <w:numPr>
          <w:ilvl w:val="0"/>
          <w:numId w:val="46"/>
        </w:numPr>
        <w:spacing w:after="160" w:line="259" w:lineRule="auto"/>
      </w:pPr>
      <w:r w:rsidRPr="003C30CA">
        <w:t>Za § 1</w:t>
      </w:r>
      <w:r w:rsidR="00A2355A" w:rsidRPr="003C30CA">
        <w:t>0</w:t>
      </w:r>
      <w:r w:rsidR="00453994" w:rsidRPr="003C30CA">
        <w:t>7</w:t>
      </w:r>
      <w:r w:rsidRPr="003C30CA">
        <w:t xml:space="preserve"> sa vkladá nový § 1</w:t>
      </w:r>
      <w:r w:rsidR="00A2355A" w:rsidRPr="003C30CA">
        <w:t>0</w:t>
      </w:r>
      <w:r w:rsidR="00453994" w:rsidRPr="003C30CA">
        <w:t>7</w:t>
      </w:r>
      <w:r w:rsidRPr="003C30CA">
        <w:t xml:space="preserve">a , ktorý </w:t>
      </w:r>
      <w:r w:rsidR="00A2355A" w:rsidRPr="003C30CA">
        <w:t xml:space="preserve">vrátane nadpisu </w:t>
      </w:r>
      <w:r w:rsidRPr="003C30CA">
        <w:t>znie:</w:t>
      </w:r>
    </w:p>
    <w:p w:rsidR="00A2355A" w:rsidRPr="003C30CA" w:rsidRDefault="00A2355A" w:rsidP="00A2355A">
      <w:pPr>
        <w:spacing w:after="160" w:line="259" w:lineRule="auto"/>
        <w:jc w:val="center"/>
        <w:rPr>
          <w:b/>
          <w:bCs/>
        </w:rPr>
      </w:pPr>
      <w:r w:rsidRPr="003C30CA">
        <w:rPr>
          <w:b/>
          <w:bCs/>
        </w:rPr>
        <w:t>Ďalšia dovolenka</w:t>
      </w:r>
    </w:p>
    <w:p w:rsidR="00C11CFC" w:rsidRPr="003C30CA" w:rsidRDefault="001B713C" w:rsidP="00C11CFC">
      <w:pPr>
        <w:jc w:val="center"/>
        <w:rPr>
          <w:b/>
          <w:bCs/>
        </w:rPr>
      </w:pPr>
      <w:r w:rsidRPr="003C30CA">
        <w:rPr>
          <w:b/>
          <w:bCs/>
        </w:rPr>
        <w:t>„</w:t>
      </w:r>
      <w:r w:rsidR="00C11CFC" w:rsidRPr="003C30CA">
        <w:rPr>
          <w:b/>
          <w:bCs/>
        </w:rPr>
        <w:t>§ 1</w:t>
      </w:r>
      <w:r w:rsidR="00A2355A" w:rsidRPr="003C30CA">
        <w:rPr>
          <w:b/>
          <w:bCs/>
        </w:rPr>
        <w:t>0</w:t>
      </w:r>
      <w:r w:rsidR="00453994" w:rsidRPr="003C30CA">
        <w:rPr>
          <w:b/>
          <w:bCs/>
        </w:rPr>
        <w:t>7</w:t>
      </w:r>
      <w:r w:rsidR="00C11CFC" w:rsidRPr="003C30CA">
        <w:rPr>
          <w:b/>
          <w:bCs/>
        </w:rPr>
        <w:t>a</w:t>
      </w:r>
    </w:p>
    <w:p w:rsidR="00C11CFC" w:rsidRPr="003C30CA" w:rsidRDefault="00C11CFC" w:rsidP="00C11CFC">
      <w:pPr>
        <w:jc w:val="both"/>
      </w:pPr>
      <w:r w:rsidRPr="003C30CA">
        <w:t xml:space="preserve">(1) Zamestnávateľ môže </w:t>
      </w:r>
      <w:r w:rsidR="00453994" w:rsidRPr="003C30CA">
        <w:t>poskytnúť</w:t>
      </w:r>
      <w:r w:rsidRPr="003C30CA">
        <w:t xml:space="preserve"> zamestnancovi, ktorý sa dal zaočkovať proti ochoreniu </w:t>
      </w:r>
      <w:bookmarkStart w:id="0" w:name="_Hlk81265902"/>
      <w:r w:rsidR="00C45682" w:rsidRPr="003C30CA">
        <w:t>COVID</w:t>
      </w:r>
      <w:r w:rsidRPr="003C30CA">
        <w:t>-19</w:t>
      </w:r>
      <w:r w:rsidR="00C45682" w:rsidRPr="003C30CA">
        <w:t xml:space="preserve"> spôsobeným koronavírusom SARS-CoV-2 na území Slovenskej republiky (ďalej len „ochorenie COVID-19“)</w:t>
      </w:r>
      <w:bookmarkEnd w:id="0"/>
      <w:r w:rsidRPr="003C30CA">
        <w:t xml:space="preserve">, a absolvoval jednu dávku očkovania pri jednodávkovej vakcíne alebo druhú dávku očkovania pri dvojdávkovej vakcíne, ďalšiu dovolenku v rozsahu najmenej jeden deň, najviac však päť dní. Zamestnávateľ musí </w:t>
      </w:r>
      <w:r w:rsidR="00855D41" w:rsidRPr="003C30CA">
        <w:t>poskytnúť</w:t>
      </w:r>
      <w:r w:rsidRPr="003C30CA">
        <w:t xml:space="preserve"> ďalšiu dovolenku podľa </w:t>
      </w:r>
      <w:r w:rsidR="00D72699" w:rsidRPr="003C30CA">
        <w:t xml:space="preserve">tohto </w:t>
      </w:r>
      <w:r w:rsidRPr="003C30CA">
        <w:t xml:space="preserve">odseku pre všetkých zamestnancov, zaočkovaných proti ochoreniu </w:t>
      </w:r>
      <w:r w:rsidR="00C45682" w:rsidRPr="003C30CA">
        <w:t>COVID</w:t>
      </w:r>
      <w:r w:rsidRPr="003C30CA">
        <w:t xml:space="preserve">-19, rovnako. </w:t>
      </w:r>
    </w:p>
    <w:p w:rsidR="00C11CFC" w:rsidRPr="003C30CA" w:rsidRDefault="00C11CFC" w:rsidP="00C11CFC">
      <w:pPr>
        <w:jc w:val="both"/>
      </w:pPr>
    </w:p>
    <w:p w:rsidR="00C11CFC" w:rsidRPr="003C30CA" w:rsidRDefault="00C11CFC" w:rsidP="00C11CFC">
      <w:pPr>
        <w:jc w:val="both"/>
      </w:pPr>
      <w:r w:rsidRPr="003C30CA">
        <w:t xml:space="preserve">(2) V prípade potreby opakovania vakcinácie proti ochoreniu </w:t>
      </w:r>
      <w:r w:rsidR="00C45682" w:rsidRPr="003C30CA">
        <w:t>COVID</w:t>
      </w:r>
      <w:r w:rsidRPr="003C30CA">
        <w:t xml:space="preserve">-19 sa ustanovenie odseku 1 vzťahuje i na každé ďalšie opakovanie vakcinácie proti ochoreniu </w:t>
      </w:r>
      <w:r w:rsidR="00C45682" w:rsidRPr="003C30CA">
        <w:t>COVID</w:t>
      </w:r>
      <w:r w:rsidRPr="003C30CA">
        <w:t>-19.</w:t>
      </w:r>
      <w:r w:rsidR="001B713C" w:rsidRPr="003C30CA">
        <w:t>“</w:t>
      </w:r>
      <w:r w:rsidRPr="003C30CA">
        <w:t xml:space="preserve"> </w:t>
      </w:r>
    </w:p>
    <w:p w:rsidR="00C11CFC" w:rsidRPr="003C30CA" w:rsidRDefault="00C11CFC" w:rsidP="00C11CFC"/>
    <w:p w:rsidR="00C11CFC" w:rsidRPr="003C30CA" w:rsidRDefault="00C11CFC" w:rsidP="00C11CFC">
      <w:pPr>
        <w:jc w:val="both"/>
      </w:pPr>
    </w:p>
    <w:p w:rsidR="00C45682" w:rsidRPr="003C30CA" w:rsidRDefault="00C11CFC" w:rsidP="00C11CFC">
      <w:pPr>
        <w:pStyle w:val="Odsekzoznamu"/>
        <w:numPr>
          <w:ilvl w:val="0"/>
          <w:numId w:val="46"/>
        </w:numPr>
        <w:spacing w:after="160" w:line="259" w:lineRule="auto"/>
        <w:jc w:val="both"/>
      </w:pPr>
      <w:r w:rsidRPr="003C30CA">
        <w:t xml:space="preserve">§ 138 odsek 2 </w:t>
      </w:r>
      <w:r w:rsidR="00C45682" w:rsidRPr="003C30CA">
        <w:t>znie:</w:t>
      </w:r>
    </w:p>
    <w:p w:rsidR="00C45682" w:rsidRPr="003C30CA" w:rsidRDefault="00C45682" w:rsidP="00D526D9">
      <w:pPr>
        <w:pStyle w:val="Odsekzoznamu"/>
        <w:spacing w:after="160" w:line="259" w:lineRule="auto"/>
        <w:jc w:val="both"/>
      </w:pPr>
    </w:p>
    <w:p w:rsidR="00C45682" w:rsidRPr="003C30CA" w:rsidRDefault="00C45682" w:rsidP="00D526D9">
      <w:pPr>
        <w:pStyle w:val="Odsekzoznamu"/>
        <w:spacing w:after="160" w:line="259" w:lineRule="auto"/>
        <w:jc w:val="both"/>
        <w:rPr>
          <w:b/>
          <w:bCs/>
        </w:rPr>
      </w:pPr>
      <w:r w:rsidRPr="003C30CA">
        <w:t>„Zamestnávateľ ďalej poskytne zamestnancovi pracovné voľno s náhradou mzdy v sume jeho priemerného zárobku na účasť na darovaní krvi, očkovaní proti ochoreniu COVID-19, aferéze a darovaní ďalších biologických materiálov. Pracovné voľno patrí na nevyhnutne potrebný čas a to za čas cesty na odber alebo na očkovanie a späť a za čas na zotavenie po odbere alebo po očkovaní, pokiaľ tieto skutočnosti zasahujú do pracovného času zamestnanca. Podľa charakteru odberu alebo očkovania a zdravotného stavu darcu alebo očkovaného môže lekár určiť, že čas potrebný na jeho zotavenie sa predlžuje, najviac po dobu zasahujúcu do pracovného času v rámci 96 hodín od nástupu cesty na odber alebo očkovanie. Ak nedôjde k odberu alebo očkovaniu, poskytne sa pracovné voľno s náhradou mzdy v sume jeho priemerného zárobku len za preukázaný nevyhnutne potrebný čas neprítomnosti v práci.“</w:t>
      </w:r>
    </w:p>
    <w:p w:rsidR="00C11CFC" w:rsidRPr="003C30CA" w:rsidRDefault="00C11CFC" w:rsidP="00C11CFC">
      <w:pPr>
        <w:jc w:val="both"/>
      </w:pPr>
    </w:p>
    <w:p w:rsidR="00C11CFC" w:rsidRPr="003C30CA" w:rsidRDefault="00C11CFC" w:rsidP="00C11CFC">
      <w:pPr>
        <w:pStyle w:val="Odsekzoznamu"/>
        <w:numPr>
          <w:ilvl w:val="0"/>
          <w:numId w:val="46"/>
        </w:numPr>
        <w:spacing w:after="160" w:line="259" w:lineRule="auto"/>
      </w:pPr>
      <w:r w:rsidRPr="003C30CA">
        <w:t>Za § 152b sa vkladá nový § 152c, ktorý vrátane nadpisu znie:</w:t>
      </w:r>
    </w:p>
    <w:p w:rsidR="00C11CFC" w:rsidRPr="003C30CA" w:rsidRDefault="001B713C" w:rsidP="00C11CFC">
      <w:pPr>
        <w:jc w:val="center"/>
        <w:rPr>
          <w:b/>
          <w:bCs/>
        </w:rPr>
      </w:pPr>
      <w:r w:rsidRPr="003C30CA">
        <w:rPr>
          <w:b/>
          <w:bCs/>
        </w:rPr>
        <w:t>„</w:t>
      </w:r>
      <w:r w:rsidR="00C11CFC" w:rsidRPr="003C30CA">
        <w:rPr>
          <w:b/>
          <w:bCs/>
        </w:rPr>
        <w:t>§ 152c</w:t>
      </w:r>
    </w:p>
    <w:p w:rsidR="00C11CFC" w:rsidRPr="003C30CA" w:rsidRDefault="00C11CFC" w:rsidP="00C11CFC">
      <w:pPr>
        <w:jc w:val="center"/>
        <w:rPr>
          <w:b/>
          <w:bCs/>
        </w:rPr>
      </w:pPr>
      <w:r w:rsidRPr="003C30CA">
        <w:rPr>
          <w:b/>
          <w:bCs/>
        </w:rPr>
        <w:t xml:space="preserve">Očkovanie proti ochoreniu </w:t>
      </w:r>
      <w:r w:rsidR="00C45682" w:rsidRPr="003C30CA">
        <w:rPr>
          <w:b/>
          <w:bCs/>
        </w:rPr>
        <w:t>COVID</w:t>
      </w:r>
      <w:r w:rsidRPr="003C30CA">
        <w:rPr>
          <w:b/>
          <w:bCs/>
        </w:rPr>
        <w:t>-19</w:t>
      </w:r>
    </w:p>
    <w:p w:rsidR="00C11CFC" w:rsidRPr="003C30CA" w:rsidRDefault="00C11CFC" w:rsidP="00C11CFC">
      <w:pPr>
        <w:jc w:val="center"/>
        <w:rPr>
          <w:b/>
          <w:bCs/>
        </w:rPr>
      </w:pPr>
    </w:p>
    <w:p w:rsidR="00C11CFC" w:rsidRPr="003C30CA" w:rsidRDefault="00C11CFC" w:rsidP="00C11CFC">
      <w:pPr>
        <w:jc w:val="both"/>
      </w:pPr>
      <w:r w:rsidRPr="003C30CA">
        <w:t xml:space="preserve">(1) Zamestnávateľ môže poskytnúť zamestnancovi, ktorý sa dal zaočkovať proti ochoreniu </w:t>
      </w:r>
      <w:r w:rsidR="00C45682" w:rsidRPr="003C30CA">
        <w:t>COVID</w:t>
      </w:r>
      <w:r w:rsidRPr="003C30CA">
        <w:t xml:space="preserve">-19, a absolvoval jednu dávku očkovania pri jednodávkovej vakcíne alebo druhú dávku očkovania pri dvojdávkovej vakcíne, jednorazový finančný príspevok za očkovanie najviac v sume 275 eur. Zamestnávateľ musí určiť jednorazový finančný príspevok za očkovanie podľa </w:t>
      </w:r>
      <w:r w:rsidR="006C76FD" w:rsidRPr="003C30CA">
        <w:t xml:space="preserve">tohto </w:t>
      </w:r>
      <w:r w:rsidRPr="003C30CA">
        <w:t xml:space="preserve">odseku pre všetkých zamestnancov, zaočkovaných proti ochoreniu </w:t>
      </w:r>
      <w:r w:rsidR="00C45682" w:rsidRPr="003C30CA">
        <w:t>COVID</w:t>
      </w:r>
      <w:r w:rsidRPr="003C30CA">
        <w:t xml:space="preserve">-19, rovnako. </w:t>
      </w:r>
    </w:p>
    <w:p w:rsidR="00C11CFC" w:rsidRPr="003C30CA" w:rsidRDefault="00C11CFC" w:rsidP="00C11CFC">
      <w:pPr>
        <w:jc w:val="both"/>
      </w:pPr>
    </w:p>
    <w:p w:rsidR="00C11CFC" w:rsidRPr="003C30CA" w:rsidRDefault="00C11CFC" w:rsidP="00C11CFC">
      <w:pPr>
        <w:jc w:val="both"/>
      </w:pPr>
      <w:r w:rsidRPr="003C30CA">
        <w:t xml:space="preserve">(2) V prípade potreby opakovania vakcinácie proti ochoreniu </w:t>
      </w:r>
      <w:r w:rsidR="00C45682" w:rsidRPr="003C30CA">
        <w:t>COVID</w:t>
      </w:r>
      <w:r w:rsidRPr="003C30CA">
        <w:t xml:space="preserve">-19 sa ustanovenie odseku 1 vzťahuje i na každé ďalšie opakovanie vakcinácie proti ochoreniu </w:t>
      </w:r>
      <w:r w:rsidR="00C45682" w:rsidRPr="003C30CA">
        <w:t>COVID</w:t>
      </w:r>
      <w:r w:rsidRPr="003C30CA">
        <w:t xml:space="preserve">-19. </w:t>
      </w:r>
    </w:p>
    <w:p w:rsidR="00C11CFC" w:rsidRPr="003C30CA" w:rsidRDefault="00C11CFC" w:rsidP="00C11CFC">
      <w:pPr>
        <w:jc w:val="both"/>
      </w:pPr>
    </w:p>
    <w:p w:rsidR="00C11CFC" w:rsidRPr="003C30CA" w:rsidRDefault="00C11CFC" w:rsidP="00C11CFC">
      <w:pPr>
        <w:jc w:val="both"/>
      </w:pPr>
      <w:r w:rsidRPr="003C30CA">
        <w:t>(3) Na vyplácanie jednorazového finančného príspevku za očkovanie sa primerane vzťahujú ustanovenia o finančnom príspevku na stravovanie.</w:t>
      </w:r>
      <w:r w:rsidR="001B713C" w:rsidRPr="003C30CA">
        <w:t>“</w:t>
      </w:r>
      <w:r w:rsidRPr="003C30CA">
        <w:t xml:space="preserve"> </w:t>
      </w:r>
    </w:p>
    <w:p w:rsidR="00C11CFC" w:rsidRPr="003C30CA" w:rsidRDefault="00C11CFC" w:rsidP="00C11CFC"/>
    <w:p w:rsidR="0028400E" w:rsidRPr="003C30CA" w:rsidRDefault="008358E0" w:rsidP="0028400E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 xml:space="preserve">Čl. </w:t>
      </w:r>
      <w:r w:rsidR="004114CF" w:rsidRPr="003C30CA">
        <w:rPr>
          <w:b/>
          <w:color w:val="000000" w:themeColor="text1"/>
        </w:rPr>
        <w:t>I</w:t>
      </w:r>
      <w:r w:rsidRPr="003C30CA">
        <w:rPr>
          <w:b/>
          <w:color w:val="000000" w:themeColor="text1"/>
        </w:rPr>
        <w:t>I</w:t>
      </w:r>
    </w:p>
    <w:p w:rsidR="0028400E" w:rsidRPr="003C30CA" w:rsidRDefault="0028400E" w:rsidP="0028400E">
      <w:pPr>
        <w:jc w:val="both"/>
        <w:rPr>
          <w:color w:val="000000" w:themeColor="text1"/>
        </w:rPr>
      </w:pPr>
    </w:p>
    <w:p w:rsidR="0028400E" w:rsidRPr="003C30CA" w:rsidRDefault="0028400E" w:rsidP="0028400E">
      <w:pPr>
        <w:ind w:firstLine="567"/>
        <w:jc w:val="both"/>
        <w:rPr>
          <w:color w:val="000000" w:themeColor="text1"/>
        </w:rPr>
      </w:pPr>
      <w:r w:rsidRPr="003C30CA">
        <w:rPr>
          <w:color w:val="000000" w:themeColor="text1"/>
        </w:rPr>
        <w:t>Zákon č. 281/2015 Z. z. o štátnej službe profesionálnych vojakov a o zmene a doplnení niektorých zákonov v znení zákona č. 378/2015 Z. z., zákona č. 125/2016 Z. z., zákona č. 69/2018 Z. z., zákona č. 107/2018 Z. z., zákona č. 177/2018 Z. z., zákona č. 347/2018 Z. z., zákona č.</w:t>
      </w:r>
      <w:r w:rsidR="008E70A9" w:rsidRPr="003C30CA">
        <w:rPr>
          <w:color w:val="000000" w:themeColor="text1"/>
        </w:rPr>
        <w:t> </w:t>
      </w:r>
      <w:r w:rsidRPr="003C30CA">
        <w:rPr>
          <w:color w:val="000000" w:themeColor="text1"/>
        </w:rPr>
        <w:t>35/2019 Z. z., zákona č. 319/2019 Z. z., zákona č. 377/2019 Z. z., zákona č. 477/2019 Z. z.</w:t>
      </w:r>
      <w:r w:rsidR="00B64066" w:rsidRPr="003C30CA">
        <w:rPr>
          <w:color w:val="000000" w:themeColor="text1"/>
        </w:rPr>
        <w:t>,</w:t>
      </w:r>
      <w:r w:rsidRPr="003C30CA">
        <w:rPr>
          <w:color w:val="000000" w:themeColor="text1"/>
        </w:rPr>
        <w:t xml:space="preserve"> zákona č. 126/2020 Z. z.</w:t>
      </w:r>
      <w:r w:rsidR="00B64066" w:rsidRPr="003C30CA">
        <w:rPr>
          <w:color w:val="000000" w:themeColor="text1"/>
        </w:rPr>
        <w:t xml:space="preserve">, zákona č. 309/2020 Z. z. a zákona č. 76/2021 Z. z. </w:t>
      </w:r>
      <w:r w:rsidRPr="003C30CA">
        <w:rPr>
          <w:color w:val="000000" w:themeColor="text1"/>
        </w:rPr>
        <w:t xml:space="preserve">sa mení a dopĺňa takto: </w:t>
      </w:r>
    </w:p>
    <w:p w:rsidR="0028400E" w:rsidRPr="003C30CA" w:rsidRDefault="0028400E" w:rsidP="0028400E">
      <w:pPr>
        <w:jc w:val="both"/>
        <w:rPr>
          <w:color w:val="000000" w:themeColor="text1"/>
        </w:rPr>
      </w:pPr>
    </w:p>
    <w:p w:rsidR="009A6AEE" w:rsidRPr="003C30CA" w:rsidRDefault="009A6AEE" w:rsidP="00CB3982">
      <w:pPr>
        <w:pStyle w:val="Odsekzoznamu"/>
        <w:numPr>
          <w:ilvl w:val="0"/>
          <w:numId w:val="44"/>
        </w:numPr>
        <w:jc w:val="both"/>
        <w:rPr>
          <w:color w:val="000000" w:themeColor="text1"/>
        </w:rPr>
      </w:pPr>
      <w:r w:rsidRPr="003C30CA">
        <w:rPr>
          <w:color w:val="000000" w:themeColor="text1"/>
        </w:rPr>
        <w:t>Za § 112 sa vkladá nový § 112a, ktorý vrátane nadpisu znie:</w:t>
      </w:r>
    </w:p>
    <w:p w:rsidR="009A6AEE" w:rsidRPr="003C30CA" w:rsidRDefault="009A6AEE" w:rsidP="009A6AEE">
      <w:pPr>
        <w:jc w:val="both"/>
        <w:rPr>
          <w:color w:val="000000" w:themeColor="text1"/>
        </w:rPr>
      </w:pPr>
    </w:p>
    <w:p w:rsidR="009A6AEE" w:rsidRPr="003C30CA" w:rsidRDefault="009A6AEE" w:rsidP="009A6AEE">
      <w:pPr>
        <w:jc w:val="both"/>
        <w:rPr>
          <w:b/>
          <w:bCs/>
          <w:color w:val="000000" w:themeColor="text1"/>
        </w:rPr>
      </w:pPr>
      <w:r w:rsidRPr="003C30CA">
        <w:rPr>
          <w:color w:val="000000" w:themeColor="text1"/>
        </w:rPr>
        <w:t>"</w:t>
      </w:r>
      <w:r w:rsidRPr="003C30CA">
        <w:rPr>
          <w:b/>
          <w:bCs/>
          <w:color w:val="000000" w:themeColor="text1"/>
        </w:rPr>
        <w:t>§ 112a</w:t>
      </w:r>
    </w:p>
    <w:p w:rsidR="009A6AEE" w:rsidRPr="003C30CA" w:rsidRDefault="009A6AEE" w:rsidP="009A6AEE">
      <w:pPr>
        <w:jc w:val="both"/>
        <w:rPr>
          <w:b/>
          <w:bCs/>
          <w:color w:val="000000" w:themeColor="text1"/>
        </w:rPr>
      </w:pPr>
    </w:p>
    <w:p w:rsidR="009A6AEE" w:rsidRPr="003C30CA" w:rsidRDefault="009A6AEE" w:rsidP="009A6AEE">
      <w:pPr>
        <w:jc w:val="both"/>
        <w:rPr>
          <w:b/>
          <w:bCs/>
          <w:color w:val="000000" w:themeColor="text1"/>
        </w:rPr>
      </w:pPr>
      <w:r w:rsidRPr="003C30CA">
        <w:rPr>
          <w:b/>
          <w:bCs/>
          <w:color w:val="000000" w:themeColor="text1"/>
        </w:rPr>
        <w:t>Ďalšia dovolenka</w:t>
      </w:r>
    </w:p>
    <w:p w:rsidR="009A6AEE" w:rsidRPr="003C30CA" w:rsidRDefault="009A6AEE" w:rsidP="009A6AEE">
      <w:pPr>
        <w:jc w:val="both"/>
        <w:rPr>
          <w:b/>
          <w:bCs/>
          <w:color w:val="000000" w:themeColor="text1"/>
        </w:rPr>
      </w:pPr>
    </w:p>
    <w:p w:rsidR="009A6AEE" w:rsidRPr="003C30CA" w:rsidRDefault="009A6AEE" w:rsidP="009A6AEE">
      <w:pPr>
        <w:jc w:val="both"/>
      </w:pPr>
      <w:r w:rsidRPr="003C30CA">
        <w:t xml:space="preserve">(1) Veliteľ môže poskytnúť profesionálnemu vojakovi, ktorý sa dal zaočkovať proti ochoreniu </w:t>
      </w:r>
      <w:r w:rsidR="00C45682" w:rsidRPr="003C30CA">
        <w:t>CovidCOVID-19 spôsobeným koronavírusom SARS-CoV-2 na území Slovenskej republiky (ďalej len „ochorenie COVID-19“)</w:t>
      </w:r>
      <w:r w:rsidRPr="003C30CA">
        <w:t xml:space="preserve">, a absolvoval jednu dávku očkovania pri jednodávkovej vakcíne alebo druhú dávku očkovania pri dvojdávkovej vakcíne, ďalšiu dovolenku v rozsahu najmenej jeden deň, najviac však päť dní. Veliteľ musí poskytnúť ďalšiu dovolenku podľa </w:t>
      </w:r>
      <w:r w:rsidR="0029646F" w:rsidRPr="003C30CA">
        <w:t xml:space="preserve">tohto </w:t>
      </w:r>
      <w:r w:rsidRPr="003C30CA">
        <w:t xml:space="preserve">odseku pre všetkých jemu podriadených profesionálnych vojakov, zaočkovaných proti ochoreniu </w:t>
      </w:r>
      <w:r w:rsidR="00C45682" w:rsidRPr="003C30CA">
        <w:t>COVID</w:t>
      </w:r>
      <w:r w:rsidRPr="003C30CA">
        <w:t xml:space="preserve">-19, rovnako. </w:t>
      </w:r>
    </w:p>
    <w:p w:rsidR="009A6AEE" w:rsidRPr="003C30CA" w:rsidRDefault="009A6AEE" w:rsidP="009A6AEE">
      <w:pPr>
        <w:jc w:val="both"/>
      </w:pPr>
    </w:p>
    <w:p w:rsidR="00CD5E26" w:rsidRPr="003C30CA" w:rsidRDefault="009A6AEE" w:rsidP="009A6AEE">
      <w:pPr>
        <w:jc w:val="both"/>
      </w:pPr>
      <w:r w:rsidRPr="003C30CA">
        <w:t xml:space="preserve">(2) V prípade potreby opakovania vakcinácie proti ochoreniu </w:t>
      </w:r>
      <w:r w:rsidR="006C76FD" w:rsidRPr="003C30CA">
        <w:t>C</w:t>
      </w:r>
      <w:r w:rsidR="00C45682" w:rsidRPr="003C30CA">
        <w:t>OVID</w:t>
      </w:r>
      <w:r w:rsidRPr="003C30CA">
        <w:t xml:space="preserve">-19 sa ustanovenie odseku 1 vzťahuje i na každé ďalšie opakovanie vakcinácie proti ochoreniu </w:t>
      </w:r>
      <w:r w:rsidR="00C45682" w:rsidRPr="003C30CA">
        <w:t>COVID</w:t>
      </w:r>
      <w:r w:rsidRPr="003C30CA">
        <w:t>-19.</w:t>
      </w:r>
    </w:p>
    <w:p w:rsidR="00CD5E26" w:rsidRPr="003C30CA" w:rsidRDefault="00CD5E26" w:rsidP="009A6AEE">
      <w:pPr>
        <w:jc w:val="both"/>
      </w:pPr>
    </w:p>
    <w:p w:rsidR="009A6AEE" w:rsidRPr="003C30CA" w:rsidRDefault="00CD5E26" w:rsidP="009A6AEE">
      <w:pPr>
        <w:jc w:val="both"/>
      </w:pPr>
      <w:r w:rsidRPr="003C30CA">
        <w:t>(3) Na ďalšiu dovolenku sa primerane vzťahujú ustanovenia § 107 až 111.</w:t>
      </w:r>
      <w:r w:rsidR="009A6AEE" w:rsidRPr="003C30CA">
        <w:t xml:space="preserve">“ </w:t>
      </w:r>
    </w:p>
    <w:p w:rsidR="009A6AEE" w:rsidRPr="003C30CA" w:rsidRDefault="009A6AEE" w:rsidP="009A6AEE">
      <w:pPr>
        <w:jc w:val="both"/>
        <w:rPr>
          <w:b/>
          <w:bCs/>
          <w:color w:val="000000" w:themeColor="text1"/>
        </w:rPr>
      </w:pPr>
    </w:p>
    <w:p w:rsidR="009A6AEE" w:rsidRPr="003C30CA" w:rsidRDefault="009A6AEE" w:rsidP="001D7553">
      <w:pPr>
        <w:jc w:val="both"/>
        <w:rPr>
          <w:color w:val="000000" w:themeColor="text1"/>
        </w:rPr>
      </w:pPr>
    </w:p>
    <w:p w:rsidR="0028400E" w:rsidRPr="003C30CA" w:rsidRDefault="00B64066" w:rsidP="00CB3982">
      <w:pPr>
        <w:pStyle w:val="Odsekzoznamu"/>
        <w:numPr>
          <w:ilvl w:val="0"/>
          <w:numId w:val="44"/>
        </w:numPr>
        <w:jc w:val="both"/>
        <w:rPr>
          <w:color w:val="000000" w:themeColor="text1"/>
        </w:rPr>
      </w:pPr>
      <w:r w:rsidRPr="003C30CA">
        <w:rPr>
          <w:color w:val="000000" w:themeColor="text1"/>
        </w:rPr>
        <w:t>V § 217 v odseku 1 sa za slová „§ 152b,“ vkladajú slová „§ 152c</w:t>
      </w:r>
      <w:r w:rsidR="00BF3F2D" w:rsidRPr="003C30CA">
        <w:rPr>
          <w:color w:val="000000" w:themeColor="text1"/>
        </w:rPr>
        <w:t>,</w:t>
      </w:r>
      <w:r w:rsidRPr="003C30CA">
        <w:rPr>
          <w:color w:val="000000" w:themeColor="text1"/>
        </w:rPr>
        <w:t>“ a veta pokračuje.</w:t>
      </w:r>
    </w:p>
    <w:p w:rsidR="0028400E" w:rsidRPr="003C30CA" w:rsidRDefault="0028400E" w:rsidP="0028400E">
      <w:pPr>
        <w:jc w:val="both"/>
        <w:rPr>
          <w:color w:val="000000" w:themeColor="text1"/>
        </w:rPr>
      </w:pPr>
    </w:p>
    <w:p w:rsidR="0028400E" w:rsidRPr="003C30CA" w:rsidRDefault="0028400E" w:rsidP="005F194C">
      <w:pPr>
        <w:rPr>
          <w:color w:val="000000" w:themeColor="text1"/>
        </w:rPr>
      </w:pPr>
    </w:p>
    <w:p w:rsidR="00170B0B" w:rsidRPr="003C30CA" w:rsidRDefault="00170B0B" w:rsidP="005F194C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 xml:space="preserve">Čl. </w:t>
      </w:r>
      <w:r w:rsidR="00281679" w:rsidRPr="003C30CA">
        <w:rPr>
          <w:b/>
          <w:color w:val="000000" w:themeColor="text1"/>
        </w:rPr>
        <w:t>I</w:t>
      </w:r>
      <w:r w:rsidR="00737D82" w:rsidRPr="003C30CA">
        <w:rPr>
          <w:b/>
          <w:color w:val="000000" w:themeColor="text1"/>
        </w:rPr>
        <w:t>I</w:t>
      </w:r>
      <w:r w:rsidR="00CB3982" w:rsidRPr="003C30CA">
        <w:rPr>
          <w:b/>
          <w:color w:val="000000" w:themeColor="text1"/>
        </w:rPr>
        <w:t>I</w:t>
      </w:r>
    </w:p>
    <w:p w:rsidR="00BB63B7" w:rsidRPr="003C30CA" w:rsidRDefault="00BB63B7" w:rsidP="005F194C">
      <w:pPr>
        <w:rPr>
          <w:color w:val="000000" w:themeColor="text1"/>
        </w:rPr>
      </w:pPr>
    </w:p>
    <w:p w:rsidR="004612D9" w:rsidRPr="003C30CA" w:rsidRDefault="004612D9" w:rsidP="005F194C">
      <w:pPr>
        <w:ind w:firstLine="567"/>
        <w:jc w:val="both"/>
        <w:rPr>
          <w:color w:val="000000" w:themeColor="text1"/>
        </w:rPr>
      </w:pPr>
      <w:r w:rsidRPr="003C30CA">
        <w:rPr>
          <w:color w:val="000000" w:themeColor="text1"/>
        </w:rPr>
        <w:t xml:space="preserve">Zákon č. 55/2017 Z. z. o štátnej službe </w:t>
      </w:r>
      <w:r w:rsidR="00CF11E0" w:rsidRPr="003C30CA">
        <w:rPr>
          <w:color w:val="000000" w:themeColor="text1"/>
        </w:rPr>
        <w:t xml:space="preserve">a o zmene a doplnení niektorých zákonov </w:t>
      </w:r>
      <w:r w:rsidRPr="003C30CA">
        <w:rPr>
          <w:color w:val="000000" w:themeColor="text1"/>
        </w:rPr>
        <w:t>v znení zákona č. 334/2017 Z. z., zákona č. 63/2018 Z. z., zákona č. 112/2018 Z. z., zákona č. 177/2018 Z. z., zákona č. 318/2018 Z. z., zákona č.</w:t>
      </w:r>
      <w:r w:rsidR="00876910" w:rsidRPr="003C30CA">
        <w:rPr>
          <w:color w:val="000000" w:themeColor="text1"/>
        </w:rPr>
        <w:t> </w:t>
      </w:r>
      <w:r w:rsidRPr="003C30CA">
        <w:rPr>
          <w:color w:val="000000" w:themeColor="text1"/>
        </w:rPr>
        <w:t>347/2018 Z. z., zákona č. 6/2019 Z. z., zákona č. 35/2019 Z. z., zákona č. 54/2019 Z. z., zákona č. 83/2019 Z. z., nálezu Ústavného súdu Slovenskej republiky č. 90/2019 Z. z., zákona č.</w:t>
      </w:r>
      <w:r w:rsidR="00876910" w:rsidRPr="003C30CA">
        <w:rPr>
          <w:color w:val="000000" w:themeColor="text1"/>
        </w:rPr>
        <w:t> </w:t>
      </w:r>
      <w:r w:rsidRPr="003C30CA">
        <w:rPr>
          <w:color w:val="000000" w:themeColor="text1"/>
        </w:rPr>
        <w:t>319/2019 Z. z., zákona č. 397/2019 Z. z., zákona č. 470/2019 Z. z., zákona č. 126/2020 Z. z.</w:t>
      </w:r>
      <w:r w:rsidR="00281679" w:rsidRPr="003C30CA">
        <w:rPr>
          <w:color w:val="000000" w:themeColor="text1"/>
        </w:rPr>
        <w:t>,</w:t>
      </w:r>
      <w:r w:rsidRPr="003C30CA">
        <w:rPr>
          <w:color w:val="000000" w:themeColor="text1"/>
        </w:rPr>
        <w:t> zákona č. 134/2020 Z. z.</w:t>
      </w:r>
      <w:r w:rsidR="00281679" w:rsidRPr="003C30CA">
        <w:rPr>
          <w:color w:val="000000" w:themeColor="text1"/>
        </w:rPr>
        <w:t xml:space="preserve">, zákona č. 423/2020 Z. z. a zákona č. 76/2021 Z.z. </w:t>
      </w:r>
      <w:r w:rsidRPr="003C30CA">
        <w:rPr>
          <w:color w:val="000000" w:themeColor="text1"/>
        </w:rPr>
        <w:t xml:space="preserve">sa </w:t>
      </w:r>
      <w:r w:rsidR="001B66E1" w:rsidRPr="003C30CA">
        <w:rPr>
          <w:color w:val="000000" w:themeColor="text1"/>
        </w:rPr>
        <w:t xml:space="preserve">mení a </w:t>
      </w:r>
      <w:r w:rsidRPr="003C30CA">
        <w:rPr>
          <w:color w:val="000000" w:themeColor="text1"/>
        </w:rPr>
        <w:t>dopĺňa takto:</w:t>
      </w:r>
    </w:p>
    <w:p w:rsidR="005F7414" w:rsidRPr="003C30CA" w:rsidRDefault="005F7414" w:rsidP="005F194C">
      <w:pPr>
        <w:rPr>
          <w:color w:val="000000" w:themeColor="text1"/>
        </w:rPr>
      </w:pPr>
    </w:p>
    <w:p w:rsidR="00BA6031" w:rsidRPr="003C30CA" w:rsidRDefault="00BA6031" w:rsidP="00D526D9">
      <w:pPr>
        <w:pStyle w:val="Odsekzoznamu"/>
        <w:numPr>
          <w:ilvl w:val="0"/>
          <w:numId w:val="43"/>
        </w:numPr>
        <w:jc w:val="both"/>
        <w:rPr>
          <w:color w:val="000000" w:themeColor="text1"/>
        </w:rPr>
      </w:pPr>
      <w:r w:rsidRPr="003C30CA">
        <w:rPr>
          <w:color w:val="000000" w:themeColor="text1"/>
        </w:rPr>
        <w:t xml:space="preserve">V § </w:t>
      </w:r>
      <w:r w:rsidR="00281679" w:rsidRPr="003C30CA">
        <w:rPr>
          <w:color w:val="000000" w:themeColor="text1"/>
        </w:rPr>
        <w:t>171 Pôsobnosť Zákonníka práce v odseku 1 sa za slová „§ 152b</w:t>
      </w:r>
      <w:r w:rsidR="00BF3F2D" w:rsidRPr="003C30CA">
        <w:rPr>
          <w:color w:val="000000" w:themeColor="text1"/>
        </w:rPr>
        <w:t>,</w:t>
      </w:r>
      <w:r w:rsidR="00281679" w:rsidRPr="003C30CA">
        <w:rPr>
          <w:color w:val="000000" w:themeColor="text1"/>
        </w:rPr>
        <w:t>“ vkladajú slová „§ 152c</w:t>
      </w:r>
      <w:r w:rsidR="00BF3F2D" w:rsidRPr="003C30CA">
        <w:rPr>
          <w:color w:val="000000" w:themeColor="text1"/>
        </w:rPr>
        <w:t>,</w:t>
      </w:r>
      <w:r w:rsidR="00281679" w:rsidRPr="003C30CA">
        <w:rPr>
          <w:color w:val="000000" w:themeColor="text1"/>
        </w:rPr>
        <w:t xml:space="preserve">“ a veta pokračuje. </w:t>
      </w:r>
    </w:p>
    <w:p w:rsidR="00BA6031" w:rsidRPr="003C30CA" w:rsidRDefault="00BA6031" w:rsidP="005F194C">
      <w:pPr>
        <w:rPr>
          <w:color w:val="000000" w:themeColor="text1"/>
        </w:rPr>
      </w:pPr>
    </w:p>
    <w:p w:rsidR="0091444F" w:rsidRPr="003C30CA" w:rsidRDefault="0091444F" w:rsidP="005F194C">
      <w:pPr>
        <w:rPr>
          <w:color w:val="000000" w:themeColor="text1"/>
        </w:rPr>
      </w:pPr>
    </w:p>
    <w:p w:rsidR="0091444F" w:rsidRPr="003C30CA" w:rsidRDefault="0091444F" w:rsidP="0091444F">
      <w:pPr>
        <w:jc w:val="center"/>
        <w:rPr>
          <w:b/>
          <w:bCs/>
          <w:color w:val="000000" w:themeColor="text1"/>
        </w:rPr>
      </w:pPr>
      <w:r w:rsidRPr="003C30CA">
        <w:rPr>
          <w:b/>
          <w:bCs/>
          <w:color w:val="000000" w:themeColor="text1"/>
        </w:rPr>
        <w:t>Čl. IV</w:t>
      </w:r>
    </w:p>
    <w:p w:rsidR="0091444F" w:rsidRPr="003C30CA" w:rsidRDefault="0091444F" w:rsidP="0091444F">
      <w:pPr>
        <w:jc w:val="center"/>
        <w:rPr>
          <w:b/>
          <w:bCs/>
          <w:color w:val="000000" w:themeColor="text1"/>
        </w:rPr>
      </w:pPr>
    </w:p>
    <w:p w:rsidR="00B4427A" w:rsidRPr="003C30CA" w:rsidRDefault="00B4427A" w:rsidP="00B4427A">
      <w:pPr>
        <w:jc w:val="both"/>
        <w:rPr>
          <w:b/>
          <w:bCs/>
          <w:color w:val="000000" w:themeColor="text1"/>
        </w:rPr>
      </w:pPr>
      <w:r w:rsidRPr="003C30CA">
        <w:rPr>
          <w:color w:val="000000"/>
          <w:shd w:val="clear" w:color="auto" w:fill="FFFFFF"/>
        </w:rPr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125/2016 Z. z., zákona č. 69/2018 Z. z., zákona č. 177/2018 Z. z., zákona č. 347/2018 Z. z., zákona č. 6/2019 Z. z., zákona č. 319/2019 Z. z., zákona č. 73/2020 Z. z., zákona č. 423/2020 Z. z. a zákona č. 76/2021 Z. z. sa mení a dopĺňa takto:</w:t>
      </w:r>
    </w:p>
    <w:p w:rsidR="0091444F" w:rsidRPr="003C30CA" w:rsidRDefault="0091444F" w:rsidP="0091444F">
      <w:pPr>
        <w:jc w:val="center"/>
        <w:rPr>
          <w:b/>
          <w:bCs/>
          <w:color w:val="000000" w:themeColor="text1"/>
        </w:rPr>
      </w:pPr>
    </w:p>
    <w:p w:rsidR="00247405" w:rsidRPr="003C30CA" w:rsidRDefault="00247405" w:rsidP="0091444F">
      <w:pPr>
        <w:jc w:val="center"/>
        <w:rPr>
          <w:b/>
          <w:bCs/>
          <w:color w:val="000000" w:themeColor="text1"/>
        </w:rPr>
      </w:pPr>
    </w:p>
    <w:p w:rsidR="00247405" w:rsidRPr="003C30CA" w:rsidRDefault="00247405" w:rsidP="002D2159">
      <w:pPr>
        <w:pStyle w:val="Odsekzoznamu"/>
        <w:numPr>
          <w:ilvl w:val="0"/>
          <w:numId w:val="48"/>
        </w:numPr>
        <w:jc w:val="both"/>
        <w:rPr>
          <w:color w:val="000000" w:themeColor="text1"/>
        </w:rPr>
      </w:pPr>
      <w:r w:rsidRPr="003C30CA">
        <w:rPr>
          <w:color w:val="000000" w:themeColor="text1"/>
        </w:rPr>
        <w:t>Za § 78 sa vkladá nový § 78a, ktorý znie:</w:t>
      </w:r>
    </w:p>
    <w:p w:rsidR="002D2159" w:rsidRPr="003C30CA" w:rsidRDefault="002D2159" w:rsidP="002D2159">
      <w:pPr>
        <w:pStyle w:val="Odsekzoznamu"/>
        <w:jc w:val="both"/>
        <w:rPr>
          <w:color w:val="000000" w:themeColor="text1"/>
        </w:rPr>
      </w:pPr>
    </w:p>
    <w:p w:rsidR="00E66BD0" w:rsidRPr="003C30CA" w:rsidRDefault="00247405" w:rsidP="00247405">
      <w:pPr>
        <w:jc w:val="center"/>
        <w:rPr>
          <w:b/>
          <w:bCs/>
          <w:color w:val="000000" w:themeColor="text1"/>
        </w:rPr>
      </w:pPr>
      <w:r w:rsidRPr="003C30CA">
        <w:rPr>
          <w:color w:val="000000" w:themeColor="text1"/>
        </w:rPr>
        <w:t>„</w:t>
      </w:r>
      <w:r w:rsidR="00E66BD0" w:rsidRPr="003C30CA">
        <w:rPr>
          <w:b/>
          <w:bCs/>
          <w:color w:val="000000" w:themeColor="text1"/>
        </w:rPr>
        <w:t>§ 78a</w:t>
      </w:r>
    </w:p>
    <w:p w:rsidR="0091444F" w:rsidRPr="003C30CA" w:rsidRDefault="0091444F" w:rsidP="005F194C">
      <w:pPr>
        <w:rPr>
          <w:color w:val="000000" w:themeColor="text1"/>
        </w:rPr>
      </w:pPr>
    </w:p>
    <w:p w:rsidR="00E66BD0" w:rsidRPr="003C30CA" w:rsidRDefault="00E66BD0" w:rsidP="00E66BD0">
      <w:pPr>
        <w:jc w:val="both"/>
      </w:pPr>
      <w:r w:rsidRPr="003C30CA">
        <w:t xml:space="preserve">(1) </w:t>
      </w:r>
      <w:r w:rsidR="00247405" w:rsidRPr="003C30CA">
        <w:t>Nadriadený</w:t>
      </w:r>
      <w:r w:rsidRPr="003C30CA">
        <w:t xml:space="preserve"> môže </w:t>
      </w:r>
      <w:r w:rsidR="0029646F" w:rsidRPr="003C30CA">
        <w:t>poskytnúť</w:t>
      </w:r>
      <w:r w:rsidRPr="003C30CA">
        <w:t xml:space="preserve"> </w:t>
      </w:r>
      <w:r w:rsidR="00247405" w:rsidRPr="003C30CA">
        <w:t>policajtovi</w:t>
      </w:r>
      <w:r w:rsidRPr="003C30CA">
        <w:t xml:space="preserve">, ktorý sa dal zaočkovať proti ochoreniu </w:t>
      </w:r>
      <w:r w:rsidR="006E610B" w:rsidRPr="003C30CA">
        <w:t>COVID-19 spôsobeným koronavírusom SARS-CoV-2 na území Slovenskej republiky (ďalej len „ochorenie COVID-19“)</w:t>
      </w:r>
      <w:r w:rsidRPr="003C30CA">
        <w:t xml:space="preserve">, a absolvoval jednu dávku očkovania pri jednodávkovej vakcíne alebo druhú dávku očkovania pri dvojdávkovej vakcíne, ďalšiu dovolenku v rozsahu najmenej jeden deň, najviac však päť dní. </w:t>
      </w:r>
      <w:r w:rsidR="00247405" w:rsidRPr="003C30CA">
        <w:t xml:space="preserve">Nadriadený </w:t>
      </w:r>
      <w:r w:rsidRPr="003C30CA">
        <w:t xml:space="preserve">musí </w:t>
      </w:r>
      <w:r w:rsidR="0029646F" w:rsidRPr="003C30CA">
        <w:t>poskytnúť</w:t>
      </w:r>
      <w:r w:rsidRPr="003C30CA">
        <w:t xml:space="preserve"> ďalšiu dovolenku podľa </w:t>
      </w:r>
      <w:r w:rsidR="00D72699" w:rsidRPr="003C30CA">
        <w:t xml:space="preserve">tohto </w:t>
      </w:r>
      <w:r w:rsidRPr="003C30CA">
        <w:t xml:space="preserve">odseku pre všetkých </w:t>
      </w:r>
      <w:r w:rsidR="00E63362" w:rsidRPr="003C30CA">
        <w:t xml:space="preserve">jemu podriadených </w:t>
      </w:r>
      <w:r w:rsidR="00247405" w:rsidRPr="003C30CA">
        <w:t>policajtov</w:t>
      </w:r>
      <w:r w:rsidRPr="003C30CA">
        <w:t xml:space="preserve">, zaočkovaných proti ochoreniu </w:t>
      </w:r>
      <w:r w:rsidR="006E610B" w:rsidRPr="003C30CA">
        <w:t>COVID</w:t>
      </w:r>
      <w:r w:rsidRPr="003C30CA">
        <w:t xml:space="preserve">-19, rovnako. </w:t>
      </w:r>
    </w:p>
    <w:p w:rsidR="00E66BD0" w:rsidRPr="003C30CA" w:rsidRDefault="00E66BD0" w:rsidP="00E66BD0">
      <w:pPr>
        <w:jc w:val="both"/>
      </w:pPr>
    </w:p>
    <w:p w:rsidR="00D72699" w:rsidRPr="003C30CA" w:rsidRDefault="00E66BD0" w:rsidP="00E66BD0">
      <w:pPr>
        <w:jc w:val="both"/>
      </w:pPr>
      <w:r w:rsidRPr="003C30CA">
        <w:t xml:space="preserve">(2) V prípade potreby opakovania vakcinácie proti ochoreniu </w:t>
      </w:r>
      <w:r w:rsidR="006E610B" w:rsidRPr="003C30CA">
        <w:t>COVID</w:t>
      </w:r>
      <w:r w:rsidRPr="003C30CA">
        <w:t xml:space="preserve">-19 sa ustanovenie odseku 1 vzťahuje i na každé ďalšie opakovanie vakcinácie proti ochoreniu </w:t>
      </w:r>
      <w:r w:rsidR="006E610B" w:rsidRPr="003C30CA">
        <w:t>COVID</w:t>
      </w:r>
      <w:r w:rsidRPr="003C30CA">
        <w:t>-19.</w:t>
      </w:r>
    </w:p>
    <w:p w:rsidR="00D72699" w:rsidRPr="003C30CA" w:rsidRDefault="00D72699" w:rsidP="00E66BD0">
      <w:pPr>
        <w:jc w:val="both"/>
      </w:pPr>
    </w:p>
    <w:p w:rsidR="00E66BD0" w:rsidRPr="003C30CA" w:rsidRDefault="00D72699" w:rsidP="00E66BD0">
      <w:pPr>
        <w:jc w:val="both"/>
      </w:pPr>
      <w:r w:rsidRPr="003C30CA">
        <w:t>(3) Na ďalšiu dovolenku podľa odseku 1 sa primerane vzťahujú ustanovenia § 73 až 76.</w:t>
      </w:r>
      <w:r w:rsidR="00E66BD0" w:rsidRPr="003C30CA">
        <w:t xml:space="preserve">“ </w:t>
      </w:r>
    </w:p>
    <w:p w:rsidR="0091444F" w:rsidRPr="003C30CA" w:rsidRDefault="0091444F" w:rsidP="005F194C">
      <w:pPr>
        <w:rPr>
          <w:color w:val="000000" w:themeColor="text1"/>
        </w:rPr>
      </w:pPr>
    </w:p>
    <w:p w:rsidR="0091444F" w:rsidRPr="003C30CA" w:rsidRDefault="0091444F" w:rsidP="005F194C">
      <w:pPr>
        <w:rPr>
          <w:color w:val="000000" w:themeColor="text1"/>
        </w:rPr>
      </w:pPr>
    </w:p>
    <w:p w:rsidR="0091444F" w:rsidRPr="003C30CA" w:rsidRDefault="001B713C" w:rsidP="002D2159">
      <w:pPr>
        <w:pStyle w:val="Odsekzoznamu"/>
        <w:numPr>
          <w:ilvl w:val="0"/>
          <w:numId w:val="48"/>
        </w:numPr>
        <w:rPr>
          <w:color w:val="000000" w:themeColor="text1"/>
        </w:rPr>
      </w:pPr>
      <w:r w:rsidRPr="003C30CA">
        <w:rPr>
          <w:color w:val="000000" w:themeColor="text1"/>
        </w:rPr>
        <w:t>V §</w:t>
      </w:r>
      <w:r w:rsidR="006E610B" w:rsidRPr="003C30CA">
        <w:rPr>
          <w:color w:val="000000" w:themeColor="text1"/>
        </w:rPr>
        <w:t xml:space="preserve"> </w:t>
      </w:r>
      <w:r w:rsidRPr="003C30CA">
        <w:rPr>
          <w:color w:val="000000" w:themeColor="text1"/>
        </w:rPr>
        <w:t>80 Prekážky v štátnej službe z dôvodov v</w:t>
      </w:r>
      <w:r w:rsidR="00470690" w:rsidRPr="003C30CA">
        <w:rPr>
          <w:color w:val="000000" w:themeColor="text1"/>
        </w:rPr>
        <w:t>šeobecného</w:t>
      </w:r>
      <w:r w:rsidRPr="003C30CA">
        <w:rPr>
          <w:color w:val="000000" w:themeColor="text1"/>
        </w:rPr>
        <w:t xml:space="preserve"> záujmu v odseku 5 sa doterajšie písmeno c) nahrádza nasledovným novým znením: </w:t>
      </w:r>
    </w:p>
    <w:p w:rsidR="0091444F" w:rsidRPr="003C30CA" w:rsidRDefault="0091444F" w:rsidP="005F194C">
      <w:pPr>
        <w:rPr>
          <w:color w:val="000000" w:themeColor="text1"/>
        </w:rPr>
      </w:pPr>
    </w:p>
    <w:p w:rsidR="0091444F" w:rsidRPr="003C30CA" w:rsidRDefault="001B713C" w:rsidP="0091444F">
      <w:pPr>
        <w:jc w:val="both"/>
        <w:rPr>
          <w:color w:val="000000" w:themeColor="text1"/>
        </w:rPr>
      </w:pPr>
      <w:r w:rsidRPr="003C30CA">
        <w:rPr>
          <w:rStyle w:val="PremennHTML"/>
          <w:i w:val="0"/>
          <w:iCs w:val="0"/>
          <w:color w:val="000000"/>
          <w:shd w:val="clear" w:color="auto" w:fill="FFFFFF"/>
        </w:rPr>
        <w:t>„c</w:t>
      </w:r>
      <w:r w:rsidR="0091444F" w:rsidRPr="003C30CA">
        <w:rPr>
          <w:rStyle w:val="PremennHTML"/>
          <w:i w:val="0"/>
          <w:iCs w:val="0"/>
          <w:color w:val="000000"/>
          <w:shd w:val="clear" w:color="auto" w:fill="FFFFFF"/>
        </w:rPr>
        <w:t>)</w:t>
      </w:r>
      <w:r w:rsidR="0091444F" w:rsidRPr="003C30CA">
        <w:rPr>
          <w:color w:val="000000"/>
          <w:shd w:val="clear" w:color="auto" w:fill="FFFFFF"/>
        </w:rPr>
        <w:t xml:space="preserve"> za </w:t>
      </w:r>
      <w:r w:rsidRPr="003C30CA">
        <w:rPr>
          <w:color w:val="000000"/>
          <w:shd w:val="clear" w:color="auto" w:fill="FFFFFF"/>
        </w:rPr>
        <w:t xml:space="preserve">zaočkovanie sa proti ochoreniu </w:t>
      </w:r>
      <w:r w:rsidR="006E610B" w:rsidRPr="003C30CA">
        <w:rPr>
          <w:color w:val="000000"/>
          <w:shd w:val="clear" w:color="auto" w:fill="FFFFFF"/>
        </w:rPr>
        <w:t>COVID</w:t>
      </w:r>
      <w:r w:rsidRPr="003C30CA">
        <w:rPr>
          <w:color w:val="000000"/>
          <w:shd w:val="clear" w:color="auto" w:fill="FFFFFF"/>
        </w:rPr>
        <w:t>-19</w:t>
      </w:r>
      <w:r w:rsidR="0091444F" w:rsidRPr="003C30CA">
        <w:rPr>
          <w:color w:val="000000"/>
          <w:shd w:val="clear" w:color="auto" w:fill="FFFFFF"/>
        </w:rPr>
        <w:t xml:space="preserve"> služobné voľno </w:t>
      </w:r>
      <w:r w:rsidR="00F43005" w:rsidRPr="003C30CA">
        <w:rPr>
          <w:color w:val="000000"/>
          <w:shd w:val="clear" w:color="auto" w:fill="FFFFFF"/>
        </w:rPr>
        <w:t>za čas cesty na o</w:t>
      </w:r>
      <w:r w:rsidR="00537A0C" w:rsidRPr="003C30CA">
        <w:rPr>
          <w:color w:val="000000"/>
          <w:shd w:val="clear" w:color="auto" w:fill="FFFFFF"/>
        </w:rPr>
        <w:t>čkovanie</w:t>
      </w:r>
      <w:r w:rsidR="00F43005" w:rsidRPr="003C30CA">
        <w:rPr>
          <w:color w:val="000000"/>
          <w:shd w:val="clear" w:color="auto" w:fill="FFFFFF"/>
        </w:rPr>
        <w:t>, o</w:t>
      </w:r>
      <w:r w:rsidR="00537A0C" w:rsidRPr="003C30CA">
        <w:rPr>
          <w:color w:val="000000"/>
          <w:shd w:val="clear" w:color="auto" w:fill="FFFFFF"/>
        </w:rPr>
        <w:t>čkovania</w:t>
      </w:r>
      <w:r w:rsidR="00F43005" w:rsidRPr="003C30CA">
        <w:rPr>
          <w:color w:val="000000"/>
          <w:shd w:val="clear" w:color="auto" w:fill="FFFFFF"/>
        </w:rPr>
        <w:t>, cesty späť a zotavenia po o</w:t>
      </w:r>
      <w:r w:rsidR="00537A0C" w:rsidRPr="003C30CA">
        <w:rPr>
          <w:color w:val="000000"/>
          <w:shd w:val="clear" w:color="auto" w:fill="FFFFFF"/>
        </w:rPr>
        <w:t>čkovaní</w:t>
      </w:r>
      <w:r w:rsidR="00F43005" w:rsidRPr="003C30CA">
        <w:rPr>
          <w:color w:val="000000"/>
          <w:shd w:val="clear" w:color="auto" w:fill="FFFFFF"/>
        </w:rPr>
        <w:t>, pokiaľ tieto skutočnosti zasahujú do času služby v rámci 24 hodín od nástupu cesty na o</w:t>
      </w:r>
      <w:r w:rsidR="00537A0C" w:rsidRPr="003C30CA">
        <w:rPr>
          <w:color w:val="000000"/>
          <w:shd w:val="clear" w:color="auto" w:fill="FFFFFF"/>
        </w:rPr>
        <w:t>čkovanie</w:t>
      </w:r>
      <w:r w:rsidR="00F43005" w:rsidRPr="003C30CA">
        <w:rPr>
          <w:color w:val="000000"/>
          <w:shd w:val="clear" w:color="auto" w:fill="FFFFFF"/>
        </w:rPr>
        <w:t>. Pokiaľ na cestu na o</w:t>
      </w:r>
      <w:r w:rsidR="00537A0C" w:rsidRPr="003C30CA">
        <w:rPr>
          <w:color w:val="000000"/>
          <w:shd w:val="clear" w:color="auto" w:fill="FFFFFF"/>
        </w:rPr>
        <w:t>čkovanie</w:t>
      </w:r>
      <w:r w:rsidR="00F43005" w:rsidRPr="003C30CA">
        <w:rPr>
          <w:color w:val="000000"/>
          <w:shd w:val="clear" w:color="auto" w:fill="FFFFFF"/>
        </w:rPr>
        <w:t>, o</w:t>
      </w:r>
      <w:r w:rsidR="00537A0C" w:rsidRPr="003C30CA">
        <w:rPr>
          <w:color w:val="000000"/>
          <w:shd w:val="clear" w:color="auto" w:fill="FFFFFF"/>
        </w:rPr>
        <w:t>čkovanie</w:t>
      </w:r>
      <w:r w:rsidR="00F43005" w:rsidRPr="003C30CA">
        <w:rPr>
          <w:color w:val="000000"/>
          <w:shd w:val="clear" w:color="auto" w:fill="FFFFFF"/>
        </w:rPr>
        <w:t xml:space="preserve"> a cestu späť nestačí 24 hodín, poskytne sa služobné voľno za preukázaný nevyhnutne potrebný ďalší čas, pokiaľ zasahuje do času služby. Ak k o</w:t>
      </w:r>
      <w:r w:rsidR="00537A0C" w:rsidRPr="003C30CA">
        <w:rPr>
          <w:color w:val="000000"/>
          <w:shd w:val="clear" w:color="auto" w:fill="FFFFFF"/>
        </w:rPr>
        <w:t>čkovaniu</w:t>
      </w:r>
      <w:r w:rsidR="00F43005" w:rsidRPr="003C30CA">
        <w:rPr>
          <w:color w:val="000000"/>
          <w:shd w:val="clear" w:color="auto" w:fill="FFFFFF"/>
        </w:rPr>
        <w:t xml:space="preserve"> nedôjde, poskytne sa služobné voľno len za preukázaný nevyhnutne potrebný čas neprítomnosti v službe</w:t>
      </w:r>
      <w:r w:rsidR="0091444F" w:rsidRPr="003C30CA">
        <w:rPr>
          <w:color w:val="000000"/>
          <w:shd w:val="clear" w:color="auto" w:fill="FFFFFF"/>
        </w:rPr>
        <w:t>,</w:t>
      </w:r>
      <w:r w:rsidRPr="003C30CA">
        <w:rPr>
          <w:color w:val="000000"/>
          <w:shd w:val="clear" w:color="auto" w:fill="FFFFFF"/>
        </w:rPr>
        <w:t>“</w:t>
      </w:r>
    </w:p>
    <w:p w:rsidR="0091444F" w:rsidRPr="003C30CA" w:rsidRDefault="0091444F" w:rsidP="005F194C">
      <w:pPr>
        <w:rPr>
          <w:color w:val="000000" w:themeColor="text1"/>
        </w:rPr>
      </w:pPr>
    </w:p>
    <w:p w:rsidR="00C7707A" w:rsidRPr="003C30CA" w:rsidRDefault="004425F6" w:rsidP="002D2159">
      <w:pPr>
        <w:pStyle w:val="Odsekzoznamu"/>
        <w:numPr>
          <w:ilvl w:val="0"/>
          <w:numId w:val="48"/>
        </w:numPr>
        <w:rPr>
          <w:color w:val="000000" w:themeColor="text1"/>
        </w:rPr>
      </w:pPr>
      <w:r w:rsidRPr="003C30CA">
        <w:rPr>
          <w:color w:val="000000" w:themeColor="text1"/>
        </w:rPr>
        <w:t>V §</w:t>
      </w:r>
      <w:r w:rsidR="006E610B" w:rsidRPr="003C30CA">
        <w:rPr>
          <w:color w:val="000000" w:themeColor="text1"/>
        </w:rPr>
        <w:t xml:space="preserve"> </w:t>
      </w:r>
      <w:r w:rsidRPr="003C30CA">
        <w:rPr>
          <w:color w:val="000000" w:themeColor="text1"/>
        </w:rPr>
        <w:t xml:space="preserve">80 Prekážky v štátnej službe z dôvodov </w:t>
      </w:r>
      <w:r w:rsidR="00D40992" w:rsidRPr="003C30CA">
        <w:rPr>
          <w:color w:val="000000" w:themeColor="text1"/>
        </w:rPr>
        <w:t>všeobecného</w:t>
      </w:r>
      <w:r w:rsidRPr="003C30CA">
        <w:rPr>
          <w:color w:val="000000" w:themeColor="text1"/>
        </w:rPr>
        <w:t xml:space="preserve"> záujmu v odseku 5 sa d</w:t>
      </w:r>
      <w:r w:rsidR="00C7707A" w:rsidRPr="003C30CA">
        <w:rPr>
          <w:color w:val="000000" w:themeColor="text1"/>
        </w:rPr>
        <w:t>oterajšie písmená c), d), e), f) označuj</w:t>
      </w:r>
      <w:r w:rsidRPr="003C30CA">
        <w:rPr>
          <w:color w:val="000000" w:themeColor="text1"/>
        </w:rPr>
        <w:t>ú</w:t>
      </w:r>
      <w:r w:rsidR="00C7707A" w:rsidRPr="003C30CA">
        <w:rPr>
          <w:color w:val="000000" w:themeColor="text1"/>
        </w:rPr>
        <w:t xml:space="preserve"> ako písmená d), e), f)</w:t>
      </w:r>
      <w:r w:rsidRPr="003C30CA">
        <w:rPr>
          <w:color w:val="000000" w:themeColor="text1"/>
        </w:rPr>
        <w:t>, g)</w:t>
      </w:r>
      <w:r w:rsidR="00C7707A" w:rsidRPr="003C30CA">
        <w:rPr>
          <w:color w:val="000000" w:themeColor="text1"/>
        </w:rPr>
        <w:t>.</w:t>
      </w:r>
    </w:p>
    <w:p w:rsidR="008E70A9" w:rsidRPr="003C30CA" w:rsidRDefault="008E70A9" w:rsidP="008E70A9">
      <w:pPr>
        <w:rPr>
          <w:color w:val="000000" w:themeColor="text1"/>
        </w:rPr>
      </w:pPr>
    </w:p>
    <w:p w:rsidR="008E70A9" w:rsidRPr="003C30CA" w:rsidRDefault="008E70A9" w:rsidP="008E70A9">
      <w:pPr>
        <w:rPr>
          <w:color w:val="000000" w:themeColor="text1"/>
        </w:rPr>
      </w:pPr>
    </w:p>
    <w:p w:rsidR="008E70A9" w:rsidRPr="003C30CA" w:rsidRDefault="008E70A9" w:rsidP="008E70A9">
      <w:pPr>
        <w:rPr>
          <w:color w:val="000000" w:themeColor="text1"/>
        </w:rPr>
      </w:pPr>
    </w:p>
    <w:p w:rsidR="00C7707A" w:rsidRPr="003C30CA" w:rsidRDefault="00C7707A" w:rsidP="005F194C">
      <w:pPr>
        <w:rPr>
          <w:color w:val="000000" w:themeColor="text1"/>
        </w:rPr>
      </w:pPr>
    </w:p>
    <w:p w:rsidR="00E66BD0" w:rsidRPr="003C30CA" w:rsidRDefault="00E66BD0" w:rsidP="002D2159">
      <w:pPr>
        <w:pStyle w:val="Odsekzoznamu"/>
        <w:numPr>
          <w:ilvl w:val="0"/>
          <w:numId w:val="48"/>
        </w:numPr>
        <w:rPr>
          <w:color w:val="000000" w:themeColor="text1"/>
        </w:rPr>
      </w:pPr>
      <w:r w:rsidRPr="003C30CA">
        <w:rPr>
          <w:color w:val="000000" w:themeColor="text1"/>
        </w:rPr>
        <w:t>Za § 141c sa vkladá nový § 141d, ktorý vrátane názvu znie:</w:t>
      </w:r>
    </w:p>
    <w:p w:rsidR="00E66BD0" w:rsidRPr="003C30CA" w:rsidRDefault="00E66BD0" w:rsidP="00E66BD0">
      <w:pPr>
        <w:rPr>
          <w:color w:val="000000" w:themeColor="text1"/>
        </w:rPr>
      </w:pPr>
      <w:r w:rsidRPr="003C30CA">
        <w:rPr>
          <w:color w:val="000000" w:themeColor="text1"/>
        </w:rPr>
        <w:t xml:space="preserve"> </w:t>
      </w:r>
    </w:p>
    <w:p w:rsidR="00E66BD0" w:rsidRPr="003C30CA" w:rsidRDefault="00E66BD0" w:rsidP="00E66BD0">
      <w:pPr>
        <w:rPr>
          <w:b/>
          <w:bCs/>
          <w:color w:val="000000" w:themeColor="text1"/>
        </w:rPr>
      </w:pPr>
      <w:r w:rsidRPr="003C30CA">
        <w:rPr>
          <w:color w:val="000000" w:themeColor="text1"/>
        </w:rPr>
        <w:t>„</w:t>
      </w:r>
      <w:r w:rsidRPr="003C30CA">
        <w:rPr>
          <w:b/>
          <w:bCs/>
          <w:color w:val="000000" w:themeColor="text1"/>
        </w:rPr>
        <w:t>§ 141d</w:t>
      </w:r>
    </w:p>
    <w:p w:rsidR="00E66BD0" w:rsidRPr="003C30CA" w:rsidRDefault="00E66BD0" w:rsidP="00E66BD0">
      <w:pPr>
        <w:rPr>
          <w:color w:val="000000" w:themeColor="text1"/>
        </w:rPr>
      </w:pPr>
    </w:p>
    <w:p w:rsidR="00E66BD0" w:rsidRPr="003C30CA" w:rsidRDefault="00E66BD0" w:rsidP="00E66BD0">
      <w:pPr>
        <w:rPr>
          <w:b/>
          <w:bCs/>
          <w:color w:val="000000" w:themeColor="text1"/>
        </w:rPr>
      </w:pPr>
      <w:r w:rsidRPr="003C30CA">
        <w:rPr>
          <w:b/>
          <w:bCs/>
          <w:color w:val="000000" w:themeColor="text1"/>
        </w:rPr>
        <w:t xml:space="preserve">Očkovanie proti ochoreniu </w:t>
      </w:r>
      <w:r w:rsidR="006E610B" w:rsidRPr="003C30CA">
        <w:rPr>
          <w:b/>
          <w:bCs/>
          <w:color w:val="000000" w:themeColor="text1"/>
        </w:rPr>
        <w:t>COVID</w:t>
      </w:r>
      <w:r w:rsidRPr="003C30CA">
        <w:rPr>
          <w:b/>
          <w:bCs/>
          <w:color w:val="000000" w:themeColor="text1"/>
        </w:rPr>
        <w:t>-19</w:t>
      </w:r>
    </w:p>
    <w:p w:rsidR="00E66BD0" w:rsidRPr="003C30CA" w:rsidRDefault="00E66BD0" w:rsidP="00E66BD0">
      <w:pPr>
        <w:rPr>
          <w:color w:val="000000" w:themeColor="text1"/>
        </w:rPr>
      </w:pPr>
    </w:p>
    <w:p w:rsidR="00E66BD0" w:rsidRPr="003C30CA" w:rsidRDefault="00E66BD0" w:rsidP="00E66BD0">
      <w:pPr>
        <w:rPr>
          <w:color w:val="000000" w:themeColor="text1"/>
        </w:rPr>
      </w:pPr>
      <w:r w:rsidRPr="003C30CA">
        <w:rPr>
          <w:color w:val="000000" w:themeColor="text1"/>
        </w:rPr>
        <w:t>Policajtovi môže byť poskytnutý jednorazový finančný príspevok za očkovanie v rozsahu a za podmienok ustanovených osobitným predpisom. 32d)</w:t>
      </w:r>
      <w:r w:rsidR="005713D2" w:rsidRPr="003C30CA">
        <w:rPr>
          <w:color w:val="000000" w:themeColor="text1"/>
        </w:rPr>
        <w:t>“</w:t>
      </w:r>
    </w:p>
    <w:p w:rsidR="00E66BD0" w:rsidRPr="003C30CA" w:rsidRDefault="00E66BD0" w:rsidP="00E66BD0">
      <w:pPr>
        <w:rPr>
          <w:color w:val="000000" w:themeColor="text1"/>
        </w:rPr>
      </w:pPr>
    </w:p>
    <w:p w:rsidR="005713D2" w:rsidRPr="003C30CA" w:rsidRDefault="005713D2" w:rsidP="00E66BD0">
      <w:pPr>
        <w:rPr>
          <w:color w:val="000000" w:themeColor="text1"/>
        </w:rPr>
      </w:pPr>
      <w:r w:rsidRPr="003C30CA">
        <w:rPr>
          <w:color w:val="000000" w:themeColor="text1"/>
        </w:rPr>
        <w:t>Poznámka pod čiarou k odkazu 32d) znie:</w:t>
      </w:r>
    </w:p>
    <w:p w:rsidR="005713D2" w:rsidRPr="003C30CA" w:rsidRDefault="005713D2" w:rsidP="00E66BD0">
      <w:pPr>
        <w:rPr>
          <w:color w:val="000000" w:themeColor="text1"/>
        </w:rPr>
      </w:pPr>
    </w:p>
    <w:p w:rsidR="00E66BD0" w:rsidRPr="003C30CA" w:rsidRDefault="005713D2" w:rsidP="00E66BD0">
      <w:pPr>
        <w:rPr>
          <w:color w:val="000000" w:themeColor="text1"/>
        </w:rPr>
      </w:pPr>
      <w:r w:rsidRPr="003C30CA">
        <w:rPr>
          <w:color w:val="000000" w:themeColor="text1"/>
        </w:rPr>
        <w:t>„</w:t>
      </w:r>
      <w:r w:rsidR="00E66BD0" w:rsidRPr="003C30CA">
        <w:rPr>
          <w:color w:val="000000" w:themeColor="text1"/>
        </w:rPr>
        <w:t>32d) § 152c Zákonníka práce“</w:t>
      </w:r>
    </w:p>
    <w:p w:rsidR="00BA6031" w:rsidRPr="003C30CA" w:rsidRDefault="00BA6031" w:rsidP="005F194C">
      <w:pPr>
        <w:rPr>
          <w:color w:val="000000" w:themeColor="text1"/>
        </w:rPr>
      </w:pPr>
    </w:p>
    <w:p w:rsidR="008E70A9" w:rsidRPr="003C30CA" w:rsidRDefault="008E70A9" w:rsidP="005F194C">
      <w:pPr>
        <w:rPr>
          <w:color w:val="000000" w:themeColor="text1"/>
        </w:rPr>
      </w:pPr>
    </w:p>
    <w:p w:rsidR="00A72F4E" w:rsidRPr="003C30CA" w:rsidRDefault="00A72F4E" w:rsidP="005F194C">
      <w:pPr>
        <w:jc w:val="center"/>
        <w:rPr>
          <w:b/>
          <w:color w:val="000000" w:themeColor="text1"/>
        </w:rPr>
      </w:pPr>
    </w:p>
    <w:p w:rsidR="00170B0B" w:rsidRPr="003C30CA" w:rsidRDefault="00E61D71" w:rsidP="005F194C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>Čl. V</w:t>
      </w:r>
    </w:p>
    <w:p w:rsidR="00321C22" w:rsidRPr="003C30CA" w:rsidRDefault="00321C22" w:rsidP="005F194C">
      <w:pPr>
        <w:jc w:val="center"/>
        <w:rPr>
          <w:b/>
          <w:color w:val="000000" w:themeColor="text1"/>
        </w:rPr>
      </w:pPr>
    </w:p>
    <w:p w:rsidR="005713D2" w:rsidRPr="003C30CA" w:rsidRDefault="005713D2" w:rsidP="00321C22">
      <w:pPr>
        <w:jc w:val="both"/>
        <w:rPr>
          <w:color w:val="000000"/>
          <w:shd w:val="clear" w:color="auto" w:fill="FFFFFF"/>
        </w:rPr>
      </w:pPr>
      <w:r w:rsidRPr="003C30CA">
        <w:rPr>
          <w:color w:val="000000"/>
          <w:shd w:val="clear" w:color="auto" w:fill="FFFFFF"/>
        </w:rPr>
        <w:t>Zákon č. 315/2001 Z. z.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z., zákona č. 177/2018 Z. z., zákona č. 347/2018 Z. z., zákona č. 319/2019 Z. z., zákona č. 466/2019 Z. z., zákona č. 73/2020 Z. z. a zákona č. 76/2021 Z. z. sa mení a dopĺňa takto:</w:t>
      </w:r>
    </w:p>
    <w:p w:rsidR="005713D2" w:rsidRPr="003C30CA" w:rsidRDefault="005713D2" w:rsidP="00321C2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713D2" w:rsidRPr="003C30CA" w:rsidRDefault="005713D2" w:rsidP="00321C22">
      <w:pPr>
        <w:jc w:val="both"/>
        <w:rPr>
          <w:b/>
          <w:color w:val="000000" w:themeColor="text1"/>
        </w:rPr>
      </w:pPr>
    </w:p>
    <w:p w:rsidR="008E70A9" w:rsidRPr="003C30CA" w:rsidRDefault="008E70A9" w:rsidP="00321C22">
      <w:pPr>
        <w:jc w:val="both"/>
        <w:rPr>
          <w:b/>
          <w:color w:val="000000" w:themeColor="text1"/>
        </w:rPr>
      </w:pPr>
    </w:p>
    <w:p w:rsidR="00BF3F2D" w:rsidRPr="003C30CA" w:rsidRDefault="00BF3F2D" w:rsidP="00BF3F2D">
      <w:pPr>
        <w:pStyle w:val="Odsekzoznamu"/>
        <w:numPr>
          <w:ilvl w:val="0"/>
          <w:numId w:val="49"/>
        </w:numPr>
        <w:rPr>
          <w:color w:val="000000" w:themeColor="text1"/>
        </w:rPr>
      </w:pPr>
      <w:r w:rsidRPr="003C30CA">
        <w:rPr>
          <w:color w:val="000000" w:themeColor="text1"/>
        </w:rPr>
        <w:t xml:space="preserve">V § 193 sa </w:t>
      </w:r>
      <w:r w:rsidR="00351ADB" w:rsidRPr="003C30CA">
        <w:rPr>
          <w:color w:val="000000" w:themeColor="text1"/>
        </w:rPr>
        <w:t xml:space="preserve">za </w:t>
      </w:r>
      <w:r w:rsidRPr="003C30CA">
        <w:rPr>
          <w:color w:val="000000" w:themeColor="text1"/>
        </w:rPr>
        <w:t>slová „</w:t>
      </w:r>
      <w:r w:rsidR="00351ADB" w:rsidRPr="003C30CA">
        <w:rPr>
          <w:color w:val="000000" w:themeColor="text1"/>
        </w:rPr>
        <w:t>§ 105,</w:t>
      </w:r>
      <w:r w:rsidRPr="003C30CA">
        <w:rPr>
          <w:color w:val="000000" w:themeColor="text1"/>
        </w:rPr>
        <w:t xml:space="preserve">“ </w:t>
      </w:r>
      <w:r w:rsidR="00351ADB" w:rsidRPr="003C30CA">
        <w:rPr>
          <w:color w:val="000000" w:themeColor="text1"/>
        </w:rPr>
        <w:t xml:space="preserve">vkladajú slová </w:t>
      </w:r>
      <w:r w:rsidRPr="003C30CA">
        <w:rPr>
          <w:color w:val="000000" w:themeColor="text1"/>
        </w:rPr>
        <w:t>„</w:t>
      </w:r>
      <w:r w:rsidR="00351ADB" w:rsidRPr="003C30CA">
        <w:rPr>
          <w:color w:val="000000" w:themeColor="text1"/>
        </w:rPr>
        <w:t xml:space="preserve">§ </w:t>
      </w:r>
      <w:r w:rsidRPr="003C30CA">
        <w:rPr>
          <w:color w:val="000000" w:themeColor="text1"/>
        </w:rPr>
        <w:t>1</w:t>
      </w:r>
      <w:r w:rsidR="00351ADB" w:rsidRPr="003C30CA">
        <w:rPr>
          <w:color w:val="000000" w:themeColor="text1"/>
        </w:rPr>
        <w:t>0</w:t>
      </w:r>
      <w:r w:rsidRPr="003C30CA">
        <w:rPr>
          <w:color w:val="000000" w:themeColor="text1"/>
        </w:rPr>
        <w:t>7a</w:t>
      </w:r>
      <w:r w:rsidR="00351ADB" w:rsidRPr="003C30CA">
        <w:rPr>
          <w:color w:val="000000" w:themeColor="text1"/>
        </w:rPr>
        <w:t>,</w:t>
      </w:r>
      <w:r w:rsidRPr="003C30CA">
        <w:rPr>
          <w:color w:val="000000" w:themeColor="text1"/>
        </w:rPr>
        <w:t>“</w:t>
      </w:r>
      <w:r w:rsidR="00351ADB" w:rsidRPr="003C30CA">
        <w:rPr>
          <w:color w:val="000000" w:themeColor="text1"/>
        </w:rPr>
        <w:t xml:space="preserve"> a veta pokračuje, a </w:t>
      </w:r>
      <w:r w:rsidRPr="003C30CA">
        <w:rPr>
          <w:color w:val="000000" w:themeColor="text1"/>
        </w:rPr>
        <w:t xml:space="preserve">za slová „§ 152b,“ sa vkladajú slová „§ 152c,“ a veta pokračuje. </w:t>
      </w:r>
    </w:p>
    <w:p w:rsidR="005713D2" w:rsidRPr="003C30CA" w:rsidRDefault="005713D2" w:rsidP="00321C22">
      <w:pPr>
        <w:jc w:val="both"/>
        <w:rPr>
          <w:b/>
          <w:color w:val="000000" w:themeColor="text1"/>
        </w:rPr>
      </w:pPr>
    </w:p>
    <w:p w:rsidR="005713D2" w:rsidRPr="003C30CA" w:rsidRDefault="005713D2" w:rsidP="00321C22">
      <w:pPr>
        <w:jc w:val="both"/>
        <w:rPr>
          <w:b/>
          <w:color w:val="000000" w:themeColor="text1"/>
        </w:rPr>
      </w:pPr>
    </w:p>
    <w:p w:rsidR="008E70A9" w:rsidRPr="003C30CA" w:rsidRDefault="008E70A9" w:rsidP="00321C22">
      <w:pPr>
        <w:jc w:val="both"/>
        <w:rPr>
          <w:b/>
          <w:color w:val="000000" w:themeColor="text1"/>
        </w:rPr>
      </w:pPr>
    </w:p>
    <w:p w:rsidR="008E70A9" w:rsidRPr="003C30CA" w:rsidRDefault="008E70A9" w:rsidP="00321C22">
      <w:pPr>
        <w:jc w:val="both"/>
        <w:rPr>
          <w:b/>
          <w:color w:val="000000" w:themeColor="text1"/>
        </w:rPr>
      </w:pPr>
    </w:p>
    <w:p w:rsidR="008E70A9" w:rsidRPr="003C30CA" w:rsidRDefault="008E70A9" w:rsidP="00321C22">
      <w:pPr>
        <w:jc w:val="both"/>
        <w:rPr>
          <w:b/>
          <w:color w:val="000000" w:themeColor="text1"/>
        </w:rPr>
      </w:pPr>
    </w:p>
    <w:p w:rsidR="005713D2" w:rsidRPr="003C30CA" w:rsidRDefault="005713D2" w:rsidP="00321C22">
      <w:pPr>
        <w:jc w:val="both"/>
        <w:rPr>
          <w:b/>
          <w:color w:val="000000" w:themeColor="text1"/>
        </w:rPr>
      </w:pPr>
    </w:p>
    <w:p w:rsidR="005713D2" w:rsidRPr="003C30CA" w:rsidRDefault="0036069B" w:rsidP="0036069B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>Čl. VI</w:t>
      </w:r>
    </w:p>
    <w:p w:rsidR="005713D2" w:rsidRPr="003C30CA" w:rsidRDefault="005713D2" w:rsidP="00321C22">
      <w:pPr>
        <w:jc w:val="both"/>
        <w:rPr>
          <w:b/>
          <w:color w:val="000000" w:themeColor="text1"/>
        </w:rPr>
      </w:pPr>
    </w:p>
    <w:p w:rsidR="005713D2" w:rsidRPr="003C30CA" w:rsidRDefault="005713D2" w:rsidP="00321C22">
      <w:pPr>
        <w:jc w:val="both"/>
        <w:rPr>
          <w:color w:val="000000"/>
          <w:shd w:val="clear" w:color="auto" w:fill="FFFFFF"/>
        </w:rPr>
      </w:pPr>
      <w:r w:rsidRPr="003C30CA">
        <w:rPr>
          <w:color w:val="000000"/>
          <w:shd w:val="clear" w:color="auto" w:fill="FFFFFF"/>
        </w:rPr>
        <w:t>Zákon č. 35/2019 Z. z. o finančnej správe a o zmene a doplnení niektorých zákonov v znení zákona č. 319/2019 Z. z.</w:t>
      </w:r>
      <w:r w:rsidR="0036069B" w:rsidRPr="003C30CA">
        <w:rPr>
          <w:color w:val="000000"/>
          <w:shd w:val="clear" w:color="auto" w:fill="FFFFFF"/>
        </w:rPr>
        <w:t>,</w:t>
      </w:r>
      <w:r w:rsidRPr="003C30CA">
        <w:rPr>
          <w:color w:val="000000"/>
          <w:shd w:val="clear" w:color="auto" w:fill="FFFFFF"/>
        </w:rPr>
        <w:t xml:space="preserve"> zákona č. 126/2020 Z. z.</w:t>
      </w:r>
      <w:r w:rsidR="004F2871" w:rsidRPr="003C30CA">
        <w:rPr>
          <w:color w:val="000000"/>
          <w:shd w:val="clear" w:color="auto" w:fill="FFFFFF"/>
        </w:rPr>
        <w:t>,</w:t>
      </w:r>
      <w:r w:rsidR="0036069B" w:rsidRPr="003C30CA">
        <w:rPr>
          <w:color w:val="000000"/>
          <w:shd w:val="clear" w:color="auto" w:fill="FFFFFF"/>
        </w:rPr>
        <w:t xml:space="preserve"> zákona č. 76/2021 Z. z. </w:t>
      </w:r>
      <w:r w:rsidR="004F2871" w:rsidRPr="003C30CA">
        <w:rPr>
          <w:color w:val="000000"/>
          <w:shd w:val="clear" w:color="auto" w:fill="FFFFFF"/>
        </w:rPr>
        <w:t xml:space="preserve">a zákona č. 186/2021 Z. z. </w:t>
      </w:r>
      <w:r w:rsidRPr="003C30CA">
        <w:rPr>
          <w:color w:val="000000"/>
          <w:shd w:val="clear" w:color="auto" w:fill="FFFFFF"/>
        </w:rPr>
        <w:t>sa mení a dopĺňa takto:</w:t>
      </w:r>
    </w:p>
    <w:p w:rsidR="0036069B" w:rsidRPr="003C30CA" w:rsidRDefault="0036069B" w:rsidP="00321C2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704E6" w:rsidRPr="003C30CA" w:rsidRDefault="000704E6" w:rsidP="000704E6">
      <w:pPr>
        <w:jc w:val="center"/>
        <w:rPr>
          <w:b/>
          <w:bCs/>
          <w:color w:val="000000" w:themeColor="text1"/>
        </w:rPr>
      </w:pPr>
    </w:p>
    <w:p w:rsidR="000704E6" w:rsidRPr="003C30CA" w:rsidRDefault="000704E6" w:rsidP="000704E6">
      <w:pPr>
        <w:pStyle w:val="Odsekzoznamu"/>
        <w:numPr>
          <w:ilvl w:val="0"/>
          <w:numId w:val="50"/>
        </w:numPr>
        <w:jc w:val="both"/>
        <w:rPr>
          <w:color w:val="000000" w:themeColor="text1"/>
        </w:rPr>
      </w:pPr>
      <w:r w:rsidRPr="003C30CA">
        <w:rPr>
          <w:color w:val="000000" w:themeColor="text1"/>
        </w:rPr>
        <w:t xml:space="preserve">Za § 152 sa vkladá nový § 152a, ktorý </w:t>
      </w:r>
      <w:r w:rsidR="00643802" w:rsidRPr="003C30CA">
        <w:rPr>
          <w:color w:val="000000" w:themeColor="text1"/>
        </w:rPr>
        <w:t xml:space="preserve">vrátane názvu </w:t>
      </w:r>
      <w:r w:rsidRPr="003C30CA">
        <w:rPr>
          <w:color w:val="000000" w:themeColor="text1"/>
        </w:rPr>
        <w:t>znie:</w:t>
      </w:r>
    </w:p>
    <w:p w:rsidR="000704E6" w:rsidRPr="003C30CA" w:rsidRDefault="000704E6" w:rsidP="000704E6">
      <w:pPr>
        <w:pStyle w:val="Odsekzoznamu"/>
        <w:jc w:val="both"/>
        <w:rPr>
          <w:color w:val="000000" w:themeColor="text1"/>
        </w:rPr>
      </w:pPr>
    </w:p>
    <w:p w:rsidR="000704E6" w:rsidRPr="003C30CA" w:rsidRDefault="000704E6" w:rsidP="00643802">
      <w:pPr>
        <w:rPr>
          <w:b/>
          <w:bCs/>
          <w:color w:val="000000" w:themeColor="text1"/>
        </w:rPr>
      </w:pPr>
      <w:r w:rsidRPr="003C30CA">
        <w:rPr>
          <w:color w:val="000000" w:themeColor="text1"/>
        </w:rPr>
        <w:t>„</w:t>
      </w:r>
      <w:r w:rsidRPr="003C30CA">
        <w:rPr>
          <w:b/>
          <w:bCs/>
          <w:color w:val="000000" w:themeColor="text1"/>
        </w:rPr>
        <w:t>§ 152a</w:t>
      </w:r>
    </w:p>
    <w:p w:rsidR="00643802" w:rsidRPr="003C30CA" w:rsidRDefault="00643802" w:rsidP="00643802">
      <w:pPr>
        <w:rPr>
          <w:b/>
          <w:bCs/>
          <w:color w:val="000000" w:themeColor="text1"/>
        </w:rPr>
      </w:pPr>
    </w:p>
    <w:p w:rsidR="00643802" w:rsidRPr="003C30CA" w:rsidRDefault="00643802" w:rsidP="001D7553">
      <w:pPr>
        <w:rPr>
          <w:b/>
          <w:bCs/>
          <w:color w:val="000000" w:themeColor="text1"/>
        </w:rPr>
      </w:pPr>
      <w:r w:rsidRPr="003C30CA">
        <w:rPr>
          <w:b/>
          <w:bCs/>
          <w:color w:val="000000" w:themeColor="text1"/>
        </w:rPr>
        <w:t>Ďalšia dovolenka</w:t>
      </w:r>
    </w:p>
    <w:p w:rsidR="000704E6" w:rsidRPr="003C30CA" w:rsidRDefault="000704E6" w:rsidP="000704E6">
      <w:pPr>
        <w:rPr>
          <w:color w:val="000000" w:themeColor="text1"/>
        </w:rPr>
      </w:pPr>
    </w:p>
    <w:p w:rsidR="000704E6" w:rsidRPr="003C30CA" w:rsidRDefault="000704E6" w:rsidP="000704E6">
      <w:pPr>
        <w:jc w:val="both"/>
      </w:pPr>
      <w:r w:rsidRPr="003C30CA">
        <w:t xml:space="preserve">(1) Nadriadený môže </w:t>
      </w:r>
      <w:r w:rsidR="0029646F" w:rsidRPr="003C30CA">
        <w:t>poskytnúť</w:t>
      </w:r>
      <w:r w:rsidRPr="003C30CA">
        <w:t xml:space="preserve"> príslušníkovi finančnej správy, ktorý sa dal zaočkovať proti ochoreniu </w:t>
      </w:r>
      <w:r w:rsidR="006E610B" w:rsidRPr="003C30CA">
        <w:t>COVID-19 spôsobeným koronavírusom SARS-CoV-2 na území Slovenskej republiky (ďalej len „ochorenie COVID-19“)</w:t>
      </w:r>
      <w:r w:rsidRPr="003C30CA">
        <w:t xml:space="preserve">, a absolvoval jednu dávku očkovania pri jednodávkovej vakcíne alebo druhú dávku očkovania pri dvojdávkovej vakcíne, ďalšiu dovolenku v rozsahu najmenej jeden deň, najviac však päť dní. Nadriadený musí </w:t>
      </w:r>
      <w:r w:rsidR="0029646F" w:rsidRPr="003C30CA">
        <w:t>poskytnúť</w:t>
      </w:r>
      <w:r w:rsidRPr="003C30CA">
        <w:t xml:space="preserve"> ďalšiu dovolenku podľa </w:t>
      </w:r>
      <w:r w:rsidR="00643802" w:rsidRPr="003C30CA">
        <w:t xml:space="preserve">tohto </w:t>
      </w:r>
      <w:r w:rsidRPr="003C30CA">
        <w:t xml:space="preserve">odseku pre všetkých jemu podriadených príslušníkov finančnej správy, zaočkovaných proti ochoreniu </w:t>
      </w:r>
      <w:r w:rsidR="006E610B" w:rsidRPr="003C30CA">
        <w:t>COVID</w:t>
      </w:r>
      <w:r w:rsidRPr="003C30CA">
        <w:t xml:space="preserve">-19, rovnako. </w:t>
      </w:r>
    </w:p>
    <w:p w:rsidR="000704E6" w:rsidRPr="003C30CA" w:rsidRDefault="000704E6" w:rsidP="000704E6">
      <w:pPr>
        <w:jc w:val="both"/>
      </w:pPr>
    </w:p>
    <w:p w:rsidR="00643802" w:rsidRPr="003C30CA" w:rsidRDefault="000704E6" w:rsidP="000704E6">
      <w:pPr>
        <w:jc w:val="both"/>
      </w:pPr>
      <w:r w:rsidRPr="003C30CA">
        <w:t xml:space="preserve">(2) V prípade potreby opakovania vakcinácie proti ochoreniu </w:t>
      </w:r>
      <w:r w:rsidR="006E610B" w:rsidRPr="003C30CA">
        <w:t>COVID</w:t>
      </w:r>
      <w:r w:rsidRPr="003C30CA">
        <w:t xml:space="preserve">-19 sa ustanovenie odseku 1 vzťahuje i na každé ďalšie opakovanie vakcinácie proti ochoreniu </w:t>
      </w:r>
      <w:r w:rsidR="006E610B" w:rsidRPr="003C30CA">
        <w:t>COVID</w:t>
      </w:r>
      <w:r w:rsidRPr="003C30CA">
        <w:t>-19.</w:t>
      </w:r>
    </w:p>
    <w:p w:rsidR="00643802" w:rsidRPr="003C30CA" w:rsidRDefault="00643802" w:rsidP="000704E6">
      <w:pPr>
        <w:jc w:val="both"/>
      </w:pPr>
    </w:p>
    <w:p w:rsidR="000704E6" w:rsidRPr="003C30CA" w:rsidRDefault="00643802" w:rsidP="000704E6">
      <w:pPr>
        <w:jc w:val="both"/>
      </w:pPr>
      <w:r w:rsidRPr="003C30CA">
        <w:t>(3) Na ďalšiu dovolenku podľa odseku 1 sa primerane vzťahujú ustanovenia § 147 až 150.</w:t>
      </w:r>
      <w:r w:rsidR="000704E6" w:rsidRPr="003C30CA">
        <w:t xml:space="preserve">“ </w:t>
      </w:r>
    </w:p>
    <w:p w:rsidR="000704E6" w:rsidRPr="003C30CA" w:rsidRDefault="000704E6" w:rsidP="000704E6">
      <w:pPr>
        <w:rPr>
          <w:color w:val="000000" w:themeColor="text1"/>
        </w:rPr>
      </w:pPr>
    </w:p>
    <w:p w:rsidR="000704E6" w:rsidRPr="003C30CA" w:rsidRDefault="000704E6" w:rsidP="000704E6">
      <w:pPr>
        <w:rPr>
          <w:color w:val="000000" w:themeColor="text1"/>
        </w:rPr>
      </w:pPr>
    </w:p>
    <w:p w:rsidR="000704E6" w:rsidRPr="003C30CA" w:rsidRDefault="000704E6" w:rsidP="00D526D9">
      <w:pPr>
        <w:pStyle w:val="Odsekzoznamu"/>
        <w:numPr>
          <w:ilvl w:val="0"/>
          <w:numId w:val="50"/>
        </w:numPr>
        <w:jc w:val="both"/>
        <w:rPr>
          <w:color w:val="000000" w:themeColor="text1"/>
        </w:rPr>
      </w:pPr>
      <w:r w:rsidRPr="003C30CA">
        <w:rPr>
          <w:color w:val="000000" w:themeColor="text1"/>
        </w:rPr>
        <w:t xml:space="preserve">V § 154 Prekážky v štátnej službe z dôvodov všeobecného záujmu v odseku 6 sa doterajšie písmeno c) nahrádza nasledovným novým znením: </w:t>
      </w:r>
    </w:p>
    <w:p w:rsidR="000704E6" w:rsidRPr="003C30CA" w:rsidRDefault="000704E6" w:rsidP="000704E6">
      <w:pPr>
        <w:rPr>
          <w:color w:val="000000" w:themeColor="text1"/>
        </w:rPr>
      </w:pPr>
    </w:p>
    <w:p w:rsidR="000704E6" w:rsidRPr="003C30CA" w:rsidRDefault="000704E6" w:rsidP="000704E6">
      <w:pPr>
        <w:jc w:val="both"/>
        <w:rPr>
          <w:color w:val="000000" w:themeColor="text1"/>
        </w:rPr>
      </w:pPr>
      <w:r w:rsidRPr="003C30CA">
        <w:rPr>
          <w:rStyle w:val="PremennHTML"/>
          <w:i w:val="0"/>
          <w:iCs w:val="0"/>
          <w:color w:val="000000"/>
          <w:shd w:val="clear" w:color="auto" w:fill="FFFFFF"/>
        </w:rPr>
        <w:t>„c)</w:t>
      </w:r>
      <w:r w:rsidRPr="003C30CA">
        <w:rPr>
          <w:color w:val="000000"/>
          <w:shd w:val="clear" w:color="auto" w:fill="FFFFFF"/>
        </w:rPr>
        <w:t> </w:t>
      </w:r>
      <w:r w:rsidR="00643802" w:rsidRPr="003C30CA">
        <w:rPr>
          <w:color w:val="000000"/>
          <w:shd w:val="clear" w:color="auto" w:fill="FFFFFF"/>
        </w:rPr>
        <w:t xml:space="preserve">zaočkovania sa proti ochoreniu </w:t>
      </w:r>
      <w:r w:rsidR="006E610B" w:rsidRPr="003C30CA">
        <w:rPr>
          <w:color w:val="000000"/>
          <w:shd w:val="clear" w:color="auto" w:fill="FFFFFF"/>
        </w:rPr>
        <w:t>COVID</w:t>
      </w:r>
      <w:r w:rsidR="00643802" w:rsidRPr="003C30CA">
        <w:rPr>
          <w:color w:val="000000"/>
          <w:shd w:val="clear" w:color="auto" w:fill="FFFFFF"/>
        </w:rPr>
        <w:t>-19 služobné voľno za čas cesty na očkovanie, čas očkovania, cesty späť a zotavenia po očkovaní, ak uvedené skutočnosti zasahujú do času štátnej služby v rámci 24 hodín od nástupu cesty na očkovanie; ak na cestu na očkovanie, očkovanie a na cestu späť nestačí 24 hodín, poskytne sa služobné voľno za preukázaný nevyhnutne potrebný ďalší čas, ak zasahuje do času štátnej služby,</w:t>
      </w:r>
      <w:r w:rsidRPr="003C30CA">
        <w:rPr>
          <w:color w:val="000000"/>
          <w:shd w:val="clear" w:color="auto" w:fill="FFFFFF"/>
        </w:rPr>
        <w:t>“</w:t>
      </w:r>
    </w:p>
    <w:p w:rsidR="000704E6" w:rsidRPr="003C30CA" w:rsidRDefault="000704E6" w:rsidP="000704E6">
      <w:pPr>
        <w:rPr>
          <w:color w:val="000000" w:themeColor="text1"/>
        </w:rPr>
      </w:pPr>
    </w:p>
    <w:p w:rsidR="000704E6" w:rsidRPr="003C30CA" w:rsidRDefault="000704E6" w:rsidP="00D526D9">
      <w:pPr>
        <w:pStyle w:val="Odsekzoznamu"/>
        <w:numPr>
          <w:ilvl w:val="0"/>
          <w:numId w:val="50"/>
        </w:numPr>
        <w:jc w:val="both"/>
        <w:rPr>
          <w:color w:val="000000" w:themeColor="text1"/>
        </w:rPr>
      </w:pPr>
      <w:r w:rsidRPr="003C30CA">
        <w:rPr>
          <w:color w:val="000000" w:themeColor="text1"/>
        </w:rPr>
        <w:t>V § 154 Prekážky v štátnej službe z dôvodov všeobecného záujmu v odseku 6 sa doterajšie písmená c), d), e), f) označujú ako písmená d), e), f), g).</w:t>
      </w:r>
    </w:p>
    <w:p w:rsidR="000704E6" w:rsidRPr="003C30CA" w:rsidRDefault="000704E6" w:rsidP="000704E6">
      <w:pPr>
        <w:rPr>
          <w:color w:val="000000" w:themeColor="text1"/>
        </w:rPr>
      </w:pPr>
    </w:p>
    <w:p w:rsidR="00F43005" w:rsidRPr="003C30CA" w:rsidRDefault="00F43005" w:rsidP="00D526D9">
      <w:pPr>
        <w:pStyle w:val="Odsekzoznamu"/>
        <w:numPr>
          <w:ilvl w:val="0"/>
          <w:numId w:val="50"/>
        </w:numPr>
        <w:jc w:val="both"/>
        <w:rPr>
          <w:color w:val="000000" w:themeColor="text1"/>
        </w:rPr>
      </w:pPr>
      <w:r w:rsidRPr="003C30CA">
        <w:rPr>
          <w:color w:val="000000" w:themeColor="text1"/>
        </w:rPr>
        <w:t xml:space="preserve">V § 154 Prekážky v štátnej službe z dôvodov všeobecného záujmu v odseku 7 sa slová „písm. a) alebo písm. b)“ nahrádzajú slovami „písm. a), b) alebo c)“ a veta pokračuje. </w:t>
      </w:r>
    </w:p>
    <w:p w:rsidR="00F43005" w:rsidRPr="003C30CA" w:rsidRDefault="00F43005" w:rsidP="001D7553">
      <w:pPr>
        <w:pStyle w:val="Odsekzoznamu"/>
        <w:rPr>
          <w:color w:val="000000" w:themeColor="text1"/>
        </w:rPr>
      </w:pPr>
    </w:p>
    <w:p w:rsidR="00F43005" w:rsidRPr="003C30CA" w:rsidRDefault="00F43005" w:rsidP="00D526D9">
      <w:pPr>
        <w:pStyle w:val="Odsekzoznamu"/>
        <w:numPr>
          <w:ilvl w:val="0"/>
          <w:numId w:val="50"/>
        </w:numPr>
        <w:jc w:val="both"/>
        <w:rPr>
          <w:color w:val="000000" w:themeColor="text1"/>
        </w:rPr>
      </w:pPr>
      <w:r w:rsidRPr="003C30CA">
        <w:rPr>
          <w:color w:val="000000" w:themeColor="text1"/>
        </w:rPr>
        <w:t>V § 154 Prekážky v štátnej službe z dôvodov všeobecného záujmu v odseku 7 sa slová „písm. e)“ nahrádzajú slovami „písm. f)“ a veta pokračuje.</w:t>
      </w:r>
    </w:p>
    <w:p w:rsidR="00F43005" w:rsidRPr="003C30CA" w:rsidRDefault="00F43005" w:rsidP="001D7553">
      <w:pPr>
        <w:pStyle w:val="Odsekzoznamu"/>
        <w:rPr>
          <w:color w:val="000000" w:themeColor="text1"/>
        </w:rPr>
      </w:pPr>
    </w:p>
    <w:p w:rsidR="000704E6" w:rsidRPr="003C30CA" w:rsidRDefault="000704E6" w:rsidP="000704E6">
      <w:pPr>
        <w:pStyle w:val="Odsekzoznamu"/>
        <w:numPr>
          <w:ilvl w:val="0"/>
          <w:numId w:val="50"/>
        </w:numPr>
        <w:rPr>
          <w:color w:val="000000" w:themeColor="text1"/>
        </w:rPr>
      </w:pPr>
      <w:r w:rsidRPr="003C30CA">
        <w:rPr>
          <w:color w:val="000000" w:themeColor="text1"/>
        </w:rPr>
        <w:t xml:space="preserve">Za § </w:t>
      </w:r>
      <w:r w:rsidR="002B6B84" w:rsidRPr="003C30CA">
        <w:rPr>
          <w:color w:val="000000" w:themeColor="text1"/>
        </w:rPr>
        <w:t>220</w:t>
      </w:r>
      <w:r w:rsidRPr="003C30CA">
        <w:rPr>
          <w:color w:val="000000" w:themeColor="text1"/>
        </w:rPr>
        <w:t xml:space="preserve"> sa vkladá nový § </w:t>
      </w:r>
      <w:r w:rsidR="002B6B84" w:rsidRPr="003C30CA">
        <w:rPr>
          <w:color w:val="000000" w:themeColor="text1"/>
        </w:rPr>
        <w:t>220a</w:t>
      </w:r>
      <w:r w:rsidRPr="003C30CA">
        <w:rPr>
          <w:color w:val="000000" w:themeColor="text1"/>
        </w:rPr>
        <w:t xml:space="preserve">, ktorý </w:t>
      </w:r>
      <w:r w:rsidR="002B6B84" w:rsidRPr="003C30CA">
        <w:rPr>
          <w:color w:val="000000" w:themeColor="text1"/>
        </w:rPr>
        <w:t xml:space="preserve">vrátane názvu </w:t>
      </w:r>
      <w:r w:rsidRPr="003C30CA">
        <w:rPr>
          <w:color w:val="000000" w:themeColor="text1"/>
        </w:rPr>
        <w:t>znie:</w:t>
      </w:r>
    </w:p>
    <w:p w:rsidR="000704E6" w:rsidRPr="003C30CA" w:rsidRDefault="000704E6" w:rsidP="000704E6">
      <w:pPr>
        <w:rPr>
          <w:color w:val="000000" w:themeColor="text1"/>
        </w:rPr>
      </w:pPr>
      <w:r w:rsidRPr="003C30CA">
        <w:rPr>
          <w:color w:val="000000" w:themeColor="text1"/>
        </w:rPr>
        <w:t xml:space="preserve"> </w:t>
      </w:r>
    </w:p>
    <w:p w:rsidR="002B6B84" w:rsidRPr="003C30CA" w:rsidRDefault="00E17307" w:rsidP="002B6B84">
      <w:pPr>
        <w:rPr>
          <w:b/>
          <w:bCs/>
        </w:rPr>
      </w:pPr>
      <w:r w:rsidRPr="003C30CA">
        <w:t>„</w:t>
      </w:r>
      <w:r w:rsidR="002B6B84" w:rsidRPr="003C30CA">
        <w:rPr>
          <w:b/>
          <w:bCs/>
        </w:rPr>
        <w:t>§ 220a</w:t>
      </w:r>
    </w:p>
    <w:p w:rsidR="002B6B84" w:rsidRPr="003C30CA" w:rsidRDefault="002B6B84" w:rsidP="002B6B84">
      <w:pPr>
        <w:rPr>
          <w:b/>
          <w:bCs/>
        </w:rPr>
      </w:pPr>
      <w:r w:rsidRPr="003C30CA">
        <w:rPr>
          <w:b/>
          <w:bCs/>
        </w:rPr>
        <w:t xml:space="preserve">Očkovanie proti ochoreniu </w:t>
      </w:r>
      <w:r w:rsidR="006E610B" w:rsidRPr="003C30CA">
        <w:rPr>
          <w:b/>
          <w:bCs/>
        </w:rPr>
        <w:t>COVID</w:t>
      </w:r>
      <w:r w:rsidRPr="003C30CA">
        <w:rPr>
          <w:b/>
          <w:bCs/>
        </w:rPr>
        <w:t>-19</w:t>
      </w:r>
    </w:p>
    <w:p w:rsidR="006E610B" w:rsidRPr="003C30CA" w:rsidRDefault="006E610B" w:rsidP="002B6B84">
      <w:pPr>
        <w:rPr>
          <w:b/>
          <w:bCs/>
        </w:rPr>
      </w:pPr>
    </w:p>
    <w:p w:rsidR="002B6B84" w:rsidRPr="003C30CA" w:rsidRDefault="002B6B84" w:rsidP="002B6B84">
      <w:pPr>
        <w:jc w:val="both"/>
      </w:pPr>
      <w:r w:rsidRPr="003C30CA">
        <w:t xml:space="preserve">(1) Nadriadený môže poskytnúť príslušníkovi finančnej správy, ktorý sa dal zaočkovať proti ochoreniu </w:t>
      </w:r>
      <w:r w:rsidR="006E610B" w:rsidRPr="003C30CA">
        <w:t>COVID</w:t>
      </w:r>
      <w:r w:rsidRPr="003C30CA">
        <w:t xml:space="preserve">-19, a absolvoval jednu dávku očkovania pri jednodávkovej vakcíne alebo druhú dávku očkovania pri dvojdávkovej vakcíne, jednorazový finančný príspevok za očkovanie najviac v sume 275 eur. Nadriadený musí určiť jednorazový finančný príspevok za očkovanie podľa </w:t>
      </w:r>
      <w:r w:rsidR="00F43005" w:rsidRPr="003C30CA">
        <w:t xml:space="preserve">tohto </w:t>
      </w:r>
      <w:r w:rsidRPr="003C30CA">
        <w:t>odseku pre</w:t>
      </w:r>
      <w:r w:rsidR="004A618D" w:rsidRPr="003C30CA">
        <w:t xml:space="preserve"> všetkých</w:t>
      </w:r>
      <w:r w:rsidRPr="003C30CA">
        <w:t xml:space="preserve"> jemu podriadených príslušníkov finančnej správy, zaočkovaných proti ochoreniu </w:t>
      </w:r>
      <w:r w:rsidR="006E610B" w:rsidRPr="003C30CA">
        <w:t>COVID</w:t>
      </w:r>
      <w:r w:rsidRPr="003C30CA">
        <w:t xml:space="preserve">-19, rovnako. </w:t>
      </w:r>
    </w:p>
    <w:p w:rsidR="002B6B84" w:rsidRPr="003C30CA" w:rsidRDefault="002B6B84" w:rsidP="002B6B84">
      <w:pPr>
        <w:jc w:val="both"/>
      </w:pPr>
    </w:p>
    <w:p w:rsidR="002B6B84" w:rsidRPr="003C30CA" w:rsidRDefault="002B6B84" w:rsidP="002B6B84">
      <w:pPr>
        <w:jc w:val="both"/>
      </w:pPr>
      <w:r w:rsidRPr="003C30CA">
        <w:t xml:space="preserve">(2) V prípade potreby opakovania vakcinácie proti ochoreniu </w:t>
      </w:r>
      <w:r w:rsidR="006E610B" w:rsidRPr="003C30CA">
        <w:t>COVID</w:t>
      </w:r>
      <w:r w:rsidRPr="003C30CA">
        <w:t xml:space="preserve">-19 sa ustanovenie odseku 1 vzťahuje i na každé ďalšie opakovanie vakcinácie proti ochoreniu </w:t>
      </w:r>
      <w:r w:rsidR="006E610B" w:rsidRPr="003C30CA">
        <w:t>COVID</w:t>
      </w:r>
      <w:r w:rsidRPr="003C30CA">
        <w:t xml:space="preserve">-19. </w:t>
      </w:r>
    </w:p>
    <w:p w:rsidR="002B6B84" w:rsidRPr="003C30CA" w:rsidRDefault="002B6B84" w:rsidP="002B6B84">
      <w:pPr>
        <w:jc w:val="both"/>
      </w:pPr>
    </w:p>
    <w:p w:rsidR="002B6B84" w:rsidRPr="003C30CA" w:rsidRDefault="002B6B84" w:rsidP="002B6B84">
      <w:pPr>
        <w:jc w:val="both"/>
      </w:pPr>
      <w:r w:rsidRPr="003C30CA">
        <w:t xml:space="preserve">(3) Na vyplácanie jednorazového finančného príspevku za očkovanie sa primerane vzťahujú ustanovenia o finančnom príspevku na stravovanie.“ </w:t>
      </w:r>
    </w:p>
    <w:p w:rsidR="0036069B" w:rsidRPr="003C30CA" w:rsidRDefault="0036069B" w:rsidP="00321C2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069B" w:rsidRPr="003C30CA" w:rsidRDefault="0036069B" w:rsidP="00321C2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069B" w:rsidRPr="003C30CA" w:rsidRDefault="0036069B" w:rsidP="00321C22">
      <w:pPr>
        <w:jc w:val="both"/>
        <w:rPr>
          <w:b/>
          <w:color w:val="000000" w:themeColor="text1"/>
        </w:rPr>
      </w:pPr>
    </w:p>
    <w:p w:rsidR="00F20FB0" w:rsidRPr="003C30CA" w:rsidRDefault="00F20FB0" w:rsidP="00083CEC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>Čl. VII</w:t>
      </w:r>
    </w:p>
    <w:p w:rsidR="00F20FB0" w:rsidRPr="003C30CA" w:rsidRDefault="00F20FB0" w:rsidP="00083CEC">
      <w:pPr>
        <w:jc w:val="center"/>
        <w:rPr>
          <w:b/>
          <w:color w:val="000000" w:themeColor="text1"/>
        </w:rPr>
      </w:pPr>
    </w:p>
    <w:p w:rsidR="00F20FB0" w:rsidRPr="003C30CA" w:rsidRDefault="00F20FB0" w:rsidP="00083CEC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>Spoločné ustanovenia</w:t>
      </w:r>
    </w:p>
    <w:p w:rsidR="00F20FB0" w:rsidRPr="003C30CA" w:rsidRDefault="00F20FB0" w:rsidP="00083CEC">
      <w:pPr>
        <w:jc w:val="center"/>
        <w:rPr>
          <w:b/>
          <w:color w:val="000000" w:themeColor="text1"/>
        </w:rPr>
      </w:pPr>
    </w:p>
    <w:p w:rsidR="00F20FB0" w:rsidRPr="003C30CA" w:rsidRDefault="00F20FB0" w:rsidP="00F20FB0">
      <w:pPr>
        <w:jc w:val="both"/>
        <w:rPr>
          <w:bCs/>
          <w:color w:val="000000" w:themeColor="text1"/>
        </w:rPr>
      </w:pPr>
      <w:r w:rsidRPr="003C30CA">
        <w:rPr>
          <w:bCs/>
          <w:color w:val="000000" w:themeColor="text1"/>
        </w:rPr>
        <w:t xml:space="preserve">Tento zákon sa rovnako vzťahuje na všetky osoby, ktoré sa dali zaočkovať proti ochoreniu </w:t>
      </w:r>
      <w:r w:rsidR="006E610B" w:rsidRPr="003C30CA">
        <w:rPr>
          <w:bCs/>
          <w:color w:val="000000" w:themeColor="text1"/>
        </w:rPr>
        <w:t>COVID</w:t>
      </w:r>
      <w:r w:rsidRPr="003C30CA">
        <w:rPr>
          <w:bCs/>
          <w:color w:val="000000" w:themeColor="text1"/>
        </w:rPr>
        <w:t xml:space="preserve">-19 pred nadobudnutím účinnosti tohto zákona alebo po nadobudnutí jeho účinnosti, ak </w:t>
      </w:r>
      <w:r w:rsidR="000C4548" w:rsidRPr="003C30CA">
        <w:rPr>
          <w:bCs/>
          <w:color w:val="000000" w:themeColor="text1"/>
        </w:rPr>
        <w:t xml:space="preserve">kedykoľvek po nadobudnutí účinnosti tohto zákona preukážu </w:t>
      </w:r>
      <w:r w:rsidRPr="003C30CA">
        <w:rPr>
          <w:bCs/>
          <w:color w:val="000000" w:themeColor="text1"/>
        </w:rPr>
        <w:t>túto skutočnosť svojmu zamestnávateľovi alebo nadriadenému</w:t>
      </w:r>
      <w:r w:rsidR="00136E9B" w:rsidRPr="003C30CA">
        <w:rPr>
          <w:bCs/>
          <w:color w:val="000000" w:themeColor="text1"/>
        </w:rPr>
        <w:t>, podľa osobitného predpisu 1) alebo veliteľovi</w:t>
      </w:r>
      <w:r w:rsidRPr="003C30CA">
        <w:rPr>
          <w:bCs/>
          <w:color w:val="000000" w:themeColor="text1"/>
        </w:rPr>
        <w:t xml:space="preserve">, podľa osobitného predpisu </w:t>
      </w:r>
      <w:r w:rsidR="00136E9B" w:rsidRPr="003C30CA">
        <w:rPr>
          <w:bCs/>
          <w:color w:val="000000" w:themeColor="text1"/>
        </w:rPr>
        <w:t>2</w:t>
      </w:r>
      <w:r w:rsidRPr="003C30CA">
        <w:rPr>
          <w:bCs/>
          <w:color w:val="000000" w:themeColor="text1"/>
        </w:rPr>
        <w:t>).</w:t>
      </w:r>
    </w:p>
    <w:p w:rsidR="00F20FB0" w:rsidRPr="003C30CA" w:rsidRDefault="00F20FB0" w:rsidP="00F20FB0">
      <w:pPr>
        <w:jc w:val="both"/>
        <w:rPr>
          <w:bCs/>
          <w:color w:val="000000" w:themeColor="text1"/>
        </w:rPr>
      </w:pPr>
    </w:p>
    <w:p w:rsidR="00F20FB0" w:rsidRPr="003C30CA" w:rsidRDefault="00F20FB0" w:rsidP="00F20FB0">
      <w:pPr>
        <w:jc w:val="both"/>
        <w:rPr>
          <w:color w:val="000000"/>
          <w:shd w:val="clear" w:color="auto" w:fill="FFFFFF"/>
        </w:rPr>
      </w:pPr>
      <w:r w:rsidRPr="003C30CA">
        <w:rPr>
          <w:bCs/>
          <w:color w:val="000000" w:themeColor="text1"/>
        </w:rPr>
        <w:t>Odkaz pod čiarou 1)</w:t>
      </w:r>
      <w:r w:rsidRPr="003C30CA">
        <w:rPr>
          <w:b/>
          <w:color w:val="000000" w:themeColor="text1"/>
        </w:rPr>
        <w:t xml:space="preserve"> </w:t>
      </w:r>
      <w:r w:rsidRPr="003C30CA">
        <w:rPr>
          <w:color w:val="000000" w:themeColor="text1"/>
        </w:rPr>
        <w:t xml:space="preserve">Zákon </w:t>
      </w:r>
      <w:r w:rsidR="00136E9B" w:rsidRPr="003C30CA">
        <w:rPr>
          <w:color w:val="000000" w:themeColor="text1"/>
        </w:rPr>
        <w:t xml:space="preserve">č. </w:t>
      </w:r>
      <w:r w:rsidRPr="003C30CA">
        <w:rPr>
          <w:color w:val="000000"/>
          <w:shd w:val="clear" w:color="auto" w:fill="FFFFFF"/>
        </w:rPr>
        <w:t>73/1998 Z. z., zákon č. 35/2019 Z. z.</w:t>
      </w:r>
    </w:p>
    <w:p w:rsidR="00136E9B" w:rsidRPr="003C30CA" w:rsidRDefault="00136E9B" w:rsidP="00F20FB0">
      <w:pPr>
        <w:jc w:val="both"/>
        <w:rPr>
          <w:color w:val="000000"/>
          <w:shd w:val="clear" w:color="auto" w:fill="FFFFFF"/>
        </w:rPr>
      </w:pPr>
    </w:p>
    <w:p w:rsidR="00136E9B" w:rsidRPr="003C30CA" w:rsidRDefault="00136E9B" w:rsidP="00F20FB0">
      <w:pPr>
        <w:jc w:val="both"/>
        <w:rPr>
          <w:b/>
          <w:color w:val="000000" w:themeColor="text1"/>
        </w:rPr>
      </w:pPr>
      <w:r w:rsidRPr="003C30CA">
        <w:rPr>
          <w:color w:val="000000"/>
          <w:shd w:val="clear" w:color="auto" w:fill="FFFFFF"/>
        </w:rPr>
        <w:t>Odkaz pod čiarou 2) Zákon č. 281/2015 Z. z.</w:t>
      </w:r>
    </w:p>
    <w:p w:rsidR="00F20FB0" w:rsidRPr="003C30CA" w:rsidRDefault="00F20FB0" w:rsidP="00083CEC">
      <w:pPr>
        <w:jc w:val="center"/>
        <w:rPr>
          <w:b/>
          <w:color w:val="000000" w:themeColor="text1"/>
        </w:rPr>
      </w:pPr>
    </w:p>
    <w:p w:rsidR="00F20FB0" w:rsidRPr="003C30CA" w:rsidRDefault="00F20FB0" w:rsidP="00083CEC">
      <w:pPr>
        <w:jc w:val="center"/>
        <w:rPr>
          <w:b/>
          <w:color w:val="000000" w:themeColor="text1"/>
        </w:rPr>
      </w:pPr>
    </w:p>
    <w:p w:rsidR="00083CEC" w:rsidRPr="003C30CA" w:rsidRDefault="00083CEC" w:rsidP="00083CEC">
      <w:pPr>
        <w:jc w:val="center"/>
        <w:rPr>
          <w:b/>
          <w:color w:val="000000" w:themeColor="text1"/>
        </w:rPr>
      </w:pPr>
      <w:r w:rsidRPr="003C30CA">
        <w:rPr>
          <w:b/>
          <w:color w:val="000000" w:themeColor="text1"/>
        </w:rPr>
        <w:t>Čl. VII</w:t>
      </w:r>
      <w:r w:rsidR="00F20FB0" w:rsidRPr="003C30CA">
        <w:rPr>
          <w:b/>
          <w:color w:val="000000" w:themeColor="text1"/>
        </w:rPr>
        <w:t>I</w:t>
      </w:r>
    </w:p>
    <w:p w:rsidR="00321C22" w:rsidRPr="003C30CA" w:rsidRDefault="00321C22" w:rsidP="00321C22">
      <w:pPr>
        <w:jc w:val="both"/>
        <w:rPr>
          <w:b/>
          <w:color w:val="000000" w:themeColor="text1"/>
        </w:rPr>
      </w:pPr>
    </w:p>
    <w:p w:rsidR="00BB63B7" w:rsidRPr="003C30CA" w:rsidRDefault="00BB63B7" w:rsidP="005F194C">
      <w:pPr>
        <w:rPr>
          <w:color w:val="000000" w:themeColor="text1"/>
        </w:rPr>
      </w:pPr>
    </w:p>
    <w:p w:rsidR="00AC0CFC" w:rsidRPr="005F194C" w:rsidRDefault="00170B0B" w:rsidP="005F194C">
      <w:pPr>
        <w:ind w:firstLine="567"/>
        <w:jc w:val="both"/>
        <w:rPr>
          <w:color w:val="000000" w:themeColor="text1"/>
        </w:rPr>
      </w:pPr>
      <w:r w:rsidRPr="003C30CA">
        <w:rPr>
          <w:color w:val="000000" w:themeColor="text1"/>
        </w:rPr>
        <w:t xml:space="preserve">Tento zákon nadobúda účinnosť </w:t>
      </w:r>
      <w:r w:rsidR="00E66BD0" w:rsidRPr="003C30CA">
        <w:rPr>
          <w:color w:val="000000" w:themeColor="text1"/>
        </w:rPr>
        <w:t xml:space="preserve">dňom </w:t>
      </w:r>
      <w:r w:rsidR="000555CC" w:rsidRPr="003C30CA">
        <w:rPr>
          <w:color w:val="000000" w:themeColor="text1"/>
        </w:rPr>
        <w:t>vyhlásenia</w:t>
      </w:r>
      <w:r w:rsidRPr="003C30CA">
        <w:rPr>
          <w:color w:val="000000" w:themeColor="text1"/>
        </w:rPr>
        <w:t>.</w:t>
      </w:r>
    </w:p>
    <w:p w:rsidR="006F06FC" w:rsidRPr="005F194C" w:rsidRDefault="006F06FC" w:rsidP="005F194C">
      <w:pPr>
        <w:rPr>
          <w:color w:val="000000" w:themeColor="text1"/>
        </w:rPr>
      </w:pPr>
    </w:p>
    <w:sectPr w:rsidR="006F06FC" w:rsidRPr="005F194C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80F2" w16cex:dateUtc="2021-08-31T08:20:00Z"/>
  <w16cex:commentExtensible w16cex:durableId="24D87FD8" w16cex:dateUtc="2021-08-31T0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6B" w:rsidRDefault="00840C6B" w:rsidP="00E417F7">
      <w:r>
        <w:separator/>
      </w:r>
    </w:p>
  </w:endnote>
  <w:endnote w:type="continuationSeparator" w:id="0">
    <w:p w:rsidR="00840C6B" w:rsidRDefault="00840C6B" w:rsidP="00E4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992159"/>
      <w:docPartObj>
        <w:docPartGallery w:val="Page Numbers (Bottom of Page)"/>
        <w:docPartUnique/>
      </w:docPartObj>
    </w:sdtPr>
    <w:sdtEndPr/>
    <w:sdtContent>
      <w:p w:rsidR="00926C83" w:rsidRDefault="00926C8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51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6B" w:rsidRDefault="00840C6B" w:rsidP="00E417F7">
      <w:r>
        <w:separator/>
      </w:r>
    </w:p>
  </w:footnote>
  <w:footnote w:type="continuationSeparator" w:id="0">
    <w:p w:rsidR="00840C6B" w:rsidRDefault="00840C6B" w:rsidP="00E4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662"/>
    <w:multiLevelType w:val="hybridMultilevel"/>
    <w:tmpl w:val="A916500C"/>
    <w:lvl w:ilvl="0" w:tplc="E208E550">
      <w:start w:val="10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136"/>
    <w:multiLevelType w:val="hybridMultilevel"/>
    <w:tmpl w:val="D37015B8"/>
    <w:lvl w:ilvl="0" w:tplc="9026793E">
      <w:start w:val="1"/>
      <w:numFmt w:val="lowerLetter"/>
      <w:lvlText w:val="%1)"/>
      <w:lvlJc w:val="left"/>
      <w:pPr>
        <w:ind w:left="777" w:hanging="420"/>
      </w:pPr>
      <w:rPr>
        <w:rFonts w:hint="default"/>
      </w:rPr>
    </w:lvl>
    <w:lvl w:ilvl="1" w:tplc="BAD64020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7E1417"/>
    <w:multiLevelType w:val="hybridMultilevel"/>
    <w:tmpl w:val="DED2B540"/>
    <w:lvl w:ilvl="0" w:tplc="A314C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50B"/>
    <w:multiLevelType w:val="hybridMultilevel"/>
    <w:tmpl w:val="1676FB1E"/>
    <w:lvl w:ilvl="0" w:tplc="C6507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8A7"/>
    <w:multiLevelType w:val="hybridMultilevel"/>
    <w:tmpl w:val="A916500C"/>
    <w:lvl w:ilvl="0" w:tplc="E208E550">
      <w:start w:val="10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5A8E"/>
    <w:multiLevelType w:val="hybridMultilevel"/>
    <w:tmpl w:val="A916500C"/>
    <w:lvl w:ilvl="0" w:tplc="E208E550">
      <w:start w:val="10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E6A"/>
    <w:multiLevelType w:val="hybridMultilevel"/>
    <w:tmpl w:val="DF566E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7F2"/>
    <w:multiLevelType w:val="hybridMultilevel"/>
    <w:tmpl w:val="CAE8A10C"/>
    <w:lvl w:ilvl="0" w:tplc="E53CB02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7A664F"/>
    <w:multiLevelType w:val="hybridMultilevel"/>
    <w:tmpl w:val="003088D2"/>
    <w:lvl w:ilvl="0" w:tplc="CD3C051A">
      <w:start w:val="1"/>
      <w:numFmt w:val="lowerLetter"/>
      <w:lvlText w:val="2%1."/>
      <w:lvlJc w:val="righ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651847"/>
    <w:multiLevelType w:val="hybridMultilevel"/>
    <w:tmpl w:val="BE42760A"/>
    <w:lvl w:ilvl="0" w:tplc="F8D843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B05220"/>
    <w:multiLevelType w:val="hybridMultilevel"/>
    <w:tmpl w:val="C8645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20DB0"/>
    <w:multiLevelType w:val="hybridMultilevel"/>
    <w:tmpl w:val="D722DE1E"/>
    <w:lvl w:ilvl="0" w:tplc="94388E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C437B57"/>
    <w:multiLevelType w:val="hybridMultilevel"/>
    <w:tmpl w:val="8A320F38"/>
    <w:lvl w:ilvl="0" w:tplc="8C7882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B4F84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89403C"/>
    <w:multiLevelType w:val="hybridMultilevel"/>
    <w:tmpl w:val="40DE018C"/>
    <w:lvl w:ilvl="0" w:tplc="F25C5CF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554CBA"/>
    <w:multiLevelType w:val="hybridMultilevel"/>
    <w:tmpl w:val="C2C236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D14FD"/>
    <w:multiLevelType w:val="hybridMultilevel"/>
    <w:tmpl w:val="A38CBB90"/>
    <w:lvl w:ilvl="0" w:tplc="F25C5C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1645"/>
    <w:multiLevelType w:val="hybridMultilevel"/>
    <w:tmpl w:val="0AD29B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41BA4"/>
    <w:multiLevelType w:val="hybridMultilevel"/>
    <w:tmpl w:val="9A7644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3964B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A219A"/>
    <w:multiLevelType w:val="hybridMultilevel"/>
    <w:tmpl w:val="07E89010"/>
    <w:lvl w:ilvl="0" w:tplc="DA5A6048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3FB84736"/>
    <w:multiLevelType w:val="hybridMultilevel"/>
    <w:tmpl w:val="6CE4DDA2"/>
    <w:lvl w:ilvl="0" w:tplc="2444D08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FD0F0D"/>
    <w:multiLevelType w:val="hybridMultilevel"/>
    <w:tmpl w:val="C8645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B2925"/>
    <w:multiLevelType w:val="hybridMultilevel"/>
    <w:tmpl w:val="55BC9360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A005D"/>
    <w:multiLevelType w:val="hybridMultilevel"/>
    <w:tmpl w:val="61323C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A66C1"/>
    <w:multiLevelType w:val="hybridMultilevel"/>
    <w:tmpl w:val="8310618C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4401507"/>
    <w:multiLevelType w:val="hybridMultilevel"/>
    <w:tmpl w:val="BB4CD1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15B3D"/>
    <w:multiLevelType w:val="hybridMultilevel"/>
    <w:tmpl w:val="EC74AC14"/>
    <w:lvl w:ilvl="0" w:tplc="83C6BA0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F25C5C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5964"/>
    <w:multiLevelType w:val="hybridMultilevel"/>
    <w:tmpl w:val="1E343872"/>
    <w:lvl w:ilvl="0" w:tplc="F25C5C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8087E"/>
    <w:multiLevelType w:val="hybridMultilevel"/>
    <w:tmpl w:val="62362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57E6A"/>
    <w:multiLevelType w:val="hybridMultilevel"/>
    <w:tmpl w:val="EB8272E4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384756"/>
    <w:multiLevelType w:val="hybridMultilevel"/>
    <w:tmpl w:val="05BA10F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346D0"/>
    <w:multiLevelType w:val="hybridMultilevel"/>
    <w:tmpl w:val="4DCE3654"/>
    <w:lvl w:ilvl="0" w:tplc="C192B592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B571F"/>
    <w:multiLevelType w:val="hybridMultilevel"/>
    <w:tmpl w:val="FC26D2A6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8D31D7"/>
    <w:multiLevelType w:val="hybridMultilevel"/>
    <w:tmpl w:val="3AE6FA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1611A"/>
    <w:multiLevelType w:val="hybridMultilevel"/>
    <w:tmpl w:val="BB7E45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94181"/>
    <w:multiLevelType w:val="hybridMultilevel"/>
    <w:tmpl w:val="88546C44"/>
    <w:lvl w:ilvl="0" w:tplc="2444D0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D36420"/>
    <w:multiLevelType w:val="hybridMultilevel"/>
    <w:tmpl w:val="D90AFA88"/>
    <w:lvl w:ilvl="0" w:tplc="23AE0CA8">
      <w:start w:val="1"/>
      <w:numFmt w:val="lowerLetter"/>
      <w:lvlText w:val="1%1."/>
      <w:lvlJc w:val="righ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060B36"/>
    <w:multiLevelType w:val="hybridMultilevel"/>
    <w:tmpl w:val="72AC8B80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B740FAD"/>
    <w:multiLevelType w:val="hybridMultilevel"/>
    <w:tmpl w:val="34DC2B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52BC7"/>
    <w:multiLevelType w:val="hybridMultilevel"/>
    <w:tmpl w:val="700C0A70"/>
    <w:lvl w:ilvl="0" w:tplc="E53CB02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52A2991"/>
    <w:multiLevelType w:val="hybridMultilevel"/>
    <w:tmpl w:val="D722B5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30A0D"/>
    <w:multiLevelType w:val="hybridMultilevel"/>
    <w:tmpl w:val="0F18653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4C20CC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6E5A1D"/>
    <w:multiLevelType w:val="hybridMultilevel"/>
    <w:tmpl w:val="A916500C"/>
    <w:lvl w:ilvl="0" w:tplc="E208E550">
      <w:start w:val="10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1D8A"/>
    <w:multiLevelType w:val="hybridMultilevel"/>
    <w:tmpl w:val="BE48615E"/>
    <w:lvl w:ilvl="0" w:tplc="E53CB02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747D27"/>
    <w:multiLevelType w:val="hybridMultilevel"/>
    <w:tmpl w:val="442837FE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B7F02E6"/>
    <w:multiLevelType w:val="hybridMultilevel"/>
    <w:tmpl w:val="DCBCC5DC"/>
    <w:lvl w:ilvl="0" w:tplc="B810C0AC">
      <w:start w:val="1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B142A"/>
    <w:multiLevelType w:val="hybridMultilevel"/>
    <w:tmpl w:val="75EC38A8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C3493"/>
    <w:multiLevelType w:val="hybridMultilevel"/>
    <w:tmpl w:val="495472F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67300"/>
    <w:multiLevelType w:val="hybridMultilevel"/>
    <w:tmpl w:val="200E1EC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7">
      <w:start w:val="1"/>
      <w:numFmt w:val="lowerLetter"/>
      <w:lvlText w:val="%2)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EF419E7"/>
    <w:multiLevelType w:val="hybridMultilevel"/>
    <w:tmpl w:val="A0DCB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8"/>
  </w:num>
  <w:num w:numId="4">
    <w:abstractNumId w:val="14"/>
  </w:num>
  <w:num w:numId="5">
    <w:abstractNumId w:val="27"/>
  </w:num>
  <w:num w:numId="6">
    <w:abstractNumId w:val="16"/>
  </w:num>
  <w:num w:numId="7">
    <w:abstractNumId w:val="42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4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17"/>
  </w:num>
  <w:num w:numId="18">
    <w:abstractNumId w:val="28"/>
  </w:num>
  <w:num w:numId="19">
    <w:abstractNumId w:val="23"/>
  </w:num>
  <w:num w:numId="20">
    <w:abstractNumId w:val="15"/>
  </w:num>
  <w:num w:numId="21">
    <w:abstractNumId w:val="6"/>
  </w:num>
  <w:num w:numId="22">
    <w:abstractNumId w:val="38"/>
  </w:num>
  <w:num w:numId="23">
    <w:abstractNumId w:val="37"/>
  </w:num>
  <w:num w:numId="24">
    <w:abstractNumId w:val="19"/>
  </w:num>
  <w:num w:numId="25">
    <w:abstractNumId w:val="9"/>
  </w:num>
  <w:num w:numId="26">
    <w:abstractNumId w:val="3"/>
  </w:num>
  <w:num w:numId="27">
    <w:abstractNumId w:val="11"/>
  </w:num>
  <w:num w:numId="28">
    <w:abstractNumId w:val="1"/>
  </w:num>
  <w:num w:numId="29">
    <w:abstractNumId w:val="13"/>
  </w:num>
  <w:num w:numId="30">
    <w:abstractNumId w:val="22"/>
  </w:num>
  <w:num w:numId="31">
    <w:abstractNumId w:val="41"/>
  </w:num>
  <w:num w:numId="32">
    <w:abstractNumId w:val="7"/>
  </w:num>
  <w:num w:numId="33">
    <w:abstractNumId w:val="39"/>
  </w:num>
  <w:num w:numId="34">
    <w:abstractNumId w:val="35"/>
  </w:num>
  <w:num w:numId="35">
    <w:abstractNumId w:val="43"/>
  </w:num>
  <w:num w:numId="36">
    <w:abstractNumId w:val="20"/>
  </w:num>
  <w:num w:numId="37">
    <w:abstractNumId w:val="31"/>
  </w:num>
  <w:num w:numId="38">
    <w:abstractNumId w:val="46"/>
  </w:num>
  <w:num w:numId="39">
    <w:abstractNumId w:val="29"/>
  </w:num>
  <w:num w:numId="40">
    <w:abstractNumId w:val="32"/>
  </w:num>
  <w:num w:numId="41">
    <w:abstractNumId w:val="36"/>
  </w:num>
  <w:num w:numId="42">
    <w:abstractNumId w:val="8"/>
  </w:num>
  <w:num w:numId="43">
    <w:abstractNumId w:val="47"/>
  </w:num>
  <w:num w:numId="44">
    <w:abstractNumId w:val="18"/>
  </w:num>
  <w:num w:numId="45">
    <w:abstractNumId w:val="44"/>
  </w:num>
  <w:num w:numId="46">
    <w:abstractNumId w:val="49"/>
  </w:num>
  <w:num w:numId="47">
    <w:abstractNumId w:val="25"/>
  </w:num>
  <w:num w:numId="48">
    <w:abstractNumId w:val="21"/>
  </w:num>
  <w:num w:numId="49">
    <w:abstractNumId w:val="4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71"/>
    <w:rsid w:val="00000018"/>
    <w:rsid w:val="000025C6"/>
    <w:rsid w:val="00004545"/>
    <w:rsid w:val="00004E10"/>
    <w:rsid w:val="00004F30"/>
    <w:rsid w:val="000055A6"/>
    <w:rsid w:val="00005E6B"/>
    <w:rsid w:val="00007044"/>
    <w:rsid w:val="00010E22"/>
    <w:rsid w:val="00026234"/>
    <w:rsid w:val="00026883"/>
    <w:rsid w:val="0003270C"/>
    <w:rsid w:val="0003429D"/>
    <w:rsid w:val="00037A1F"/>
    <w:rsid w:val="000423D6"/>
    <w:rsid w:val="00043A67"/>
    <w:rsid w:val="00046291"/>
    <w:rsid w:val="000509CB"/>
    <w:rsid w:val="00052DC4"/>
    <w:rsid w:val="000555CC"/>
    <w:rsid w:val="00060CDE"/>
    <w:rsid w:val="0006322D"/>
    <w:rsid w:val="00065338"/>
    <w:rsid w:val="00066C59"/>
    <w:rsid w:val="000704E6"/>
    <w:rsid w:val="00075F70"/>
    <w:rsid w:val="00080225"/>
    <w:rsid w:val="00081C3B"/>
    <w:rsid w:val="00083CEC"/>
    <w:rsid w:val="0009551F"/>
    <w:rsid w:val="00096CFB"/>
    <w:rsid w:val="00097DEB"/>
    <w:rsid w:val="000A42D4"/>
    <w:rsid w:val="000A566F"/>
    <w:rsid w:val="000B452D"/>
    <w:rsid w:val="000C1229"/>
    <w:rsid w:val="000C3C7A"/>
    <w:rsid w:val="000C4548"/>
    <w:rsid w:val="000E0A5A"/>
    <w:rsid w:val="000E478B"/>
    <w:rsid w:val="000E5E04"/>
    <w:rsid w:val="001024F4"/>
    <w:rsid w:val="00110805"/>
    <w:rsid w:val="001142BC"/>
    <w:rsid w:val="00114C3A"/>
    <w:rsid w:val="00117C17"/>
    <w:rsid w:val="00130FDD"/>
    <w:rsid w:val="001328DD"/>
    <w:rsid w:val="00136E9B"/>
    <w:rsid w:val="0013786C"/>
    <w:rsid w:val="00137899"/>
    <w:rsid w:val="001443FD"/>
    <w:rsid w:val="00144998"/>
    <w:rsid w:val="0014589A"/>
    <w:rsid w:val="00146232"/>
    <w:rsid w:val="00151A49"/>
    <w:rsid w:val="001558FF"/>
    <w:rsid w:val="001572F6"/>
    <w:rsid w:val="00170B0B"/>
    <w:rsid w:val="00174970"/>
    <w:rsid w:val="001749A2"/>
    <w:rsid w:val="001817FC"/>
    <w:rsid w:val="00185419"/>
    <w:rsid w:val="00193895"/>
    <w:rsid w:val="001A4BB5"/>
    <w:rsid w:val="001A6F5F"/>
    <w:rsid w:val="001B4B0F"/>
    <w:rsid w:val="001B5D0A"/>
    <w:rsid w:val="001B66E1"/>
    <w:rsid w:val="001B713C"/>
    <w:rsid w:val="001B7EEE"/>
    <w:rsid w:val="001C1208"/>
    <w:rsid w:val="001C50F1"/>
    <w:rsid w:val="001D007B"/>
    <w:rsid w:val="001D2AC5"/>
    <w:rsid w:val="001D4EBF"/>
    <w:rsid w:val="001D6340"/>
    <w:rsid w:val="001D7553"/>
    <w:rsid w:val="001E56C6"/>
    <w:rsid w:val="001F1C38"/>
    <w:rsid w:val="001F2951"/>
    <w:rsid w:val="001F3519"/>
    <w:rsid w:val="001F4FF8"/>
    <w:rsid w:val="001F7B49"/>
    <w:rsid w:val="0020004C"/>
    <w:rsid w:val="00201B3C"/>
    <w:rsid w:val="00203C78"/>
    <w:rsid w:val="00224276"/>
    <w:rsid w:val="00231404"/>
    <w:rsid w:val="0023285D"/>
    <w:rsid w:val="0023354E"/>
    <w:rsid w:val="00233A5B"/>
    <w:rsid w:val="0023671A"/>
    <w:rsid w:val="002405E0"/>
    <w:rsid w:val="00242ECF"/>
    <w:rsid w:val="00247405"/>
    <w:rsid w:val="00250D42"/>
    <w:rsid w:val="00256A71"/>
    <w:rsid w:val="002603D6"/>
    <w:rsid w:val="00260896"/>
    <w:rsid w:val="002615CA"/>
    <w:rsid w:val="00271166"/>
    <w:rsid w:val="002720AC"/>
    <w:rsid w:val="00272101"/>
    <w:rsid w:val="00273814"/>
    <w:rsid w:val="0028122F"/>
    <w:rsid w:val="00281679"/>
    <w:rsid w:val="0028400E"/>
    <w:rsid w:val="00293B94"/>
    <w:rsid w:val="0029646F"/>
    <w:rsid w:val="002A030F"/>
    <w:rsid w:val="002A15EB"/>
    <w:rsid w:val="002A24AA"/>
    <w:rsid w:val="002B0120"/>
    <w:rsid w:val="002B48C1"/>
    <w:rsid w:val="002B6B84"/>
    <w:rsid w:val="002C20E3"/>
    <w:rsid w:val="002C7810"/>
    <w:rsid w:val="002D0D36"/>
    <w:rsid w:val="002D0FB5"/>
    <w:rsid w:val="002D2159"/>
    <w:rsid w:val="002D427B"/>
    <w:rsid w:val="002D63BB"/>
    <w:rsid w:val="002E31CC"/>
    <w:rsid w:val="002E5DC9"/>
    <w:rsid w:val="002F0DCE"/>
    <w:rsid w:val="002F19E3"/>
    <w:rsid w:val="003064B1"/>
    <w:rsid w:val="003111B2"/>
    <w:rsid w:val="0031184B"/>
    <w:rsid w:val="00320CEB"/>
    <w:rsid w:val="00321C22"/>
    <w:rsid w:val="003330C4"/>
    <w:rsid w:val="00333A81"/>
    <w:rsid w:val="003430AE"/>
    <w:rsid w:val="00345199"/>
    <w:rsid w:val="00351ADB"/>
    <w:rsid w:val="0035776B"/>
    <w:rsid w:val="0035788C"/>
    <w:rsid w:val="0036069B"/>
    <w:rsid w:val="003635F6"/>
    <w:rsid w:val="003676DB"/>
    <w:rsid w:val="00375FE3"/>
    <w:rsid w:val="00381569"/>
    <w:rsid w:val="00394733"/>
    <w:rsid w:val="003A0A31"/>
    <w:rsid w:val="003A6C57"/>
    <w:rsid w:val="003B0A85"/>
    <w:rsid w:val="003B4F0D"/>
    <w:rsid w:val="003C30CA"/>
    <w:rsid w:val="003C45E1"/>
    <w:rsid w:val="003C4C2F"/>
    <w:rsid w:val="003C53EC"/>
    <w:rsid w:val="003D1755"/>
    <w:rsid w:val="003D229E"/>
    <w:rsid w:val="003D699E"/>
    <w:rsid w:val="003E1CB2"/>
    <w:rsid w:val="003F279C"/>
    <w:rsid w:val="003F6046"/>
    <w:rsid w:val="0041139B"/>
    <w:rsid w:val="004114CF"/>
    <w:rsid w:val="00411553"/>
    <w:rsid w:val="00414B64"/>
    <w:rsid w:val="00423353"/>
    <w:rsid w:val="0043036E"/>
    <w:rsid w:val="00431990"/>
    <w:rsid w:val="004338A8"/>
    <w:rsid w:val="004425F6"/>
    <w:rsid w:val="004468AA"/>
    <w:rsid w:val="0045137F"/>
    <w:rsid w:val="004517A4"/>
    <w:rsid w:val="00452710"/>
    <w:rsid w:val="00453994"/>
    <w:rsid w:val="0046017F"/>
    <w:rsid w:val="004612D9"/>
    <w:rsid w:val="004663FA"/>
    <w:rsid w:val="00470690"/>
    <w:rsid w:val="00486E13"/>
    <w:rsid w:val="00491108"/>
    <w:rsid w:val="004A079B"/>
    <w:rsid w:val="004A0EDE"/>
    <w:rsid w:val="004A618D"/>
    <w:rsid w:val="004A63B1"/>
    <w:rsid w:val="004A6861"/>
    <w:rsid w:val="004A7DDE"/>
    <w:rsid w:val="004B4209"/>
    <w:rsid w:val="004C2F14"/>
    <w:rsid w:val="004C3959"/>
    <w:rsid w:val="004C4F4A"/>
    <w:rsid w:val="004D5C65"/>
    <w:rsid w:val="004D5E93"/>
    <w:rsid w:val="004E45BA"/>
    <w:rsid w:val="004E46AF"/>
    <w:rsid w:val="004F2871"/>
    <w:rsid w:val="004F5FAF"/>
    <w:rsid w:val="00500827"/>
    <w:rsid w:val="00510D49"/>
    <w:rsid w:val="00511C1D"/>
    <w:rsid w:val="00516CF6"/>
    <w:rsid w:val="00517365"/>
    <w:rsid w:val="00523AA6"/>
    <w:rsid w:val="005354A5"/>
    <w:rsid w:val="00537A0C"/>
    <w:rsid w:val="00544C7D"/>
    <w:rsid w:val="005479BD"/>
    <w:rsid w:val="005562C3"/>
    <w:rsid w:val="005633C7"/>
    <w:rsid w:val="005657F4"/>
    <w:rsid w:val="005707FB"/>
    <w:rsid w:val="005713D2"/>
    <w:rsid w:val="005714C4"/>
    <w:rsid w:val="00572ABE"/>
    <w:rsid w:val="0057657A"/>
    <w:rsid w:val="0058032C"/>
    <w:rsid w:val="00583F34"/>
    <w:rsid w:val="0059619F"/>
    <w:rsid w:val="005A0686"/>
    <w:rsid w:val="005A09AC"/>
    <w:rsid w:val="005A1AF2"/>
    <w:rsid w:val="005A3B7B"/>
    <w:rsid w:val="005A3D13"/>
    <w:rsid w:val="005B24C3"/>
    <w:rsid w:val="005B47B8"/>
    <w:rsid w:val="005C7BE7"/>
    <w:rsid w:val="005E2283"/>
    <w:rsid w:val="005E63FF"/>
    <w:rsid w:val="005F194C"/>
    <w:rsid w:val="005F6C1E"/>
    <w:rsid w:val="005F7414"/>
    <w:rsid w:val="006007B3"/>
    <w:rsid w:val="00605CA1"/>
    <w:rsid w:val="006209D5"/>
    <w:rsid w:val="00633754"/>
    <w:rsid w:val="00643802"/>
    <w:rsid w:val="00665454"/>
    <w:rsid w:val="00670219"/>
    <w:rsid w:val="00670602"/>
    <w:rsid w:val="006715A6"/>
    <w:rsid w:val="00676102"/>
    <w:rsid w:val="00676765"/>
    <w:rsid w:val="00680E7C"/>
    <w:rsid w:val="00694743"/>
    <w:rsid w:val="006A32E2"/>
    <w:rsid w:val="006B3ACB"/>
    <w:rsid w:val="006C1690"/>
    <w:rsid w:val="006C2EAC"/>
    <w:rsid w:val="006C74CF"/>
    <w:rsid w:val="006C76FD"/>
    <w:rsid w:val="006D079A"/>
    <w:rsid w:val="006D1B53"/>
    <w:rsid w:val="006D7819"/>
    <w:rsid w:val="006E322D"/>
    <w:rsid w:val="006E3E29"/>
    <w:rsid w:val="006E610B"/>
    <w:rsid w:val="006F06FC"/>
    <w:rsid w:val="006F122A"/>
    <w:rsid w:val="006F2476"/>
    <w:rsid w:val="006F2FB0"/>
    <w:rsid w:val="006F422F"/>
    <w:rsid w:val="007032A9"/>
    <w:rsid w:val="00712AFC"/>
    <w:rsid w:val="00717BF6"/>
    <w:rsid w:val="007216AC"/>
    <w:rsid w:val="00722BCF"/>
    <w:rsid w:val="00730156"/>
    <w:rsid w:val="00737D82"/>
    <w:rsid w:val="00740075"/>
    <w:rsid w:val="00740EDB"/>
    <w:rsid w:val="00766D7F"/>
    <w:rsid w:val="00776A49"/>
    <w:rsid w:val="007771D8"/>
    <w:rsid w:val="00787F33"/>
    <w:rsid w:val="00797069"/>
    <w:rsid w:val="007A09EC"/>
    <w:rsid w:val="007A2E86"/>
    <w:rsid w:val="007A5E98"/>
    <w:rsid w:val="007C20AC"/>
    <w:rsid w:val="007D1556"/>
    <w:rsid w:val="007D34FF"/>
    <w:rsid w:val="007D58E0"/>
    <w:rsid w:val="007D5D0E"/>
    <w:rsid w:val="007E6180"/>
    <w:rsid w:val="007F7B13"/>
    <w:rsid w:val="00801780"/>
    <w:rsid w:val="00810715"/>
    <w:rsid w:val="00810C64"/>
    <w:rsid w:val="008128AE"/>
    <w:rsid w:val="008217F7"/>
    <w:rsid w:val="008238DD"/>
    <w:rsid w:val="00824F46"/>
    <w:rsid w:val="00830C23"/>
    <w:rsid w:val="008358E0"/>
    <w:rsid w:val="00835F19"/>
    <w:rsid w:val="00840C6B"/>
    <w:rsid w:val="00840DB9"/>
    <w:rsid w:val="00840FBF"/>
    <w:rsid w:val="0084154E"/>
    <w:rsid w:val="00850E0C"/>
    <w:rsid w:val="00852C45"/>
    <w:rsid w:val="0085357E"/>
    <w:rsid w:val="00854F21"/>
    <w:rsid w:val="00855D41"/>
    <w:rsid w:val="008670C7"/>
    <w:rsid w:val="00873222"/>
    <w:rsid w:val="008736CE"/>
    <w:rsid w:val="00876910"/>
    <w:rsid w:val="0088783C"/>
    <w:rsid w:val="00893285"/>
    <w:rsid w:val="008A044B"/>
    <w:rsid w:val="008A05EC"/>
    <w:rsid w:val="008A5B5C"/>
    <w:rsid w:val="008B2B2B"/>
    <w:rsid w:val="008B4EE7"/>
    <w:rsid w:val="008C5026"/>
    <w:rsid w:val="008C50DF"/>
    <w:rsid w:val="008C5D96"/>
    <w:rsid w:val="008D675D"/>
    <w:rsid w:val="008E074E"/>
    <w:rsid w:val="008E13EA"/>
    <w:rsid w:val="008E6E23"/>
    <w:rsid w:val="008E70A9"/>
    <w:rsid w:val="008F282A"/>
    <w:rsid w:val="008F31B2"/>
    <w:rsid w:val="008F610A"/>
    <w:rsid w:val="008F78FA"/>
    <w:rsid w:val="00903C5E"/>
    <w:rsid w:val="0090612A"/>
    <w:rsid w:val="0090777D"/>
    <w:rsid w:val="009113FF"/>
    <w:rsid w:val="0091444F"/>
    <w:rsid w:val="009157CF"/>
    <w:rsid w:val="00917434"/>
    <w:rsid w:val="00917626"/>
    <w:rsid w:val="009267A9"/>
    <w:rsid w:val="00926C83"/>
    <w:rsid w:val="009305B5"/>
    <w:rsid w:val="00932705"/>
    <w:rsid w:val="00936B44"/>
    <w:rsid w:val="009427DE"/>
    <w:rsid w:val="00943191"/>
    <w:rsid w:val="00943ED9"/>
    <w:rsid w:val="0095211F"/>
    <w:rsid w:val="00955A96"/>
    <w:rsid w:val="009622F8"/>
    <w:rsid w:val="00962EBA"/>
    <w:rsid w:val="00963B83"/>
    <w:rsid w:val="00963CCA"/>
    <w:rsid w:val="0097145E"/>
    <w:rsid w:val="0097734D"/>
    <w:rsid w:val="00986322"/>
    <w:rsid w:val="00991B1D"/>
    <w:rsid w:val="00992828"/>
    <w:rsid w:val="009941AB"/>
    <w:rsid w:val="009A0A47"/>
    <w:rsid w:val="009A668D"/>
    <w:rsid w:val="009A6AEE"/>
    <w:rsid w:val="009B0960"/>
    <w:rsid w:val="009B2ECF"/>
    <w:rsid w:val="009B44E3"/>
    <w:rsid w:val="009C7C58"/>
    <w:rsid w:val="009D1D4C"/>
    <w:rsid w:val="009E4044"/>
    <w:rsid w:val="009E5156"/>
    <w:rsid w:val="009E5FD0"/>
    <w:rsid w:val="009E7764"/>
    <w:rsid w:val="009F1E74"/>
    <w:rsid w:val="009F56B8"/>
    <w:rsid w:val="009F5767"/>
    <w:rsid w:val="00A0081E"/>
    <w:rsid w:val="00A00C38"/>
    <w:rsid w:val="00A035B3"/>
    <w:rsid w:val="00A038AE"/>
    <w:rsid w:val="00A11950"/>
    <w:rsid w:val="00A12F54"/>
    <w:rsid w:val="00A12F81"/>
    <w:rsid w:val="00A16E11"/>
    <w:rsid w:val="00A1743A"/>
    <w:rsid w:val="00A2355A"/>
    <w:rsid w:val="00A265C7"/>
    <w:rsid w:val="00A33A04"/>
    <w:rsid w:val="00A35BC4"/>
    <w:rsid w:val="00A363B7"/>
    <w:rsid w:val="00A432DD"/>
    <w:rsid w:val="00A44E43"/>
    <w:rsid w:val="00A472BE"/>
    <w:rsid w:val="00A47EE5"/>
    <w:rsid w:val="00A51ECF"/>
    <w:rsid w:val="00A639E8"/>
    <w:rsid w:val="00A65350"/>
    <w:rsid w:val="00A67300"/>
    <w:rsid w:val="00A72F4E"/>
    <w:rsid w:val="00A76305"/>
    <w:rsid w:val="00A81039"/>
    <w:rsid w:val="00A813F3"/>
    <w:rsid w:val="00A81932"/>
    <w:rsid w:val="00A87759"/>
    <w:rsid w:val="00A915C1"/>
    <w:rsid w:val="00A94493"/>
    <w:rsid w:val="00A94AF6"/>
    <w:rsid w:val="00AA23F1"/>
    <w:rsid w:val="00AA3917"/>
    <w:rsid w:val="00AA46CC"/>
    <w:rsid w:val="00AA6EB7"/>
    <w:rsid w:val="00AB1600"/>
    <w:rsid w:val="00AB24B1"/>
    <w:rsid w:val="00AB3FA4"/>
    <w:rsid w:val="00AB5E2A"/>
    <w:rsid w:val="00AC066F"/>
    <w:rsid w:val="00AC0CFC"/>
    <w:rsid w:val="00AC1A1F"/>
    <w:rsid w:val="00AC3CFF"/>
    <w:rsid w:val="00AD730A"/>
    <w:rsid w:val="00AE17C2"/>
    <w:rsid w:val="00AE3AC8"/>
    <w:rsid w:val="00B07F43"/>
    <w:rsid w:val="00B12AF7"/>
    <w:rsid w:val="00B13806"/>
    <w:rsid w:val="00B2361E"/>
    <w:rsid w:val="00B3437C"/>
    <w:rsid w:val="00B36E3C"/>
    <w:rsid w:val="00B372F7"/>
    <w:rsid w:val="00B4186B"/>
    <w:rsid w:val="00B42FC6"/>
    <w:rsid w:val="00B4427A"/>
    <w:rsid w:val="00B61A96"/>
    <w:rsid w:val="00B61B9D"/>
    <w:rsid w:val="00B64066"/>
    <w:rsid w:val="00B66FFA"/>
    <w:rsid w:val="00B73798"/>
    <w:rsid w:val="00B75AD9"/>
    <w:rsid w:val="00B81A70"/>
    <w:rsid w:val="00B84262"/>
    <w:rsid w:val="00B87CAB"/>
    <w:rsid w:val="00B92CCF"/>
    <w:rsid w:val="00BA06F4"/>
    <w:rsid w:val="00BA3BB7"/>
    <w:rsid w:val="00BA3E85"/>
    <w:rsid w:val="00BA6031"/>
    <w:rsid w:val="00BB3ABD"/>
    <w:rsid w:val="00BB3B48"/>
    <w:rsid w:val="00BB63B7"/>
    <w:rsid w:val="00BC69D1"/>
    <w:rsid w:val="00BD0BD5"/>
    <w:rsid w:val="00BD1A03"/>
    <w:rsid w:val="00BD23F9"/>
    <w:rsid w:val="00BF3F2D"/>
    <w:rsid w:val="00C021CD"/>
    <w:rsid w:val="00C10399"/>
    <w:rsid w:val="00C11CFC"/>
    <w:rsid w:val="00C120AF"/>
    <w:rsid w:val="00C21127"/>
    <w:rsid w:val="00C230E9"/>
    <w:rsid w:val="00C23C8B"/>
    <w:rsid w:val="00C256B2"/>
    <w:rsid w:val="00C26AD4"/>
    <w:rsid w:val="00C271D8"/>
    <w:rsid w:val="00C30E11"/>
    <w:rsid w:val="00C36251"/>
    <w:rsid w:val="00C37AD4"/>
    <w:rsid w:val="00C44F95"/>
    <w:rsid w:val="00C450B0"/>
    <w:rsid w:val="00C45682"/>
    <w:rsid w:val="00C4623C"/>
    <w:rsid w:val="00C47C32"/>
    <w:rsid w:val="00C47F41"/>
    <w:rsid w:val="00C60FA0"/>
    <w:rsid w:val="00C642EB"/>
    <w:rsid w:val="00C67D95"/>
    <w:rsid w:val="00C75670"/>
    <w:rsid w:val="00C7707A"/>
    <w:rsid w:val="00CA24D8"/>
    <w:rsid w:val="00CB34FB"/>
    <w:rsid w:val="00CB3982"/>
    <w:rsid w:val="00CB67A5"/>
    <w:rsid w:val="00CB7DF1"/>
    <w:rsid w:val="00CD3170"/>
    <w:rsid w:val="00CD5E26"/>
    <w:rsid w:val="00CE0ACF"/>
    <w:rsid w:val="00CE6845"/>
    <w:rsid w:val="00CF11E0"/>
    <w:rsid w:val="00D07A82"/>
    <w:rsid w:val="00D10052"/>
    <w:rsid w:val="00D10FAA"/>
    <w:rsid w:val="00D12606"/>
    <w:rsid w:val="00D13B61"/>
    <w:rsid w:val="00D13C56"/>
    <w:rsid w:val="00D20778"/>
    <w:rsid w:val="00D21E67"/>
    <w:rsid w:val="00D24782"/>
    <w:rsid w:val="00D3131E"/>
    <w:rsid w:val="00D33BFD"/>
    <w:rsid w:val="00D3453E"/>
    <w:rsid w:val="00D37542"/>
    <w:rsid w:val="00D37B6C"/>
    <w:rsid w:val="00D40992"/>
    <w:rsid w:val="00D51905"/>
    <w:rsid w:val="00D526D9"/>
    <w:rsid w:val="00D61365"/>
    <w:rsid w:val="00D67637"/>
    <w:rsid w:val="00D72699"/>
    <w:rsid w:val="00D85E66"/>
    <w:rsid w:val="00D941BF"/>
    <w:rsid w:val="00DA237A"/>
    <w:rsid w:val="00DA54AA"/>
    <w:rsid w:val="00DB05C4"/>
    <w:rsid w:val="00DB233F"/>
    <w:rsid w:val="00DB3207"/>
    <w:rsid w:val="00DB3858"/>
    <w:rsid w:val="00DB408D"/>
    <w:rsid w:val="00DB4455"/>
    <w:rsid w:val="00DC2436"/>
    <w:rsid w:val="00DC53D3"/>
    <w:rsid w:val="00DC6F63"/>
    <w:rsid w:val="00DD27A5"/>
    <w:rsid w:val="00DD2BDB"/>
    <w:rsid w:val="00DD35B2"/>
    <w:rsid w:val="00DE522C"/>
    <w:rsid w:val="00DE67AD"/>
    <w:rsid w:val="00DF38D1"/>
    <w:rsid w:val="00DF5F69"/>
    <w:rsid w:val="00DF6437"/>
    <w:rsid w:val="00E02289"/>
    <w:rsid w:val="00E128AD"/>
    <w:rsid w:val="00E17307"/>
    <w:rsid w:val="00E24F4A"/>
    <w:rsid w:val="00E271E9"/>
    <w:rsid w:val="00E35030"/>
    <w:rsid w:val="00E417F7"/>
    <w:rsid w:val="00E44ADE"/>
    <w:rsid w:val="00E473BA"/>
    <w:rsid w:val="00E47634"/>
    <w:rsid w:val="00E532B4"/>
    <w:rsid w:val="00E555A0"/>
    <w:rsid w:val="00E57031"/>
    <w:rsid w:val="00E61D71"/>
    <w:rsid w:val="00E63231"/>
    <w:rsid w:val="00E63362"/>
    <w:rsid w:val="00E66A5E"/>
    <w:rsid w:val="00E66BD0"/>
    <w:rsid w:val="00E73156"/>
    <w:rsid w:val="00E77D69"/>
    <w:rsid w:val="00E8515B"/>
    <w:rsid w:val="00EB2FEC"/>
    <w:rsid w:val="00EB3022"/>
    <w:rsid w:val="00EB36F0"/>
    <w:rsid w:val="00EB4AF2"/>
    <w:rsid w:val="00EB4C0A"/>
    <w:rsid w:val="00EB775E"/>
    <w:rsid w:val="00ED4C06"/>
    <w:rsid w:val="00EE0548"/>
    <w:rsid w:val="00EE552D"/>
    <w:rsid w:val="00EF01E4"/>
    <w:rsid w:val="00EF295B"/>
    <w:rsid w:val="00F001CA"/>
    <w:rsid w:val="00F05E56"/>
    <w:rsid w:val="00F067CD"/>
    <w:rsid w:val="00F14CF2"/>
    <w:rsid w:val="00F15588"/>
    <w:rsid w:val="00F1758D"/>
    <w:rsid w:val="00F20FB0"/>
    <w:rsid w:val="00F34D53"/>
    <w:rsid w:val="00F35B0D"/>
    <w:rsid w:val="00F35C2C"/>
    <w:rsid w:val="00F367F6"/>
    <w:rsid w:val="00F425D9"/>
    <w:rsid w:val="00F42D5E"/>
    <w:rsid w:val="00F43005"/>
    <w:rsid w:val="00F46082"/>
    <w:rsid w:val="00F75072"/>
    <w:rsid w:val="00F77867"/>
    <w:rsid w:val="00F81BCE"/>
    <w:rsid w:val="00F84939"/>
    <w:rsid w:val="00F876C6"/>
    <w:rsid w:val="00F8792A"/>
    <w:rsid w:val="00F901B7"/>
    <w:rsid w:val="00F91E08"/>
    <w:rsid w:val="00F961A0"/>
    <w:rsid w:val="00FA1666"/>
    <w:rsid w:val="00FA4480"/>
    <w:rsid w:val="00FB0466"/>
    <w:rsid w:val="00FB19E4"/>
    <w:rsid w:val="00FB74C0"/>
    <w:rsid w:val="00FC1BE0"/>
    <w:rsid w:val="00FC7680"/>
    <w:rsid w:val="00FD6465"/>
    <w:rsid w:val="00FE3BE1"/>
    <w:rsid w:val="00FE55BE"/>
    <w:rsid w:val="00FE613F"/>
    <w:rsid w:val="00FE640C"/>
    <w:rsid w:val="00FF2882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EC57"/>
  <w15:docId w15:val="{E4316971-3699-4183-9C14-7181EAD9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6A71"/>
    <w:pPr>
      <w:spacing w:after="0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paragraph" w:styleId="Nadpis3">
    <w:name w:val="heading 3"/>
    <w:basedOn w:val="Normlny"/>
    <w:link w:val="Nadpis3Char"/>
    <w:uiPriority w:val="9"/>
    <w:qFormat/>
    <w:rsid w:val="009144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6A7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230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30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30E9"/>
    <w:rPr>
      <w:rFonts w:ascii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30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30E9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0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0E9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E417F7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7F7"/>
    <w:rPr>
      <w:rFonts w:ascii="Times New Roman" w:hAnsi="Times New Roman" w:cs="Times New Roman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417F7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E417F7"/>
    <w:rPr>
      <w:rFonts w:ascii="Times New Roman" w:hAnsi="Times New Roman" w:cs="Times New Roman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EB2FEC"/>
    <w:rPr>
      <w:color w:val="0000FF"/>
      <w:u w:val="single"/>
    </w:rPr>
  </w:style>
  <w:style w:type="paragraph" w:styleId="Revzia">
    <w:name w:val="Revision"/>
    <w:hidden/>
    <w:uiPriority w:val="99"/>
    <w:semiHidden/>
    <w:rsid w:val="000B452D"/>
    <w:pPr>
      <w:spacing w:after="0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paragraph" w:styleId="Bezriadkovania">
    <w:name w:val="No Spacing"/>
    <w:uiPriority w:val="1"/>
    <w:qFormat/>
    <w:rsid w:val="00873222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91444F"/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paragraph" w:customStyle="1" w:styleId="para">
    <w:name w:val="para"/>
    <w:basedOn w:val="Normlny"/>
    <w:rsid w:val="0091444F"/>
    <w:pPr>
      <w:spacing w:before="100" w:beforeAutospacing="1" w:after="100" w:afterAutospacing="1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1444F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14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1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4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1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9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Hanus, Matúš, Mgr."/>
    <f:field ref="objcreatedat" par="" text="5.11.2020 9:19:13"/>
    <f:field ref="objchangedby" par="" text="Administrator, System"/>
    <f:field ref="objmodifiedat" par="" text="5.11.2020 9:19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48EEFC-BF6A-4865-A77A-A66422A8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 Jozef</dc:creator>
  <cp:lastModifiedBy>Valášek, Tomáš</cp:lastModifiedBy>
  <cp:revision>2</cp:revision>
  <cp:lastPrinted>2020-10-22T08:42:00Z</cp:lastPrinted>
  <dcterms:created xsi:type="dcterms:W3CDTF">2021-08-31T12:42:00Z</dcterms:created>
  <dcterms:modified xsi:type="dcterms:W3CDTF">2021-08-31T12:42:00Z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zákona, ktorým sa mení a dopĺňa zákon č. 311/2001 Z.&amp;nbsp;z. Zákonník práce v&amp;nbsp;znení neskorších predpisov a&amp;nbsp;ktorým sa menia a&amp;nbsp;dopĺňajú niektoré zákony informovaná prostredníctvom predbežnej informácie č. P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Pracovné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Matúš Hanus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311/2001 Z. z. Zákonník práce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 </vt:lpwstr>
  </property>
  <property fmtid="{D5CDD505-2E9C-101B-9397-08002B2CF9AE}" pid="23" name="FSC#SKEDITIONSLOVLEX@103.510:plnynazovpredpis">
    <vt:lpwstr> Zákon, ktorým sa mení a dopĺňa zákon č. 311/2001 Z. z. Zákonník práce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23868/2020-M_OPVA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LP/2020/397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 v čl. 151 až 153 a čl. 156 až 158 Zmluvy o fungovaní Európskej únie v platnom znení,</vt:lpwstr>
  </property>
  <property fmtid="{D5CDD505-2E9C-101B-9397-08002B2CF9AE}" pid="47" name="FSC#SKEDITIONSLOVLEX@103.510:AttrStrListDocPropSekundarneLegPravoPO">
    <vt:lpwstr>- smernica Rady 94/33/ES z 22. júna 1994 o ochrane mladých ľudí pri práci (Mimoriadne vydanie Ú. v. EÚ, kap. 5/zv. 2; Ú. v. ES L 216, 20. 8. 1994), gestor zodpovedný za prebratie smernice – MPSVR SR,_x000d_
- smernica Rady 98/59/ES z 20. júla 1998 o aproximácii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</vt:lpwstr>
  </property>
  <property fmtid="{D5CDD505-2E9C-101B-9397-08002B2CF9AE}" pid="52" name="FSC#SKEDITIONSLOVLEX@103.510:AttrStrListDocPropLehotaPrebratieSmernice">
    <vt:lpwstr>Návrhom zákona sa nepreberá nová smernica.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nezačalo žiadne konanie o porušení podľa čl. 258 až 260 Zmluvy o fungovaní Európskej únie.</vt:lpwstr>
  </property>
  <property fmtid="{D5CDD505-2E9C-101B-9397-08002B2CF9AE}" pid="55" name="FSC#SKEDITIONSLOVLEX@103.510:AttrStrListDocPropInfoUzPreberanePP">
    <vt:lpwstr>Návrhom zákona sa nepreberá nová smernica.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31. 8. 2020</vt:lpwstr>
  </property>
  <property fmtid="{D5CDD505-2E9C-101B-9397-08002B2CF9AE}" pid="59" name="FSC#SKEDITIONSLOVLEX@103.510:AttrDateDocPropUkonceniePKK">
    <vt:lpwstr>14. 9. 2020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&lt;p&gt;&lt;em&gt;&lt;u&gt;Vplyvy na podnikateľské prostredie&lt;/u&gt;&lt;/em&gt;&lt;/p&gt;&lt;p&gt;Cieľom väčšiny ustanovení je zlepšenie aplikovania právnej úpravy (osobitne v&amp;nbsp;prípade sporu o&amp;nbsp;to, aké právo zamestnancovi patrí alebo aká je povinnosť zamestnávateľa, prípadne, či dohod</vt:lpwstr>
  </property>
  <property fmtid="{D5CDD505-2E9C-101B-9397-08002B2CF9AE}" pid="66" name="FSC#SKEDITIONSLOVLEX@103.510:AttrStrListDocPropAltRiesenia">
    <vt:lpwstr>V prípade stravovania sa zvažovali aj alternatívne riešenia, napr. prechod na elektronickú formu stravovacích poukážok, väčšinové hlasovanie. Vzhľadom na znenie Programového vyhlásenia vlády SR a uznesenia vlády SR č. 400/2020 predkladateľ zvolil riešenie</vt:lpwstr>
  </property>
  <property fmtid="{D5CDD505-2E9C-101B-9397-08002B2CF9AE}" pid="67" name="FSC#SKEDITIONSLOVLEX@103.510:AttrStrListDocPropStanoviskoGest">
    <vt:lpwstr>&lt;p&gt;&lt;strong&gt;I. Úvod: &lt;/strong&gt;Ministerstvo práce, sociálnych vecí a rodiny SR predložilo dňa 28. augusta 2020 Stálej pracovnej komisii na posudzovanie vybraných vplyvov (ďalej len „Komisia“) na predbežné pripomienkové konanie materiál:&lt;em&gt; „Návrh zákona, k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minister práce, sociálnych vecí a rodiny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práce, sociálnych vecí a rodiny Slovenskej republiky predkladá návrh zákona, ktorým sa mení a dopĺňa zákon č. 311/2001 Z. z. Zákonník práce v&amp;nbsp;znení neskorších predpisov a&amp;nbsp;ktorým sa menia a dopĺňajú niektoré zákony (ďalej len „náv</vt:lpwstr>
  </property>
  <property fmtid="{D5CDD505-2E9C-101B-9397-08002B2CF9AE}" pid="150" name="FSC#SKEDITIONSLOVLEX@103.510:vytvorenedna">
    <vt:lpwstr>5. 11. 2020</vt:lpwstr>
  </property>
  <property fmtid="{D5CDD505-2E9C-101B-9397-08002B2CF9AE}" pid="151" name="FSC#COOSYSTEM@1.1:Container">
    <vt:lpwstr>COO.2145.1000.3.4083690</vt:lpwstr>
  </property>
  <property fmtid="{D5CDD505-2E9C-101B-9397-08002B2CF9AE}" pid="152" name="FSC#FSCFOLIO@1.1001:docpropproject">
    <vt:lpwstr/>
  </property>
</Properties>
</file>