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CE77" w14:textId="77777777" w:rsidR="00DA2C1F" w:rsidRPr="00DA2C1F" w:rsidRDefault="00DA2C1F" w:rsidP="00DA2C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sk-SK"/>
        </w:rPr>
      </w:pPr>
      <w:r w:rsidRPr="00DA2C1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sk-SK"/>
        </w:rPr>
        <w:t>DÔVODOVÁ SPRÁVA</w:t>
      </w:r>
    </w:p>
    <w:p w14:paraId="1984A777" w14:textId="77777777" w:rsidR="00DA2C1F" w:rsidRPr="00DA2C1F" w:rsidRDefault="00DA2C1F" w:rsidP="00DA2C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sk-SK"/>
        </w:rPr>
      </w:pPr>
    </w:p>
    <w:p w14:paraId="11193A01" w14:textId="77777777" w:rsidR="00DA2C1F" w:rsidRPr="00DA2C1F" w:rsidRDefault="00DA2C1F" w:rsidP="00DA2C1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sk-SK"/>
        </w:rPr>
      </w:pPr>
      <w:r w:rsidRPr="00DA2C1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sk-SK"/>
        </w:rPr>
        <w:t xml:space="preserve">Všeobecná časť: </w:t>
      </w:r>
    </w:p>
    <w:p w14:paraId="0FD2ED91" w14:textId="77777777" w:rsidR="00DA2C1F" w:rsidRPr="00DA2C1F" w:rsidRDefault="00DA2C1F" w:rsidP="00DA2C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sk-SK"/>
        </w:rPr>
      </w:pPr>
    </w:p>
    <w:p w14:paraId="29F085CE" w14:textId="77777777" w:rsidR="00DA2C1F" w:rsidRPr="00DA2C1F" w:rsidRDefault="00DA2C1F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A2C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základe zákona Národnej rady Slovenskej republiky č. 350/1996 Z. z. o rokovacom poriadku Národnej rady Slovenskej republiky v znení neskorších predpisov  sa predkladá návrh zákona, ktorým sa mení a dopĺňa zákon č. </w:t>
      </w:r>
      <w:r w:rsidR="00745B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184/1999</w:t>
      </w:r>
      <w:r w:rsidRPr="00DA2C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Z. z. </w:t>
      </w:r>
      <w:r w:rsidR="00745B39" w:rsidRPr="00745B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používaní jazykov národnostných menšín v znení neskorších predpisov</w:t>
      </w:r>
      <w:r w:rsidR="00745B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(ďalej aj ako </w:t>
      </w:r>
      <w:r w:rsidR="00745B39" w:rsidRPr="00745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„zákon</w:t>
      </w:r>
      <w:r w:rsidR="005E30AA" w:rsidRPr="005E30AA">
        <w:t xml:space="preserve"> </w:t>
      </w:r>
      <w:r w:rsidR="005E30AA" w:rsidRPr="005E3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č. 184/1999 Z. z.</w:t>
      </w:r>
      <w:r w:rsidR="005E3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745B39" w:rsidRPr="00745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“</w:t>
      </w:r>
      <w:r w:rsidR="00745B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Pr="00DA2C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0B49F72C" w14:textId="77777777" w:rsidR="00DA2C1F" w:rsidRPr="00DA2C1F" w:rsidRDefault="00DA2C1F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F9C0377" w14:textId="7CD40146" w:rsidR="00DA2C1F" w:rsidRPr="00DA2C1F" w:rsidRDefault="00DA2C1F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A2C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Poslaneckým návrhom sa navrhuje zaviesť do zákona </w:t>
      </w:r>
      <w:r w:rsidR="005E30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184/1999 Z.</w:t>
      </w:r>
      <w:r w:rsidR="004021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E30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z. </w:t>
      </w:r>
      <w:r w:rsidR="00745B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možnosť obce za účelom </w:t>
      </w:r>
      <w:r w:rsidR="00745B39" w:rsidRPr="00745B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navádzani</w:t>
      </w:r>
      <w:r w:rsidR="00745B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745B39" w:rsidRPr="00745B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účastníkov cestnej premávky </w:t>
      </w:r>
      <w:r w:rsidR="003610F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použiť šípové smerníky </w:t>
      </w:r>
      <w:r w:rsidR="00745B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 názvom vyznačených cieľov v štátnom jazyku aj v jazyku národnostnej menšiny.</w:t>
      </w:r>
    </w:p>
    <w:p w14:paraId="0F3DB3B7" w14:textId="77777777" w:rsidR="00DA2C1F" w:rsidRPr="00DA2C1F" w:rsidRDefault="00DA2C1F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D2431E5" w14:textId="77777777" w:rsidR="00DA2C1F" w:rsidRPr="00DA2C1F" w:rsidRDefault="00DA2C1F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A2C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Predkladaný návrh zákona </w:t>
      </w:r>
      <w:r w:rsidR="00F0203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môže zakladať</w:t>
      </w:r>
      <w:r w:rsidRPr="00DA2C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negatívny vplyv na rozpočet verejnej správy</w:t>
      </w:r>
      <w:r w:rsidR="00F0203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Predkladaný návrh zákona </w:t>
      </w:r>
      <w:r w:rsidRPr="00DA2C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nemá vplyv na podnikateľské prostredie, ani vplyv na životné prostredie</w:t>
      </w:r>
      <w:r w:rsidR="00F0203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či </w:t>
      </w:r>
      <w:r w:rsidRPr="00DA2C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informatizáciu spoločnosti.</w:t>
      </w:r>
      <w:r w:rsidR="00F0203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Predkladaný návrh zákona má pozitívny sociálny vplyv. </w:t>
      </w:r>
    </w:p>
    <w:p w14:paraId="009B03CC" w14:textId="77777777" w:rsidR="00DA2C1F" w:rsidRPr="00DA2C1F" w:rsidRDefault="00DA2C1F" w:rsidP="00E11C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sk-SK"/>
        </w:rPr>
      </w:pPr>
    </w:p>
    <w:p w14:paraId="55ED6846" w14:textId="77777777" w:rsidR="00DA2C1F" w:rsidRPr="00DA2C1F" w:rsidRDefault="00DA2C1F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A2C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 súčasne je v súlade s právom Európskej únie.</w:t>
      </w:r>
    </w:p>
    <w:p w14:paraId="0FC623FE" w14:textId="77777777" w:rsidR="00774217" w:rsidRDefault="00774217"/>
    <w:p w14:paraId="3F5F8F0E" w14:textId="77777777" w:rsidR="00DA2C1F" w:rsidRPr="00DA2C1F" w:rsidRDefault="00DA2C1F" w:rsidP="00DA2C1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A2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Osobitná časť</w:t>
      </w:r>
    </w:p>
    <w:p w14:paraId="4FFFE660" w14:textId="77777777" w:rsidR="00DA2C1F" w:rsidRPr="00DA2C1F" w:rsidRDefault="00DA2C1F" w:rsidP="00DA2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735C5FF" w14:textId="77777777" w:rsidR="00DA2C1F" w:rsidRPr="00DA2C1F" w:rsidRDefault="00DA2C1F" w:rsidP="00DA2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DA2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K Čl. I</w:t>
      </w:r>
    </w:p>
    <w:p w14:paraId="54F9884D" w14:textId="77777777" w:rsidR="00DA2C1F" w:rsidRPr="00DA2C1F" w:rsidRDefault="00DA2C1F" w:rsidP="00DA2C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03EEC273" w14:textId="77777777" w:rsidR="00DA2C1F" w:rsidRPr="00DA2C1F" w:rsidRDefault="00DA2C1F" w:rsidP="00DA2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  <w:r w:rsidRPr="00DA2C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K bod</w:t>
      </w:r>
      <w:r w:rsidR="00745B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om</w:t>
      </w:r>
      <w:r w:rsidRPr="00DA2C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 1</w:t>
      </w:r>
      <w:r w:rsidR="00745B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 a 2</w:t>
      </w:r>
      <w:r w:rsidRPr="00DA2C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 </w:t>
      </w:r>
    </w:p>
    <w:p w14:paraId="79A66C66" w14:textId="77777777" w:rsidR="00DA2C1F" w:rsidRPr="00DA2C1F" w:rsidRDefault="00DA2C1F" w:rsidP="00DA2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0996EDC" w14:textId="77777777" w:rsidR="00745B39" w:rsidRPr="00745B39" w:rsidRDefault="00745B39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45B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Podľa § 5 ods. 1 vyhlášky MV SR č. 30/2020 Z. z. o dopravnom značení, nápisy na dopravných značkách (ďalej len </w:t>
      </w:r>
      <w:r w:rsidRPr="00745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„vyhláška“</w:t>
      </w:r>
      <w:r w:rsidRPr="00745B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sa uvádzajú v štátnom jazyku, iný jazyk možno použiť, ak je to v súlade s osobitným predpisom a medzinárodnou zmluvou, ktorou je Slovenská republika viazaná.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745B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Napriek skutočnosti, že citované ustanovenie hovorí o „dopravných značkách“ všeobecne, obsahuje aj podmienku, že takéto označenie musí byť v súlade s osobitným predpisom, pričom poznámka pod čiarou taxatívne určuje, v ktorých prípadoch je možné použiť na dopravnej značke iný ako štátny jazyk:</w:t>
      </w:r>
    </w:p>
    <w:p w14:paraId="193E8D52" w14:textId="77777777" w:rsidR="00745B39" w:rsidRPr="00745B39" w:rsidRDefault="00745B39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FC03A64" w14:textId="77777777" w:rsidR="00745B39" w:rsidRPr="00745B39" w:rsidRDefault="00745B39" w:rsidP="00E11C55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45B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Dohovor o cestných značkách a signáloch (Viedeň, 8. novembra 1968) (oznámenie Ministerstva zahraničných vecí Slovenskej republiky č. 53/1994 Z. z.).</w:t>
      </w:r>
    </w:p>
    <w:p w14:paraId="5C8CC4C3" w14:textId="77777777" w:rsidR="00745B39" w:rsidRPr="00745B39" w:rsidRDefault="00745B39" w:rsidP="00E11C55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45B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 8 ods. 6 zákona Národnej rady Slovenskej republiky č. 270/1995 Z. z. o štátnom jazyku Slovenskej republiky v znení neskorších predpisov.</w:t>
      </w:r>
    </w:p>
    <w:p w14:paraId="1F655867" w14:textId="77777777" w:rsidR="00745B39" w:rsidRPr="00745B39" w:rsidRDefault="00745B39" w:rsidP="00E11C55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45B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 2 ods. 1, § 4 ods. 1, 2 a 6 zákona č. 184/1999 Z. z. o používaní jazykov národnostných menšín v znení neskorších predpisov.</w:t>
      </w:r>
    </w:p>
    <w:p w14:paraId="0DFD2443" w14:textId="77777777" w:rsidR="00745B39" w:rsidRPr="00745B39" w:rsidRDefault="00745B39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364E4B3" w14:textId="77777777" w:rsidR="00745B39" w:rsidRPr="00745B39" w:rsidRDefault="00745B39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45B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Osobitný predpis, na ktorý vyhláška odkazuje, a ktorý upravuje označenie v inom ako </w:t>
      </w:r>
      <w:r w:rsidRPr="00745B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štátnom jazyku, je teda zákon č. 184/1999 Z. z.. Ten, v ustanovení § 4 ods. 1 a 2, upravuje len možnosť označenia obce v inom ako štátnom jazyku na dopravných značkách označujúcich začiatok a koniec obce, a to výhradne v obciach spĺňajúcich podmienku § 2 ods. 1 tohto zákona (ak občania Slovenskej republiky, ktorí sú osobami patriacimi k národnostnej menšine a majú trvalý pobyt v danej obci, tvoria podľa dvoch po sebe nasledujúcich sčítaniach obyvateľov v obci najmenej 15% obyvateľov, majú právo v tejto obci používať v úradnom styku jazyk menšiny).</w:t>
      </w:r>
    </w:p>
    <w:p w14:paraId="10A67003" w14:textId="77777777" w:rsidR="00745B39" w:rsidRPr="00745B39" w:rsidRDefault="00745B39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C23D36B" w14:textId="77777777" w:rsidR="00745B39" w:rsidRPr="00745B39" w:rsidRDefault="00715D79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Aktuálne platné u</w:t>
      </w:r>
      <w:r w:rsidR="00745B39" w:rsidRPr="00745B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stanovenie § 4 zákona č. 184/1999 Z. z. v nasledujúcich odsekoch (3 až 8) upravuje použitie jazyka menšín na iných označeniach ako sú dopravné značky (napr. označenie letiska, ulice, označenie geografických názvov v odborných publikáciách,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či </w:t>
      </w:r>
      <w:r w:rsidR="00745B39" w:rsidRPr="00745B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nápisy na pamätníkoch). Ustanovenie § 4 ods. 6 zákona č. 184/1999 Z. z. ustanovuje, že informácie týkajúce sa ohrozenia života, zdravia, bezpečnosti alebo majetku občanov Slovenskej republiky uvádzajú na miestach prístupných pre verejnosť popri štátnom jazyku  aj v jazyku menšiny. Všetky nápisy a oznamy určené na informovanie verejnosti, najmä v predajniach, na športoviskách, v reštauračných zariadeniach, na uliciach, pri cestách a nad nimi, na letiskách, autobusových staniciach a železničných staniciach, sa môžu uvádzať aj v jazyku menšiny. Citované ustanovenie  § 4 ods. 6 zákona č. 184/1999 Z. z. slúži na informovanie verejnosti, a teda sa nemôže vzťahovať na dopravné značky. Tie sú v súlade s  § 1 ods. 1 vyhlášky ale aj § 3 ods. 2 písm. b) zákona č. 8/2009 Z. z. určené pre účastníkov cestnej premávky.</w:t>
      </w:r>
    </w:p>
    <w:p w14:paraId="65728FC7" w14:textId="77777777" w:rsidR="00745B39" w:rsidRPr="00745B39" w:rsidRDefault="00745B39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702B250" w14:textId="77777777" w:rsidR="00DA2C1F" w:rsidRDefault="00745B39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45B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Takýto výklad by bol tiež v rozpore s logikou usporiadania právnej normy, keďže dopravné značky rieši ustanovenie § 4 ods. 1 a 2 zákona (ktoré ich, okrem iného, aj priamo pomenúva ako „dopravné značky“, pričom v odseku 6 takéto pomenovanie absentuje). Z logického a gramatického výkladu § 4 ods. 6, druhá veta zákona  č. 184/1999 Z. z.  teda vyplýva, že nápismi a oznamami určenými na informovanie verejnosti pri cestách a nad nimi, nie sú myslené dopravné značky, keďže tieto slúžia na informovanie účastníkov cestnej premávky, nie na informovanie verejnosti ako to upravuje § 4 ods. 6 zákona.</w:t>
      </w:r>
    </w:p>
    <w:p w14:paraId="3D7F8BEB" w14:textId="77777777" w:rsidR="00715D79" w:rsidRDefault="00715D79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1277CBA" w14:textId="77777777" w:rsidR="00715D79" w:rsidRDefault="00715D79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 dôvodov uvedených vyššie predložená novela zákona umožňuje dotknutým obciam, aby  </w:t>
      </w:r>
      <w:r w:rsidRPr="00715D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 účelom navádzania účastníkov cestnej premávky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mohli </w:t>
      </w:r>
      <w:r w:rsidRPr="00715D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použiť šípové smerníky s názvom vyznačených cieľov v štátnom jazyku aj v jazyku národnostnej menšiny</w:t>
      </w:r>
      <w:r w:rsidR="00B738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42E8DAEA" w14:textId="77777777" w:rsidR="003610FB" w:rsidRDefault="003610FB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A2319B2" w14:textId="77777777" w:rsidR="003610FB" w:rsidRDefault="003610FB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Šípové smerníky </w:t>
      </w:r>
      <w:r w:rsidRPr="003610F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 názvom vyznačených cieľov v štátnom jazyku aj v jazyku národnostnej menšiny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využívajú vo viacerých európskych štátoch ako napr. Fínsko, Škótsko, Írsko, Srbsko či Rumunsko. Na obrázkoch nižšie možno vidieť ako sú šípové smerníky označené vo vyššie menovaných krajinách:</w:t>
      </w:r>
    </w:p>
    <w:p w14:paraId="2F9DC7F0" w14:textId="77777777" w:rsidR="003610FB" w:rsidRDefault="003610FB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30C08D8" w14:textId="77777777" w:rsidR="003610FB" w:rsidRDefault="003610FB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k-SK"/>
        </w:rPr>
        <w:lastRenderedPageBreak/>
        <w:drawing>
          <wp:inline distT="0" distB="0" distL="0" distR="0" wp14:anchorId="1DBE86A3" wp14:editId="313FD549">
            <wp:extent cx="4095750" cy="22193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024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C2B53" w14:textId="77777777" w:rsidR="003610FB" w:rsidRDefault="003610FB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0D6D55C" w14:textId="77777777" w:rsidR="003610FB" w:rsidRDefault="003610FB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Obr. č. 1: Šípové smerníky </w:t>
      </w:r>
      <w:r w:rsidRPr="003610F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štátnom jazyku aj v jazyku národnostnej menšiny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vo Fínsku</w:t>
      </w:r>
    </w:p>
    <w:p w14:paraId="0CC40BD5" w14:textId="77777777" w:rsidR="003610FB" w:rsidRDefault="003610FB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806A2F3" w14:textId="77777777" w:rsidR="003610FB" w:rsidRDefault="003610FB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k-SK"/>
        </w:rPr>
        <w:drawing>
          <wp:inline distT="0" distB="0" distL="0" distR="0" wp14:anchorId="78E62297" wp14:editId="2FC9E93A">
            <wp:extent cx="4171950" cy="2486025"/>
            <wp:effectExtent l="0" t="0" r="0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02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62370" w14:textId="77777777" w:rsidR="003610FB" w:rsidRDefault="003610FB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DAA4D64" w14:textId="77777777" w:rsidR="003610FB" w:rsidRDefault="003610FB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610F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Obr. č.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Pr="003610F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 Šípové smerníky v štátnom jazyku aj v jazyku národnostnej menšiny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Škótsku</w:t>
      </w:r>
    </w:p>
    <w:p w14:paraId="7967B6AA" w14:textId="77777777" w:rsidR="003610FB" w:rsidRDefault="003610FB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AD78096" w14:textId="77777777" w:rsidR="003610FB" w:rsidRDefault="003610FB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k-SK"/>
        </w:rPr>
        <w:drawing>
          <wp:inline distT="0" distB="0" distL="0" distR="0" wp14:anchorId="70051EF9" wp14:editId="0F822C8C">
            <wp:extent cx="4200525" cy="2171700"/>
            <wp:effectExtent l="0" t="0" r="952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CB276" w14:textId="77777777" w:rsidR="003610FB" w:rsidRDefault="003610FB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D074D01" w14:textId="77777777" w:rsidR="003610FB" w:rsidRDefault="003610FB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610F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Obr. č.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Pr="003610F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 Šípové smerníky v štátnom jazyku aj v jazyku národnostnej menšiny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Írsku</w:t>
      </w:r>
    </w:p>
    <w:p w14:paraId="7C220E07" w14:textId="77777777" w:rsidR="003610FB" w:rsidRDefault="003610FB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1812D9C" w14:textId="77777777" w:rsidR="003610FB" w:rsidRPr="00DA2C1F" w:rsidRDefault="00024C5D" w:rsidP="00E11C55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k-SK"/>
        </w:rPr>
        <w:lastRenderedPageBreak/>
        <w:drawing>
          <wp:inline distT="0" distB="0" distL="0" distR="0" wp14:anchorId="0FF3B487" wp14:editId="13616554">
            <wp:extent cx="4295775" cy="2695575"/>
            <wp:effectExtent l="0" t="0" r="9525" b="952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024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F984F" w14:textId="77777777" w:rsidR="003610FB" w:rsidRDefault="003610FB" w:rsidP="003610F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842D1FC" w14:textId="77777777" w:rsidR="00DA2C1F" w:rsidRDefault="003610FB" w:rsidP="003610F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610F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Obr. č. 4: Šípové smerníky v štátnom jazyku aj v jazyku národnostnej menšiny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3610F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Írsku</w:t>
      </w:r>
    </w:p>
    <w:p w14:paraId="767E8EBB" w14:textId="77777777" w:rsidR="003610FB" w:rsidRDefault="003610FB" w:rsidP="003610F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0368222" w14:textId="77777777" w:rsidR="003610FB" w:rsidRDefault="003610FB" w:rsidP="003610F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k-SK"/>
        </w:rPr>
        <w:drawing>
          <wp:inline distT="0" distB="0" distL="0" distR="0" wp14:anchorId="1A790988" wp14:editId="306F5ADB">
            <wp:extent cx="4286250" cy="2771775"/>
            <wp:effectExtent l="0" t="0" r="0" b="952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024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B4943" w14:textId="77777777" w:rsidR="00F012A5" w:rsidRDefault="00F012A5" w:rsidP="003610F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5A6735E" w14:textId="77777777" w:rsidR="00F012A5" w:rsidRDefault="00F012A5" w:rsidP="003610F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Obr. č. 5</w:t>
      </w:r>
      <w:r w:rsidRPr="00F012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Šípové smerníky v štátnom jazyku aj v jazyku národnostnej menšiny 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Rumunsku</w:t>
      </w:r>
    </w:p>
    <w:p w14:paraId="0DA4C9DF" w14:textId="77777777" w:rsidR="00F012A5" w:rsidRPr="003610FB" w:rsidRDefault="00F012A5" w:rsidP="003610F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5E13912" w14:textId="77777777" w:rsidR="003610FB" w:rsidRPr="00DA2C1F" w:rsidRDefault="003610FB" w:rsidP="00DA2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</w:p>
    <w:p w14:paraId="2C571ED6" w14:textId="77777777" w:rsidR="00DA2C1F" w:rsidRDefault="00B7385C" w:rsidP="00DA2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K bodom 3 až 6</w:t>
      </w:r>
    </w:p>
    <w:p w14:paraId="2546D388" w14:textId="77777777" w:rsidR="00B7385C" w:rsidRDefault="00B7385C" w:rsidP="00DA2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</w:p>
    <w:p w14:paraId="292DCF71" w14:textId="4BC72161" w:rsidR="00B7385C" w:rsidRDefault="00B7385C" w:rsidP="00B7385C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738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Ide o legislatívno-technické úpravy zákona spojené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 novelizáciou § 4 zákona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č. 184/1999 Z.</w:t>
      </w:r>
      <w:r w:rsidR="00E46B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E46B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D7BDD05" w14:textId="77777777" w:rsidR="00B7385C" w:rsidRPr="00B7385C" w:rsidRDefault="00B7385C" w:rsidP="00B7385C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3DAE0C8" w14:textId="77777777" w:rsidR="00DA2C1F" w:rsidRPr="00DA2C1F" w:rsidRDefault="00DA2C1F" w:rsidP="00DA2C1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DA2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K Čl. II</w:t>
      </w:r>
    </w:p>
    <w:p w14:paraId="2EEE3BF0" w14:textId="77777777" w:rsidR="00DA2C1F" w:rsidRPr="00DA2C1F" w:rsidRDefault="00DA2C1F" w:rsidP="00DA2C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47E3398" w14:textId="77777777" w:rsidR="00DA2C1F" w:rsidRDefault="00DA2C1F" w:rsidP="00DA2C1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A2C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Navrhuje sa účinnosť návrhu zákona od 1. </w:t>
      </w:r>
      <w:r w:rsidR="00715D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januára</w:t>
      </w:r>
      <w:r w:rsidRPr="00DA2C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</w:t>
      </w:r>
      <w:r w:rsidR="00715D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Pr="00DA2C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788DF3AE" w14:textId="77777777" w:rsidR="00745B39" w:rsidRDefault="00745B39" w:rsidP="00DA2C1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8CA5384" w14:textId="77777777" w:rsidR="00DA2C1F" w:rsidRPr="00DA2C1F" w:rsidRDefault="00DA2C1F" w:rsidP="00DA2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DA2C1F">
        <w:rPr>
          <w:rFonts w:ascii="Times New Roman" w:eastAsia="Times New Roman" w:hAnsi="Times New Roman" w:cs="Book Antiqua"/>
          <w:b/>
          <w:bCs/>
          <w:caps/>
          <w:color w:val="000000"/>
          <w:spacing w:val="30"/>
          <w:sz w:val="24"/>
          <w:szCs w:val="24"/>
          <w:lang w:eastAsia="ar-SA"/>
        </w:rPr>
        <w:lastRenderedPageBreak/>
        <w:t>DOLOŽKA ZLUČITEĽNOSTI</w:t>
      </w:r>
    </w:p>
    <w:p w14:paraId="04F2F228" w14:textId="77777777" w:rsidR="00DA2C1F" w:rsidRPr="00DA2C1F" w:rsidRDefault="00DA2C1F" w:rsidP="00DA2C1F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C1F">
        <w:rPr>
          <w:rFonts w:ascii="Times New Roman" w:eastAsia="Times New Roman" w:hAnsi="Times New Roman" w:cs="Book Antiqua"/>
          <w:b/>
          <w:bCs/>
          <w:sz w:val="24"/>
          <w:szCs w:val="24"/>
          <w:lang w:eastAsia="ar-SA"/>
        </w:rPr>
        <w:t>návrhu zákona s právom Európskej únie</w:t>
      </w:r>
    </w:p>
    <w:p w14:paraId="77409E1A" w14:textId="77777777" w:rsidR="00DA2C1F" w:rsidRPr="00DA2C1F" w:rsidRDefault="00DA2C1F" w:rsidP="00DA2C1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C1F">
        <w:rPr>
          <w:rFonts w:ascii="Times New Roman" w:eastAsia="Times New Roman" w:hAnsi="Times New Roman" w:cs="Book Antiqua"/>
          <w:sz w:val="24"/>
          <w:szCs w:val="24"/>
          <w:lang w:eastAsia="ar-SA"/>
        </w:rPr>
        <w:t> </w:t>
      </w:r>
    </w:p>
    <w:p w14:paraId="04FE46C8" w14:textId="77777777" w:rsidR="00DA2C1F" w:rsidRPr="00715D79" w:rsidRDefault="00DA2C1F" w:rsidP="00715D79">
      <w:pPr>
        <w:pStyle w:val="Odsekzoznamu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Book Antiqua"/>
          <w:sz w:val="24"/>
          <w:szCs w:val="24"/>
          <w:lang w:eastAsia="ar-SA"/>
        </w:rPr>
      </w:pPr>
      <w:r w:rsidRPr="00715D79">
        <w:rPr>
          <w:rFonts w:ascii="Times New Roman" w:eastAsia="Times New Roman" w:hAnsi="Times New Roman" w:cs="Book Antiqua"/>
          <w:b/>
          <w:bCs/>
          <w:sz w:val="24"/>
          <w:szCs w:val="24"/>
          <w:lang w:eastAsia="ar-SA"/>
        </w:rPr>
        <w:t>Navrhovateľ zákona:</w:t>
      </w:r>
      <w:r w:rsidRPr="00715D79">
        <w:rPr>
          <w:rFonts w:ascii="Times New Roman" w:eastAsia="Times New Roman" w:hAnsi="Times New Roman" w:cs="Book Antiqua"/>
          <w:sz w:val="24"/>
          <w:szCs w:val="24"/>
          <w:lang w:eastAsia="ar-SA"/>
        </w:rPr>
        <w:t xml:space="preserve"> </w:t>
      </w:r>
      <w:r w:rsidRPr="00020354">
        <w:rPr>
          <w:rFonts w:ascii="Times New Roman" w:eastAsia="Times New Roman" w:hAnsi="Times New Roman" w:cs="Book Antiqua"/>
          <w:sz w:val="24"/>
          <w:szCs w:val="24"/>
          <w:lang w:eastAsia="ar-SA"/>
        </w:rPr>
        <w:t xml:space="preserve">poslanec Národnej rady Slovenskej republiky </w:t>
      </w:r>
      <w:r w:rsidR="00715D79" w:rsidRPr="00020354">
        <w:rPr>
          <w:rFonts w:ascii="Times New Roman" w:eastAsia="Times New Roman" w:hAnsi="Times New Roman" w:cs="Book Antiqua"/>
          <w:sz w:val="24"/>
          <w:szCs w:val="24"/>
          <w:lang w:eastAsia="ar-SA"/>
        </w:rPr>
        <w:t>György Gyimesi</w:t>
      </w:r>
      <w:r w:rsidRPr="00715D79">
        <w:rPr>
          <w:rFonts w:ascii="Times New Roman" w:eastAsia="Times New Roman" w:hAnsi="Times New Roman" w:cs="Book Antiqua"/>
          <w:sz w:val="24"/>
          <w:szCs w:val="24"/>
          <w:lang w:eastAsia="ar-SA"/>
        </w:rPr>
        <w:t>.</w:t>
      </w:r>
    </w:p>
    <w:p w14:paraId="29EE1989" w14:textId="77777777" w:rsidR="00DA2C1F" w:rsidRPr="00DA2C1F" w:rsidRDefault="00DA2C1F" w:rsidP="00DA2C1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Book Antiqua"/>
          <w:b/>
          <w:bCs/>
          <w:sz w:val="24"/>
          <w:szCs w:val="24"/>
          <w:lang w:eastAsia="ar-SA"/>
        </w:rPr>
      </w:pPr>
    </w:p>
    <w:p w14:paraId="2E565D0F" w14:textId="77777777" w:rsidR="00DA2C1F" w:rsidRPr="00715D79" w:rsidRDefault="00DA2C1F" w:rsidP="00715D79">
      <w:pPr>
        <w:pStyle w:val="Odsekzoznamu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Book Antiqua"/>
          <w:b/>
          <w:bCs/>
          <w:sz w:val="24"/>
          <w:szCs w:val="24"/>
          <w:lang w:eastAsia="ar-SA"/>
        </w:rPr>
      </w:pPr>
      <w:r w:rsidRPr="00DA2C1F">
        <w:rPr>
          <w:rFonts w:ascii="Times New Roman" w:eastAsia="Times New Roman" w:hAnsi="Times New Roman" w:cs="Book Antiqua"/>
          <w:b/>
          <w:bCs/>
          <w:sz w:val="24"/>
          <w:szCs w:val="24"/>
          <w:lang w:eastAsia="ar-SA"/>
        </w:rPr>
        <w:t xml:space="preserve">Názov návrhu právneho predpisu: </w:t>
      </w:r>
      <w:r w:rsidRPr="00715D79">
        <w:rPr>
          <w:rFonts w:ascii="Times New Roman" w:eastAsia="Times New Roman" w:hAnsi="Times New Roman" w:cs="Book Antiqua"/>
          <w:bCs/>
          <w:sz w:val="24"/>
          <w:szCs w:val="24"/>
          <w:lang w:eastAsia="ar-SA"/>
        </w:rPr>
        <w:t xml:space="preserve">návrh zákona, ktorým sa mení a dopĺňa </w:t>
      </w:r>
      <w:r w:rsidR="00715D79" w:rsidRPr="00715D79">
        <w:rPr>
          <w:rFonts w:ascii="Times New Roman" w:eastAsia="Times New Roman" w:hAnsi="Times New Roman" w:cs="Book Antiqua"/>
          <w:bCs/>
          <w:sz w:val="24"/>
          <w:szCs w:val="24"/>
          <w:lang w:eastAsia="ar-SA"/>
        </w:rPr>
        <w:t xml:space="preserve">zákon </w:t>
      </w:r>
      <w:r w:rsidR="00715D79">
        <w:rPr>
          <w:rFonts w:ascii="Times New Roman" w:eastAsia="Times New Roman" w:hAnsi="Times New Roman" w:cs="Book Antiqua"/>
          <w:bCs/>
          <w:sz w:val="24"/>
          <w:szCs w:val="24"/>
          <w:lang w:eastAsia="ar-SA"/>
        </w:rPr>
        <w:br/>
      </w:r>
      <w:r w:rsidR="00715D79" w:rsidRPr="00715D79">
        <w:rPr>
          <w:rFonts w:ascii="Times New Roman" w:eastAsia="Times New Roman" w:hAnsi="Times New Roman" w:cs="Book Antiqua"/>
          <w:bCs/>
          <w:sz w:val="24"/>
          <w:szCs w:val="24"/>
          <w:lang w:eastAsia="ar-SA"/>
        </w:rPr>
        <w:t>č. 184/1999 Z. z. o používaní jazykov národnostných menšín v znení neskorších predpisov</w:t>
      </w:r>
    </w:p>
    <w:p w14:paraId="423CDC72" w14:textId="77777777" w:rsidR="00DA2C1F" w:rsidRPr="00DA2C1F" w:rsidRDefault="00DA2C1F" w:rsidP="00DA2C1F">
      <w:pPr>
        <w:spacing w:before="120" w:after="0" w:line="240" w:lineRule="auto"/>
        <w:jc w:val="both"/>
        <w:rPr>
          <w:rFonts w:ascii="Times New Roman" w:eastAsia="Times New Roman" w:hAnsi="Times New Roman" w:cs="Book Antiqua"/>
          <w:sz w:val="24"/>
          <w:szCs w:val="24"/>
          <w:lang w:eastAsia="ar-SA"/>
        </w:rPr>
      </w:pPr>
    </w:p>
    <w:p w14:paraId="33E1CCA5" w14:textId="77777777" w:rsidR="00DA2C1F" w:rsidRPr="00715D79" w:rsidRDefault="00DA2C1F" w:rsidP="00715D79">
      <w:pPr>
        <w:pStyle w:val="Odsekzoznamu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Book Antiqua"/>
          <w:b/>
          <w:bCs/>
          <w:sz w:val="24"/>
          <w:szCs w:val="24"/>
          <w:lang w:eastAsia="ar-SA"/>
        </w:rPr>
      </w:pPr>
      <w:r w:rsidRPr="00DA2C1F">
        <w:rPr>
          <w:rFonts w:ascii="Times New Roman" w:eastAsia="Times New Roman" w:hAnsi="Times New Roman" w:cs="Book Antiqua"/>
          <w:b/>
          <w:bCs/>
          <w:sz w:val="24"/>
          <w:szCs w:val="24"/>
          <w:lang w:eastAsia="ar-SA"/>
        </w:rPr>
        <w:t>Predmet návrhu zákona:</w:t>
      </w:r>
    </w:p>
    <w:p w14:paraId="78749780" w14:textId="77777777" w:rsidR="00DA2C1F" w:rsidRPr="00DA2C1F" w:rsidRDefault="00DA2C1F" w:rsidP="00DA2C1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20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sk-SK"/>
        </w:rPr>
      </w:pPr>
      <w:r w:rsidRPr="00DA2C1F">
        <w:rPr>
          <w:rFonts w:ascii="Times New Roman" w:eastAsia="Times New Roman" w:hAnsi="Times New Roman" w:cs="Times New Roman"/>
          <w:kern w:val="2"/>
          <w:sz w:val="24"/>
          <w:szCs w:val="24"/>
          <w:lang w:eastAsia="sk-SK"/>
        </w:rPr>
        <w:t>nie je upravený v primárnom práve Európskej únie,</w:t>
      </w:r>
    </w:p>
    <w:p w14:paraId="2BE5073B" w14:textId="77777777" w:rsidR="00DA2C1F" w:rsidRPr="00DA2C1F" w:rsidRDefault="00DA2C1F" w:rsidP="00DA2C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C1F">
        <w:rPr>
          <w:rFonts w:ascii="Times New Roman" w:eastAsia="Times New Roman" w:hAnsi="Times New Roman" w:cs="Times New Roman"/>
          <w:sz w:val="24"/>
          <w:szCs w:val="24"/>
          <w:lang w:eastAsia="ar-SA"/>
        </w:rPr>
        <w:t>nie</w:t>
      </w:r>
      <w:r w:rsidRPr="00DA2C1F">
        <w:rPr>
          <w:rFonts w:ascii="Times New Roman" w:eastAsia="Times New Roman" w:hAnsi="Times New Roman" w:cs="Book Antiqua"/>
          <w:bCs/>
          <w:sz w:val="24"/>
          <w:szCs w:val="24"/>
          <w:lang w:eastAsia="ar-SA"/>
        </w:rPr>
        <w:t xml:space="preserve"> je upravený v sekundárnom práve Európskej únie, </w:t>
      </w:r>
    </w:p>
    <w:p w14:paraId="0C53347C" w14:textId="77777777" w:rsidR="00DA2C1F" w:rsidRPr="00DA2C1F" w:rsidRDefault="00DA2C1F" w:rsidP="00DA2C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C1F">
        <w:rPr>
          <w:rFonts w:ascii="Times New Roman" w:eastAsia="Times New Roman" w:hAnsi="Times New Roman" w:cs="Times New Roman"/>
          <w:sz w:val="24"/>
          <w:szCs w:val="24"/>
          <w:lang w:eastAsia="ar-SA"/>
        </w:rPr>
        <w:t>nie</w:t>
      </w:r>
      <w:r w:rsidRPr="00DA2C1F">
        <w:rPr>
          <w:rFonts w:ascii="Times New Roman" w:eastAsia="Times New Roman" w:hAnsi="Times New Roman" w:cs="Book Antiqua"/>
          <w:bCs/>
          <w:sz w:val="24"/>
          <w:szCs w:val="24"/>
          <w:lang w:eastAsia="ar-SA"/>
        </w:rPr>
        <w:t xml:space="preserve"> je obsiahnutý v judikatúre Súdneho dvora Európskej únie.</w:t>
      </w:r>
    </w:p>
    <w:p w14:paraId="6F11288D" w14:textId="77777777" w:rsidR="00DA2C1F" w:rsidRPr="00DA2C1F" w:rsidRDefault="00DA2C1F" w:rsidP="00DA2C1F">
      <w:pPr>
        <w:spacing w:before="120" w:after="0" w:line="240" w:lineRule="auto"/>
        <w:ind w:left="720"/>
        <w:jc w:val="both"/>
        <w:rPr>
          <w:rFonts w:ascii="Times New Roman" w:eastAsia="Times New Roman" w:hAnsi="Times New Roman" w:cs="Book Antiqua"/>
          <w:b/>
          <w:bCs/>
          <w:sz w:val="24"/>
          <w:szCs w:val="24"/>
          <w:lang w:eastAsia="ar-SA"/>
        </w:rPr>
      </w:pPr>
    </w:p>
    <w:p w14:paraId="004D8936" w14:textId="77777777" w:rsidR="00DA2C1F" w:rsidRPr="00DA2C1F" w:rsidRDefault="00DA2C1F" w:rsidP="00715D79">
      <w:pPr>
        <w:spacing w:before="120" w:after="0" w:line="240" w:lineRule="auto"/>
        <w:ind w:left="360"/>
        <w:jc w:val="both"/>
        <w:rPr>
          <w:rFonts w:ascii="Times New Roman" w:eastAsia="Times New Roman" w:hAnsi="Times New Roman" w:cs="Book Antiqua"/>
          <w:b/>
          <w:bCs/>
          <w:sz w:val="24"/>
          <w:szCs w:val="24"/>
          <w:lang w:eastAsia="ar-SA"/>
        </w:rPr>
      </w:pPr>
      <w:r w:rsidRPr="00DA2C1F">
        <w:rPr>
          <w:rFonts w:ascii="Times New Roman" w:eastAsia="Times New Roman" w:hAnsi="Times New Roman" w:cs="Book Antiqua"/>
          <w:b/>
          <w:bCs/>
          <w:sz w:val="24"/>
          <w:szCs w:val="24"/>
          <w:lang w:eastAsia="ar-SA"/>
        </w:rPr>
        <w:t>Vzhľadom na to, že predmet návrhu zákona nie je upravený v práve Európskej únie, je bezpredmetné vyjadrovať sa k bodom 4. a 5.</w:t>
      </w:r>
    </w:p>
    <w:p w14:paraId="399583F5" w14:textId="77777777" w:rsidR="00DA2C1F" w:rsidRDefault="00DA2C1F" w:rsidP="00DA2C1F"/>
    <w:p w14:paraId="37F40F58" w14:textId="77777777" w:rsidR="00DA2C1F" w:rsidRDefault="00DA2C1F" w:rsidP="00DA2C1F"/>
    <w:p w14:paraId="28FD73D1" w14:textId="77777777" w:rsidR="00DA2C1F" w:rsidRDefault="00DA2C1F" w:rsidP="00DA2C1F"/>
    <w:p w14:paraId="1E50F264" w14:textId="77777777" w:rsidR="00DA2C1F" w:rsidRDefault="00DA2C1F" w:rsidP="00DA2C1F"/>
    <w:p w14:paraId="226FBB86" w14:textId="77777777" w:rsidR="00DA2C1F" w:rsidRDefault="00DA2C1F" w:rsidP="00DA2C1F"/>
    <w:p w14:paraId="3379CB50" w14:textId="77777777" w:rsidR="00DA2C1F" w:rsidRDefault="00DA2C1F" w:rsidP="00DA2C1F"/>
    <w:p w14:paraId="6279886A" w14:textId="77777777" w:rsidR="00DA2C1F" w:rsidRDefault="00DA2C1F" w:rsidP="00DA2C1F"/>
    <w:p w14:paraId="6B7327DE" w14:textId="77777777" w:rsidR="00DA2C1F" w:rsidRDefault="00DA2C1F" w:rsidP="00DA2C1F"/>
    <w:p w14:paraId="3BCD55ED" w14:textId="77777777" w:rsidR="00DA2C1F" w:rsidRDefault="00DA2C1F" w:rsidP="00DA2C1F"/>
    <w:p w14:paraId="4F663CB0" w14:textId="77777777" w:rsidR="00DA2C1F" w:rsidRDefault="00DA2C1F" w:rsidP="00DA2C1F"/>
    <w:p w14:paraId="203312BE" w14:textId="77777777" w:rsidR="00DA2C1F" w:rsidRDefault="00DA2C1F" w:rsidP="00DA2C1F"/>
    <w:p w14:paraId="6262BE97" w14:textId="77777777" w:rsidR="00DA2C1F" w:rsidRDefault="00DA2C1F" w:rsidP="00DA2C1F"/>
    <w:p w14:paraId="01369035" w14:textId="77777777" w:rsidR="00715D79" w:rsidRDefault="00715D79" w:rsidP="00DA2C1F"/>
    <w:p w14:paraId="25470391" w14:textId="77777777" w:rsidR="00DA2C1F" w:rsidRDefault="00DA2C1F" w:rsidP="00DA2C1F"/>
    <w:p w14:paraId="3060A200" w14:textId="77777777" w:rsidR="00DA2C1F" w:rsidRDefault="00DA2C1F" w:rsidP="00DA2C1F"/>
    <w:p w14:paraId="0633B48E" w14:textId="77777777" w:rsidR="00DA2C1F" w:rsidRDefault="00DA2C1F" w:rsidP="00DA2C1F"/>
    <w:p w14:paraId="08A25F8D" w14:textId="77777777" w:rsidR="00DA2C1F" w:rsidRDefault="00DA2C1F" w:rsidP="00DA2C1F"/>
    <w:p w14:paraId="583869A4" w14:textId="77777777" w:rsidR="00DA2C1F" w:rsidRPr="00DA2C1F" w:rsidRDefault="00DA2C1F" w:rsidP="00DA2C1F">
      <w:pPr>
        <w:suppressAutoHyphens/>
        <w:spacing w:before="120" w:after="0" w:line="276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2C1F">
        <w:rPr>
          <w:rFonts w:ascii="Times New Roman" w:eastAsia="Times New Roman" w:hAnsi="Times New Roman" w:cs="Book Antiqua"/>
          <w:b/>
          <w:bCs/>
          <w:caps/>
          <w:spacing w:val="30"/>
          <w:sz w:val="24"/>
          <w:szCs w:val="24"/>
          <w:lang w:eastAsia="ar-SA"/>
        </w:rPr>
        <w:lastRenderedPageBreak/>
        <w:t>Doložka</w:t>
      </w:r>
    </w:p>
    <w:p w14:paraId="0739B0BB" w14:textId="77777777" w:rsidR="00DA2C1F" w:rsidRPr="00DA2C1F" w:rsidRDefault="00DA2C1F" w:rsidP="00DA2C1F">
      <w:pPr>
        <w:suppressAutoHyphens/>
        <w:spacing w:before="120" w:after="0" w:line="276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2C1F">
        <w:rPr>
          <w:rFonts w:ascii="Times New Roman" w:eastAsia="Times New Roman" w:hAnsi="Times New Roman" w:cs="Book Antiqua"/>
          <w:b/>
          <w:bCs/>
          <w:sz w:val="24"/>
          <w:szCs w:val="24"/>
          <w:lang w:eastAsia="ar-SA"/>
        </w:rPr>
        <w:t>vybraných vplyvov</w:t>
      </w:r>
    </w:p>
    <w:p w14:paraId="4B3DA031" w14:textId="77777777" w:rsidR="00DA2C1F" w:rsidRPr="00DA2C1F" w:rsidRDefault="00DA2C1F" w:rsidP="00DA2C1F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Book Antiqua"/>
          <w:sz w:val="24"/>
          <w:szCs w:val="24"/>
          <w:lang w:eastAsia="ar-SA"/>
        </w:rPr>
      </w:pPr>
    </w:p>
    <w:p w14:paraId="163762BA" w14:textId="77777777" w:rsidR="00DA2C1F" w:rsidRPr="00DA2C1F" w:rsidRDefault="00DA2C1F" w:rsidP="00DA2C1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2C1F">
        <w:rPr>
          <w:rFonts w:ascii="Times New Roman" w:eastAsia="Times New Roman" w:hAnsi="Times New Roman" w:cs="Book Antiqua"/>
          <w:b/>
          <w:bCs/>
          <w:sz w:val="24"/>
          <w:szCs w:val="24"/>
          <w:lang w:eastAsia="ar-SA"/>
        </w:rPr>
        <w:t xml:space="preserve">A.1. Názov materiálu: </w:t>
      </w:r>
      <w:r w:rsidRPr="00DA2C1F">
        <w:rPr>
          <w:rFonts w:ascii="Times New Roman" w:eastAsia="Times New Roman" w:hAnsi="Times New Roman" w:cs="Book Antiqua"/>
          <w:sz w:val="24"/>
          <w:szCs w:val="24"/>
          <w:lang w:eastAsia="ar-SA"/>
        </w:rPr>
        <w:t xml:space="preserve">návrh zákona, ktorým sa mení a dopĺňa </w:t>
      </w:r>
      <w:r w:rsidR="00715D79" w:rsidRPr="00715D79">
        <w:rPr>
          <w:rFonts w:ascii="Times New Roman" w:eastAsia="Times New Roman" w:hAnsi="Times New Roman" w:cs="Book Antiqua"/>
          <w:sz w:val="24"/>
          <w:szCs w:val="24"/>
          <w:lang w:eastAsia="ar-SA"/>
        </w:rPr>
        <w:t>č. 184/1999 Z. z. o používaní jazykov národnostných menšín v znení neskorších predpisov</w:t>
      </w:r>
    </w:p>
    <w:p w14:paraId="65D334C3" w14:textId="77777777" w:rsidR="00DA2C1F" w:rsidRPr="00DA2C1F" w:rsidRDefault="00DA2C1F" w:rsidP="00DA2C1F">
      <w:pPr>
        <w:spacing w:before="120" w:after="0" w:line="276" w:lineRule="auto"/>
        <w:jc w:val="both"/>
        <w:rPr>
          <w:rFonts w:ascii="Times New Roman" w:eastAsia="Times New Roman" w:hAnsi="Times New Roman" w:cs="Book Antiqua"/>
          <w:sz w:val="24"/>
          <w:szCs w:val="24"/>
          <w:lang w:eastAsia="ar-SA"/>
        </w:rPr>
      </w:pPr>
    </w:p>
    <w:p w14:paraId="729C09B5" w14:textId="77777777" w:rsidR="00DA2C1F" w:rsidRPr="00DA2C1F" w:rsidRDefault="00DA2C1F" w:rsidP="00DA2C1F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2C1F">
        <w:rPr>
          <w:rFonts w:ascii="Times New Roman" w:eastAsia="Times New Roman" w:hAnsi="Times New Roman" w:cs="Book Antiqua"/>
          <w:b/>
          <w:bCs/>
          <w:sz w:val="24"/>
          <w:szCs w:val="24"/>
          <w:lang w:eastAsia="ar-SA"/>
        </w:rPr>
        <w:t xml:space="preserve">Termín začatia a ukončenia PPK: </w:t>
      </w:r>
      <w:r w:rsidRPr="00DA2C1F">
        <w:rPr>
          <w:rFonts w:ascii="Times New Roman" w:eastAsia="Times New Roman" w:hAnsi="Times New Roman" w:cs="Book Antiqua"/>
          <w:i/>
          <w:iCs/>
          <w:sz w:val="24"/>
          <w:szCs w:val="24"/>
          <w:lang w:eastAsia="ar-SA"/>
        </w:rPr>
        <w:t>bezpredmetné</w:t>
      </w:r>
    </w:p>
    <w:p w14:paraId="672D6208" w14:textId="77777777" w:rsidR="00DA2C1F" w:rsidRPr="00DA2C1F" w:rsidRDefault="00DA2C1F" w:rsidP="00DA2C1F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Book Antiqua"/>
          <w:i/>
          <w:iCs/>
          <w:sz w:val="24"/>
          <w:szCs w:val="24"/>
          <w:lang w:eastAsia="ar-SA"/>
        </w:rPr>
      </w:pPr>
    </w:p>
    <w:p w14:paraId="5316C1B8" w14:textId="77777777" w:rsidR="00DA2C1F" w:rsidRPr="00DA2C1F" w:rsidRDefault="00DA2C1F" w:rsidP="00DA2C1F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475"/>
        <w:gridCol w:w="1197"/>
        <w:gridCol w:w="1180"/>
        <w:gridCol w:w="1204"/>
      </w:tblGrid>
      <w:tr w:rsidR="00DA2C1F" w:rsidRPr="00DA2C1F" w14:paraId="1068C527" w14:textId="77777777" w:rsidTr="00E17C8D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29081" w14:textId="77777777" w:rsidR="00DA2C1F" w:rsidRPr="00DA2C1F" w:rsidRDefault="00DA2C1F" w:rsidP="00DA2C1F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E647B" w14:textId="77777777" w:rsidR="00DA2C1F" w:rsidRPr="00DA2C1F" w:rsidRDefault="00DA2C1F" w:rsidP="00DA2C1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17E54" w14:textId="77777777" w:rsidR="00DA2C1F" w:rsidRPr="00DA2C1F" w:rsidRDefault="00DA2C1F" w:rsidP="00DA2C1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8267A" w14:textId="77777777" w:rsidR="00DA2C1F" w:rsidRPr="00DA2C1F" w:rsidRDefault="00DA2C1F" w:rsidP="00DA2C1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Negatívne </w:t>
            </w:r>
          </w:p>
        </w:tc>
      </w:tr>
      <w:tr w:rsidR="00DA2C1F" w:rsidRPr="00DA2C1F" w14:paraId="6E7A2267" w14:textId="77777777" w:rsidTr="00E17C8D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030CD" w14:textId="77777777" w:rsidR="00DA2C1F" w:rsidRPr="00DA2C1F" w:rsidRDefault="00DA2C1F" w:rsidP="00DA2C1F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CF4D3" w14:textId="77777777" w:rsidR="00DA2C1F" w:rsidRPr="00DA2C1F" w:rsidRDefault="00DA2C1F" w:rsidP="00DA2C1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92004" w14:textId="77777777" w:rsidR="00DA2C1F" w:rsidRPr="00DA2C1F" w:rsidRDefault="00DA2C1F" w:rsidP="00DA2C1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DF984" w14:textId="77777777" w:rsidR="00DA2C1F" w:rsidRPr="00DA2C1F" w:rsidRDefault="00F0203C" w:rsidP="00DA2C1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</w:tr>
      <w:tr w:rsidR="00DA2C1F" w:rsidRPr="00DA2C1F" w14:paraId="2F50F5A4" w14:textId="77777777" w:rsidTr="00E17C8D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6C75F" w14:textId="77777777" w:rsidR="00DA2C1F" w:rsidRPr="00DA2C1F" w:rsidRDefault="00DA2C1F" w:rsidP="00DA2C1F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B6E63" w14:textId="77777777" w:rsidR="00DA2C1F" w:rsidRPr="00DA2C1F" w:rsidRDefault="00DA2C1F" w:rsidP="00DA2C1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6B4DE" w14:textId="77777777" w:rsidR="00DA2C1F" w:rsidRPr="00DA2C1F" w:rsidRDefault="00DA2C1F" w:rsidP="00DA2C1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2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56784" w14:textId="77777777" w:rsidR="00DA2C1F" w:rsidRPr="00DA2C1F" w:rsidRDefault="00DA2C1F" w:rsidP="00DA2C1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DA2C1F" w:rsidRPr="00DA2C1F" w14:paraId="0A551EDA" w14:textId="77777777" w:rsidTr="00E17C8D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C6161" w14:textId="77777777" w:rsidR="00DA2C1F" w:rsidRPr="00DA2C1F" w:rsidRDefault="00DA2C1F" w:rsidP="00DA2C1F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0A70C" w14:textId="77777777" w:rsidR="00DA2C1F" w:rsidRPr="00DA2C1F" w:rsidRDefault="00F0203C" w:rsidP="00DA2C1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544E9" w14:textId="77777777" w:rsidR="00DA2C1F" w:rsidRPr="00DA2C1F" w:rsidRDefault="00DA2C1F" w:rsidP="00DA2C1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17868" w14:textId="77777777" w:rsidR="00DA2C1F" w:rsidRPr="00DA2C1F" w:rsidRDefault="00DA2C1F" w:rsidP="00DA2C1F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DA2C1F" w:rsidRPr="00DA2C1F" w14:paraId="06DA3618" w14:textId="77777777" w:rsidTr="00E17C8D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D4857" w14:textId="77777777" w:rsidR="00DA2C1F" w:rsidRPr="00DA2C1F" w:rsidRDefault="00DA2C1F" w:rsidP="00DA2C1F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D25D3" w14:textId="77777777" w:rsidR="00DA2C1F" w:rsidRPr="00DA2C1F" w:rsidRDefault="00DA2C1F" w:rsidP="00DA2C1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B8A4" w14:textId="77777777" w:rsidR="00DA2C1F" w:rsidRPr="00DA2C1F" w:rsidRDefault="00F0203C" w:rsidP="00DA2C1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82CC3" w14:textId="77777777" w:rsidR="00DA2C1F" w:rsidRPr="00DA2C1F" w:rsidRDefault="00DA2C1F" w:rsidP="00DA2C1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DA2C1F" w:rsidRPr="00DA2C1F" w14:paraId="4905A43F" w14:textId="77777777" w:rsidTr="00E17C8D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9F6EE" w14:textId="77777777" w:rsidR="00DA2C1F" w:rsidRPr="00DA2C1F" w:rsidRDefault="00DA2C1F" w:rsidP="00DA2C1F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 sociálnu exklúziu,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2FBDA" w14:textId="0DF7903B" w:rsidR="00DA2C1F" w:rsidRPr="00DA2C1F" w:rsidRDefault="004B6F07" w:rsidP="00DA2C1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4A98B" w14:textId="6D64E506" w:rsidR="00DA2C1F" w:rsidRPr="00DA2C1F" w:rsidRDefault="00DA2C1F" w:rsidP="00DA2C1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9210D" w14:textId="77777777" w:rsidR="00DA2C1F" w:rsidRPr="00DA2C1F" w:rsidRDefault="00DA2C1F" w:rsidP="00DA2C1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2C1F" w:rsidRPr="00DA2C1F" w14:paraId="5EF591CC" w14:textId="77777777" w:rsidTr="00E17C8D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AEB63" w14:textId="77777777" w:rsidR="00DA2C1F" w:rsidRPr="00DA2C1F" w:rsidRDefault="00DA2C1F" w:rsidP="00DA2C1F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52163" w14:textId="77777777" w:rsidR="00DA2C1F" w:rsidRPr="00DA2C1F" w:rsidRDefault="00A93703" w:rsidP="00DA2C1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EA683" w14:textId="77777777" w:rsidR="00DA2C1F" w:rsidRPr="00DA2C1F" w:rsidRDefault="00DA2C1F" w:rsidP="00A93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6B75F" w14:textId="77777777" w:rsidR="00DA2C1F" w:rsidRPr="00DA2C1F" w:rsidRDefault="00DA2C1F" w:rsidP="00DA2C1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DA2C1F" w:rsidRPr="00DA2C1F" w14:paraId="7508EE81" w14:textId="77777777" w:rsidTr="00E17C8D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73A98" w14:textId="77777777" w:rsidR="00DA2C1F" w:rsidRPr="00DA2C1F" w:rsidRDefault="00DA2C1F" w:rsidP="00DA2C1F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F99E1" w14:textId="77777777" w:rsidR="00DA2C1F" w:rsidRPr="00DA2C1F" w:rsidRDefault="00DA2C1F" w:rsidP="00DA2C1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F4394" w14:textId="77777777" w:rsidR="00DA2C1F" w:rsidRPr="00DA2C1F" w:rsidRDefault="00DA2C1F" w:rsidP="00DA2C1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2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03B89" w14:textId="77777777" w:rsidR="00DA2C1F" w:rsidRPr="00DA2C1F" w:rsidRDefault="00DA2C1F" w:rsidP="00DA2C1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DA2C1F" w:rsidRPr="00DA2C1F" w14:paraId="5EB4A730" w14:textId="77777777" w:rsidTr="00E17C8D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2AEBD" w14:textId="77777777" w:rsidR="00DA2C1F" w:rsidRPr="00DA2C1F" w:rsidRDefault="00DA2C1F" w:rsidP="00DA2C1F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68DCF" w14:textId="77777777" w:rsidR="00DA2C1F" w:rsidRPr="00DA2C1F" w:rsidRDefault="00DA2C1F" w:rsidP="00DA2C1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B0F7F" w14:textId="77777777" w:rsidR="00DA2C1F" w:rsidRPr="00DA2C1F" w:rsidRDefault="00F0203C" w:rsidP="00DA2C1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E580B" w14:textId="77777777" w:rsidR="00DA2C1F" w:rsidRPr="00DA2C1F" w:rsidRDefault="00DA2C1F" w:rsidP="00DA2C1F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</w:tbl>
    <w:p w14:paraId="537ECCC1" w14:textId="77777777" w:rsidR="00DA2C1F" w:rsidRPr="00DA2C1F" w:rsidRDefault="00DA2C1F" w:rsidP="00DA2C1F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C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</w:p>
    <w:p w14:paraId="4281ECAB" w14:textId="77777777" w:rsidR="00DA2C1F" w:rsidRPr="00DA2C1F" w:rsidRDefault="00DA2C1F" w:rsidP="00DA2C1F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A.3. Poznámky</w:t>
      </w:r>
    </w:p>
    <w:p w14:paraId="0D612CD3" w14:textId="197A1177" w:rsidR="00F0203C" w:rsidRDefault="005E30AA" w:rsidP="00F0203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5E30A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Predkladaný návrh zákona </w:t>
      </w:r>
      <w:r w:rsidR="00F0203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môže zakladať </w:t>
      </w:r>
      <w:r w:rsidRPr="005E30A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negatívny vplyv na rozpočet verejnej správy</w:t>
      </w:r>
      <w:r w:rsidR="00F0203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spočívajúci </w:t>
      </w:r>
      <w:r w:rsidR="00F0203C" w:rsidRPr="00F0203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vo zvýšení výdavkov štátnej správy na zabezpečenie </w:t>
      </w:r>
      <w:r w:rsidR="00F0203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šípových smerníkov v jazyku národnostných menšín</w:t>
      </w:r>
      <w:r w:rsidR="00F0203C" w:rsidRPr="00F0203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. </w:t>
      </w:r>
      <w:r w:rsidR="00F0203C" w:rsidRPr="004F54E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Na základe návrhu </w:t>
      </w:r>
      <w:r w:rsidR="00571C0B" w:rsidRPr="004F54E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budú môcť </w:t>
      </w:r>
      <w:r w:rsidR="00F0203C" w:rsidRPr="004F54E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obc</w:t>
      </w:r>
      <w:r w:rsidR="00571C0B" w:rsidRPr="004F54E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e uvedené v Nari</w:t>
      </w:r>
      <w:r w:rsidR="00C1136D" w:rsidRPr="004F54E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a</w:t>
      </w:r>
      <w:r w:rsidR="00571C0B" w:rsidRPr="004F54E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dení vlády</w:t>
      </w:r>
      <w:r w:rsidR="004F54E4" w:rsidRPr="004F54E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č.221/1999 Z.</w:t>
      </w:r>
      <w:r w:rsidR="004F54E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="004F54E4" w:rsidRPr="004F54E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z.</w:t>
      </w:r>
      <w:r w:rsidR="00571C0B" w:rsidRPr="004F54E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začať</w:t>
      </w:r>
      <w:r w:rsidR="00F0203C" w:rsidRPr="004F54E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používať šípov</w:t>
      </w:r>
      <w:r w:rsidR="00571C0B" w:rsidRPr="004F54E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é</w:t>
      </w:r>
      <w:r w:rsidR="00F0203C" w:rsidRPr="004F54E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smerník</w:t>
      </w:r>
      <w:r w:rsidR="00571C0B" w:rsidRPr="004F54E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y</w:t>
      </w:r>
      <w:r w:rsidR="00F0203C" w:rsidRPr="004F54E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="00571C0B" w:rsidRPr="004F54E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aj </w:t>
      </w:r>
      <w:r w:rsidR="00F0203C" w:rsidRPr="004F54E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v jazyku národnostnej menšiny.</w:t>
      </w:r>
      <w:r w:rsidR="00F0203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="00F0203C" w:rsidRPr="00F0203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Vzhľadom na charakter </w:t>
      </w:r>
      <w:r w:rsidR="00F0203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novely zákona, kde obce môžu </w:t>
      </w:r>
      <w:r w:rsidR="00F0203C" w:rsidRPr="00F0203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použiť šípové smerníky s názvom vyznačených cieľov aj v jazyku národnostnej menšiny</w:t>
      </w:r>
      <w:r w:rsidR="00F0203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="00F0203C" w:rsidRPr="00F0203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príslušných ustanovení nie je možné predbežne kvantifikovať výšku týchto vplyvov.</w:t>
      </w:r>
    </w:p>
    <w:p w14:paraId="64013FD1" w14:textId="77777777" w:rsidR="00F0203C" w:rsidRDefault="00F0203C" w:rsidP="00F0203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Predkladaný návrh zákona nemá vplyv na </w:t>
      </w:r>
      <w:r w:rsidR="005E30AA" w:rsidRPr="005E30A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vplyv na podnikateľské prostredie, a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ni vplyvy na životné prostredie či informatizáciu spoločnosti.</w:t>
      </w:r>
    </w:p>
    <w:p w14:paraId="1EFA125D" w14:textId="451CA6DB" w:rsidR="00DA2C1F" w:rsidRPr="00DA2C1F" w:rsidRDefault="00F0203C" w:rsidP="00F0203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Predkladaný návrh zákona má pozitívny sociálny vplyv</w:t>
      </w:r>
      <w:r w:rsidR="00A774EE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F0203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keďže obsahuje ustanovenia o zabezpečení používania jazykov národnostných menšín</w:t>
      </w:r>
      <w:r w:rsidR="00715D7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v prípadoch použitia </w:t>
      </w:r>
      <w:r w:rsidRPr="00F0203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šípov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ých</w:t>
      </w:r>
      <w:r w:rsidRPr="00F0203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smerník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ov</w:t>
      </w:r>
      <w:r w:rsidRPr="00F0203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s názvom vyznačených cieľov aj v jazyku národnostnej menšiny.</w:t>
      </w:r>
    </w:p>
    <w:p w14:paraId="7A9F40AA" w14:textId="77777777" w:rsidR="00DA2C1F" w:rsidRPr="00DA2C1F" w:rsidRDefault="00DA2C1F" w:rsidP="00DA2C1F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A80B384" w14:textId="77777777" w:rsidR="00DA2C1F" w:rsidRPr="00DA2C1F" w:rsidRDefault="00DA2C1F" w:rsidP="00DA2C1F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2C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A.4. Alternatívne riešenia</w:t>
      </w:r>
    </w:p>
    <w:p w14:paraId="4673AF3C" w14:textId="77777777" w:rsidR="00DA2C1F" w:rsidRPr="00DA2C1F" w:rsidRDefault="00DA2C1F" w:rsidP="00DA2C1F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2C1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Bezpredmetné </w:t>
      </w:r>
    </w:p>
    <w:p w14:paraId="5F167A4B" w14:textId="77777777" w:rsidR="00DA2C1F" w:rsidRPr="00DA2C1F" w:rsidRDefault="00DA2C1F" w:rsidP="00DA2C1F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C5E85DB" w14:textId="77777777" w:rsidR="00DA2C1F" w:rsidRPr="00DA2C1F" w:rsidRDefault="00DA2C1F" w:rsidP="00DA2C1F">
      <w:p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C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A.5. </w:t>
      </w:r>
      <w:r w:rsidRPr="00DA2C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Stanovisko gestorov</w:t>
      </w:r>
    </w:p>
    <w:p w14:paraId="51421101" w14:textId="77777777" w:rsidR="00DA2C1F" w:rsidRPr="00DA2C1F" w:rsidRDefault="00DA2C1F" w:rsidP="00DA2C1F">
      <w:pPr>
        <w:spacing w:before="120" w:after="0" w:line="276" w:lineRule="auto"/>
        <w:jc w:val="both"/>
        <w:rPr>
          <w:rFonts w:ascii="Calibri" w:eastAsia="Times New Roman" w:hAnsi="Calibri" w:cs="Times New Roman"/>
          <w:lang w:eastAsia="sk-SK"/>
        </w:rPr>
      </w:pPr>
      <w:r w:rsidRPr="00DA2C1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Návrh zákona bol zaslaný na vyjadrenie Ministerstvu financií SR.</w:t>
      </w:r>
    </w:p>
    <w:p w14:paraId="6E93234F" w14:textId="77777777" w:rsidR="00DA2C1F" w:rsidRDefault="00DA2C1F" w:rsidP="00DA2C1F"/>
    <w:sectPr w:rsidR="00DA2C1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6E5D" w14:textId="77777777" w:rsidR="00654021" w:rsidRDefault="00654021" w:rsidP="00DA2C1F">
      <w:pPr>
        <w:spacing w:after="0" w:line="240" w:lineRule="auto"/>
      </w:pPr>
      <w:r>
        <w:separator/>
      </w:r>
    </w:p>
  </w:endnote>
  <w:endnote w:type="continuationSeparator" w:id="0">
    <w:p w14:paraId="733518F4" w14:textId="77777777" w:rsidR="00654021" w:rsidRDefault="00654021" w:rsidP="00DA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3590143"/>
      <w:docPartObj>
        <w:docPartGallery w:val="Page Numbers (Bottom of Page)"/>
        <w:docPartUnique/>
      </w:docPartObj>
    </w:sdtPr>
    <w:sdtEndPr/>
    <w:sdtContent>
      <w:p w14:paraId="5C3ACA35" w14:textId="77777777" w:rsidR="00DA2C1F" w:rsidRDefault="00DA2C1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C5D">
          <w:rPr>
            <w:noProof/>
          </w:rPr>
          <w:t>7</w:t>
        </w:r>
        <w:r>
          <w:fldChar w:fldCharType="end"/>
        </w:r>
      </w:p>
    </w:sdtContent>
  </w:sdt>
  <w:p w14:paraId="566C339C" w14:textId="77777777" w:rsidR="00DA2C1F" w:rsidRDefault="00DA2C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2DBB" w14:textId="77777777" w:rsidR="00654021" w:rsidRDefault="00654021" w:rsidP="00DA2C1F">
      <w:pPr>
        <w:spacing w:after="0" w:line="240" w:lineRule="auto"/>
      </w:pPr>
      <w:r>
        <w:separator/>
      </w:r>
    </w:p>
  </w:footnote>
  <w:footnote w:type="continuationSeparator" w:id="0">
    <w:p w14:paraId="4A404A92" w14:textId="77777777" w:rsidR="00654021" w:rsidRDefault="00654021" w:rsidP="00DA2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3BB0"/>
    <w:multiLevelType w:val="hybridMultilevel"/>
    <w:tmpl w:val="FEBE53AC"/>
    <w:styleLink w:val="Importovantl1"/>
    <w:lvl w:ilvl="0" w:tplc="548006B0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CED7E4">
      <w:start w:val="1"/>
      <w:numFmt w:val="lowerLetter"/>
      <w:lvlText w:val="%2."/>
      <w:lvlJc w:val="left"/>
      <w:pPr>
        <w:ind w:left="145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78191C">
      <w:start w:val="1"/>
      <w:numFmt w:val="lowerRoman"/>
      <w:lvlText w:val="%3."/>
      <w:lvlJc w:val="left"/>
      <w:pPr>
        <w:ind w:left="217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3228E4">
      <w:start w:val="1"/>
      <w:numFmt w:val="decimal"/>
      <w:lvlText w:val="%4."/>
      <w:lvlJc w:val="left"/>
      <w:pPr>
        <w:ind w:left="289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C3D7C">
      <w:start w:val="1"/>
      <w:numFmt w:val="lowerLetter"/>
      <w:lvlText w:val="%5."/>
      <w:lvlJc w:val="left"/>
      <w:pPr>
        <w:ind w:left="361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5E941C">
      <w:start w:val="1"/>
      <w:numFmt w:val="lowerRoman"/>
      <w:lvlText w:val="%6."/>
      <w:lvlJc w:val="left"/>
      <w:pPr>
        <w:ind w:left="433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2A5086">
      <w:start w:val="1"/>
      <w:numFmt w:val="decimal"/>
      <w:lvlText w:val="%7."/>
      <w:lvlJc w:val="left"/>
      <w:pPr>
        <w:ind w:left="505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AF5D8">
      <w:start w:val="1"/>
      <w:numFmt w:val="lowerLetter"/>
      <w:lvlText w:val="%8."/>
      <w:lvlJc w:val="left"/>
      <w:pPr>
        <w:ind w:left="577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E26D9C">
      <w:start w:val="1"/>
      <w:numFmt w:val="lowerRoman"/>
      <w:lvlText w:val="%9."/>
      <w:lvlJc w:val="left"/>
      <w:pPr>
        <w:ind w:left="649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D23570"/>
    <w:multiLevelType w:val="hybridMultilevel"/>
    <w:tmpl w:val="F2FAF8AC"/>
    <w:lvl w:ilvl="0" w:tplc="D124F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3BFF"/>
    <w:multiLevelType w:val="multilevel"/>
    <w:tmpl w:val="E8CCA1E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D31701"/>
    <w:multiLevelType w:val="hybridMultilevel"/>
    <w:tmpl w:val="6BF8ABE0"/>
    <w:lvl w:ilvl="0" w:tplc="CABC1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64C40"/>
    <w:multiLevelType w:val="hybridMultilevel"/>
    <w:tmpl w:val="FEBE53AC"/>
    <w:numStyleLink w:val="Importovantl1"/>
  </w:abstractNum>
  <w:abstractNum w:abstractNumId="5" w15:restartNumberingAfterBreak="0">
    <w:nsid w:val="630B6666"/>
    <w:multiLevelType w:val="hybridMultilevel"/>
    <w:tmpl w:val="B8A4FAE8"/>
    <w:lvl w:ilvl="0" w:tplc="2A765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A3EFB"/>
    <w:multiLevelType w:val="hybridMultilevel"/>
    <w:tmpl w:val="5C082818"/>
    <w:lvl w:ilvl="0" w:tplc="68C009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lvl w:ilvl="0" w:tplc="4D169A58">
        <w:start w:val="1"/>
        <w:numFmt w:val="upperLetter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2D9"/>
    <w:rsid w:val="00004929"/>
    <w:rsid w:val="00020354"/>
    <w:rsid w:val="00024C5D"/>
    <w:rsid w:val="001B4E4A"/>
    <w:rsid w:val="001C317F"/>
    <w:rsid w:val="003610FB"/>
    <w:rsid w:val="0040215D"/>
    <w:rsid w:val="004B6F07"/>
    <w:rsid w:val="004F54E4"/>
    <w:rsid w:val="00571C0B"/>
    <w:rsid w:val="005E30AA"/>
    <w:rsid w:val="0062760A"/>
    <w:rsid w:val="00654021"/>
    <w:rsid w:val="006A75FA"/>
    <w:rsid w:val="00715D79"/>
    <w:rsid w:val="00745B39"/>
    <w:rsid w:val="00774217"/>
    <w:rsid w:val="007C0AD1"/>
    <w:rsid w:val="00851E47"/>
    <w:rsid w:val="00A774EE"/>
    <w:rsid w:val="00A93703"/>
    <w:rsid w:val="00B662D9"/>
    <w:rsid w:val="00B7385C"/>
    <w:rsid w:val="00C1136D"/>
    <w:rsid w:val="00C33220"/>
    <w:rsid w:val="00CA7B92"/>
    <w:rsid w:val="00CC55D9"/>
    <w:rsid w:val="00CF4696"/>
    <w:rsid w:val="00DA2C1F"/>
    <w:rsid w:val="00E11C55"/>
    <w:rsid w:val="00E46B13"/>
    <w:rsid w:val="00EE21F2"/>
    <w:rsid w:val="00F012A5"/>
    <w:rsid w:val="00F0203C"/>
    <w:rsid w:val="00F4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F864"/>
  <w15:chartTrackingRefBased/>
  <w15:docId w15:val="{6E450B62-AD49-421F-9345-80C23BAE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Importovantl1">
    <w:name w:val="Importovaný štýl 1"/>
    <w:rsid w:val="00DA2C1F"/>
    <w:pPr>
      <w:numPr>
        <w:numId w:val="1"/>
      </w:numPr>
    </w:pPr>
  </w:style>
  <w:style w:type="paragraph" w:customStyle="1" w:styleId="Vysvetlivka">
    <w:name w:val="Vysvetlivka"/>
    <w:rsid w:val="00DA2C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tl11">
    <w:name w:val="Importovaný štýl 11"/>
    <w:rsid w:val="00DA2C1F"/>
  </w:style>
  <w:style w:type="paragraph" w:styleId="Hlavika">
    <w:name w:val="header"/>
    <w:basedOn w:val="Normlny"/>
    <w:link w:val="HlavikaChar"/>
    <w:uiPriority w:val="99"/>
    <w:unhideWhenUsed/>
    <w:rsid w:val="00DA2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2C1F"/>
  </w:style>
  <w:style w:type="paragraph" w:styleId="Pta">
    <w:name w:val="footer"/>
    <w:basedOn w:val="Normlny"/>
    <w:link w:val="PtaChar"/>
    <w:uiPriority w:val="99"/>
    <w:unhideWhenUsed/>
    <w:rsid w:val="00DA2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2C1F"/>
  </w:style>
  <w:style w:type="paragraph" w:styleId="Textbubliny">
    <w:name w:val="Balloon Text"/>
    <w:basedOn w:val="Normlny"/>
    <w:link w:val="TextbublinyChar"/>
    <w:uiPriority w:val="99"/>
    <w:semiHidden/>
    <w:unhideWhenUsed/>
    <w:rsid w:val="00DA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2C1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45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Caban, Tomáš</dc:creator>
  <cp:keywords/>
  <dc:description/>
  <cp:lastModifiedBy>Martin Toman</cp:lastModifiedBy>
  <cp:revision>2</cp:revision>
  <cp:lastPrinted>2021-02-26T09:44:00Z</cp:lastPrinted>
  <dcterms:created xsi:type="dcterms:W3CDTF">2021-08-31T08:07:00Z</dcterms:created>
  <dcterms:modified xsi:type="dcterms:W3CDTF">2021-08-31T08:07:00Z</dcterms:modified>
</cp:coreProperties>
</file>