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3435" w14:textId="77777777" w:rsidR="00DB44F7" w:rsidRPr="00054F9D" w:rsidRDefault="00DB44F7" w:rsidP="0062161F">
      <w:pPr>
        <w:pStyle w:val="AKSS"/>
        <w:spacing w:after="240"/>
        <w:jc w:val="center"/>
        <w:rPr>
          <w:rFonts w:ascii="Times New Roman" w:hAnsi="Times New Roman"/>
          <w:sz w:val="24"/>
          <w:szCs w:val="24"/>
        </w:rPr>
      </w:pPr>
      <w:r w:rsidRPr="00054F9D">
        <w:rPr>
          <w:rFonts w:ascii="Times New Roman" w:hAnsi="Times New Roman"/>
          <w:b/>
          <w:sz w:val="24"/>
          <w:szCs w:val="24"/>
        </w:rPr>
        <w:t>Dôvodová správa</w:t>
      </w:r>
    </w:p>
    <w:p w14:paraId="09283436" w14:textId="77777777" w:rsidR="00DB44F7" w:rsidRPr="00054F9D" w:rsidRDefault="00DB44F7" w:rsidP="00DB44F7">
      <w:pPr>
        <w:pStyle w:val="AKSS"/>
        <w:jc w:val="left"/>
        <w:rPr>
          <w:rFonts w:ascii="Times New Roman" w:hAnsi="Times New Roman"/>
          <w:b/>
          <w:sz w:val="24"/>
          <w:szCs w:val="24"/>
        </w:rPr>
      </w:pPr>
      <w:r w:rsidRPr="00054F9D">
        <w:rPr>
          <w:rFonts w:ascii="Times New Roman" w:hAnsi="Times New Roman"/>
          <w:b/>
          <w:sz w:val="24"/>
          <w:szCs w:val="24"/>
        </w:rPr>
        <w:t>A. Všeobecná časť</w:t>
      </w:r>
    </w:p>
    <w:p w14:paraId="09283437" w14:textId="0890A426" w:rsidR="003B2B40" w:rsidRPr="00511464" w:rsidRDefault="003B2B40" w:rsidP="003B2B40">
      <w:pPr>
        <w:spacing w:before="120" w:after="120"/>
        <w:ind w:firstLine="709"/>
        <w:jc w:val="both"/>
        <w:rPr>
          <w:rStyle w:val="Zstupntext"/>
          <w:color w:val="auto"/>
          <w:sz w:val="24"/>
          <w:szCs w:val="24"/>
        </w:rPr>
      </w:pPr>
      <w:r w:rsidRPr="00511464">
        <w:rPr>
          <w:rStyle w:val="Zstupntext"/>
          <w:color w:val="auto"/>
          <w:sz w:val="24"/>
          <w:szCs w:val="24"/>
        </w:rPr>
        <w:t xml:space="preserve">Ministerstvo dopravy a výstavby Slovenskej republiky predkladá návrh zákona, </w:t>
      </w:r>
      <w:r w:rsidR="009F63C6" w:rsidRPr="009F63C6">
        <w:rPr>
          <w:rStyle w:val="Zstupntext"/>
          <w:color w:val="auto"/>
          <w:sz w:val="24"/>
          <w:szCs w:val="24"/>
        </w:rPr>
        <w:t>ktorým sa mení a dopĺňa zákon č. 56/2012 Z. z. o cestnej doprave v znení neskorších predpisov a</w:t>
      </w:r>
      <w:r w:rsidR="009F63C6">
        <w:rPr>
          <w:rStyle w:val="Zstupntext"/>
          <w:color w:val="auto"/>
          <w:sz w:val="24"/>
          <w:szCs w:val="24"/>
        </w:rPr>
        <w:t> </w:t>
      </w:r>
      <w:r w:rsidR="009F63C6" w:rsidRPr="009F63C6">
        <w:rPr>
          <w:rStyle w:val="Zstupntext"/>
          <w:color w:val="auto"/>
          <w:sz w:val="24"/>
          <w:szCs w:val="24"/>
        </w:rPr>
        <w:t>ktorým sa dopĺňa zákon č. 461/2003 Z. z. o sociálnom poistení v znení neskorších predpisov</w:t>
      </w:r>
      <w:r w:rsidR="005077A3" w:rsidRPr="00511464">
        <w:rPr>
          <w:rStyle w:val="Zstupntext"/>
          <w:color w:val="auto"/>
          <w:sz w:val="24"/>
          <w:szCs w:val="24"/>
        </w:rPr>
        <w:t xml:space="preserve"> (ďalej len „návrh zákona“)</w:t>
      </w:r>
      <w:r w:rsidRPr="00511464">
        <w:rPr>
          <w:rStyle w:val="Zstupntext"/>
          <w:color w:val="auto"/>
          <w:sz w:val="24"/>
          <w:szCs w:val="24"/>
        </w:rPr>
        <w:t>.</w:t>
      </w:r>
    </w:p>
    <w:p w14:paraId="09283438" w14:textId="0B23AF43" w:rsidR="003B2B40" w:rsidRPr="00511464" w:rsidRDefault="003B2B40" w:rsidP="003B2B40">
      <w:pPr>
        <w:ind w:firstLine="709"/>
        <w:jc w:val="both"/>
        <w:rPr>
          <w:rStyle w:val="Zstupntext"/>
          <w:color w:val="auto"/>
          <w:sz w:val="24"/>
          <w:szCs w:val="24"/>
        </w:rPr>
      </w:pPr>
      <w:r w:rsidRPr="00511464">
        <w:rPr>
          <w:rStyle w:val="Zstupntext"/>
          <w:color w:val="auto"/>
          <w:sz w:val="24"/>
          <w:szCs w:val="24"/>
        </w:rPr>
        <w:t xml:space="preserve">Cieľom návrhu zákona je vykonanie nariadenia  Európskeho parlamentu a Rady (EÚ) 2020/1055 z 15. júla 2020, ktorým sa menia nariadenia (ES) č. 1071/2009, (ES) č. 1072/2009 a (EÚ) č. 1024/2012 s cieľom prispôsobiť ich vývoju v odvetví cestnej dopravy (ďalej len „nariadenie Európskeho parlamentu a Rady (EÚ) 2020/1055“). </w:t>
      </w:r>
    </w:p>
    <w:p w14:paraId="09283439" w14:textId="00A5259E" w:rsidR="003B2B40" w:rsidRPr="00511464" w:rsidRDefault="003B2B40" w:rsidP="007B3624">
      <w:pPr>
        <w:ind w:firstLine="708"/>
        <w:jc w:val="both"/>
        <w:rPr>
          <w:rStyle w:val="Zstupntext"/>
          <w:color w:val="auto"/>
          <w:sz w:val="24"/>
          <w:szCs w:val="24"/>
        </w:rPr>
      </w:pPr>
      <w:r w:rsidRPr="00511464">
        <w:rPr>
          <w:rStyle w:val="Zstupntext"/>
          <w:color w:val="auto"/>
          <w:sz w:val="24"/>
          <w:szCs w:val="24"/>
        </w:rPr>
        <w:t xml:space="preserve">Preprava tovaru vozidlami, ktorých najväčšia prípustná celková hmotnosť vrátane prípojných vozidiel nepresahuje 3,5 tony patrí v súčasnosti pod rozsah zákona č. 455/1991 Zb. o živnostenskom podnikaní (živnostenský zákon) v znení neskorších predpisov. Nariadenie Európskeho parlamentu a Rady (EÚ) 2020/1055 rozširuje rozsah vozidiel a jazdných súprav, ktoré budú v rámci Európskej únie pri preprave tovaru podliehať povinnosti mať licenciu Spoločenstva. Požiadavky na prístup k povolaniu prevádzkovateľa cestnej dopravy budú od 21. mája 2022 povinné aj pre prevádzkovateľov, ktorí používajú motorové vozidlá alebo jazdné súpravy na prepravu tovaru v medzinárodnej doprave, ktorých najväčšia prípustná celková hmotnosť presahuje 2,5 tony, ale nepresahuje 3,5 tony. Z povinnosti mať licenciu Spoločenstva budú naďalej vyňaté všetky prepravy (medzinárodné aj vnútroštátne) vykonávané vozidlami, ktorých celková hmotnosť vrátane prípojných vozidiel nepresahuje 2,5 tony a vnútroštátne prepravy vykonávané vozidlami, ktorých celková hmotnosť vrátane prípojných vozidiel presahuje 2,5 tony, ale nepresahuje 3,5 tony. </w:t>
      </w:r>
      <w:r w:rsidR="00BF65DD" w:rsidRPr="00511464">
        <w:rPr>
          <w:rStyle w:val="Zstupntext"/>
          <w:color w:val="auto"/>
          <w:sz w:val="24"/>
          <w:szCs w:val="24"/>
        </w:rPr>
        <w:t xml:space="preserve"> </w:t>
      </w:r>
    </w:p>
    <w:p w14:paraId="0928343A" w14:textId="5AA0C403" w:rsidR="003B2B40" w:rsidRPr="00511464" w:rsidRDefault="003B2B40" w:rsidP="003B2B40">
      <w:pPr>
        <w:jc w:val="both"/>
        <w:rPr>
          <w:rStyle w:val="Zstupntext"/>
          <w:color w:val="auto"/>
          <w:sz w:val="24"/>
          <w:szCs w:val="24"/>
        </w:rPr>
      </w:pPr>
      <w:r w:rsidRPr="00511464">
        <w:rPr>
          <w:rStyle w:val="Zstupntext"/>
          <w:color w:val="auto"/>
          <w:sz w:val="24"/>
          <w:szCs w:val="24"/>
        </w:rPr>
        <w:t xml:space="preserve">Návrh </w:t>
      </w:r>
      <w:r w:rsidR="005077A3" w:rsidRPr="00511464">
        <w:rPr>
          <w:rStyle w:val="Zstupntext"/>
          <w:color w:val="auto"/>
          <w:sz w:val="24"/>
          <w:szCs w:val="24"/>
        </w:rPr>
        <w:t>zákona</w:t>
      </w:r>
      <w:r w:rsidRPr="00511464">
        <w:rPr>
          <w:rStyle w:val="Zstupntext"/>
          <w:color w:val="auto"/>
          <w:sz w:val="24"/>
          <w:szCs w:val="24"/>
        </w:rPr>
        <w:t xml:space="preserve"> ďalej upraví najmä:</w:t>
      </w:r>
    </w:p>
    <w:p w14:paraId="0928343B" w14:textId="77777777" w:rsidR="003B2B40" w:rsidRPr="00054F9D" w:rsidRDefault="003B2B40" w:rsidP="0059624C">
      <w:pPr>
        <w:pStyle w:val="Odsekzoznamu"/>
        <w:numPr>
          <w:ilvl w:val="1"/>
          <w:numId w:val="2"/>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podmienky finančnej spoľahlivosti, podmienky odbornej spôsobilosti vedúceho dopravy a prevádzkovateľa cestnej dopravy, ktorý prevádzkuje motorové vozidlá alebo jazdné súpravy na prepravu tovaru v medzinárodnej doprave, ktorých najväčšia prípustná celková hmotnosť presahuje 2,5 tony, ale nepresahuje 3,5 tony;</w:t>
      </w:r>
    </w:p>
    <w:p w14:paraId="0928343C" w14:textId="77777777" w:rsidR="003B2B40" w:rsidRPr="00054F9D" w:rsidRDefault="003B2B40" w:rsidP="0059624C">
      <w:pPr>
        <w:pStyle w:val="Odsekzoznamu"/>
        <w:numPr>
          <w:ilvl w:val="1"/>
          <w:numId w:val="2"/>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kontroly prevádzkovateľov cestnej dopravy, ktoré by mali byť cielene zamerané na podniky so zvýšeným rizikom;</w:t>
      </w:r>
    </w:p>
    <w:p w14:paraId="0928343D" w14:textId="77777777" w:rsidR="003B2B40" w:rsidRPr="00054F9D" w:rsidRDefault="003B2B40" w:rsidP="0059624C">
      <w:pPr>
        <w:pStyle w:val="Odsekzoznamu"/>
        <w:numPr>
          <w:ilvl w:val="1"/>
          <w:numId w:val="2"/>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spôsob výmeny informácií medzi členskými štátmi. Informácie sa budú vymieňať okrem elektronického registra prevádzkovateľov cestnej dopravy aj prostredníctvom informačného systému o vnútornom trhu tzv. IMI systém, ktorý je už v súčasnosti využívaný na spoluprácu medzi členskými štátmi Európskej únie a Európskou komisiou v iných oblastiach;</w:t>
      </w:r>
    </w:p>
    <w:p w14:paraId="0928343E" w14:textId="77777777" w:rsidR="003B2B40" w:rsidRPr="00054F9D" w:rsidRDefault="003B2B40" w:rsidP="0059624C">
      <w:pPr>
        <w:pStyle w:val="Odsekzoznamu"/>
        <w:numPr>
          <w:ilvl w:val="1"/>
          <w:numId w:val="2"/>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oblasť prepravy nebezpečných vecí;</w:t>
      </w:r>
    </w:p>
    <w:p w14:paraId="0928343F" w14:textId="77777777" w:rsidR="003B2B40" w:rsidRPr="00054F9D" w:rsidRDefault="003B2B40" w:rsidP="0059624C">
      <w:pPr>
        <w:pStyle w:val="Odsekzoznamu"/>
        <w:numPr>
          <w:ilvl w:val="1"/>
          <w:numId w:val="2"/>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sankcie, kompetencie a iné ustanovenia vyplývajúce z aplikácie zákona v praxi.</w:t>
      </w:r>
    </w:p>
    <w:p w14:paraId="09283440" w14:textId="77CD6D58" w:rsidR="00021BA8" w:rsidRPr="00054F9D" w:rsidRDefault="00021BA8" w:rsidP="00021BA8">
      <w:pPr>
        <w:ind w:firstLine="708"/>
        <w:jc w:val="both"/>
        <w:rPr>
          <w:rStyle w:val="Zstupntext"/>
          <w:color w:val="auto"/>
          <w:sz w:val="24"/>
          <w:szCs w:val="24"/>
        </w:rPr>
      </w:pPr>
      <w:r w:rsidRPr="00054F9D">
        <w:rPr>
          <w:rStyle w:val="Zstupntext"/>
          <w:color w:val="auto"/>
          <w:sz w:val="24"/>
          <w:szCs w:val="24"/>
        </w:rPr>
        <w:t>Podrobnosti týkajúce sa vplyvu na rozpočet verejnej správy, podnikateľské prostredie, sociálny vplyv, životné prostredie, informatizáciu spoločnosti, na služby verejnej správy pre občana, na manželstvo, rodičovstvo a rodinu sú uvedené v doložke vplyvov.</w:t>
      </w:r>
    </w:p>
    <w:p w14:paraId="09283441" w14:textId="77777777" w:rsidR="00021BA8" w:rsidRPr="00054F9D" w:rsidRDefault="00021BA8" w:rsidP="00021BA8">
      <w:pPr>
        <w:jc w:val="both"/>
        <w:rPr>
          <w:rStyle w:val="Zstupntext"/>
          <w:color w:val="auto"/>
          <w:sz w:val="24"/>
          <w:szCs w:val="24"/>
        </w:rPr>
      </w:pPr>
    </w:p>
    <w:p w14:paraId="09283442" w14:textId="1BB09C52" w:rsidR="00021BA8" w:rsidRPr="00054F9D" w:rsidRDefault="00021BA8" w:rsidP="00021BA8">
      <w:pPr>
        <w:ind w:firstLine="708"/>
        <w:jc w:val="both"/>
        <w:rPr>
          <w:rStyle w:val="Zstupntext"/>
          <w:color w:val="auto"/>
          <w:sz w:val="24"/>
          <w:szCs w:val="24"/>
        </w:rPr>
      </w:pPr>
      <w:r w:rsidRPr="00054F9D">
        <w:rPr>
          <w:rStyle w:val="Zstupntext"/>
          <w:color w:val="auto"/>
          <w:sz w:val="24"/>
          <w:szCs w:val="24"/>
        </w:rPr>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09283443" w14:textId="1023F033" w:rsidR="007400DB" w:rsidRDefault="007400DB" w:rsidP="00F43E1E">
      <w:pPr>
        <w:spacing w:after="240" w:line="240" w:lineRule="auto"/>
        <w:ind w:firstLine="709"/>
        <w:jc w:val="both"/>
        <w:rPr>
          <w:rFonts w:ascii="Times New Roman" w:hAnsi="Times New Roman" w:cs="Times New Roman"/>
          <w:sz w:val="24"/>
          <w:szCs w:val="24"/>
        </w:rPr>
      </w:pPr>
      <w:r w:rsidRPr="00054F9D">
        <w:rPr>
          <w:rFonts w:ascii="Times New Roman" w:hAnsi="Times New Roman" w:cs="Times New Roman"/>
          <w:sz w:val="24"/>
          <w:szCs w:val="24"/>
        </w:rPr>
        <w:t xml:space="preserve">Návrh zákona </w:t>
      </w:r>
      <w:r w:rsidR="00771042" w:rsidRPr="00054F9D">
        <w:rPr>
          <w:rFonts w:ascii="Times New Roman" w:hAnsi="Times New Roman" w:cs="Times New Roman"/>
          <w:sz w:val="24"/>
          <w:szCs w:val="24"/>
        </w:rPr>
        <w:t xml:space="preserve">nie </w:t>
      </w:r>
      <w:r w:rsidRPr="00054F9D">
        <w:rPr>
          <w:rFonts w:ascii="Times New Roman" w:hAnsi="Times New Roman" w:cs="Times New Roman"/>
          <w:sz w:val="24"/>
          <w:szCs w:val="24"/>
        </w:rPr>
        <w:t>je predmetom vnútrokomunitárneho pripomienkového konania.</w:t>
      </w:r>
    </w:p>
    <w:p w14:paraId="4DC285DE" w14:textId="4AECA178" w:rsidR="00A76E62" w:rsidRDefault="00A76E62">
      <w:pPr>
        <w:rPr>
          <w:rFonts w:ascii="Times New Roman" w:hAnsi="Times New Roman" w:cs="Times New Roman"/>
          <w:sz w:val="24"/>
          <w:szCs w:val="24"/>
        </w:rPr>
      </w:pPr>
    </w:p>
    <w:p w14:paraId="11013A85" w14:textId="77777777" w:rsidR="00A76E62" w:rsidRPr="00A76E62" w:rsidRDefault="00A76E62" w:rsidP="00A76E62">
      <w:pPr>
        <w:spacing w:after="0" w:line="240" w:lineRule="auto"/>
        <w:jc w:val="center"/>
        <w:rPr>
          <w:rFonts w:ascii="Times New Roman" w:eastAsia="Times New Roman" w:hAnsi="Times New Roman" w:cs="Times New Roman"/>
          <w:b/>
          <w:bCs/>
          <w:lang w:eastAsia="cs-CZ"/>
        </w:rPr>
      </w:pPr>
      <w:r w:rsidRPr="00A76E62">
        <w:rPr>
          <w:rFonts w:ascii="Times New Roman" w:eastAsia="Times New Roman" w:hAnsi="Times New Roman" w:cs="Times New Roman"/>
          <w:b/>
          <w:bCs/>
          <w:lang w:eastAsia="cs-CZ"/>
        </w:rPr>
        <w:t>Doložka vybraných vplyvov</w:t>
      </w:r>
    </w:p>
    <w:p w14:paraId="772EC9E5" w14:textId="77777777" w:rsidR="00A76E62" w:rsidRPr="00A76E62" w:rsidRDefault="00A76E62" w:rsidP="00A76E62">
      <w:pPr>
        <w:spacing w:after="0" w:line="240" w:lineRule="auto"/>
        <w:jc w:val="center"/>
        <w:rPr>
          <w:rFonts w:ascii="Times New Roman" w:eastAsia="Times New Roman" w:hAnsi="Times New Roman" w:cs="Times New Roman"/>
          <w:b/>
          <w:bCs/>
          <w:highlight w:val="lightGray"/>
          <w:lang w:eastAsia="cs-CZ"/>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400"/>
        <w:gridCol w:w="141"/>
        <w:gridCol w:w="564"/>
        <w:gridCol w:w="717"/>
        <w:gridCol w:w="569"/>
        <w:gridCol w:w="1133"/>
        <w:gridCol w:w="284"/>
        <w:gridCol w:w="263"/>
        <w:gridCol w:w="1297"/>
      </w:tblGrid>
      <w:tr w:rsidR="00A76E62" w:rsidRPr="00A76E62" w14:paraId="12D59C16" w14:textId="77777777" w:rsidTr="00A76E62">
        <w:tc>
          <w:tcPr>
            <w:tcW w:w="9214" w:type="dxa"/>
            <w:gridSpan w:val="10"/>
            <w:tcBorders>
              <w:bottom w:val="single" w:sz="4" w:space="0" w:color="FFFFFF"/>
            </w:tcBorders>
            <w:shd w:val="clear" w:color="auto" w:fill="E2E2E2"/>
          </w:tcPr>
          <w:p w14:paraId="59043E44" w14:textId="77777777" w:rsidR="00A76E62" w:rsidRPr="00A76E62" w:rsidRDefault="00A76E62" w:rsidP="0059624C">
            <w:pPr>
              <w:numPr>
                <w:ilvl w:val="0"/>
                <w:numId w:val="3"/>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Základné údaje</w:t>
            </w:r>
          </w:p>
        </w:tc>
      </w:tr>
      <w:tr w:rsidR="00A76E62" w:rsidRPr="00A76E62" w14:paraId="304A5C2D" w14:textId="77777777" w:rsidTr="00A76E62">
        <w:tc>
          <w:tcPr>
            <w:tcW w:w="9214" w:type="dxa"/>
            <w:gridSpan w:val="10"/>
            <w:tcBorders>
              <w:bottom w:val="single" w:sz="4" w:space="0" w:color="FFFFFF"/>
            </w:tcBorders>
            <w:shd w:val="clear" w:color="auto" w:fill="E2E2E2"/>
          </w:tcPr>
          <w:p w14:paraId="27D1A241"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Názov materiálu</w:t>
            </w:r>
          </w:p>
        </w:tc>
      </w:tr>
      <w:tr w:rsidR="00A76E62" w:rsidRPr="00A76E62" w14:paraId="4978CC01" w14:textId="77777777" w:rsidTr="00A76E62">
        <w:tc>
          <w:tcPr>
            <w:tcW w:w="9214" w:type="dxa"/>
            <w:gridSpan w:val="10"/>
            <w:tcBorders>
              <w:top w:val="single" w:sz="4" w:space="0" w:color="FFFFFF"/>
            </w:tcBorders>
          </w:tcPr>
          <w:p w14:paraId="2FBEE58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color w:val="000000"/>
                <w:sz w:val="24"/>
                <w:szCs w:val="24"/>
                <w:lang w:eastAsia="cs-CZ"/>
              </w:rPr>
              <w:t>Návrh zákona, ktorým sa mení a dopĺňa zákon č. 56/2012 Z. z. o cestnej doprave v znení neskorších predpisov a ktorým sa dopĺňa zákon č. 461/2003 Z. z. o sociálnom poistení v znení neskorších predpisov.</w:t>
            </w:r>
          </w:p>
        </w:tc>
      </w:tr>
      <w:tr w:rsidR="00A76E62" w:rsidRPr="00A76E62" w14:paraId="6ED1AD9B" w14:textId="77777777" w:rsidTr="00A76E62">
        <w:tc>
          <w:tcPr>
            <w:tcW w:w="9214" w:type="dxa"/>
            <w:gridSpan w:val="10"/>
            <w:tcBorders>
              <w:bottom w:val="single" w:sz="4" w:space="0" w:color="FFFFFF"/>
            </w:tcBorders>
            <w:shd w:val="clear" w:color="auto" w:fill="E2E2E2"/>
          </w:tcPr>
          <w:p w14:paraId="3A371948"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Predkladateľ (a spolupredkladateľ)</w:t>
            </w:r>
          </w:p>
        </w:tc>
      </w:tr>
      <w:tr w:rsidR="00A76E62" w:rsidRPr="00A76E62" w14:paraId="51B03193" w14:textId="77777777" w:rsidTr="00A76E62">
        <w:tc>
          <w:tcPr>
            <w:tcW w:w="9214" w:type="dxa"/>
            <w:gridSpan w:val="10"/>
            <w:tcBorders>
              <w:top w:val="single" w:sz="4" w:space="0" w:color="FFFFFF"/>
            </w:tcBorders>
            <w:shd w:val="clear" w:color="auto" w:fill="FFFFFF"/>
          </w:tcPr>
          <w:p w14:paraId="7CFDF3F6"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Ministerstvo dopravy a výstavby Slovenskej republiky</w:t>
            </w:r>
          </w:p>
          <w:p w14:paraId="358530DC"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rPr>
            </w:pPr>
          </w:p>
        </w:tc>
      </w:tr>
      <w:tr w:rsidR="00A76E62" w:rsidRPr="00A76E62" w14:paraId="05DC9C25" w14:textId="77777777" w:rsidTr="00A76E62">
        <w:tc>
          <w:tcPr>
            <w:tcW w:w="4246" w:type="dxa"/>
            <w:gridSpan w:val="2"/>
            <w:vMerge w:val="restart"/>
            <w:tcBorders>
              <w:bottom w:val="single" w:sz="4" w:space="0" w:color="FFFFFF"/>
            </w:tcBorders>
            <w:shd w:val="clear" w:color="auto" w:fill="E2E2E2"/>
            <w:vAlign w:val="center"/>
          </w:tcPr>
          <w:p w14:paraId="6F6AC372"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Charakter predkladaného materiálu</w:t>
            </w:r>
          </w:p>
        </w:tc>
        <w:tc>
          <w:tcPr>
            <w:tcW w:w="705" w:type="dxa"/>
            <w:gridSpan w:val="2"/>
            <w:tcBorders>
              <w:right w:val="nil"/>
            </w:tcBorders>
            <w:shd w:val="clear" w:color="auto" w:fill="FFFFFF"/>
          </w:tcPr>
          <w:p w14:paraId="6DD8CD98"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4263" w:type="dxa"/>
            <w:gridSpan w:val="6"/>
            <w:tcBorders>
              <w:left w:val="nil"/>
            </w:tcBorders>
            <w:shd w:val="clear" w:color="auto" w:fill="FFFFFF"/>
          </w:tcPr>
          <w:p w14:paraId="315430B0"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Materiál nelegislatívnej povahy</w:t>
            </w:r>
          </w:p>
        </w:tc>
      </w:tr>
      <w:tr w:rsidR="00A76E62" w:rsidRPr="00A76E62" w14:paraId="3FD3BDE1" w14:textId="77777777" w:rsidTr="00A76E62">
        <w:tc>
          <w:tcPr>
            <w:tcW w:w="4246" w:type="dxa"/>
            <w:gridSpan w:val="2"/>
            <w:vMerge/>
            <w:tcBorders>
              <w:top w:val="nil"/>
              <w:bottom w:val="single" w:sz="4" w:space="0" w:color="FFFFFF"/>
            </w:tcBorders>
            <w:shd w:val="clear" w:color="auto" w:fill="E2E2E2"/>
          </w:tcPr>
          <w:p w14:paraId="7B5EE080" w14:textId="77777777" w:rsidR="00A76E62" w:rsidRPr="00A76E62" w:rsidRDefault="00A76E62" w:rsidP="00A76E62">
            <w:pPr>
              <w:spacing w:after="0" w:line="240" w:lineRule="auto"/>
              <w:rPr>
                <w:rFonts w:ascii="Times New Roman" w:eastAsia="Times New Roman" w:hAnsi="Times New Roman" w:cs="Times New Roman"/>
                <w:lang w:eastAsia="cs-CZ"/>
              </w:rPr>
            </w:pPr>
          </w:p>
        </w:tc>
        <w:tc>
          <w:tcPr>
            <w:tcW w:w="705" w:type="dxa"/>
            <w:gridSpan w:val="2"/>
            <w:tcBorders>
              <w:right w:val="nil"/>
            </w:tcBorders>
            <w:shd w:val="clear" w:color="auto" w:fill="FFFFFF"/>
          </w:tcPr>
          <w:p w14:paraId="01D77D06"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4263" w:type="dxa"/>
            <w:gridSpan w:val="6"/>
            <w:tcBorders>
              <w:left w:val="nil"/>
            </w:tcBorders>
            <w:shd w:val="clear" w:color="auto" w:fill="FFFFFF"/>
          </w:tcPr>
          <w:p w14:paraId="42E3FFA9" w14:textId="77777777" w:rsidR="00A76E62" w:rsidRPr="00A76E62" w:rsidRDefault="00A76E62" w:rsidP="00A76E62">
            <w:pPr>
              <w:spacing w:after="0" w:line="240" w:lineRule="auto"/>
              <w:ind w:left="175" w:hanging="175"/>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Materiál legislatívnej povahy</w:t>
            </w:r>
          </w:p>
        </w:tc>
      </w:tr>
      <w:tr w:rsidR="00A76E62" w:rsidRPr="00A76E62" w14:paraId="571F8487" w14:textId="77777777" w:rsidTr="00A76E62">
        <w:tc>
          <w:tcPr>
            <w:tcW w:w="4246" w:type="dxa"/>
            <w:gridSpan w:val="2"/>
            <w:vMerge/>
            <w:tcBorders>
              <w:top w:val="nil"/>
            </w:tcBorders>
            <w:shd w:val="clear" w:color="auto" w:fill="E2E2E2"/>
          </w:tcPr>
          <w:p w14:paraId="39283628" w14:textId="77777777" w:rsidR="00A76E62" w:rsidRPr="00A76E62" w:rsidRDefault="00A76E62" w:rsidP="00A76E62">
            <w:pPr>
              <w:spacing w:after="0" w:line="240" w:lineRule="auto"/>
              <w:rPr>
                <w:rFonts w:ascii="Times New Roman" w:eastAsia="Times New Roman" w:hAnsi="Times New Roman" w:cs="Times New Roman"/>
                <w:lang w:eastAsia="cs-CZ"/>
              </w:rPr>
            </w:pPr>
          </w:p>
        </w:tc>
        <w:tc>
          <w:tcPr>
            <w:tcW w:w="705" w:type="dxa"/>
            <w:gridSpan w:val="2"/>
            <w:tcBorders>
              <w:right w:val="nil"/>
            </w:tcBorders>
            <w:shd w:val="clear" w:color="auto" w:fill="FFFFFF"/>
          </w:tcPr>
          <w:p w14:paraId="56B27911"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4263" w:type="dxa"/>
            <w:gridSpan w:val="6"/>
            <w:tcBorders>
              <w:left w:val="nil"/>
            </w:tcBorders>
            <w:shd w:val="clear" w:color="auto" w:fill="FFFFFF"/>
          </w:tcPr>
          <w:p w14:paraId="17DB6788"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Transpozícia práva EÚ</w:t>
            </w:r>
          </w:p>
        </w:tc>
      </w:tr>
      <w:tr w:rsidR="00A76E62" w:rsidRPr="00A76E62" w14:paraId="7174B7A8" w14:textId="77777777" w:rsidTr="00A76E62">
        <w:tc>
          <w:tcPr>
            <w:tcW w:w="9214" w:type="dxa"/>
            <w:gridSpan w:val="10"/>
            <w:tcBorders>
              <w:bottom w:val="single" w:sz="4" w:space="0" w:color="FFFFFF"/>
            </w:tcBorders>
            <w:shd w:val="clear" w:color="auto" w:fill="FFFFFF"/>
          </w:tcPr>
          <w:p w14:paraId="6F2C0AC1" w14:textId="77777777" w:rsidR="00A76E62" w:rsidRPr="00A76E62" w:rsidRDefault="00A76E62" w:rsidP="00A76E62">
            <w:pPr>
              <w:spacing w:after="0" w:line="240" w:lineRule="auto"/>
              <w:ind w:firstLine="709"/>
              <w:jc w:val="both"/>
              <w:rPr>
                <w:rFonts w:ascii="Times New Roman" w:eastAsia="Times New Roman" w:hAnsi="Times New Roman" w:cs="Times New Roman"/>
                <w:color w:val="000000"/>
                <w:sz w:val="24"/>
                <w:szCs w:val="24"/>
                <w:lang w:eastAsia="cs-CZ"/>
              </w:rPr>
            </w:pPr>
            <w:r w:rsidRPr="00A76E62">
              <w:rPr>
                <w:rFonts w:ascii="Times New Roman" w:eastAsia="Times New Roman" w:hAnsi="Times New Roman" w:cs="Times New Roman"/>
                <w:color w:val="000000"/>
                <w:sz w:val="24"/>
                <w:szCs w:val="24"/>
                <w:lang w:eastAsia="cs-CZ"/>
              </w:rPr>
              <w:t xml:space="preserve">Cieľom návrhu zákona je vykonanie nariadenia  Európskeho parlamentu a Rady (EÚ) 2020/1055 z 15. júla 2020, ktorým sa menia nariadenia (ES) č. 1071/2009, (ES) č. 1072/2009 a (EÚ) č. 1024/2012 s cieľom prispôsobiť ich vývoju v odvetví cestnej dopravy (ďalej len „nariadenie Európskeho parlamentu a Rady (EÚ) 2020/1055“). </w:t>
            </w:r>
          </w:p>
          <w:p w14:paraId="07A5748B" w14:textId="77777777" w:rsidR="00A76E62" w:rsidRPr="00A76E62" w:rsidRDefault="00A76E62" w:rsidP="00A76E62">
            <w:pPr>
              <w:autoSpaceDE w:val="0"/>
              <w:autoSpaceDN w:val="0"/>
              <w:spacing w:after="12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 xml:space="preserve"> </w:t>
            </w:r>
          </w:p>
        </w:tc>
      </w:tr>
      <w:tr w:rsidR="00A76E62" w:rsidRPr="00A76E62" w14:paraId="6BF5F57A" w14:textId="77777777" w:rsidTr="00A76E62">
        <w:tc>
          <w:tcPr>
            <w:tcW w:w="5668" w:type="dxa"/>
            <w:gridSpan w:val="5"/>
            <w:tcBorders>
              <w:top w:val="single" w:sz="4" w:space="0" w:color="000000"/>
              <w:bottom w:val="single" w:sz="4" w:space="0" w:color="FFFFFF"/>
            </w:tcBorders>
            <w:shd w:val="clear" w:color="auto" w:fill="E2E2E2"/>
          </w:tcPr>
          <w:p w14:paraId="25B6ACF5"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Termín začiatku a ukončenia PPK</w:t>
            </w:r>
          </w:p>
          <w:p w14:paraId="6C15EF78"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p>
        </w:tc>
        <w:tc>
          <w:tcPr>
            <w:tcW w:w="3546" w:type="dxa"/>
            <w:gridSpan w:val="5"/>
            <w:tcBorders>
              <w:top w:val="single" w:sz="4" w:space="0" w:color="000000"/>
            </w:tcBorders>
          </w:tcPr>
          <w:p w14:paraId="2090BED7"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iCs/>
                <w:sz w:val="24"/>
                <w:szCs w:val="24"/>
              </w:rPr>
            </w:pPr>
            <w:r w:rsidRPr="00A76E62">
              <w:rPr>
                <w:rFonts w:ascii="Times New Roman" w:eastAsia="Times New Roman" w:hAnsi="Times New Roman" w:cs="Times New Roman"/>
                <w:iCs/>
                <w:sz w:val="24"/>
                <w:szCs w:val="24"/>
              </w:rPr>
              <w:t>3. máj  2021 – 14. máj 2021</w:t>
            </w:r>
          </w:p>
        </w:tc>
      </w:tr>
      <w:tr w:rsidR="00A76E62" w:rsidRPr="00A76E62" w14:paraId="62AA0F4F" w14:textId="77777777" w:rsidTr="00A76E62">
        <w:tc>
          <w:tcPr>
            <w:tcW w:w="5668" w:type="dxa"/>
            <w:gridSpan w:val="5"/>
            <w:tcBorders>
              <w:bottom w:val="single" w:sz="4" w:space="0" w:color="FFFFFF"/>
            </w:tcBorders>
            <w:shd w:val="clear" w:color="auto" w:fill="E2E2E2"/>
          </w:tcPr>
          <w:p w14:paraId="55D72C13"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Predpokladaný termín predloženia na MPK*</w:t>
            </w:r>
          </w:p>
          <w:p w14:paraId="3AC2BE54"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p>
        </w:tc>
        <w:tc>
          <w:tcPr>
            <w:tcW w:w="3546" w:type="dxa"/>
            <w:gridSpan w:val="5"/>
          </w:tcPr>
          <w:p w14:paraId="5C0C65CB"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iCs/>
                <w:sz w:val="24"/>
                <w:szCs w:val="24"/>
              </w:rPr>
            </w:pPr>
            <w:r w:rsidRPr="00A76E62">
              <w:rPr>
                <w:rFonts w:ascii="Times New Roman" w:eastAsia="Times New Roman" w:hAnsi="Times New Roman" w:cs="Times New Roman"/>
                <w:iCs/>
                <w:sz w:val="24"/>
                <w:szCs w:val="24"/>
              </w:rPr>
              <w:t>17. mája 2021 – 4. júna 2021</w:t>
            </w:r>
          </w:p>
        </w:tc>
      </w:tr>
      <w:tr w:rsidR="00A76E62" w:rsidRPr="00A76E62" w14:paraId="486298ED" w14:textId="77777777" w:rsidTr="00A76E62">
        <w:tc>
          <w:tcPr>
            <w:tcW w:w="5668" w:type="dxa"/>
            <w:gridSpan w:val="5"/>
            <w:tcBorders>
              <w:bottom w:val="single" w:sz="4" w:space="0" w:color="FFFFFF"/>
            </w:tcBorders>
            <w:shd w:val="clear" w:color="auto" w:fill="E2E2E2"/>
          </w:tcPr>
          <w:p w14:paraId="311A3F7D"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Predpokladaný termín predloženia na Rokovanie vlády SR*</w:t>
            </w:r>
          </w:p>
          <w:p w14:paraId="57026691" w14:textId="77777777" w:rsidR="00A76E62" w:rsidRPr="00A76E62" w:rsidRDefault="00A76E62" w:rsidP="00A76E62">
            <w:pPr>
              <w:spacing w:after="0" w:line="240" w:lineRule="auto"/>
              <w:ind w:left="142"/>
              <w:contextualSpacing/>
              <w:rPr>
                <w:rFonts w:ascii="Times New Roman" w:eastAsia="Times New Roman" w:hAnsi="Times New Roman" w:cs="Times New Roman"/>
                <w:b/>
                <w:lang w:eastAsia="cs-CZ"/>
              </w:rPr>
            </w:pPr>
          </w:p>
        </w:tc>
        <w:tc>
          <w:tcPr>
            <w:tcW w:w="3546" w:type="dxa"/>
            <w:gridSpan w:val="5"/>
          </w:tcPr>
          <w:p w14:paraId="12259F72"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iCs/>
                <w:sz w:val="24"/>
                <w:szCs w:val="24"/>
              </w:rPr>
            </w:pPr>
            <w:r w:rsidRPr="00A76E62">
              <w:rPr>
                <w:rFonts w:ascii="Times New Roman" w:eastAsia="Times New Roman" w:hAnsi="Times New Roman" w:cs="Times New Roman"/>
                <w:iCs/>
                <w:sz w:val="24"/>
                <w:szCs w:val="24"/>
              </w:rPr>
              <w:t>august 2021</w:t>
            </w:r>
          </w:p>
        </w:tc>
      </w:tr>
      <w:tr w:rsidR="00A76E62" w:rsidRPr="00A76E62" w14:paraId="3373AFDE" w14:textId="77777777" w:rsidTr="00A76E62">
        <w:tc>
          <w:tcPr>
            <w:tcW w:w="9214" w:type="dxa"/>
            <w:gridSpan w:val="10"/>
            <w:tcBorders>
              <w:left w:val="nil"/>
              <w:right w:val="nil"/>
            </w:tcBorders>
            <w:shd w:val="clear" w:color="auto" w:fill="FFFFFF"/>
          </w:tcPr>
          <w:p w14:paraId="0991A500" w14:textId="77777777" w:rsidR="00A76E62" w:rsidRPr="00A76E62" w:rsidRDefault="00A76E62" w:rsidP="00A76E62">
            <w:pPr>
              <w:spacing w:after="0" w:line="240" w:lineRule="auto"/>
              <w:rPr>
                <w:rFonts w:ascii="Times New Roman" w:eastAsia="Times New Roman" w:hAnsi="Times New Roman" w:cs="Times New Roman"/>
                <w:highlight w:val="lightGray"/>
                <w:lang w:eastAsia="cs-CZ"/>
              </w:rPr>
            </w:pPr>
          </w:p>
        </w:tc>
      </w:tr>
      <w:tr w:rsidR="00A76E62" w:rsidRPr="00A76E62" w14:paraId="2EE3A20C" w14:textId="77777777" w:rsidTr="00A76E62">
        <w:tc>
          <w:tcPr>
            <w:tcW w:w="9214" w:type="dxa"/>
            <w:gridSpan w:val="10"/>
            <w:tcBorders>
              <w:bottom w:val="single" w:sz="4" w:space="0" w:color="FFFFFF"/>
            </w:tcBorders>
            <w:shd w:val="clear" w:color="auto" w:fill="E2E2E2"/>
          </w:tcPr>
          <w:p w14:paraId="782E9A55"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Definovanie problému</w:t>
            </w:r>
          </w:p>
        </w:tc>
      </w:tr>
      <w:tr w:rsidR="00A76E62" w:rsidRPr="00A76E62" w14:paraId="7EDE3501" w14:textId="77777777" w:rsidTr="00A76E62">
        <w:trPr>
          <w:trHeight w:val="718"/>
        </w:trPr>
        <w:tc>
          <w:tcPr>
            <w:tcW w:w="9214" w:type="dxa"/>
            <w:gridSpan w:val="10"/>
            <w:tcBorders>
              <w:top w:val="single" w:sz="4" w:space="0" w:color="FFFFFF"/>
            </w:tcBorders>
            <w:shd w:val="clear" w:color="auto" w:fill="FFFFFF"/>
          </w:tcPr>
          <w:p w14:paraId="6DCC60E0" w14:textId="77777777" w:rsidR="00A76E62" w:rsidRPr="00A76E62" w:rsidRDefault="00A76E62" w:rsidP="00A76E62">
            <w:pPr>
              <w:spacing w:after="0" w:line="240" w:lineRule="auto"/>
              <w:ind w:firstLine="708"/>
              <w:jc w:val="both"/>
              <w:rPr>
                <w:rFonts w:ascii="Times New Roman" w:eastAsia="Times New Roman" w:hAnsi="Times New Roman" w:cs="Times New Roman"/>
                <w:color w:val="000000"/>
                <w:sz w:val="24"/>
                <w:szCs w:val="24"/>
                <w:lang w:eastAsia="cs-CZ"/>
              </w:rPr>
            </w:pPr>
            <w:r w:rsidRPr="00A76E62">
              <w:rPr>
                <w:rFonts w:ascii="Times New Roman" w:eastAsia="Times New Roman" w:hAnsi="Times New Roman" w:cs="Times New Roman"/>
                <w:color w:val="000000"/>
                <w:sz w:val="24"/>
                <w:szCs w:val="24"/>
                <w:lang w:eastAsia="cs-CZ"/>
              </w:rPr>
              <w:t xml:space="preserve">Preprava tovaru vozidlami, ktorých najväčšia prípustná celková hmotnosť vrátane prípojných vozidiel nepresahuje 3,5 tony patrí v súčasnosti pod rozsah zákona č. 455/1991 Zb. o živnostenskom podnikaní (živnostenský zákon) v znení neskorších predpisov. Nariadenie Európskeho parlamentu a Rady (EÚ) 2020/1055 rozširuje rozsah vozidiel a jazdných súprav, ktoré budú v rámci Európskej únie pri preprave tovaru podliehať povinnosti mať licenciu Spoločenstva. Požiadavky na prístup k povolaniu prevádzkovateľa cestnej dopravy budú od 21. mája 2022 povinné aj pre prevádzkovateľov, ktorí používajú motorové vozidlá alebo jazdné súpravy na prepravu tovaru v medzinárodnej doprave, ktorých najväčšia prípustná celková hmotnosť presahuje 2,5 tony, ale nepresahuje 3,5 tony. Z povinnosti mať licenciu Spoločenstva budú naďalej vyňaté všetky prepravy (medzinárodné aj vnútroštátne) vykonávané vozidlami, ktorých celková hmotnosť vrátane prípojných vozidiel nepresahuje 2,5 tony a vnútroštátne prepravy vykonávané vozidlami, ktorých celková hmotnosť vrátane prípojných vozidiel presahuje 2,5 tony, ale nepresahuje 3,5 tony.  </w:t>
            </w:r>
          </w:p>
          <w:p w14:paraId="54AD6C42" w14:textId="77777777" w:rsidR="00A76E62" w:rsidRPr="00A76E62" w:rsidRDefault="00A76E62" w:rsidP="00A76E62">
            <w:pPr>
              <w:spacing w:after="0" w:line="240" w:lineRule="auto"/>
              <w:jc w:val="both"/>
              <w:rPr>
                <w:rFonts w:ascii="Times New Roman" w:eastAsia="Times New Roman" w:hAnsi="Times New Roman" w:cs="Times New Roman"/>
                <w:color w:val="000000"/>
                <w:sz w:val="24"/>
                <w:szCs w:val="24"/>
                <w:lang w:eastAsia="cs-CZ"/>
              </w:rPr>
            </w:pPr>
            <w:r w:rsidRPr="00A76E62">
              <w:rPr>
                <w:rFonts w:ascii="Times New Roman" w:eastAsia="Times New Roman" w:hAnsi="Times New Roman" w:cs="Times New Roman"/>
                <w:color w:val="000000"/>
                <w:sz w:val="24"/>
                <w:szCs w:val="24"/>
                <w:lang w:eastAsia="cs-CZ"/>
              </w:rPr>
              <w:lastRenderedPageBreak/>
              <w:t>Návrh novely upraví najmä:</w:t>
            </w:r>
          </w:p>
          <w:p w14:paraId="1C1EF59F" w14:textId="77777777" w:rsidR="00A76E62" w:rsidRPr="00A76E62" w:rsidRDefault="00A76E62" w:rsidP="0059624C">
            <w:pPr>
              <w:numPr>
                <w:ilvl w:val="1"/>
                <w:numId w:val="2"/>
              </w:numPr>
              <w:spacing w:after="0" w:line="240" w:lineRule="auto"/>
              <w:ind w:left="426" w:hanging="426"/>
              <w:contextualSpacing/>
              <w:jc w:val="both"/>
              <w:rPr>
                <w:rFonts w:ascii="Times New Roman" w:eastAsia="Times New Roman" w:hAnsi="Times New Roman" w:cs="Times New Roman"/>
                <w:color w:val="000000"/>
                <w:sz w:val="24"/>
                <w:szCs w:val="24"/>
              </w:rPr>
            </w:pPr>
            <w:r w:rsidRPr="00A76E62">
              <w:rPr>
                <w:rFonts w:ascii="Times New Roman" w:eastAsia="Times New Roman" w:hAnsi="Times New Roman" w:cs="Times New Roman"/>
                <w:color w:val="000000"/>
                <w:sz w:val="24"/>
                <w:szCs w:val="24"/>
              </w:rPr>
              <w:t>podmienky finančnej spoľahlivosti, podmienky odbornej spôsobilosti vedúceho dopravy a prevádzkovateľa cestnej dopravy, ktorý prevádzkuje motorové vozidlá alebo jazdné súpravy na prepravu tovaru v medzinárodnej doprave, ktorých najväčšia prípustná celková hmotnosť presahuje 2,5 tony, ale nepresahuje 3,5 tony;</w:t>
            </w:r>
          </w:p>
          <w:p w14:paraId="6AC19FD6" w14:textId="77777777" w:rsidR="00A76E62" w:rsidRPr="00A76E62" w:rsidRDefault="00A76E62" w:rsidP="0059624C">
            <w:pPr>
              <w:numPr>
                <w:ilvl w:val="1"/>
                <w:numId w:val="2"/>
              </w:numPr>
              <w:spacing w:after="0" w:line="240" w:lineRule="auto"/>
              <w:ind w:left="426" w:hanging="426"/>
              <w:contextualSpacing/>
              <w:jc w:val="both"/>
              <w:rPr>
                <w:rFonts w:ascii="Times New Roman" w:eastAsia="Times New Roman" w:hAnsi="Times New Roman" w:cs="Times New Roman"/>
                <w:color w:val="000000"/>
                <w:sz w:val="24"/>
                <w:szCs w:val="24"/>
              </w:rPr>
            </w:pPr>
            <w:r w:rsidRPr="00A76E62">
              <w:rPr>
                <w:rFonts w:ascii="Times New Roman" w:eastAsia="Times New Roman" w:hAnsi="Times New Roman" w:cs="Times New Roman"/>
                <w:color w:val="000000"/>
                <w:sz w:val="24"/>
                <w:szCs w:val="24"/>
              </w:rPr>
              <w:t>kontroly prevádzkovateľov cestnej dopravy, ktoré by mali byť cielene zamerané na podniky so zvýšeným rizikom;</w:t>
            </w:r>
          </w:p>
          <w:p w14:paraId="211DD519" w14:textId="77777777" w:rsidR="00A76E62" w:rsidRPr="00A76E62" w:rsidRDefault="00A76E62" w:rsidP="0059624C">
            <w:pPr>
              <w:numPr>
                <w:ilvl w:val="1"/>
                <w:numId w:val="2"/>
              </w:numPr>
              <w:spacing w:after="0" w:line="240" w:lineRule="auto"/>
              <w:ind w:left="426" w:hanging="426"/>
              <w:contextualSpacing/>
              <w:jc w:val="both"/>
              <w:rPr>
                <w:rFonts w:ascii="Times New Roman" w:eastAsia="Times New Roman" w:hAnsi="Times New Roman" w:cs="Times New Roman"/>
                <w:color w:val="000000"/>
                <w:sz w:val="24"/>
                <w:szCs w:val="24"/>
              </w:rPr>
            </w:pPr>
            <w:r w:rsidRPr="00A76E62">
              <w:rPr>
                <w:rFonts w:ascii="Times New Roman" w:eastAsia="Times New Roman" w:hAnsi="Times New Roman" w:cs="Times New Roman"/>
                <w:color w:val="000000"/>
                <w:sz w:val="24"/>
                <w:szCs w:val="24"/>
              </w:rPr>
              <w:t>spôsob výmeny informácií medzi členskými štátmi. Informácie sa budú vymieňať okrem elektronického registra prevádzkovateľov cestnej dopravy aj prostredníctvom informačného systému o vnútornom trhu tzv. IMI systém, ktorý je už v súčasnosti využívaný na spoluprácu medzi členskými štátmi Európskej únie a Európskou komisiou v iných oblastiach;</w:t>
            </w:r>
          </w:p>
          <w:p w14:paraId="1084D955" w14:textId="77777777" w:rsidR="00A76E62" w:rsidRPr="00A76E62" w:rsidRDefault="00A76E62" w:rsidP="0059624C">
            <w:pPr>
              <w:numPr>
                <w:ilvl w:val="1"/>
                <w:numId w:val="2"/>
              </w:numPr>
              <w:spacing w:after="0" w:line="240" w:lineRule="auto"/>
              <w:ind w:left="426" w:hanging="426"/>
              <w:contextualSpacing/>
              <w:jc w:val="both"/>
              <w:rPr>
                <w:rFonts w:ascii="Times New Roman" w:eastAsia="Times New Roman" w:hAnsi="Times New Roman" w:cs="Times New Roman"/>
                <w:color w:val="000000"/>
                <w:sz w:val="24"/>
                <w:szCs w:val="24"/>
              </w:rPr>
            </w:pPr>
            <w:r w:rsidRPr="00A76E62">
              <w:rPr>
                <w:rFonts w:ascii="Times New Roman" w:eastAsia="Times New Roman" w:hAnsi="Times New Roman" w:cs="Times New Roman"/>
                <w:color w:val="000000"/>
                <w:sz w:val="24"/>
                <w:szCs w:val="24"/>
              </w:rPr>
              <w:t>oblasť prepravy nebezpečných vecí;</w:t>
            </w:r>
          </w:p>
          <w:p w14:paraId="53923CA9" w14:textId="77777777" w:rsidR="00A76E62" w:rsidRPr="00A76E62" w:rsidRDefault="00A76E62" w:rsidP="0059624C">
            <w:pPr>
              <w:numPr>
                <w:ilvl w:val="1"/>
                <w:numId w:val="2"/>
              </w:numPr>
              <w:spacing w:after="0" w:line="240" w:lineRule="auto"/>
              <w:ind w:left="426" w:hanging="426"/>
              <w:contextualSpacing/>
              <w:jc w:val="both"/>
              <w:rPr>
                <w:rFonts w:ascii="Times New Roman" w:eastAsia="Times New Roman" w:hAnsi="Times New Roman" w:cs="Times New Roman"/>
                <w:color w:val="000000"/>
                <w:sz w:val="24"/>
                <w:szCs w:val="24"/>
              </w:rPr>
            </w:pPr>
            <w:r w:rsidRPr="00A76E62">
              <w:rPr>
                <w:rFonts w:ascii="Times New Roman" w:eastAsia="Times New Roman" w:hAnsi="Times New Roman" w:cs="Times New Roman"/>
                <w:color w:val="000000"/>
                <w:sz w:val="24"/>
                <w:szCs w:val="24"/>
              </w:rPr>
              <w:t>sankcie, kompetencie a iné ustanovenia vyplývajúce z aplikácie zákona v praxi.</w:t>
            </w:r>
          </w:p>
          <w:p w14:paraId="2C2E14BC" w14:textId="77777777" w:rsidR="00A76E62" w:rsidRPr="00A76E62" w:rsidRDefault="00A76E62" w:rsidP="00A76E62">
            <w:pPr>
              <w:spacing w:after="0" w:line="240" w:lineRule="auto"/>
              <w:ind w:firstLine="709"/>
              <w:jc w:val="both"/>
              <w:rPr>
                <w:rFonts w:ascii="Times New Roman" w:eastAsia="Times New Roman" w:hAnsi="Times New Roman" w:cs="Times New Roman"/>
                <w:sz w:val="24"/>
                <w:szCs w:val="24"/>
                <w:lang w:eastAsia="cs-CZ"/>
              </w:rPr>
            </w:pPr>
          </w:p>
        </w:tc>
      </w:tr>
      <w:tr w:rsidR="00A76E62" w:rsidRPr="00A76E62" w14:paraId="14A4F431" w14:textId="77777777" w:rsidTr="00A76E62">
        <w:tc>
          <w:tcPr>
            <w:tcW w:w="9214" w:type="dxa"/>
            <w:gridSpan w:val="10"/>
            <w:tcBorders>
              <w:bottom w:val="nil"/>
            </w:tcBorders>
            <w:shd w:val="clear" w:color="auto" w:fill="E2E2E2"/>
          </w:tcPr>
          <w:p w14:paraId="2DA456DC"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lastRenderedPageBreak/>
              <w:t>Ciele a výsledný stav</w:t>
            </w:r>
          </w:p>
        </w:tc>
      </w:tr>
      <w:tr w:rsidR="00A76E62" w:rsidRPr="00A76E62" w14:paraId="15BC97CB" w14:textId="77777777" w:rsidTr="00A76E62">
        <w:trPr>
          <w:trHeight w:val="741"/>
        </w:trPr>
        <w:tc>
          <w:tcPr>
            <w:tcW w:w="9214" w:type="dxa"/>
            <w:gridSpan w:val="10"/>
            <w:tcBorders>
              <w:top w:val="nil"/>
            </w:tcBorders>
            <w:shd w:val="clear" w:color="auto" w:fill="FFFFFF"/>
          </w:tcPr>
          <w:p w14:paraId="1738AD1B" w14:textId="77777777" w:rsidR="00A76E62" w:rsidRPr="00A76E62" w:rsidRDefault="00A76E62" w:rsidP="00A76E62">
            <w:pPr>
              <w:spacing w:after="0" w:line="240" w:lineRule="auto"/>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Uveďte hlavné ciele navrhovaného predpisu (aký výsledný stav chcete reguláciou dosiahnuť).</w:t>
            </w:r>
          </w:p>
          <w:p w14:paraId="7455AC36" w14:textId="77777777" w:rsidR="00A76E62" w:rsidRPr="00A76E62" w:rsidRDefault="00A76E62" w:rsidP="00A76E62">
            <w:pPr>
              <w:spacing w:after="0" w:line="240" w:lineRule="auto"/>
              <w:ind w:firstLine="709"/>
              <w:jc w:val="both"/>
              <w:rPr>
                <w:rFonts w:ascii="Times New Roman" w:eastAsia="Times New Roman" w:hAnsi="Times New Roman" w:cs="Times New Roman"/>
              </w:rPr>
            </w:pPr>
            <w:r w:rsidRPr="00A76E62">
              <w:rPr>
                <w:rFonts w:ascii="Times New Roman" w:eastAsia="Times New Roman" w:hAnsi="Times New Roman" w:cs="Times New Roman"/>
                <w:color w:val="000000"/>
                <w:sz w:val="24"/>
                <w:szCs w:val="24"/>
                <w:lang w:eastAsia="cs-CZ"/>
              </w:rPr>
              <w:t xml:space="preserve">Cieľom návrhu zákona je vykonanie nariadenia  Európskeho parlamentu a Rady (EÚ) 2020/1055 </w:t>
            </w:r>
            <w:r w:rsidRPr="00A76E62">
              <w:rPr>
                <w:rFonts w:ascii="Times New Roman" w:eastAsia="Times New Roman" w:hAnsi="Times New Roman" w:cs="Times New Roman"/>
                <w:sz w:val="24"/>
                <w:szCs w:val="24"/>
                <w:lang w:eastAsia="cs-CZ"/>
              </w:rPr>
              <w:t>s prihliadnutím na aktuálne trendy a skúsenosti s aplikáciou zákona.</w:t>
            </w:r>
          </w:p>
        </w:tc>
      </w:tr>
      <w:tr w:rsidR="00A76E62" w:rsidRPr="00A76E62" w14:paraId="584892F6" w14:textId="77777777" w:rsidTr="00A76E62">
        <w:tc>
          <w:tcPr>
            <w:tcW w:w="9214" w:type="dxa"/>
            <w:gridSpan w:val="10"/>
            <w:tcBorders>
              <w:bottom w:val="nil"/>
            </w:tcBorders>
            <w:shd w:val="clear" w:color="auto" w:fill="E2E2E2"/>
          </w:tcPr>
          <w:p w14:paraId="7F180A1A"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Dotknuté subjekty</w:t>
            </w:r>
          </w:p>
        </w:tc>
      </w:tr>
      <w:tr w:rsidR="00A76E62" w:rsidRPr="00A76E62" w14:paraId="295C4017" w14:textId="77777777" w:rsidTr="00A76E62">
        <w:tc>
          <w:tcPr>
            <w:tcW w:w="9214" w:type="dxa"/>
            <w:gridSpan w:val="10"/>
            <w:tcBorders>
              <w:top w:val="nil"/>
            </w:tcBorders>
            <w:shd w:val="clear" w:color="auto" w:fill="FFFFFF"/>
          </w:tcPr>
          <w:p w14:paraId="733AC998" w14:textId="77777777" w:rsidR="00A76E62" w:rsidRPr="00A76E62" w:rsidRDefault="00A76E62" w:rsidP="00A76E62">
            <w:pPr>
              <w:spacing w:after="0" w:line="240" w:lineRule="auto"/>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Uveďte subjekty, ktorých sa zmeny návrhu dotknú priamo aj nepriamo:</w:t>
            </w:r>
          </w:p>
          <w:p w14:paraId="3154D171"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color w:val="000000"/>
                <w:sz w:val="24"/>
                <w:szCs w:val="24"/>
                <w:lang w:eastAsia="cs-CZ"/>
              </w:rPr>
              <w:t>Návrh zákona sa bude týkať najmä prevádzkovateľov cestnej dopravy, ktorí používajú motorové vozidlá alebo jazdné súpravy na prepravu tovaru v medzinárodnej doprave, ktorých najväčšia prípustná celková hmotnosť presahuje 2,5 tony, ale nepresahuje 3,5 tony.</w:t>
            </w:r>
          </w:p>
          <w:p w14:paraId="1DF3B465"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tc>
      </w:tr>
      <w:tr w:rsidR="00A76E62" w:rsidRPr="00A76E62" w14:paraId="2AFFA500" w14:textId="77777777" w:rsidTr="00A76E62">
        <w:tc>
          <w:tcPr>
            <w:tcW w:w="9214" w:type="dxa"/>
            <w:gridSpan w:val="10"/>
            <w:tcBorders>
              <w:bottom w:val="nil"/>
            </w:tcBorders>
            <w:shd w:val="clear" w:color="auto" w:fill="E2E2E2"/>
          </w:tcPr>
          <w:p w14:paraId="53136B13"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Alternatívne riešenia</w:t>
            </w:r>
          </w:p>
        </w:tc>
      </w:tr>
      <w:tr w:rsidR="00A76E62" w:rsidRPr="00A76E62" w14:paraId="56CD74BA" w14:textId="77777777" w:rsidTr="00A76E62">
        <w:trPr>
          <w:trHeight w:val="709"/>
        </w:trPr>
        <w:tc>
          <w:tcPr>
            <w:tcW w:w="9214" w:type="dxa"/>
            <w:gridSpan w:val="10"/>
            <w:tcBorders>
              <w:top w:val="nil"/>
            </w:tcBorders>
            <w:shd w:val="clear" w:color="auto" w:fill="FFFFFF"/>
          </w:tcPr>
          <w:p w14:paraId="2C69B676" w14:textId="77777777" w:rsidR="00A76E62" w:rsidRPr="00A76E62" w:rsidRDefault="00A76E62" w:rsidP="00A76E62">
            <w:pPr>
              <w:spacing w:after="0" w:line="240" w:lineRule="auto"/>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Aké alternatívne riešenia boli posudzované?</w:t>
            </w:r>
          </w:p>
          <w:p w14:paraId="6E898EF4" w14:textId="77777777" w:rsidR="00A76E62" w:rsidRPr="00A76E62" w:rsidRDefault="00A76E62" w:rsidP="00A76E62">
            <w:pPr>
              <w:spacing w:after="0" w:line="240" w:lineRule="auto"/>
              <w:jc w:val="both"/>
              <w:rPr>
                <w:rFonts w:ascii="Times New Roman" w:eastAsia="Times New Roman" w:hAnsi="Times New Roman" w:cs="Times New Roman"/>
                <w:lang w:eastAsia="cs-CZ"/>
              </w:rPr>
            </w:pPr>
            <w:r w:rsidRPr="00A76E62">
              <w:rPr>
                <w:rFonts w:ascii="Times New Roman" w:eastAsia="Times New Roman" w:hAnsi="Times New Roman" w:cs="Times New Roman"/>
                <w:i/>
                <w:lang w:eastAsia="cs-CZ"/>
              </w:rPr>
              <w:t>Uveďte, aké alternatívne spôsoby na odstránenie definovaného problému boli identifikované a posudzované.</w:t>
            </w:r>
          </w:p>
          <w:p w14:paraId="2E3E086C" w14:textId="77777777" w:rsidR="00A76E62" w:rsidRPr="00A76E62" w:rsidRDefault="00A76E62" w:rsidP="00A76E62">
            <w:pPr>
              <w:autoSpaceDE w:val="0"/>
              <w:autoSpaceDN w:val="0"/>
              <w:adjustRightInd w:val="0"/>
              <w:spacing w:after="0" w:line="240" w:lineRule="auto"/>
              <w:rPr>
                <w:rFonts w:ascii="Times New Roman" w:eastAsia="Times New Roman" w:hAnsi="Times New Roman" w:cs="Times New Roman"/>
                <w:lang w:eastAsia="cs-CZ"/>
              </w:rPr>
            </w:pPr>
          </w:p>
          <w:p w14:paraId="1CD5F2B9" w14:textId="77777777" w:rsidR="00A76E62" w:rsidRPr="00A76E62" w:rsidRDefault="00A76E62" w:rsidP="00A76E62">
            <w:pPr>
              <w:autoSpaceDE w:val="0"/>
              <w:autoSpaceDN w:val="0"/>
              <w:adjustRightInd w:val="0"/>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color w:val="000000"/>
                <w:sz w:val="24"/>
                <w:szCs w:val="24"/>
                <w:lang w:eastAsia="cs-CZ"/>
              </w:rPr>
              <w:t xml:space="preserve">Ako alternatívne riešenie bolo zvažované, že by všetci prevádzkovatelia cestnej dopravy vykonávajúci nákladnú dopravu vozidlami do 3,5 ton patrili pod rozsah zákona č. 56/2012 Z.  z.  Takéto riešenie by malo výrazný negatívny dopad na podnikateľskú sféru bez zásadných prínosov a zároveň toto riešenie by predstavovalo gold-plating. Z tohto dôvodu aj na základe výsledkov konzultácií bol navrhnutý variant, ktorý kopíruje rozsah legislatívy EÚ. </w:t>
            </w:r>
          </w:p>
        </w:tc>
      </w:tr>
      <w:tr w:rsidR="00A76E62" w:rsidRPr="00A76E62" w14:paraId="69E9AD6E" w14:textId="77777777" w:rsidTr="00A76E62">
        <w:tc>
          <w:tcPr>
            <w:tcW w:w="9214" w:type="dxa"/>
            <w:gridSpan w:val="10"/>
            <w:tcBorders>
              <w:bottom w:val="single" w:sz="4" w:space="0" w:color="FFFFFF"/>
            </w:tcBorders>
            <w:shd w:val="clear" w:color="auto" w:fill="E2E2E2"/>
          </w:tcPr>
          <w:p w14:paraId="2303F563"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Vykonávacie predpisy</w:t>
            </w:r>
          </w:p>
        </w:tc>
      </w:tr>
      <w:tr w:rsidR="00A76E62" w:rsidRPr="00A76E62" w14:paraId="44BAAD46" w14:textId="77777777" w:rsidTr="00A76E62">
        <w:tc>
          <w:tcPr>
            <w:tcW w:w="6237" w:type="dxa"/>
            <w:gridSpan w:val="6"/>
            <w:tcBorders>
              <w:top w:val="single" w:sz="4" w:space="0" w:color="FFFFFF"/>
              <w:bottom w:val="nil"/>
              <w:right w:val="nil"/>
            </w:tcBorders>
            <w:shd w:val="clear" w:color="auto" w:fill="FFFFFF"/>
          </w:tcPr>
          <w:p w14:paraId="44AF4654" w14:textId="77777777" w:rsidR="00A76E62" w:rsidRPr="00A76E62" w:rsidRDefault="00A76E62" w:rsidP="00A76E62">
            <w:pPr>
              <w:spacing w:after="0" w:line="240" w:lineRule="auto"/>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329D78A"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r w:rsidRPr="00A76E62">
              <w:rPr>
                <w:rFonts w:ascii="Times New Roman" w:eastAsia="Times New Roman" w:hAnsi="Times New Roman" w:cs="Times New Roman"/>
                <w:lang w:eastAsia="cs-CZ"/>
              </w:rPr>
              <w:t xml:space="preserve">  Áno</w:t>
            </w:r>
          </w:p>
        </w:tc>
        <w:tc>
          <w:tcPr>
            <w:tcW w:w="1560" w:type="dxa"/>
            <w:gridSpan w:val="2"/>
            <w:tcBorders>
              <w:top w:val="single" w:sz="4" w:space="0" w:color="FFFFFF"/>
              <w:left w:val="nil"/>
              <w:bottom w:val="nil"/>
            </w:tcBorders>
            <w:shd w:val="clear" w:color="auto" w:fill="FFFFFF"/>
          </w:tcPr>
          <w:p w14:paraId="473E8680"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r w:rsidRPr="00A76E62">
              <w:rPr>
                <w:rFonts w:ascii="Times New Roman" w:eastAsia="Times New Roman" w:hAnsi="Times New Roman" w:cs="Times New Roman"/>
                <w:lang w:eastAsia="cs-CZ"/>
              </w:rPr>
              <w:t xml:space="preserve">  Nie</w:t>
            </w:r>
          </w:p>
        </w:tc>
      </w:tr>
      <w:tr w:rsidR="00A76E62" w:rsidRPr="00A76E62" w14:paraId="43ACE56A" w14:textId="77777777" w:rsidTr="00A76E62">
        <w:tc>
          <w:tcPr>
            <w:tcW w:w="9214" w:type="dxa"/>
            <w:gridSpan w:val="10"/>
            <w:tcBorders>
              <w:top w:val="nil"/>
            </w:tcBorders>
            <w:shd w:val="clear" w:color="auto" w:fill="FFFFFF"/>
          </w:tcPr>
          <w:p w14:paraId="489628ED" w14:textId="77777777" w:rsidR="00A76E62" w:rsidRPr="00A76E62" w:rsidRDefault="00A76E62" w:rsidP="00A76E62">
            <w:pPr>
              <w:spacing w:before="120" w:after="0" w:line="240" w:lineRule="auto"/>
              <w:jc w:val="both"/>
              <w:rPr>
                <w:rFonts w:ascii="Times New Roman" w:eastAsia="Times New Roman" w:hAnsi="Times New Roman" w:cs="Times New Roman"/>
                <w:i/>
                <w:sz w:val="24"/>
                <w:szCs w:val="24"/>
                <w:lang w:eastAsia="cs-CZ"/>
              </w:rPr>
            </w:pPr>
          </w:p>
        </w:tc>
      </w:tr>
      <w:tr w:rsidR="00A76E62" w:rsidRPr="00A76E62" w14:paraId="587A6113" w14:textId="77777777" w:rsidTr="00A76E62">
        <w:tc>
          <w:tcPr>
            <w:tcW w:w="9214" w:type="dxa"/>
            <w:gridSpan w:val="10"/>
            <w:tcBorders>
              <w:bottom w:val="single" w:sz="4" w:space="0" w:color="FFFFFF"/>
            </w:tcBorders>
            <w:shd w:val="clear" w:color="auto" w:fill="E2E2E2"/>
          </w:tcPr>
          <w:p w14:paraId="5AE9DAC3"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 xml:space="preserve">Transpozícia práva EÚ </w:t>
            </w:r>
          </w:p>
        </w:tc>
      </w:tr>
      <w:tr w:rsidR="00A76E62" w:rsidRPr="00A76E62" w14:paraId="1AA73BAE" w14:textId="77777777" w:rsidTr="00A76E62">
        <w:trPr>
          <w:trHeight w:val="157"/>
        </w:trPr>
        <w:tc>
          <w:tcPr>
            <w:tcW w:w="9214" w:type="dxa"/>
            <w:gridSpan w:val="10"/>
            <w:tcBorders>
              <w:top w:val="nil"/>
              <w:left w:val="single" w:sz="4" w:space="0" w:color="000000"/>
              <w:bottom w:val="nil"/>
            </w:tcBorders>
            <w:shd w:val="clear" w:color="auto" w:fill="FFFFFF"/>
          </w:tcPr>
          <w:p w14:paraId="69EB07DE" w14:textId="77777777" w:rsidR="00A76E62" w:rsidRPr="00A76E62" w:rsidRDefault="00A76E62" w:rsidP="00A76E62">
            <w:pPr>
              <w:spacing w:after="0" w:line="240" w:lineRule="auto"/>
              <w:jc w:val="both"/>
              <w:rPr>
                <w:rFonts w:ascii="Times New Roman" w:eastAsia="Times New Roman" w:hAnsi="Times New Roman" w:cs="Times New Roman"/>
                <w:lang w:eastAsia="cs-CZ"/>
              </w:rPr>
            </w:pPr>
            <w:r w:rsidRPr="00A76E62">
              <w:rPr>
                <w:rFonts w:ascii="Times New Roman" w:eastAsia="Times New Roman" w:hAnsi="Times New Roman" w:cs="Times New Roman"/>
                <w:i/>
                <w:lang w:eastAsia="cs-CZ"/>
              </w:rPr>
              <w:t>Uveďte, v ktorých ustanoveniach ide národná právna úprava nad rámec minimálnych požiadaviek EÚ spolu s odôvodnením.</w:t>
            </w:r>
          </w:p>
          <w:p w14:paraId="7899B40D" w14:textId="77777777" w:rsidR="00A76E62" w:rsidRPr="00A76E62" w:rsidRDefault="00A76E62" w:rsidP="00A76E62">
            <w:pPr>
              <w:spacing w:after="0" w:line="240" w:lineRule="auto"/>
              <w:jc w:val="both"/>
              <w:rPr>
                <w:rFonts w:ascii="Times New Roman" w:eastAsia="Times New Roman" w:hAnsi="Times New Roman" w:cs="Times New Roman"/>
                <w:lang w:eastAsia="cs-CZ"/>
              </w:rPr>
            </w:pPr>
          </w:p>
          <w:p w14:paraId="3B9D3FD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color w:val="000000"/>
                <w:sz w:val="24"/>
                <w:szCs w:val="24"/>
                <w:lang w:eastAsia="cs-CZ"/>
              </w:rPr>
              <w:t xml:space="preserve">Cieľom návrhu zákona je vykonanie nariadenia Európskeho parlamentu a Rady (EÚ) 2020/1055. Podľa nášho názoru žiadna navrhovaná úprava nie je nad rámec minimálnych požiadaviek, nie je nad rámec </w:t>
            </w:r>
            <w:r w:rsidRPr="00A76E62">
              <w:rPr>
                <w:rFonts w:ascii="Times New Roman" w:eastAsia="Times New Roman" w:hAnsi="Times New Roman" w:cs="Times New Roman"/>
                <w:bCs/>
                <w:sz w:val="24"/>
                <w:szCs w:val="24"/>
                <w:lang w:eastAsia="cs-CZ"/>
              </w:rPr>
              <w:t>minimálnej transpozičnej povinnosti. V rámci predkladanej právnej úpravy nebol identifikovaný gold-plating.</w:t>
            </w:r>
          </w:p>
        </w:tc>
      </w:tr>
      <w:tr w:rsidR="00A76E62" w:rsidRPr="00A76E62" w14:paraId="23F601AB" w14:textId="77777777" w:rsidTr="00A76E62">
        <w:tc>
          <w:tcPr>
            <w:tcW w:w="9214" w:type="dxa"/>
            <w:gridSpan w:val="10"/>
            <w:tcBorders>
              <w:bottom w:val="single" w:sz="4" w:space="0" w:color="FFFFFF"/>
            </w:tcBorders>
            <w:shd w:val="clear" w:color="auto" w:fill="E2E2E2"/>
          </w:tcPr>
          <w:p w14:paraId="1CA93F81"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Preskúmanie účelnosti**</w:t>
            </w:r>
          </w:p>
        </w:tc>
      </w:tr>
      <w:tr w:rsidR="00A76E62" w:rsidRPr="00A76E62" w14:paraId="14069AAC" w14:textId="77777777" w:rsidTr="00A76E62">
        <w:tc>
          <w:tcPr>
            <w:tcW w:w="9214" w:type="dxa"/>
            <w:gridSpan w:val="10"/>
            <w:tcBorders>
              <w:top w:val="single" w:sz="4" w:space="0" w:color="FFFFFF"/>
            </w:tcBorders>
            <w:shd w:val="clear" w:color="auto" w:fill="FFFFFF"/>
          </w:tcPr>
          <w:p w14:paraId="2FAAD3BD" w14:textId="77777777" w:rsidR="00A76E62" w:rsidRPr="00A76E62" w:rsidRDefault="00A76E62" w:rsidP="00A76E62">
            <w:pPr>
              <w:spacing w:after="0" w:line="240" w:lineRule="auto"/>
              <w:jc w:val="both"/>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Uveďte termín, kedy by malo dôjsť k preskúmaniu účinnosti a účelnosti navrhovaného predpisu.</w:t>
            </w:r>
          </w:p>
          <w:p w14:paraId="4789D29A"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i/>
                <w:lang w:eastAsia="cs-CZ"/>
              </w:rPr>
              <w:t>Uveďte kritériá, na základe ktorých bude preskúmanie vykonané.</w:t>
            </w:r>
          </w:p>
          <w:p w14:paraId="0D6128BA" w14:textId="77777777" w:rsidR="00A76E62" w:rsidRPr="00A76E62" w:rsidRDefault="00A76E62" w:rsidP="00A76E62">
            <w:pPr>
              <w:spacing w:after="0" w:line="240" w:lineRule="auto"/>
              <w:rPr>
                <w:rFonts w:ascii="Times New Roman" w:eastAsia="Times New Roman" w:hAnsi="Times New Roman" w:cs="Times New Roman"/>
                <w:lang w:eastAsia="cs-CZ"/>
              </w:rPr>
            </w:pPr>
          </w:p>
          <w:p w14:paraId="636425AF"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lastRenderedPageBreak/>
              <w:t>Nie je stanovené.</w:t>
            </w:r>
          </w:p>
        </w:tc>
      </w:tr>
      <w:tr w:rsidR="00A76E62" w:rsidRPr="00A76E62" w14:paraId="2B7B9FA1" w14:textId="77777777" w:rsidTr="00A76E62">
        <w:tc>
          <w:tcPr>
            <w:tcW w:w="9214" w:type="dxa"/>
            <w:gridSpan w:val="10"/>
            <w:tcBorders>
              <w:top w:val="nil"/>
              <w:left w:val="nil"/>
              <w:right w:val="nil"/>
            </w:tcBorders>
            <w:shd w:val="clear" w:color="auto" w:fill="FFFFFF"/>
          </w:tcPr>
          <w:p w14:paraId="5C6861C5" w14:textId="77777777" w:rsidR="00A76E62" w:rsidRPr="00A76E62" w:rsidRDefault="00A76E62" w:rsidP="00A76E62">
            <w:pPr>
              <w:spacing w:after="0" w:line="240" w:lineRule="auto"/>
              <w:rPr>
                <w:rFonts w:ascii="Times New Roman" w:eastAsia="Times New Roman" w:hAnsi="Times New Roman" w:cs="Times New Roman"/>
                <w:b/>
                <w:highlight w:val="lightGray"/>
                <w:lang w:eastAsia="cs-CZ"/>
              </w:rPr>
            </w:pPr>
          </w:p>
        </w:tc>
      </w:tr>
      <w:tr w:rsidR="00A76E62" w:rsidRPr="00A76E62" w14:paraId="7BC6EBD3" w14:textId="77777777" w:rsidTr="00A76E62">
        <w:trPr>
          <w:trHeight w:val="577"/>
        </w:trPr>
        <w:tc>
          <w:tcPr>
            <w:tcW w:w="9214" w:type="dxa"/>
            <w:gridSpan w:val="10"/>
            <w:tcBorders>
              <w:bottom w:val="single" w:sz="4" w:space="0" w:color="FFFFFF"/>
            </w:tcBorders>
            <w:shd w:val="clear" w:color="auto" w:fill="E2E2E2"/>
            <w:vAlign w:val="center"/>
          </w:tcPr>
          <w:p w14:paraId="40A7ADE4"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Vplyvy navrhovaného materiálu</w:t>
            </w:r>
          </w:p>
        </w:tc>
      </w:tr>
      <w:tr w:rsidR="00A76E62" w:rsidRPr="00A76E62" w14:paraId="5B838BA6" w14:textId="77777777" w:rsidTr="00A76E62">
        <w:tc>
          <w:tcPr>
            <w:tcW w:w="3846" w:type="dxa"/>
            <w:tcBorders>
              <w:bottom w:val="nil"/>
            </w:tcBorders>
            <w:shd w:val="clear" w:color="auto" w:fill="E2E2E2"/>
          </w:tcPr>
          <w:p w14:paraId="1952025A"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Vplyvy na rozpočet verejnej správy</w:t>
            </w:r>
          </w:p>
        </w:tc>
        <w:tc>
          <w:tcPr>
            <w:tcW w:w="541" w:type="dxa"/>
            <w:gridSpan w:val="2"/>
            <w:tcBorders>
              <w:right w:val="nil"/>
            </w:tcBorders>
          </w:tcPr>
          <w:p w14:paraId="7A31048B"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45883E22"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16C47F16"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lang w:eastAsia="cs-CZ"/>
              </w:rPr>
              <w:t>☐</w:t>
            </w:r>
          </w:p>
        </w:tc>
        <w:tc>
          <w:tcPr>
            <w:tcW w:w="1133" w:type="dxa"/>
            <w:tcBorders>
              <w:left w:val="nil"/>
              <w:right w:val="nil"/>
            </w:tcBorders>
          </w:tcPr>
          <w:p w14:paraId="0B4C3594"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05B0264B" w14:textId="77777777" w:rsidR="00A76E62" w:rsidRPr="00A76E62" w:rsidRDefault="00A76E62" w:rsidP="00A76E62">
            <w:pPr>
              <w:spacing w:after="0" w:line="240" w:lineRule="auto"/>
              <w:ind w:left="-107" w:right="-108"/>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51B9AF36" w14:textId="77777777" w:rsidR="00A76E62" w:rsidRPr="00A76E62" w:rsidRDefault="00A76E62" w:rsidP="00A76E62">
            <w:pPr>
              <w:spacing w:after="0" w:line="240" w:lineRule="auto"/>
              <w:ind w:left="3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r w:rsidR="00A76E62" w:rsidRPr="00A76E62" w14:paraId="2A93CA61" w14:textId="77777777" w:rsidTr="00A76E62">
        <w:tc>
          <w:tcPr>
            <w:tcW w:w="3846" w:type="dxa"/>
            <w:tcBorders>
              <w:top w:val="nil"/>
              <w:bottom w:val="single" w:sz="4" w:space="0" w:color="000000"/>
            </w:tcBorders>
            <w:shd w:val="clear" w:color="auto" w:fill="E2E2E2"/>
          </w:tcPr>
          <w:p w14:paraId="609141C2"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 xml:space="preserve">    z toho rozpočtovo zabezpečené vplyvy</w:t>
            </w:r>
          </w:p>
        </w:tc>
        <w:tc>
          <w:tcPr>
            <w:tcW w:w="541" w:type="dxa"/>
            <w:gridSpan w:val="2"/>
            <w:tcBorders>
              <w:right w:val="nil"/>
            </w:tcBorders>
          </w:tcPr>
          <w:p w14:paraId="3F94A33E"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44474D5A"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Áno</w:t>
            </w:r>
          </w:p>
        </w:tc>
        <w:tc>
          <w:tcPr>
            <w:tcW w:w="569" w:type="dxa"/>
            <w:tcBorders>
              <w:left w:val="nil"/>
              <w:right w:val="nil"/>
            </w:tcBorders>
          </w:tcPr>
          <w:p w14:paraId="7E6F48A3"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1133" w:type="dxa"/>
            <w:tcBorders>
              <w:left w:val="nil"/>
              <w:right w:val="nil"/>
            </w:tcBorders>
          </w:tcPr>
          <w:p w14:paraId="0E429858"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Nie</w:t>
            </w:r>
          </w:p>
        </w:tc>
        <w:tc>
          <w:tcPr>
            <w:tcW w:w="547" w:type="dxa"/>
            <w:gridSpan w:val="2"/>
            <w:tcBorders>
              <w:left w:val="nil"/>
              <w:right w:val="nil"/>
            </w:tcBorders>
          </w:tcPr>
          <w:p w14:paraId="2BDB16A7" w14:textId="77777777" w:rsidR="00A76E62" w:rsidRPr="00A76E62" w:rsidRDefault="00A76E62" w:rsidP="00A76E62">
            <w:pPr>
              <w:spacing w:after="0" w:line="240" w:lineRule="auto"/>
              <w:ind w:left="-107" w:right="-108"/>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1297" w:type="dxa"/>
            <w:tcBorders>
              <w:left w:val="nil"/>
            </w:tcBorders>
          </w:tcPr>
          <w:p w14:paraId="0F00BE5E" w14:textId="77777777" w:rsidR="00A76E62" w:rsidRPr="00A76E62" w:rsidRDefault="00A76E62" w:rsidP="00A76E62">
            <w:pPr>
              <w:spacing w:after="0" w:line="240" w:lineRule="auto"/>
              <w:ind w:left="34"/>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Čiastočne</w:t>
            </w:r>
          </w:p>
        </w:tc>
      </w:tr>
      <w:tr w:rsidR="00A76E62" w:rsidRPr="00A76E62" w14:paraId="444AC87C" w14:textId="77777777" w:rsidTr="00A76E62">
        <w:tc>
          <w:tcPr>
            <w:tcW w:w="3846" w:type="dxa"/>
            <w:tcBorders>
              <w:top w:val="single" w:sz="4" w:space="0" w:color="000000"/>
              <w:bottom w:val="nil"/>
            </w:tcBorders>
            <w:shd w:val="clear" w:color="auto" w:fill="E2E2E2"/>
          </w:tcPr>
          <w:p w14:paraId="02C7C7DB"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Vplyvy na podnikateľské prostredie</w:t>
            </w:r>
          </w:p>
        </w:tc>
        <w:tc>
          <w:tcPr>
            <w:tcW w:w="541" w:type="dxa"/>
            <w:gridSpan w:val="2"/>
            <w:tcBorders>
              <w:right w:val="nil"/>
            </w:tcBorders>
          </w:tcPr>
          <w:p w14:paraId="454ABD27"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5F475B88"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4F8F637F"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lang w:eastAsia="cs-CZ"/>
              </w:rPr>
              <w:t>☐</w:t>
            </w:r>
          </w:p>
        </w:tc>
        <w:tc>
          <w:tcPr>
            <w:tcW w:w="1133" w:type="dxa"/>
            <w:tcBorders>
              <w:left w:val="nil"/>
              <w:right w:val="nil"/>
            </w:tcBorders>
          </w:tcPr>
          <w:p w14:paraId="4AE8D8FA"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61D8C07E"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535D7B29"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r w:rsidR="00A76E62" w:rsidRPr="00A76E62" w14:paraId="07811D7D" w14:textId="77777777" w:rsidTr="00A76E62">
        <w:tc>
          <w:tcPr>
            <w:tcW w:w="3846" w:type="dxa"/>
            <w:tcBorders>
              <w:top w:val="nil"/>
              <w:left w:val="single" w:sz="4" w:space="0" w:color="000000"/>
              <w:bottom w:val="single" w:sz="4" w:space="0" w:color="000000"/>
              <w:right w:val="single" w:sz="4" w:space="0" w:color="000000"/>
            </w:tcBorders>
            <w:shd w:val="clear" w:color="auto" w:fill="E2E2E2"/>
          </w:tcPr>
          <w:p w14:paraId="03FA08CE"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 xml:space="preserve">    z toho vplyvy na MSP</w:t>
            </w:r>
          </w:p>
        </w:tc>
        <w:tc>
          <w:tcPr>
            <w:tcW w:w="541" w:type="dxa"/>
            <w:gridSpan w:val="2"/>
            <w:tcBorders>
              <w:left w:val="single" w:sz="4" w:space="0" w:color="000000"/>
              <w:right w:val="nil"/>
            </w:tcBorders>
          </w:tcPr>
          <w:p w14:paraId="2A306C74"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1EBD58A9" w14:textId="77777777" w:rsidR="00A76E62" w:rsidRPr="00A76E62" w:rsidRDefault="00A76E62" w:rsidP="00A76E62">
            <w:pPr>
              <w:spacing w:after="0" w:line="240" w:lineRule="auto"/>
              <w:ind w:right="-108"/>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Pozitívne</w:t>
            </w:r>
          </w:p>
        </w:tc>
        <w:tc>
          <w:tcPr>
            <w:tcW w:w="569" w:type="dxa"/>
            <w:tcBorders>
              <w:left w:val="nil"/>
              <w:right w:val="nil"/>
            </w:tcBorders>
          </w:tcPr>
          <w:p w14:paraId="60FF1FE9"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lang w:eastAsia="cs-CZ"/>
              </w:rPr>
              <w:t>☐</w:t>
            </w:r>
          </w:p>
        </w:tc>
        <w:tc>
          <w:tcPr>
            <w:tcW w:w="1133" w:type="dxa"/>
            <w:tcBorders>
              <w:left w:val="nil"/>
              <w:right w:val="nil"/>
            </w:tcBorders>
          </w:tcPr>
          <w:p w14:paraId="367829A7"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Žiadne</w:t>
            </w:r>
          </w:p>
        </w:tc>
        <w:tc>
          <w:tcPr>
            <w:tcW w:w="547" w:type="dxa"/>
            <w:gridSpan w:val="2"/>
            <w:tcBorders>
              <w:left w:val="nil"/>
              <w:right w:val="nil"/>
            </w:tcBorders>
          </w:tcPr>
          <w:p w14:paraId="3AE2B6BF"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b/>
                <w:lang w:eastAsia="cs-CZ"/>
              </w:rPr>
              <w:t>☒</w:t>
            </w:r>
          </w:p>
        </w:tc>
        <w:tc>
          <w:tcPr>
            <w:tcW w:w="1297" w:type="dxa"/>
            <w:tcBorders>
              <w:left w:val="nil"/>
            </w:tcBorders>
          </w:tcPr>
          <w:p w14:paraId="26899761" w14:textId="77777777" w:rsidR="00A76E62" w:rsidRPr="00A76E62" w:rsidRDefault="00A76E62" w:rsidP="00A76E62">
            <w:pPr>
              <w:spacing w:after="0" w:line="240" w:lineRule="auto"/>
              <w:ind w:left="54"/>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Negatívne</w:t>
            </w:r>
          </w:p>
        </w:tc>
      </w:tr>
      <w:tr w:rsidR="00A76E62" w:rsidRPr="00A76E62" w14:paraId="6886E268" w14:textId="77777777" w:rsidTr="00A76E62">
        <w:tc>
          <w:tcPr>
            <w:tcW w:w="3846" w:type="dxa"/>
            <w:tcBorders>
              <w:top w:val="single" w:sz="4" w:space="0" w:color="000000"/>
            </w:tcBorders>
            <w:shd w:val="clear" w:color="auto" w:fill="E2E2E2"/>
          </w:tcPr>
          <w:p w14:paraId="7F54EF31"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Sociálne vplyvy</w:t>
            </w:r>
          </w:p>
        </w:tc>
        <w:tc>
          <w:tcPr>
            <w:tcW w:w="541" w:type="dxa"/>
            <w:gridSpan w:val="2"/>
            <w:tcBorders>
              <w:right w:val="nil"/>
            </w:tcBorders>
          </w:tcPr>
          <w:p w14:paraId="78692023"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7402C9EF"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2A09D355"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133" w:type="dxa"/>
            <w:tcBorders>
              <w:left w:val="nil"/>
              <w:right w:val="nil"/>
            </w:tcBorders>
          </w:tcPr>
          <w:p w14:paraId="55FD20F2"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6AE5BF2D"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0AE40455"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r w:rsidR="00A76E62" w:rsidRPr="00A76E62" w14:paraId="780281A5" w14:textId="77777777" w:rsidTr="00A76E62">
        <w:tc>
          <w:tcPr>
            <w:tcW w:w="3846" w:type="dxa"/>
            <w:shd w:val="clear" w:color="auto" w:fill="E2E2E2"/>
          </w:tcPr>
          <w:p w14:paraId="19A88C18"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Vplyvy na životné prostredie</w:t>
            </w:r>
          </w:p>
        </w:tc>
        <w:tc>
          <w:tcPr>
            <w:tcW w:w="541" w:type="dxa"/>
            <w:gridSpan w:val="2"/>
            <w:tcBorders>
              <w:right w:val="nil"/>
            </w:tcBorders>
          </w:tcPr>
          <w:p w14:paraId="7213462A"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6877A41A"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50DF7A8C"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133" w:type="dxa"/>
            <w:tcBorders>
              <w:left w:val="nil"/>
              <w:right w:val="nil"/>
            </w:tcBorders>
          </w:tcPr>
          <w:p w14:paraId="286D256D"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7E4194E5"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34FA0E47"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r w:rsidR="00A76E62" w:rsidRPr="00A76E62" w14:paraId="24A13E16" w14:textId="77777777" w:rsidTr="00A76E62">
        <w:tc>
          <w:tcPr>
            <w:tcW w:w="3846" w:type="dxa"/>
            <w:shd w:val="clear" w:color="auto" w:fill="E2E2E2"/>
          </w:tcPr>
          <w:p w14:paraId="13349E91"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Vplyvy na informatizáciu</w:t>
            </w:r>
          </w:p>
        </w:tc>
        <w:tc>
          <w:tcPr>
            <w:tcW w:w="541" w:type="dxa"/>
            <w:gridSpan w:val="2"/>
            <w:tcBorders>
              <w:right w:val="nil"/>
            </w:tcBorders>
          </w:tcPr>
          <w:p w14:paraId="64B3CB75"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60913CD7"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3ED7EF2E"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133" w:type="dxa"/>
            <w:tcBorders>
              <w:left w:val="nil"/>
              <w:right w:val="nil"/>
            </w:tcBorders>
          </w:tcPr>
          <w:p w14:paraId="7CFF80D6"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70FE9CBB"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72CFB009"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r w:rsidR="00A76E62" w:rsidRPr="00A76E62" w14:paraId="13760CEB" w14:textId="77777777" w:rsidTr="00A76E62">
        <w:tc>
          <w:tcPr>
            <w:tcW w:w="3846" w:type="dxa"/>
            <w:tcBorders>
              <w:bottom w:val="nil"/>
            </w:tcBorders>
            <w:shd w:val="clear" w:color="auto" w:fill="E2E2E2"/>
          </w:tcPr>
          <w:p w14:paraId="58D78C5C"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rPr>
              <w:t>Vplyvy na služby verejnej správy pre občana, z toho</w:t>
            </w:r>
          </w:p>
        </w:tc>
        <w:tc>
          <w:tcPr>
            <w:tcW w:w="541" w:type="dxa"/>
            <w:gridSpan w:val="2"/>
            <w:tcBorders>
              <w:bottom w:val="nil"/>
              <w:right w:val="nil"/>
            </w:tcBorders>
          </w:tcPr>
          <w:p w14:paraId="6030925E" w14:textId="77777777" w:rsidR="00A76E62" w:rsidRPr="00A76E62" w:rsidRDefault="00A76E62" w:rsidP="00A76E62">
            <w:pPr>
              <w:spacing w:after="0" w:line="240" w:lineRule="auto"/>
              <w:jc w:val="center"/>
              <w:rPr>
                <w:rFonts w:ascii="Times New Roman" w:eastAsia="MS Mincho" w:hAnsi="Times New Roman" w:cs="Times New Roman"/>
                <w:b/>
                <w:lang w:eastAsia="cs-CZ"/>
              </w:rPr>
            </w:pPr>
          </w:p>
        </w:tc>
        <w:tc>
          <w:tcPr>
            <w:tcW w:w="1281" w:type="dxa"/>
            <w:gridSpan w:val="2"/>
            <w:tcBorders>
              <w:left w:val="nil"/>
              <w:bottom w:val="nil"/>
              <w:right w:val="nil"/>
            </w:tcBorders>
          </w:tcPr>
          <w:p w14:paraId="426BFE09"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p>
        </w:tc>
        <w:tc>
          <w:tcPr>
            <w:tcW w:w="569" w:type="dxa"/>
            <w:tcBorders>
              <w:left w:val="nil"/>
              <w:bottom w:val="nil"/>
              <w:right w:val="nil"/>
            </w:tcBorders>
          </w:tcPr>
          <w:p w14:paraId="43FD6999" w14:textId="77777777" w:rsidR="00A76E62" w:rsidRPr="00A76E62" w:rsidRDefault="00A76E62" w:rsidP="00A76E62">
            <w:pPr>
              <w:spacing w:after="0" w:line="240" w:lineRule="auto"/>
              <w:jc w:val="center"/>
              <w:rPr>
                <w:rFonts w:ascii="Times New Roman" w:eastAsia="MS Mincho" w:hAnsi="Times New Roman" w:cs="Times New Roman"/>
                <w:b/>
                <w:lang w:eastAsia="cs-CZ"/>
              </w:rPr>
            </w:pPr>
          </w:p>
        </w:tc>
        <w:tc>
          <w:tcPr>
            <w:tcW w:w="1133" w:type="dxa"/>
            <w:tcBorders>
              <w:left w:val="nil"/>
              <w:bottom w:val="nil"/>
              <w:right w:val="nil"/>
            </w:tcBorders>
          </w:tcPr>
          <w:p w14:paraId="6BC8F39D" w14:textId="77777777" w:rsidR="00A76E62" w:rsidRPr="00A76E62" w:rsidRDefault="00A76E62" w:rsidP="00A76E62">
            <w:pPr>
              <w:spacing w:after="0" w:line="240" w:lineRule="auto"/>
              <w:rPr>
                <w:rFonts w:ascii="Times New Roman" w:eastAsia="Times New Roman" w:hAnsi="Times New Roman" w:cs="Times New Roman"/>
                <w:b/>
                <w:lang w:eastAsia="cs-CZ"/>
              </w:rPr>
            </w:pPr>
          </w:p>
        </w:tc>
        <w:tc>
          <w:tcPr>
            <w:tcW w:w="547" w:type="dxa"/>
            <w:gridSpan w:val="2"/>
            <w:tcBorders>
              <w:left w:val="nil"/>
              <w:bottom w:val="nil"/>
              <w:right w:val="nil"/>
            </w:tcBorders>
          </w:tcPr>
          <w:p w14:paraId="1736B07E" w14:textId="77777777" w:rsidR="00A76E62" w:rsidRPr="00A76E62" w:rsidRDefault="00A76E62" w:rsidP="00A76E62">
            <w:pPr>
              <w:spacing w:after="0" w:line="240" w:lineRule="auto"/>
              <w:jc w:val="center"/>
              <w:rPr>
                <w:rFonts w:ascii="Times New Roman" w:eastAsia="MS Mincho" w:hAnsi="Times New Roman" w:cs="Times New Roman"/>
                <w:b/>
                <w:lang w:eastAsia="cs-CZ"/>
              </w:rPr>
            </w:pPr>
          </w:p>
        </w:tc>
        <w:tc>
          <w:tcPr>
            <w:tcW w:w="1297" w:type="dxa"/>
            <w:tcBorders>
              <w:left w:val="nil"/>
              <w:bottom w:val="nil"/>
            </w:tcBorders>
          </w:tcPr>
          <w:p w14:paraId="281D9F53"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p>
        </w:tc>
      </w:tr>
      <w:tr w:rsidR="00A76E62" w:rsidRPr="00A76E62" w14:paraId="575E0585" w14:textId="77777777" w:rsidTr="00A76E62">
        <w:tc>
          <w:tcPr>
            <w:tcW w:w="3846" w:type="dxa"/>
            <w:tcBorders>
              <w:top w:val="nil"/>
              <w:bottom w:val="nil"/>
            </w:tcBorders>
            <w:shd w:val="clear" w:color="auto" w:fill="E2E2E2"/>
          </w:tcPr>
          <w:p w14:paraId="32DA5E13" w14:textId="77777777" w:rsidR="00A76E62" w:rsidRPr="00A76E62" w:rsidRDefault="00A76E62" w:rsidP="00A76E62">
            <w:pPr>
              <w:spacing w:after="0" w:line="240" w:lineRule="auto"/>
              <w:ind w:left="196" w:hanging="196"/>
              <w:rPr>
                <w:rFonts w:ascii="Times New Roman" w:eastAsia="Times New Roman" w:hAnsi="Times New Roman" w:cs="Times New Roman"/>
                <w:b/>
              </w:rPr>
            </w:pPr>
            <w:r w:rsidRPr="00A76E62">
              <w:rPr>
                <w:rFonts w:ascii="Times New Roman" w:eastAsia="Times New Roman" w:hAnsi="Times New Roman" w:cs="Times New Roman"/>
                <w:b/>
              </w:rPr>
              <w:t xml:space="preserve">    vplyvy služieb verejnej správy na občana</w:t>
            </w:r>
          </w:p>
        </w:tc>
        <w:tc>
          <w:tcPr>
            <w:tcW w:w="541" w:type="dxa"/>
            <w:gridSpan w:val="2"/>
            <w:tcBorders>
              <w:top w:val="nil"/>
              <w:bottom w:val="nil"/>
              <w:right w:val="nil"/>
            </w:tcBorders>
          </w:tcPr>
          <w:p w14:paraId="7E57DC69" w14:textId="77777777" w:rsidR="00A76E62" w:rsidRPr="00A76E62" w:rsidRDefault="00A76E62" w:rsidP="00A76E62">
            <w:pPr>
              <w:spacing w:after="0" w:line="240" w:lineRule="auto"/>
              <w:jc w:val="center"/>
              <w:rPr>
                <w:rFonts w:ascii="Times New Roman" w:eastAsia="MS Mincho" w:hAnsi="Times New Roman" w:cs="Times New Roman"/>
                <w:b/>
              </w:rPr>
            </w:pPr>
            <w:r w:rsidRPr="00A76E62">
              <w:rPr>
                <w:rFonts w:ascii="Segoe UI Symbol" w:eastAsia="MS Mincho" w:hAnsi="Segoe UI Symbol" w:cs="Segoe UI Symbol"/>
                <w:b/>
              </w:rPr>
              <w:t>☐</w:t>
            </w:r>
          </w:p>
        </w:tc>
        <w:tc>
          <w:tcPr>
            <w:tcW w:w="1281" w:type="dxa"/>
            <w:gridSpan w:val="2"/>
            <w:tcBorders>
              <w:top w:val="nil"/>
              <w:left w:val="nil"/>
              <w:bottom w:val="nil"/>
              <w:right w:val="nil"/>
            </w:tcBorders>
          </w:tcPr>
          <w:p w14:paraId="0BAF9C5D" w14:textId="77777777" w:rsidR="00A76E62" w:rsidRPr="00A76E62" w:rsidRDefault="00A76E62" w:rsidP="00A76E62">
            <w:pPr>
              <w:spacing w:after="0" w:line="240" w:lineRule="auto"/>
              <w:ind w:right="-108"/>
              <w:rPr>
                <w:rFonts w:ascii="Times New Roman" w:eastAsia="Times New Roman" w:hAnsi="Times New Roman" w:cs="Times New Roman"/>
                <w:b/>
              </w:rPr>
            </w:pPr>
            <w:r w:rsidRPr="00A76E62">
              <w:rPr>
                <w:rFonts w:ascii="Times New Roman" w:eastAsia="Times New Roman" w:hAnsi="Times New Roman" w:cs="Times New Roman"/>
                <w:b/>
              </w:rPr>
              <w:t>Pozitívne</w:t>
            </w:r>
          </w:p>
        </w:tc>
        <w:tc>
          <w:tcPr>
            <w:tcW w:w="569" w:type="dxa"/>
            <w:tcBorders>
              <w:top w:val="nil"/>
              <w:left w:val="nil"/>
              <w:bottom w:val="nil"/>
              <w:right w:val="nil"/>
            </w:tcBorders>
          </w:tcPr>
          <w:p w14:paraId="6B0E44C5" w14:textId="77777777" w:rsidR="00A76E62" w:rsidRPr="00A76E62" w:rsidRDefault="00A76E62" w:rsidP="00A76E62">
            <w:pPr>
              <w:spacing w:after="0" w:line="240" w:lineRule="auto"/>
              <w:jc w:val="center"/>
              <w:rPr>
                <w:rFonts w:ascii="Times New Roman" w:eastAsia="Times New Roman" w:hAnsi="Times New Roman" w:cs="Times New Roman"/>
                <w:lang w:eastAsia="cs-CZ"/>
              </w:rPr>
            </w:pPr>
            <w:r w:rsidRPr="00A76E62">
              <w:rPr>
                <w:rFonts w:ascii="Segoe UI Symbol" w:eastAsia="MS Mincho" w:hAnsi="Segoe UI Symbol" w:cs="Segoe UI Symbol"/>
                <w:b/>
                <w:lang w:eastAsia="cs-CZ"/>
              </w:rPr>
              <w:t>☒</w:t>
            </w:r>
          </w:p>
        </w:tc>
        <w:tc>
          <w:tcPr>
            <w:tcW w:w="1133" w:type="dxa"/>
            <w:tcBorders>
              <w:top w:val="nil"/>
              <w:left w:val="nil"/>
              <w:bottom w:val="nil"/>
              <w:right w:val="nil"/>
            </w:tcBorders>
          </w:tcPr>
          <w:p w14:paraId="1D71211F" w14:textId="77777777" w:rsidR="00A76E62" w:rsidRPr="00A76E62" w:rsidRDefault="00A76E62" w:rsidP="00A76E62">
            <w:pPr>
              <w:spacing w:after="0" w:line="240" w:lineRule="auto"/>
              <w:rPr>
                <w:rFonts w:ascii="Times New Roman" w:eastAsia="Times New Roman" w:hAnsi="Times New Roman" w:cs="Times New Roman"/>
                <w:b/>
              </w:rPr>
            </w:pPr>
            <w:r w:rsidRPr="00A76E62">
              <w:rPr>
                <w:rFonts w:ascii="Times New Roman" w:eastAsia="Times New Roman" w:hAnsi="Times New Roman" w:cs="Times New Roman"/>
                <w:b/>
              </w:rPr>
              <w:t>Žiadne</w:t>
            </w:r>
          </w:p>
        </w:tc>
        <w:tc>
          <w:tcPr>
            <w:tcW w:w="547" w:type="dxa"/>
            <w:gridSpan w:val="2"/>
            <w:tcBorders>
              <w:top w:val="nil"/>
              <w:left w:val="nil"/>
              <w:bottom w:val="nil"/>
              <w:right w:val="nil"/>
            </w:tcBorders>
          </w:tcPr>
          <w:p w14:paraId="181056F0" w14:textId="77777777" w:rsidR="00A76E62" w:rsidRPr="00A76E62" w:rsidRDefault="00A76E62" w:rsidP="00A76E62">
            <w:pPr>
              <w:spacing w:after="0" w:line="240" w:lineRule="auto"/>
              <w:jc w:val="center"/>
              <w:rPr>
                <w:rFonts w:ascii="Times New Roman" w:eastAsia="MS Mincho" w:hAnsi="Times New Roman" w:cs="Times New Roman"/>
                <w:b/>
              </w:rPr>
            </w:pPr>
            <w:r w:rsidRPr="00A76E62">
              <w:rPr>
                <w:rFonts w:ascii="Segoe UI Symbol" w:eastAsia="MS Mincho" w:hAnsi="Segoe UI Symbol" w:cs="Segoe UI Symbol"/>
                <w:b/>
              </w:rPr>
              <w:t>☐</w:t>
            </w:r>
          </w:p>
        </w:tc>
        <w:tc>
          <w:tcPr>
            <w:tcW w:w="1297" w:type="dxa"/>
            <w:tcBorders>
              <w:top w:val="nil"/>
              <w:left w:val="nil"/>
              <w:bottom w:val="nil"/>
            </w:tcBorders>
          </w:tcPr>
          <w:p w14:paraId="45E40343" w14:textId="77777777" w:rsidR="00A76E62" w:rsidRPr="00A76E62" w:rsidRDefault="00A76E62" w:rsidP="00A76E62">
            <w:pPr>
              <w:spacing w:after="0" w:line="240" w:lineRule="auto"/>
              <w:ind w:left="54"/>
              <w:rPr>
                <w:rFonts w:ascii="Times New Roman" w:eastAsia="Times New Roman" w:hAnsi="Times New Roman" w:cs="Times New Roman"/>
                <w:b/>
              </w:rPr>
            </w:pPr>
            <w:r w:rsidRPr="00A76E62">
              <w:rPr>
                <w:rFonts w:ascii="Times New Roman" w:eastAsia="Times New Roman" w:hAnsi="Times New Roman" w:cs="Times New Roman"/>
                <w:b/>
              </w:rPr>
              <w:t>Negatívne“</w:t>
            </w:r>
          </w:p>
        </w:tc>
      </w:tr>
      <w:tr w:rsidR="00A76E62" w:rsidRPr="00A76E62" w14:paraId="3672BCA8" w14:textId="77777777" w:rsidTr="00A76E62">
        <w:tc>
          <w:tcPr>
            <w:tcW w:w="3846" w:type="dxa"/>
            <w:tcBorders>
              <w:top w:val="nil"/>
              <w:bottom w:val="nil"/>
            </w:tcBorders>
            <w:shd w:val="clear" w:color="auto" w:fill="E2E2E2"/>
          </w:tcPr>
          <w:p w14:paraId="4D069389" w14:textId="77777777" w:rsidR="00A76E62" w:rsidRPr="00A76E62" w:rsidRDefault="00A76E62" w:rsidP="00A76E62">
            <w:pPr>
              <w:spacing w:after="0" w:line="240" w:lineRule="auto"/>
              <w:ind w:left="168" w:hanging="168"/>
              <w:rPr>
                <w:rFonts w:ascii="Times New Roman" w:eastAsia="Times New Roman" w:hAnsi="Times New Roman" w:cs="Times New Roman"/>
                <w:b/>
              </w:rPr>
            </w:pPr>
            <w:r w:rsidRPr="00A76E62">
              <w:rPr>
                <w:rFonts w:ascii="Times New Roman" w:eastAsia="Times New Roman" w:hAnsi="Times New Roman" w:cs="Times New Roman"/>
                <w:b/>
              </w:rPr>
              <w:t xml:space="preserve">    vplyvy na procesy služieb vo verejnej správe</w:t>
            </w:r>
          </w:p>
        </w:tc>
        <w:tc>
          <w:tcPr>
            <w:tcW w:w="541" w:type="dxa"/>
            <w:gridSpan w:val="2"/>
            <w:tcBorders>
              <w:top w:val="nil"/>
              <w:bottom w:val="nil"/>
              <w:right w:val="nil"/>
            </w:tcBorders>
          </w:tcPr>
          <w:p w14:paraId="1056CEE8" w14:textId="77777777" w:rsidR="00A76E62" w:rsidRPr="00A76E62" w:rsidRDefault="00A76E62" w:rsidP="00A76E62">
            <w:pPr>
              <w:spacing w:after="0" w:line="240" w:lineRule="auto"/>
              <w:jc w:val="center"/>
              <w:rPr>
                <w:rFonts w:ascii="Times New Roman" w:eastAsia="MS Mincho" w:hAnsi="Times New Roman" w:cs="Times New Roman"/>
                <w:b/>
              </w:rPr>
            </w:pPr>
            <w:r w:rsidRPr="00A76E62">
              <w:rPr>
                <w:rFonts w:ascii="Segoe UI Symbol" w:eastAsia="MS Mincho" w:hAnsi="Segoe UI Symbol" w:cs="Segoe UI Symbol"/>
                <w:b/>
              </w:rPr>
              <w:t>☐</w:t>
            </w:r>
          </w:p>
        </w:tc>
        <w:tc>
          <w:tcPr>
            <w:tcW w:w="1281" w:type="dxa"/>
            <w:gridSpan w:val="2"/>
            <w:tcBorders>
              <w:top w:val="nil"/>
              <w:left w:val="nil"/>
              <w:bottom w:val="nil"/>
              <w:right w:val="nil"/>
            </w:tcBorders>
          </w:tcPr>
          <w:p w14:paraId="6D4C4F7A" w14:textId="77777777" w:rsidR="00A76E62" w:rsidRPr="00A76E62" w:rsidRDefault="00A76E62" w:rsidP="00A76E62">
            <w:pPr>
              <w:spacing w:after="0" w:line="240" w:lineRule="auto"/>
              <w:ind w:right="-108"/>
              <w:rPr>
                <w:rFonts w:ascii="Times New Roman" w:eastAsia="Times New Roman" w:hAnsi="Times New Roman" w:cs="Times New Roman"/>
                <w:b/>
              </w:rPr>
            </w:pPr>
            <w:r w:rsidRPr="00A76E62">
              <w:rPr>
                <w:rFonts w:ascii="Times New Roman" w:eastAsia="Times New Roman" w:hAnsi="Times New Roman" w:cs="Times New Roman"/>
                <w:b/>
              </w:rPr>
              <w:t>Pozitívne</w:t>
            </w:r>
          </w:p>
        </w:tc>
        <w:tc>
          <w:tcPr>
            <w:tcW w:w="569" w:type="dxa"/>
            <w:tcBorders>
              <w:top w:val="nil"/>
              <w:left w:val="nil"/>
              <w:bottom w:val="nil"/>
              <w:right w:val="nil"/>
            </w:tcBorders>
          </w:tcPr>
          <w:p w14:paraId="2391FA2D" w14:textId="77777777" w:rsidR="00A76E62" w:rsidRPr="00A76E62" w:rsidRDefault="00A76E62" w:rsidP="00A76E62">
            <w:pPr>
              <w:spacing w:after="0" w:line="240" w:lineRule="auto"/>
              <w:jc w:val="center"/>
              <w:rPr>
                <w:rFonts w:ascii="Times New Roman" w:eastAsia="MS Mincho" w:hAnsi="Times New Roman" w:cs="Times New Roman"/>
                <w:b/>
              </w:rPr>
            </w:pPr>
            <w:r w:rsidRPr="00A76E62">
              <w:rPr>
                <w:rFonts w:ascii="Segoe UI Symbol" w:eastAsia="MS Mincho" w:hAnsi="Segoe UI Symbol" w:cs="Segoe UI Symbol"/>
                <w:b/>
                <w:lang w:eastAsia="cs-CZ"/>
              </w:rPr>
              <w:t>☒</w:t>
            </w:r>
          </w:p>
        </w:tc>
        <w:tc>
          <w:tcPr>
            <w:tcW w:w="1133" w:type="dxa"/>
            <w:tcBorders>
              <w:top w:val="nil"/>
              <w:left w:val="nil"/>
              <w:bottom w:val="nil"/>
              <w:right w:val="nil"/>
            </w:tcBorders>
          </w:tcPr>
          <w:p w14:paraId="323757C1" w14:textId="77777777" w:rsidR="00A76E62" w:rsidRPr="00A76E62" w:rsidRDefault="00A76E62" w:rsidP="00A76E62">
            <w:pPr>
              <w:spacing w:after="0" w:line="240" w:lineRule="auto"/>
              <w:rPr>
                <w:rFonts w:ascii="Times New Roman" w:eastAsia="Times New Roman" w:hAnsi="Times New Roman" w:cs="Times New Roman"/>
                <w:b/>
              </w:rPr>
            </w:pPr>
            <w:r w:rsidRPr="00A76E62">
              <w:rPr>
                <w:rFonts w:ascii="Times New Roman" w:eastAsia="Times New Roman" w:hAnsi="Times New Roman" w:cs="Times New Roman"/>
                <w:b/>
              </w:rPr>
              <w:t>Žiadne</w:t>
            </w:r>
          </w:p>
        </w:tc>
        <w:tc>
          <w:tcPr>
            <w:tcW w:w="547" w:type="dxa"/>
            <w:gridSpan w:val="2"/>
            <w:tcBorders>
              <w:top w:val="nil"/>
              <w:left w:val="nil"/>
              <w:bottom w:val="nil"/>
              <w:right w:val="nil"/>
            </w:tcBorders>
          </w:tcPr>
          <w:p w14:paraId="102E64ED" w14:textId="77777777" w:rsidR="00A76E62" w:rsidRPr="00A76E62" w:rsidRDefault="00A76E62" w:rsidP="00A76E62">
            <w:pPr>
              <w:spacing w:after="0" w:line="240" w:lineRule="auto"/>
              <w:jc w:val="center"/>
              <w:rPr>
                <w:rFonts w:ascii="Times New Roman" w:eastAsia="MS Mincho" w:hAnsi="Times New Roman" w:cs="Times New Roman"/>
                <w:b/>
              </w:rPr>
            </w:pPr>
            <w:r w:rsidRPr="00A76E62">
              <w:rPr>
                <w:rFonts w:ascii="Segoe UI Symbol" w:eastAsia="MS Mincho" w:hAnsi="Segoe UI Symbol" w:cs="Segoe UI Symbol"/>
                <w:b/>
              </w:rPr>
              <w:t>☐</w:t>
            </w:r>
          </w:p>
        </w:tc>
        <w:tc>
          <w:tcPr>
            <w:tcW w:w="1297" w:type="dxa"/>
            <w:tcBorders>
              <w:top w:val="nil"/>
              <w:left w:val="nil"/>
              <w:bottom w:val="nil"/>
            </w:tcBorders>
          </w:tcPr>
          <w:p w14:paraId="5EE29B75" w14:textId="77777777" w:rsidR="00A76E62" w:rsidRPr="00A76E62" w:rsidRDefault="00A76E62" w:rsidP="00A76E62">
            <w:pPr>
              <w:spacing w:after="0" w:line="240" w:lineRule="auto"/>
              <w:ind w:left="54"/>
              <w:rPr>
                <w:rFonts w:ascii="Times New Roman" w:eastAsia="Times New Roman" w:hAnsi="Times New Roman" w:cs="Times New Roman"/>
                <w:b/>
              </w:rPr>
            </w:pPr>
            <w:r w:rsidRPr="00A76E62">
              <w:rPr>
                <w:rFonts w:ascii="Times New Roman" w:eastAsia="Times New Roman" w:hAnsi="Times New Roman" w:cs="Times New Roman"/>
                <w:b/>
              </w:rPr>
              <w:t>Negatívne“</w:t>
            </w:r>
          </w:p>
        </w:tc>
      </w:tr>
      <w:tr w:rsidR="00A76E62" w:rsidRPr="00A76E62" w14:paraId="2032183E" w14:textId="77777777" w:rsidTr="00A76E62">
        <w:tc>
          <w:tcPr>
            <w:tcW w:w="3846" w:type="dxa"/>
            <w:shd w:val="clear" w:color="auto" w:fill="E2E2E2"/>
          </w:tcPr>
          <w:p w14:paraId="6ABC5B1C" w14:textId="77777777" w:rsidR="00A76E62" w:rsidRPr="00A76E62" w:rsidRDefault="00A76E62" w:rsidP="00A76E62">
            <w:pPr>
              <w:spacing w:after="0" w:line="240" w:lineRule="auto"/>
              <w:ind w:left="168" w:hanging="168"/>
              <w:rPr>
                <w:rFonts w:ascii="Times New Roman" w:eastAsia="Times New Roman" w:hAnsi="Times New Roman" w:cs="Times New Roman"/>
                <w:b/>
              </w:rPr>
            </w:pPr>
            <w:r w:rsidRPr="00A76E62">
              <w:rPr>
                <w:rFonts w:ascii="Times New Roman" w:eastAsia="Times New Roman" w:hAnsi="Times New Roman" w:cs="Times New Roman"/>
                <w:b/>
              </w:rPr>
              <w:t>Vplyvy na manželstvo, rodičovstvo a rodinu</w:t>
            </w:r>
          </w:p>
        </w:tc>
        <w:tc>
          <w:tcPr>
            <w:tcW w:w="541" w:type="dxa"/>
            <w:gridSpan w:val="2"/>
            <w:tcBorders>
              <w:right w:val="nil"/>
            </w:tcBorders>
          </w:tcPr>
          <w:p w14:paraId="57003875"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81" w:type="dxa"/>
            <w:gridSpan w:val="2"/>
            <w:tcBorders>
              <w:left w:val="nil"/>
              <w:right w:val="nil"/>
            </w:tcBorders>
          </w:tcPr>
          <w:p w14:paraId="3E82C0F0" w14:textId="77777777" w:rsidR="00A76E62" w:rsidRPr="00A76E62" w:rsidRDefault="00A76E62" w:rsidP="00A76E62">
            <w:pPr>
              <w:spacing w:after="0" w:line="240" w:lineRule="auto"/>
              <w:ind w:right="-108"/>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Pozitívne</w:t>
            </w:r>
          </w:p>
        </w:tc>
        <w:tc>
          <w:tcPr>
            <w:tcW w:w="569" w:type="dxa"/>
            <w:tcBorders>
              <w:left w:val="nil"/>
              <w:right w:val="nil"/>
            </w:tcBorders>
          </w:tcPr>
          <w:p w14:paraId="39308843"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133" w:type="dxa"/>
            <w:tcBorders>
              <w:left w:val="nil"/>
              <w:right w:val="nil"/>
            </w:tcBorders>
          </w:tcPr>
          <w:p w14:paraId="15E83A59" w14:textId="77777777" w:rsidR="00A76E62" w:rsidRPr="00A76E62" w:rsidRDefault="00A76E62" w:rsidP="00A76E62">
            <w:pPr>
              <w:spacing w:after="0" w:line="240" w:lineRule="auto"/>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Žiadne</w:t>
            </w:r>
          </w:p>
        </w:tc>
        <w:tc>
          <w:tcPr>
            <w:tcW w:w="547" w:type="dxa"/>
            <w:gridSpan w:val="2"/>
            <w:tcBorders>
              <w:left w:val="nil"/>
              <w:right w:val="nil"/>
            </w:tcBorders>
          </w:tcPr>
          <w:p w14:paraId="0913312A" w14:textId="77777777" w:rsidR="00A76E62" w:rsidRPr="00A76E62" w:rsidRDefault="00A76E62" w:rsidP="00A76E62">
            <w:pPr>
              <w:spacing w:after="0" w:line="240" w:lineRule="auto"/>
              <w:jc w:val="center"/>
              <w:rPr>
                <w:rFonts w:ascii="Times New Roman" w:eastAsia="Times New Roman" w:hAnsi="Times New Roman" w:cs="Times New Roman"/>
                <w:b/>
                <w:lang w:eastAsia="cs-CZ"/>
              </w:rPr>
            </w:pPr>
            <w:r w:rsidRPr="00A76E62">
              <w:rPr>
                <w:rFonts w:ascii="Segoe UI Symbol" w:eastAsia="MS Mincho" w:hAnsi="Segoe UI Symbol" w:cs="Segoe UI Symbol"/>
                <w:b/>
                <w:lang w:eastAsia="cs-CZ"/>
              </w:rPr>
              <w:t>☐</w:t>
            </w:r>
          </w:p>
        </w:tc>
        <w:tc>
          <w:tcPr>
            <w:tcW w:w="1297" w:type="dxa"/>
            <w:tcBorders>
              <w:left w:val="nil"/>
            </w:tcBorders>
          </w:tcPr>
          <w:p w14:paraId="4051E103" w14:textId="77777777" w:rsidR="00A76E62" w:rsidRPr="00A76E62" w:rsidRDefault="00A76E62" w:rsidP="00A76E62">
            <w:pPr>
              <w:spacing w:after="0" w:line="240" w:lineRule="auto"/>
              <w:ind w:left="54"/>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Negatívne</w:t>
            </w:r>
          </w:p>
        </w:tc>
      </w:tr>
    </w:tbl>
    <w:p w14:paraId="3CD8C86F" w14:textId="77777777" w:rsidR="00A76E62" w:rsidRPr="00A76E62" w:rsidRDefault="00A76E62" w:rsidP="00A76E62">
      <w:pPr>
        <w:spacing w:after="0" w:line="240" w:lineRule="auto"/>
        <w:ind w:right="141"/>
        <w:rPr>
          <w:rFonts w:ascii="Times New Roman" w:eastAsia="Times New Roman" w:hAnsi="Times New Roman" w:cs="Times New Roman"/>
          <w:b/>
          <w:lang w:eastAsia="cs-CZ"/>
        </w:rPr>
      </w:pP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A76E62" w:rsidRPr="00A76E62" w14:paraId="5C0333FA" w14:textId="77777777" w:rsidTr="00A76E62">
        <w:tc>
          <w:tcPr>
            <w:tcW w:w="9210" w:type="dxa"/>
            <w:tcBorders>
              <w:bottom w:val="nil"/>
            </w:tcBorders>
            <w:shd w:val="clear" w:color="auto" w:fill="E2E2E2"/>
          </w:tcPr>
          <w:p w14:paraId="638E0FDB"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Poznámky</w:t>
            </w:r>
          </w:p>
        </w:tc>
      </w:tr>
      <w:tr w:rsidR="00A76E62" w:rsidRPr="00A76E62" w14:paraId="04CD8B40" w14:textId="77777777" w:rsidTr="00A76E62">
        <w:trPr>
          <w:trHeight w:val="713"/>
        </w:trPr>
        <w:tc>
          <w:tcPr>
            <w:tcW w:w="9210" w:type="dxa"/>
            <w:tcBorders>
              <w:top w:val="nil"/>
              <w:bottom w:val="single" w:sz="4" w:space="0" w:color="FFFFFF"/>
            </w:tcBorders>
          </w:tcPr>
          <w:p w14:paraId="01EDDB7C"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i/>
                <w:lang w:eastAsia="cs-CZ"/>
              </w:rPr>
              <w:t>V prípade potreby uveďte doplňujúce informácie k návrhu.</w:t>
            </w:r>
          </w:p>
          <w:p w14:paraId="1D09D979" w14:textId="77777777" w:rsidR="00A76E62" w:rsidRPr="00A76E62" w:rsidRDefault="00A76E62" w:rsidP="00A76E62">
            <w:pPr>
              <w:spacing w:after="0" w:line="240" w:lineRule="auto"/>
              <w:rPr>
                <w:rFonts w:ascii="Times New Roman" w:eastAsia="Times New Roman" w:hAnsi="Times New Roman" w:cs="Times New Roman"/>
                <w:lang w:eastAsia="cs-CZ"/>
              </w:rPr>
            </w:pPr>
            <w:r w:rsidRPr="00A76E62">
              <w:rPr>
                <w:rFonts w:ascii="Times New Roman" w:eastAsia="Times New Roman" w:hAnsi="Times New Roman" w:cs="Times New Roman"/>
                <w:lang w:eastAsia="cs-CZ"/>
              </w:rPr>
              <w:t xml:space="preserve">Návrhom zákona sa upravujú aj pokuty za porušenie zákona. V súčasnosti ich vplyv nevieme kvantifikovať z tohto dôvodu táto položka nie je v príslušnej analýze uvedená. Podrobnosti týkajúce sa iných vplyvov sú uvedené v príslušných analýzach vplyvov. </w:t>
            </w:r>
          </w:p>
          <w:p w14:paraId="1DE8BDFE"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tc>
      </w:tr>
      <w:tr w:rsidR="00A76E62" w:rsidRPr="00A76E62" w14:paraId="799B091F" w14:textId="77777777" w:rsidTr="00A76E62">
        <w:tc>
          <w:tcPr>
            <w:tcW w:w="9210" w:type="dxa"/>
            <w:tcBorders>
              <w:bottom w:val="single" w:sz="4" w:space="0" w:color="FFFFFF"/>
            </w:tcBorders>
            <w:shd w:val="clear" w:color="auto" w:fill="E2E2E2"/>
          </w:tcPr>
          <w:p w14:paraId="5C63BEC9"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Kontakt na spracovateľa</w:t>
            </w:r>
          </w:p>
        </w:tc>
      </w:tr>
      <w:tr w:rsidR="00A76E62" w:rsidRPr="00A76E62" w14:paraId="18133822" w14:textId="77777777" w:rsidTr="00A76E62">
        <w:trPr>
          <w:trHeight w:val="586"/>
        </w:trPr>
        <w:tc>
          <w:tcPr>
            <w:tcW w:w="9210" w:type="dxa"/>
            <w:tcBorders>
              <w:top w:val="single" w:sz="4" w:space="0" w:color="FFFFFF"/>
            </w:tcBorders>
            <w:shd w:val="clear" w:color="auto" w:fill="FFFFFF"/>
          </w:tcPr>
          <w:p w14:paraId="4BB9DDE0" w14:textId="77777777" w:rsidR="00A76E62" w:rsidRPr="00A76E62" w:rsidRDefault="00A76E62" w:rsidP="00A76E62">
            <w:pPr>
              <w:spacing w:after="0" w:line="240" w:lineRule="auto"/>
              <w:jc w:val="both"/>
              <w:rPr>
                <w:rFonts w:ascii="Times New Roman" w:eastAsia="Times New Roman" w:hAnsi="Times New Roman" w:cs="Times New Roman"/>
                <w:lang w:eastAsia="cs-CZ"/>
              </w:rPr>
            </w:pPr>
            <w:r w:rsidRPr="00A76E62">
              <w:rPr>
                <w:rFonts w:ascii="Times New Roman" w:eastAsia="Times New Roman" w:hAnsi="Times New Roman" w:cs="Times New Roman"/>
                <w:i/>
                <w:lang w:eastAsia="cs-CZ"/>
              </w:rPr>
              <w:t>Uveďte údaje na kontaktnú osobu, ktorú je možné kontaktovať v súvislosti s posúdením vybraných vplyvov</w:t>
            </w:r>
          </w:p>
          <w:p w14:paraId="3481BEB4"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Ministerstvo dopravy a výstavby SR</w:t>
            </w:r>
          </w:p>
          <w:p w14:paraId="707DE18B"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Sekcia cestnej dopravy a pozemných komunikácií</w:t>
            </w:r>
          </w:p>
          <w:p w14:paraId="28428FC1"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Odbor cestnej dopravy</w:t>
            </w:r>
          </w:p>
          <w:p w14:paraId="1C919524"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Ing. Marek Hudec – marek.hudec</w:t>
            </w:r>
            <w:r w:rsidRPr="00A76E62">
              <w:rPr>
                <w:rFonts w:ascii="Times New Roman" w:eastAsia="Times New Roman" w:hAnsi="Times New Roman" w:cs="Times New Roman"/>
                <w:sz w:val="24"/>
                <w:szCs w:val="24"/>
                <w:lang w:val="en-US" w:eastAsia="cs-CZ"/>
              </w:rPr>
              <w:t>@mindop.sk</w:t>
            </w:r>
            <w:r w:rsidRPr="00A76E62">
              <w:rPr>
                <w:rFonts w:ascii="Times New Roman" w:eastAsia="Times New Roman" w:hAnsi="Times New Roman" w:cs="Times New Roman"/>
                <w:sz w:val="24"/>
                <w:szCs w:val="24"/>
                <w:lang w:eastAsia="cs-CZ"/>
              </w:rPr>
              <w:t xml:space="preserve"> </w:t>
            </w:r>
          </w:p>
        </w:tc>
      </w:tr>
      <w:tr w:rsidR="00A76E62" w:rsidRPr="00A76E62" w14:paraId="7622B771" w14:textId="77777777" w:rsidTr="00A76E62">
        <w:tc>
          <w:tcPr>
            <w:tcW w:w="9210" w:type="dxa"/>
            <w:tcBorders>
              <w:bottom w:val="single" w:sz="4" w:space="0" w:color="FFFFFF"/>
            </w:tcBorders>
            <w:shd w:val="clear" w:color="auto" w:fill="E2E2E2"/>
          </w:tcPr>
          <w:p w14:paraId="345D30B7"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Zdroje</w:t>
            </w:r>
          </w:p>
        </w:tc>
      </w:tr>
      <w:tr w:rsidR="00A76E62" w:rsidRPr="00A76E62" w14:paraId="125C6E1E" w14:textId="77777777" w:rsidTr="00A76E62">
        <w:trPr>
          <w:trHeight w:val="401"/>
        </w:trPr>
        <w:tc>
          <w:tcPr>
            <w:tcW w:w="9210" w:type="dxa"/>
            <w:tcBorders>
              <w:top w:val="single" w:sz="4" w:space="0" w:color="FFFFFF"/>
            </w:tcBorders>
            <w:shd w:val="clear" w:color="auto" w:fill="FFFFFF"/>
          </w:tcPr>
          <w:p w14:paraId="2CE45786" w14:textId="77777777" w:rsidR="00A76E62" w:rsidRPr="00A76E62" w:rsidRDefault="00A76E62" w:rsidP="00A76E62">
            <w:pPr>
              <w:spacing w:after="0" w:line="240" w:lineRule="auto"/>
              <w:jc w:val="both"/>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Uveďte zdroje (štatistiky, prieskumy, spoluprácu s odborníkmi a iné), z ktorých ste pri vypracovávaní doložky, príp. analýz vplyvov vychádzali.</w:t>
            </w:r>
          </w:p>
          <w:p w14:paraId="4EFE71B1"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Odborné diskusie so zástupcami štátnej správy a podnikateľského sektora, Štatistické údaje –  Jednotný informačný systém v cestnej doprave, Informačné zdroje Európskej komisie.</w:t>
            </w:r>
          </w:p>
        </w:tc>
      </w:tr>
      <w:tr w:rsidR="00A76E62" w:rsidRPr="00A76E62" w14:paraId="386932B8" w14:textId="77777777" w:rsidTr="00A76E62">
        <w:tc>
          <w:tcPr>
            <w:tcW w:w="9210" w:type="dxa"/>
            <w:tcBorders>
              <w:bottom w:val="single" w:sz="4" w:space="0" w:color="FFFFFF"/>
            </w:tcBorders>
            <w:shd w:val="clear" w:color="auto" w:fill="E2E2E2"/>
          </w:tcPr>
          <w:p w14:paraId="7EF92E11" w14:textId="77777777" w:rsidR="00A76E62" w:rsidRPr="00A76E62" w:rsidRDefault="00A76E62" w:rsidP="0059624C">
            <w:pPr>
              <w:numPr>
                <w:ilvl w:val="0"/>
                <w:numId w:val="4"/>
              </w:numPr>
              <w:spacing w:after="0" w:line="240" w:lineRule="auto"/>
              <w:ind w:left="426"/>
              <w:contextualSpacing/>
              <w:rPr>
                <w:rFonts w:ascii="Times New Roman" w:eastAsia="Times New Roman" w:hAnsi="Times New Roman" w:cs="Times New Roman"/>
                <w:b/>
                <w:lang w:eastAsia="cs-CZ"/>
              </w:rPr>
            </w:pPr>
            <w:r w:rsidRPr="00A76E62">
              <w:rPr>
                <w:rFonts w:ascii="Times New Roman" w:eastAsia="Times New Roman" w:hAnsi="Times New Roman" w:cs="Times New Roman"/>
                <w:b/>
                <w:lang w:eastAsia="cs-CZ"/>
              </w:rPr>
              <w:t>Stanovisko Komisie pre posudzovanie vybraných vplyvov z PPK</w:t>
            </w:r>
          </w:p>
        </w:tc>
      </w:tr>
      <w:tr w:rsidR="00A76E62" w:rsidRPr="00A76E62" w14:paraId="3432CA0B" w14:textId="77777777" w:rsidTr="00A76E62">
        <w:tc>
          <w:tcPr>
            <w:tcW w:w="9210" w:type="dxa"/>
            <w:tcBorders>
              <w:top w:val="single" w:sz="4" w:space="0" w:color="FFFFFF"/>
            </w:tcBorders>
            <w:shd w:val="clear" w:color="auto" w:fill="FFFFFF"/>
          </w:tcPr>
          <w:p w14:paraId="36CB9017" w14:textId="77777777" w:rsidR="00A76E62" w:rsidRPr="00A76E62" w:rsidRDefault="00A76E62" w:rsidP="00A76E62">
            <w:pPr>
              <w:spacing w:after="0" w:line="240" w:lineRule="auto"/>
              <w:jc w:val="both"/>
              <w:rPr>
                <w:rFonts w:ascii="Times New Roman" w:eastAsia="Times New Roman" w:hAnsi="Times New Roman" w:cs="Times New Roman"/>
                <w:i/>
                <w:lang w:eastAsia="cs-CZ"/>
              </w:rPr>
            </w:pPr>
            <w:r w:rsidRPr="00A76E62">
              <w:rPr>
                <w:rFonts w:ascii="Times New Roman" w:eastAsia="Times New Roman" w:hAnsi="Times New Roman" w:cs="Times New Roman"/>
                <w:i/>
                <w:lang w:eastAsia="cs-CZ"/>
              </w:rPr>
              <w:t>Uveďte stanovisko Komisie pre posudzovanie vybraných vplyvov, ktoré Vám bolo zaslané v rámci predbežného pripomienkového konania</w:t>
            </w:r>
          </w:p>
          <w:p w14:paraId="3A6394A1"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b/>
                <w:bCs/>
                <w:sz w:val="24"/>
                <w:szCs w:val="24"/>
                <w:lang w:eastAsia="cs-CZ"/>
              </w:rPr>
              <w:t>II. P</w:t>
            </w:r>
            <w:r w:rsidRPr="00A76E62">
              <w:rPr>
                <w:rFonts w:ascii="Times New Roman" w:eastAsia="Times New Roman" w:hAnsi="Times New Roman" w:cs="Times New Roman"/>
                <w:b/>
                <w:sz w:val="24"/>
                <w:szCs w:val="24"/>
                <w:lang w:eastAsia="cs-CZ"/>
              </w:rPr>
              <w:t>r</w:t>
            </w:r>
            <w:r w:rsidRPr="00A76E62">
              <w:rPr>
                <w:rFonts w:ascii="Times New Roman" w:eastAsia="Times New Roman" w:hAnsi="Times New Roman" w:cs="Times New Roman"/>
                <w:b/>
                <w:bCs/>
                <w:sz w:val="24"/>
                <w:szCs w:val="24"/>
                <w:lang w:eastAsia="cs-CZ"/>
              </w:rPr>
              <w:t>ipomienky a návrhy zm</w:t>
            </w:r>
            <w:r w:rsidRPr="00A76E62">
              <w:rPr>
                <w:rFonts w:ascii="Times New Roman" w:eastAsia="Times New Roman" w:hAnsi="Times New Roman" w:cs="Times New Roman"/>
                <w:b/>
                <w:sz w:val="24"/>
                <w:szCs w:val="24"/>
                <w:lang w:eastAsia="cs-CZ"/>
              </w:rPr>
              <w:t>ie</w:t>
            </w:r>
            <w:r w:rsidRPr="00A76E62">
              <w:rPr>
                <w:rFonts w:ascii="Times New Roman" w:eastAsia="Times New Roman" w:hAnsi="Times New Roman" w:cs="Times New Roman"/>
                <w:b/>
                <w:bCs/>
                <w:sz w:val="24"/>
                <w:szCs w:val="24"/>
                <w:lang w:eastAsia="cs-CZ"/>
              </w:rPr>
              <w:t xml:space="preserve">n: </w:t>
            </w:r>
            <w:r w:rsidRPr="00A76E62">
              <w:rPr>
                <w:rFonts w:ascii="Times New Roman" w:eastAsia="Times New Roman" w:hAnsi="Times New Roman" w:cs="Times New Roman"/>
                <w:bCs/>
                <w:sz w:val="24"/>
                <w:szCs w:val="24"/>
                <w:lang w:eastAsia="cs-CZ"/>
              </w:rPr>
              <w:t>Komisia uplatňuje k materiálu nasledovné pripomienky a odporúčania:</w:t>
            </w:r>
          </w:p>
          <w:p w14:paraId="1949A8E7" w14:textId="77777777" w:rsidR="00A76E62" w:rsidRPr="00A76E62" w:rsidRDefault="00A76E62" w:rsidP="00A76E62">
            <w:pPr>
              <w:tabs>
                <w:tab w:val="center" w:pos="6379"/>
              </w:tabs>
              <w:spacing w:after="0" w:line="240" w:lineRule="auto"/>
              <w:ind w:right="-2"/>
              <w:jc w:val="both"/>
              <w:rPr>
                <w:rFonts w:ascii="Times New Roman" w:eastAsia="Times New Roman" w:hAnsi="Times New Roman" w:cs="Times New Roman"/>
                <w:bCs/>
                <w:sz w:val="24"/>
                <w:szCs w:val="24"/>
                <w:lang w:eastAsia="cs-CZ"/>
              </w:rPr>
            </w:pPr>
          </w:p>
          <w:p w14:paraId="39E1532D"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K doložke vybraných vplyvov</w:t>
            </w:r>
          </w:p>
          <w:p w14:paraId="1440B41A" w14:textId="77777777" w:rsidR="00A76E62" w:rsidRPr="00A76E62" w:rsidRDefault="00A76E62" w:rsidP="00A76E62">
            <w:pPr>
              <w:spacing w:after="240" w:line="240" w:lineRule="auto"/>
              <w:jc w:val="both"/>
              <w:rPr>
                <w:rFonts w:ascii="Times New Roman" w:eastAsia="Times New Roman" w:hAnsi="Times New Roman" w:cs="Times New Roman"/>
                <w:bCs/>
                <w:sz w:val="24"/>
                <w:szCs w:val="24"/>
                <w:lang w:eastAsia="sk-SK"/>
              </w:rPr>
            </w:pPr>
            <w:r w:rsidRPr="00A76E62">
              <w:rPr>
                <w:rFonts w:ascii="Times New Roman" w:eastAsia="Times New Roman" w:hAnsi="Times New Roman" w:cs="Times New Roman"/>
                <w:sz w:val="24"/>
                <w:szCs w:val="24"/>
                <w:lang w:eastAsia="cs-CZ"/>
              </w:rPr>
              <w:t xml:space="preserve">Komisia žiada </w:t>
            </w:r>
            <w:r w:rsidRPr="00A76E62">
              <w:rPr>
                <w:rFonts w:ascii="Times New Roman" w:eastAsia="Times New Roman" w:hAnsi="Times New Roman" w:cs="Times New Roman"/>
                <w:bCs/>
                <w:sz w:val="24"/>
                <w:szCs w:val="24"/>
                <w:lang w:eastAsia="cs-CZ"/>
              </w:rPr>
              <w:t>predkladateľa, aby okrem rozpisu transponovaných smerníc uviedol v časti</w:t>
            </w:r>
            <w:r w:rsidRPr="00A76E62">
              <w:rPr>
                <w:rFonts w:ascii="Times New Roman" w:eastAsia="Times New Roman" w:hAnsi="Times New Roman" w:cs="Times New Roman"/>
                <w:bCs/>
                <w:i/>
                <w:sz w:val="24"/>
                <w:szCs w:val="24"/>
                <w:lang w:eastAsia="cs-CZ"/>
              </w:rPr>
              <w:t xml:space="preserve"> 7. Transpozícia práva EÚ </w:t>
            </w:r>
            <w:r w:rsidRPr="00A76E62">
              <w:rPr>
                <w:rFonts w:ascii="Times New Roman" w:eastAsia="Times New Roman" w:hAnsi="Times New Roman" w:cs="Times New Roman"/>
                <w:bCs/>
                <w:sz w:val="24"/>
                <w:szCs w:val="24"/>
                <w:lang w:eastAsia="cs-CZ"/>
              </w:rPr>
              <w:t>aj skutočnosť, či návrh nejde nad rámec minimálnej transpozičnej povinnosti - tzv. identifikácia efektu gold-platingu, a to najmä z hľadiska odôvodnenosti, resp. neodôvodnenosti jeho existencie v prípade jeho identifikácie.</w:t>
            </w:r>
          </w:p>
          <w:p w14:paraId="1149F94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lang w:eastAsia="cs-CZ"/>
              </w:rPr>
              <w:lastRenderedPageBreak/>
              <w:t>V doložke vybraných vplyvov nie sú zohľadnené vplyvy z úpravy a doplnenia pokút. Komisia žiada tieto údaje doplniť. V prípade, že v súčasnosti predkladateľ nevie kvantifikovať tento vplyv, je potrebné to uviesť do bodu 10. Poznámky.</w:t>
            </w:r>
          </w:p>
          <w:p w14:paraId="5DEBE1BE"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p>
          <w:p w14:paraId="3D401987"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MDV SR: Pripomienka akceptovaná. Doložka vybraných vplyvov bola upravená na základe pripomienok Stálej pracovnej komisie Legislatívnej rady vlády SR na posudzovanie vybraných vplyvov.</w:t>
            </w:r>
          </w:p>
          <w:p w14:paraId="5F203246"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p>
          <w:p w14:paraId="71358649"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p>
          <w:p w14:paraId="2D6D9D13"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K vplyvom na rozpočet verejnej správy</w:t>
            </w:r>
          </w:p>
          <w:p w14:paraId="612FB3CC"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Podľa doložky vybraných vplyvov má predložený návrh pozitívne a negatívne vplyvy, ktoré sú rozpočtovo zabezpečené. V analýze vplyvov na rozpočet verejnej správy, v tab. č. 1 sú vyčíslené v roku 2022 príjmy za Ministerstvo vnútra SR v sume 815 000 eur a výdavky za Ministerstvo dopravy a výstavby SR v sume 487 344 eur, ktoré sú rozpočtovo zabezpečené v kapitole Všeobecná pokladničná správa. V riadku „Rozpočtovo nekrytý vplyv/úspora“ je v roku 2022 uvedených 815 000 eur.</w:t>
            </w:r>
          </w:p>
          <w:p w14:paraId="7E118766"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V riadku „</w:t>
            </w:r>
            <w:r w:rsidRPr="00A76E62">
              <w:rPr>
                <w:rFonts w:ascii="Times New Roman" w:eastAsia="Times New Roman" w:hAnsi="Times New Roman" w:cs="Times New Roman"/>
                <w:sz w:val="24"/>
                <w:szCs w:val="24"/>
                <w:lang w:eastAsia="sk-SK"/>
              </w:rPr>
              <w:t>v tom: MDV SR“</w:t>
            </w:r>
            <w:r w:rsidRPr="00A76E62">
              <w:rPr>
                <w:rFonts w:ascii="Times New Roman" w:eastAsia="Times New Roman" w:hAnsi="Times New Roman" w:cs="Times New Roman"/>
                <w:sz w:val="24"/>
                <w:szCs w:val="24"/>
                <w:lang w:eastAsia="cs-CZ"/>
              </w:rPr>
              <w:t xml:space="preserve"> komisia považuje za potrebné doplniť program.</w:t>
            </w:r>
          </w:p>
          <w:p w14:paraId="018462A6"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V riadku „Rozpočtovo nekrytý vplyv/úspora“ neuvádzať žiadnu sumu, t. j. neuvádzať príjmy MV SR zo správnych poplatkov za vydanie osvedčenia vodiča ako úsporu.</w:t>
            </w:r>
          </w:p>
          <w:p w14:paraId="4EC920E4"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cs-CZ"/>
              </w:rPr>
              <w:t>V časti „2.2.4. Výpočty vplyvov na verejné financie“ odporúča Komisia v treťom odseku vypustiť slovné spojenie „Náklady vo forme ...“, nakoľko nejde o náklady rozpočtu verejnej správy, ale o náklady na získanie licencie Spoločenstva</w:t>
            </w:r>
            <w:r w:rsidRPr="00A76E62">
              <w:rPr>
                <w:rFonts w:ascii="Times New Roman" w:eastAsia="Times New Roman" w:hAnsi="Times New Roman" w:cs="Times New Roman"/>
                <w:sz w:val="24"/>
                <w:szCs w:val="24"/>
                <w:lang w:eastAsia="sk-SK"/>
              </w:rPr>
              <w:t xml:space="preserve"> pre nových prevádzkovateľov cestnej dopravy.</w:t>
            </w:r>
          </w:p>
          <w:p w14:paraId="14FFB994"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p>
          <w:p w14:paraId="317F0D2D"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MDV SR: Pripomienka akceptovaná. Analýza vplyvov na rozpočet verejnej správy bola upravená na základe pripomienok Stálej pracovnej komisie Legislatívnej rady vlády SR na posudzovanie vybraných vplyvov.</w:t>
            </w:r>
          </w:p>
          <w:p w14:paraId="722949D7"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p>
          <w:p w14:paraId="3502BCC9"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K vplyvom na podnikateľské prostredie</w:t>
            </w:r>
          </w:p>
          <w:p w14:paraId="45113247" w14:textId="77777777" w:rsidR="00A76E62" w:rsidRPr="00A76E62" w:rsidRDefault="00A76E62" w:rsidP="00A76E62">
            <w:pPr>
              <w:spacing w:after="0" w:line="240" w:lineRule="auto"/>
              <w:jc w:val="both"/>
              <w:rPr>
                <w:rFonts w:ascii="Times New Roman" w:eastAsia="Times New Roman" w:hAnsi="Times New Roman" w:cs="Times New Roman"/>
                <w:bCs/>
                <w:sz w:val="24"/>
                <w:szCs w:val="24"/>
                <w:lang w:eastAsia="cs-CZ"/>
              </w:rPr>
            </w:pPr>
            <w:r w:rsidRPr="00A76E62">
              <w:rPr>
                <w:rFonts w:ascii="Times New Roman" w:eastAsia="Times New Roman" w:hAnsi="Times New Roman" w:cs="Times New Roman"/>
                <w:sz w:val="24"/>
                <w:szCs w:val="24"/>
                <w:lang w:eastAsia="sk-SK"/>
              </w:rPr>
              <w:t xml:space="preserve">Komisia žiada </w:t>
            </w:r>
            <w:r w:rsidRPr="00A76E62">
              <w:rPr>
                <w:rFonts w:ascii="Times New Roman" w:eastAsia="Times New Roman" w:hAnsi="Times New Roman" w:cs="Times New Roman"/>
                <w:bCs/>
                <w:sz w:val="24"/>
                <w:szCs w:val="24"/>
                <w:lang w:eastAsia="cs-CZ"/>
              </w:rPr>
              <w:t>o popis a vyčíslenie úspor v nadväznosti na avizovaný a v </w:t>
            </w:r>
            <w:r w:rsidRPr="00A76E62">
              <w:rPr>
                <w:rFonts w:ascii="Times New Roman" w:eastAsia="Times New Roman" w:hAnsi="Times New Roman" w:cs="Times New Roman"/>
                <w:bCs/>
                <w:i/>
                <w:sz w:val="24"/>
                <w:szCs w:val="24"/>
                <w:lang w:eastAsia="cs-CZ"/>
              </w:rPr>
              <w:t>Doložke vybraných vplyvov</w:t>
            </w:r>
            <w:r w:rsidRPr="00A76E62">
              <w:rPr>
                <w:rFonts w:ascii="Times New Roman" w:eastAsia="Times New Roman" w:hAnsi="Times New Roman" w:cs="Times New Roman"/>
                <w:bCs/>
                <w:sz w:val="24"/>
                <w:szCs w:val="24"/>
                <w:lang w:eastAsia="cs-CZ"/>
              </w:rPr>
              <w:t xml:space="preserve"> vyznačený aj pozitívny vplyv predloženého materiálu na podnikateľské prostredie vrátane MSP.</w:t>
            </w:r>
          </w:p>
          <w:p w14:paraId="3FC29DAB"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p w14:paraId="282774BA"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bCs/>
                <w:color w:val="000000"/>
                <w:sz w:val="20"/>
                <w:szCs w:val="24"/>
                <w:lang w:eastAsia="cs-CZ"/>
              </w:rPr>
              <w:t xml:space="preserve">Komisia požaduje prepracovanie administratívnych nákladov. </w:t>
            </w:r>
            <w:r w:rsidRPr="00A76E62">
              <w:rPr>
                <w:rFonts w:ascii="Times New Roman" w:eastAsia="Times New Roman" w:hAnsi="Times New Roman" w:cs="Times New Roman"/>
                <w:sz w:val="24"/>
                <w:szCs w:val="24"/>
                <w:lang w:eastAsia="cs-CZ"/>
              </w:rPr>
              <w:t xml:space="preserve">Výpočet: 835 eur /160 hodín za mesiac x 13,33 hodín (800 minút) x 0,1 (koeficient frekvencie) =  </w:t>
            </w:r>
            <w:r w:rsidRPr="00A76E62">
              <w:rPr>
                <w:rFonts w:ascii="Times New Roman" w:eastAsia="Times New Roman" w:hAnsi="Times New Roman" w:cs="Times New Roman"/>
                <w:b/>
                <w:bCs/>
                <w:sz w:val="24"/>
                <w:szCs w:val="24"/>
                <w:lang w:eastAsia="cs-CZ"/>
              </w:rPr>
              <w:t>6,96</w:t>
            </w:r>
            <w:r w:rsidRPr="00A76E62">
              <w:rPr>
                <w:rFonts w:ascii="Times New Roman" w:eastAsia="Times New Roman" w:hAnsi="Times New Roman" w:cs="Times New Roman"/>
                <w:sz w:val="24"/>
                <w:szCs w:val="24"/>
                <w:lang w:eastAsia="cs-CZ"/>
              </w:rPr>
              <w:t xml:space="preserve"> eur. Na celé podnikateľské prostredie 6,96 eur x 5000  = </w:t>
            </w:r>
            <w:r w:rsidRPr="00A76E62">
              <w:rPr>
                <w:rFonts w:ascii="Times New Roman" w:eastAsia="Times New Roman" w:hAnsi="Times New Roman" w:cs="Times New Roman"/>
                <w:b/>
                <w:bCs/>
                <w:sz w:val="24"/>
                <w:szCs w:val="24"/>
                <w:lang w:eastAsia="cs-CZ"/>
              </w:rPr>
              <w:t xml:space="preserve">34 800 </w:t>
            </w:r>
            <w:r w:rsidRPr="00A76E62">
              <w:rPr>
                <w:rFonts w:ascii="Times New Roman" w:eastAsia="Times New Roman" w:hAnsi="Times New Roman" w:cs="Times New Roman"/>
                <w:sz w:val="24"/>
                <w:szCs w:val="24"/>
                <w:lang w:eastAsia="cs-CZ"/>
              </w:rPr>
              <w:t xml:space="preserve">eur, nekorešponduje s výpočtom podľa kalkulačky nákladov predkladaného materiálu/regulácie. </w:t>
            </w:r>
          </w:p>
          <w:p w14:paraId="0CB5C19D"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 xml:space="preserve">Náklady podľa kalkulačky nákladov vychádzajú vo </w:t>
            </w:r>
            <w:r w:rsidRPr="00A76E62">
              <w:rPr>
                <w:rFonts w:ascii="Times New Roman" w:eastAsia="Times New Roman" w:hAnsi="Times New Roman" w:cs="Times New Roman"/>
                <w:b/>
                <w:bCs/>
                <w:sz w:val="24"/>
                <w:szCs w:val="24"/>
                <w:lang w:eastAsia="cs-CZ"/>
              </w:rPr>
              <w:t>výške 91 €</w:t>
            </w:r>
            <w:r w:rsidRPr="00A76E62">
              <w:rPr>
                <w:rFonts w:ascii="Times New Roman" w:eastAsia="Times New Roman" w:hAnsi="Times New Roman" w:cs="Times New Roman"/>
                <w:sz w:val="24"/>
                <w:szCs w:val="24"/>
                <w:lang w:eastAsia="cs-CZ"/>
              </w:rPr>
              <w:t xml:space="preserve"> na 1 podnikateľský subjekt </w:t>
            </w:r>
            <w:r w:rsidRPr="00A76E62">
              <w:rPr>
                <w:rFonts w:ascii="Times New Roman" w:eastAsia="Times New Roman" w:hAnsi="Times New Roman" w:cs="Times New Roman"/>
                <w:b/>
                <w:bCs/>
                <w:sz w:val="24"/>
                <w:szCs w:val="24"/>
                <w:lang w:eastAsia="cs-CZ"/>
              </w:rPr>
              <w:t>a teda 455 000 eur</w:t>
            </w:r>
            <w:r w:rsidRPr="00A76E62">
              <w:rPr>
                <w:rFonts w:ascii="Times New Roman" w:eastAsia="Times New Roman" w:hAnsi="Times New Roman" w:cs="Times New Roman"/>
                <w:sz w:val="24"/>
                <w:szCs w:val="24"/>
                <w:lang w:eastAsia="cs-CZ"/>
              </w:rPr>
              <w:t xml:space="preserve"> na celé podnikateľské prostredie pri odhadovanom množstve dotknutých subjektov 5000.</w:t>
            </w:r>
          </w:p>
          <w:p w14:paraId="33D166CC" w14:textId="77777777" w:rsidR="00A76E62" w:rsidRPr="00A76E62" w:rsidRDefault="00A76E62" w:rsidP="00A76E62">
            <w:pPr>
              <w:spacing w:after="0" w:line="240" w:lineRule="auto"/>
              <w:jc w:val="both"/>
              <w:rPr>
                <w:rFonts w:ascii="Times New Roman" w:eastAsia="Times New Roman" w:hAnsi="Times New Roman" w:cs="Times New Roman"/>
                <w:i/>
                <w:iCs/>
                <w:sz w:val="24"/>
                <w:szCs w:val="24"/>
                <w:lang w:eastAsia="cs-CZ"/>
              </w:rPr>
            </w:pPr>
            <w:r w:rsidRPr="00A76E62">
              <w:rPr>
                <w:rFonts w:ascii="Times New Roman" w:eastAsia="Times New Roman" w:hAnsi="Times New Roman" w:cs="Times New Roman"/>
                <w:sz w:val="24"/>
                <w:szCs w:val="24"/>
                <w:lang w:eastAsia="cs-CZ"/>
              </w:rPr>
              <w:t xml:space="preserve">Predkladateľ použil do výpočtu hodnotu </w:t>
            </w:r>
            <w:r w:rsidRPr="00A76E62">
              <w:rPr>
                <w:rFonts w:ascii="Times New Roman" w:eastAsia="Times New Roman" w:hAnsi="Times New Roman" w:cs="Times New Roman"/>
                <w:i/>
                <w:iCs/>
                <w:sz w:val="24"/>
                <w:szCs w:val="24"/>
                <w:lang w:eastAsia="cs-CZ"/>
              </w:rPr>
              <w:t xml:space="preserve">(priemernej hrubej mesačnej mzdy v národnom hospodárstve SR za rok 2013 podľa Eurostat - 835 EUR ). </w:t>
            </w:r>
            <w:r w:rsidRPr="00A76E62">
              <w:rPr>
                <w:rFonts w:ascii="Times New Roman" w:eastAsia="Times New Roman" w:hAnsi="Times New Roman" w:cs="Times New Roman"/>
                <w:sz w:val="24"/>
                <w:szCs w:val="24"/>
                <w:lang w:eastAsia="cs-CZ"/>
              </w:rPr>
              <w:t>Túto hodnotu v rámci Kalkulačky na ročnej báze aktualizuje Gestor – MH SR. Ďalej je tiež rozdiel v použitej frekvencii 0,1 pre jednorazové plnenie povinnosti, pretože kalkulačka</w:t>
            </w:r>
            <w:r w:rsidRPr="00A76E62">
              <w:rPr>
                <w:rFonts w:ascii="Times New Roman" w:eastAsia="Times New Roman" w:hAnsi="Times New Roman" w:cs="Times New Roman"/>
                <w:i/>
                <w:iCs/>
                <w:sz w:val="24"/>
                <w:szCs w:val="24"/>
                <w:lang w:eastAsia="cs-CZ"/>
              </w:rPr>
              <w:t xml:space="preserve"> v prípade povinností s koeficientom frekvencie menším ako 1 (plnenie každé 2 roky, každé 3 roky, každé 4 roky, každých 5 rokov resp. nepravidelne/jednorazovo) použije pre správny výpočet nákladov na 1 podnikateľa koeficient frekvencie 1.</w:t>
            </w:r>
          </w:p>
          <w:p w14:paraId="036173E2"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Komisia taktiež odporúča doplniť odhad pozitívnych vplyvov pre</w:t>
            </w:r>
            <w:r w:rsidRPr="00A76E62">
              <w:rPr>
                <w:rFonts w:ascii="Times New Roman" w:eastAsia="Times New Roman" w:hAnsi="Times New Roman" w:cs="Times New Roman"/>
                <w:b/>
                <w:bCs/>
                <w:sz w:val="24"/>
                <w:szCs w:val="24"/>
                <w:lang w:eastAsia="cs-CZ"/>
              </w:rPr>
              <w:t xml:space="preserve"> </w:t>
            </w:r>
            <w:r w:rsidRPr="00A76E62">
              <w:rPr>
                <w:rFonts w:ascii="Times New Roman" w:eastAsia="Times New Roman" w:hAnsi="Times New Roman" w:cs="Times New Roman"/>
                <w:sz w:val="24"/>
                <w:szCs w:val="24"/>
                <w:lang w:eastAsia="cs-CZ"/>
              </w:rPr>
              <w:t>podnikateľské subjekty zabezpečujúce inštaláciu,  overovanie a výmenu tachografov</w:t>
            </w:r>
            <w:r w:rsidRPr="00A76E62">
              <w:rPr>
                <w:rFonts w:ascii="Times New Roman" w:eastAsia="Times New Roman" w:hAnsi="Times New Roman" w:cs="Times New Roman"/>
                <w:b/>
                <w:bCs/>
                <w:sz w:val="24"/>
                <w:szCs w:val="24"/>
                <w:lang w:eastAsia="cs-CZ"/>
              </w:rPr>
              <w:t xml:space="preserve">, </w:t>
            </w:r>
            <w:r w:rsidRPr="00A76E62">
              <w:rPr>
                <w:rFonts w:ascii="Times New Roman" w:eastAsia="Times New Roman" w:hAnsi="Times New Roman" w:cs="Times New Roman"/>
                <w:sz w:val="24"/>
                <w:szCs w:val="24"/>
                <w:lang w:eastAsia="cs-CZ"/>
              </w:rPr>
              <w:t>napr. odhadom človekohodín a ceny za prácu.</w:t>
            </w:r>
          </w:p>
          <w:p w14:paraId="4CA75B6D"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p w14:paraId="4B6B3286"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lastRenderedPageBreak/>
              <w:t>MDV SR: Pripomienka akceptovaná. Analýza vplyvov na podnikateľské prostredie bola upravená na základe pripomienok Stálej pracovnej komisie Legislatívnej rady vlády SR na posudzovanie vybraných vplyvov.</w:t>
            </w:r>
          </w:p>
          <w:p w14:paraId="6A7E14EB"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p w14:paraId="01F57E33"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cs-CZ"/>
              </w:rPr>
            </w:pPr>
          </w:p>
          <w:p w14:paraId="41F7238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lang w:eastAsia="cs-CZ"/>
              </w:rPr>
            </w:pPr>
            <w:r w:rsidRPr="00A76E62">
              <w:rPr>
                <w:rFonts w:ascii="Times New Roman" w:eastAsia="Times New Roman" w:hAnsi="Times New Roman" w:cs="Times New Roman"/>
                <w:b/>
                <w:sz w:val="24"/>
                <w:szCs w:val="24"/>
                <w:lang w:eastAsia="cs-CZ"/>
              </w:rPr>
              <w:t>K vplyvom na informatizáciu</w:t>
            </w:r>
          </w:p>
          <w:p w14:paraId="411B9478" w14:textId="77777777" w:rsidR="00A76E62" w:rsidRPr="00A76E62" w:rsidRDefault="00A76E62" w:rsidP="00A76E62">
            <w:pPr>
              <w:contextualSpacing/>
              <w:jc w:val="both"/>
              <w:rPr>
                <w:rFonts w:ascii="Times New Roman" w:eastAsia="Times New Roman" w:hAnsi="Times New Roman" w:cs="Times New Roman"/>
                <w:sz w:val="24"/>
                <w:szCs w:val="24"/>
                <w:lang w:eastAsia="cs-CZ"/>
              </w:rPr>
            </w:pPr>
            <w:r w:rsidRPr="00A76E62">
              <w:rPr>
                <w:rFonts w:ascii="Times New Roman" w:eastAsia="Times New Roman" w:hAnsi="Times New Roman" w:cs="Times New Roman"/>
                <w:sz w:val="24"/>
                <w:szCs w:val="24"/>
                <w:lang w:eastAsia="cs-CZ"/>
              </w:rPr>
              <w:t>Komisia žiada predkladateľa o opravu analýzy vplyvov, nakoľko nie je vyplnená správne a v plnom rozsahu. Všetky kódy a názvy musia byť zadávané do tabuľky presne tak, ako sú uvedené v MetalS.</w:t>
            </w:r>
          </w:p>
          <w:p w14:paraId="5A1B8B92"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MDV SR: Pripomienka akceptovaná. Analýza vplyvov na informatizáciu bola upravená na základe pripomienok Stálej pracovnej komisie Legislatívnej rady vlády SR na posudzovanie vybraných vplyvov.</w:t>
            </w:r>
          </w:p>
          <w:p w14:paraId="6DC640EB" w14:textId="77777777" w:rsidR="00A76E62" w:rsidRPr="00A76E62" w:rsidRDefault="00A76E62" w:rsidP="00A76E62">
            <w:pPr>
              <w:contextualSpacing/>
              <w:jc w:val="both"/>
              <w:rPr>
                <w:rFonts w:ascii="Times New Roman" w:eastAsia="Times New Roman" w:hAnsi="Times New Roman" w:cs="Times New Roman"/>
                <w:bCs/>
                <w:color w:val="000000"/>
                <w:sz w:val="20"/>
                <w:szCs w:val="24"/>
                <w:lang w:eastAsia="cs-CZ"/>
              </w:rPr>
            </w:pPr>
          </w:p>
          <w:p w14:paraId="69B57240" w14:textId="77777777" w:rsidR="00A76E62" w:rsidRPr="00A76E62" w:rsidRDefault="00A76E62" w:rsidP="00A76E62">
            <w:pPr>
              <w:contextualSpacing/>
              <w:jc w:val="both"/>
              <w:rPr>
                <w:rFonts w:ascii="Times New Roman" w:eastAsia="Times New Roman" w:hAnsi="Times New Roman" w:cs="Times New Roman"/>
                <w:b/>
                <w:bCs/>
                <w:color w:val="000000"/>
                <w:sz w:val="20"/>
                <w:szCs w:val="24"/>
                <w:lang w:eastAsia="cs-CZ"/>
              </w:rPr>
            </w:pPr>
            <w:r w:rsidRPr="00A76E62">
              <w:rPr>
                <w:rFonts w:ascii="Times New Roman" w:eastAsia="Times New Roman" w:hAnsi="Times New Roman" w:cs="Times New Roman"/>
                <w:b/>
                <w:bCs/>
                <w:color w:val="000000"/>
                <w:sz w:val="20"/>
                <w:szCs w:val="24"/>
                <w:lang w:eastAsia="cs-CZ"/>
              </w:rPr>
              <w:t>K vplyvom na životné prostredie</w:t>
            </w:r>
          </w:p>
          <w:p w14:paraId="70ECFD41" w14:textId="77777777" w:rsidR="00A76E62" w:rsidRPr="00A76E62" w:rsidRDefault="00A76E62" w:rsidP="00A76E62">
            <w:pPr>
              <w:contextualSpacing/>
              <w:jc w:val="both"/>
              <w:rPr>
                <w:rFonts w:ascii="Times New Roman" w:eastAsia="Times New Roman" w:hAnsi="Times New Roman" w:cs="Times New Roman"/>
                <w:bCs/>
                <w:color w:val="000000"/>
                <w:sz w:val="20"/>
                <w:szCs w:val="24"/>
                <w:lang w:eastAsia="cs-CZ"/>
              </w:rPr>
            </w:pPr>
            <w:r w:rsidRPr="00A76E62">
              <w:rPr>
                <w:rFonts w:ascii="Times New Roman" w:eastAsia="Times New Roman" w:hAnsi="Times New Roman" w:cs="Times New Roman"/>
                <w:bCs/>
                <w:color w:val="000000"/>
                <w:sz w:val="20"/>
                <w:szCs w:val="24"/>
                <w:lang w:eastAsia="cs-CZ"/>
              </w:rPr>
              <w:t>Komisia žiada predkladateľa, aby v analýze vplyvov na životné prostredie v časti 5.4 deklaroval, či a aké konkrétne opatrenia budú prijaté ako kompenzácia za predpokladaný nárast objemu dopravy a s tým súvisiace vplyvy v oblasti zmeny klímy a znečisťovania.</w:t>
            </w:r>
          </w:p>
          <w:p w14:paraId="4EBC980E" w14:textId="77777777" w:rsidR="00A76E62" w:rsidRPr="00A76E62" w:rsidRDefault="00A76E62" w:rsidP="00A76E62">
            <w:pPr>
              <w:contextualSpacing/>
              <w:jc w:val="both"/>
              <w:rPr>
                <w:rFonts w:ascii="Times New Roman" w:eastAsia="Times New Roman" w:hAnsi="Times New Roman" w:cs="Times New Roman"/>
                <w:bCs/>
                <w:color w:val="000000"/>
                <w:sz w:val="20"/>
                <w:szCs w:val="24"/>
                <w:lang w:eastAsia="cs-CZ"/>
              </w:rPr>
            </w:pPr>
          </w:p>
          <w:p w14:paraId="34222B3A" w14:textId="77777777" w:rsidR="00A76E62" w:rsidRPr="00A76E62" w:rsidRDefault="00A76E62" w:rsidP="00A76E62">
            <w:pPr>
              <w:spacing w:after="0" w:line="240" w:lineRule="auto"/>
              <w:jc w:val="both"/>
              <w:rPr>
                <w:rFonts w:ascii="Times New Roman" w:eastAsia="Times New Roman" w:hAnsi="Times New Roman" w:cs="Times New Roman"/>
                <w:b/>
                <w:sz w:val="24"/>
                <w:szCs w:val="24"/>
                <w:lang w:eastAsia="cs-CZ"/>
              </w:rPr>
            </w:pPr>
            <w:r w:rsidRPr="00A76E62">
              <w:rPr>
                <w:rFonts w:ascii="Times New Roman" w:eastAsia="Times New Roman" w:hAnsi="Times New Roman" w:cs="Times New Roman"/>
                <w:b/>
                <w:sz w:val="24"/>
                <w:szCs w:val="24"/>
                <w:lang w:eastAsia="cs-CZ"/>
              </w:rPr>
              <w:t>MDV SR: Pripomienka akceptovaná. Analýza vplyvov na životné prostredie bola upravená na základe pripomienok Stálej pracovnej komisie Legislatívnej rady vlády SR na posudzovanie vybraných vplyvov.</w:t>
            </w:r>
          </w:p>
          <w:p w14:paraId="1DE11741" w14:textId="77777777" w:rsidR="00A76E62" w:rsidRPr="00A76E62" w:rsidRDefault="00A76E62" w:rsidP="00A76E62">
            <w:pPr>
              <w:contextualSpacing/>
              <w:jc w:val="both"/>
              <w:rPr>
                <w:rFonts w:ascii="Times New Roman" w:eastAsia="Times New Roman" w:hAnsi="Times New Roman" w:cs="Times New Roman"/>
                <w:bCs/>
                <w:color w:val="000000"/>
                <w:sz w:val="20"/>
                <w:szCs w:val="24"/>
                <w:lang w:eastAsia="cs-CZ"/>
              </w:rPr>
            </w:pPr>
          </w:p>
          <w:p w14:paraId="5F45E184" w14:textId="77777777" w:rsidR="00A76E62" w:rsidRPr="00A76E62" w:rsidRDefault="00A76E62" w:rsidP="00A76E62">
            <w:pPr>
              <w:contextualSpacing/>
              <w:jc w:val="center"/>
              <w:rPr>
                <w:rFonts w:ascii="Times New Roman" w:eastAsia="Times New Roman" w:hAnsi="Times New Roman" w:cs="Times New Roman"/>
                <w:sz w:val="24"/>
                <w:szCs w:val="24"/>
                <w:lang w:eastAsia="cs-CZ"/>
              </w:rPr>
            </w:pPr>
            <w:r w:rsidRPr="00A76E62">
              <w:rPr>
                <w:rFonts w:ascii="Times New Roman" w:eastAsia="Times New Roman" w:hAnsi="Times New Roman" w:cs="Times New Roman"/>
                <w:b/>
                <w:bCs/>
                <w:color w:val="000000"/>
                <w:sz w:val="20"/>
                <w:szCs w:val="24"/>
                <w:lang w:eastAsia="cs-CZ"/>
              </w:rPr>
              <w:t>I</w:t>
            </w:r>
            <w:r w:rsidRPr="00A76E62">
              <w:rPr>
                <w:rFonts w:ascii="Times New Roman" w:eastAsia="Times New Roman" w:hAnsi="Times New Roman" w:cs="Times New Roman"/>
                <w:b/>
                <w:bCs/>
                <w:sz w:val="20"/>
                <w:szCs w:val="24"/>
                <w:lang w:eastAsia="cs-CZ"/>
              </w:rPr>
              <w:t xml:space="preserve">II. Záver: </w:t>
            </w:r>
            <w:r w:rsidRPr="00A76E62">
              <w:rPr>
                <w:rFonts w:ascii="Times New Roman" w:eastAsia="Times New Roman" w:hAnsi="Times New Roman" w:cs="Times New Roman"/>
                <w:sz w:val="20"/>
                <w:szCs w:val="24"/>
                <w:lang w:eastAsia="cs-CZ"/>
              </w:rPr>
              <w:t xml:space="preserve">Stála pracovná komisia na posudzovanie vybraných vplyvov vyjadruje </w:t>
            </w:r>
            <w:r w:rsidRPr="00A76E62">
              <w:rPr>
                <w:rFonts w:ascii="Times New Roman" w:eastAsia="Times New Roman" w:hAnsi="Times New Roman" w:cs="Times New Roman"/>
                <w:b/>
                <w:bCs/>
                <w:sz w:val="20"/>
                <w:szCs w:val="24"/>
                <w:lang w:eastAsia="cs-CZ"/>
              </w:rPr>
              <w:t>nesúhlasné stanovisko</w:t>
            </w:r>
          </w:p>
          <w:p w14:paraId="16E97B0B" w14:textId="77777777" w:rsidR="00A76E62" w:rsidRPr="00A76E62" w:rsidRDefault="00A76E62" w:rsidP="00A76E62">
            <w:pPr>
              <w:spacing w:after="0" w:line="200" w:lineRule="atLeast"/>
              <w:rPr>
                <w:rFonts w:ascii="Times New Roman" w:eastAsia="Times New Roman" w:hAnsi="Times New Roman" w:cs="Times New Roman"/>
                <w:sz w:val="20"/>
                <w:szCs w:val="20"/>
                <w:lang w:eastAsia="sk-SK"/>
              </w:rPr>
            </w:pPr>
            <w:r w:rsidRPr="00A76E62">
              <w:rPr>
                <w:rFonts w:ascii="Times New Roman" w:eastAsia="Times New Roman" w:hAnsi="Times New Roman" w:cs="Times New Roman"/>
                <w:sz w:val="24"/>
                <w:szCs w:val="24"/>
                <w:lang w:eastAsia="sk-SK"/>
              </w:rPr>
              <w:t xml:space="preserve"> s materiálom predloženým na predbežné pripomienkové konanie s odporúčaním na jeho dopracovanie podľa pripomienok v bode II. </w:t>
            </w:r>
          </w:p>
          <w:p w14:paraId="162212AA" w14:textId="77777777" w:rsidR="00A76E62" w:rsidRPr="00A76E62" w:rsidRDefault="00A76E62" w:rsidP="00A76E62">
            <w:pPr>
              <w:spacing w:after="0" w:line="240" w:lineRule="auto"/>
              <w:rPr>
                <w:rFonts w:ascii="Times New Roman" w:eastAsia="Times New Roman" w:hAnsi="Times New Roman" w:cs="Times New Roman"/>
                <w:sz w:val="24"/>
                <w:szCs w:val="24"/>
                <w:lang w:eastAsia="cs-CZ"/>
              </w:rPr>
            </w:pPr>
          </w:p>
        </w:tc>
      </w:tr>
    </w:tbl>
    <w:p w14:paraId="42EBFE25" w14:textId="1C24EA7A" w:rsidR="00A76E62" w:rsidRDefault="00A76E62" w:rsidP="00A76E62">
      <w:pPr>
        <w:spacing w:after="240" w:line="240" w:lineRule="auto"/>
        <w:jc w:val="both"/>
        <w:rPr>
          <w:rFonts w:ascii="Times New Roman" w:hAnsi="Times New Roman" w:cs="Times New Roman"/>
          <w:sz w:val="24"/>
          <w:szCs w:val="24"/>
        </w:rPr>
      </w:pPr>
    </w:p>
    <w:p w14:paraId="4F441C4B" w14:textId="77777777" w:rsidR="00A76E62" w:rsidRDefault="00A76E62">
      <w:pPr>
        <w:rPr>
          <w:rFonts w:ascii="Times New Roman" w:hAnsi="Times New Roman" w:cs="Times New Roman"/>
          <w:sz w:val="24"/>
          <w:szCs w:val="24"/>
        </w:rPr>
      </w:pPr>
      <w:r>
        <w:rPr>
          <w:rFonts w:ascii="Times New Roman" w:hAnsi="Times New Roman" w:cs="Times New Roman"/>
          <w:sz w:val="24"/>
          <w:szCs w:val="24"/>
        </w:rPr>
        <w:br w:type="page"/>
      </w:r>
    </w:p>
    <w:p w14:paraId="32185907" w14:textId="77777777" w:rsidR="00A76E62" w:rsidRPr="00A76E62" w:rsidRDefault="00A76E62" w:rsidP="00A76E62">
      <w:pPr>
        <w:spacing w:after="0" w:line="240" w:lineRule="auto"/>
        <w:jc w:val="center"/>
        <w:rPr>
          <w:rFonts w:ascii="Times New Roman" w:eastAsia="Times New Roman" w:hAnsi="Times New Roman" w:cs="Times New Roman"/>
          <w:b/>
          <w:bCs/>
          <w:sz w:val="28"/>
          <w:szCs w:val="28"/>
          <w:lang w:eastAsia="sk-SK"/>
        </w:rPr>
      </w:pPr>
      <w:r w:rsidRPr="00A76E62">
        <w:rPr>
          <w:rFonts w:ascii="Times New Roman" w:eastAsia="Times New Roman" w:hAnsi="Times New Roman" w:cs="Times New Roman"/>
          <w:b/>
          <w:bCs/>
          <w:sz w:val="28"/>
          <w:szCs w:val="28"/>
          <w:lang w:eastAsia="sk-SK"/>
        </w:rPr>
        <w:lastRenderedPageBreak/>
        <w:t>Analýza vplyvov na rozpočet verejnej správy,</w:t>
      </w:r>
    </w:p>
    <w:p w14:paraId="6B1C1E9B" w14:textId="77777777" w:rsidR="00A76E62" w:rsidRPr="00A76E62" w:rsidRDefault="00A76E62" w:rsidP="00A76E62">
      <w:pPr>
        <w:spacing w:after="0" w:line="240" w:lineRule="auto"/>
        <w:jc w:val="center"/>
        <w:rPr>
          <w:rFonts w:ascii="Times New Roman" w:eastAsia="Times New Roman" w:hAnsi="Times New Roman" w:cs="Times New Roman"/>
          <w:b/>
          <w:bCs/>
          <w:sz w:val="28"/>
          <w:szCs w:val="28"/>
          <w:lang w:eastAsia="sk-SK"/>
        </w:rPr>
      </w:pPr>
      <w:r w:rsidRPr="00A76E62">
        <w:rPr>
          <w:rFonts w:ascii="Times New Roman" w:eastAsia="Times New Roman" w:hAnsi="Times New Roman" w:cs="Times New Roman"/>
          <w:b/>
          <w:bCs/>
          <w:sz w:val="28"/>
          <w:szCs w:val="28"/>
          <w:lang w:eastAsia="sk-SK"/>
        </w:rPr>
        <w:t>na zamestnanosť vo verejnej správe a financovanie návrhu</w:t>
      </w:r>
    </w:p>
    <w:p w14:paraId="30CF21F0"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p>
    <w:p w14:paraId="1555B0F5"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p>
    <w:p w14:paraId="13726665"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2.1 Zhrnutie vplyvov na rozpočet verejnej správy v návrhu</w:t>
      </w:r>
    </w:p>
    <w:p w14:paraId="26CEFDCB" w14:textId="77777777" w:rsidR="00A76E62" w:rsidRPr="00A76E62" w:rsidRDefault="00A76E62" w:rsidP="00A76E62">
      <w:pPr>
        <w:spacing w:after="0" w:line="240" w:lineRule="auto"/>
        <w:jc w:val="right"/>
        <w:rPr>
          <w:rFonts w:ascii="Times New Roman" w:eastAsia="Times New Roman" w:hAnsi="Times New Roman" w:cs="Times New Roman"/>
          <w:sz w:val="20"/>
          <w:szCs w:val="20"/>
          <w:lang w:eastAsia="sk-SK"/>
        </w:rPr>
      </w:pPr>
    </w:p>
    <w:p w14:paraId="6DEB2B10" w14:textId="77777777" w:rsidR="00A76E62" w:rsidRPr="00A76E62" w:rsidRDefault="00A76E62" w:rsidP="00A76E62">
      <w:pPr>
        <w:spacing w:after="0" w:line="240" w:lineRule="auto"/>
        <w:jc w:val="right"/>
        <w:rPr>
          <w:rFonts w:ascii="Times New Roman" w:eastAsia="Times New Roman" w:hAnsi="Times New Roman" w:cs="Times New Roman"/>
          <w:sz w:val="20"/>
          <w:szCs w:val="20"/>
          <w:lang w:eastAsia="sk-SK"/>
        </w:rPr>
      </w:pPr>
      <w:r w:rsidRPr="00A76E62">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A76E62" w:rsidRPr="00A76E62" w14:paraId="0ACC7AF3" w14:textId="77777777" w:rsidTr="00A76E62">
        <w:trPr>
          <w:cantSplit/>
          <w:trHeight w:val="194"/>
          <w:jc w:val="center"/>
        </w:trPr>
        <w:tc>
          <w:tcPr>
            <w:tcW w:w="4661" w:type="dxa"/>
            <w:vMerge w:val="restart"/>
            <w:shd w:val="clear" w:color="auto" w:fill="BFBFBF"/>
            <w:vAlign w:val="center"/>
          </w:tcPr>
          <w:p w14:paraId="71DFE83D"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bookmarkStart w:id="0" w:name="OLE_LINK1"/>
            <w:r w:rsidRPr="00A76E62">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vAlign w:val="center"/>
          </w:tcPr>
          <w:p w14:paraId="35DD6DDD"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Vplyv na rozpočet verejnej správy (v eurách)</w:t>
            </w:r>
          </w:p>
        </w:tc>
      </w:tr>
      <w:tr w:rsidR="00A76E62" w:rsidRPr="00A76E62" w14:paraId="055906A8" w14:textId="77777777" w:rsidTr="00A76E62">
        <w:trPr>
          <w:cantSplit/>
          <w:trHeight w:val="70"/>
          <w:jc w:val="center"/>
        </w:trPr>
        <w:tc>
          <w:tcPr>
            <w:tcW w:w="4661" w:type="dxa"/>
            <w:vMerge/>
            <w:shd w:val="clear" w:color="auto" w:fill="BFBFBF"/>
            <w:vAlign w:val="center"/>
          </w:tcPr>
          <w:p w14:paraId="61957093"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vAlign w:val="center"/>
          </w:tcPr>
          <w:p w14:paraId="3D0CAF5D"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2021</w:t>
            </w:r>
          </w:p>
        </w:tc>
        <w:tc>
          <w:tcPr>
            <w:tcW w:w="1267" w:type="dxa"/>
            <w:shd w:val="clear" w:color="auto" w:fill="BFBFBF"/>
            <w:vAlign w:val="center"/>
          </w:tcPr>
          <w:p w14:paraId="2AB05535"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2022</w:t>
            </w:r>
          </w:p>
        </w:tc>
        <w:tc>
          <w:tcPr>
            <w:tcW w:w="1267" w:type="dxa"/>
            <w:shd w:val="clear" w:color="auto" w:fill="BFBFBF"/>
            <w:vAlign w:val="center"/>
          </w:tcPr>
          <w:p w14:paraId="49C1A49A"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2023</w:t>
            </w:r>
          </w:p>
        </w:tc>
        <w:tc>
          <w:tcPr>
            <w:tcW w:w="1267" w:type="dxa"/>
            <w:shd w:val="clear" w:color="auto" w:fill="BFBFBF"/>
            <w:vAlign w:val="center"/>
          </w:tcPr>
          <w:p w14:paraId="24D47353" w14:textId="77777777" w:rsidR="00A76E62" w:rsidRPr="00A76E62" w:rsidRDefault="00A76E62" w:rsidP="00A76E62">
            <w:pPr>
              <w:spacing w:after="0" w:line="240" w:lineRule="auto"/>
              <w:jc w:val="center"/>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2024</w:t>
            </w:r>
          </w:p>
        </w:tc>
      </w:tr>
      <w:tr w:rsidR="00A76E62" w:rsidRPr="00A76E62" w14:paraId="4EA74F84" w14:textId="77777777" w:rsidTr="00A76E62">
        <w:trPr>
          <w:trHeight w:val="70"/>
          <w:jc w:val="center"/>
        </w:trPr>
        <w:tc>
          <w:tcPr>
            <w:tcW w:w="4661" w:type="dxa"/>
            <w:shd w:val="clear" w:color="auto" w:fill="C0C0C0"/>
            <w:noWrap/>
            <w:vAlign w:val="center"/>
          </w:tcPr>
          <w:p w14:paraId="436103CB" w14:textId="77777777" w:rsidR="00A76E62" w:rsidRPr="00A76E62" w:rsidRDefault="00A76E62" w:rsidP="00A76E62">
            <w:pPr>
              <w:spacing w:after="0" w:line="240" w:lineRule="auto"/>
              <w:rPr>
                <w:rFonts w:ascii="Times New Roman" w:eastAsia="Times New Roman" w:hAnsi="Times New Roman" w:cs="Times New Roman"/>
                <w:sz w:val="24"/>
                <w:szCs w:val="24"/>
                <w:lang w:eastAsia="sk-SK"/>
              </w:rPr>
            </w:pPr>
            <w:r w:rsidRPr="00A76E62">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14:paraId="7BDB5564"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shd w:val="clear" w:color="auto" w:fill="C0C0C0"/>
            <w:vAlign w:val="center"/>
          </w:tcPr>
          <w:p w14:paraId="2867C495"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iCs/>
                <w:sz w:val="24"/>
                <w:szCs w:val="24"/>
                <w:lang w:eastAsia="sk-SK"/>
              </w:rPr>
              <w:t>815 000</w:t>
            </w:r>
          </w:p>
        </w:tc>
        <w:tc>
          <w:tcPr>
            <w:tcW w:w="1267" w:type="dxa"/>
            <w:shd w:val="clear" w:color="auto" w:fill="C0C0C0"/>
            <w:vAlign w:val="center"/>
          </w:tcPr>
          <w:p w14:paraId="2FED474B"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shd w:val="clear" w:color="auto" w:fill="C0C0C0"/>
            <w:vAlign w:val="center"/>
          </w:tcPr>
          <w:p w14:paraId="3CD4E6CE"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tr w:rsidR="00A76E62" w:rsidRPr="00A76E62" w14:paraId="1309F13D" w14:textId="77777777" w:rsidTr="00A76E62">
        <w:trPr>
          <w:trHeight w:val="132"/>
          <w:jc w:val="center"/>
        </w:trPr>
        <w:tc>
          <w:tcPr>
            <w:tcW w:w="4661" w:type="dxa"/>
            <w:noWrap/>
            <w:vAlign w:val="center"/>
          </w:tcPr>
          <w:p w14:paraId="03A25D43" w14:textId="77777777" w:rsidR="00A76E62" w:rsidRPr="00A76E62" w:rsidRDefault="00A76E62" w:rsidP="00A76E62">
            <w:pPr>
              <w:spacing w:after="0" w:line="240" w:lineRule="auto"/>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v tom: MV SR</w:t>
            </w:r>
          </w:p>
        </w:tc>
        <w:tc>
          <w:tcPr>
            <w:tcW w:w="1267" w:type="dxa"/>
            <w:noWrap/>
            <w:vAlign w:val="center"/>
          </w:tcPr>
          <w:p w14:paraId="06E092CF"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06CBCE7"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815 000</w:t>
            </w:r>
          </w:p>
        </w:tc>
        <w:tc>
          <w:tcPr>
            <w:tcW w:w="1267" w:type="dxa"/>
            <w:noWrap/>
          </w:tcPr>
          <w:p w14:paraId="1697E27B"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sz w:val="24"/>
                <w:szCs w:val="24"/>
                <w:lang w:eastAsia="sk-SK"/>
              </w:rPr>
              <w:t>0</w:t>
            </w:r>
          </w:p>
        </w:tc>
        <w:tc>
          <w:tcPr>
            <w:tcW w:w="1267" w:type="dxa"/>
            <w:noWrap/>
          </w:tcPr>
          <w:p w14:paraId="5BD84633"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r>
      <w:tr w:rsidR="00A76E62" w:rsidRPr="00A76E62" w14:paraId="138AE7E0" w14:textId="77777777" w:rsidTr="00A76E62">
        <w:trPr>
          <w:trHeight w:val="70"/>
          <w:jc w:val="center"/>
        </w:trPr>
        <w:tc>
          <w:tcPr>
            <w:tcW w:w="4661" w:type="dxa"/>
            <w:noWrap/>
            <w:vAlign w:val="center"/>
          </w:tcPr>
          <w:p w14:paraId="7F787B69"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4C236B9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5E2A6C5"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324882A"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B88A0BB"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4F39714F" w14:textId="77777777" w:rsidTr="00A76E62">
        <w:trPr>
          <w:trHeight w:val="125"/>
          <w:jc w:val="center"/>
        </w:trPr>
        <w:tc>
          <w:tcPr>
            <w:tcW w:w="4661" w:type="dxa"/>
            <w:noWrap/>
            <w:vAlign w:val="center"/>
          </w:tcPr>
          <w:p w14:paraId="52EE29DB"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ŠR</w:t>
            </w:r>
          </w:p>
        </w:tc>
        <w:tc>
          <w:tcPr>
            <w:tcW w:w="1267" w:type="dxa"/>
            <w:noWrap/>
            <w:vAlign w:val="center"/>
          </w:tcPr>
          <w:p w14:paraId="15C89A37"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BD0F9C9"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815 000</w:t>
            </w:r>
          </w:p>
        </w:tc>
        <w:tc>
          <w:tcPr>
            <w:tcW w:w="1267" w:type="dxa"/>
            <w:noWrap/>
          </w:tcPr>
          <w:p w14:paraId="2B0B6AA3"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noWrap/>
          </w:tcPr>
          <w:p w14:paraId="7006C827"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0</w:t>
            </w:r>
          </w:p>
        </w:tc>
      </w:tr>
      <w:tr w:rsidR="00A76E62" w:rsidRPr="00A76E62" w14:paraId="739A6849" w14:textId="77777777" w:rsidTr="00A76E62">
        <w:trPr>
          <w:trHeight w:val="125"/>
          <w:jc w:val="center"/>
        </w:trPr>
        <w:tc>
          <w:tcPr>
            <w:tcW w:w="4661" w:type="dxa"/>
            <w:noWrap/>
            <w:vAlign w:val="center"/>
          </w:tcPr>
          <w:p w14:paraId="69BCC853"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Cs/>
                <w:i/>
                <w:iCs/>
                <w:sz w:val="24"/>
                <w:szCs w:val="24"/>
                <w:lang w:eastAsia="sk-SK"/>
              </w:rPr>
              <w:t>Rozpočtové prostriedky</w:t>
            </w:r>
          </w:p>
        </w:tc>
        <w:tc>
          <w:tcPr>
            <w:tcW w:w="1267" w:type="dxa"/>
            <w:noWrap/>
            <w:vAlign w:val="center"/>
          </w:tcPr>
          <w:p w14:paraId="0A5E162F"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685D07B"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r w:rsidRPr="00A76E62">
              <w:rPr>
                <w:rFonts w:ascii="Times New Roman" w:eastAsia="Times New Roman" w:hAnsi="Times New Roman" w:cs="Times New Roman"/>
                <w:bCs/>
                <w:iCs/>
                <w:sz w:val="24"/>
                <w:szCs w:val="24"/>
                <w:lang w:eastAsia="sk-SK"/>
              </w:rPr>
              <w:t>815 000</w:t>
            </w:r>
          </w:p>
        </w:tc>
        <w:tc>
          <w:tcPr>
            <w:tcW w:w="1267" w:type="dxa"/>
            <w:noWrap/>
          </w:tcPr>
          <w:p w14:paraId="669BDC7E"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p>
        </w:tc>
        <w:tc>
          <w:tcPr>
            <w:tcW w:w="1267" w:type="dxa"/>
            <w:noWrap/>
          </w:tcPr>
          <w:p w14:paraId="0466B780"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p>
        </w:tc>
      </w:tr>
      <w:tr w:rsidR="00A76E62" w:rsidRPr="00A76E62" w14:paraId="07344B3A" w14:textId="77777777" w:rsidTr="00A76E62">
        <w:trPr>
          <w:trHeight w:val="125"/>
          <w:jc w:val="center"/>
        </w:trPr>
        <w:tc>
          <w:tcPr>
            <w:tcW w:w="4661" w:type="dxa"/>
            <w:noWrap/>
            <w:vAlign w:val="center"/>
          </w:tcPr>
          <w:p w14:paraId="059FC0F8" w14:textId="77777777" w:rsidR="00A76E62" w:rsidRPr="00A76E62" w:rsidRDefault="00A76E62" w:rsidP="00A76E62">
            <w:pPr>
              <w:spacing w:after="0" w:line="240" w:lineRule="auto"/>
              <w:rPr>
                <w:rFonts w:ascii="Times New Roman" w:eastAsia="Times New Roman" w:hAnsi="Times New Roman" w:cs="Times New Roman"/>
                <w:bCs/>
                <w:i/>
                <w:iCs/>
                <w:sz w:val="24"/>
                <w:szCs w:val="24"/>
                <w:lang w:eastAsia="sk-SK"/>
              </w:rPr>
            </w:pPr>
            <w:r w:rsidRPr="00A76E62">
              <w:rPr>
                <w:rFonts w:ascii="Times New Roman" w:eastAsia="Times New Roman" w:hAnsi="Times New Roman" w:cs="Times New Roman"/>
                <w:bCs/>
                <w:i/>
                <w:iCs/>
                <w:sz w:val="24"/>
                <w:szCs w:val="24"/>
                <w:lang w:eastAsia="sk-SK"/>
              </w:rPr>
              <w:t>EÚ zdroje</w:t>
            </w:r>
          </w:p>
        </w:tc>
        <w:tc>
          <w:tcPr>
            <w:tcW w:w="1267" w:type="dxa"/>
            <w:noWrap/>
            <w:vAlign w:val="center"/>
          </w:tcPr>
          <w:p w14:paraId="5CBA94BA"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CE88AF8"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0</w:t>
            </w:r>
          </w:p>
        </w:tc>
        <w:tc>
          <w:tcPr>
            <w:tcW w:w="1267" w:type="dxa"/>
            <w:noWrap/>
            <w:vAlign w:val="center"/>
          </w:tcPr>
          <w:p w14:paraId="00283F6A"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2315679A"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r>
      <w:tr w:rsidR="00A76E62" w:rsidRPr="00A76E62" w14:paraId="7B8655F3" w14:textId="77777777" w:rsidTr="00A76E62">
        <w:trPr>
          <w:trHeight w:val="125"/>
          <w:jc w:val="center"/>
        </w:trPr>
        <w:tc>
          <w:tcPr>
            <w:tcW w:w="4661" w:type="dxa"/>
            <w:noWrap/>
            <w:vAlign w:val="center"/>
          </w:tcPr>
          <w:p w14:paraId="7C36AE7B"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obce</w:t>
            </w:r>
          </w:p>
        </w:tc>
        <w:tc>
          <w:tcPr>
            <w:tcW w:w="1267" w:type="dxa"/>
            <w:noWrap/>
            <w:vAlign w:val="center"/>
          </w:tcPr>
          <w:p w14:paraId="58D0B0A6"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915B5D5"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noWrap/>
            <w:vAlign w:val="center"/>
          </w:tcPr>
          <w:p w14:paraId="30ED8AF1"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3F7FBDF"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16ED227B" w14:textId="77777777" w:rsidTr="00A76E62">
        <w:trPr>
          <w:trHeight w:val="125"/>
          <w:jc w:val="center"/>
        </w:trPr>
        <w:tc>
          <w:tcPr>
            <w:tcW w:w="4661" w:type="dxa"/>
            <w:noWrap/>
            <w:vAlign w:val="center"/>
          </w:tcPr>
          <w:p w14:paraId="6B9C5777"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67D46ABC"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B0FADE6"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noWrap/>
            <w:vAlign w:val="center"/>
          </w:tcPr>
          <w:p w14:paraId="038F3736"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845C040"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35042560" w14:textId="77777777" w:rsidTr="00A76E62">
        <w:trPr>
          <w:trHeight w:val="125"/>
          <w:jc w:val="center"/>
        </w:trPr>
        <w:tc>
          <w:tcPr>
            <w:tcW w:w="4661" w:type="dxa"/>
            <w:noWrap/>
            <w:vAlign w:val="center"/>
          </w:tcPr>
          <w:p w14:paraId="22508A3F"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6D46A4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DFD1183"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noWrap/>
            <w:vAlign w:val="center"/>
          </w:tcPr>
          <w:p w14:paraId="10959686"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5BC548A"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43CFB7AA" w14:textId="77777777" w:rsidTr="00A76E62">
        <w:trPr>
          <w:trHeight w:val="125"/>
          <w:jc w:val="center"/>
        </w:trPr>
        <w:tc>
          <w:tcPr>
            <w:tcW w:w="4661" w:type="dxa"/>
            <w:shd w:val="clear" w:color="auto" w:fill="C0C0C0"/>
            <w:noWrap/>
            <w:vAlign w:val="center"/>
          </w:tcPr>
          <w:p w14:paraId="7B1A9549"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14:paraId="45DE0150"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14:paraId="70E53433"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iCs/>
                <w:sz w:val="24"/>
                <w:szCs w:val="24"/>
                <w:lang w:eastAsia="sk-SK"/>
              </w:rPr>
              <w:t>487 344</w:t>
            </w:r>
          </w:p>
        </w:tc>
        <w:tc>
          <w:tcPr>
            <w:tcW w:w="1267" w:type="dxa"/>
            <w:shd w:val="clear" w:color="auto" w:fill="C0C0C0"/>
            <w:noWrap/>
            <w:vAlign w:val="center"/>
          </w:tcPr>
          <w:p w14:paraId="24107613"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268E7FF6"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tr w:rsidR="00A76E62" w:rsidRPr="00A76E62" w14:paraId="219B1FF6" w14:textId="77777777" w:rsidTr="00A76E62">
        <w:trPr>
          <w:trHeight w:val="70"/>
          <w:jc w:val="center"/>
        </w:trPr>
        <w:tc>
          <w:tcPr>
            <w:tcW w:w="4661" w:type="dxa"/>
            <w:noWrap/>
            <w:vAlign w:val="center"/>
          </w:tcPr>
          <w:p w14:paraId="12C5D08C" w14:textId="77777777" w:rsidR="00A76E62" w:rsidRPr="00A76E62" w:rsidRDefault="00A76E62" w:rsidP="00A76E62">
            <w:pPr>
              <w:spacing w:after="0" w:line="240" w:lineRule="auto"/>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v tom: MDV SR – 0EK0L04</w:t>
            </w:r>
          </w:p>
        </w:tc>
        <w:tc>
          <w:tcPr>
            <w:tcW w:w="1267" w:type="dxa"/>
            <w:noWrap/>
            <w:vAlign w:val="center"/>
          </w:tcPr>
          <w:p w14:paraId="49DE51E4"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0F87928"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487 344</w:t>
            </w:r>
          </w:p>
        </w:tc>
        <w:tc>
          <w:tcPr>
            <w:tcW w:w="1267" w:type="dxa"/>
            <w:noWrap/>
            <w:vAlign w:val="center"/>
          </w:tcPr>
          <w:p w14:paraId="074CF1DD"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0</w:t>
            </w:r>
          </w:p>
        </w:tc>
        <w:tc>
          <w:tcPr>
            <w:tcW w:w="1267" w:type="dxa"/>
            <w:noWrap/>
            <w:vAlign w:val="center"/>
          </w:tcPr>
          <w:p w14:paraId="2DE7685A"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r>
      <w:tr w:rsidR="00A76E62" w:rsidRPr="00A76E62" w14:paraId="287F9690" w14:textId="77777777" w:rsidTr="00A76E62">
        <w:trPr>
          <w:trHeight w:val="70"/>
          <w:jc w:val="center"/>
        </w:trPr>
        <w:tc>
          <w:tcPr>
            <w:tcW w:w="4661" w:type="dxa"/>
            <w:noWrap/>
            <w:vAlign w:val="center"/>
          </w:tcPr>
          <w:p w14:paraId="5725DCFC"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xml:space="preserve">z toho: </w:t>
            </w:r>
          </w:p>
        </w:tc>
        <w:tc>
          <w:tcPr>
            <w:tcW w:w="1267" w:type="dxa"/>
            <w:noWrap/>
            <w:vAlign w:val="center"/>
          </w:tcPr>
          <w:p w14:paraId="629B875C"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3A4D02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4D1578E"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E18CD0F"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157BA42B" w14:textId="77777777" w:rsidTr="00A76E62">
        <w:trPr>
          <w:trHeight w:val="70"/>
          <w:jc w:val="center"/>
        </w:trPr>
        <w:tc>
          <w:tcPr>
            <w:tcW w:w="4661" w:type="dxa"/>
            <w:noWrap/>
            <w:vAlign w:val="center"/>
          </w:tcPr>
          <w:p w14:paraId="41BFCB2F"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ŠR</w:t>
            </w:r>
          </w:p>
        </w:tc>
        <w:tc>
          <w:tcPr>
            <w:tcW w:w="1267" w:type="dxa"/>
            <w:noWrap/>
            <w:vAlign w:val="center"/>
          </w:tcPr>
          <w:p w14:paraId="75E29EBD"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14:paraId="11F0C29B"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r w:rsidRPr="00A76E62">
              <w:rPr>
                <w:rFonts w:ascii="Times New Roman" w:eastAsia="Times New Roman" w:hAnsi="Times New Roman" w:cs="Times New Roman"/>
                <w:b/>
                <w:bCs/>
                <w:iCs/>
                <w:sz w:val="24"/>
                <w:szCs w:val="24"/>
                <w:lang w:eastAsia="sk-SK"/>
              </w:rPr>
              <w:t>487 344</w:t>
            </w:r>
          </w:p>
        </w:tc>
        <w:tc>
          <w:tcPr>
            <w:tcW w:w="1267" w:type="dxa"/>
            <w:noWrap/>
            <w:vAlign w:val="center"/>
          </w:tcPr>
          <w:p w14:paraId="5C66773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1F8810C"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78A86C0E" w14:textId="77777777" w:rsidTr="00A76E62">
        <w:trPr>
          <w:trHeight w:val="70"/>
          <w:jc w:val="center"/>
        </w:trPr>
        <w:tc>
          <w:tcPr>
            <w:tcW w:w="4661" w:type="dxa"/>
            <w:noWrap/>
            <w:vAlign w:val="center"/>
          </w:tcPr>
          <w:p w14:paraId="4355D44C" w14:textId="77777777" w:rsidR="00A76E62" w:rsidRPr="00A76E62" w:rsidRDefault="00A76E62" w:rsidP="00A76E62">
            <w:pPr>
              <w:spacing w:after="0" w:line="240" w:lineRule="auto"/>
              <w:rPr>
                <w:rFonts w:ascii="Times New Roman" w:eastAsia="Times New Roman" w:hAnsi="Times New Roman" w:cs="Times New Roman"/>
                <w:bCs/>
                <w:i/>
                <w:iCs/>
                <w:sz w:val="24"/>
                <w:szCs w:val="24"/>
                <w:lang w:eastAsia="sk-SK"/>
              </w:rPr>
            </w:pPr>
            <w:r w:rsidRPr="00A76E62">
              <w:rPr>
                <w:rFonts w:ascii="Times New Roman" w:eastAsia="Times New Roman" w:hAnsi="Times New Roman" w:cs="Times New Roman"/>
                <w:bCs/>
                <w:i/>
                <w:iCs/>
                <w:sz w:val="24"/>
                <w:szCs w:val="24"/>
                <w:lang w:eastAsia="sk-SK"/>
              </w:rPr>
              <w:t>Rozpočtové prostriedky</w:t>
            </w:r>
          </w:p>
        </w:tc>
        <w:tc>
          <w:tcPr>
            <w:tcW w:w="1267" w:type="dxa"/>
            <w:noWrap/>
            <w:vAlign w:val="center"/>
          </w:tcPr>
          <w:p w14:paraId="4EBE36CF"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p>
        </w:tc>
        <w:tc>
          <w:tcPr>
            <w:tcW w:w="1267" w:type="dxa"/>
            <w:noWrap/>
            <w:vAlign w:val="center"/>
          </w:tcPr>
          <w:p w14:paraId="72497CD0" w14:textId="77777777" w:rsidR="00A76E62" w:rsidRPr="00A76E62" w:rsidRDefault="00A76E62" w:rsidP="00A76E62">
            <w:pPr>
              <w:spacing w:after="0" w:line="240" w:lineRule="auto"/>
              <w:jc w:val="right"/>
              <w:rPr>
                <w:rFonts w:ascii="Times New Roman" w:eastAsia="Times New Roman" w:hAnsi="Times New Roman" w:cs="Times New Roman"/>
                <w:bCs/>
                <w:iCs/>
                <w:sz w:val="24"/>
                <w:szCs w:val="24"/>
                <w:lang w:eastAsia="sk-SK"/>
              </w:rPr>
            </w:pPr>
            <w:r w:rsidRPr="00A76E62">
              <w:rPr>
                <w:rFonts w:ascii="Times New Roman" w:eastAsia="Times New Roman" w:hAnsi="Times New Roman" w:cs="Times New Roman"/>
                <w:bCs/>
                <w:iCs/>
                <w:sz w:val="24"/>
                <w:szCs w:val="24"/>
                <w:lang w:eastAsia="sk-SK"/>
              </w:rPr>
              <w:t>487 344</w:t>
            </w:r>
          </w:p>
        </w:tc>
        <w:tc>
          <w:tcPr>
            <w:tcW w:w="1267" w:type="dxa"/>
            <w:noWrap/>
            <w:vAlign w:val="center"/>
          </w:tcPr>
          <w:p w14:paraId="08461AB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47ADE2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6895C1A0" w14:textId="77777777" w:rsidTr="00A76E62">
        <w:trPr>
          <w:trHeight w:val="70"/>
          <w:jc w:val="center"/>
        </w:trPr>
        <w:tc>
          <w:tcPr>
            <w:tcW w:w="4661" w:type="dxa"/>
            <w:noWrap/>
            <w:vAlign w:val="center"/>
          </w:tcPr>
          <w:p w14:paraId="70464DA5" w14:textId="77777777" w:rsidR="00A76E62" w:rsidRPr="00A76E62" w:rsidRDefault="00A76E62" w:rsidP="00A76E62">
            <w:pPr>
              <w:spacing w:after="0" w:line="240" w:lineRule="auto"/>
              <w:rPr>
                <w:rFonts w:ascii="Times New Roman" w:eastAsia="Times New Roman" w:hAnsi="Times New Roman" w:cs="Times New Roman"/>
                <w:bCs/>
                <w:i/>
                <w:iCs/>
                <w:sz w:val="24"/>
                <w:szCs w:val="24"/>
                <w:lang w:eastAsia="sk-SK"/>
              </w:rPr>
            </w:pPr>
            <w:r w:rsidRPr="00A76E62">
              <w:rPr>
                <w:rFonts w:ascii="Times New Roman" w:eastAsia="Times New Roman" w:hAnsi="Times New Roman" w:cs="Times New Roman"/>
                <w:bCs/>
                <w:i/>
                <w:iCs/>
                <w:sz w:val="24"/>
                <w:szCs w:val="24"/>
                <w:lang w:eastAsia="sk-SK"/>
              </w:rPr>
              <w:t>EÚ zdroje</w:t>
            </w:r>
          </w:p>
        </w:tc>
        <w:tc>
          <w:tcPr>
            <w:tcW w:w="1267" w:type="dxa"/>
            <w:noWrap/>
            <w:vAlign w:val="center"/>
          </w:tcPr>
          <w:p w14:paraId="541D96D2"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0E2FD514"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5C0E0B20"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21CDA092"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p>
        </w:tc>
      </w:tr>
      <w:tr w:rsidR="00A76E62" w:rsidRPr="00A76E62" w14:paraId="20E0443E" w14:textId="77777777" w:rsidTr="00A76E62">
        <w:trPr>
          <w:trHeight w:val="70"/>
          <w:jc w:val="center"/>
        </w:trPr>
        <w:tc>
          <w:tcPr>
            <w:tcW w:w="4661" w:type="dxa"/>
            <w:noWrap/>
            <w:vAlign w:val="center"/>
          </w:tcPr>
          <w:p w14:paraId="543206FE" w14:textId="77777777" w:rsidR="00A76E62" w:rsidRPr="00A76E62" w:rsidRDefault="00A76E62" w:rsidP="00A76E62">
            <w:pPr>
              <w:spacing w:after="0" w:line="240" w:lineRule="auto"/>
              <w:rPr>
                <w:rFonts w:ascii="Times New Roman" w:eastAsia="Times New Roman" w:hAnsi="Times New Roman" w:cs="Times New Roman"/>
                <w:bCs/>
                <w:i/>
                <w:iCs/>
                <w:sz w:val="24"/>
                <w:szCs w:val="24"/>
                <w:lang w:eastAsia="sk-SK"/>
              </w:rPr>
            </w:pPr>
            <w:r w:rsidRPr="00A76E62">
              <w:rPr>
                <w:rFonts w:ascii="Times New Roman" w:eastAsia="Times New Roman" w:hAnsi="Times New Roman" w:cs="Times New Roman"/>
                <w:bCs/>
                <w:i/>
                <w:iCs/>
                <w:sz w:val="24"/>
                <w:szCs w:val="24"/>
                <w:lang w:eastAsia="sk-SK"/>
              </w:rPr>
              <w:t>spolufinancovanie</w:t>
            </w:r>
          </w:p>
        </w:tc>
        <w:tc>
          <w:tcPr>
            <w:tcW w:w="1267" w:type="dxa"/>
            <w:noWrap/>
            <w:vAlign w:val="center"/>
          </w:tcPr>
          <w:p w14:paraId="1E431F62"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1017B5AA"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78A10409"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5424BFD6"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p>
        </w:tc>
      </w:tr>
      <w:tr w:rsidR="00A76E62" w:rsidRPr="00A76E62" w14:paraId="57CD2F7B" w14:textId="77777777" w:rsidTr="00A76E62">
        <w:trPr>
          <w:trHeight w:val="70"/>
          <w:jc w:val="center"/>
        </w:trPr>
        <w:tc>
          <w:tcPr>
            <w:tcW w:w="4661" w:type="dxa"/>
            <w:noWrap/>
            <w:vAlign w:val="center"/>
          </w:tcPr>
          <w:p w14:paraId="56A6CDA6"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-vplyv na obce</w:t>
            </w:r>
          </w:p>
        </w:tc>
        <w:tc>
          <w:tcPr>
            <w:tcW w:w="1267" w:type="dxa"/>
            <w:noWrap/>
            <w:vAlign w:val="center"/>
          </w:tcPr>
          <w:p w14:paraId="582C2BF3"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319EF088"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397E506C"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3DE00FDC"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p>
        </w:tc>
      </w:tr>
      <w:tr w:rsidR="00A76E62" w:rsidRPr="00A76E62" w14:paraId="1C5353A1" w14:textId="77777777" w:rsidTr="00A76E62">
        <w:trPr>
          <w:trHeight w:val="70"/>
          <w:jc w:val="center"/>
        </w:trPr>
        <w:tc>
          <w:tcPr>
            <w:tcW w:w="4661" w:type="dxa"/>
            <w:noWrap/>
            <w:vAlign w:val="center"/>
          </w:tcPr>
          <w:p w14:paraId="75A3633D"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18230809"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12F7F1E7"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4D07D9F9"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414201FE"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p>
        </w:tc>
      </w:tr>
      <w:tr w:rsidR="00A76E62" w:rsidRPr="00A76E62" w14:paraId="7256E3DF" w14:textId="77777777" w:rsidTr="00A76E62">
        <w:trPr>
          <w:trHeight w:val="70"/>
          <w:jc w:val="center"/>
        </w:trPr>
        <w:tc>
          <w:tcPr>
            <w:tcW w:w="4661" w:type="dxa"/>
            <w:noWrap/>
            <w:vAlign w:val="center"/>
          </w:tcPr>
          <w:p w14:paraId="43BBFF9C"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-vplyv na ostatné subjekty verejnej správy</w:t>
            </w:r>
          </w:p>
        </w:tc>
        <w:tc>
          <w:tcPr>
            <w:tcW w:w="1267" w:type="dxa"/>
            <w:noWrap/>
            <w:vAlign w:val="center"/>
          </w:tcPr>
          <w:p w14:paraId="1E49DF63"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130B9908"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3EFA86FF" w14:textId="77777777" w:rsidR="00A76E62" w:rsidRPr="00A76E62" w:rsidRDefault="00A76E62" w:rsidP="00A76E62">
            <w:pPr>
              <w:spacing w:after="0" w:line="240" w:lineRule="auto"/>
              <w:jc w:val="right"/>
              <w:rPr>
                <w:rFonts w:ascii="Times New Roman" w:eastAsia="Times New Roman" w:hAnsi="Times New Roman" w:cs="Times New Roman"/>
                <w:i/>
                <w:sz w:val="24"/>
                <w:szCs w:val="24"/>
                <w:lang w:eastAsia="sk-SK"/>
              </w:rPr>
            </w:pPr>
          </w:p>
        </w:tc>
        <w:tc>
          <w:tcPr>
            <w:tcW w:w="1267" w:type="dxa"/>
            <w:noWrap/>
            <w:vAlign w:val="center"/>
          </w:tcPr>
          <w:p w14:paraId="2C19BC3B" w14:textId="77777777" w:rsidR="00A76E62" w:rsidRPr="00A76E62" w:rsidRDefault="00A76E62" w:rsidP="00A76E62">
            <w:pPr>
              <w:spacing w:after="0" w:line="240" w:lineRule="auto"/>
              <w:jc w:val="right"/>
              <w:rPr>
                <w:rFonts w:ascii="Times New Roman" w:eastAsia="Times New Roman" w:hAnsi="Times New Roman" w:cs="Times New Roman"/>
                <w:b/>
                <w:bCs/>
                <w:i/>
                <w:iCs/>
                <w:sz w:val="24"/>
                <w:szCs w:val="24"/>
                <w:lang w:eastAsia="sk-SK"/>
              </w:rPr>
            </w:pPr>
          </w:p>
        </w:tc>
      </w:tr>
      <w:tr w:rsidR="00A76E62" w:rsidRPr="00A76E62" w14:paraId="6B9F0716" w14:textId="77777777" w:rsidTr="00A76E62">
        <w:trPr>
          <w:trHeight w:val="70"/>
          <w:jc w:val="center"/>
        </w:trPr>
        <w:tc>
          <w:tcPr>
            <w:tcW w:w="4661" w:type="dxa"/>
            <w:shd w:val="clear" w:color="auto" w:fill="BFBFBF"/>
            <w:noWrap/>
            <w:vAlign w:val="center"/>
          </w:tcPr>
          <w:p w14:paraId="0A70C3F2"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noWrap/>
            <w:vAlign w:val="center"/>
          </w:tcPr>
          <w:p w14:paraId="2319DDFA"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3265891A"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7C4976A5"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29598DBB"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tr w:rsidR="00A76E62" w:rsidRPr="00A76E62" w14:paraId="0C08B1A7" w14:textId="77777777" w:rsidTr="00A76E62">
        <w:trPr>
          <w:trHeight w:val="70"/>
          <w:jc w:val="center"/>
        </w:trPr>
        <w:tc>
          <w:tcPr>
            <w:tcW w:w="4661" w:type="dxa"/>
            <w:noWrap/>
            <w:vAlign w:val="center"/>
          </w:tcPr>
          <w:p w14:paraId="4EDFD41F"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ŠR</w:t>
            </w:r>
          </w:p>
        </w:tc>
        <w:tc>
          <w:tcPr>
            <w:tcW w:w="1267" w:type="dxa"/>
            <w:noWrap/>
            <w:vAlign w:val="center"/>
          </w:tcPr>
          <w:p w14:paraId="7BD99049"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6481375B"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C357B3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AC3FE89"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0E4F8EF6" w14:textId="77777777" w:rsidTr="00A76E62">
        <w:trPr>
          <w:trHeight w:val="70"/>
          <w:jc w:val="center"/>
        </w:trPr>
        <w:tc>
          <w:tcPr>
            <w:tcW w:w="4661" w:type="dxa"/>
            <w:noWrap/>
            <w:vAlign w:val="center"/>
          </w:tcPr>
          <w:p w14:paraId="44940C04"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obce</w:t>
            </w:r>
          </w:p>
        </w:tc>
        <w:tc>
          <w:tcPr>
            <w:tcW w:w="1267" w:type="dxa"/>
            <w:noWrap/>
            <w:vAlign w:val="center"/>
          </w:tcPr>
          <w:p w14:paraId="7E9DBFB4"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4D05CD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885A4A7"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A0A75A1"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1FAAFBEB" w14:textId="77777777" w:rsidTr="00A76E62">
        <w:trPr>
          <w:trHeight w:val="70"/>
          <w:jc w:val="center"/>
        </w:trPr>
        <w:tc>
          <w:tcPr>
            <w:tcW w:w="4661" w:type="dxa"/>
            <w:noWrap/>
            <w:vAlign w:val="center"/>
          </w:tcPr>
          <w:p w14:paraId="1D2C354E"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4405C52E"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C6A595E"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6F334F5"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B434B4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421E40E5" w14:textId="77777777" w:rsidTr="00A76E62">
        <w:trPr>
          <w:trHeight w:val="70"/>
          <w:jc w:val="center"/>
        </w:trPr>
        <w:tc>
          <w:tcPr>
            <w:tcW w:w="4661" w:type="dxa"/>
            <w:noWrap/>
            <w:vAlign w:val="center"/>
          </w:tcPr>
          <w:p w14:paraId="7D8F3125"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795D634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EB6B154"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1BD93D9"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0DDA561"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4EBD56A8" w14:textId="77777777" w:rsidTr="00A76E62">
        <w:trPr>
          <w:trHeight w:val="70"/>
          <w:jc w:val="center"/>
        </w:trPr>
        <w:tc>
          <w:tcPr>
            <w:tcW w:w="4661" w:type="dxa"/>
            <w:shd w:val="clear" w:color="auto" w:fill="BFBFBF"/>
            <w:noWrap/>
            <w:vAlign w:val="center"/>
          </w:tcPr>
          <w:p w14:paraId="1DAC760C" w14:textId="77777777" w:rsidR="00A76E62" w:rsidRPr="00A76E62" w:rsidRDefault="00A76E62" w:rsidP="00A76E62">
            <w:pPr>
              <w:spacing w:after="0" w:line="240" w:lineRule="auto"/>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Vplyv na mzdové výdavky</w:t>
            </w:r>
          </w:p>
        </w:tc>
        <w:tc>
          <w:tcPr>
            <w:tcW w:w="1267" w:type="dxa"/>
            <w:shd w:val="clear" w:color="auto" w:fill="BFBFBF"/>
            <w:noWrap/>
            <w:vAlign w:val="center"/>
          </w:tcPr>
          <w:p w14:paraId="7C397090"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42A04C15"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1A93A091"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c>
          <w:tcPr>
            <w:tcW w:w="1267" w:type="dxa"/>
            <w:shd w:val="clear" w:color="auto" w:fill="BFBFBF"/>
            <w:noWrap/>
            <w:vAlign w:val="center"/>
          </w:tcPr>
          <w:p w14:paraId="2C839379"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r>
      <w:tr w:rsidR="00A76E62" w:rsidRPr="00A76E62" w14:paraId="3D71D525" w14:textId="77777777" w:rsidTr="00A76E62">
        <w:trPr>
          <w:trHeight w:val="70"/>
          <w:jc w:val="center"/>
        </w:trPr>
        <w:tc>
          <w:tcPr>
            <w:tcW w:w="4661" w:type="dxa"/>
            <w:noWrap/>
            <w:vAlign w:val="center"/>
          </w:tcPr>
          <w:p w14:paraId="50B252BB"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ŠR</w:t>
            </w:r>
          </w:p>
        </w:tc>
        <w:tc>
          <w:tcPr>
            <w:tcW w:w="1267" w:type="dxa"/>
            <w:noWrap/>
            <w:vAlign w:val="center"/>
          </w:tcPr>
          <w:p w14:paraId="641CB8C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CE8C8BD"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969C17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92FE504"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619FAB2E" w14:textId="77777777" w:rsidTr="00A76E62">
        <w:trPr>
          <w:trHeight w:val="70"/>
          <w:jc w:val="center"/>
        </w:trPr>
        <w:tc>
          <w:tcPr>
            <w:tcW w:w="4661" w:type="dxa"/>
            <w:noWrap/>
            <w:vAlign w:val="center"/>
          </w:tcPr>
          <w:p w14:paraId="530ACEAC"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obce</w:t>
            </w:r>
          </w:p>
        </w:tc>
        <w:tc>
          <w:tcPr>
            <w:tcW w:w="1267" w:type="dxa"/>
            <w:noWrap/>
            <w:vAlign w:val="center"/>
          </w:tcPr>
          <w:p w14:paraId="60A77B5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433B72A"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F0671B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554560CE"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3DA2512F" w14:textId="77777777" w:rsidTr="00A76E62">
        <w:trPr>
          <w:trHeight w:val="70"/>
          <w:jc w:val="center"/>
        </w:trPr>
        <w:tc>
          <w:tcPr>
            <w:tcW w:w="4661" w:type="dxa"/>
            <w:noWrap/>
            <w:vAlign w:val="center"/>
          </w:tcPr>
          <w:p w14:paraId="4576F693" w14:textId="77777777" w:rsidR="00A76E62" w:rsidRPr="00A76E62" w:rsidRDefault="00A76E62" w:rsidP="00A76E62">
            <w:pPr>
              <w:spacing w:after="0" w:line="240" w:lineRule="auto"/>
              <w:rPr>
                <w:rFonts w:ascii="Times New Roman" w:eastAsia="Times New Roman" w:hAnsi="Times New Roman" w:cs="Times New Roman"/>
                <w:b/>
                <w:bCs/>
                <w:i/>
                <w:iCs/>
                <w:sz w:val="24"/>
                <w:szCs w:val="24"/>
                <w:lang w:eastAsia="sk-SK"/>
              </w:rPr>
            </w:pPr>
            <w:r w:rsidRPr="00A76E62">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14:paraId="7FDE50B2"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ECAC111"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35D5B2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F7EC6EC"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32224BE7" w14:textId="77777777" w:rsidTr="00A76E62">
        <w:trPr>
          <w:trHeight w:val="70"/>
          <w:jc w:val="center"/>
        </w:trPr>
        <w:tc>
          <w:tcPr>
            <w:tcW w:w="4661" w:type="dxa"/>
            <w:noWrap/>
            <w:vAlign w:val="center"/>
          </w:tcPr>
          <w:p w14:paraId="17113EE2"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14:paraId="0BA63088"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1A08F60"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7A911AC"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7C17A503" w14:textId="77777777" w:rsidR="00A76E62" w:rsidRPr="00A76E62" w:rsidRDefault="00A76E62" w:rsidP="00A76E62">
            <w:pPr>
              <w:spacing w:after="0" w:line="240" w:lineRule="auto"/>
              <w:jc w:val="right"/>
              <w:rPr>
                <w:rFonts w:ascii="Times New Roman" w:eastAsia="Times New Roman" w:hAnsi="Times New Roman" w:cs="Times New Roman"/>
                <w:b/>
                <w:bCs/>
                <w:iCs/>
                <w:sz w:val="24"/>
                <w:szCs w:val="24"/>
                <w:lang w:eastAsia="sk-SK"/>
              </w:rPr>
            </w:pPr>
          </w:p>
        </w:tc>
      </w:tr>
      <w:tr w:rsidR="00A76E62" w:rsidRPr="00A76E62" w14:paraId="06F392D3" w14:textId="77777777" w:rsidTr="00A76E62">
        <w:trPr>
          <w:trHeight w:val="70"/>
          <w:jc w:val="center"/>
        </w:trPr>
        <w:tc>
          <w:tcPr>
            <w:tcW w:w="4661" w:type="dxa"/>
            <w:shd w:val="clear" w:color="auto" w:fill="C0C0C0"/>
            <w:noWrap/>
            <w:vAlign w:val="center"/>
          </w:tcPr>
          <w:p w14:paraId="68C6BD0C"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14:paraId="2B4F7749"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22A00403"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487 344</w:t>
            </w:r>
          </w:p>
        </w:tc>
        <w:tc>
          <w:tcPr>
            <w:tcW w:w="1267" w:type="dxa"/>
            <w:shd w:val="clear" w:color="auto" w:fill="C0C0C0"/>
            <w:noWrap/>
            <w:vAlign w:val="center"/>
          </w:tcPr>
          <w:p w14:paraId="6FC6AE6B"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341E3C14"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tr w:rsidR="00A76E62" w:rsidRPr="00A76E62" w14:paraId="4B03F232" w14:textId="77777777" w:rsidTr="00A76E62">
        <w:trPr>
          <w:trHeight w:val="70"/>
          <w:jc w:val="center"/>
        </w:trPr>
        <w:tc>
          <w:tcPr>
            <w:tcW w:w="4661" w:type="dxa"/>
            <w:noWrap/>
            <w:vAlign w:val="center"/>
          </w:tcPr>
          <w:p w14:paraId="49546E09" w14:textId="77777777" w:rsidR="00A76E62" w:rsidRPr="00A76E62" w:rsidRDefault="00A76E62" w:rsidP="00A76E62">
            <w:pPr>
              <w:spacing w:after="0" w:line="240" w:lineRule="auto"/>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v tom: </w:t>
            </w:r>
          </w:p>
        </w:tc>
        <w:tc>
          <w:tcPr>
            <w:tcW w:w="1267" w:type="dxa"/>
            <w:noWrap/>
            <w:vAlign w:val="center"/>
          </w:tcPr>
          <w:p w14:paraId="470E30C0"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06711BA8"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3C3EB0B5"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4C0DDDD4"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0</w:t>
            </w:r>
          </w:p>
        </w:tc>
      </w:tr>
      <w:tr w:rsidR="00A76E62" w:rsidRPr="00A76E62" w14:paraId="00DF41F8" w14:textId="77777777" w:rsidTr="00A76E62">
        <w:trPr>
          <w:trHeight w:val="70"/>
          <w:jc w:val="center"/>
        </w:trPr>
        <w:tc>
          <w:tcPr>
            <w:tcW w:w="4661" w:type="dxa"/>
            <w:noWrap/>
            <w:vAlign w:val="center"/>
          </w:tcPr>
          <w:p w14:paraId="716F3C61" w14:textId="77777777" w:rsidR="00A76E62" w:rsidRPr="00A76E62" w:rsidRDefault="00A76E62" w:rsidP="00A76E62">
            <w:pPr>
              <w:spacing w:after="0" w:line="240" w:lineRule="auto"/>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MF SR - VPS</w:t>
            </w:r>
          </w:p>
        </w:tc>
        <w:tc>
          <w:tcPr>
            <w:tcW w:w="1267" w:type="dxa"/>
            <w:noWrap/>
            <w:vAlign w:val="center"/>
          </w:tcPr>
          <w:p w14:paraId="536C5BBC"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F0816EE"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487 344</w:t>
            </w:r>
          </w:p>
        </w:tc>
        <w:tc>
          <w:tcPr>
            <w:tcW w:w="1267" w:type="dxa"/>
            <w:noWrap/>
            <w:vAlign w:val="center"/>
          </w:tcPr>
          <w:p w14:paraId="7464AE48"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557EE9E1" w14:textId="77777777" w:rsidR="00A76E62" w:rsidRPr="00A76E62" w:rsidRDefault="00A76E62" w:rsidP="00A76E62">
            <w:pPr>
              <w:spacing w:after="0" w:line="240" w:lineRule="auto"/>
              <w:jc w:val="right"/>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0</w:t>
            </w:r>
          </w:p>
        </w:tc>
      </w:tr>
      <w:tr w:rsidR="00A76E62" w:rsidRPr="00A76E62" w14:paraId="004C965C" w14:textId="77777777" w:rsidTr="00A76E62">
        <w:trPr>
          <w:trHeight w:val="70"/>
          <w:jc w:val="center"/>
        </w:trPr>
        <w:tc>
          <w:tcPr>
            <w:tcW w:w="4661" w:type="dxa"/>
            <w:shd w:val="clear" w:color="auto" w:fill="BFBFBF"/>
            <w:noWrap/>
            <w:vAlign w:val="center"/>
          </w:tcPr>
          <w:p w14:paraId="0FF289C8" w14:textId="77777777" w:rsidR="00A76E62" w:rsidRPr="00A76E62" w:rsidRDefault="00A76E62" w:rsidP="00A76E62">
            <w:pPr>
              <w:spacing w:after="0" w:line="240" w:lineRule="auto"/>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Iné ako rozpočtové zdroje</w:t>
            </w:r>
          </w:p>
        </w:tc>
        <w:tc>
          <w:tcPr>
            <w:tcW w:w="1267" w:type="dxa"/>
            <w:shd w:val="clear" w:color="auto" w:fill="BFBFBF"/>
            <w:noWrap/>
            <w:vAlign w:val="center"/>
          </w:tcPr>
          <w:p w14:paraId="669C8A75"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1E7896D1"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133E85BA"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BFBFBF"/>
            <w:noWrap/>
            <w:vAlign w:val="center"/>
          </w:tcPr>
          <w:p w14:paraId="609CF414"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tr w:rsidR="00A76E62" w:rsidRPr="00A76E62" w14:paraId="3AB2EEC8" w14:textId="77777777" w:rsidTr="00A76E62">
        <w:trPr>
          <w:trHeight w:val="70"/>
          <w:jc w:val="center"/>
        </w:trPr>
        <w:tc>
          <w:tcPr>
            <w:tcW w:w="4661" w:type="dxa"/>
            <w:shd w:val="clear" w:color="auto" w:fill="A6A6A6"/>
            <w:noWrap/>
            <w:vAlign w:val="center"/>
          </w:tcPr>
          <w:p w14:paraId="1530FAE7" w14:textId="77777777" w:rsidR="00A76E62" w:rsidRPr="00A76E62" w:rsidRDefault="00A76E62" w:rsidP="00A76E62">
            <w:pPr>
              <w:spacing w:after="0" w:line="240" w:lineRule="auto"/>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 xml:space="preserve">Rozpočtovo </w:t>
            </w:r>
            <w:r w:rsidRPr="00A76E62">
              <w:rPr>
                <w:rFonts w:ascii="Times New Roman" w:eastAsia="Times New Roman" w:hAnsi="Times New Roman" w:cs="Times New Roman"/>
                <w:b/>
                <w:strike/>
                <w:sz w:val="24"/>
                <w:szCs w:val="24"/>
                <w:lang w:eastAsia="sk-SK"/>
              </w:rPr>
              <w:t>nekrytý vplyv</w:t>
            </w:r>
            <w:r w:rsidRPr="00A76E62">
              <w:rPr>
                <w:rFonts w:ascii="Times New Roman" w:eastAsia="Times New Roman" w:hAnsi="Times New Roman" w:cs="Times New Roman"/>
                <w:b/>
                <w:sz w:val="24"/>
                <w:szCs w:val="24"/>
                <w:lang w:eastAsia="sk-SK"/>
              </w:rPr>
              <w:t xml:space="preserve"> / úspora</w:t>
            </w:r>
          </w:p>
        </w:tc>
        <w:tc>
          <w:tcPr>
            <w:tcW w:w="1267" w:type="dxa"/>
            <w:shd w:val="clear" w:color="auto" w:fill="A6A6A6"/>
            <w:noWrap/>
            <w:vAlign w:val="center"/>
          </w:tcPr>
          <w:p w14:paraId="13161B3B"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c>
          <w:tcPr>
            <w:tcW w:w="1267" w:type="dxa"/>
            <w:shd w:val="clear" w:color="auto" w:fill="A6A6A6"/>
            <w:noWrap/>
            <w:vAlign w:val="center"/>
          </w:tcPr>
          <w:p w14:paraId="521F67D4" w14:textId="77777777" w:rsidR="00A76E62" w:rsidRPr="00A76E62" w:rsidRDefault="00A76E62" w:rsidP="00A76E62">
            <w:pPr>
              <w:spacing w:after="0" w:line="240" w:lineRule="auto"/>
              <w:jc w:val="right"/>
              <w:rPr>
                <w:rFonts w:ascii="Times New Roman" w:eastAsia="Times New Roman" w:hAnsi="Times New Roman" w:cs="Times New Roman"/>
                <w:b/>
                <w:sz w:val="24"/>
                <w:szCs w:val="24"/>
                <w:lang w:eastAsia="sk-SK"/>
              </w:rPr>
            </w:pPr>
            <w:r w:rsidRPr="00A76E62">
              <w:rPr>
                <w:rFonts w:ascii="Times New Roman" w:eastAsia="Times New Roman" w:hAnsi="Times New Roman" w:cs="Times New Roman"/>
                <w:b/>
                <w:sz w:val="24"/>
                <w:szCs w:val="24"/>
                <w:lang w:eastAsia="sk-SK"/>
              </w:rPr>
              <w:t>0</w:t>
            </w:r>
          </w:p>
        </w:tc>
        <w:tc>
          <w:tcPr>
            <w:tcW w:w="1267" w:type="dxa"/>
            <w:shd w:val="clear" w:color="auto" w:fill="A6A6A6"/>
            <w:noWrap/>
            <w:vAlign w:val="center"/>
          </w:tcPr>
          <w:p w14:paraId="19DF014C"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c>
          <w:tcPr>
            <w:tcW w:w="1267" w:type="dxa"/>
            <w:shd w:val="clear" w:color="auto" w:fill="A6A6A6"/>
            <w:noWrap/>
            <w:vAlign w:val="center"/>
          </w:tcPr>
          <w:p w14:paraId="1B417F07" w14:textId="77777777" w:rsidR="00A76E62" w:rsidRPr="00A76E62" w:rsidRDefault="00A76E62" w:rsidP="00A76E62">
            <w:pPr>
              <w:spacing w:after="0" w:line="240" w:lineRule="auto"/>
              <w:jc w:val="right"/>
              <w:rPr>
                <w:rFonts w:ascii="Times New Roman" w:eastAsia="Times New Roman" w:hAnsi="Times New Roman" w:cs="Times New Roman"/>
                <w:b/>
                <w:bCs/>
                <w:sz w:val="24"/>
                <w:szCs w:val="24"/>
                <w:lang w:eastAsia="sk-SK"/>
              </w:rPr>
            </w:pPr>
            <w:r w:rsidRPr="00A76E62">
              <w:rPr>
                <w:rFonts w:ascii="Times New Roman" w:eastAsia="Times New Roman" w:hAnsi="Times New Roman" w:cs="Times New Roman"/>
                <w:b/>
                <w:bCs/>
                <w:sz w:val="24"/>
                <w:szCs w:val="24"/>
                <w:lang w:eastAsia="sk-SK"/>
              </w:rPr>
              <w:t>0</w:t>
            </w:r>
          </w:p>
        </w:tc>
      </w:tr>
      <w:bookmarkEnd w:id="0"/>
    </w:tbl>
    <w:p w14:paraId="7D7F542E" w14:textId="77777777" w:rsidR="00A76E62" w:rsidRPr="00A76E62" w:rsidRDefault="00A76E62" w:rsidP="00A76E62">
      <w:pPr>
        <w:spacing w:after="0" w:line="240" w:lineRule="auto"/>
        <w:rPr>
          <w:rFonts w:ascii="Times New Roman" w:eastAsia="Times New Roman" w:hAnsi="Times New Roman" w:cs="Times New Roman"/>
          <w:b/>
          <w:bCs/>
          <w:sz w:val="24"/>
          <w:szCs w:val="24"/>
          <w:lang w:eastAsia="sk-SK"/>
        </w:rPr>
      </w:pPr>
    </w:p>
    <w:p w14:paraId="18CD6DA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b/>
          <w:bCs/>
          <w:sz w:val="24"/>
          <w:szCs w:val="24"/>
          <w:lang w:eastAsia="sk-SK"/>
        </w:rPr>
        <w:br w:type="page"/>
      </w:r>
    </w:p>
    <w:p w14:paraId="1BF3C2AF"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lastRenderedPageBreak/>
        <w:t>2.1.1. Financovanie návrhu - Návrh na riešenie úbytku príjmov alebo zvýšených výdavkov podľa § 33 ods. 1 zákona č. 523/2004 Z. z. o rozpočtových pravidlách verejnej správy:</w:t>
      </w:r>
    </w:p>
    <w:p w14:paraId="71807D73"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bl>
      <w:tblPr>
        <w:tblStyle w:val="Mriekatabuky"/>
        <w:tblW w:w="0" w:type="auto"/>
        <w:tblLook w:val="04A0" w:firstRow="1" w:lastRow="0" w:firstColumn="1" w:lastColumn="0" w:noHBand="0" w:noVBand="1"/>
      </w:tblPr>
      <w:tblGrid>
        <w:gridCol w:w="9062"/>
      </w:tblGrid>
      <w:tr w:rsidR="00A76E62" w:rsidRPr="00A76E62" w14:paraId="2016DD19" w14:textId="77777777" w:rsidTr="00A76E62">
        <w:tc>
          <w:tcPr>
            <w:tcW w:w="9212" w:type="dxa"/>
          </w:tcPr>
          <w:p w14:paraId="6959A8B9" w14:textId="77777777" w:rsidR="00A76E62" w:rsidRPr="00A76E62" w:rsidRDefault="00A76E62" w:rsidP="00A76E62">
            <w:pPr>
              <w:jc w:val="both"/>
              <w:rPr>
                <w:sz w:val="24"/>
                <w:szCs w:val="24"/>
                <w:lang w:eastAsia="sk-SK"/>
              </w:rPr>
            </w:pPr>
          </w:p>
          <w:p w14:paraId="2FAABC77" w14:textId="77777777" w:rsidR="00A76E62" w:rsidRPr="001A32E7" w:rsidRDefault="00A76E62" w:rsidP="001A32E7">
            <w:pPr>
              <w:autoSpaceDE w:val="0"/>
              <w:autoSpaceDN w:val="0"/>
              <w:adjustRightInd w:val="0"/>
              <w:jc w:val="both"/>
              <w:rPr>
                <w:sz w:val="24"/>
                <w:szCs w:val="24"/>
                <w:lang w:val="sk-SK" w:eastAsia="sk-SK"/>
              </w:rPr>
            </w:pPr>
            <w:r w:rsidRPr="001A32E7">
              <w:rPr>
                <w:sz w:val="24"/>
                <w:szCs w:val="24"/>
                <w:lang w:val="sk-SK" w:eastAsia="sk-SK"/>
              </w:rPr>
              <w:t xml:space="preserve">Návrh zákona sa bude týkať najmä prevádzkovateľov cestnej dopravy, ktorí používajú motorové vozidlá alebo jazdné súpravy na prepravu tovaru v medzinárodnej doprave, ktorých najväčšia prípustná celková hmotnosť presahuje 2,5 tony, ale nepresahuje 3,5 tony. Títo patria v súčasnosti pod rozsah zákona č. 455/1991 Zb. o živnostenskom podnikaní (živnostenský zákon) v znení neskorších predpisov. Prevádzkovateľ cestnej dopravy vykonávajúci medzinárodnú dopravu motorovými vozidlami alebo jazdnými súpravami, ktorých najväčšia prípustná celková hmotnosť presahuje 2,5 tony a nepresahuje 3,5 tony je povinný od 21. mája 2022 mať udelené povolenie prevádzkovateľa cestnej dopravy a byť držiteľom licencie Spoločenstva. Nadväzne na správne poplatky a podrobnosti uvedené v analýze vplyvov na podnikateľské prostredie je odhadovaný pozitívny vplyv na rozpočet verejnej správy vo výške 815 000 eur. Celkový príjem zo správnych poplatkov v rámci rozpočtu verejnej správy sa teda v roku 2022 predpokladá vo výške 815 000 eur. </w:t>
            </w:r>
          </w:p>
          <w:p w14:paraId="440CF35A" w14:textId="77777777" w:rsidR="00A76E62" w:rsidRPr="001A32E7" w:rsidRDefault="00A76E62" w:rsidP="001A32E7">
            <w:pPr>
              <w:autoSpaceDE w:val="0"/>
              <w:autoSpaceDN w:val="0"/>
              <w:adjustRightInd w:val="0"/>
              <w:jc w:val="both"/>
              <w:rPr>
                <w:sz w:val="24"/>
                <w:szCs w:val="24"/>
                <w:lang w:val="sk-SK" w:eastAsia="sk-SK"/>
              </w:rPr>
            </w:pPr>
            <w:r w:rsidRPr="001A32E7">
              <w:rPr>
                <w:sz w:val="24"/>
                <w:szCs w:val="24"/>
                <w:lang w:val="sk-SK" w:eastAsia="sk-SK"/>
              </w:rPr>
              <w:t xml:space="preserve">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o hodnotení rizikovosti prevádzkovateľov cestnej dopravy. Tieto zmeny vyvolajú dopad na úpravu </w:t>
            </w:r>
            <w:r w:rsidRPr="001A32E7">
              <w:rPr>
                <w:rFonts w:eastAsia="Calibri" w:cs="Arial"/>
                <w:color w:val="000000"/>
                <w:sz w:val="24"/>
                <w:szCs w:val="24"/>
                <w:lang w:val="sk-SK" w:eastAsia="sk-SK"/>
              </w:rPr>
              <w:t>Jednotného informačného systému v cestnej doprave (ďalej len „JISCD“) a to aj spolu so zmenami, ktoré vyplývajú s navrhovanými zmenami zákona č. 56/2012 Z. z..</w:t>
            </w:r>
          </w:p>
          <w:p w14:paraId="3FE0A088" w14:textId="77777777" w:rsidR="00A76E62" w:rsidRPr="001A32E7" w:rsidRDefault="00A76E62" w:rsidP="001A32E7">
            <w:pPr>
              <w:spacing w:before="120"/>
              <w:jc w:val="both"/>
              <w:rPr>
                <w:rFonts w:ascii="Arial" w:hAnsi="Arial"/>
                <w:color w:val="1F497D"/>
                <w:sz w:val="20"/>
                <w:szCs w:val="24"/>
                <w:lang w:val="sk-SK"/>
              </w:rPr>
            </w:pPr>
            <w:r w:rsidRPr="001A32E7">
              <w:rPr>
                <w:sz w:val="24"/>
                <w:szCs w:val="24"/>
                <w:lang w:val="sk-SK" w:eastAsia="sk-SK"/>
              </w:rPr>
              <w:t xml:space="preserve">Zatiaľ nie sú k dispozícii finálne technické špecifikácie, ktoré Európska komisia vydá prostredníctvom vykonávacích aktov. Na základe v súčasnosti dostupných informácii  a podkladov od dodávateľa JISCD MDV SR disponuje hrubým odhadom finančných dopadov na úpravu (zmenové konanie) systému JISCD to vo výške 487 344 eur s DPH (568 človekodní, priemer sadzieb je 715 eur bez DPH). Sadzba človekodní vychádza zo Zmluvy o dielo č. 201/D140/2014, kde v rámci Prílohy č. 3 sú definované jednotlivé zmluvné sadzby za práce experta. Uvedená sadzba človekodní je priemerom sadzieb jednotlivých expertov. Presná špecifikácia predmetu zmluvy je uvedená v bode 1 Zmluvy o dielo č. 201/D140/2014 a týka sa JISCD. </w:t>
            </w:r>
          </w:p>
          <w:p w14:paraId="277B5D45" w14:textId="77777777" w:rsidR="00A76E62" w:rsidRPr="001A32E7" w:rsidRDefault="00A76E62" w:rsidP="001A32E7">
            <w:pPr>
              <w:jc w:val="both"/>
              <w:rPr>
                <w:sz w:val="24"/>
                <w:szCs w:val="24"/>
                <w:lang w:val="sk-SK" w:eastAsia="sk-SK"/>
              </w:rPr>
            </w:pPr>
          </w:p>
          <w:p w14:paraId="42B5EE11" w14:textId="77777777" w:rsidR="00A76E62" w:rsidRPr="001A32E7" w:rsidRDefault="00A76E62" w:rsidP="001A32E7">
            <w:pPr>
              <w:jc w:val="both"/>
              <w:rPr>
                <w:sz w:val="24"/>
                <w:szCs w:val="24"/>
                <w:lang w:val="sk-SK" w:eastAsia="sk-SK"/>
              </w:rPr>
            </w:pPr>
            <w:r w:rsidRPr="001A32E7">
              <w:rPr>
                <w:sz w:val="24"/>
                <w:szCs w:val="24"/>
                <w:lang w:val="sk-SK" w:eastAsia="sk-SK"/>
              </w:rPr>
              <w:t xml:space="preserve">   </w:t>
            </w:r>
          </w:p>
          <w:p w14:paraId="587ADF63" w14:textId="77777777" w:rsidR="00A76E62" w:rsidRPr="001A32E7" w:rsidRDefault="00A76E62" w:rsidP="001A32E7">
            <w:pPr>
              <w:jc w:val="both"/>
              <w:rPr>
                <w:sz w:val="24"/>
                <w:szCs w:val="24"/>
                <w:lang w:val="sk-SK" w:eastAsia="sk-SK"/>
              </w:rPr>
            </w:pPr>
            <w:r w:rsidRPr="001A32E7">
              <w:rPr>
                <w:sz w:val="24"/>
                <w:szCs w:val="24"/>
                <w:lang w:val="sk-SK" w:eastAsia="sk-SK"/>
              </w:rPr>
              <w:t>Návrh zákona teda predpokladá negatívny vplyv na rozpočet verejnej správy v roku 2022 vo výške 487 344,- eur, ktorý je rozpočtovo krytý v rámci výdavkov alokovaných na JISCD v kapitole Všeobecná pokladničná správa v rámci schváleného rozpočtu verejnej správy  na roky 2021 až 2023. Pozitívnym vplyvom návrhu zákona je očakávaný  príjem v roku 2022 vo výške 815 000,- eur, ktorý bude dosiahnutý príjmom zo správnych poplatkov v kapitole MV SR.</w:t>
            </w:r>
          </w:p>
          <w:p w14:paraId="7CD8B14D" w14:textId="77777777" w:rsidR="00A76E62" w:rsidRPr="00A76E62" w:rsidRDefault="00A76E62" w:rsidP="00A76E62">
            <w:pPr>
              <w:jc w:val="both"/>
              <w:rPr>
                <w:sz w:val="24"/>
                <w:szCs w:val="24"/>
                <w:lang w:eastAsia="sk-SK"/>
              </w:rPr>
            </w:pPr>
          </w:p>
        </w:tc>
      </w:tr>
    </w:tbl>
    <w:p w14:paraId="282CC0F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57F3254F"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25EB2B48"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2.2. Popis a charakteristika návrhu</w:t>
      </w:r>
    </w:p>
    <w:p w14:paraId="49E82BFE"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6AEC8A0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2.2.1. Popis návrhu:</w:t>
      </w:r>
    </w:p>
    <w:p w14:paraId="0F776DA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73B6947A"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Cieľom návrhu zákona je vykonanie nariadenia Európskeho parlamentu a Rady (EÚ) 2020/1055 z 15. júla 2020, ktorým sa menia nariadenia (ES) č. 1071/2009, (ES) č. 1072/2009 </w:t>
      </w:r>
      <w:r w:rsidRPr="00A76E62">
        <w:rPr>
          <w:rFonts w:ascii="Times New Roman" w:eastAsia="Times New Roman" w:hAnsi="Times New Roman" w:cs="Times New Roman"/>
          <w:sz w:val="24"/>
          <w:szCs w:val="24"/>
          <w:lang w:eastAsia="sk-SK"/>
        </w:rPr>
        <w:lastRenderedPageBreak/>
        <w:t>a (EÚ) č. 1024/2012 s cieľom prispôsobiť ich vývoju v odvetví cestnej dopravy (ďalej len „nariadenie Európskeho parlamentu a Rady (EÚ) 2020/1055“).</w:t>
      </w:r>
    </w:p>
    <w:p w14:paraId="3E6B1357" w14:textId="77777777" w:rsidR="00A76E62" w:rsidRPr="00A76E62" w:rsidRDefault="00A76E62" w:rsidP="00A76E62">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CD1D6BC" w14:textId="77777777" w:rsidR="00A76E62" w:rsidRPr="00A76E62" w:rsidRDefault="00A76E62" w:rsidP="00A76E62">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Podľa článku 16 ods. 5 a 6 nariadenia (ES) č. 1071/2009 sa vyžaduje, aby vnútroštátne elektronické registre prevádzkovateľov cestnej dopravy boli navzájom prepojené. Podmienky týkajúce sa prepojenia vnútroštátnych elektronických registrov podnikov cestnej dopravy sú ustanovené vo vykonávacom nariadení Komisie (EÚ) 2016/480, ktorým sa stanovujú spoločné pravidlá týkajúce sa vzájomného prepojenia vnútroštátnych elektronických registrov podnikov cestnej dopravy. 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o hodnotení rizikovosti prevádzkovateľov cestnej dopravy. Európska komisia je povinná určiť vykonávacím nariadením Komisie spoločný vzorec na výpočet hodnoty rizikovosti podnikov a k</w:t>
      </w:r>
      <w:r w:rsidRPr="00A76E62">
        <w:rPr>
          <w:rFonts w:ascii="Times New Roman" w:eastAsia="Times New Roman" w:hAnsi="Times New Roman" w:cs="Calibri"/>
          <w:color w:val="000000"/>
          <w:sz w:val="24"/>
          <w:szCs w:val="24"/>
          <w:lang w:eastAsia="cs-CZ"/>
        </w:rPr>
        <w:t>ontrolné orgány by mali mať vyššie uvedené údaje k dispozícii od 1. novembra 2023</w:t>
      </w:r>
      <w:r w:rsidRPr="00A76E62">
        <w:rPr>
          <w:rFonts w:ascii="Times New Roman" w:eastAsia="Times New Roman" w:hAnsi="Times New Roman" w:cs="Times New Roman"/>
          <w:sz w:val="24"/>
          <w:szCs w:val="24"/>
          <w:lang w:eastAsia="sk-SK"/>
        </w:rPr>
        <w:t xml:space="preserve">. </w:t>
      </w:r>
    </w:p>
    <w:p w14:paraId="0927B3E1" w14:textId="77777777" w:rsidR="00A76E62" w:rsidRPr="00A76E62" w:rsidRDefault="00A76E62" w:rsidP="00A76E62">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32C8073"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p>
    <w:p w14:paraId="6D48A11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16586C4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w:t>
      </w:r>
    </w:p>
    <w:p w14:paraId="593EF546"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5F54669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2.2.2. Charakteristika návrhu:</w:t>
      </w:r>
    </w:p>
    <w:p w14:paraId="43F0280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6F3CCD2A"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b/>
          <w:sz w:val="24"/>
          <w:szCs w:val="24"/>
        </w:rPr>
        <w:t xml:space="preserve">       </w:t>
      </w:r>
      <w:r w:rsidRPr="00A76E62">
        <w:rPr>
          <w:rFonts w:ascii="Times New Roman" w:eastAsia="Times New Roman" w:hAnsi="Times New Roman" w:cs="Times New Roman"/>
          <w:sz w:val="24"/>
          <w:szCs w:val="24"/>
        </w:rPr>
        <w:t>zmena sadzby</w:t>
      </w:r>
    </w:p>
    <w:p w14:paraId="0A97B3AE"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zmena v nároku</w:t>
      </w:r>
    </w:p>
    <w:p w14:paraId="78D4D19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nová služba alebo nariadenie (alebo ich zrušenie)</w:t>
      </w:r>
    </w:p>
    <w:p w14:paraId="177923E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kombinovaný návrh</w:t>
      </w:r>
    </w:p>
    <w:p w14:paraId="1D627E8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x   iné </w:t>
      </w:r>
    </w:p>
    <w:p w14:paraId="669CCA52"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280A9E5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3A69D87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2.2.4. Výpočty vplyvov na verejné financie</w:t>
      </w:r>
    </w:p>
    <w:p w14:paraId="09A2D535"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46DA02A8" w14:textId="77777777" w:rsidR="00A76E62" w:rsidRPr="00A76E62" w:rsidRDefault="00A76E62" w:rsidP="00A76E62">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o hodnotení rizikovosti prevádzkovateľov cestnej dopravy. Tieto zmeny vyvolajú dopad na úpravu </w:t>
      </w:r>
      <w:r w:rsidRPr="00A76E62">
        <w:rPr>
          <w:rFonts w:ascii="Times New Roman" w:eastAsia="Calibri" w:hAnsi="Times New Roman" w:cs="Arial"/>
          <w:color w:val="000000"/>
          <w:sz w:val="24"/>
          <w:szCs w:val="24"/>
          <w:lang w:eastAsia="sk-SK"/>
        </w:rPr>
        <w:t>Jednotného informačného systému v cestnej doprave (ďalej len „JISCD“) a to aj spolu so zmenami, ktoré vyplývajú s navrhovanými zmenami zákona č. 56/2012 Z. z.</w:t>
      </w:r>
    </w:p>
    <w:p w14:paraId="34A4CDE9"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Zatiaľ nie sú k dispozícii finálne technické špecifikácie, ktoré Európska komisia vydá prostredníctvom vykonávacích aktov. Na základe v súčasnosti dostupných informácií  a podkladov od dodávateľa JISCD máme k dispozícii hrubý odhad finančných dopadov na úpravu systému JISCD to vo výške 487 344 eur s DPH. (568 človekodní, priemer sadzieb je 715 eur bez DPH).  Ide o negatívny dopad na rozpočet verejnej správy. </w:t>
      </w:r>
    </w:p>
    <w:p w14:paraId="317C262F"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02D197F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p w14:paraId="3DBEBB3D" w14:textId="77777777" w:rsidR="00A76E62" w:rsidRPr="00A76E62" w:rsidRDefault="00A76E62" w:rsidP="00A76E62">
      <w:pPr>
        <w:autoSpaceDE w:val="0"/>
        <w:autoSpaceDN w:val="0"/>
        <w:adjustRightInd w:val="0"/>
        <w:spacing w:after="0" w:line="240" w:lineRule="auto"/>
        <w:jc w:val="both"/>
        <w:rPr>
          <w:rFonts w:ascii="Times New Roman" w:eastAsia="Calibri" w:hAnsi="Times New Roman" w:cs="Arial"/>
          <w:color w:val="000000"/>
          <w:sz w:val="24"/>
          <w:szCs w:val="24"/>
          <w:lang w:eastAsia="sk-SK"/>
        </w:rPr>
      </w:pPr>
      <w:r w:rsidRPr="00A76E62">
        <w:rPr>
          <w:rFonts w:ascii="Times New Roman" w:eastAsia="Calibri" w:hAnsi="Times New Roman" w:cs="Arial"/>
          <w:color w:val="000000"/>
          <w:sz w:val="24"/>
          <w:szCs w:val="24"/>
          <w:lang w:eastAsia="sk-SK"/>
        </w:rPr>
        <w:t xml:space="preserve">Návrh zákona predpokladá pozitívny vplyv na rozpočet verejnej správy, a to vo forme príjmu zo  správnych poplatkov. </w:t>
      </w:r>
      <w:r w:rsidRPr="00A76E62">
        <w:rPr>
          <w:rFonts w:ascii="Times New Roman" w:eastAsia="Times New Roman" w:hAnsi="Times New Roman" w:cs="Times New Roman"/>
          <w:sz w:val="24"/>
          <w:szCs w:val="24"/>
          <w:lang w:eastAsia="sk-SK"/>
        </w:rPr>
        <w:t xml:space="preserve">Celkový odhadovaný príjem je vo výške 815 000 eur. </w:t>
      </w:r>
    </w:p>
    <w:p w14:paraId="5921DFF6" w14:textId="77777777" w:rsidR="00A76E62" w:rsidRPr="00A76E62" w:rsidRDefault="00A76E62" w:rsidP="00A76E62">
      <w:pPr>
        <w:spacing w:before="120"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lastRenderedPageBreak/>
        <w:t>Náklady na získanie licencie Spoločenstva pre nových prevádzkovateľov cestnej dopravy sú vo výške 163 EUR (Vydanie povolenia na vykonávanie povolania prevádzkovateľa nákladnej cestnej dopravy 30 eur, Vydanie licencie Spoločenstva 20 eur, Vydanie overenej kópie licencie Spoločenstva na každé vozidlo 3 eur, Vykonanie skúšky odbornej spôsobilosti v oblasti cestnej nákladnej dopravy alebo osobnej cestnej dopravy 100 eur, Vydanie osvedčenia o odbornej spôsobilosti v cestnej nákladnej doprave alebo v cestnej osobnej doprave 10 eur).</w:t>
      </w:r>
    </w:p>
    <w:p w14:paraId="0399D82E" w14:textId="77777777" w:rsidR="00A76E62" w:rsidRPr="00A76E62" w:rsidRDefault="00A76E62" w:rsidP="00A76E62">
      <w:pPr>
        <w:spacing w:before="120"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Nevieme presne aký počet prevádzkovateľov cestnej dopravy bude mať takúto povinnosť avšak ak  odhadujeme počet 5 000 tak pozitívny dopad na rozpočet verejnej správy je 815 000 eur (5000 x163 eur). </w:t>
      </w:r>
    </w:p>
    <w:p w14:paraId="40072132"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p>
    <w:p w14:paraId="6C9155C0" w14:textId="77777777" w:rsidR="00A76E62" w:rsidRPr="00A76E62" w:rsidRDefault="00A76E62" w:rsidP="00A76E62">
      <w:p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A76E62">
        <w:rPr>
          <w:rFonts w:ascii="Times New Roman" w:eastAsia="Times New Roman" w:hAnsi="Times New Roman" w:cs="Times New Roman"/>
          <w:sz w:val="24"/>
          <w:szCs w:val="24"/>
          <w:lang w:eastAsia="sk-SK"/>
        </w:rPr>
        <w:t xml:space="preserve">Podľa článku 16 ods. 5 a 6 nariadenia (ES) č. 1071/2009 sa vyžaduje, aby vnútroštátne elektronické registre prevádzkovateľov cestnej dopravy boli navzájom prepojené. 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informácie o hodnotení rizikovosti prevádzkovateľov cestnej dopravy. </w:t>
      </w:r>
    </w:p>
    <w:p w14:paraId="1E9397BF" w14:textId="77777777" w:rsidR="00A76E62" w:rsidRPr="00A76E62" w:rsidRDefault="00A76E62" w:rsidP="00A76E62">
      <w:pPr>
        <w:spacing w:after="0" w:line="240" w:lineRule="auto"/>
        <w:jc w:val="both"/>
        <w:rPr>
          <w:rFonts w:ascii="Times New Roman" w:eastAsia="Times New Roman" w:hAnsi="Times New Roman" w:cs="Times New Roman"/>
          <w:sz w:val="24"/>
          <w:szCs w:val="24"/>
          <w:lang w:eastAsia="sk-SK"/>
        </w:rPr>
      </w:pPr>
    </w:p>
    <w:p w14:paraId="1F312A91"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sectPr w:rsidR="00A76E62" w:rsidRPr="00A76E62" w:rsidSect="00A76E62">
          <w:headerReference w:type="even" r:id="rId11"/>
          <w:footerReference w:type="even" r:id="rId12"/>
          <w:footerReference w:type="default" r:id="rId13"/>
          <w:footerReference w:type="first" r:id="rId14"/>
          <w:pgSz w:w="11906" w:h="16838"/>
          <w:pgMar w:top="1417" w:right="1417" w:bottom="1276" w:left="1417" w:header="708" w:footer="708" w:gutter="0"/>
          <w:pgNumType w:start="1"/>
          <w:cols w:space="708"/>
          <w:docGrid w:linePitch="360"/>
        </w:sectPr>
      </w:pPr>
    </w:p>
    <w:p w14:paraId="3C3ACEA6"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lastRenderedPageBreak/>
        <w:t>MV SR</w:t>
      </w:r>
    </w:p>
    <w:p w14:paraId="3716853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6E62" w:rsidRPr="00A76E62" w14:paraId="7526EBE6" w14:textId="77777777" w:rsidTr="00A76E6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7600FFF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1F69A6E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333436C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poznámka</w:t>
            </w:r>
          </w:p>
        </w:tc>
      </w:tr>
      <w:tr w:rsidR="00A76E62" w:rsidRPr="00A76E62" w14:paraId="222F379A" w14:textId="77777777" w:rsidTr="00A76E6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7134D4C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tcPr>
          <w:p w14:paraId="12D4E597"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2021</w:t>
            </w:r>
          </w:p>
        </w:tc>
        <w:tc>
          <w:tcPr>
            <w:tcW w:w="1500" w:type="dxa"/>
            <w:tcBorders>
              <w:top w:val="nil"/>
              <w:left w:val="nil"/>
              <w:bottom w:val="single" w:sz="4" w:space="0" w:color="auto"/>
              <w:right w:val="single" w:sz="4" w:space="0" w:color="auto"/>
            </w:tcBorders>
            <w:shd w:val="clear" w:color="auto" w:fill="BFBFBF"/>
          </w:tcPr>
          <w:p w14:paraId="0C7883F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2022</w:t>
            </w:r>
          </w:p>
        </w:tc>
        <w:tc>
          <w:tcPr>
            <w:tcW w:w="1500" w:type="dxa"/>
            <w:tcBorders>
              <w:top w:val="nil"/>
              <w:left w:val="nil"/>
              <w:bottom w:val="single" w:sz="4" w:space="0" w:color="auto"/>
              <w:right w:val="single" w:sz="4" w:space="0" w:color="auto"/>
            </w:tcBorders>
            <w:shd w:val="clear" w:color="auto" w:fill="BFBFBF"/>
          </w:tcPr>
          <w:p w14:paraId="066C21E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2023</w:t>
            </w:r>
          </w:p>
        </w:tc>
        <w:tc>
          <w:tcPr>
            <w:tcW w:w="1500" w:type="dxa"/>
            <w:tcBorders>
              <w:top w:val="nil"/>
              <w:left w:val="nil"/>
              <w:bottom w:val="single" w:sz="4" w:space="0" w:color="auto"/>
              <w:right w:val="single" w:sz="4" w:space="0" w:color="auto"/>
            </w:tcBorders>
            <w:shd w:val="clear" w:color="auto" w:fill="BFBFBF"/>
          </w:tcPr>
          <w:p w14:paraId="7D5C8B9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14:paraId="62639A9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r>
      <w:tr w:rsidR="00A76E62" w:rsidRPr="00A76E62" w14:paraId="5820F983" w14:textId="77777777" w:rsidTr="00A76E62">
        <w:trPr>
          <w:trHeight w:val="255"/>
        </w:trPr>
        <w:tc>
          <w:tcPr>
            <w:tcW w:w="4950" w:type="dxa"/>
            <w:tcBorders>
              <w:top w:val="nil"/>
              <w:left w:val="single" w:sz="4" w:space="0" w:color="auto"/>
              <w:bottom w:val="single" w:sz="4" w:space="0" w:color="auto"/>
              <w:right w:val="single" w:sz="4" w:space="0" w:color="auto"/>
            </w:tcBorders>
          </w:tcPr>
          <w:p w14:paraId="0874DC2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vertAlign w:val="superscript"/>
              </w:rPr>
            </w:pPr>
            <w:r w:rsidRPr="00A76E62">
              <w:rPr>
                <w:rFonts w:ascii="Times New Roman" w:eastAsia="Times New Roman" w:hAnsi="Times New Roman" w:cs="Times New Roman"/>
                <w:b/>
                <w:bCs/>
                <w:sz w:val="24"/>
                <w:szCs w:val="24"/>
              </w:rPr>
              <w:t>Daňové príjmy (100)</w:t>
            </w:r>
            <w:r w:rsidRPr="00A76E62">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062D6E8D"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17F6D02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729CDD41"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06E10C7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14:paraId="02A6E80D"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09CD1A26" w14:textId="77777777" w:rsidTr="00A76E62">
        <w:trPr>
          <w:trHeight w:val="255"/>
        </w:trPr>
        <w:tc>
          <w:tcPr>
            <w:tcW w:w="4950" w:type="dxa"/>
            <w:tcBorders>
              <w:top w:val="nil"/>
              <w:left w:val="single" w:sz="4" w:space="0" w:color="auto"/>
              <w:bottom w:val="single" w:sz="4" w:space="0" w:color="auto"/>
              <w:right w:val="single" w:sz="4" w:space="0" w:color="auto"/>
            </w:tcBorders>
          </w:tcPr>
          <w:p w14:paraId="0410F8AD"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Nedaňové príjmy (200)</w:t>
            </w:r>
            <w:r w:rsidRPr="00A76E62">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1A20C66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7668818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815 000</w:t>
            </w:r>
          </w:p>
        </w:tc>
        <w:tc>
          <w:tcPr>
            <w:tcW w:w="1500" w:type="dxa"/>
            <w:tcBorders>
              <w:top w:val="nil"/>
              <w:left w:val="nil"/>
              <w:bottom w:val="single" w:sz="4" w:space="0" w:color="auto"/>
              <w:right w:val="single" w:sz="4" w:space="0" w:color="auto"/>
            </w:tcBorders>
          </w:tcPr>
          <w:p w14:paraId="223D507D"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2545936B"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14:paraId="793538B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29BAABEF" w14:textId="77777777" w:rsidTr="00A76E62">
        <w:trPr>
          <w:trHeight w:val="255"/>
        </w:trPr>
        <w:tc>
          <w:tcPr>
            <w:tcW w:w="4950" w:type="dxa"/>
            <w:tcBorders>
              <w:top w:val="nil"/>
              <w:left w:val="single" w:sz="4" w:space="0" w:color="auto"/>
              <w:bottom w:val="single" w:sz="4" w:space="0" w:color="auto"/>
              <w:right w:val="single" w:sz="4" w:space="0" w:color="auto"/>
            </w:tcBorders>
          </w:tcPr>
          <w:p w14:paraId="1C70E5AB"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v tom: 221 004 – Ostatné poplatky</w:t>
            </w:r>
          </w:p>
        </w:tc>
        <w:tc>
          <w:tcPr>
            <w:tcW w:w="1500" w:type="dxa"/>
            <w:tcBorders>
              <w:top w:val="nil"/>
              <w:left w:val="nil"/>
              <w:bottom w:val="single" w:sz="4" w:space="0" w:color="auto"/>
              <w:right w:val="single" w:sz="4" w:space="0" w:color="auto"/>
            </w:tcBorders>
          </w:tcPr>
          <w:p w14:paraId="32279E0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34E5276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815 000</w:t>
            </w:r>
          </w:p>
        </w:tc>
        <w:tc>
          <w:tcPr>
            <w:tcW w:w="1500" w:type="dxa"/>
            <w:tcBorders>
              <w:top w:val="nil"/>
              <w:left w:val="nil"/>
              <w:bottom w:val="single" w:sz="4" w:space="0" w:color="auto"/>
              <w:right w:val="single" w:sz="4" w:space="0" w:color="auto"/>
            </w:tcBorders>
          </w:tcPr>
          <w:p w14:paraId="5625D6F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04B38F55"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14:paraId="778E50B2"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r>
      <w:tr w:rsidR="00A76E62" w:rsidRPr="00A76E62" w14:paraId="1AC84527" w14:textId="77777777" w:rsidTr="00A76E62">
        <w:trPr>
          <w:trHeight w:val="255"/>
        </w:trPr>
        <w:tc>
          <w:tcPr>
            <w:tcW w:w="4950" w:type="dxa"/>
            <w:tcBorders>
              <w:top w:val="nil"/>
              <w:left w:val="single" w:sz="4" w:space="0" w:color="auto"/>
              <w:bottom w:val="single" w:sz="4" w:space="0" w:color="auto"/>
              <w:right w:val="single" w:sz="4" w:space="0" w:color="auto"/>
            </w:tcBorders>
          </w:tcPr>
          <w:p w14:paraId="7962BF9F"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Granty a transfery (300)</w:t>
            </w:r>
            <w:r w:rsidRPr="00A76E62">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14:paraId="5C5E21C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2241F801"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57D400C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14:paraId="7B2D9D0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14:paraId="1FEE79ED"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52B2C13E" w14:textId="77777777" w:rsidTr="00A76E62">
        <w:trPr>
          <w:trHeight w:val="255"/>
        </w:trPr>
        <w:tc>
          <w:tcPr>
            <w:tcW w:w="4950" w:type="dxa"/>
            <w:tcBorders>
              <w:top w:val="nil"/>
              <w:left w:val="single" w:sz="4" w:space="0" w:color="auto"/>
              <w:bottom w:val="single" w:sz="4" w:space="0" w:color="auto"/>
              <w:right w:val="single" w:sz="4" w:space="0" w:color="auto"/>
            </w:tcBorders>
          </w:tcPr>
          <w:p w14:paraId="1011AAA9"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10CCBF6F"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19D8B4FB"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29A3C8B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0B58E669"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14:paraId="6C8C054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725DFCCC" w14:textId="77777777" w:rsidTr="00A76E62">
        <w:trPr>
          <w:trHeight w:val="255"/>
        </w:trPr>
        <w:tc>
          <w:tcPr>
            <w:tcW w:w="4950" w:type="dxa"/>
            <w:tcBorders>
              <w:top w:val="nil"/>
              <w:left w:val="single" w:sz="4" w:space="0" w:color="auto"/>
              <w:bottom w:val="single" w:sz="4" w:space="0" w:color="auto"/>
              <w:right w:val="single" w:sz="4" w:space="0" w:color="auto"/>
            </w:tcBorders>
          </w:tcPr>
          <w:p w14:paraId="2EAC4290"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21825C6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211F2625"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43072DA9"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056F8C88"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14:paraId="236EF29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1EF997E9" w14:textId="77777777" w:rsidTr="00A76E62">
        <w:trPr>
          <w:trHeight w:val="255"/>
        </w:trPr>
        <w:tc>
          <w:tcPr>
            <w:tcW w:w="4950" w:type="dxa"/>
            <w:tcBorders>
              <w:top w:val="nil"/>
              <w:left w:val="single" w:sz="4" w:space="0" w:color="auto"/>
              <w:bottom w:val="single" w:sz="4" w:space="0" w:color="auto"/>
              <w:right w:val="single" w:sz="4" w:space="0" w:color="auto"/>
            </w:tcBorders>
            <w:shd w:val="clear" w:color="auto" w:fill="BFBFBF"/>
          </w:tcPr>
          <w:p w14:paraId="1AB80BCF"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21A9B4A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14:paraId="06853EB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815 000</w:t>
            </w:r>
          </w:p>
        </w:tc>
        <w:tc>
          <w:tcPr>
            <w:tcW w:w="1500" w:type="dxa"/>
            <w:tcBorders>
              <w:top w:val="nil"/>
              <w:left w:val="nil"/>
              <w:bottom w:val="single" w:sz="4" w:space="0" w:color="auto"/>
              <w:right w:val="single" w:sz="4" w:space="0" w:color="auto"/>
            </w:tcBorders>
            <w:shd w:val="clear" w:color="auto" w:fill="BFBFBF"/>
          </w:tcPr>
          <w:p w14:paraId="40C2F11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14:paraId="11A771DF"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vAlign w:val="bottom"/>
          </w:tcPr>
          <w:p w14:paraId="5FC8372D"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bl>
    <w:p w14:paraId="684581F6"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r w:rsidRPr="00A76E62">
        <w:rPr>
          <w:rFonts w:ascii="Times New Roman" w:eastAsia="Times New Roman" w:hAnsi="Times New Roman" w:cs="Times New Roman"/>
          <w:bCs/>
          <w:sz w:val="24"/>
          <w:szCs w:val="24"/>
        </w:rPr>
        <w:t>1 –  príjmy rozpísať až do položiek platnej ekonomickej klasifikácie</w:t>
      </w:r>
    </w:p>
    <w:p w14:paraId="4D979CA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Poznámka:</w:t>
      </w:r>
    </w:p>
    <w:p w14:paraId="4C625850"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r w:rsidRPr="00A76E62">
        <w:rPr>
          <w:rFonts w:ascii="Times New Roman" w:eastAsia="Times New Roman" w:hAnsi="Times New Roman" w:cs="Times New Roman"/>
          <w:bCs/>
          <w:sz w:val="24"/>
          <w:szCs w:val="24"/>
        </w:rPr>
        <w:t>Ak sa vplyv týka viacerých subjektov verejnej správy, vypĺňa sa samostatná tabuľka za každý subjekt.</w:t>
      </w:r>
    </w:p>
    <w:p w14:paraId="73E2C921"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5E4AEF8C"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7BD4B1B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Poznámka:</w:t>
      </w:r>
    </w:p>
    <w:p w14:paraId="29B37E5F"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r w:rsidRPr="00A76E62">
        <w:rPr>
          <w:rFonts w:ascii="Times New Roman" w:eastAsia="Times New Roman" w:hAnsi="Times New Roman" w:cs="Times New Roman"/>
          <w:bCs/>
          <w:sz w:val="24"/>
          <w:szCs w:val="24"/>
        </w:rPr>
        <w:t>Ak sa vplyv týka viacerých subjektov verejnej správy, vypĺňa sa samostatná tabuľka za každý subjekt.</w:t>
      </w:r>
    </w:p>
    <w:p w14:paraId="6603CCC3"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3AD35544"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587AF847"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0093AF30" w14:textId="2D73F1FA" w:rsidR="00A76E62" w:rsidRDefault="00A76E6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3DDE63BC" w14:textId="1FA7EAF8" w:rsid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lastRenderedPageBreak/>
        <w:t>MDV SR</w:t>
      </w:r>
    </w:p>
    <w:p w14:paraId="07EDF3E1"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76E62" w:rsidRPr="00A76E62" w14:paraId="3173A0D3" w14:textId="77777777" w:rsidTr="00A76E6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17A4FB7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2F50BC3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7520AC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poznámka</w:t>
            </w:r>
          </w:p>
        </w:tc>
      </w:tr>
      <w:tr w:rsidR="00A76E62" w:rsidRPr="00A76E62" w14:paraId="1EF890EE" w14:textId="77777777" w:rsidTr="00A76E6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BED8B28"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40" w:type="dxa"/>
            <w:tcBorders>
              <w:top w:val="nil"/>
              <w:left w:val="nil"/>
              <w:bottom w:val="single" w:sz="4" w:space="0" w:color="auto"/>
              <w:right w:val="single" w:sz="4" w:space="0" w:color="auto"/>
            </w:tcBorders>
            <w:shd w:val="clear" w:color="auto" w:fill="BFBFBF"/>
          </w:tcPr>
          <w:p w14:paraId="23004278"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2021</w:t>
            </w:r>
          </w:p>
        </w:tc>
        <w:tc>
          <w:tcPr>
            <w:tcW w:w="1540" w:type="dxa"/>
            <w:tcBorders>
              <w:top w:val="nil"/>
              <w:left w:val="nil"/>
              <w:bottom w:val="single" w:sz="4" w:space="0" w:color="auto"/>
              <w:right w:val="single" w:sz="4" w:space="0" w:color="auto"/>
            </w:tcBorders>
            <w:shd w:val="clear" w:color="auto" w:fill="BFBFBF"/>
          </w:tcPr>
          <w:p w14:paraId="5C02AD44"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2022</w:t>
            </w:r>
          </w:p>
        </w:tc>
        <w:tc>
          <w:tcPr>
            <w:tcW w:w="1540" w:type="dxa"/>
            <w:tcBorders>
              <w:top w:val="nil"/>
              <w:left w:val="nil"/>
              <w:bottom w:val="single" w:sz="4" w:space="0" w:color="auto"/>
              <w:right w:val="single" w:sz="4" w:space="0" w:color="auto"/>
            </w:tcBorders>
            <w:shd w:val="clear" w:color="auto" w:fill="BFBFBF"/>
          </w:tcPr>
          <w:p w14:paraId="6DBDE1F7"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2023</w:t>
            </w:r>
          </w:p>
        </w:tc>
        <w:tc>
          <w:tcPr>
            <w:tcW w:w="1540" w:type="dxa"/>
            <w:tcBorders>
              <w:top w:val="nil"/>
              <w:left w:val="nil"/>
              <w:bottom w:val="single" w:sz="4" w:space="0" w:color="auto"/>
              <w:right w:val="single" w:sz="4" w:space="0" w:color="auto"/>
            </w:tcBorders>
            <w:shd w:val="clear" w:color="auto" w:fill="BFBFBF"/>
          </w:tcPr>
          <w:p w14:paraId="2892BFE3"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14:paraId="20D8246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r>
      <w:tr w:rsidR="00A76E62" w:rsidRPr="00A76E62" w14:paraId="7A7D78B7" w14:textId="77777777" w:rsidTr="00A76E62">
        <w:trPr>
          <w:trHeight w:val="255"/>
        </w:trPr>
        <w:tc>
          <w:tcPr>
            <w:tcW w:w="7070" w:type="dxa"/>
            <w:tcBorders>
              <w:top w:val="nil"/>
              <w:left w:val="single" w:sz="4" w:space="0" w:color="auto"/>
              <w:bottom w:val="single" w:sz="4" w:space="0" w:color="auto"/>
              <w:right w:val="single" w:sz="4" w:space="0" w:color="auto"/>
            </w:tcBorders>
          </w:tcPr>
          <w:p w14:paraId="40DCBF5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Bežné výdavky (600)</w:t>
            </w:r>
          </w:p>
        </w:tc>
        <w:tc>
          <w:tcPr>
            <w:tcW w:w="1540" w:type="dxa"/>
            <w:tcBorders>
              <w:top w:val="nil"/>
              <w:left w:val="nil"/>
              <w:bottom w:val="single" w:sz="4" w:space="0" w:color="auto"/>
              <w:right w:val="single" w:sz="4" w:space="0" w:color="auto"/>
            </w:tcBorders>
          </w:tcPr>
          <w:p w14:paraId="6FA483D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14:paraId="156344F3"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14:paraId="1C58D068"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40" w:type="dxa"/>
            <w:tcBorders>
              <w:top w:val="nil"/>
              <w:left w:val="nil"/>
              <w:bottom w:val="single" w:sz="4" w:space="0" w:color="auto"/>
              <w:right w:val="single" w:sz="4" w:space="0" w:color="auto"/>
            </w:tcBorders>
          </w:tcPr>
          <w:p w14:paraId="163FED1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2220" w:type="dxa"/>
            <w:tcBorders>
              <w:top w:val="nil"/>
              <w:left w:val="nil"/>
              <w:bottom w:val="single" w:sz="4" w:space="0" w:color="auto"/>
              <w:right w:val="single" w:sz="4" w:space="0" w:color="auto"/>
            </w:tcBorders>
            <w:noWrap/>
            <w:vAlign w:val="bottom"/>
          </w:tcPr>
          <w:p w14:paraId="2D78486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548D86CB" w14:textId="77777777" w:rsidTr="00A76E62">
        <w:trPr>
          <w:trHeight w:val="255"/>
        </w:trPr>
        <w:tc>
          <w:tcPr>
            <w:tcW w:w="7070" w:type="dxa"/>
            <w:tcBorders>
              <w:top w:val="nil"/>
              <w:left w:val="single" w:sz="4" w:space="0" w:color="auto"/>
              <w:bottom w:val="single" w:sz="4" w:space="0" w:color="auto"/>
              <w:right w:val="single" w:sz="4" w:space="0" w:color="auto"/>
            </w:tcBorders>
          </w:tcPr>
          <w:p w14:paraId="3A8D0F9F"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509D2C70"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38BEB12F"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06A0328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4ABEAEA5"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14:paraId="103ECEB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4643A9DD" w14:textId="77777777" w:rsidTr="00A76E62">
        <w:trPr>
          <w:trHeight w:val="255"/>
        </w:trPr>
        <w:tc>
          <w:tcPr>
            <w:tcW w:w="7070" w:type="dxa"/>
            <w:tcBorders>
              <w:top w:val="nil"/>
              <w:left w:val="single" w:sz="4" w:space="0" w:color="auto"/>
              <w:bottom w:val="single" w:sz="4" w:space="0" w:color="auto"/>
              <w:right w:val="single" w:sz="4" w:space="0" w:color="auto"/>
            </w:tcBorders>
          </w:tcPr>
          <w:p w14:paraId="5478EFB0" w14:textId="77777777" w:rsidR="00A76E62" w:rsidRPr="00A76E62" w:rsidRDefault="00A76E62" w:rsidP="00A76E62">
            <w:pPr>
              <w:spacing w:after="0" w:line="240" w:lineRule="auto"/>
              <w:jc w:val="both"/>
              <w:rPr>
                <w:rFonts w:ascii="Times New Roman" w:eastAsia="Times New Roman" w:hAnsi="Times New Roman" w:cs="Times New Roman"/>
                <w:sz w:val="24"/>
                <w:szCs w:val="24"/>
                <w:vertAlign w:val="superscript"/>
              </w:rPr>
            </w:pPr>
            <w:r w:rsidRPr="00A76E62">
              <w:rPr>
                <w:rFonts w:ascii="Times New Roman" w:eastAsia="Times New Roman" w:hAnsi="Times New Roman" w:cs="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cPr>
          <w:p w14:paraId="3E9019E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393E0955"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1BF8E2FD"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3628C6F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14:paraId="556607BC"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1D85D6BE" w14:textId="77777777" w:rsidTr="00A76E62">
        <w:trPr>
          <w:trHeight w:val="255"/>
        </w:trPr>
        <w:tc>
          <w:tcPr>
            <w:tcW w:w="7070" w:type="dxa"/>
            <w:tcBorders>
              <w:top w:val="nil"/>
              <w:left w:val="single" w:sz="4" w:space="0" w:color="auto"/>
              <w:bottom w:val="single" w:sz="4" w:space="0" w:color="auto"/>
              <w:right w:val="single" w:sz="4" w:space="0" w:color="auto"/>
            </w:tcBorders>
          </w:tcPr>
          <w:p w14:paraId="2CD852B6" w14:textId="77777777" w:rsidR="00A76E62" w:rsidRPr="00A76E62" w:rsidRDefault="00A76E62" w:rsidP="00A76E62">
            <w:pPr>
              <w:spacing w:after="0" w:line="240" w:lineRule="auto"/>
              <w:jc w:val="both"/>
              <w:rPr>
                <w:rFonts w:ascii="Times New Roman" w:eastAsia="Times New Roman" w:hAnsi="Times New Roman" w:cs="Times New Roman"/>
                <w:sz w:val="24"/>
                <w:szCs w:val="24"/>
                <w:vertAlign w:val="superscript"/>
              </w:rPr>
            </w:pPr>
            <w:r w:rsidRPr="00A76E62">
              <w:rPr>
                <w:rFonts w:ascii="Times New Roman" w:eastAsia="Times New Roman" w:hAnsi="Times New Roman" w:cs="Times New Roman"/>
                <w:sz w:val="24"/>
                <w:szCs w:val="24"/>
              </w:rPr>
              <w:t xml:space="preserve">  Tovary a služby (630)</w:t>
            </w:r>
            <w:r w:rsidRPr="00A76E62">
              <w:rPr>
                <w:rFonts w:ascii="Times New Roman" w:eastAsia="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14:paraId="01E9D84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031ACC3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3618810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651B5C8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14:paraId="65B9A1EC"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7F56A928" w14:textId="77777777" w:rsidTr="00A76E62">
        <w:trPr>
          <w:trHeight w:val="255"/>
        </w:trPr>
        <w:tc>
          <w:tcPr>
            <w:tcW w:w="7070" w:type="dxa"/>
            <w:tcBorders>
              <w:top w:val="nil"/>
              <w:left w:val="single" w:sz="4" w:space="0" w:color="auto"/>
              <w:bottom w:val="single" w:sz="4" w:space="0" w:color="auto"/>
              <w:right w:val="single" w:sz="4" w:space="0" w:color="auto"/>
            </w:tcBorders>
          </w:tcPr>
          <w:p w14:paraId="328C021A"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Bežné transfery (640)</w:t>
            </w:r>
            <w:r w:rsidRPr="00A76E62">
              <w:rPr>
                <w:rFonts w:ascii="Times New Roman" w:eastAsia="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14:paraId="4039796F"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77F476EE"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78837FF8"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67D1428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14:paraId="61F140FA"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119A5709" w14:textId="77777777" w:rsidTr="00A76E62">
        <w:trPr>
          <w:trHeight w:val="255"/>
        </w:trPr>
        <w:tc>
          <w:tcPr>
            <w:tcW w:w="7070" w:type="dxa"/>
            <w:tcBorders>
              <w:top w:val="nil"/>
              <w:left w:val="single" w:sz="4" w:space="0" w:color="auto"/>
              <w:bottom w:val="single" w:sz="4" w:space="0" w:color="auto"/>
              <w:right w:val="single" w:sz="4" w:space="0" w:color="auto"/>
            </w:tcBorders>
            <w:vAlign w:val="center"/>
          </w:tcPr>
          <w:p w14:paraId="3AA46AC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Splácanie úrokov a ostatné platby súvisiace s  úverom, pôžičkou, návratnou finančnou výpomocou a finančným prenájmom (650)</w:t>
            </w:r>
            <w:r w:rsidRPr="00A76E62">
              <w:rPr>
                <w:rFonts w:ascii="Times New Roman" w:eastAsia="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14:paraId="50A128E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51AA691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118DEB3A"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0C85C41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2220" w:type="dxa"/>
            <w:tcBorders>
              <w:top w:val="nil"/>
              <w:left w:val="nil"/>
              <w:bottom w:val="single" w:sz="4" w:space="0" w:color="auto"/>
              <w:right w:val="single" w:sz="4" w:space="0" w:color="auto"/>
            </w:tcBorders>
            <w:noWrap/>
            <w:vAlign w:val="bottom"/>
          </w:tcPr>
          <w:p w14:paraId="02BFC2A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r>
      <w:tr w:rsidR="00A76E62" w:rsidRPr="00A76E62" w14:paraId="4132C3A4" w14:textId="77777777" w:rsidTr="00A76E62">
        <w:trPr>
          <w:trHeight w:val="255"/>
        </w:trPr>
        <w:tc>
          <w:tcPr>
            <w:tcW w:w="7070" w:type="dxa"/>
            <w:tcBorders>
              <w:top w:val="nil"/>
              <w:left w:val="single" w:sz="4" w:space="0" w:color="auto"/>
              <w:bottom w:val="single" w:sz="4" w:space="0" w:color="auto"/>
              <w:right w:val="single" w:sz="4" w:space="0" w:color="auto"/>
            </w:tcBorders>
          </w:tcPr>
          <w:p w14:paraId="69099EC1"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Kapitálové výdavky (700)</w:t>
            </w:r>
          </w:p>
        </w:tc>
        <w:tc>
          <w:tcPr>
            <w:tcW w:w="1540" w:type="dxa"/>
            <w:tcBorders>
              <w:top w:val="nil"/>
              <w:left w:val="nil"/>
              <w:bottom w:val="single" w:sz="4" w:space="0" w:color="auto"/>
              <w:right w:val="single" w:sz="4" w:space="0" w:color="auto"/>
            </w:tcBorders>
          </w:tcPr>
          <w:p w14:paraId="311C4295"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14:paraId="24331A42"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487 344</w:t>
            </w:r>
          </w:p>
        </w:tc>
        <w:tc>
          <w:tcPr>
            <w:tcW w:w="1540" w:type="dxa"/>
            <w:tcBorders>
              <w:top w:val="nil"/>
              <w:left w:val="nil"/>
              <w:bottom w:val="single" w:sz="4" w:space="0" w:color="auto"/>
              <w:right w:val="single" w:sz="4" w:space="0" w:color="auto"/>
            </w:tcBorders>
          </w:tcPr>
          <w:p w14:paraId="57831E6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14:paraId="5C33549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2220" w:type="dxa"/>
            <w:tcBorders>
              <w:top w:val="nil"/>
              <w:left w:val="nil"/>
              <w:bottom w:val="single" w:sz="4" w:space="0" w:color="auto"/>
              <w:right w:val="single" w:sz="4" w:space="0" w:color="auto"/>
            </w:tcBorders>
            <w:noWrap/>
            <w:vAlign w:val="bottom"/>
          </w:tcPr>
          <w:p w14:paraId="38416E5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0C64A124" w14:textId="77777777" w:rsidTr="00A76E62">
        <w:trPr>
          <w:trHeight w:val="255"/>
        </w:trPr>
        <w:tc>
          <w:tcPr>
            <w:tcW w:w="7070" w:type="dxa"/>
            <w:tcBorders>
              <w:top w:val="nil"/>
              <w:left w:val="single" w:sz="4" w:space="0" w:color="auto"/>
              <w:bottom w:val="single" w:sz="4" w:space="0" w:color="auto"/>
              <w:right w:val="single" w:sz="4" w:space="0" w:color="auto"/>
            </w:tcBorders>
          </w:tcPr>
          <w:p w14:paraId="538841B8"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Obstarávanie kapitálových aktív (711 003)</w:t>
            </w:r>
            <w:r w:rsidRPr="00A76E62">
              <w:rPr>
                <w:rFonts w:ascii="Times New Roman" w:eastAsia="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14:paraId="2D4E133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0</w:t>
            </w:r>
          </w:p>
        </w:tc>
        <w:tc>
          <w:tcPr>
            <w:tcW w:w="1540" w:type="dxa"/>
            <w:tcBorders>
              <w:top w:val="nil"/>
              <w:left w:val="nil"/>
              <w:bottom w:val="single" w:sz="4" w:space="0" w:color="auto"/>
              <w:right w:val="single" w:sz="4" w:space="0" w:color="auto"/>
            </w:tcBorders>
          </w:tcPr>
          <w:p w14:paraId="27435FD3"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487 344</w:t>
            </w:r>
          </w:p>
        </w:tc>
        <w:tc>
          <w:tcPr>
            <w:tcW w:w="1540" w:type="dxa"/>
            <w:tcBorders>
              <w:top w:val="nil"/>
              <w:left w:val="nil"/>
              <w:bottom w:val="single" w:sz="4" w:space="0" w:color="auto"/>
              <w:right w:val="single" w:sz="4" w:space="0" w:color="auto"/>
            </w:tcBorders>
          </w:tcPr>
          <w:p w14:paraId="5EBFE264"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0</w:t>
            </w:r>
          </w:p>
        </w:tc>
        <w:tc>
          <w:tcPr>
            <w:tcW w:w="1540" w:type="dxa"/>
            <w:tcBorders>
              <w:top w:val="nil"/>
              <w:left w:val="nil"/>
              <w:bottom w:val="single" w:sz="4" w:space="0" w:color="auto"/>
              <w:right w:val="single" w:sz="4" w:space="0" w:color="auto"/>
            </w:tcBorders>
          </w:tcPr>
          <w:p w14:paraId="025CEDC6"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0</w:t>
            </w:r>
          </w:p>
        </w:tc>
        <w:tc>
          <w:tcPr>
            <w:tcW w:w="2220" w:type="dxa"/>
            <w:tcBorders>
              <w:top w:val="nil"/>
              <w:left w:val="nil"/>
              <w:bottom w:val="single" w:sz="4" w:space="0" w:color="auto"/>
              <w:right w:val="single" w:sz="4" w:space="0" w:color="auto"/>
            </w:tcBorders>
            <w:noWrap/>
            <w:vAlign w:val="bottom"/>
          </w:tcPr>
          <w:p w14:paraId="421A776E"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279B01E1" w14:textId="77777777" w:rsidTr="00A76E62">
        <w:trPr>
          <w:trHeight w:val="255"/>
        </w:trPr>
        <w:tc>
          <w:tcPr>
            <w:tcW w:w="7070" w:type="dxa"/>
            <w:tcBorders>
              <w:top w:val="nil"/>
              <w:left w:val="single" w:sz="4" w:space="0" w:color="auto"/>
              <w:bottom w:val="single" w:sz="4" w:space="0" w:color="auto"/>
              <w:right w:val="single" w:sz="4" w:space="0" w:color="auto"/>
            </w:tcBorders>
          </w:tcPr>
          <w:p w14:paraId="0B8694F5"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xml:space="preserve">  Kapitálové transfery (720)</w:t>
            </w:r>
            <w:r w:rsidRPr="00A76E62">
              <w:rPr>
                <w:rFonts w:ascii="Times New Roman" w:eastAsia="Times New Roman" w:hAnsi="Times New Roman" w:cs="Times New Roman"/>
                <w:sz w:val="24"/>
                <w:szCs w:val="24"/>
                <w:vertAlign w:val="superscript"/>
              </w:rPr>
              <w:t>2</w:t>
            </w:r>
          </w:p>
        </w:tc>
        <w:tc>
          <w:tcPr>
            <w:tcW w:w="1540" w:type="dxa"/>
            <w:tcBorders>
              <w:top w:val="nil"/>
              <w:left w:val="nil"/>
              <w:bottom w:val="single" w:sz="4" w:space="0" w:color="auto"/>
              <w:right w:val="single" w:sz="4" w:space="0" w:color="auto"/>
            </w:tcBorders>
          </w:tcPr>
          <w:p w14:paraId="450D3B4B"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27A8803E"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p>
        </w:tc>
        <w:tc>
          <w:tcPr>
            <w:tcW w:w="1540" w:type="dxa"/>
            <w:tcBorders>
              <w:top w:val="nil"/>
              <w:left w:val="nil"/>
              <w:bottom w:val="single" w:sz="4" w:space="0" w:color="auto"/>
              <w:right w:val="single" w:sz="4" w:space="0" w:color="auto"/>
            </w:tcBorders>
          </w:tcPr>
          <w:p w14:paraId="064C95C1"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b/>
                <w:bCs/>
                <w:sz w:val="24"/>
                <w:szCs w:val="24"/>
              </w:rPr>
              <w:t> </w:t>
            </w:r>
          </w:p>
        </w:tc>
        <w:tc>
          <w:tcPr>
            <w:tcW w:w="1540" w:type="dxa"/>
            <w:tcBorders>
              <w:top w:val="nil"/>
              <w:left w:val="nil"/>
              <w:bottom w:val="single" w:sz="4" w:space="0" w:color="auto"/>
              <w:right w:val="single" w:sz="4" w:space="0" w:color="auto"/>
            </w:tcBorders>
          </w:tcPr>
          <w:p w14:paraId="4319CEAD"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b/>
                <w:bCs/>
                <w:sz w:val="24"/>
                <w:szCs w:val="24"/>
              </w:rPr>
              <w:t> </w:t>
            </w:r>
          </w:p>
        </w:tc>
        <w:tc>
          <w:tcPr>
            <w:tcW w:w="2220" w:type="dxa"/>
            <w:tcBorders>
              <w:top w:val="nil"/>
              <w:left w:val="nil"/>
              <w:bottom w:val="single" w:sz="4" w:space="0" w:color="auto"/>
              <w:right w:val="single" w:sz="4" w:space="0" w:color="auto"/>
            </w:tcBorders>
            <w:noWrap/>
            <w:vAlign w:val="bottom"/>
          </w:tcPr>
          <w:p w14:paraId="501A9A37"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59977BDA" w14:textId="77777777" w:rsidTr="00A76E62">
        <w:trPr>
          <w:trHeight w:val="255"/>
        </w:trPr>
        <w:tc>
          <w:tcPr>
            <w:tcW w:w="7070" w:type="dxa"/>
            <w:tcBorders>
              <w:top w:val="nil"/>
              <w:left w:val="single" w:sz="4" w:space="0" w:color="auto"/>
              <w:bottom w:val="single" w:sz="4" w:space="0" w:color="auto"/>
              <w:right w:val="single" w:sz="4" w:space="0" w:color="auto"/>
            </w:tcBorders>
          </w:tcPr>
          <w:p w14:paraId="00A3DCAC"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9557459"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p>
        </w:tc>
        <w:tc>
          <w:tcPr>
            <w:tcW w:w="1540" w:type="dxa"/>
            <w:tcBorders>
              <w:top w:val="nil"/>
              <w:left w:val="nil"/>
              <w:bottom w:val="single" w:sz="4" w:space="0" w:color="auto"/>
              <w:right w:val="single" w:sz="4" w:space="0" w:color="auto"/>
            </w:tcBorders>
            <w:shd w:val="clear" w:color="auto" w:fill="FFFF99"/>
          </w:tcPr>
          <w:p w14:paraId="4E5D4736"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shd w:val="clear" w:color="auto" w:fill="FFFF99"/>
          </w:tcPr>
          <w:p w14:paraId="6B81AF87"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shd w:val="clear" w:color="auto" w:fill="FFFF99"/>
          </w:tcPr>
          <w:p w14:paraId="6937CC85"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2220" w:type="dxa"/>
            <w:tcBorders>
              <w:top w:val="nil"/>
              <w:left w:val="nil"/>
              <w:bottom w:val="single" w:sz="4" w:space="0" w:color="auto"/>
              <w:right w:val="single" w:sz="4" w:space="0" w:color="auto"/>
            </w:tcBorders>
            <w:noWrap/>
            <w:vAlign w:val="bottom"/>
          </w:tcPr>
          <w:p w14:paraId="1CADFB89"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r w:rsidR="00A76E62" w:rsidRPr="00A76E62" w14:paraId="6795E648" w14:textId="77777777" w:rsidTr="00A76E6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2377462B"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31CBAFA5"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cPr>
          <w:p w14:paraId="6E1E267A"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487 344</w:t>
            </w:r>
          </w:p>
        </w:tc>
        <w:tc>
          <w:tcPr>
            <w:tcW w:w="1540" w:type="dxa"/>
            <w:tcBorders>
              <w:top w:val="single" w:sz="4" w:space="0" w:color="auto"/>
              <w:left w:val="nil"/>
              <w:bottom w:val="single" w:sz="4" w:space="0" w:color="auto"/>
              <w:right w:val="single" w:sz="4" w:space="0" w:color="auto"/>
            </w:tcBorders>
            <w:shd w:val="clear" w:color="auto" w:fill="BFBFBF"/>
          </w:tcPr>
          <w:p w14:paraId="15B718D9"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cPr>
          <w:p w14:paraId="2C41007E"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54BCBC70" w14:textId="77777777" w:rsidR="00A76E62" w:rsidRPr="00A76E62" w:rsidRDefault="00A76E62" w:rsidP="00A76E62">
            <w:pPr>
              <w:spacing w:after="0" w:line="240" w:lineRule="auto"/>
              <w:jc w:val="both"/>
              <w:rPr>
                <w:rFonts w:ascii="Times New Roman" w:eastAsia="Times New Roman" w:hAnsi="Times New Roman" w:cs="Times New Roman"/>
                <w:sz w:val="24"/>
                <w:szCs w:val="24"/>
              </w:rPr>
            </w:pPr>
            <w:r w:rsidRPr="00A76E62">
              <w:rPr>
                <w:rFonts w:ascii="Times New Roman" w:eastAsia="Times New Roman" w:hAnsi="Times New Roman" w:cs="Times New Roman"/>
                <w:sz w:val="24"/>
                <w:szCs w:val="24"/>
              </w:rPr>
              <w:t> </w:t>
            </w:r>
          </w:p>
        </w:tc>
      </w:tr>
    </w:tbl>
    <w:p w14:paraId="7CB050F0"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r w:rsidRPr="00A76E62">
        <w:rPr>
          <w:rFonts w:ascii="Times New Roman" w:eastAsia="Times New Roman" w:hAnsi="Times New Roman" w:cs="Times New Roman"/>
          <w:bCs/>
          <w:sz w:val="24"/>
          <w:szCs w:val="24"/>
        </w:rPr>
        <w:t>2 –  výdavky rozpísať až do položiek platnej ekonomickej klasifikácie</w:t>
      </w:r>
    </w:p>
    <w:p w14:paraId="131DFFE6"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p>
    <w:p w14:paraId="00EEE603" w14:textId="77777777" w:rsidR="00A76E62" w:rsidRPr="00A76E62" w:rsidRDefault="00A76E62" w:rsidP="00A76E6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t>Poznámka:</w:t>
      </w:r>
    </w:p>
    <w:p w14:paraId="67FAB131" w14:textId="77777777" w:rsidR="00A76E62" w:rsidRPr="00A76E62" w:rsidRDefault="00A76E62" w:rsidP="00A76E62">
      <w:pPr>
        <w:spacing w:after="0" w:line="240" w:lineRule="auto"/>
        <w:jc w:val="both"/>
        <w:rPr>
          <w:rFonts w:ascii="Times New Roman" w:eastAsia="Times New Roman" w:hAnsi="Times New Roman" w:cs="Times New Roman"/>
          <w:bCs/>
          <w:sz w:val="24"/>
          <w:szCs w:val="24"/>
        </w:rPr>
      </w:pPr>
      <w:r w:rsidRPr="00A76E62">
        <w:rPr>
          <w:rFonts w:ascii="Times New Roman" w:eastAsia="Times New Roman" w:hAnsi="Times New Roman" w:cs="Times New Roman"/>
          <w:bCs/>
          <w:sz w:val="24"/>
          <w:szCs w:val="24"/>
        </w:rPr>
        <w:t xml:space="preserve">Ak sa vplyv týka viacerých subjektov verejnej správy, vypĺňa sa samostatná tabuľka za každý subjekt. </w:t>
      </w:r>
    </w:p>
    <w:p w14:paraId="0F450A3A" w14:textId="16533689" w:rsidR="00F42F12" w:rsidRDefault="00A76E62" w:rsidP="00F42F12">
      <w:pPr>
        <w:spacing w:after="0" w:line="240" w:lineRule="auto"/>
        <w:jc w:val="both"/>
        <w:rPr>
          <w:rFonts w:ascii="Times New Roman" w:eastAsia="Times New Roman" w:hAnsi="Times New Roman" w:cs="Times New Roman"/>
          <w:b/>
          <w:bCs/>
          <w:sz w:val="24"/>
          <w:szCs w:val="24"/>
        </w:rPr>
      </w:pPr>
      <w:r w:rsidRPr="00A76E62">
        <w:rPr>
          <w:rFonts w:ascii="Times New Roman" w:eastAsia="Times New Roman" w:hAnsi="Times New Roman" w:cs="Times New Roman"/>
          <w:b/>
          <w:bCs/>
          <w:sz w:val="24"/>
          <w:szCs w:val="24"/>
        </w:rPr>
        <w:br w:type="page"/>
      </w:r>
    </w:p>
    <w:p w14:paraId="115FE862" w14:textId="77777777" w:rsidR="00F42F12" w:rsidRPr="00F42F12" w:rsidRDefault="00F42F12" w:rsidP="00F42F12">
      <w:pPr>
        <w:spacing w:after="0" w:line="240" w:lineRule="auto"/>
        <w:jc w:val="both"/>
        <w:rPr>
          <w:rFonts w:ascii="Times New Roman" w:eastAsia="Times New Roman" w:hAnsi="Times New Roman" w:cs="Times New Roman"/>
          <w:sz w:val="24"/>
          <w:szCs w:val="24"/>
        </w:rPr>
        <w:sectPr w:rsidR="00F42F12" w:rsidRPr="00F42F12" w:rsidSect="00A76E62">
          <w:footerReference w:type="default" r:id="rId15"/>
          <w:pgSz w:w="16839" w:h="11907" w:orient="landscape" w:code="9"/>
          <w:pgMar w:top="1417" w:right="1417" w:bottom="1417" w:left="1417" w:header="708" w:footer="708" w:gutter="0"/>
          <w:cols w:space="708"/>
          <w:titlePg/>
          <w:docGrid w:linePitch="360"/>
        </w:sectPr>
      </w:pPr>
    </w:p>
    <w:tbl>
      <w:tblPr>
        <w:tblStyle w:val="Mriekatabuky1"/>
        <w:tblW w:w="0" w:type="auto"/>
        <w:tblLook w:val="04A0" w:firstRow="1" w:lastRow="0" w:firstColumn="1" w:lastColumn="0" w:noHBand="0" w:noVBand="1"/>
      </w:tblPr>
      <w:tblGrid>
        <w:gridCol w:w="9061"/>
      </w:tblGrid>
      <w:tr w:rsidR="00F42F12" w:rsidRPr="00F42F12" w14:paraId="0B445232" w14:textId="77777777" w:rsidTr="00B956DB">
        <w:trPr>
          <w:trHeight w:val="567"/>
        </w:trPr>
        <w:tc>
          <w:tcPr>
            <w:tcW w:w="9212" w:type="dxa"/>
            <w:shd w:val="clear" w:color="auto" w:fill="D9D9D9" w:themeFill="background1" w:themeFillShade="D9"/>
          </w:tcPr>
          <w:p w14:paraId="12109B5F" w14:textId="77777777" w:rsidR="00F42F12" w:rsidRPr="00DA2505" w:rsidRDefault="00F42F12" w:rsidP="00F42F12">
            <w:pPr>
              <w:jc w:val="center"/>
              <w:rPr>
                <w:rFonts w:ascii="Times New Roman" w:hAnsi="Times New Roman" w:cs="Times New Roman"/>
                <w:b/>
                <w:szCs w:val="20"/>
              </w:rPr>
            </w:pPr>
            <w:r w:rsidRPr="00DA2505">
              <w:rPr>
                <w:rFonts w:ascii="Times New Roman" w:hAnsi="Times New Roman" w:cs="Times New Roman"/>
                <w:b/>
                <w:sz w:val="28"/>
                <w:szCs w:val="20"/>
              </w:rPr>
              <w:lastRenderedPageBreak/>
              <w:t>Analýza vplyvov na podnikateľské prostredie</w:t>
            </w:r>
          </w:p>
          <w:p w14:paraId="222547E8" w14:textId="77777777" w:rsidR="00F42F12" w:rsidRPr="00DA2505" w:rsidRDefault="00F42F12" w:rsidP="00F42F12">
            <w:pPr>
              <w:jc w:val="center"/>
              <w:rPr>
                <w:rFonts w:ascii="Times New Roman" w:hAnsi="Times New Roman" w:cs="Times New Roman"/>
                <w:b/>
                <w:sz w:val="20"/>
                <w:szCs w:val="20"/>
              </w:rPr>
            </w:pPr>
            <w:r w:rsidRPr="00DA2505">
              <w:rPr>
                <w:rFonts w:ascii="Times New Roman" w:hAnsi="Times New Roman" w:cs="Times New Roman"/>
                <w:b/>
                <w:szCs w:val="20"/>
              </w:rPr>
              <w:t>(vrátane testu MSP)</w:t>
            </w:r>
          </w:p>
        </w:tc>
      </w:tr>
      <w:tr w:rsidR="00F42F12" w:rsidRPr="00F42F12" w14:paraId="691D66AB" w14:textId="77777777" w:rsidTr="00B956DB">
        <w:trPr>
          <w:trHeight w:val="567"/>
        </w:trPr>
        <w:tc>
          <w:tcPr>
            <w:tcW w:w="9212" w:type="dxa"/>
            <w:shd w:val="clear" w:color="auto" w:fill="D9D9D9" w:themeFill="background1" w:themeFillShade="D9"/>
          </w:tcPr>
          <w:p w14:paraId="57120382"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t>Materiál bude mať vplyv s ohľadom na veľkostnú kategóriu podnikov:</w:t>
            </w:r>
          </w:p>
        </w:tc>
      </w:tr>
      <w:tr w:rsidR="00F42F12" w:rsidRPr="00F42F12" w14:paraId="5480C5F7" w14:textId="77777777" w:rsidTr="00B956DB">
        <w:trPr>
          <w:trHeight w:val="567"/>
        </w:trPr>
        <w:tc>
          <w:tcPr>
            <w:tcW w:w="9212"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0"/>
            </w:tblGrid>
            <w:tr w:rsidR="00F42F12" w:rsidRPr="00DA2505" w14:paraId="50BA1155" w14:textId="77777777" w:rsidTr="00B956DB">
              <w:sdt>
                <w:sdtPr>
                  <w:rPr>
                    <w:rFonts w:ascii="Times New Roman" w:hAnsi="Times New Roman" w:cs="Times New Roman"/>
                    <w:sz w:val="20"/>
                    <w:szCs w:val="20"/>
                  </w:rPr>
                  <w:id w:val="43339831"/>
                  <w14:checkbox>
                    <w14:checked w14:val="0"/>
                    <w14:checkedState w14:val="2612" w14:font="MS Gothic"/>
                    <w14:uncheckedState w14:val="2610" w14:font="MS Gothic"/>
                  </w14:checkbox>
                </w:sdtPr>
                <w:sdtEndPr/>
                <w:sdtContent>
                  <w:tc>
                    <w:tcPr>
                      <w:tcW w:w="436" w:type="dxa"/>
                    </w:tcPr>
                    <w:p w14:paraId="27F8A329" w14:textId="77777777" w:rsidR="00F42F12" w:rsidRPr="00DA2505" w:rsidRDefault="00F42F12" w:rsidP="00F42F12">
                      <w:pPr>
                        <w:jc w:val="center"/>
                        <w:rPr>
                          <w:rFonts w:ascii="Times New Roman" w:hAnsi="Times New Roman" w:cs="Times New Roman"/>
                          <w:sz w:val="20"/>
                          <w:szCs w:val="20"/>
                        </w:rPr>
                      </w:pPr>
                      <w:r w:rsidRPr="00DA2505">
                        <w:rPr>
                          <w:rFonts w:ascii="Segoe UI Symbol" w:hAnsi="Segoe UI Symbol" w:cs="Segoe UI Symbol"/>
                          <w:sz w:val="20"/>
                          <w:szCs w:val="20"/>
                        </w:rPr>
                        <w:t>☐</w:t>
                      </w:r>
                    </w:p>
                  </w:tc>
                </w:sdtContent>
              </w:sdt>
              <w:tc>
                <w:tcPr>
                  <w:tcW w:w="8545" w:type="dxa"/>
                </w:tcPr>
                <w:p w14:paraId="08982B19" w14:textId="77777777" w:rsidR="00F42F12" w:rsidRPr="00DA2505" w:rsidRDefault="00F42F12" w:rsidP="00F42F12">
                  <w:pPr>
                    <w:rPr>
                      <w:rFonts w:ascii="Times New Roman" w:hAnsi="Times New Roman" w:cs="Times New Roman"/>
                      <w:b/>
                    </w:rPr>
                  </w:pPr>
                  <w:r w:rsidRPr="00DA2505">
                    <w:rPr>
                      <w:rFonts w:ascii="Times New Roman" w:hAnsi="Times New Roman" w:cs="Times New Roman"/>
                      <w:b/>
                    </w:rPr>
                    <w:t xml:space="preserve">iba na MSP (0 - 249 zamestnancov) </w:t>
                  </w:r>
                </w:p>
              </w:tc>
            </w:tr>
            <w:tr w:rsidR="00F42F12" w:rsidRPr="00DA2505" w14:paraId="6A7F5AC8" w14:textId="77777777" w:rsidTr="00B956DB">
              <w:sdt>
                <w:sdtPr>
                  <w:rPr>
                    <w:rFonts w:ascii="Times New Roman" w:hAnsi="Times New Roman" w:cs="Times New Roman"/>
                    <w:sz w:val="20"/>
                    <w:szCs w:val="20"/>
                  </w:rPr>
                  <w:id w:val="-79453833"/>
                  <w14:checkbox>
                    <w14:checked w14:val="0"/>
                    <w14:checkedState w14:val="2612" w14:font="MS Gothic"/>
                    <w14:uncheckedState w14:val="2610" w14:font="MS Gothic"/>
                  </w14:checkbox>
                </w:sdtPr>
                <w:sdtEndPr/>
                <w:sdtContent>
                  <w:tc>
                    <w:tcPr>
                      <w:tcW w:w="436" w:type="dxa"/>
                    </w:tcPr>
                    <w:p w14:paraId="0D37CD03" w14:textId="77777777" w:rsidR="00F42F12" w:rsidRPr="00DA2505" w:rsidRDefault="00F42F12" w:rsidP="00F42F12">
                      <w:pPr>
                        <w:jc w:val="center"/>
                        <w:rPr>
                          <w:rFonts w:ascii="Times New Roman" w:hAnsi="Times New Roman" w:cs="Times New Roman"/>
                          <w:sz w:val="20"/>
                          <w:szCs w:val="20"/>
                        </w:rPr>
                      </w:pPr>
                      <w:r w:rsidRPr="00DA2505">
                        <w:rPr>
                          <w:rFonts w:ascii="Segoe UI Symbol" w:hAnsi="Segoe UI Symbol" w:cs="Segoe UI Symbol"/>
                          <w:sz w:val="20"/>
                          <w:szCs w:val="20"/>
                        </w:rPr>
                        <w:t>☐</w:t>
                      </w:r>
                    </w:p>
                  </w:tc>
                </w:sdtContent>
              </w:sdt>
              <w:tc>
                <w:tcPr>
                  <w:tcW w:w="8545" w:type="dxa"/>
                </w:tcPr>
                <w:p w14:paraId="30C0AB7B" w14:textId="77777777" w:rsidR="00F42F12" w:rsidRPr="00DA2505" w:rsidRDefault="00F42F12" w:rsidP="00F42F12">
                  <w:pPr>
                    <w:rPr>
                      <w:rFonts w:ascii="Times New Roman" w:hAnsi="Times New Roman" w:cs="Times New Roman"/>
                      <w:b/>
                    </w:rPr>
                  </w:pPr>
                  <w:r w:rsidRPr="00DA2505">
                    <w:rPr>
                      <w:rFonts w:ascii="Times New Roman" w:hAnsi="Times New Roman" w:cs="Times New Roman"/>
                      <w:b/>
                    </w:rPr>
                    <w:t>iba na veľké podniky (250 a viac zamestnancov)</w:t>
                  </w:r>
                </w:p>
              </w:tc>
            </w:tr>
            <w:tr w:rsidR="00F42F12" w:rsidRPr="00DA2505" w14:paraId="5E4FAEBF" w14:textId="77777777" w:rsidTr="00B956DB">
              <w:sdt>
                <w:sdtPr>
                  <w:rPr>
                    <w:rFonts w:ascii="Times New Roman" w:hAnsi="Times New Roman" w:cs="Times New Roman"/>
                    <w:sz w:val="20"/>
                    <w:szCs w:val="20"/>
                  </w:rPr>
                  <w:id w:val="1290634502"/>
                  <w14:checkbox>
                    <w14:checked w14:val="1"/>
                    <w14:checkedState w14:val="2612" w14:font="MS Gothic"/>
                    <w14:uncheckedState w14:val="2610" w14:font="MS Gothic"/>
                  </w14:checkbox>
                </w:sdtPr>
                <w:sdtEndPr/>
                <w:sdtContent>
                  <w:tc>
                    <w:tcPr>
                      <w:tcW w:w="436" w:type="dxa"/>
                    </w:tcPr>
                    <w:p w14:paraId="32CAA757" w14:textId="77777777" w:rsidR="00F42F12" w:rsidRPr="00DA2505" w:rsidRDefault="00F42F12" w:rsidP="00F42F12">
                      <w:pPr>
                        <w:jc w:val="center"/>
                        <w:rPr>
                          <w:rFonts w:ascii="Times New Roman" w:hAnsi="Times New Roman" w:cs="Times New Roman"/>
                          <w:sz w:val="20"/>
                          <w:szCs w:val="20"/>
                        </w:rPr>
                      </w:pPr>
                      <w:r w:rsidRPr="00DA2505">
                        <w:rPr>
                          <w:rFonts w:ascii="Segoe UI Symbol" w:hAnsi="Segoe UI Symbol" w:cs="Segoe UI Symbol"/>
                          <w:sz w:val="20"/>
                          <w:szCs w:val="20"/>
                        </w:rPr>
                        <w:t>☒</w:t>
                      </w:r>
                    </w:p>
                  </w:tc>
                </w:sdtContent>
              </w:sdt>
              <w:tc>
                <w:tcPr>
                  <w:tcW w:w="8545" w:type="dxa"/>
                </w:tcPr>
                <w:p w14:paraId="238271AD" w14:textId="77777777" w:rsidR="00F42F12" w:rsidRPr="00DA2505" w:rsidRDefault="00F42F12" w:rsidP="00F42F12">
                  <w:pPr>
                    <w:rPr>
                      <w:rFonts w:ascii="Times New Roman" w:hAnsi="Times New Roman" w:cs="Times New Roman"/>
                    </w:rPr>
                  </w:pPr>
                  <w:r w:rsidRPr="00DA2505">
                    <w:rPr>
                      <w:rFonts w:ascii="Times New Roman" w:hAnsi="Times New Roman" w:cs="Times New Roman"/>
                      <w:b/>
                    </w:rPr>
                    <w:t>na všetky kategórie podnikov</w:t>
                  </w:r>
                </w:p>
              </w:tc>
            </w:tr>
          </w:tbl>
          <w:p w14:paraId="31EFB85E" w14:textId="77777777" w:rsidR="00F42F12" w:rsidRPr="00DA2505" w:rsidRDefault="00F42F12" w:rsidP="00F42F12">
            <w:pPr>
              <w:rPr>
                <w:rFonts w:ascii="Times New Roman" w:hAnsi="Times New Roman" w:cs="Times New Roman"/>
                <w:b/>
                <w:sz w:val="20"/>
                <w:szCs w:val="20"/>
              </w:rPr>
            </w:pPr>
          </w:p>
        </w:tc>
      </w:tr>
      <w:tr w:rsidR="00F42F12" w:rsidRPr="00F42F12" w14:paraId="71695637" w14:textId="77777777" w:rsidTr="00B956DB">
        <w:tc>
          <w:tcPr>
            <w:tcW w:w="9212" w:type="dxa"/>
            <w:shd w:val="clear" w:color="auto" w:fill="D9D9D9" w:themeFill="background1" w:themeFillShade="D9"/>
          </w:tcPr>
          <w:p w14:paraId="6B376A12"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t>3.1 Dotknuté podnikateľské subjekty</w:t>
            </w:r>
          </w:p>
          <w:p w14:paraId="47ED3078" w14:textId="77777777" w:rsidR="00F42F12" w:rsidRPr="00DA2505" w:rsidRDefault="00F42F12" w:rsidP="00F42F12">
            <w:pPr>
              <w:ind w:left="284"/>
              <w:rPr>
                <w:rFonts w:ascii="Times New Roman" w:hAnsi="Times New Roman" w:cs="Times New Roman"/>
                <w:b/>
                <w:sz w:val="20"/>
                <w:szCs w:val="20"/>
              </w:rPr>
            </w:pPr>
            <w:r w:rsidRPr="00DA2505">
              <w:rPr>
                <w:rFonts w:ascii="Times New Roman" w:hAnsi="Times New Roman" w:cs="Times New Roman"/>
                <w:szCs w:val="20"/>
              </w:rPr>
              <w:t xml:space="preserve"> - </w:t>
            </w:r>
            <w:r w:rsidRPr="00DA2505">
              <w:rPr>
                <w:rFonts w:ascii="Times New Roman" w:hAnsi="Times New Roman" w:cs="Times New Roman"/>
                <w:b/>
                <w:szCs w:val="20"/>
              </w:rPr>
              <w:t>z toho MSP</w:t>
            </w:r>
          </w:p>
        </w:tc>
      </w:tr>
      <w:tr w:rsidR="00F42F12" w:rsidRPr="00F42F12" w14:paraId="1CC33C02" w14:textId="77777777" w:rsidTr="00B956DB">
        <w:tc>
          <w:tcPr>
            <w:tcW w:w="9212" w:type="dxa"/>
            <w:tcBorders>
              <w:bottom w:val="single" w:sz="4" w:space="0" w:color="auto"/>
            </w:tcBorders>
          </w:tcPr>
          <w:p w14:paraId="711D6806"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Uveďte, aké podnikateľské subjekty budú predkladaným návrhom ovplyvnené.</w:t>
            </w:r>
          </w:p>
          <w:p w14:paraId="102CABB0"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Aký je ich počet?</w:t>
            </w:r>
          </w:p>
        </w:tc>
      </w:tr>
      <w:tr w:rsidR="00F42F12" w:rsidRPr="00F42F12" w14:paraId="474B285E" w14:textId="77777777" w:rsidTr="00B956DB">
        <w:trPr>
          <w:trHeight w:val="1440"/>
        </w:trPr>
        <w:tc>
          <w:tcPr>
            <w:tcW w:w="9212" w:type="dxa"/>
            <w:tcBorders>
              <w:bottom w:val="single" w:sz="4" w:space="0" w:color="auto"/>
            </w:tcBorders>
          </w:tcPr>
          <w:p w14:paraId="08E1CDA1"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 xml:space="preserve">Návrh zákona sa bude týkať najmä prevádzkovateľov cestnej dopravy, ktorí používajú motorové vozidlá alebo jazdné súpravy na prepravu tovaru v medzinárodnej doprave, ktorých najväčšia prípustná celková hmotnosť presahuje 2,5 tony, ale nepresahuje 3,5 tony. Títo patria v súčasnosti pod rozsah zákona č. 455/1991 Zb. o živnostenskom podnikaní (živnostenský zákon) v znení neskorších predpisov. Nevieme presne aký počet takýchto prevádzkovateľov bude. Ministerstvo vnútra SR eviduje iba celkový počet vydaných živností na nákladnú prepravu tovaru s celkovou hmotnosťou nepresahujúcou 3,5 ton, ktorých je v súčasnosti viac ako 160 000 a väčšina týchto subjektov podľa nášho názoru zostane naďalej pod rozsahom zákona č. 455/1991 Zb. o živnostenskom podnikaní (živnostenský zákon). V Slovenskej republike bolo podľa štatistiky Ministerstva vnútra SR  k 31. decembru 2020 v kategórií nákladných vozidiel s celkovou hmotnosťou do 3,5 tony evidovaných 267 962 vozidiel pričom v rozsahu od 2,5 tony, do 3,5 tony 148 689. </w:t>
            </w:r>
          </w:p>
          <w:p w14:paraId="599A561B"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Návrh zákona sa bude týkať aj prevádzkovateľov cestnej dopravy, ktorí sú držiteľmi licencie Spoločenstva pre nákladnú dopravu a držiteľmi licencie Spoločenstva na medzinárodnú osobnú prepravu autobusmi a autokarmi.</w:t>
            </w:r>
          </w:p>
          <w:p w14:paraId="10E621A1"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K 31. decembru 2020 bolo v Slovenskej republike evidovaných 7 152 dopravcov, ktorí boli držiteľmi licencie Spoločenstva pre nákladnú dopravu. Títo dopravcovia majú vydané overené kópie licencií Spoločenstva pre vozidlá  v počte 53 662.</w:t>
            </w:r>
          </w:p>
          <w:p w14:paraId="67A4CC77"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K 31. decembru 2020 bolo v Slovenskej republike evidovaných 826 dopravcov, ktorí boli držiteľmi licencie Spoločenstva na medzinárodnú osobnú prepravu autobusmi a autokarmi. Títo dopravcovia majú vydané 4 058 overených kópii licencií Spoločenstva pre ich vozidlá.</w:t>
            </w:r>
          </w:p>
          <w:p w14:paraId="3844ED2A" w14:textId="77777777" w:rsidR="00F42F12" w:rsidRPr="00DA2505" w:rsidRDefault="00F42F12" w:rsidP="00F42F12">
            <w:pPr>
              <w:jc w:val="both"/>
              <w:rPr>
                <w:rFonts w:ascii="Times New Roman" w:hAnsi="Times New Roman" w:cs="Times New Roman"/>
              </w:rPr>
            </w:pPr>
          </w:p>
        </w:tc>
      </w:tr>
      <w:tr w:rsidR="00F42F12" w:rsidRPr="00F42F12" w14:paraId="21511F4A" w14:textId="77777777" w:rsidTr="00B956DB">
        <w:trPr>
          <w:trHeight w:val="339"/>
        </w:trPr>
        <w:tc>
          <w:tcPr>
            <w:tcW w:w="9212" w:type="dxa"/>
            <w:tcBorders>
              <w:bottom w:val="single" w:sz="4" w:space="0" w:color="auto"/>
            </w:tcBorders>
            <w:shd w:val="clear" w:color="auto" w:fill="D9D9D9" w:themeFill="background1" w:themeFillShade="D9"/>
          </w:tcPr>
          <w:p w14:paraId="29587C43"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t>3.2 Vyhodnotenie konzultácií</w:t>
            </w:r>
          </w:p>
          <w:p w14:paraId="42A3CF36" w14:textId="77777777" w:rsidR="00F42F12" w:rsidRPr="00DA2505" w:rsidRDefault="00F42F12" w:rsidP="00F42F12">
            <w:pPr>
              <w:rPr>
                <w:rFonts w:ascii="Times New Roman" w:hAnsi="Times New Roman" w:cs="Times New Roman"/>
                <w:b/>
                <w:sz w:val="20"/>
                <w:szCs w:val="20"/>
              </w:rPr>
            </w:pPr>
            <w:r w:rsidRPr="00DA2505">
              <w:rPr>
                <w:rFonts w:ascii="Times New Roman" w:hAnsi="Times New Roman" w:cs="Times New Roman"/>
                <w:szCs w:val="20"/>
              </w:rPr>
              <w:t xml:space="preserve">       - </w:t>
            </w:r>
            <w:r w:rsidRPr="00DA2505">
              <w:rPr>
                <w:rFonts w:ascii="Times New Roman" w:hAnsi="Times New Roman" w:cs="Times New Roman"/>
                <w:b/>
                <w:szCs w:val="20"/>
              </w:rPr>
              <w:t>z toho MSP</w:t>
            </w:r>
          </w:p>
        </w:tc>
      </w:tr>
      <w:tr w:rsidR="00F42F12" w:rsidRPr="00F42F12" w14:paraId="710418C1" w14:textId="77777777" w:rsidTr="00B956DB">
        <w:trPr>
          <w:trHeight w:val="557"/>
        </w:trPr>
        <w:tc>
          <w:tcPr>
            <w:tcW w:w="9212" w:type="dxa"/>
            <w:tcBorders>
              <w:bottom w:val="single" w:sz="4" w:space="0" w:color="auto"/>
            </w:tcBorders>
          </w:tcPr>
          <w:p w14:paraId="402A1719"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Uveďte, akou formou (verejné alebo cielené konzultácie a prečo) a s kým bol návrh konzultovaný.</w:t>
            </w:r>
          </w:p>
          <w:p w14:paraId="29C50348"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Ako dlho trvali konzultácie?</w:t>
            </w:r>
          </w:p>
          <w:p w14:paraId="061BBBE6"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Uveďte hlavné body konzultácií a výsledky konzultácií.</w:t>
            </w:r>
          </w:p>
        </w:tc>
      </w:tr>
      <w:tr w:rsidR="00F42F12" w:rsidRPr="00F42F12" w14:paraId="594A40EB" w14:textId="77777777" w:rsidTr="00B956DB">
        <w:trPr>
          <w:trHeight w:val="1440"/>
        </w:trPr>
        <w:tc>
          <w:tcPr>
            <w:tcW w:w="9212" w:type="dxa"/>
            <w:tcBorders>
              <w:bottom w:val="single" w:sz="4" w:space="0" w:color="auto"/>
            </w:tcBorders>
          </w:tcPr>
          <w:p w14:paraId="453698C7" w14:textId="77777777" w:rsidR="00F42F12" w:rsidRPr="00DA2505" w:rsidRDefault="00F42F12" w:rsidP="00F42F12">
            <w:pPr>
              <w:jc w:val="both"/>
              <w:rPr>
                <w:rFonts w:ascii="Times New Roman" w:hAnsi="Times New Roman" w:cs="Times New Roman"/>
                <w:lang w:eastAsia="cs-CZ"/>
              </w:rPr>
            </w:pPr>
            <w:r w:rsidRPr="00DA2505">
              <w:rPr>
                <w:rFonts w:ascii="Times New Roman" w:hAnsi="Times New Roman" w:cs="Times New Roman"/>
              </w:rPr>
              <w:t xml:space="preserve">Verejnosť bola o príprave zákona, ktorým sa mení a dopĺňa zákon č. 56/2012 Z. z. o cestnej doprave v znení neskorších predpisov informovaná prostredníctvom predbežnej informácie zverejnenej v informačnom systéme verejnej správy Slov-Lex (PI/2021/27) od 10. februára 2021 do 12. marca 2021. K predbežnej informácii Asociácia priemyselných zväzov vzniesla jednu pripomienku, avšak táto pripomienka sa </w:t>
            </w:r>
            <w:r w:rsidRPr="00DA2505">
              <w:rPr>
                <w:rFonts w:ascii="Times New Roman" w:hAnsi="Times New Roman" w:cs="Times New Roman"/>
                <w:lang w:eastAsia="cs-CZ"/>
              </w:rPr>
              <w:t xml:space="preserve">netýkala zákona č. 56/2012 Z. z. o cestnej doprave ani predmetu novelizácie. </w:t>
            </w:r>
          </w:p>
          <w:p w14:paraId="5A8FDD16" w14:textId="77777777" w:rsidR="00F42F12" w:rsidRPr="00DA2505" w:rsidRDefault="00F42F12" w:rsidP="00F42F12">
            <w:pPr>
              <w:jc w:val="both"/>
              <w:rPr>
                <w:rFonts w:ascii="Times New Roman" w:hAnsi="Times New Roman" w:cs="Times New Roman"/>
                <w:szCs w:val="20"/>
              </w:rPr>
            </w:pPr>
            <w:r w:rsidRPr="00DA2505">
              <w:rPr>
                <w:rFonts w:ascii="Times New Roman" w:hAnsi="Times New Roman" w:cs="Times New Roman"/>
                <w:szCs w:val="20"/>
              </w:rPr>
              <w:t xml:space="preserve">Zároveň informácia o konzultáciách bola zverejnená na webovom sídle Ministerstva hospodárstva SR </w:t>
            </w:r>
            <w:hyperlink r:id="rId16" w:history="1">
              <w:r w:rsidRPr="00DA2505">
                <w:rPr>
                  <w:rFonts w:ascii="Times New Roman" w:hAnsi="Times New Roman" w:cs="Times New Roman"/>
                  <w:color w:val="0000FF" w:themeColor="hyperlink"/>
                  <w:szCs w:val="20"/>
                  <w:u w:val="single"/>
                </w:rPr>
                <w:t>https://www.economy.gov.sk/podnikatelske-prostredie/jednotna-metodika/prebiehajuce-konzultacie-a-predbezne-informacie</w:t>
              </w:r>
            </w:hyperlink>
          </w:p>
          <w:p w14:paraId="5C218A2E" w14:textId="77777777" w:rsidR="00F42F12" w:rsidRPr="00DA2505" w:rsidRDefault="00F42F12" w:rsidP="00F42F12">
            <w:pPr>
              <w:jc w:val="both"/>
              <w:rPr>
                <w:rFonts w:ascii="Times New Roman" w:hAnsi="Times New Roman" w:cs="Times New Roman"/>
                <w:szCs w:val="20"/>
              </w:rPr>
            </w:pPr>
            <w:r w:rsidRPr="00DA2505">
              <w:rPr>
                <w:rFonts w:ascii="Times New Roman" w:hAnsi="Times New Roman" w:cs="Times New Roman"/>
                <w:szCs w:val="20"/>
              </w:rPr>
              <w:t xml:space="preserve">Konzultácie prebiehali v období od 10. 2. 2021 do 12.3. 2021. </w:t>
            </w:r>
          </w:p>
          <w:p w14:paraId="0DBEE3DA" w14:textId="77777777" w:rsidR="00F42F12" w:rsidRPr="00DA2505" w:rsidRDefault="00F42F12" w:rsidP="00F42F12">
            <w:pPr>
              <w:jc w:val="both"/>
              <w:rPr>
                <w:rFonts w:ascii="Times New Roman" w:hAnsi="Times New Roman" w:cs="Times New Roman"/>
                <w:bCs/>
                <w:szCs w:val="20"/>
              </w:rPr>
            </w:pPr>
            <w:r w:rsidRPr="00DA2505">
              <w:rPr>
                <w:rFonts w:ascii="Times New Roman" w:hAnsi="Times New Roman" w:cs="Times New Roman"/>
                <w:szCs w:val="20"/>
              </w:rPr>
              <w:t xml:space="preserve">Konzultácie sa uskutočnili vo forme pracovného stretnutia s Ministerstvom vnútra SR so zástupcami Odboru živnostenského podnikania, čiastkovo sa konali konzultácie so zainteresovanými subjektmi najmä v oblasti dopravy a štátnej správy. </w:t>
            </w:r>
            <w:r w:rsidRPr="00DA2505">
              <w:rPr>
                <w:rFonts w:ascii="Times New Roman" w:hAnsi="Times New Roman" w:cs="Times New Roman"/>
                <w:bCs/>
                <w:szCs w:val="20"/>
              </w:rPr>
              <w:t>Hlavným cieľom konzultácií bolo získať podnety z aplikačnej praxe a spätnú väzbu na prípadné zmeny a návrhy. Z nášho pohľadu cieľ konzultácií bol splnený, pretože aj na základe podnetov v rámci konzultácií bol pripravený návrh zákona.</w:t>
            </w:r>
          </w:p>
          <w:p w14:paraId="6F37CD34" w14:textId="77777777" w:rsidR="00F42F12" w:rsidRPr="00DA2505" w:rsidRDefault="00F42F12" w:rsidP="00F42F12">
            <w:pPr>
              <w:jc w:val="both"/>
              <w:rPr>
                <w:rFonts w:ascii="Times New Roman" w:hAnsi="Times New Roman" w:cs="Times New Roman"/>
              </w:rPr>
            </w:pPr>
          </w:p>
          <w:p w14:paraId="4AC827C5"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Ďalšou formou zapojenia verejnosti bude medzirezortné pripomienkové konanie.</w:t>
            </w:r>
          </w:p>
          <w:p w14:paraId="7BAA8F59" w14:textId="77777777" w:rsidR="00F42F12" w:rsidRPr="00DA2505" w:rsidRDefault="00F42F12" w:rsidP="00F42F12">
            <w:pPr>
              <w:jc w:val="both"/>
              <w:rPr>
                <w:rFonts w:ascii="Times New Roman" w:hAnsi="Times New Roman" w:cs="Times New Roman"/>
              </w:rPr>
            </w:pPr>
          </w:p>
        </w:tc>
      </w:tr>
      <w:tr w:rsidR="00F42F12" w:rsidRPr="00F42F12" w14:paraId="2AB6ABF6" w14:textId="77777777" w:rsidTr="00B956DB">
        <w:tc>
          <w:tcPr>
            <w:tcW w:w="9212" w:type="dxa"/>
            <w:shd w:val="clear" w:color="auto" w:fill="D9D9D9" w:themeFill="background1" w:themeFillShade="D9"/>
          </w:tcPr>
          <w:p w14:paraId="10A94D51"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lastRenderedPageBreak/>
              <w:t>3.3 Náklady regulácie</w:t>
            </w:r>
          </w:p>
          <w:p w14:paraId="4A07DD04" w14:textId="77777777" w:rsidR="00F42F12" w:rsidRPr="00DA2505" w:rsidRDefault="00F42F12" w:rsidP="00F42F12">
            <w:pPr>
              <w:rPr>
                <w:rFonts w:ascii="Times New Roman" w:hAnsi="Times New Roman" w:cs="Times New Roman"/>
                <w:b/>
                <w:sz w:val="20"/>
                <w:szCs w:val="20"/>
              </w:rPr>
            </w:pPr>
            <w:r w:rsidRPr="00DA2505">
              <w:rPr>
                <w:rFonts w:ascii="Times New Roman" w:hAnsi="Times New Roman" w:cs="Times New Roman"/>
                <w:szCs w:val="20"/>
              </w:rPr>
              <w:t xml:space="preserve">      - </w:t>
            </w:r>
            <w:r w:rsidRPr="00DA2505">
              <w:rPr>
                <w:rFonts w:ascii="Times New Roman" w:hAnsi="Times New Roman" w:cs="Times New Roman"/>
                <w:b/>
                <w:szCs w:val="20"/>
              </w:rPr>
              <w:t>z toho MSP</w:t>
            </w:r>
          </w:p>
        </w:tc>
      </w:tr>
      <w:tr w:rsidR="00F42F12" w:rsidRPr="00F42F12" w14:paraId="55AE34DC" w14:textId="77777777" w:rsidTr="00B956DB">
        <w:tc>
          <w:tcPr>
            <w:tcW w:w="9212" w:type="dxa"/>
            <w:tcBorders>
              <w:bottom w:val="single" w:sz="4" w:space="0" w:color="auto"/>
            </w:tcBorders>
          </w:tcPr>
          <w:p w14:paraId="3CEFB71D" w14:textId="77777777" w:rsidR="00F42F12" w:rsidRPr="00DA2505" w:rsidRDefault="00F42F12" w:rsidP="00F42F12">
            <w:pPr>
              <w:rPr>
                <w:rFonts w:ascii="Times New Roman" w:hAnsi="Times New Roman" w:cs="Times New Roman"/>
                <w:b/>
                <w:i/>
                <w:sz w:val="20"/>
                <w:szCs w:val="20"/>
              </w:rPr>
            </w:pPr>
            <w:r w:rsidRPr="00DA2505">
              <w:rPr>
                <w:rFonts w:ascii="Times New Roman" w:hAnsi="Times New Roman" w:cs="Times New Roman"/>
                <w:b/>
                <w:i/>
                <w:sz w:val="20"/>
                <w:szCs w:val="20"/>
              </w:rPr>
              <w:t>3.3.1 Priame finančné náklady</w:t>
            </w:r>
          </w:p>
          <w:p w14:paraId="53509698"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Dochádza k zvýšeniu/zníženiu priamych finančných nákladov (poplatky, odvody, dane clá...)? Ak áno, popíšte a vyčíslite ich. Uveďte tiež spôsob ich výpočtu</w:t>
            </w:r>
          </w:p>
        </w:tc>
      </w:tr>
      <w:tr w:rsidR="00F42F12" w:rsidRPr="00F42F12" w14:paraId="2FDCCF47" w14:textId="77777777" w:rsidTr="00B956DB">
        <w:tc>
          <w:tcPr>
            <w:tcW w:w="9212" w:type="dxa"/>
            <w:tcBorders>
              <w:bottom w:val="single" w:sz="4" w:space="0" w:color="auto"/>
            </w:tcBorders>
          </w:tcPr>
          <w:p w14:paraId="172ECE7D" w14:textId="77777777" w:rsidR="00F42F12" w:rsidRPr="00DA2505" w:rsidRDefault="00F42F12" w:rsidP="00F42F12">
            <w:pPr>
              <w:jc w:val="both"/>
              <w:rPr>
                <w:rFonts w:ascii="Times New Roman" w:hAnsi="Times New Roman" w:cs="Times New Roman"/>
              </w:rPr>
            </w:pPr>
          </w:p>
          <w:p w14:paraId="79B460D5"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Náklady vo forme správnych poplatkoch na získanie licencie Spoločenstva pre nových prevádzkovateľov cestnej dopravy sú vo výške 163 eur (Vydanie povolenia na vykonávanie povolania prevádzkovateľa nákladnej cestnej dopravy 30 eur, Vydanie licencie Spoločenstva 20 eur, Vydanie overenej kópie licencie Spoločenstva na každé vozidlo 3 eur, Vykonanie skúšky odbornej spôsobilosti v oblasti cestnej nákladnej dopravy alebo osobnej cestnej dopravy 100 eur, Vydanie osvedčenia o odbornej spôsobilosti v cestnej nákladnej doprave alebo v cestnej osobnej doprave 10 eur).</w:t>
            </w:r>
          </w:p>
          <w:p w14:paraId="17F3B9E7" w14:textId="77777777" w:rsidR="00F42F12" w:rsidRPr="00DA2505" w:rsidRDefault="00F42F12" w:rsidP="00F42F12">
            <w:pPr>
              <w:jc w:val="both"/>
              <w:rPr>
                <w:rFonts w:ascii="Times New Roman" w:hAnsi="Times New Roman" w:cs="Times New Roman"/>
                <w:szCs w:val="20"/>
              </w:rPr>
            </w:pPr>
            <w:r w:rsidRPr="00DA2505">
              <w:rPr>
                <w:rFonts w:ascii="Times New Roman" w:hAnsi="Times New Roman" w:cs="Times New Roman"/>
                <w:szCs w:val="20"/>
              </w:rPr>
              <w:t>Nevieme presne aký počet prevádzkovateľov cestnej dopravy bude mať takúto povinnosť avšak ak odhadujeme počet 5 000, tak náklady na podnikateľské prostredie sú 815 000 eur (5 000 x 163 eur). V prípade elektronických podaní náklady môžu byť nižšie.</w:t>
            </w:r>
          </w:p>
          <w:p w14:paraId="7C2F8365" w14:textId="77777777" w:rsidR="00F42F12" w:rsidRPr="00DA2505" w:rsidRDefault="00F42F12" w:rsidP="00F42F12">
            <w:pPr>
              <w:autoSpaceDE w:val="0"/>
              <w:autoSpaceDN w:val="0"/>
              <w:adjustRightInd w:val="0"/>
              <w:jc w:val="both"/>
              <w:rPr>
                <w:rFonts w:ascii="Times New Roman" w:hAnsi="Times New Roman" w:cs="Times New Roman"/>
                <w:highlight w:val="yellow"/>
              </w:rPr>
            </w:pPr>
          </w:p>
          <w:p w14:paraId="45D0A789" w14:textId="77777777" w:rsidR="00F42F12" w:rsidRPr="00DA2505" w:rsidRDefault="00F42F12" w:rsidP="00F42F12">
            <w:pPr>
              <w:jc w:val="both"/>
              <w:rPr>
                <w:rFonts w:ascii="Times New Roman" w:hAnsi="Times New Roman" w:cs="Times New Roman"/>
                <w:color w:val="494949"/>
                <w:sz w:val="21"/>
                <w:szCs w:val="21"/>
                <w:shd w:val="clear" w:color="auto" w:fill="FFFFFF"/>
              </w:rPr>
            </w:pPr>
          </w:p>
          <w:tbl>
            <w:tblPr>
              <w:tblStyle w:val="Mriekatabuky1"/>
              <w:tblW w:w="0" w:type="auto"/>
              <w:tblLook w:val="04A0" w:firstRow="1" w:lastRow="0" w:firstColumn="1" w:lastColumn="0" w:noHBand="0" w:noVBand="1"/>
            </w:tblPr>
            <w:tblGrid>
              <w:gridCol w:w="2954"/>
              <w:gridCol w:w="2938"/>
              <w:gridCol w:w="2943"/>
            </w:tblGrid>
            <w:tr w:rsidR="00F42F12" w:rsidRPr="00DA2505" w14:paraId="66B2B499"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70B817B2" w14:textId="77777777" w:rsidR="00F42F12" w:rsidRPr="00DA2505" w:rsidRDefault="00F42F12" w:rsidP="00F42F12">
                  <w:pP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Priame finančné náklady</w:t>
                  </w:r>
                </w:p>
              </w:tc>
              <w:tc>
                <w:tcPr>
                  <w:tcW w:w="2938" w:type="dxa"/>
                  <w:tcBorders>
                    <w:top w:val="single" w:sz="4" w:space="0" w:color="auto"/>
                    <w:left w:val="single" w:sz="4" w:space="0" w:color="auto"/>
                    <w:bottom w:val="single" w:sz="4" w:space="0" w:color="auto"/>
                    <w:right w:val="single" w:sz="4" w:space="0" w:color="auto"/>
                  </w:tcBorders>
                  <w:hideMark/>
                </w:tcPr>
                <w:p w14:paraId="6171FB34"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w:t>
                  </w:r>
                </w:p>
              </w:tc>
              <w:tc>
                <w:tcPr>
                  <w:tcW w:w="2943" w:type="dxa"/>
                  <w:tcBorders>
                    <w:top w:val="single" w:sz="4" w:space="0" w:color="auto"/>
                    <w:left w:val="single" w:sz="4" w:space="0" w:color="auto"/>
                    <w:bottom w:val="single" w:sz="4" w:space="0" w:color="auto"/>
                    <w:right w:val="single" w:sz="4" w:space="0" w:color="auto"/>
                  </w:tcBorders>
                </w:tcPr>
                <w:p w14:paraId="6CBED753"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 na podnikateľské prostredie</w:t>
                  </w:r>
                </w:p>
                <w:p w14:paraId="70577865" w14:textId="77777777" w:rsidR="00F42F12" w:rsidRPr="00DA2505" w:rsidRDefault="00F42F12" w:rsidP="00F42F12">
                  <w:pPr>
                    <w:jc w:val="center"/>
                    <w:rPr>
                      <w:rFonts w:ascii="Times New Roman" w:eastAsia="Times New Roman" w:hAnsi="Times New Roman" w:cs="Times New Roman"/>
                      <w:i/>
                      <w:sz w:val="20"/>
                      <w:szCs w:val="20"/>
                      <w:lang w:eastAsia="sk-SK"/>
                    </w:rPr>
                  </w:pPr>
                </w:p>
              </w:tc>
            </w:tr>
            <w:tr w:rsidR="00F42F12" w:rsidRPr="00DA2505" w14:paraId="7F1C6B9A"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70C73FCD" w14:textId="77777777" w:rsidR="00F42F12" w:rsidRPr="00DA2505" w:rsidRDefault="00F42F12" w:rsidP="00F42F12">
                  <w:pPr>
                    <w:jc w:val="both"/>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Správne poplatky</w:t>
                  </w:r>
                </w:p>
              </w:tc>
              <w:tc>
                <w:tcPr>
                  <w:tcW w:w="2938" w:type="dxa"/>
                  <w:tcBorders>
                    <w:top w:val="single" w:sz="4" w:space="0" w:color="auto"/>
                    <w:left w:val="single" w:sz="4" w:space="0" w:color="auto"/>
                    <w:bottom w:val="single" w:sz="4" w:space="0" w:color="auto"/>
                    <w:right w:val="single" w:sz="4" w:space="0" w:color="auto"/>
                  </w:tcBorders>
                  <w:hideMark/>
                </w:tcPr>
                <w:p w14:paraId="26E77CBB"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163 eur/ subjekt/jedno vozidlo</w:t>
                  </w:r>
                </w:p>
              </w:tc>
              <w:tc>
                <w:tcPr>
                  <w:tcW w:w="2943" w:type="dxa"/>
                  <w:tcBorders>
                    <w:top w:val="single" w:sz="4" w:space="0" w:color="auto"/>
                    <w:left w:val="single" w:sz="4" w:space="0" w:color="auto"/>
                    <w:bottom w:val="single" w:sz="4" w:space="0" w:color="auto"/>
                    <w:right w:val="single" w:sz="4" w:space="0" w:color="auto"/>
                  </w:tcBorders>
                  <w:hideMark/>
                </w:tcPr>
                <w:p w14:paraId="19A8E315"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 xml:space="preserve">815 000 eur /5000 subjektov </w:t>
                  </w:r>
                </w:p>
              </w:tc>
            </w:tr>
            <w:tr w:rsidR="00F42F12" w:rsidRPr="00DA2505" w14:paraId="5267CA70"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0058DE06" w14:textId="77777777" w:rsidR="00F42F12" w:rsidRPr="00DA2505" w:rsidRDefault="00F42F12" w:rsidP="00F42F12">
                  <w:pPr>
                    <w:jc w:val="both"/>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 xml:space="preserve">Celkové priame finančné náklady  </w:t>
                  </w:r>
                </w:p>
              </w:tc>
              <w:tc>
                <w:tcPr>
                  <w:tcW w:w="2938" w:type="dxa"/>
                  <w:tcBorders>
                    <w:top w:val="single" w:sz="4" w:space="0" w:color="auto"/>
                    <w:left w:val="single" w:sz="4" w:space="0" w:color="auto"/>
                    <w:bottom w:val="single" w:sz="4" w:space="0" w:color="auto"/>
                    <w:right w:val="single" w:sz="4" w:space="0" w:color="auto"/>
                  </w:tcBorders>
                  <w:hideMark/>
                </w:tcPr>
                <w:p w14:paraId="6C4A2F05"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163 eur</w:t>
                  </w:r>
                </w:p>
              </w:tc>
              <w:tc>
                <w:tcPr>
                  <w:tcW w:w="2943" w:type="dxa"/>
                  <w:tcBorders>
                    <w:top w:val="single" w:sz="4" w:space="0" w:color="auto"/>
                    <w:left w:val="single" w:sz="4" w:space="0" w:color="auto"/>
                    <w:bottom w:val="single" w:sz="4" w:space="0" w:color="auto"/>
                    <w:right w:val="single" w:sz="4" w:space="0" w:color="auto"/>
                  </w:tcBorders>
                  <w:hideMark/>
                </w:tcPr>
                <w:p w14:paraId="74FABE69"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815 000 eur</w:t>
                  </w:r>
                </w:p>
              </w:tc>
            </w:tr>
          </w:tbl>
          <w:p w14:paraId="72CE141C" w14:textId="77777777" w:rsidR="00F42F12" w:rsidRPr="00DA2505" w:rsidRDefault="00F42F12" w:rsidP="00F42F12">
            <w:pPr>
              <w:jc w:val="both"/>
              <w:rPr>
                <w:rFonts w:ascii="Times New Roman" w:hAnsi="Times New Roman" w:cs="Times New Roman"/>
              </w:rPr>
            </w:pPr>
          </w:p>
          <w:p w14:paraId="66E665D0" w14:textId="77777777" w:rsidR="00F42F12" w:rsidRPr="00DA2505" w:rsidRDefault="00F42F12" w:rsidP="00F42F12">
            <w:pPr>
              <w:jc w:val="both"/>
              <w:rPr>
                <w:rFonts w:ascii="Times New Roman" w:hAnsi="Times New Roman" w:cs="Times New Roman"/>
                <w:i/>
                <w:sz w:val="20"/>
                <w:szCs w:val="20"/>
              </w:rPr>
            </w:pPr>
          </w:p>
        </w:tc>
      </w:tr>
      <w:tr w:rsidR="00F42F12" w:rsidRPr="00F42F12" w14:paraId="25DA46EF" w14:textId="77777777" w:rsidTr="00B956DB">
        <w:tc>
          <w:tcPr>
            <w:tcW w:w="9212" w:type="dxa"/>
            <w:tcBorders>
              <w:bottom w:val="single" w:sz="4" w:space="0" w:color="auto"/>
            </w:tcBorders>
          </w:tcPr>
          <w:p w14:paraId="4508B427" w14:textId="77777777" w:rsidR="00F42F12" w:rsidRPr="00DA2505" w:rsidRDefault="00F42F12" w:rsidP="00F42F12">
            <w:pPr>
              <w:rPr>
                <w:rFonts w:ascii="Times New Roman" w:hAnsi="Times New Roman" w:cs="Times New Roman"/>
                <w:b/>
                <w:i/>
                <w:sz w:val="20"/>
                <w:szCs w:val="20"/>
              </w:rPr>
            </w:pPr>
            <w:r w:rsidRPr="00DA2505">
              <w:rPr>
                <w:rFonts w:ascii="Times New Roman" w:hAnsi="Times New Roman" w:cs="Times New Roman"/>
                <w:b/>
                <w:i/>
                <w:sz w:val="20"/>
                <w:szCs w:val="20"/>
              </w:rPr>
              <w:t>3.3.2 Nepriame finančné náklady</w:t>
            </w:r>
          </w:p>
          <w:p w14:paraId="79F42271"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F42F12" w:rsidRPr="00F42F12" w14:paraId="3C4E85C8" w14:textId="77777777" w:rsidTr="00B956DB">
        <w:tc>
          <w:tcPr>
            <w:tcW w:w="9212" w:type="dxa"/>
            <w:tcBorders>
              <w:bottom w:val="single" w:sz="4" w:space="0" w:color="auto"/>
            </w:tcBorders>
          </w:tcPr>
          <w:p w14:paraId="41DFF84B" w14:textId="77777777" w:rsidR="00F42F12" w:rsidRPr="00DA2505" w:rsidRDefault="00F42F12" w:rsidP="00F42F12">
            <w:pPr>
              <w:jc w:val="both"/>
              <w:rPr>
                <w:rFonts w:ascii="Times New Roman" w:hAnsi="Times New Roman" w:cs="Times New Roman"/>
                <w:szCs w:val="20"/>
              </w:rPr>
            </w:pPr>
            <w:r w:rsidRPr="00DA2505">
              <w:rPr>
                <w:rFonts w:ascii="Times New Roman" w:hAnsi="Times New Roman" w:cs="Times New Roman"/>
              </w:rPr>
              <w:t xml:space="preserve">Nepriame finančné náklady môžu vzniknúť prechodom subjektu z rozsahu zákona č. 455/1991 Zb. o živnostenskom podnikaní (živnostenský zákon) v znení neskorších predpisov  pod zákon č. 56/2012 Z. z. o cestnej doprave v znení neskorších predpisov. Tieto zmeny môžu súvisieť s finančnou spoľahlivosťou, odbornou spoľahlivosťou, technickou základňou, prepravným poriadkom, označením vozidiel a povinnosťami, ktoré súvisia s podnikaním podľa Nariadení Európskeho parlamentu a Rady 1071/2009 a 1072/2009. Náklady môžu vzniknúť aj s organizáciou práce vodičov, pretože na tento segment sa začnú uplatňovať podmienky kabotáže a od 1. júla 2026 aj podmienky zaznamenávania pracovného času záznamovým zariadením. Vozidlá, ktoré sa budú používať v medzinárodnej doprave na prepravu tovaru, ktorých najväčšia prípustná celková hmotnosť vrátane prípojných vozidiel bude presahovať 2,5 tony budú musieť byť vybavené záznamovým zariadením – inteligentným tachografom druhej generácie. </w:t>
            </w:r>
            <w:r w:rsidRPr="00DA2505">
              <w:rPr>
                <w:rFonts w:ascii="Times New Roman" w:hAnsi="Times New Roman" w:cs="Times New Roman"/>
                <w:bCs/>
                <w:szCs w:val="20"/>
              </w:rPr>
              <w:t xml:space="preserve">Náklady na montáž záznamového zariadenia  vrátane montáže potrebných súčastí, a overenia budú závisieť od ponuky na trhu avšak tieto náklady odhadujeme vo výške 1 100 eur/ vozidlo. Zároveň pre vodiča je potrebná karta vodiča do záznamového zariadenia, ktorej cena je 54 eur. </w:t>
            </w:r>
            <w:r w:rsidRPr="00DA2505">
              <w:rPr>
                <w:rFonts w:ascii="Times New Roman" w:hAnsi="Times New Roman" w:cs="Times New Roman"/>
                <w:szCs w:val="20"/>
              </w:rPr>
              <w:t>Ak by sa montáž týkala 5 000 vozidiel, tak náklady na montáž na celé podnikateľské prostredie by tvorili sumu 5 770 000 eur (5000 x 1154 eur = 5 770 000 eur ).</w:t>
            </w:r>
          </w:p>
          <w:p w14:paraId="48453B4C" w14:textId="77777777" w:rsidR="00F42F12" w:rsidRPr="00DA2505" w:rsidRDefault="00F42F12" w:rsidP="00F42F12">
            <w:pPr>
              <w:jc w:val="both"/>
              <w:rPr>
                <w:rFonts w:ascii="Times New Roman" w:hAnsi="Times New Roman" w:cs="Times New Roman"/>
              </w:rPr>
            </w:pPr>
          </w:p>
          <w:p w14:paraId="2300BB96" w14:textId="77777777" w:rsidR="00F42F12" w:rsidRPr="00DA2505" w:rsidRDefault="00F42F12" w:rsidP="00F42F12">
            <w:pPr>
              <w:jc w:val="both"/>
              <w:rPr>
                <w:rFonts w:ascii="Times New Roman" w:hAnsi="Times New Roman" w:cs="Times New Roman"/>
                <w:szCs w:val="20"/>
              </w:rPr>
            </w:pPr>
            <w:r w:rsidRPr="00DA2505">
              <w:rPr>
                <w:rFonts w:ascii="Times New Roman" w:hAnsi="Times New Roman" w:cs="Times New Roman"/>
                <w:szCs w:val="20"/>
              </w:rPr>
              <w:t xml:space="preserve">Pozitívne dopady návrhu môžu byť pre podnikateľské subjekty (vrátane MSP) zabezpečujúce inštaláciu, overovanie a výmenu záznamových zariadení. Ak odhadujeme cenu za montáž  a cenu za overenie záznamového zariadenia vo výške cca 250 eur/vozidlo tak pozitívne dopady na 5000 vozidiel pre podnikateľské subjekty sú vo výške 1 250 000 eur. </w:t>
            </w:r>
          </w:p>
          <w:p w14:paraId="6E292F53" w14:textId="77777777" w:rsidR="00F42F12" w:rsidRPr="00DA2505" w:rsidRDefault="00F42F12" w:rsidP="00F42F12">
            <w:pPr>
              <w:jc w:val="both"/>
              <w:rPr>
                <w:rFonts w:ascii="Times New Roman" w:hAnsi="Times New Roman" w:cs="Times New Roman"/>
                <w:szCs w:val="20"/>
              </w:rPr>
            </w:pPr>
          </w:p>
          <w:tbl>
            <w:tblPr>
              <w:tblStyle w:val="Mriekatabuky1"/>
              <w:tblW w:w="0" w:type="auto"/>
              <w:tblLook w:val="04A0" w:firstRow="1" w:lastRow="0" w:firstColumn="1" w:lastColumn="0" w:noHBand="0" w:noVBand="1"/>
            </w:tblPr>
            <w:tblGrid>
              <w:gridCol w:w="2954"/>
              <w:gridCol w:w="2938"/>
              <w:gridCol w:w="2943"/>
            </w:tblGrid>
            <w:tr w:rsidR="00F42F12" w:rsidRPr="00DA2505" w14:paraId="006C3EE2"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3D096815" w14:textId="77777777" w:rsidR="00F42F12" w:rsidRPr="00DA2505" w:rsidRDefault="00F42F12" w:rsidP="00F42F12">
                  <w:pP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Nepriame finančné náklady</w:t>
                  </w:r>
                </w:p>
              </w:tc>
              <w:tc>
                <w:tcPr>
                  <w:tcW w:w="2938" w:type="dxa"/>
                  <w:tcBorders>
                    <w:top w:val="single" w:sz="4" w:space="0" w:color="auto"/>
                    <w:left w:val="single" w:sz="4" w:space="0" w:color="auto"/>
                    <w:bottom w:val="single" w:sz="4" w:space="0" w:color="auto"/>
                    <w:right w:val="single" w:sz="4" w:space="0" w:color="auto"/>
                  </w:tcBorders>
                  <w:hideMark/>
                </w:tcPr>
                <w:p w14:paraId="2CEABAE2"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w:t>
                  </w:r>
                </w:p>
              </w:tc>
              <w:tc>
                <w:tcPr>
                  <w:tcW w:w="2943" w:type="dxa"/>
                  <w:tcBorders>
                    <w:top w:val="single" w:sz="4" w:space="0" w:color="auto"/>
                    <w:left w:val="single" w:sz="4" w:space="0" w:color="auto"/>
                    <w:bottom w:val="single" w:sz="4" w:space="0" w:color="auto"/>
                    <w:right w:val="single" w:sz="4" w:space="0" w:color="auto"/>
                  </w:tcBorders>
                </w:tcPr>
                <w:p w14:paraId="44102DFE"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 na podnikateľské prostredie</w:t>
                  </w:r>
                </w:p>
                <w:p w14:paraId="3BC14476" w14:textId="77777777" w:rsidR="00F42F12" w:rsidRPr="00DA2505" w:rsidRDefault="00F42F12" w:rsidP="00F42F12">
                  <w:pPr>
                    <w:jc w:val="center"/>
                    <w:rPr>
                      <w:rFonts w:ascii="Times New Roman" w:eastAsia="Times New Roman" w:hAnsi="Times New Roman" w:cs="Times New Roman"/>
                      <w:i/>
                      <w:sz w:val="20"/>
                      <w:szCs w:val="20"/>
                      <w:lang w:eastAsia="sk-SK"/>
                    </w:rPr>
                  </w:pPr>
                </w:p>
              </w:tc>
            </w:tr>
            <w:tr w:rsidR="00F42F12" w:rsidRPr="00DA2505" w14:paraId="302EE362"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53B519AD" w14:textId="77777777" w:rsidR="00F42F12" w:rsidRPr="00DA2505" w:rsidRDefault="00F42F12" w:rsidP="00F42F12">
                  <w:pPr>
                    <w:jc w:val="both"/>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Montáž záznamového zariadenia</w:t>
                  </w:r>
                </w:p>
              </w:tc>
              <w:tc>
                <w:tcPr>
                  <w:tcW w:w="2938" w:type="dxa"/>
                  <w:tcBorders>
                    <w:top w:val="single" w:sz="4" w:space="0" w:color="auto"/>
                    <w:left w:val="single" w:sz="4" w:space="0" w:color="auto"/>
                    <w:bottom w:val="single" w:sz="4" w:space="0" w:color="auto"/>
                    <w:right w:val="single" w:sz="4" w:space="0" w:color="auto"/>
                  </w:tcBorders>
                  <w:hideMark/>
                </w:tcPr>
                <w:p w14:paraId="65A6D6D1"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1 154 eur/vozidlo</w:t>
                  </w:r>
                </w:p>
              </w:tc>
              <w:tc>
                <w:tcPr>
                  <w:tcW w:w="2943" w:type="dxa"/>
                  <w:tcBorders>
                    <w:top w:val="single" w:sz="4" w:space="0" w:color="auto"/>
                    <w:left w:val="single" w:sz="4" w:space="0" w:color="auto"/>
                    <w:bottom w:val="single" w:sz="4" w:space="0" w:color="auto"/>
                    <w:right w:val="single" w:sz="4" w:space="0" w:color="auto"/>
                  </w:tcBorders>
                  <w:hideMark/>
                </w:tcPr>
                <w:p w14:paraId="4C8BF47B"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 xml:space="preserve">5 770 000 eur /5000 subjektov </w:t>
                  </w:r>
                </w:p>
              </w:tc>
            </w:tr>
            <w:tr w:rsidR="00F42F12" w:rsidRPr="00DA2505" w14:paraId="12E6AF15"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11D5F222" w14:textId="77777777" w:rsidR="00F42F12" w:rsidRPr="00DA2505" w:rsidRDefault="00F42F12" w:rsidP="00F42F12">
                  <w:pPr>
                    <w:jc w:val="both"/>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 xml:space="preserve">Celkové nepriame finančné náklady  </w:t>
                  </w:r>
                </w:p>
              </w:tc>
              <w:tc>
                <w:tcPr>
                  <w:tcW w:w="2938" w:type="dxa"/>
                  <w:tcBorders>
                    <w:top w:val="single" w:sz="4" w:space="0" w:color="auto"/>
                    <w:left w:val="single" w:sz="4" w:space="0" w:color="auto"/>
                    <w:bottom w:val="single" w:sz="4" w:space="0" w:color="auto"/>
                    <w:right w:val="single" w:sz="4" w:space="0" w:color="auto"/>
                  </w:tcBorders>
                  <w:hideMark/>
                </w:tcPr>
                <w:p w14:paraId="57B6B96C"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1 154 eur</w:t>
                  </w:r>
                </w:p>
              </w:tc>
              <w:tc>
                <w:tcPr>
                  <w:tcW w:w="2943" w:type="dxa"/>
                  <w:tcBorders>
                    <w:top w:val="single" w:sz="4" w:space="0" w:color="auto"/>
                    <w:left w:val="single" w:sz="4" w:space="0" w:color="auto"/>
                    <w:bottom w:val="single" w:sz="4" w:space="0" w:color="auto"/>
                    <w:right w:val="single" w:sz="4" w:space="0" w:color="auto"/>
                  </w:tcBorders>
                  <w:hideMark/>
                </w:tcPr>
                <w:p w14:paraId="17F4517C"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5 770 000 eur</w:t>
                  </w:r>
                </w:p>
              </w:tc>
            </w:tr>
          </w:tbl>
          <w:p w14:paraId="36D77279" w14:textId="77777777" w:rsidR="00F42F12" w:rsidRPr="00DA2505" w:rsidRDefault="00F42F12" w:rsidP="00F42F12">
            <w:pPr>
              <w:jc w:val="both"/>
              <w:rPr>
                <w:rFonts w:ascii="Times New Roman" w:hAnsi="Times New Roman" w:cs="Times New Roman"/>
                <w:szCs w:val="20"/>
              </w:rPr>
            </w:pPr>
          </w:p>
          <w:p w14:paraId="024F6E7E" w14:textId="77777777" w:rsidR="00F42F12" w:rsidRPr="00DA2505" w:rsidRDefault="00F42F12" w:rsidP="00F42F12">
            <w:pPr>
              <w:jc w:val="both"/>
              <w:rPr>
                <w:rFonts w:ascii="Times New Roman" w:hAnsi="Times New Roman" w:cs="Times New Roman"/>
              </w:rPr>
            </w:pPr>
          </w:p>
        </w:tc>
      </w:tr>
      <w:tr w:rsidR="00F42F12" w:rsidRPr="00F42F12" w14:paraId="38EF8D59" w14:textId="77777777" w:rsidTr="00B956DB">
        <w:tc>
          <w:tcPr>
            <w:tcW w:w="9212" w:type="dxa"/>
            <w:tcBorders>
              <w:bottom w:val="single" w:sz="4" w:space="0" w:color="auto"/>
            </w:tcBorders>
          </w:tcPr>
          <w:p w14:paraId="2B6F115E" w14:textId="77777777" w:rsidR="00F42F12" w:rsidRPr="00DA2505" w:rsidRDefault="00F42F12" w:rsidP="00F42F12">
            <w:pPr>
              <w:rPr>
                <w:rFonts w:ascii="Times New Roman" w:hAnsi="Times New Roman" w:cs="Times New Roman"/>
                <w:b/>
                <w:i/>
                <w:sz w:val="20"/>
                <w:szCs w:val="20"/>
              </w:rPr>
            </w:pPr>
            <w:r w:rsidRPr="00DA2505">
              <w:rPr>
                <w:rFonts w:ascii="Times New Roman" w:hAnsi="Times New Roman" w:cs="Times New Roman"/>
                <w:b/>
                <w:i/>
                <w:sz w:val="20"/>
                <w:szCs w:val="20"/>
              </w:rPr>
              <w:lastRenderedPageBreak/>
              <w:t>3.3.3 Administratívne náklady</w:t>
            </w:r>
          </w:p>
          <w:p w14:paraId="5EFA071B"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F42F12" w:rsidRPr="00F42F12" w14:paraId="1F8532C9" w14:textId="77777777" w:rsidTr="00B956DB">
        <w:tc>
          <w:tcPr>
            <w:tcW w:w="9212" w:type="dxa"/>
            <w:tcBorders>
              <w:bottom w:val="single" w:sz="4" w:space="0" w:color="auto"/>
            </w:tcBorders>
          </w:tcPr>
          <w:p w14:paraId="590E5072" w14:textId="77777777" w:rsidR="00F42F12" w:rsidRPr="00DA2505" w:rsidRDefault="00F42F12" w:rsidP="00F42F12">
            <w:pPr>
              <w:tabs>
                <w:tab w:val="left" w:pos="1134"/>
              </w:tabs>
              <w:contextualSpacing/>
              <w:jc w:val="both"/>
              <w:rPr>
                <w:rFonts w:ascii="Times New Roman" w:hAnsi="Times New Roman" w:cs="Times New Roman"/>
              </w:rPr>
            </w:pPr>
            <w:r w:rsidRPr="00DA2505">
              <w:rPr>
                <w:rFonts w:ascii="Times New Roman" w:hAnsi="Times New Roman" w:cs="Times New Roman"/>
              </w:rPr>
              <w:t xml:space="preserve">Administratívne náklady na získanie licencie Spoločenstva pre nových prevádzkovateľov cestnej dopravy: </w:t>
            </w:r>
          </w:p>
          <w:p w14:paraId="1530F956" w14:textId="77777777" w:rsidR="00F42F12" w:rsidRPr="00DA2505" w:rsidRDefault="00F42F12" w:rsidP="0059624C">
            <w:pPr>
              <w:numPr>
                <w:ilvl w:val="0"/>
                <w:numId w:val="5"/>
              </w:numPr>
              <w:tabs>
                <w:tab w:val="left" w:pos="1134"/>
              </w:tabs>
              <w:spacing w:after="200" w:line="276" w:lineRule="auto"/>
              <w:contextualSpacing/>
              <w:jc w:val="both"/>
              <w:rPr>
                <w:rFonts w:ascii="Times New Roman" w:hAnsi="Times New Roman" w:cs="Times New Roman"/>
              </w:rPr>
            </w:pPr>
            <w:r w:rsidRPr="00DA2505">
              <w:rPr>
                <w:rFonts w:ascii="Times New Roman" w:hAnsi="Times New Roman" w:cs="Times New Roman"/>
              </w:rPr>
              <w:t xml:space="preserve">podanie žiadosti o vydanie povolenia na vykonávanie povolania prevádzkovateľa nákladnej cestnej dopravy (200 minút podľa metodiky), frekvencia jednorazovo (koeficient frekvencie 1),  </w:t>
            </w:r>
          </w:p>
          <w:p w14:paraId="12DA1C81" w14:textId="77777777" w:rsidR="00F42F12" w:rsidRPr="00DA2505" w:rsidRDefault="00F42F12" w:rsidP="0059624C">
            <w:pPr>
              <w:numPr>
                <w:ilvl w:val="0"/>
                <w:numId w:val="5"/>
              </w:numPr>
              <w:tabs>
                <w:tab w:val="left" w:pos="1134"/>
              </w:tabs>
              <w:spacing w:after="200" w:line="276" w:lineRule="auto"/>
              <w:contextualSpacing/>
              <w:jc w:val="both"/>
              <w:rPr>
                <w:rFonts w:ascii="Times New Roman" w:hAnsi="Times New Roman" w:cs="Times New Roman"/>
              </w:rPr>
            </w:pPr>
            <w:r w:rsidRPr="00DA2505">
              <w:rPr>
                <w:rFonts w:ascii="Times New Roman" w:hAnsi="Times New Roman" w:cs="Times New Roman"/>
              </w:rPr>
              <w:t xml:space="preserve">podanie žiadosti o vydanie licencie Spoločenstva (200 minút podľa metodiky), frekvencia jednorazovo (koeficient frekvencie 1),  </w:t>
            </w:r>
          </w:p>
          <w:p w14:paraId="5484468C" w14:textId="77777777" w:rsidR="00F42F12" w:rsidRPr="00DA2505" w:rsidRDefault="00F42F12" w:rsidP="0059624C">
            <w:pPr>
              <w:numPr>
                <w:ilvl w:val="0"/>
                <w:numId w:val="5"/>
              </w:numPr>
              <w:tabs>
                <w:tab w:val="left" w:pos="1134"/>
              </w:tabs>
              <w:spacing w:after="200" w:line="276" w:lineRule="auto"/>
              <w:contextualSpacing/>
              <w:jc w:val="both"/>
              <w:rPr>
                <w:rFonts w:ascii="Times New Roman" w:hAnsi="Times New Roman" w:cs="Times New Roman"/>
              </w:rPr>
            </w:pPr>
            <w:r w:rsidRPr="00DA2505">
              <w:rPr>
                <w:rFonts w:ascii="Times New Roman" w:hAnsi="Times New Roman" w:cs="Times New Roman"/>
              </w:rPr>
              <w:t xml:space="preserve">podanie prihlášky na skúšku k preukázaniu odbornej spôsobilosti (200 minút podľa metodiky), frekvencia jednorazovo (koeficient frekvencie 1),  </w:t>
            </w:r>
          </w:p>
          <w:p w14:paraId="71933FD9" w14:textId="77777777" w:rsidR="00F42F12" w:rsidRPr="00DA2505" w:rsidRDefault="00F42F12" w:rsidP="0059624C">
            <w:pPr>
              <w:numPr>
                <w:ilvl w:val="0"/>
                <w:numId w:val="5"/>
              </w:numPr>
              <w:tabs>
                <w:tab w:val="left" w:pos="1134"/>
              </w:tabs>
              <w:spacing w:after="200" w:line="276" w:lineRule="auto"/>
              <w:contextualSpacing/>
              <w:jc w:val="both"/>
              <w:rPr>
                <w:rFonts w:ascii="Times New Roman" w:hAnsi="Times New Roman" w:cs="Times New Roman"/>
              </w:rPr>
            </w:pPr>
            <w:r w:rsidRPr="00DA2505">
              <w:rPr>
                <w:rFonts w:ascii="Times New Roman" w:hAnsi="Times New Roman" w:cs="Times New Roman"/>
              </w:rPr>
              <w:t xml:space="preserve">podanie žiadosti o vydanie osvedčenia o odbornej spôsobilosti, (200 minút podľa metodiky), frekvencia jednorazovo (koeficient frekvencie 1),  </w:t>
            </w:r>
          </w:p>
          <w:p w14:paraId="3905639D" w14:textId="77777777" w:rsidR="00F42F12" w:rsidRPr="00DA2505" w:rsidRDefault="00F42F12" w:rsidP="0059624C">
            <w:pPr>
              <w:numPr>
                <w:ilvl w:val="0"/>
                <w:numId w:val="5"/>
              </w:numPr>
              <w:tabs>
                <w:tab w:val="left" w:pos="1134"/>
              </w:tabs>
              <w:spacing w:after="200" w:line="276" w:lineRule="auto"/>
              <w:contextualSpacing/>
              <w:jc w:val="both"/>
              <w:rPr>
                <w:rFonts w:ascii="Times New Roman" w:hAnsi="Times New Roman" w:cs="Times New Roman"/>
              </w:rPr>
            </w:pPr>
            <w:r w:rsidRPr="00DA2505">
              <w:rPr>
                <w:rFonts w:ascii="Times New Roman" w:hAnsi="Times New Roman" w:cs="Times New Roman"/>
              </w:rPr>
              <w:t>počet prevádzkovateľov  5 000.</w:t>
            </w:r>
          </w:p>
          <w:p w14:paraId="1ECB5A93" w14:textId="77777777" w:rsidR="00F42F12" w:rsidRPr="00DA2505" w:rsidRDefault="00F42F12" w:rsidP="00F42F12">
            <w:pPr>
              <w:tabs>
                <w:tab w:val="left" w:pos="1134"/>
              </w:tabs>
              <w:contextualSpacing/>
              <w:jc w:val="both"/>
              <w:rPr>
                <w:rFonts w:ascii="Times New Roman" w:hAnsi="Times New Roman" w:cs="Times New Roman"/>
              </w:rPr>
            </w:pPr>
            <w:r w:rsidRPr="00DA2505">
              <w:rPr>
                <w:rFonts w:ascii="Times New Roman" w:hAnsi="Times New Roman" w:cs="Times New Roman"/>
              </w:rPr>
              <w:t>Výpočet: 1 133 eur /160 hodín za mesiac x 13,33 hodín (800 minút) x 1 (koeficient frekvencie) =  94,39 eur. Na celé podnikateľské prostredie 94,39 eur x 5000  = 471 950 eur.</w:t>
            </w:r>
          </w:p>
          <w:p w14:paraId="7A5E7963" w14:textId="77777777" w:rsidR="00F42F12" w:rsidRPr="00DA2505" w:rsidRDefault="00F42F12" w:rsidP="00F42F12">
            <w:pPr>
              <w:jc w:val="both"/>
              <w:rPr>
                <w:rFonts w:ascii="Times New Roman" w:hAnsi="Times New Roman" w:cs="Times New Roman"/>
              </w:rPr>
            </w:pPr>
          </w:p>
          <w:tbl>
            <w:tblPr>
              <w:tblStyle w:val="Mriekatabuky1"/>
              <w:tblW w:w="0" w:type="auto"/>
              <w:tblLook w:val="04A0" w:firstRow="1" w:lastRow="0" w:firstColumn="1" w:lastColumn="0" w:noHBand="0" w:noVBand="1"/>
            </w:tblPr>
            <w:tblGrid>
              <w:gridCol w:w="2954"/>
              <w:gridCol w:w="2938"/>
              <w:gridCol w:w="2943"/>
            </w:tblGrid>
            <w:tr w:rsidR="00F42F12" w:rsidRPr="00DA2505" w14:paraId="5EABF2F5"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1563CFD1" w14:textId="77777777" w:rsidR="00F42F12" w:rsidRPr="00DA2505" w:rsidRDefault="00F42F12" w:rsidP="00F42F12">
                  <w:pP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Administratívne  náklady</w:t>
                  </w:r>
                </w:p>
              </w:tc>
              <w:tc>
                <w:tcPr>
                  <w:tcW w:w="2938" w:type="dxa"/>
                  <w:tcBorders>
                    <w:top w:val="single" w:sz="4" w:space="0" w:color="auto"/>
                    <w:left w:val="single" w:sz="4" w:space="0" w:color="auto"/>
                    <w:bottom w:val="single" w:sz="4" w:space="0" w:color="auto"/>
                    <w:right w:val="single" w:sz="4" w:space="0" w:color="auto"/>
                  </w:tcBorders>
                  <w:hideMark/>
                </w:tcPr>
                <w:p w14:paraId="31283A5A"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w:t>
                  </w:r>
                </w:p>
              </w:tc>
              <w:tc>
                <w:tcPr>
                  <w:tcW w:w="2943" w:type="dxa"/>
                  <w:tcBorders>
                    <w:top w:val="single" w:sz="4" w:space="0" w:color="auto"/>
                    <w:left w:val="single" w:sz="4" w:space="0" w:color="auto"/>
                    <w:bottom w:val="single" w:sz="4" w:space="0" w:color="auto"/>
                    <w:right w:val="single" w:sz="4" w:space="0" w:color="auto"/>
                  </w:tcBorders>
                </w:tcPr>
                <w:p w14:paraId="6F5355BA"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Náklady na podnikateľské prostredie</w:t>
                  </w:r>
                </w:p>
                <w:p w14:paraId="6B0CA1E6" w14:textId="77777777" w:rsidR="00F42F12" w:rsidRPr="00DA2505" w:rsidRDefault="00F42F12" w:rsidP="00F42F12">
                  <w:pPr>
                    <w:jc w:val="center"/>
                    <w:rPr>
                      <w:rFonts w:ascii="Times New Roman" w:eastAsia="Times New Roman" w:hAnsi="Times New Roman" w:cs="Times New Roman"/>
                      <w:i/>
                      <w:sz w:val="20"/>
                      <w:szCs w:val="20"/>
                      <w:lang w:eastAsia="sk-SK"/>
                    </w:rPr>
                  </w:pPr>
                </w:p>
              </w:tc>
            </w:tr>
            <w:tr w:rsidR="00F42F12" w:rsidRPr="00DA2505" w14:paraId="27A94E6E"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05948B55" w14:textId="77777777" w:rsidR="00F42F12" w:rsidRPr="00DA2505" w:rsidRDefault="00F42F12" w:rsidP="00F42F12">
                  <w:pPr>
                    <w:jc w:val="both"/>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Podanie žiadosti o vydanie licencie Spoločenstva pre 2,5-3,5t.</w:t>
                  </w:r>
                </w:p>
              </w:tc>
              <w:tc>
                <w:tcPr>
                  <w:tcW w:w="2938" w:type="dxa"/>
                  <w:tcBorders>
                    <w:top w:val="single" w:sz="4" w:space="0" w:color="auto"/>
                    <w:left w:val="single" w:sz="4" w:space="0" w:color="auto"/>
                    <w:bottom w:val="single" w:sz="4" w:space="0" w:color="auto"/>
                    <w:right w:val="single" w:sz="4" w:space="0" w:color="auto"/>
                  </w:tcBorders>
                  <w:hideMark/>
                </w:tcPr>
                <w:p w14:paraId="2EB1E5B1"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94,39 eur/ subjekt</w:t>
                  </w:r>
                </w:p>
              </w:tc>
              <w:tc>
                <w:tcPr>
                  <w:tcW w:w="2943" w:type="dxa"/>
                  <w:tcBorders>
                    <w:top w:val="single" w:sz="4" w:space="0" w:color="auto"/>
                    <w:left w:val="single" w:sz="4" w:space="0" w:color="auto"/>
                    <w:bottom w:val="single" w:sz="4" w:space="0" w:color="auto"/>
                    <w:right w:val="single" w:sz="4" w:space="0" w:color="auto"/>
                  </w:tcBorders>
                  <w:hideMark/>
                </w:tcPr>
                <w:p w14:paraId="79C57869" w14:textId="77777777" w:rsidR="00F42F12" w:rsidRPr="00DA2505" w:rsidRDefault="00F42F12" w:rsidP="00F42F12">
                  <w:pPr>
                    <w:jc w:val="center"/>
                    <w:rPr>
                      <w:rFonts w:ascii="Times New Roman" w:eastAsia="Times New Roman" w:hAnsi="Times New Roman" w:cs="Times New Roman"/>
                      <w:i/>
                      <w:sz w:val="20"/>
                      <w:szCs w:val="20"/>
                      <w:lang w:eastAsia="sk-SK"/>
                    </w:rPr>
                  </w:pPr>
                  <w:r w:rsidRPr="00DA2505">
                    <w:rPr>
                      <w:rFonts w:ascii="Times New Roman" w:eastAsia="Times New Roman" w:hAnsi="Times New Roman" w:cs="Times New Roman"/>
                      <w:i/>
                      <w:sz w:val="20"/>
                      <w:szCs w:val="20"/>
                      <w:lang w:eastAsia="sk-SK"/>
                    </w:rPr>
                    <w:t xml:space="preserve">471 950 eur /5000 subjektov </w:t>
                  </w:r>
                </w:p>
              </w:tc>
            </w:tr>
            <w:tr w:rsidR="00F42F12" w:rsidRPr="00DA2505" w14:paraId="267F8436" w14:textId="77777777" w:rsidTr="00B956DB">
              <w:tc>
                <w:tcPr>
                  <w:tcW w:w="2955" w:type="dxa"/>
                  <w:tcBorders>
                    <w:top w:val="single" w:sz="4" w:space="0" w:color="auto"/>
                    <w:left w:val="single" w:sz="4" w:space="0" w:color="auto"/>
                    <w:bottom w:val="single" w:sz="4" w:space="0" w:color="auto"/>
                    <w:right w:val="single" w:sz="4" w:space="0" w:color="auto"/>
                  </w:tcBorders>
                  <w:hideMark/>
                </w:tcPr>
                <w:p w14:paraId="25329639" w14:textId="77777777" w:rsidR="00F42F12" w:rsidRPr="00DA2505" w:rsidRDefault="00F42F12" w:rsidP="00F42F12">
                  <w:pPr>
                    <w:jc w:val="both"/>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 xml:space="preserve">Celkové administratívne  náklady  </w:t>
                  </w:r>
                </w:p>
              </w:tc>
              <w:tc>
                <w:tcPr>
                  <w:tcW w:w="2938" w:type="dxa"/>
                  <w:tcBorders>
                    <w:top w:val="single" w:sz="4" w:space="0" w:color="auto"/>
                    <w:left w:val="single" w:sz="4" w:space="0" w:color="auto"/>
                    <w:bottom w:val="single" w:sz="4" w:space="0" w:color="auto"/>
                    <w:right w:val="single" w:sz="4" w:space="0" w:color="auto"/>
                  </w:tcBorders>
                  <w:hideMark/>
                </w:tcPr>
                <w:p w14:paraId="20B9CE65"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94,39 eur</w:t>
                  </w:r>
                </w:p>
              </w:tc>
              <w:tc>
                <w:tcPr>
                  <w:tcW w:w="2943" w:type="dxa"/>
                  <w:tcBorders>
                    <w:top w:val="single" w:sz="4" w:space="0" w:color="auto"/>
                    <w:left w:val="single" w:sz="4" w:space="0" w:color="auto"/>
                    <w:bottom w:val="single" w:sz="4" w:space="0" w:color="auto"/>
                    <w:right w:val="single" w:sz="4" w:space="0" w:color="auto"/>
                  </w:tcBorders>
                  <w:hideMark/>
                </w:tcPr>
                <w:p w14:paraId="132FA953" w14:textId="77777777" w:rsidR="00F42F12" w:rsidRPr="00DA2505" w:rsidRDefault="00F42F12" w:rsidP="00F42F12">
                  <w:pPr>
                    <w:jc w:val="center"/>
                    <w:rPr>
                      <w:rFonts w:ascii="Times New Roman" w:eastAsia="Times New Roman" w:hAnsi="Times New Roman" w:cs="Times New Roman"/>
                      <w:b/>
                      <w:i/>
                      <w:sz w:val="20"/>
                      <w:szCs w:val="20"/>
                      <w:lang w:eastAsia="sk-SK"/>
                    </w:rPr>
                  </w:pPr>
                  <w:r w:rsidRPr="00DA2505">
                    <w:rPr>
                      <w:rFonts w:ascii="Times New Roman" w:eastAsia="Times New Roman" w:hAnsi="Times New Roman" w:cs="Times New Roman"/>
                      <w:b/>
                      <w:i/>
                      <w:sz w:val="20"/>
                      <w:szCs w:val="20"/>
                      <w:lang w:eastAsia="sk-SK"/>
                    </w:rPr>
                    <w:t>471 950 eur</w:t>
                  </w:r>
                </w:p>
              </w:tc>
            </w:tr>
          </w:tbl>
          <w:p w14:paraId="04FFC1CB" w14:textId="77777777" w:rsidR="00F42F12" w:rsidRPr="00DA2505" w:rsidRDefault="00F42F12" w:rsidP="00F42F12">
            <w:pPr>
              <w:jc w:val="both"/>
              <w:rPr>
                <w:rFonts w:ascii="Times New Roman" w:hAnsi="Times New Roman" w:cs="Times New Roman"/>
              </w:rPr>
            </w:pPr>
          </w:p>
          <w:p w14:paraId="62BA48BC" w14:textId="77777777" w:rsidR="00F42F12" w:rsidRPr="00DA2505" w:rsidRDefault="00F42F12" w:rsidP="00F42F12">
            <w:pPr>
              <w:tabs>
                <w:tab w:val="left" w:pos="1134"/>
              </w:tabs>
              <w:contextualSpacing/>
              <w:jc w:val="both"/>
              <w:rPr>
                <w:rFonts w:ascii="Times New Roman" w:hAnsi="Times New Roman" w:cs="Times New Roman"/>
              </w:rPr>
            </w:pPr>
          </w:p>
        </w:tc>
      </w:tr>
      <w:tr w:rsidR="00F42F12" w:rsidRPr="00F42F12" w14:paraId="031DD9BE" w14:textId="77777777" w:rsidTr="00B956DB">
        <w:trPr>
          <w:trHeight w:val="2318"/>
        </w:trPr>
        <w:tc>
          <w:tcPr>
            <w:tcW w:w="9212" w:type="dxa"/>
            <w:tcBorders>
              <w:bottom w:val="single" w:sz="4" w:space="0" w:color="auto"/>
            </w:tcBorders>
          </w:tcPr>
          <w:p w14:paraId="53F9FE5E" w14:textId="77777777" w:rsidR="00F42F12" w:rsidRPr="00DA2505" w:rsidRDefault="00F42F12" w:rsidP="00F42F12">
            <w:pPr>
              <w:jc w:val="both"/>
              <w:rPr>
                <w:rFonts w:ascii="Times New Roman" w:hAnsi="Times New Roman" w:cs="Times New Roman"/>
                <w:b/>
                <w:i/>
                <w:sz w:val="20"/>
                <w:szCs w:val="20"/>
              </w:rPr>
            </w:pPr>
          </w:p>
          <w:p w14:paraId="38A04294" w14:textId="77777777" w:rsidR="00F42F12" w:rsidRPr="00DA2505" w:rsidRDefault="00F42F12" w:rsidP="00F42F12">
            <w:pPr>
              <w:jc w:val="both"/>
              <w:rPr>
                <w:rFonts w:ascii="Times New Roman" w:hAnsi="Times New Roman" w:cs="Times New Roman"/>
                <w:b/>
                <w:i/>
                <w:sz w:val="20"/>
                <w:szCs w:val="20"/>
              </w:rPr>
            </w:pPr>
            <w:r w:rsidRPr="00DA2505">
              <w:rPr>
                <w:rFonts w:ascii="Times New Roman" w:hAnsi="Times New Roman" w:cs="Times New Roman"/>
                <w:b/>
                <w:i/>
                <w:sz w:val="20"/>
                <w:szCs w:val="20"/>
              </w:rPr>
              <w:t>3.3.4 Súhrnná tabuľka nákladov regulácie – ide len o odhad, týkajúci sa nových držiteľov koncesie po nadobudnutí účinnosti zákona.</w:t>
            </w:r>
          </w:p>
          <w:p w14:paraId="7726E6DA" w14:textId="77777777" w:rsidR="00F42F12" w:rsidRPr="00DA2505" w:rsidRDefault="00F42F12" w:rsidP="00F42F12">
            <w:pPr>
              <w:jc w:val="both"/>
              <w:rPr>
                <w:rFonts w:ascii="Times New Roman" w:hAnsi="Times New Roman" w:cs="Times New Roman"/>
                <w:i/>
                <w:sz w:val="20"/>
                <w:szCs w:val="20"/>
              </w:rPr>
            </w:pPr>
          </w:p>
          <w:tbl>
            <w:tblPr>
              <w:tblStyle w:val="Mriekatabuky1"/>
              <w:tblW w:w="0" w:type="auto"/>
              <w:tblLook w:val="04A0" w:firstRow="1" w:lastRow="0" w:firstColumn="1" w:lastColumn="0" w:noHBand="0" w:noVBand="1"/>
            </w:tblPr>
            <w:tblGrid>
              <w:gridCol w:w="2951"/>
              <w:gridCol w:w="2936"/>
              <w:gridCol w:w="2948"/>
            </w:tblGrid>
            <w:tr w:rsidR="00F42F12" w:rsidRPr="00DA2505" w14:paraId="51AC0E66" w14:textId="77777777" w:rsidTr="00B956DB">
              <w:trPr>
                <w:trHeight w:val="609"/>
              </w:trPr>
              <w:tc>
                <w:tcPr>
                  <w:tcW w:w="2952" w:type="dxa"/>
                </w:tcPr>
                <w:p w14:paraId="2A733727" w14:textId="77777777" w:rsidR="00F42F12" w:rsidRPr="00DA2505" w:rsidRDefault="00F42F12" w:rsidP="00F42F12">
                  <w:pPr>
                    <w:rPr>
                      <w:rFonts w:ascii="Times New Roman" w:hAnsi="Times New Roman" w:cs="Times New Roman"/>
                      <w:i/>
                      <w:sz w:val="20"/>
                      <w:szCs w:val="20"/>
                    </w:rPr>
                  </w:pPr>
                </w:p>
              </w:tc>
              <w:tc>
                <w:tcPr>
                  <w:tcW w:w="2936" w:type="dxa"/>
                </w:tcPr>
                <w:p w14:paraId="211793AF" w14:textId="77777777" w:rsidR="00F42F12" w:rsidRPr="00DA2505" w:rsidRDefault="00F42F12" w:rsidP="00F42F12">
                  <w:pPr>
                    <w:jc w:val="center"/>
                    <w:rPr>
                      <w:rFonts w:ascii="Times New Roman" w:hAnsi="Times New Roman" w:cs="Times New Roman"/>
                      <w:i/>
                      <w:sz w:val="20"/>
                      <w:szCs w:val="20"/>
                    </w:rPr>
                  </w:pPr>
                  <w:r w:rsidRPr="00DA2505">
                    <w:rPr>
                      <w:rFonts w:ascii="Times New Roman" w:hAnsi="Times New Roman" w:cs="Times New Roman"/>
                      <w:i/>
                      <w:sz w:val="20"/>
                      <w:szCs w:val="20"/>
                    </w:rPr>
                    <w:t xml:space="preserve">Náklady </w:t>
                  </w:r>
                </w:p>
              </w:tc>
              <w:tc>
                <w:tcPr>
                  <w:tcW w:w="2948" w:type="dxa"/>
                </w:tcPr>
                <w:p w14:paraId="2089631D" w14:textId="77777777" w:rsidR="00F42F12" w:rsidRPr="00DA2505" w:rsidRDefault="00F42F12" w:rsidP="00F42F12">
                  <w:pPr>
                    <w:jc w:val="center"/>
                    <w:rPr>
                      <w:rFonts w:ascii="Times New Roman" w:hAnsi="Times New Roman" w:cs="Times New Roman"/>
                      <w:i/>
                      <w:sz w:val="20"/>
                      <w:szCs w:val="20"/>
                    </w:rPr>
                  </w:pPr>
                  <w:r w:rsidRPr="00DA2505">
                    <w:rPr>
                      <w:rFonts w:ascii="Times New Roman" w:hAnsi="Times New Roman" w:cs="Times New Roman"/>
                      <w:i/>
                      <w:sz w:val="20"/>
                      <w:szCs w:val="20"/>
                    </w:rPr>
                    <w:t>Náklady na celé podnikateľské prostredie</w:t>
                  </w:r>
                </w:p>
              </w:tc>
            </w:tr>
            <w:tr w:rsidR="00F42F12" w:rsidRPr="00DA2505" w14:paraId="1C58D93D" w14:textId="77777777" w:rsidTr="00B956DB">
              <w:tc>
                <w:tcPr>
                  <w:tcW w:w="2952" w:type="dxa"/>
                </w:tcPr>
                <w:p w14:paraId="50B1481A"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Priame finančné náklady</w:t>
                  </w:r>
                </w:p>
              </w:tc>
              <w:tc>
                <w:tcPr>
                  <w:tcW w:w="2936" w:type="dxa"/>
                </w:tcPr>
                <w:p w14:paraId="3C28009C"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163 eur</w:t>
                  </w:r>
                </w:p>
              </w:tc>
              <w:tc>
                <w:tcPr>
                  <w:tcW w:w="2948" w:type="dxa"/>
                </w:tcPr>
                <w:p w14:paraId="65AC417A"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815 000 eur</w:t>
                  </w:r>
                </w:p>
              </w:tc>
            </w:tr>
            <w:tr w:rsidR="00F42F12" w:rsidRPr="00DA2505" w14:paraId="4DF6A295" w14:textId="77777777" w:rsidTr="00B956DB">
              <w:tc>
                <w:tcPr>
                  <w:tcW w:w="2952" w:type="dxa"/>
                </w:tcPr>
                <w:p w14:paraId="1792AC90"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Nepriame finančné náklady</w:t>
                  </w:r>
                </w:p>
              </w:tc>
              <w:tc>
                <w:tcPr>
                  <w:tcW w:w="2936" w:type="dxa"/>
                </w:tcPr>
                <w:p w14:paraId="70F2DB03"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1154 eur</w:t>
                  </w:r>
                </w:p>
              </w:tc>
              <w:tc>
                <w:tcPr>
                  <w:tcW w:w="2948" w:type="dxa"/>
                </w:tcPr>
                <w:p w14:paraId="2FC905F7"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5 770 000 eur</w:t>
                  </w:r>
                </w:p>
              </w:tc>
            </w:tr>
            <w:tr w:rsidR="00F42F12" w:rsidRPr="00DA2505" w14:paraId="2DAEF6DB" w14:textId="77777777" w:rsidTr="00B956DB">
              <w:tc>
                <w:tcPr>
                  <w:tcW w:w="2952" w:type="dxa"/>
                </w:tcPr>
                <w:p w14:paraId="09C7FD68"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Administratívne náklady</w:t>
                  </w:r>
                </w:p>
              </w:tc>
              <w:tc>
                <w:tcPr>
                  <w:tcW w:w="2936" w:type="dxa"/>
                </w:tcPr>
                <w:p w14:paraId="58513900"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94,39 eur</w:t>
                  </w:r>
                </w:p>
              </w:tc>
              <w:tc>
                <w:tcPr>
                  <w:tcW w:w="2948" w:type="dxa"/>
                </w:tcPr>
                <w:p w14:paraId="3F049402"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471 950 eur</w:t>
                  </w:r>
                </w:p>
              </w:tc>
            </w:tr>
            <w:tr w:rsidR="00F42F12" w:rsidRPr="00DA2505" w14:paraId="3E2C1E98" w14:textId="77777777" w:rsidTr="00B956DB">
              <w:tc>
                <w:tcPr>
                  <w:tcW w:w="2952" w:type="dxa"/>
                </w:tcPr>
                <w:p w14:paraId="2C40F924" w14:textId="77777777" w:rsidR="00F42F12" w:rsidRPr="00DA2505" w:rsidRDefault="00F42F12" w:rsidP="00F42F12">
                  <w:pPr>
                    <w:jc w:val="both"/>
                    <w:rPr>
                      <w:rFonts w:ascii="Times New Roman" w:hAnsi="Times New Roman" w:cs="Times New Roman"/>
                      <w:b/>
                      <w:i/>
                      <w:sz w:val="20"/>
                      <w:szCs w:val="20"/>
                    </w:rPr>
                  </w:pPr>
                  <w:r w:rsidRPr="00DA2505">
                    <w:rPr>
                      <w:rFonts w:ascii="Times New Roman" w:hAnsi="Times New Roman" w:cs="Times New Roman"/>
                      <w:b/>
                      <w:i/>
                      <w:sz w:val="20"/>
                      <w:szCs w:val="20"/>
                    </w:rPr>
                    <w:t xml:space="preserve">Celkové náklady regulácie </w:t>
                  </w:r>
                </w:p>
              </w:tc>
              <w:tc>
                <w:tcPr>
                  <w:tcW w:w="2936" w:type="dxa"/>
                </w:tcPr>
                <w:p w14:paraId="53A29BCA"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1 411,39 eur</w:t>
                  </w:r>
                </w:p>
              </w:tc>
              <w:tc>
                <w:tcPr>
                  <w:tcW w:w="2948" w:type="dxa"/>
                </w:tcPr>
                <w:p w14:paraId="203F79B0" w14:textId="77777777" w:rsidR="00F42F12" w:rsidRPr="00DA2505" w:rsidRDefault="00F42F12" w:rsidP="00F42F12">
                  <w:pPr>
                    <w:jc w:val="center"/>
                    <w:rPr>
                      <w:rFonts w:ascii="Times New Roman" w:hAnsi="Times New Roman" w:cs="Times New Roman"/>
                      <w:b/>
                      <w:i/>
                      <w:sz w:val="20"/>
                      <w:szCs w:val="20"/>
                    </w:rPr>
                  </w:pPr>
                  <w:r w:rsidRPr="00DA2505">
                    <w:rPr>
                      <w:rFonts w:ascii="Times New Roman" w:hAnsi="Times New Roman" w:cs="Times New Roman"/>
                      <w:b/>
                      <w:i/>
                      <w:sz w:val="20"/>
                      <w:szCs w:val="20"/>
                    </w:rPr>
                    <w:t>7 056 950 eur</w:t>
                  </w:r>
                </w:p>
              </w:tc>
            </w:tr>
          </w:tbl>
          <w:p w14:paraId="3D9E75E6" w14:textId="77777777" w:rsidR="00F42F12" w:rsidRPr="00DA2505" w:rsidRDefault="00F42F12" w:rsidP="00F42F12">
            <w:pPr>
              <w:rPr>
                <w:rFonts w:ascii="Times New Roman" w:hAnsi="Times New Roman" w:cs="Times New Roman"/>
                <w:i/>
                <w:sz w:val="20"/>
                <w:szCs w:val="20"/>
              </w:rPr>
            </w:pPr>
          </w:p>
        </w:tc>
      </w:tr>
      <w:tr w:rsidR="00F42F12" w:rsidRPr="00F42F12" w14:paraId="1A970A73" w14:textId="77777777" w:rsidTr="00B956DB">
        <w:tc>
          <w:tcPr>
            <w:tcW w:w="9212" w:type="dxa"/>
            <w:shd w:val="clear" w:color="auto" w:fill="D9D9D9" w:themeFill="background1" w:themeFillShade="D9"/>
          </w:tcPr>
          <w:p w14:paraId="2B36F1B1"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t>3.4 Konkurencieschopnosť a správanie sa podnikov na trhu</w:t>
            </w:r>
          </w:p>
          <w:p w14:paraId="75E2D875" w14:textId="77777777" w:rsidR="00F42F12" w:rsidRPr="00DA2505" w:rsidRDefault="00F42F12" w:rsidP="00F42F12">
            <w:pPr>
              <w:rPr>
                <w:rFonts w:ascii="Times New Roman" w:hAnsi="Times New Roman" w:cs="Times New Roman"/>
                <w:sz w:val="20"/>
                <w:szCs w:val="20"/>
              </w:rPr>
            </w:pPr>
            <w:r w:rsidRPr="00DA2505">
              <w:rPr>
                <w:rFonts w:ascii="Times New Roman" w:hAnsi="Times New Roman" w:cs="Times New Roman"/>
                <w:b/>
                <w:szCs w:val="20"/>
              </w:rPr>
              <w:t xml:space="preserve">       </w:t>
            </w:r>
            <w:r w:rsidRPr="00DA2505">
              <w:rPr>
                <w:rFonts w:ascii="Times New Roman" w:hAnsi="Times New Roman" w:cs="Times New Roman"/>
                <w:szCs w:val="20"/>
              </w:rPr>
              <w:t xml:space="preserve">- </w:t>
            </w:r>
            <w:r w:rsidRPr="00DA2505">
              <w:rPr>
                <w:rFonts w:ascii="Times New Roman" w:hAnsi="Times New Roman" w:cs="Times New Roman"/>
                <w:b/>
                <w:szCs w:val="20"/>
              </w:rPr>
              <w:t>z toho MSP</w:t>
            </w:r>
          </w:p>
        </w:tc>
      </w:tr>
      <w:tr w:rsidR="00F42F12" w:rsidRPr="00F42F12" w14:paraId="1A4159EE" w14:textId="77777777" w:rsidTr="00B956DB">
        <w:tc>
          <w:tcPr>
            <w:tcW w:w="9212" w:type="dxa"/>
            <w:tcBorders>
              <w:bottom w:val="single" w:sz="4" w:space="0" w:color="auto"/>
            </w:tcBorders>
          </w:tcPr>
          <w:p w14:paraId="2F78A0B1"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14:paraId="41B961A5"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14:paraId="7FE3CB62"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Ako ovplyvní cenu alebo dostupnosť základných zdrojov (suroviny, mechanizmy, pracovná sila, energie atď.)?</w:t>
            </w:r>
          </w:p>
          <w:p w14:paraId="60FE63A3"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Ovplyvňuje prístup k financiám? Ak áno, ako?</w:t>
            </w:r>
          </w:p>
        </w:tc>
      </w:tr>
      <w:tr w:rsidR="00F42F12" w:rsidRPr="00F42F12" w14:paraId="6EA27B31" w14:textId="77777777" w:rsidTr="00B956DB">
        <w:trPr>
          <w:trHeight w:val="1282"/>
        </w:trPr>
        <w:tc>
          <w:tcPr>
            <w:tcW w:w="9212" w:type="dxa"/>
            <w:tcBorders>
              <w:bottom w:val="single" w:sz="4" w:space="0" w:color="auto"/>
            </w:tcBorders>
          </w:tcPr>
          <w:p w14:paraId="5823C0A6"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 xml:space="preserve">Návrhom zákona na základe zmeny legislatívy EÚ dochádza k zavedeniu podmienok podnikania prevádzkovateľov cestnej dopravy, ktorí budú vykonávať medzinárodnú prepravu tovaru vozidlami, ktorých najväčšia prípustná celková hmotnosť presahuje 2,5 tony, ale nepresahuje 3,5 tony. Ide o reguláciu tohto odvetvia v rámci Európskej únie, čo môže mať za následok zvýšené náklady u prevádzkovateľov. Zároveň ide o harmonizáciu podmienok v rámci Európskej únie a získanie licencie Spoločenstva, z tohto dôvodu v tomto segmente by nemali platiť ďalšie národné podmienky </w:t>
            </w:r>
            <w:r w:rsidRPr="00DA2505">
              <w:rPr>
                <w:rFonts w:ascii="Times New Roman" w:hAnsi="Times New Roman" w:cs="Times New Roman"/>
              </w:rPr>
              <w:lastRenderedPageBreak/>
              <w:t>a z tohto dôvodu v niektorých prípadoch to môže mať aj pozitívny dopad na rozvoj dopravných služieb v tomto segmente. Zároveň návrh zákona nebude mať podľa nášho názoru  vplyv na obchodné bariéry ani vplyv na vyvolanie cezhraničných investícií, ani na cenu a dostupnosť služieb. Návrh zákona nevytvára nové možnosti financovania aktivít.</w:t>
            </w:r>
          </w:p>
        </w:tc>
      </w:tr>
      <w:tr w:rsidR="00F42F12" w:rsidRPr="00F42F12" w14:paraId="0571E92A" w14:textId="77777777" w:rsidTr="00B956DB">
        <w:tc>
          <w:tcPr>
            <w:tcW w:w="9212" w:type="dxa"/>
            <w:shd w:val="clear" w:color="auto" w:fill="D9D9D9" w:themeFill="background1" w:themeFillShade="D9"/>
          </w:tcPr>
          <w:p w14:paraId="6A5CED4D" w14:textId="77777777" w:rsidR="00F42F12" w:rsidRPr="00DA2505" w:rsidRDefault="00F42F12" w:rsidP="00F42F12">
            <w:pPr>
              <w:rPr>
                <w:rFonts w:ascii="Times New Roman" w:hAnsi="Times New Roman" w:cs="Times New Roman"/>
                <w:b/>
                <w:szCs w:val="20"/>
              </w:rPr>
            </w:pPr>
            <w:r w:rsidRPr="00DA2505">
              <w:rPr>
                <w:rFonts w:ascii="Times New Roman" w:hAnsi="Times New Roman" w:cs="Times New Roman"/>
                <w:b/>
                <w:szCs w:val="20"/>
              </w:rPr>
              <w:lastRenderedPageBreak/>
              <w:t xml:space="preserve">3.5 Inovácie </w:t>
            </w:r>
          </w:p>
          <w:p w14:paraId="0A088F66" w14:textId="77777777" w:rsidR="00F42F12" w:rsidRPr="00DA2505" w:rsidRDefault="00F42F12" w:rsidP="00F42F12">
            <w:pPr>
              <w:rPr>
                <w:rFonts w:ascii="Times New Roman" w:hAnsi="Times New Roman" w:cs="Times New Roman"/>
                <w:b/>
                <w:sz w:val="20"/>
                <w:szCs w:val="20"/>
              </w:rPr>
            </w:pPr>
            <w:r w:rsidRPr="00DA2505">
              <w:rPr>
                <w:rFonts w:ascii="Times New Roman" w:hAnsi="Times New Roman" w:cs="Times New Roman"/>
                <w:szCs w:val="20"/>
              </w:rPr>
              <w:t xml:space="preserve">       - </w:t>
            </w:r>
            <w:r w:rsidRPr="00DA2505">
              <w:rPr>
                <w:rFonts w:ascii="Times New Roman" w:hAnsi="Times New Roman" w:cs="Times New Roman"/>
                <w:b/>
                <w:szCs w:val="20"/>
              </w:rPr>
              <w:t>z toho MSP</w:t>
            </w:r>
          </w:p>
        </w:tc>
      </w:tr>
      <w:tr w:rsidR="00F42F12" w:rsidRPr="00F42F12" w14:paraId="289C894A" w14:textId="77777777" w:rsidTr="00B956DB">
        <w:tc>
          <w:tcPr>
            <w:tcW w:w="9212" w:type="dxa"/>
          </w:tcPr>
          <w:p w14:paraId="7E0AB111"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Uveďte, ako podporuje navrhovaná zmena inovácie.</w:t>
            </w:r>
          </w:p>
          <w:p w14:paraId="7B37DDF2"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Zjednodušuje uvedenie alebo rozšírenie nových výrobných metód, technológií a výrobkov na trh?</w:t>
            </w:r>
          </w:p>
          <w:p w14:paraId="294A8806"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Uveďte, ako vplýva navrhovaná zmena na jednotlivé práva duševného vlastníctva (napr. patenty, ochranné známky, autorské práva, vlastníctvo know-how).</w:t>
            </w:r>
          </w:p>
          <w:p w14:paraId="2B511271"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Podporuje vyššiu efektivitu výroby/využívania zdrojov? Ak áno, ako?</w:t>
            </w:r>
          </w:p>
          <w:p w14:paraId="603D3EBC" w14:textId="77777777" w:rsidR="00F42F12" w:rsidRPr="00DA2505" w:rsidRDefault="00F42F12" w:rsidP="00F42F12">
            <w:pPr>
              <w:jc w:val="both"/>
              <w:rPr>
                <w:rFonts w:ascii="Times New Roman" w:hAnsi="Times New Roman" w:cs="Times New Roman"/>
                <w:i/>
                <w:sz w:val="20"/>
                <w:szCs w:val="20"/>
              </w:rPr>
            </w:pPr>
            <w:r w:rsidRPr="00DA2505">
              <w:rPr>
                <w:rFonts w:ascii="Times New Roman" w:hAnsi="Times New Roman" w:cs="Times New Roman"/>
                <w:i/>
                <w:sz w:val="20"/>
                <w:szCs w:val="20"/>
              </w:rPr>
              <w:t>Vytvorí zmena nové pracovné miesta pre zamestnancov výskumu a vývoja v SR?</w:t>
            </w:r>
          </w:p>
        </w:tc>
      </w:tr>
      <w:tr w:rsidR="00F42F12" w:rsidRPr="00F42F12" w14:paraId="2ADDB383" w14:textId="77777777" w:rsidTr="00B956DB">
        <w:trPr>
          <w:trHeight w:val="800"/>
        </w:trPr>
        <w:tc>
          <w:tcPr>
            <w:tcW w:w="9212" w:type="dxa"/>
          </w:tcPr>
          <w:p w14:paraId="184BB14E" w14:textId="77777777" w:rsidR="00F42F12" w:rsidRPr="00DA2505" w:rsidRDefault="00F42F12" w:rsidP="00F42F12">
            <w:pPr>
              <w:jc w:val="both"/>
              <w:rPr>
                <w:rFonts w:ascii="Times New Roman" w:hAnsi="Times New Roman" w:cs="Times New Roman"/>
              </w:rPr>
            </w:pPr>
            <w:r w:rsidRPr="00DA2505">
              <w:rPr>
                <w:rFonts w:ascii="Times New Roman" w:hAnsi="Times New Roman" w:cs="Times New Roman"/>
              </w:rPr>
              <w:t xml:space="preserve">Návrh zákona podľa nášho názoru nebude mať vplyv na inovácie. </w:t>
            </w:r>
          </w:p>
        </w:tc>
      </w:tr>
    </w:tbl>
    <w:p w14:paraId="70F9742A" w14:textId="77777777" w:rsidR="00F42F12" w:rsidRDefault="00F42F12" w:rsidP="004B3882">
      <w:pPr>
        <w:spacing w:after="120" w:line="240" w:lineRule="auto"/>
        <w:rPr>
          <w:rFonts w:ascii="Times New Roman" w:hAnsi="Times New Roman" w:cs="Times New Roman"/>
          <w:b/>
          <w:sz w:val="24"/>
          <w:szCs w:val="24"/>
        </w:rPr>
      </w:pPr>
    </w:p>
    <w:p w14:paraId="606ADC68" w14:textId="314BA952" w:rsidR="00D2040F" w:rsidRDefault="00D2040F">
      <w:pPr>
        <w:rPr>
          <w:rFonts w:ascii="Times New Roman" w:hAnsi="Times New Roman" w:cs="Times New Roman"/>
          <w:b/>
          <w:sz w:val="24"/>
          <w:szCs w:val="24"/>
        </w:rPr>
      </w:pPr>
      <w:r>
        <w:rPr>
          <w:rFonts w:ascii="Times New Roman" w:hAnsi="Times New Roman" w:cs="Times New Roman"/>
          <w:b/>
          <w:sz w:val="24"/>
          <w:szCs w:val="24"/>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68"/>
        <w:gridCol w:w="1275"/>
        <w:gridCol w:w="1276"/>
        <w:gridCol w:w="1067"/>
        <w:gridCol w:w="1059"/>
        <w:gridCol w:w="926"/>
      </w:tblGrid>
      <w:tr w:rsidR="00D2040F" w:rsidRPr="00D2040F" w14:paraId="7A0BC7F6" w14:textId="77777777" w:rsidTr="00B956DB">
        <w:trPr>
          <w:trHeight w:val="20"/>
        </w:trPr>
        <w:tc>
          <w:tcPr>
            <w:tcW w:w="9371" w:type="dxa"/>
            <w:gridSpan w:val="6"/>
            <w:shd w:val="clear" w:color="auto" w:fill="BFBFBF"/>
            <w:vAlign w:val="center"/>
          </w:tcPr>
          <w:p w14:paraId="7FEB3EA7" w14:textId="77777777" w:rsidR="00D2040F" w:rsidRPr="00D2040F" w:rsidRDefault="00D2040F" w:rsidP="00D2040F">
            <w:pPr>
              <w:spacing w:after="0" w:line="240" w:lineRule="auto"/>
              <w:jc w:val="center"/>
              <w:rPr>
                <w:rFonts w:ascii="Times New Roman" w:eastAsia="Times New Roman" w:hAnsi="Times New Roman" w:cs="Times New Roman"/>
                <w:b/>
                <w:bCs/>
                <w:sz w:val="28"/>
                <w:szCs w:val="28"/>
                <w:lang w:eastAsia="sk-SK"/>
              </w:rPr>
            </w:pPr>
            <w:r w:rsidRPr="00D2040F">
              <w:rPr>
                <w:rFonts w:ascii="Times New Roman" w:eastAsia="Times New Roman" w:hAnsi="Times New Roman" w:cs="Times New Roman"/>
                <w:b/>
                <w:bCs/>
                <w:sz w:val="28"/>
                <w:szCs w:val="28"/>
                <w:lang w:eastAsia="sk-SK"/>
              </w:rPr>
              <w:lastRenderedPageBreak/>
              <w:t>Analýza vplyvov na informatizáciu spoločnosti</w:t>
            </w:r>
          </w:p>
          <w:p w14:paraId="7ECF841A" w14:textId="77777777" w:rsidR="00D2040F" w:rsidRPr="00D2040F" w:rsidRDefault="00D2040F" w:rsidP="00D2040F">
            <w:pPr>
              <w:spacing w:after="0" w:line="240" w:lineRule="auto"/>
              <w:jc w:val="center"/>
              <w:rPr>
                <w:rFonts w:ascii="Times New Roman" w:eastAsia="Times New Roman" w:hAnsi="Times New Roman" w:cs="Times New Roman"/>
                <w:b/>
                <w:i/>
                <w:iCs/>
                <w:sz w:val="2"/>
                <w:lang w:eastAsia="sk-SK"/>
              </w:rPr>
            </w:pPr>
            <w:r w:rsidRPr="00D2040F">
              <w:rPr>
                <w:rFonts w:ascii="Times New Roman" w:eastAsia="Times New Roman" w:hAnsi="Times New Roman" w:cs="Times New Roman"/>
                <w:b/>
                <w:sz w:val="24"/>
                <w:szCs w:val="24"/>
                <w:lang w:eastAsia="sk-SK"/>
              </w:rPr>
              <w:t>Budovanie základných pilierov informatizácie</w:t>
            </w:r>
          </w:p>
        </w:tc>
      </w:tr>
      <w:tr w:rsidR="00D2040F" w:rsidRPr="00D2040F" w14:paraId="1A2060B7" w14:textId="77777777" w:rsidTr="00B956DB">
        <w:trPr>
          <w:trHeight w:val="681"/>
        </w:trPr>
        <w:tc>
          <w:tcPr>
            <w:tcW w:w="3768" w:type="dxa"/>
            <w:shd w:val="clear" w:color="auto" w:fill="C0C0C0"/>
            <w:vAlign w:val="center"/>
          </w:tcPr>
          <w:p w14:paraId="31032593"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Obsah</w:t>
            </w:r>
          </w:p>
        </w:tc>
        <w:tc>
          <w:tcPr>
            <w:tcW w:w="1275" w:type="dxa"/>
            <w:shd w:val="clear" w:color="auto" w:fill="C0C0C0"/>
            <w:vAlign w:val="center"/>
          </w:tcPr>
          <w:p w14:paraId="60C53FF5"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A – nová služba</w:t>
            </w:r>
          </w:p>
          <w:p w14:paraId="0A3385C1" w14:textId="77777777" w:rsidR="00D2040F" w:rsidRPr="00D2040F" w:rsidRDefault="00D2040F" w:rsidP="00D2040F">
            <w:pPr>
              <w:spacing w:after="0" w:line="240" w:lineRule="auto"/>
              <w:jc w:val="center"/>
              <w:rPr>
                <w:rFonts w:ascii="Times New Roman" w:eastAsia="Times New Roman" w:hAnsi="Times New Roman" w:cs="Times New Roman"/>
                <w:i/>
                <w:iCs/>
                <w:sz w:val="24"/>
                <w:lang w:eastAsia="sk-SK"/>
              </w:rPr>
            </w:pPr>
            <w:r w:rsidRPr="00D2040F">
              <w:rPr>
                <w:rFonts w:ascii="Times New Roman" w:eastAsia="Times New Roman" w:hAnsi="Times New Roman" w:cs="Times New Roman"/>
                <w:b/>
                <w:sz w:val="24"/>
                <w:lang w:eastAsia="sk-SK"/>
              </w:rPr>
              <w:t>B – zmena služby</w:t>
            </w:r>
          </w:p>
        </w:tc>
        <w:tc>
          <w:tcPr>
            <w:tcW w:w="1276" w:type="dxa"/>
            <w:shd w:val="clear" w:color="auto" w:fill="C0C0C0"/>
            <w:vAlign w:val="center"/>
          </w:tcPr>
          <w:p w14:paraId="759EF83B" w14:textId="77777777" w:rsidR="00D2040F" w:rsidRPr="00D2040F" w:rsidRDefault="00D2040F" w:rsidP="00D2040F">
            <w:pPr>
              <w:spacing w:after="0" w:line="240" w:lineRule="auto"/>
              <w:jc w:val="center"/>
              <w:rPr>
                <w:rFonts w:ascii="Times New Roman" w:eastAsia="Times New Roman" w:hAnsi="Times New Roman" w:cs="Times New Roman"/>
                <w:i/>
                <w:iCs/>
                <w:sz w:val="24"/>
                <w:lang w:eastAsia="sk-SK"/>
              </w:rPr>
            </w:pPr>
          </w:p>
          <w:p w14:paraId="6EA5D555" w14:textId="77777777" w:rsidR="00D2040F" w:rsidRPr="00D2040F" w:rsidRDefault="00D2040F" w:rsidP="00D2040F">
            <w:pPr>
              <w:spacing w:line="240" w:lineRule="auto"/>
              <w:jc w:val="center"/>
              <w:rPr>
                <w:rFonts w:ascii="Times New Roman" w:eastAsia="Times New Roman" w:hAnsi="Times New Roman" w:cs="Times New Roman"/>
                <w:sz w:val="24"/>
                <w:lang w:eastAsia="sk-SK"/>
              </w:rPr>
            </w:pPr>
            <w:r w:rsidRPr="00D2040F">
              <w:rPr>
                <w:rFonts w:ascii="Times New Roman" w:eastAsia="Times New Roman" w:hAnsi="Times New Roman" w:cs="Times New Roman"/>
                <w:b/>
                <w:sz w:val="24"/>
                <w:lang w:eastAsia="sk-SK"/>
              </w:rPr>
              <w:t>Kód služby</w:t>
            </w:r>
          </w:p>
        </w:tc>
        <w:tc>
          <w:tcPr>
            <w:tcW w:w="2126" w:type="dxa"/>
            <w:gridSpan w:val="2"/>
            <w:shd w:val="clear" w:color="auto" w:fill="C0C0C0"/>
            <w:vAlign w:val="center"/>
          </w:tcPr>
          <w:p w14:paraId="6AF61F47"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p>
          <w:p w14:paraId="7F1ADB4E" w14:textId="77777777" w:rsidR="00D2040F" w:rsidRPr="00D2040F" w:rsidRDefault="00D2040F" w:rsidP="00D2040F">
            <w:pPr>
              <w:spacing w:after="0" w:line="240" w:lineRule="auto"/>
              <w:jc w:val="center"/>
              <w:rPr>
                <w:rFonts w:ascii="Times New Roman" w:eastAsia="Times New Roman" w:hAnsi="Times New Roman" w:cs="Times New Roman"/>
                <w:i/>
                <w:iCs/>
                <w:sz w:val="24"/>
                <w:lang w:eastAsia="sk-SK"/>
              </w:rPr>
            </w:pPr>
            <w:r w:rsidRPr="00D2040F">
              <w:rPr>
                <w:rFonts w:ascii="Times New Roman" w:eastAsia="Times New Roman" w:hAnsi="Times New Roman" w:cs="Times New Roman"/>
                <w:b/>
                <w:sz w:val="24"/>
                <w:lang w:eastAsia="sk-SK"/>
              </w:rPr>
              <w:t>Názov služby</w:t>
            </w:r>
          </w:p>
        </w:tc>
        <w:tc>
          <w:tcPr>
            <w:tcW w:w="926" w:type="dxa"/>
            <w:shd w:val="clear" w:color="auto" w:fill="C0C0C0"/>
            <w:vAlign w:val="center"/>
          </w:tcPr>
          <w:p w14:paraId="445C2A8F"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Úroveň elektronizácie služby</w:t>
            </w:r>
          </w:p>
          <w:p w14:paraId="1ED98718" w14:textId="77777777" w:rsidR="00D2040F" w:rsidRPr="00D2040F" w:rsidRDefault="00D2040F" w:rsidP="00D2040F">
            <w:pPr>
              <w:spacing w:after="0" w:line="240" w:lineRule="auto"/>
              <w:jc w:val="center"/>
              <w:rPr>
                <w:rFonts w:ascii="Times New Roman" w:eastAsia="Times New Roman" w:hAnsi="Times New Roman" w:cs="Times New Roman"/>
                <w:i/>
                <w:iCs/>
                <w:sz w:val="24"/>
                <w:lang w:eastAsia="sk-SK"/>
              </w:rPr>
            </w:pPr>
            <w:r w:rsidRPr="00D2040F">
              <w:rPr>
                <w:rFonts w:ascii="Times New Roman" w:eastAsia="Times New Roman" w:hAnsi="Times New Roman" w:cs="Times New Roman"/>
                <w:b/>
                <w:sz w:val="24"/>
                <w:lang w:eastAsia="sk-SK"/>
              </w:rPr>
              <w:t>(0 až 5)</w:t>
            </w:r>
          </w:p>
        </w:tc>
      </w:tr>
      <w:tr w:rsidR="00D2040F" w:rsidRPr="00D2040F" w14:paraId="42DC25B5" w14:textId="77777777" w:rsidTr="00B956DB">
        <w:trPr>
          <w:trHeight w:val="20"/>
        </w:trPr>
        <w:tc>
          <w:tcPr>
            <w:tcW w:w="3768" w:type="dxa"/>
            <w:vMerge w:val="restart"/>
          </w:tcPr>
          <w:p w14:paraId="672AFA69" w14:textId="77777777" w:rsidR="00D2040F" w:rsidRPr="00D2040F" w:rsidRDefault="00D2040F" w:rsidP="00D2040F">
            <w:pPr>
              <w:spacing w:after="0" w:line="240" w:lineRule="auto"/>
              <w:jc w:val="both"/>
              <w:rPr>
                <w:rFonts w:ascii="Times New Roman" w:eastAsia="Times New Roman" w:hAnsi="Times New Roman" w:cs="Times New Roman"/>
                <w:sz w:val="24"/>
                <w:lang w:eastAsia="sk-SK"/>
              </w:rPr>
            </w:pPr>
            <w:r w:rsidRPr="00D2040F">
              <w:rPr>
                <w:rFonts w:ascii="Times New Roman" w:eastAsia="Times New Roman" w:hAnsi="Times New Roman" w:cs="Times New Roman"/>
                <w:b/>
                <w:sz w:val="24"/>
                <w:lang w:eastAsia="sk-SK"/>
              </w:rPr>
              <w:t>6.1.</w:t>
            </w:r>
            <w:r w:rsidRPr="00D2040F">
              <w:rPr>
                <w:rFonts w:ascii="Times New Roman" w:eastAsia="Times New Roman" w:hAnsi="Times New Roman" w:cs="Times New Roman"/>
                <w:sz w:val="24"/>
                <w:lang w:eastAsia="sk-SK"/>
              </w:rPr>
              <w:t xml:space="preserve"> Predpokladá predložený návrh zmenu existujúcich elektronických služieb verejnej správy alebo vytvorenie nových služieb?</w:t>
            </w:r>
          </w:p>
          <w:p w14:paraId="76D5753E" w14:textId="77777777" w:rsidR="00D2040F" w:rsidRPr="00D2040F" w:rsidRDefault="00D2040F" w:rsidP="00D2040F">
            <w:pPr>
              <w:spacing w:after="0" w:line="20" w:lineRule="atLeast"/>
              <w:jc w:val="both"/>
              <w:rPr>
                <w:rFonts w:ascii="Times New Roman" w:eastAsia="Times New Roman" w:hAnsi="Times New Roman" w:cs="Times New Roman"/>
                <w:b/>
                <w:lang w:eastAsia="sk-SK"/>
              </w:rPr>
            </w:pPr>
            <w:r w:rsidRPr="00D2040F">
              <w:rPr>
                <w:rFonts w:ascii="Times New Roman" w:eastAsia="Times New Roman" w:hAnsi="Times New Roman" w:cs="Times New Roman"/>
                <w:i/>
                <w:iCs/>
                <w:sz w:val="24"/>
                <w:lang w:eastAsia="sk-SK"/>
              </w:rPr>
              <w:t>(Ak áno, uveďte zmenu služby alebo vytvorenie novej služby, ďalej  jej kód, názov a úroveň elektronizácie podľa katalógu eGovernment služieb, ktorý je vedený v centrálnom metainformačnom systéme verejnej správy.)</w:t>
            </w:r>
            <w:r w:rsidRPr="00D2040F">
              <w:rPr>
                <w:rFonts w:ascii="Times New Roman" w:eastAsia="Times New Roman" w:hAnsi="Times New Roman" w:cs="Times New Roman"/>
                <w:sz w:val="24"/>
                <w:lang w:eastAsia="sk-SK"/>
              </w:rPr>
              <w:t xml:space="preserve"> </w:t>
            </w:r>
          </w:p>
        </w:tc>
        <w:tc>
          <w:tcPr>
            <w:tcW w:w="1275" w:type="dxa"/>
          </w:tcPr>
          <w:p w14:paraId="75FFC953"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b/>
                <w:lang w:eastAsia="sk-SK"/>
              </w:rPr>
              <w:t>B</w:t>
            </w:r>
          </w:p>
        </w:tc>
        <w:tc>
          <w:tcPr>
            <w:tcW w:w="1276" w:type="dxa"/>
          </w:tcPr>
          <w:p w14:paraId="70DB7474"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sz w:val="24"/>
                <w:szCs w:val="24"/>
                <w:lang w:eastAsia="sk-SK"/>
              </w:rPr>
              <w:t>ks_334047</w:t>
            </w:r>
          </w:p>
        </w:tc>
        <w:tc>
          <w:tcPr>
            <w:tcW w:w="2126" w:type="dxa"/>
            <w:gridSpan w:val="2"/>
          </w:tcPr>
          <w:p w14:paraId="2E0F775C" w14:textId="77777777" w:rsidR="00D2040F" w:rsidRPr="00D2040F" w:rsidRDefault="00D2040F" w:rsidP="00D2040F">
            <w:pPr>
              <w:spacing w:after="0" w:line="240" w:lineRule="auto"/>
              <w:jc w:val="both"/>
              <w:rPr>
                <w:rFonts w:ascii="Times New Roman" w:eastAsia="Times New Roman" w:hAnsi="Times New Roman" w:cs="Times New Roman"/>
                <w:b/>
                <w:lang w:eastAsia="sk-SK"/>
              </w:rPr>
            </w:pPr>
            <w:r w:rsidRPr="00D2040F">
              <w:rPr>
                <w:rFonts w:ascii="Times New Roman" w:eastAsia="Times New Roman" w:hAnsi="Times New Roman" w:cs="Times New Roman"/>
                <w:sz w:val="24"/>
                <w:szCs w:val="24"/>
                <w:lang w:eastAsia="sk-SK"/>
              </w:rPr>
              <w:t>Podávanie žiadosti o zmenu licencie spoločenstva</w:t>
            </w:r>
          </w:p>
        </w:tc>
        <w:tc>
          <w:tcPr>
            <w:tcW w:w="926" w:type="dxa"/>
          </w:tcPr>
          <w:p w14:paraId="2262C995" w14:textId="77777777" w:rsidR="00D2040F" w:rsidRPr="00D2040F" w:rsidRDefault="00D2040F" w:rsidP="00D2040F">
            <w:pPr>
              <w:spacing w:after="0" w:line="240" w:lineRule="auto"/>
              <w:rPr>
                <w:rFonts w:ascii="Times New Roman" w:eastAsia="Times New Roman" w:hAnsi="Times New Roman" w:cs="Times New Roman"/>
                <w:b/>
                <w:i/>
                <w:lang w:eastAsia="sk-SK"/>
              </w:rPr>
            </w:pPr>
            <w:r w:rsidRPr="00D2040F">
              <w:rPr>
                <w:rFonts w:ascii="Times New Roman" w:eastAsia="Times New Roman" w:hAnsi="Times New Roman" w:cs="Times New Roman"/>
                <w:b/>
                <w:i/>
                <w:lang w:eastAsia="sk-SK"/>
              </w:rPr>
              <w:t>4</w:t>
            </w:r>
          </w:p>
        </w:tc>
      </w:tr>
      <w:tr w:rsidR="00D2040F" w:rsidRPr="00D2040F" w14:paraId="1E3CA721" w14:textId="77777777" w:rsidTr="00B956DB">
        <w:trPr>
          <w:trHeight w:val="20"/>
        </w:trPr>
        <w:tc>
          <w:tcPr>
            <w:tcW w:w="3768" w:type="dxa"/>
            <w:vMerge/>
          </w:tcPr>
          <w:p w14:paraId="129F5CA9" w14:textId="77777777" w:rsidR="00D2040F" w:rsidRPr="00D2040F" w:rsidRDefault="00D2040F" w:rsidP="00D2040F">
            <w:pPr>
              <w:spacing w:before="100" w:beforeAutospacing="1" w:after="100" w:afterAutospacing="1" w:line="240" w:lineRule="auto"/>
              <w:rPr>
                <w:rFonts w:ascii="Times New Roman" w:eastAsia="Times New Roman" w:hAnsi="Times New Roman" w:cs="Times New Roman"/>
                <w:sz w:val="24"/>
                <w:szCs w:val="24"/>
                <w:lang w:eastAsia="sk-SK"/>
              </w:rPr>
            </w:pPr>
          </w:p>
        </w:tc>
        <w:tc>
          <w:tcPr>
            <w:tcW w:w="1275" w:type="dxa"/>
          </w:tcPr>
          <w:p w14:paraId="06B272F3"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b/>
                <w:lang w:eastAsia="sk-SK"/>
              </w:rPr>
              <w:t>B</w:t>
            </w:r>
          </w:p>
        </w:tc>
        <w:tc>
          <w:tcPr>
            <w:tcW w:w="1276" w:type="dxa"/>
          </w:tcPr>
          <w:p w14:paraId="06F0868F"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sz w:val="24"/>
                <w:szCs w:val="24"/>
                <w:lang w:eastAsia="sk-SK"/>
              </w:rPr>
              <w:t>služba_is_34910</w:t>
            </w:r>
          </w:p>
        </w:tc>
        <w:tc>
          <w:tcPr>
            <w:tcW w:w="2126" w:type="dxa"/>
            <w:gridSpan w:val="2"/>
          </w:tcPr>
          <w:p w14:paraId="5466CADA" w14:textId="77777777" w:rsidR="00D2040F" w:rsidRPr="00D2040F" w:rsidRDefault="00D2040F" w:rsidP="00D2040F">
            <w:pPr>
              <w:spacing w:after="0" w:line="240" w:lineRule="auto"/>
              <w:jc w:val="both"/>
              <w:rPr>
                <w:rFonts w:ascii="Times New Roman" w:eastAsia="Times New Roman" w:hAnsi="Times New Roman" w:cs="Times New Roman"/>
                <w:b/>
                <w:lang w:eastAsia="sk-SK"/>
              </w:rPr>
            </w:pPr>
            <w:r w:rsidRPr="00D2040F">
              <w:rPr>
                <w:rFonts w:ascii="Times New Roman" w:eastAsia="Times New Roman" w:hAnsi="Times New Roman" w:cs="Times New Roman"/>
                <w:sz w:val="24"/>
                <w:szCs w:val="24"/>
                <w:lang w:eastAsia="sk-SK"/>
              </w:rPr>
              <w:t>Podávanie prihlášky na vykonanie skúšky k preukázaniu odbornej spôsobilosti v cestnej doprave</w:t>
            </w:r>
          </w:p>
        </w:tc>
        <w:tc>
          <w:tcPr>
            <w:tcW w:w="926" w:type="dxa"/>
          </w:tcPr>
          <w:p w14:paraId="0681022A" w14:textId="77777777" w:rsidR="00D2040F" w:rsidRPr="00D2040F" w:rsidRDefault="00D2040F" w:rsidP="00D2040F">
            <w:pPr>
              <w:spacing w:after="0" w:line="240" w:lineRule="auto"/>
              <w:rPr>
                <w:rFonts w:ascii="Times New Roman" w:eastAsia="Times New Roman" w:hAnsi="Times New Roman" w:cs="Times New Roman"/>
                <w:b/>
                <w:i/>
                <w:lang w:eastAsia="sk-SK"/>
              </w:rPr>
            </w:pPr>
            <w:r w:rsidRPr="00D2040F">
              <w:rPr>
                <w:rFonts w:ascii="Times New Roman" w:eastAsia="Times New Roman" w:hAnsi="Times New Roman" w:cs="Times New Roman"/>
                <w:b/>
                <w:i/>
                <w:lang w:eastAsia="sk-SK"/>
              </w:rPr>
              <w:t>4</w:t>
            </w:r>
          </w:p>
        </w:tc>
      </w:tr>
      <w:tr w:rsidR="00D2040F" w:rsidRPr="00D2040F" w14:paraId="43796E4F" w14:textId="77777777" w:rsidTr="00B956DB">
        <w:trPr>
          <w:trHeight w:val="20"/>
        </w:trPr>
        <w:tc>
          <w:tcPr>
            <w:tcW w:w="3768" w:type="dxa"/>
            <w:vMerge/>
          </w:tcPr>
          <w:p w14:paraId="17E4545D" w14:textId="77777777" w:rsidR="00D2040F" w:rsidRPr="00D2040F" w:rsidRDefault="00D2040F" w:rsidP="00D2040F">
            <w:pPr>
              <w:spacing w:after="0" w:line="240" w:lineRule="auto"/>
              <w:jc w:val="both"/>
              <w:rPr>
                <w:rFonts w:ascii="Times New Roman" w:eastAsia="Times New Roman" w:hAnsi="Times New Roman" w:cs="Times New Roman"/>
                <w:sz w:val="24"/>
                <w:lang w:eastAsia="sk-SK"/>
              </w:rPr>
            </w:pPr>
          </w:p>
        </w:tc>
        <w:tc>
          <w:tcPr>
            <w:tcW w:w="1275" w:type="dxa"/>
          </w:tcPr>
          <w:p w14:paraId="2D85302E"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b/>
                <w:lang w:eastAsia="sk-SK"/>
              </w:rPr>
              <w:t>B</w:t>
            </w:r>
          </w:p>
        </w:tc>
        <w:tc>
          <w:tcPr>
            <w:tcW w:w="1276" w:type="dxa"/>
          </w:tcPr>
          <w:p w14:paraId="6996179F" w14:textId="77777777" w:rsidR="00D2040F" w:rsidRPr="00D2040F" w:rsidRDefault="00D2040F" w:rsidP="00D2040F">
            <w:pPr>
              <w:spacing w:after="0" w:line="240" w:lineRule="auto"/>
              <w:jc w:val="center"/>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ks_334057</w:t>
            </w:r>
          </w:p>
        </w:tc>
        <w:tc>
          <w:tcPr>
            <w:tcW w:w="2126" w:type="dxa"/>
            <w:gridSpan w:val="2"/>
          </w:tcPr>
          <w:p w14:paraId="3E151078"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Podávanie žiadosti o vydanie osvedčenia odbornej spôsobilosti v cestnej doprave- prvé vydanie</w:t>
            </w:r>
          </w:p>
        </w:tc>
        <w:tc>
          <w:tcPr>
            <w:tcW w:w="926" w:type="dxa"/>
          </w:tcPr>
          <w:p w14:paraId="4925A00A" w14:textId="77777777" w:rsidR="00D2040F" w:rsidRPr="00D2040F" w:rsidRDefault="00D2040F" w:rsidP="00D2040F">
            <w:pPr>
              <w:spacing w:after="0" w:line="240" w:lineRule="auto"/>
              <w:rPr>
                <w:rFonts w:ascii="Times New Roman" w:eastAsia="Times New Roman" w:hAnsi="Times New Roman" w:cs="Times New Roman"/>
                <w:b/>
                <w:i/>
                <w:lang w:eastAsia="sk-SK"/>
              </w:rPr>
            </w:pPr>
            <w:r w:rsidRPr="00D2040F">
              <w:rPr>
                <w:rFonts w:ascii="Times New Roman" w:eastAsia="Times New Roman" w:hAnsi="Times New Roman" w:cs="Times New Roman"/>
                <w:b/>
                <w:i/>
                <w:lang w:eastAsia="sk-SK"/>
              </w:rPr>
              <w:t>4</w:t>
            </w:r>
          </w:p>
        </w:tc>
      </w:tr>
      <w:tr w:rsidR="00D2040F" w:rsidRPr="00D2040F" w14:paraId="5A311DDD" w14:textId="77777777" w:rsidTr="00B956DB">
        <w:trPr>
          <w:trHeight w:val="20"/>
        </w:trPr>
        <w:tc>
          <w:tcPr>
            <w:tcW w:w="3768" w:type="dxa"/>
            <w:vMerge/>
          </w:tcPr>
          <w:p w14:paraId="24899BE7" w14:textId="77777777" w:rsidR="00D2040F" w:rsidRPr="00D2040F" w:rsidRDefault="00D2040F" w:rsidP="00D2040F">
            <w:pPr>
              <w:spacing w:after="0" w:line="240" w:lineRule="auto"/>
              <w:jc w:val="both"/>
              <w:rPr>
                <w:rFonts w:ascii="Times New Roman" w:eastAsia="Times New Roman" w:hAnsi="Times New Roman" w:cs="Times New Roman"/>
                <w:sz w:val="24"/>
                <w:lang w:eastAsia="sk-SK"/>
              </w:rPr>
            </w:pPr>
          </w:p>
        </w:tc>
        <w:tc>
          <w:tcPr>
            <w:tcW w:w="1275" w:type="dxa"/>
          </w:tcPr>
          <w:p w14:paraId="4E2EA02B"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b/>
                <w:lang w:eastAsia="sk-SK"/>
              </w:rPr>
              <w:t>B</w:t>
            </w:r>
          </w:p>
        </w:tc>
        <w:tc>
          <w:tcPr>
            <w:tcW w:w="1276" w:type="dxa"/>
          </w:tcPr>
          <w:p w14:paraId="6DC374C0" w14:textId="77777777" w:rsidR="00D2040F" w:rsidRPr="00D2040F" w:rsidRDefault="00D2040F" w:rsidP="00D2040F">
            <w:pPr>
              <w:spacing w:after="0" w:line="240" w:lineRule="auto"/>
              <w:jc w:val="center"/>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ks_334062</w:t>
            </w:r>
          </w:p>
        </w:tc>
        <w:tc>
          <w:tcPr>
            <w:tcW w:w="2126" w:type="dxa"/>
            <w:gridSpan w:val="2"/>
          </w:tcPr>
          <w:p w14:paraId="7E62CF80"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Prihlásenie na skúšku odbornej spôsobilosti ERRU- European Register of Road Transport Undertakings</w:t>
            </w:r>
          </w:p>
        </w:tc>
        <w:tc>
          <w:tcPr>
            <w:tcW w:w="926" w:type="dxa"/>
          </w:tcPr>
          <w:p w14:paraId="2FBF551E" w14:textId="77777777" w:rsidR="00D2040F" w:rsidRPr="00D2040F" w:rsidRDefault="00D2040F" w:rsidP="00D2040F">
            <w:pPr>
              <w:spacing w:after="0" w:line="240" w:lineRule="auto"/>
              <w:rPr>
                <w:rFonts w:ascii="Times New Roman" w:eastAsia="Times New Roman" w:hAnsi="Times New Roman" w:cs="Times New Roman"/>
                <w:b/>
                <w:i/>
                <w:lang w:eastAsia="sk-SK"/>
              </w:rPr>
            </w:pPr>
            <w:r w:rsidRPr="00D2040F">
              <w:rPr>
                <w:rFonts w:ascii="Times New Roman" w:eastAsia="Times New Roman" w:hAnsi="Times New Roman" w:cs="Times New Roman"/>
                <w:b/>
                <w:i/>
                <w:lang w:eastAsia="sk-SK"/>
              </w:rPr>
              <w:t>4</w:t>
            </w:r>
          </w:p>
        </w:tc>
      </w:tr>
      <w:tr w:rsidR="00D2040F" w:rsidRPr="00D2040F" w14:paraId="3A95023F" w14:textId="77777777" w:rsidTr="00B956DB">
        <w:trPr>
          <w:trHeight w:val="1380"/>
        </w:trPr>
        <w:tc>
          <w:tcPr>
            <w:tcW w:w="3768" w:type="dxa"/>
            <w:vMerge/>
          </w:tcPr>
          <w:p w14:paraId="29538971" w14:textId="77777777" w:rsidR="00D2040F" w:rsidRPr="00D2040F" w:rsidRDefault="00D2040F" w:rsidP="00D2040F">
            <w:pPr>
              <w:spacing w:before="100" w:beforeAutospacing="1" w:after="100" w:afterAutospacing="1" w:line="240" w:lineRule="auto"/>
              <w:rPr>
                <w:rFonts w:ascii="Times New Roman" w:eastAsia="Times New Roman" w:hAnsi="Times New Roman" w:cs="Times New Roman"/>
                <w:sz w:val="24"/>
                <w:lang w:eastAsia="sk-SK"/>
              </w:rPr>
            </w:pPr>
          </w:p>
        </w:tc>
        <w:tc>
          <w:tcPr>
            <w:tcW w:w="1275" w:type="dxa"/>
          </w:tcPr>
          <w:p w14:paraId="04CC8BF2" w14:textId="77777777" w:rsidR="00D2040F" w:rsidRPr="00D2040F" w:rsidRDefault="00D2040F" w:rsidP="00D2040F">
            <w:pPr>
              <w:spacing w:after="0" w:line="240" w:lineRule="auto"/>
              <w:jc w:val="center"/>
              <w:rPr>
                <w:rFonts w:ascii="Times New Roman" w:eastAsia="Times New Roman" w:hAnsi="Times New Roman" w:cs="Times New Roman"/>
                <w:b/>
                <w:lang w:eastAsia="sk-SK"/>
              </w:rPr>
            </w:pPr>
            <w:r w:rsidRPr="00D2040F">
              <w:rPr>
                <w:rFonts w:ascii="Times New Roman" w:eastAsia="Times New Roman" w:hAnsi="Times New Roman" w:cs="Times New Roman"/>
                <w:b/>
                <w:lang w:eastAsia="sk-SK"/>
              </w:rPr>
              <w:t>B</w:t>
            </w:r>
          </w:p>
        </w:tc>
        <w:tc>
          <w:tcPr>
            <w:tcW w:w="1276" w:type="dxa"/>
          </w:tcPr>
          <w:p w14:paraId="362178DD" w14:textId="77777777" w:rsidR="00D2040F" w:rsidRPr="00D2040F" w:rsidRDefault="00D2040F" w:rsidP="00D2040F">
            <w:pPr>
              <w:spacing w:after="0" w:line="240" w:lineRule="auto"/>
              <w:jc w:val="center"/>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ks_334050</w:t>
            </w:r>
          </w:p>
        </w:tc>
        <w:tc>
          <w:tcPr>
            <w:tcW w:w="2126" w:type="dxa"/>
            <w:gridSpan w:val="2"/>
          </w:tcPr>
          <w:p w14:paraId="3D2687BC"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Podávanie žiadosti o zmenu povolenia na výkon povolania prevádzkovateľa cestnej dopravy</w:t>
            </w:r>
          </w:p>
        </w:tc>
        <w:tc>
          <w:tcPr>
            <w:tcW w:w="926" w:type="dxa"/>
          </w:tcPr>
          <w:p w14:paraId="0A31FBC9" w14:textId="77777777" w:rsidR="00D2040F" w:rsidRPr="00D2040F" w:rsidRDefault="00D2040F" w:rsidP="00D2040F">
            <w:pPr>
              <w:spacing w:after="0" w:line="240" w:lineRule="auto"/>
              <w:rPr>
                <w:rFonts w:ascii="Times New Roman" w:eastAsia="Times New Roman" w:hAnsi="Times New Roman" w:cs="Times New Roman"/>
                <w:b/>
                <w:i/>
                <w:lang w:eastAsia="sk-SK"/>
              </w:rPr>
            </w:pPr>
            <w:r w:rsidRPr="00D2040F">
              <w:rPr>
                <w:rFonts w:ascii="Times New Roman" w:eastAsia="Times New Roman" w:hAnsi="Times New Roman" w:cs="Times New Roman"/>
                <w:b/>
                <w:i/>
                <w:lang w:eastAsia="sk-SK"/>
              </w:rPr>
              <w:t>4</w:t>
            </w:r>
          </w:p>
        </w:tc>
      </w:tr>
      <w:tr w:rsidR="00D2040F" w:rsidRPr="00D2040F" w14:paraId="27772878" w14:textId="77777777" w:rsidTr="00B956DB">
        <w:trPr>
          <w:trHeight w:val="20"/>
        </w:trPr>
        <w:tc>
          <w:tcPr>
            <w:tcW w:w="3768" w:type="dxa"/>
            <w:shd w:val="clear" w:color="auto" w:fill="C0C0C0"/>
            <w:vAlign w:val="center"/>
          </w:tcPr>
          <w:p w14:paraId="0183F585"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Infraštruktúra</w:t>
            </w:r>
          </w:p>
        </w:tc>
        <w:tc>
          <w:tcPr>
            <w:tcW w:w="1275" w:type="dxa"/>
            <w:shd w:val="clear" w:color="auto" w:fill="C0C0C0"/>
            <w:vAlign w:val="center"/>
          </w:tcPr>
          <w:p w14:paraId="3E6E9F7F"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A – nový systém</w:t>
            </w:r>
          </w:p>
          <w:p w14:paraId="34E99D1C"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B – zmena systému</w:t>
            </w:r>
          </w:p>
        </w:tc>
        <w:tc>
          <w:tcPr>
            <w:tcW w:w="1276" w:type="dxa"/>
            <w:shd w:val="clear" w:color="auto" w:fill="C0C0C0"/>
            <w:vAlign w:val="center"/>
          </w:tcPr>
          <w:p w14:paraId="013D158A"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Kód systému</w:t>
            </w:r>
          </w:p>
        </w:tc>
        <w:tc>
          <w:tcPr>
            <w:tcW w:w="3052" w:type="dxa"/>
            <w:gridSpan w:val="3"/>
            <w:shd w:val="clear" w:color="auto" w:fill="C0C0C0"/>
            <w:vAlign w:val="center"/>
          </w:tcPr>
          <w:p w14:paraId="1F7004DC" w14:textId="77777777" w:rsidR="00D2040F" w:rsidRPr="00D2040F" w:rsidRDefault="00D2040F" w:rsidP="00D2040F">
            <w:pPr>
              <w:spacing w:after="0" w:line="240" w:lineRule="auto"/>
              <w:jc w:val="center"/>
              <w:rPr>
                <w:rFonts w:ascii="Times New Roman" w:eastAsia="Times New Roman" w:hAnsi="Times New Roman" w:cs="Times New Roman"/>
                <w:b/>
                <w:sz w:val="24"/>
                <w:szCs w:val="24"/>
                <w:lang w:eastAsia="sk-SK"/>
              </w:rPr>
            </w:pPr>
            <w:r w:rsidRPr="00D2040F">
              <w:rPr>
                <w:rFonts w:ascii="Times New Roman" w:eastAsia="Times New Roman" w:hAnsi="Times New Roman" w:cs="Times New Roman"/>
                <w:b/>
                <w:sz w:val="24"/>
                <w:lang w:eastAsia="sk-SK"/>
              </w:rPr>
              <w:t>Názov systému</w:t>
            </w:r>
          </w:p>
        </w:tc>
      </w:tr>
      <w:tr w:rsidR="00D2040F" w:rsidRPr="00D2040F" w14:paraId="35391EFB" w14:textId="77777777" w:rsidTr="00B956DB">
        <w:trPr>
          <w:trHeight w:val="20"/>
        </w:trPr>
        <w:tc>
          <w:tcPr>
            <w:tcW w:w="3768" w:type="dxa"/>
          </w:tcPr>
          <w:p w14:paraId="21583995"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b/>
                <w:sz w:val="24"/>
                <w:szCs w:val="24"/>
                <w:lang w:eastAsia="sk-SK"/>
              </w:rPr>
              <w:t>6.2.</w:t>
            </w:r>
            <w:r w:rsidRPr="00D2040F">
              <w:rPr>
                <w:rFonts w:ascii="Times New Roman" w:eastAsia="Times New Roman" w:hAnsi="Times New Roman" w:cs="Times New Roman"/>
                <w:sz w:val="24"/>
                <w:szCs w:val="24"/>
                <w:lang w:eastAsia="sk-SK"/>
              </w:rPr>
              <w:t xml:space="preserve"> Predpokladá predložený návrh zmenu existujúceho alebo vytvorenie nového informačného systému verejnej správy?</w:t>
            </w:r>
          </w:p>
          <w:p w14:paraId="50A5CAE1" w14:textId="77777777" w:rsidR="00D2040F" w:rsidRPr="00D2040F" w:rsidRDefault="00D2040F" w:rsidP="00D2040F">
            <w:pPr>
              <w:spacing w:after="0" w:line="20" w:lineRule="atLeast"/>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i/>
                <w:iCs/>
                <w:sz w:val="24"/>
                <w:szCs w:val="24"/>
                <w:lang w:eastAsia="sk-SK"/>
              </w:rPr>
              <w:t>(Ak áno, uveďte zmenu systému alebo vytvorenie nového systému, ďalej jeho kód a názov z centrálneho metainformačného systému verejnej správy.)</w:t>
            </w:r>
          </w:p>
        </w:tc>
        <w:tc>
          <w:tcPr>
            <w:tcW w:w="1275" w:type="dxa"/>
          </w:tcPr>
          <w:p w14:paraId="0364EF59" w14:textId="77777777" w:rsidR="00D2040F" w:rsidRPr="00D2040F" w:rsidRDefault="00D2040F" w:rsidP="00D2040F">
            <w:pPr>
              <w:spacing w:after="0" w:line="240" w:lineRule="auto"/>
              <w:jc w:val="center"/>
              <w:rPr>
                <w:rFonts w:ascii="Times New Roman" w:eastAsia="Times New Roman" w:hAnsi="Times New Roman" w:cs="Times New Roman"/>
                <w:b/>
                <w:iCs/>
                <w:sz w:val="24"/>
                <w:szCs w:val="24"/>
                <w:lang w:eastAsia="sk-SK"/>
              </w:rPr>
            </w:pPr>
            <w:r w:rsidRPr="00D2040F">
              <w:rPr>
                <w:rFonts w:ascii="Times New Roman" w:eastAsia="Times New Roman" w:hAnsi="Times New Roman" w:cs="Times New Roman"/>
                <w:b/>
                <w:iCs/>
                <w:sz w:val="24"/>
                <w:szCs w:val="24"/>
                <w:lang w:eastAsia="sk-SK"/>
              </w:rPr>
              <w:t>B</w:t>
            </w:r>
          </w:p>
        </w:tc>
        <w:tc>
          <w:tcPr>
            <w:tcW w:w="1276" w:type="dxa"/>
          </w:tcPr>
          <w:p w14:paraId="523EDDC8" w14:textId="77777777" w:rsidR="00D2040F" w:rsidRPr="00D2040F" w:rsidRDefault="00D2040F" w:rsidP="00D2040F">
            <w:pPr>
              <w:spacing w:after="0" w:line="240" w:lineRule="auto"/>
              <w:rPr>
                <w:rFonts w:ascii="Times New Roman" w:eastAsia="Times New Roman" w:hAnsi="Times New Roman" w:cs="Times New Roman"/>
                <w:i/>
                <w:iCs/>
                <w:sz w:val="24"/>
                <w:szCs w:val="24"/>
                <w:lang w:eastAsia="sk-SK"/>
              </w:rPr>
            </w:pPr>
            <w:r w:rsidRPr="00D2040F">
              <w:rPr>
                <w:rFonts w:ascii="Times New Roman" w:eastAsia="Times New Roman" w:hAnsi="Times New Roman" w:cs="Times New Roman"/>
                <w:i/>
                <w:iCs/>
                <w:sz w:val="24"/>
                <w:szCs w:val="24"/>
                <w:lang w:eastAsia="sk-SK"/>
              </w:rPr>
              <w:t>isvs_4867</w:t>
            </w:r>
          </w:p>
        </w:tc>
        <w:tc>
          <w:tcPr>
            <w:tcW w:w="3052" w:type="dxa"/>
            <w:gridSpan w:val="3"/>
          </w:tcPr>
          <w:p w14:paraId="50CF2130" w14:textId="77777777" w:rsidR="00D2040F" w:rsidRPr="00D2040F" w:rsidRDefault="00D2040F" w:rsidP="00D2040F">
            <w:pPr>
              <w:spacing w:after="0" w:line="240" w:lineRule="auto"/>
              <w:rPr>
                <w:rFonts w:ascii="Times New Roman" w:eastAsia="Times New Roman" w:hAnsi="Times New Roman" w:cs="Times New Roman"/>
                <w:i/>
                <w:iCs/>
                <w:sz w:val="24"/>
                <w:szCs w:val="24"/>
                <w:lang w:eastAsia="sk-SK"/>
              </w:rPr>
            </w:pPr>
            <w:r w:rsidRPr="00D2040F">
              <w:rPr>
                <w:rFonts w:ascii="Times New Roman" w:eastAsia="Times New Roman" w:hAnsi="Times New Roman" w:cs="Times New Roman"/>
                <w:i/>
                <w:iCs/>
                <w:sz w:val="24"/>
                <w:szCs w:val="24"/>
                <w:lang w:eastAsia="sk-SK"/>
              </w:rPr>
              <w:t xml:space="preserve">Jednotný informačný systém v cestnej doprave </w:t>
            </w:r>
          </w:p>
        </w:tc>
      </w:tr>
      <w:tr w:rsidR="00D2040F" w:rsidRPr="00D2040F" w14:paraId="4396B5B9" w14:textId="77777777" w:rsidTr="00B956DB">
        <w:trPr>
          <w:trHeight w:val="20"/>
        </w:trPr>
        <w:tc>
          <w:tcPr>
            <w:tcW w:w="3768" w:type="dxa"/>
            <w:shd w:val="clear" w:color="auto" w:fill="BFBFBF"/>
            <w:vAlign w:val="center"/>
          </w:tcPr>
          <w:p w14:paraId="6B665647" w14:textId="77777777" w:rsidR="00D2040F" w:rsidRPr="00D2040F" w:rsidRDefault="00D2040F" w:rsidP="00D2040F">
            <w:pPr>
              <w:spacing w:after="0" w:line="20" w:lineRule="atLeast"/>
              <w:ind w:hanging="55"/>
              <w:jc w:val="center"/>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Financovanie procesu informatizácie</w:t>
            </w:r>
          </w:p>
        </w:tc>
        <w:tc>
          <w:tcPr>
            <w:tcW w:w="1275" w:type="dxa"/>
            <w:shd w:val="clear" w:color="auto" w:fill="BFBFBF"/>
            <w:vAlign w:val="center"/>
          </w:tcPr>
          <w:p w14:paraId="5008CC7D" w14:textId="77777777" w:rsidR="00D2040F" w:rsidRPr="00D2040F" w:rsidRDefault="00D2040F" w:rsidP="00D2040F">
            <w:pPr>
              <w:spacing w:after="0" w:line="240" w:lineRule="auto"/>
              <w:jc w:val="center"/>
              <w:rPr>
                <w:rFonts w:ascii="Times New Roman" w:eastAsia="Times New Roman" w:hAnsi="Times New Roman" w:cs="Times New Roman"/>
                <w:b/>
                <w:i/>
                <w:iCs/>
                <w:sz w:val="24"/>
                <w:lang w:eastAsia="sk-SK"/>
              </w:rPr>
            </w:pPr>
            <w:r w:rsidRPr="00D2040F">
              <w:rPr>
                <w:rFonts w:ascii="Times New Roman" w:eastAsia="Times New Roman" w:hAnsi="Times New Roman" w:cs="Times New Roman"/>
                <w:b/>
                <w:sz w:val="24"/>
                <w:lang w:eastAsia="sk-SK"/>
              </w:rPr>
              <w:t>Rezortná úroveň</w:t>
            </w:r>
          </w:p>
        </w:tc>
        <w:tc>
          <w:tcPr>
            <w:tcW w:w="2343" w:type="dxa"/>
            <w:gridSpan w:val="2"/>
            <w:shd w:val="clear" w:color="auto" w:fill="BFBFBF"/>
            <w:vAlign w:val="center"/>
          </w:tcPr>
          <w:p w14:paraId="7C99CA6C" w14:textId="77777777" w:rsidR="00D2040F" w:rsidRPr="00D2040F" w:rsidRDefault="00D2040F" w:rsidP="00D2040F">
            <w:pPr>
              <w:spacing w:after="0" w:line="240" w:lineRule="auto"/>
              <w:jc w:val="center"/>
              <w:rPr>
                <w:rFonts w:ascii="Times New Roman" w:eastAsia="Times New Roman" w:hAnsi="Times New Roman" w:cs="Times New Roman"/>
                <w:b/>
                <w:i/>
                <w:iCs/>
                <w:sz w:val="24"/>
                <w:lang w:eastAsia="sk-SK"/>
              </w:rPr>
            </w:pPr>
            <w:r w:rsidRPr="00D2040F">
              <w:rPr>
                <w:rFonts w:ascii="Times New Roman" w:eastAsia="Times New Roman" w:hAnsi="Times New Roman" w:cs="Times New Roman"/>
                <w:b/>
                <w:sz w:val="24"/>
                <w:lang w:eastAsia="sk-SK"/>
              </w:rPr>
              <w:t>Nadrezortná úroveň</w:t>
            </w:r>
          </w:p>
          <w:p w14:paraId="32F78A78" w14:textId="77777777" w:rsidR="00D2040F" w:rsidRPr="00D2040F" w:rsidRDefault="00D2040F" w:rsidP="00D2040F">
            <w:pPr>
              <w:spacing w:after="0" w:line="240" w:lineRule="auto"/>
              <w:jc w:val="center"/>
              <w:rPr>
                <w:rFonts w:ascii="Times New Roman" w:eastAsia="Times New Roman" w:hAnsi="Times New Roman" w:cs="Times New Roman"/>
                <w:b/>
                <w:sz w:val="24"/>
                <w:lang w:eastAsia="sk-SK"/>
              </w:rPr>
            </w:pPr>
          </w:p>
        </w:tc>
        <w:tc>
          <w:tcPr>
            <w:tcW w:w="1985" w:type="dxa"/>
            <w:gridSpan w:val="2"/>
            <w:shd w:val="clear" w:color="auto" w:fill="BFBFBF"/>
            <w:vAlign w:val="center"/>
          </w:tcPr>
          <w:p w14:paraId="5D87F389" w14:textId="77777777" w:rsidR="00D2040F" w:rsidRPr="00D2040F" w:rsidRDefault="00D2040F" w:rsidP="00D2040F">
            <w:pPr>
              <w:spacing w:after="0" w:line="240" w:lineRule="auto"/>
              <w:rPr>
                <w:rFonts w:ascii="Times New Roman" w:eastAsia="Times New Roman" w:hAnsi="Times New Roman" w:cs="Times New Roman"/>
                <w:b/>
                <w:sz w:val="24"/>
                <w:lang w:eastAsia="sk-SK"/>
              </w:rPr>
            </w:pPr>
            <w:r w:rsidRPr="00D2040F">
              <w:rPr>
                <w:rFonts w:ascii="Times New Roman" w:eastAsia="Times New Roman" w:hAnsi="Times New Roman" w:cs="Times New Roman"/>
                <w:b/>
                <w:sz w:val="24"/>
                <w:lang w:eastAsia="sk-SK"/>
              </w:rPr>
              <w:t xml:space="preserve">A - z prostriedkov EÚ   </w:t>
            </w:r>
            <w:r w:rsidRPr="00D2040F">
              <w:rPr>
                <w:rFonts w:ascii="Times New Roman" w:eastAsia="Times New Roman" w:hAnsi="Times New Roman" w:cs="Times New Roman"/>
                <w:b/>
                <w:sz w:val="24"/>
                <w:lang w:eastAsia="sk-SK"/>
              </w:rPr>
              <w:lastRenderedPageBreak/>
              <w:t>B - z ďalších zdrojov financovania</w:t>
            </w:r>
          </w:p>
        </w:tc>
      </w:tr>
      <w:tr w:rsidR="00D2040F" w:rsidRPr="00D2040F" w14:paraId="3AC39A96" w14:textId="77777777" w:rsidTr="00B956DB">
        <w:trPr>
          <w:trHeight w:val="20"/>
        </w:trPr>
        <w:tc>
          <w:tcPr>
            <w:tcW w:w="3768" w:type="dxa"/>
          </w:tcPr>
          <w:p w14:paraId="07C643B7" w14:textId="77777777" w:rsidR="00D2040F" w:rsidRPr="00D2040F" w:rsidRDefault="00D2040F" w:rsidP="00D2040F">
            <w:pPr>
              <w:spacing w:after="0" w:line="240" w:lineRule="auto"/>
              <w:jc w:val="both"/>
              <w:rPr>
                <w:rFonts w:ascii="Times New Roman" w:eastAsia="Times New Roman" w:hAnsi="Times New Roman" w:cs="Times New Roman"/>
                <w:sz w:val="24"/>
                <w:lang w:eastAsia="sk-SK"/>
              </w:rPr>
            </w:pPr>
            <w:r w:rsidRPr="00D2040F">
              <w:rPr>
                <w:rFonts w:ascii="Times New Roman" w:eastAsia="Times New Roman" w:hAnsi="Times New Roman" w:cs="Times New Roman"/>
                <w:b/>
                <w:sz w:val="24"/>
                <w:lang w:eastAsia="sk-SK"/>
              </w:rPr>
              <w:lastRenderedPageBreak/>
              <w:t>6.3.</w:t>
            </w:r>
            <w:r w:rsidRPr="00D2040F">
              <w:rPr>
                <w:rFonts w:ascii="Times New Roman" w:eastAsia="Times New Roman" w:hAnsi="Times New Roman" w:cs="Times New Roman"/>
                <w:sz w:val="24"/>
                <w:lang w:eastAsia="sk-SK"/>
              </w:rPr>
              <w:t xml:space="preserve"> Vyžaduje si proces informatizácie  finančné investície?</w:t>
            </w:r>
          </w:p>
          <w:p w14:paraId="5C207E39" w14:textId="77777777" w:rsidR="00D2040F" w:rsidRPr="00D2040F" w:rsidRDefault="00D2040F" w:rsidP="00D2040F">
            <w:pPr>
              <w:spacing w:after="0" w:line="20" w:lineRule="atLeast"/>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i/>
                <w:iCs/>
                <w:sz w:val="24"/>
                <w:lang w:eastAsia="sk-SK"/>
              </w:rPr>
              <w:t xml:space="preserve">(Uveďte príslušnú úroveň financovania a kvantifikáciu finančných výdavkov uveďte  v analýze vplyvov na rozpočet verejnej správy.) </w:t>
            </w:r>
          </w:p>
        </w:tc>
        <w:tc>
          <w:tcPr>
            <w:tcW w:w="1275" w:type="dxa"/>
          </w:tcPr>
          <w:p w14:paraId="65973A21" w14:textId="77777777" w:rsidR="00D2040F" w:rsidRPr="00D2040F" w:rsidRDefault="00D2040F" w:rsidP="00D2040F">
            <w:pPr>
              <w:spacing w:after="0" w:line="240" w:lineRule="auto"/>
              <w:jc w:val="center"/>
              <w:rPr>
                <w:rFonts w:ascii="Times New Roman" w:eastAsia="Times New Roman" w:hAnsi="Times New Roman" w:cs="Times New Roman"/>
                <w:i/>
                <w:iCs/>
                <w:sz w:val="24"/>
                <w:szCs w:val="24"/>
                <w:lang w:eastAsia="sk-SK"/>
              </w:rPr>
            </w:pPr>
            <w:r w:rsidRPr="00D2040F">
              <w:rPr>
                <w:rFonts w:ascii="Times New Roman" w:eastAsia="Times New Roman" w:hAnsi="Times New Roman" w:cs="Times New Roman"/>
                <w:i/>
                <w:iCs/>
                <w:sz w:val="24"/>
                <w:szCs w:val="24"/>
                <w:lang w:eastAsia="sk-SK"/>
              </w:rPr>
              <w:t>X</w:t>
            </w:r>
          </w:p>
        </w:tc>
        <w:tc>
          <w:tcPr>
            <w:tcW w:w="2343" w:type="dxa"/>
            <w:gridSpan w:val="2"/>
          </w:tcPr>
          <w:p w14:paraId="759DF3A1" w14:textId="77777777" w:rsidR="00D2040F" w:rsidRPr="00D2040F" w:rsidRDefault="00D2040F" w:rsidP="00D2040F">
            <w:pPr>
              <w:spacing w:after="0" w:line="240" w:lineRule="auto"/>
              <w:rPr>
                <w:rFonts w:ascii="Times New Roman" w:eastAsia="Times New Roman" w:hAnsi="Times New Roman" w:cs="Times New Roman"/>
                <w:i/>
                <w:iCs/>
                <w:sz w:val="24"/>
                <w:szCs w:val="24"/>
                <w:lang w:eastAsia="sk-SK"/>
              </w:rPr>
            </w:pPr>
            <w:r w:rsidRPr="00D2040F">
              <w:rPr>
                <w:rFonts w:ascii="Times New Roman" w:eastAsia="Times New Roman" w:hAnsi="Times New Roman" w:cs="Times New Roman"/>
                <w:i/>
                <w:iCs/>
                <w:sz w:val="24"/>
                <w:szCs w:val="24"/>
                <w:lang w:eastAsia="sk-SK"/>
              </w:rPr>
              <w:t>-</w:t>
            </w:r>
          </w:p>
        </w:tc>
        <w:tc>
          <w:tcPr>
            <w:tcW w:w="1985" w:type="dxa"/>
            <w:gridSpan w:val="2"/>
          </w:tcPr>
          <w:p w14:paraId="47985A0E" w14:textId="77777777" w:rsidR="00D2040F" w:rsidRPr="00D2040F" w:rsidRDefault="00D2040F" w:rsidP="00D2040F">
            <w:pPr>
              <w:spacing w:after="0" w:line="240" w:lineRule="auto"/>
              <w:rPr>
                <w:rFonts w:ascii="Times New Roman" w:eastAsia="Times New Roman" w:hAnsi="Times New Roman" w:cs="Times New Roman"/>
                <w:i/>
                <w:iCs/>
                <w:sz w:val="24"/>
                <w:szCs w:val="24"/>
                <w:lang w:eastAsia="sk-SK"/>
              </w:rPr>
            </w:pPr>
            <w:r w:rsidRPr="00D2040F">
              <w:rPr>
                <w:rFonts w:ascii="Times New Roman" w:eastAsia="Times New Roman" w:hAnsi="Times New Roman" w:cs="Times New Roman"/>
                <w:i/>
                <w:iCs/>
                <w:sz w:val="24"/>
                <w:szCs w:val="24"/>
                <w:lang w:eastAsia="sk-SK"/>
              </w:rPr>
              <w:t>-</w:t>
            </w:r>
          </w:p>
        </w:tc>
      </w:tr>
    </w:tbl>
    <w:p w14:paraId="3EAB83AF" w14:textId="4F268718" w:rsidR="00D2040F" w:rsidRDefault="00D2040F" w:rsidP="004B3882">
      <w:pPr>
        <w:spacing w:after="120" w:line="240" w:lineRule="auto"/>
        <w:rPr>
          <w:rFonts w:ascii="Times New Roman" w:hAnsi="Times New Roman" w:cs="Times New Roman"/>
          <w:b/>
          <w:sz w:val="24"/>
          <w:szCs w:val="24"/>
        </w:rPr>
      </w:pPr>
    </w:p>
    <w:p w14:paraId="14197505" w14:textId="77777777" w:rsidR="00D2040F" w:rsidRDefault="00D2040F">
      <w:pPr>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2040F" w:rsidRPr="00D2040F" w14:paraId="2E3ECB33" w14:textId="77777777" w:rsidTr="00B956DB">
        <w:trPr>
          <w:trHeight w:val="566"/>
        </w:trPr>
        <w:tc>
          <w:tcPr>
            <w:tcW w:w="9212" w:type="dxa"/>
            <w:shd w:val="clear" w:color="auto" w:fill="D9D9D9"/>
            <w:vAlign w:val="center"/>
            <w:hideMark/>
          </w:tcPr>
          <w:p w14:paraId="61630189" w14:textId="77777777" w:rsidR="00D2040F" w:rsidRPr="00D2040F" w:rsidRDefault="00D2040F" w:rsidP="00D2040F">
            <w:pPr>
              <w:spacing w:after="0" w:line="240" w:lineRule="auto"/>
              <w:jc w:val="center"/>
              <w:rPr>
                <w:rFonts w:ascii="Times New Roman" w:eastAsia="Times New Roman" w:hAnsi="Times New Roman" w:cs="Times New Roman"/>
                <w:sz w:val="24"/>
                <w:szCs w:val="24"/>
                <w:lang w:eastAsia="sk-SK"/>
              </w:rPr>
            </w:pPr>
            <w:r w:rsidRPr="00D2040F">
              <w:rPr>
                <w:rFonts w:ascii="Times New Roman" w:eastAsia="Times New Roman" w:hAnsi="Times New Roman" w:cs="Times New Roman"/>
                <w:b/>
                <w:sz w:val="28"/>
                <w:szCs w:val="24"/>
                <w:lang w:eastAsia="sk-SK"/>
              </w:rPr>
              <w:lastRenderedPageBreak/>
              <w:t>Analýza vplyvov na životné prostredie</w:t>
            </w:r>
          </w:p>
        </w:tc>
      </w:tr>
      <w:tr w:rsidR="00D2040F" w:rsidRPr="00D2040F" w14:paraId="186ADEFE" w14:textId="77777777" w:rsidTr="00B956DB">
        <w:trPr>
          <w:trHeight w:val="688"/>
        </w:trPr>
        <w:tc>
          <w:tcPr>
            <w:tcW w:w="9212" w:type="dxa"/>
            <w:shd w:val="clear" w:color="auto" w:fill="D9D9D9"/>
            <w:vAlign w:val="center"/>
            <w:hideMark/>
          </w:tcPr>
          <w:p w14:paraId="3A06229E" w14:textId="77777777" w:rsidR="00D2040F" w:rsidRPr="00D2040F" w:rsidRDefault="00D2040F" w:rsidP="00D2040F">
            <w:pPr>
              <w:spacing w:after="0" w:line="240" w:lineRule="auto"/>
              <w:rPr>
                <w:rFonts w:ascii="Times New Roman" w:eastAsia="Times New Roman" w:hAnsi="Times New Roman" w:cs="Times New Roman"/>
                <w:i/>
                <w:sz w:val="24"/>
                <w:szCs w:val="24"/>
                <w:lang w:eastAsia="sk-SK"/>
              </w:rPr>
            </w:pPr>
            <w:r w:rsidRPr="00D2040F">
              <w:rPr>
                <w:rFonts w:ascii="Times New Roman" w:eastAsia="Times New Roman" w:hAnsi="Times New Roman" w:cs="Times New Roman"/>
                <w:b/>
                <w:sz w:val="24"/>
                <w:szCs w:val="24"/>
                <w:lang w:eastAsia="sk-SK"/>
              </w:rPr>
              <w:t>5.1 Ktoré zložky životného prostredia (najmä ovzdušie, voda, horniny, pôda, organizmy) budú predkladaným materiálom ovplyvnené a aký bude ich vplyv ?</w:t>
            </w:r>
          </w:p>
        </w:tc>
      </w:tr>
      <w:tr w:rsidR="00D2040F" w:rsidRPr="00D2040F" w14:paraId="3B4C060D" w14:textId="77777777" w:rsidTr="00B956DB">
        <w:trPr>
          <w:trHeight w:val="995"/>
        </w:trPr>
        <w:tc>
          <w:tcPr>
            <w:tcW w:w="9212" w:type="dxa"/>
          </w:tcPr>
          <w:p w14:paraId="56F976B6"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Analýza povinnosti návratu vozidiel, ktorú zabezpečila Európska komisia uvádza, že táto povinnosť môže vytvoriť ďalšie jazdy vozidiel, ktoré môžu v roku 2023 viesť až k 2,9 miliónom ton ďalších emisií CO</w:t>
            </w:r>
            <w:r w:rsidRPr="00D2040F">
              <w:rPr>
                <w:rFonts w:ascii="Times New Roman" w:eastAsia="Times New Roman" w:hAnsi="Times New Roman" w:cs="Times New Roman"/>
                <w:sz w:val="24"/>
                <w:szCs w:val="24"/>
                <w:vertAlign w:val="subscript"/>
                <w:lang w:eastAsia="sk-SK"/>
              </w:rPr>
              <w:t>2</w:t>
            </w:r>
            <w:r w:rsidRPr="00D2040F">
              <w:rPr>
                <w:rFonts w:ascii="Times New Roman" w:eastAsia="Times New Roman" w:hAnsi="Times New Roman" w:cs="Times New Roman"/>
                <w:sz w:val="24"/>
                <w:szCs w:val="24"/>
                <w:lang w:eastAsia="sk-SK"/>
              </w:rPr>
              <w:t xml:space="preserve"> (ide o 4,6 % zvýšenie emisií z medzinárodnej cestnej nákladnej dopravy). Vo všetkých troch skúmaných scenároch v analýze Európskej komisie sa zvýšenie emisií CO</w:t>
            </w:r>
            <w:r w:rsidRPr="00D2040F">
              <w:rPr>
                <w:rFonts w:ascii="Times New Roman" w:eastAsia="Times New Roman" w:hAnsi="Times New Roman" w:cs="Times New Roman"/>
                <w:sz w:val="24"/>
                <w:szCs w:val="24"/>
                <w:vertAlign w:val="subscript"/>
                <w:lang w:eastAsia="sk-SK"/>
              </w:rPr>
              <w:t>2</w:t>
            </w:r>
            <w:r w:rsidRPr="00D2040F">
              <w:rPr>
                <w:rFonts w:ascii="Times New Roman" w:eastAsia="Times New Roman" w:hAnsi="Times New Roman" w:cs="Times New Roman"/>
                <w:sz w:val="24"/>
                <w:szCs w:val="24"/>
                <w:lang w:eastAsia="sk-SK"/>
              </w:rPr>
              <w:t xml:space="preserve"> pohybuje v rozmedzí od 0,8 % do 4,6 %. Náklady na znečistenie ovzdušia v dôsledku negatívnych účinkov na zdravie a iných škôd štúdia uvádza 25,9 milióna EUR v súvislosti so zvýšením emisií NO</w:t>
            </w:r>
            <w:r w:rsidRPr="00D2040F">
              <w:rPr>
                <w:rFonts w:ascii="Times New Roman" w:eastAsia="Times New Roman" w:hAnsi="Times New Roman" w:cs="Times New Roman"/>
                <w:sz w:val="24"/>
                <w:szCs w:val="24"/>
                <w:vertAlign w:val="subscript"/>
                <w:lang w:eastAsia="sk-SK"/>
              </w:rPr>
              <w:t>x</w:t>
            </w:r>
            <w:r w:rsidRPr="00D2040F">
              <w:rPr>
                <w:rFonts w:ascii="Times New Roman" w:eastAsia="Times New Roman" w:hAnsi="Times New Roman" w:cs="Times New Roman"/>
                <w:sz w:val="24"/>
                <w:szCs w:val="24"/>
                <w:lang w:eastAsia="sk-SK"/>
              </w:rPr>
              <w:t xml:space="preserve"> a častíc  PM</w:t>
            </w:r>
            <w:r w:rsidRPr="00D2040F">
              <w:rPr>
                <w:rFonts w:ascii="Times New Roman" w:eastAsia="Times New Roman" w:hAnsi="Times New Roman" w:cs="Times New Roman"/>
                <w:sz w:val="24"/>
                <w:szCs w:val="24"/>
                <w:vertAlign w:val="subscript"/>
                <w:lang w:eastAsia="sk-SK"/>
              </w:rPr>
              <w:t xml:space="preserve">2,5 </w:t>
            </w:r>
            <w:r w:rsidRPr="00D2040F">
              <w:rPr>
                <w:rFonts w:ascii="Times New Roman" w:eastAsia="Times New Roman" w:hAnsi="Times New Roman" w:cs="Times New Roman"/>
                <w:sz w:val="24"/>
                <w:szCs w:val="24"/>
                <w:lang w:eastAsia="sk-SK"/>
              </w:rPr>
              <w:t xml:space="preserve">v roku 2023. </w:t>
            </w:r>
          </w:p>
        </w:tc>
      </w:tr>
      <w:tr w:rsidR="00D2040F" w:rsidRPr="00D2040F" w14:paraId="477C7F6E" w14:textId="77777777" w:rsidTr="00B956DB">
        <w:trPr>
          <w:trHeight w:val="404"/>
        </w:trPr>
        <w:tc>
          <w:tcPr>
            <w:tcW w:w="9212" w:type="dxa"/>
            <w:shd w:val="clear" w:color="auto" w:fill="D9D9D9"/>
            <w:vAlign w:val="center"/>
            <w:hideMark/>
          </w:tcPr>
          <w:p w14:paraId="6E90E3B5" w14:textId="77777777" w:rsidR="00D2040F" w:rsidRPr="00D2040F" w:rsidRDefault="00D2040F" w:rsidP="00D2040F">
            <w:pPr>
              <w:spacing w:after="0" w:line="240" w:lineRule="auto"/>
              <w:rPr>
                <w:rFonts w:ascii="Times New Roman" w:eastAsia="Times New Roman" w:hAnsi="Times New Roman" w:cs="Times New Roman"/>
                <w:b/>
                <w:sz w:val="24"/>
                <w:szCs w:val="24"/>
                <w:lang w:eastAsia="sk-SK"/>
              </w:rPr>
            </w:pPr>
            <w:r w:rsidRPr="00D2040F">
              <w:rPr>
                <w:rFonts w:ascii="Times New Roman" w:eastAsia="Times New Roman" w:hAnsi="Times New Roman" w:cs="Times New Roman"/>
                <w:b/>
                <w:sz w:val="24"/>
                <w:szCs w:val="24"/>
                <w:lang w:eastAsia="sk-SK"/>
              </w:rPr>
              <w:t xml:space="preserve">5.2 Bude mať predkladaný materiál vplyv na chránené územia a ak áno, aký? </w:t>
            </w:r>
          </w:p>
        </w:tc>
      </w:tr>
      <w:tr w:rsidR="00D2040F" w:rsidRPr="00D2040F" w14:paraId="1989F271" w14:textId="77777777" w:rsidTr="00B956DB">
        <w:trPr>
          <w:trHeight w:val="987"/>
        </w:trPr>
        <w:tc>
          <w:tcPr>
            <w:tcW w:w="9212" w:type="dxa"/>
          </w:tcPr>
          <w:p w14:paraId="0E316F5D" w14:textId="77777777" w:rsidR="00D2040F" w:rsidRPr="00D2040F" w:rsidRDefault="00D2040F" w:rsidP="00D2040F">
            <w:pPr>
              <w:spacing w:after="0" w:line="240" w:lineRule="auto"/>
              <w:jc w:val="both"/>
              <w:rPr>
                <w:rFonts w:ascii="Times New Roman" w:eastAsia="Times New Roman" w:hAnsi="Times New Roman" w:cs="Times New Roman"/>
                <w:i/>
                <w:sz w:val="24"/>
                <w:szCs w:val="24"/>
                <w:lang w:eastAsia="sk-SK"/>
              </w:rPr>
            </w:pPr>
            <w:r w:rsidRPr="00D2040F">
              <w:rPr>
                <w:rFonts w:ascii="Times New Roman" w:eastAsia="Times New Roman" w:hAnsi="Times New Roman" w:cs="Times New Roman"/>
                <w:sz w:val="24"/>
                <w:szCs w:val="24"/>
                <w:lang w:eastAsia="sk-SK"/>
              </w:rPr>
              <w:t>Nie</w:t>
            </w:r>
          </w:p>
        </w:tc>
      </w:tr>
      <w:tr w:rsidR="00D2040F" w:rsidRPr="00D2040F" w14:paraId="50EC460E" w14:textId="77777777" w:rsidTr="00B956DB">
        <w:trPr>
          <w:trHeight w:val="698"/>
        </w:trPr>
        <w:tc>
          <w:tcPr>
            <w:tcW w:w="9212" w:type="dxa"/>
            <w:shd w:val="clear" w:color="auto" w:fill="D9D9D9"/>
            <w:vAlign w:val="center"/>
          </w:tcPr>
          <w:p w14:paraId="5C26A09B" w14:textId="77777777" w:rsidR="00D2040F" w:rsidRPr="00D2040F" w:rsidRDefault="00D2040F" w:rsidP="00D2040F">
            <w:pPr>
              <w:spacing w:after="0" w:line="240" w:lineRule="auto"/>
              <w:rPr>
                <w:rFonts w:ascii="Times New Roman" w:eastAsia="Times New Roman" w:hAnsi="Times New Roman" w:cs="Times New Roman"/>
                <w:b/>
                <w:sz w:val="24"/>
                <w:szCs w:val="24"/>
                <w:lang w:eastAsia="sk-SK"/>
              </w:rPr>
            </w:pPr>
            <w:r w:rsidRPr="00D2040F">
              <w:rPr>
                <w:rFonts w:ascii="Times New Roman" w:eastAsia="Times New Roman" w:hAnsi="Times New Roman" w:cs="Times New Roman"/>
                <w:b/>
                <w:sz w:val="24"/>
                <w:szCs w:val="24"/>
                <w:lang w:eastAsia="sk-SK"/>
              </w:rPr>
              <w:t>5.3 Bude mať predkladaný materiál vplyvy na životné prostredie presahujúce štátne hranice? (ktoré zložky a ako budú najviac ovplyvnené)?</w:t>
            </w:r>
          </w:p>
        </w:tc>
      </w:tr>
      <w:tr w:rsidR="00D2040F" w:rsidRPr="00D2040F" w14:paraId="4B18D0CE" w14:textId="77777777" w:rsidTr="00B956DB">
        <w:trPr>
          <w:trHeight w:val="969"/>
        </w:trPr>
        <w:tc>
          <w:tcPr>
            <w:tcW w:w="9212" w:type="dxa"/>
          </w:tcPr>
          <w:p w14:paraId="13486892"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Áno, a to z dôvodu, že ide o nariadenie prijaté na úrovni Európskej únie.</w:t>
            </w:r>
          </w:p>
          <w:p w14:paraId="5BE06894" w14:textId="77777777" w:rsidR="00D2040F" w:rsidRPr="00D2040F" w:rsidRDefault="00D2040F" w:rsidP="00D2040F">
            <w:pPr>
              <w:spacing w:after="0" w:line="240" w:lineRule="auto"/>
              <w:jc w:val="both"/>
              <w:rPr>
                <w:rFonts w:ascii="Times New Roman" w:eastAsia="Times New Roman" w:hAnsi="Times New Roman" w:cs="Times New Roman"/>
                <w:b/>
                <w:sz w:val="24"/>
                <w:szCs w:val="24"/>
                <w:lang w:eastAsia="sk-SK"/>
              </w:rPr>
            </w:pPr>
          </w:p>
        </w:tc>
      </w:tr>
      <w:tr w:rsidR="00D2040F" w:rsidRPr="00D2040F" w14:paraId="6DA09AD2" w14:textId="77777777" w:rsidTr="00B956DB">
        <w:trPr>
          <w:trHeight w:val="713"/>
        </w:trPr>
        <w:tc>
          <w:tcPr>
            <w:tcW w:w="9212" w:type="dxa"/>
            <w:shd w:val="clear" w:color="auto" w:fill="D9D9D9"/>
            <w:vAlign w:val="center"/>
          </w:tcPr>
          <w:p w14:paraId="120F3CEA" w14:textId="77777777" w:rsidR="00D2040F" w:rsidRPr="00D2040F" w:rsidRDefault="00D2040F" w:rsidP="00D2040F">
            <w:pPr>
              <w:spacing w:after="0" w:line="240" w:lineRule="auto"/>
              <w:rPr>
                <w:rFonts w:ascii="Times New Roman" w:eastAsia="Times New Roman" w:hAnsi="Times New Roman" w:cs="Times New Roman"/>
                <w:b/>
                <w:sz w:val="24"/>
                <w:szCs w:val="24"/>
                <w:lang w:eastAsia="sk-SK"/>
              </w:rPr>
            </w:pPr>
            <w:r w:rsidRPr="00D2040F">
              <w:rPr>
                <w:rFonts w:ascii="Times New Roman" w:eastAsia="Times New Roman" w:hAnsi="Times New Roman" w:cs="Times New Roman"/>
                <w:b/>
                <w:sz w:val="24"/>
                <w:szCs w:val="24"/>
                <w:lang w:eastAsia="sk-SK"/>
              </w:rPr>
              <w:t>5.4 Aké opatrenia budú prijaté na zmiernenie negatívneho vplyvu na životné prostredie?</w:t>
            </w:r>
          </w:p>
        </w:tc>
      </w:tr>
      <w:tr w:rsidR="00D2040F" w:rsidRPr="00D2040F" w14:paraId="18882A02" w14:textId="77777777" w:rsidTr="00B956DB">
        <w:trPr>
          <w:trHeight w:val="979"/>
        </w:trPr>
        <w:tc>
          <w:tcPr>
            <w:tcW w:w="9212" w:type="dxa"/>
            <w:shd w:val="clear" w:color="auto" w:fill="FFFFFF"/>
          </w:tcPr>
          <w:p w14:paraId="456064DF"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r w:rsidRPr="00D2040F">
              <w:rPr>
                <w:rFonts w:ascii="Times New Roman" w:eastAsia="Times New Roman" w:hAnsi="Times New Roman" w:cs="Times New Roman"/>
                <w:sz w:val="24"/>
                <w:szCs w:val="24"/>
                <w:lang w:eastAsia="sk-SK"/>
              </w:rPr>
              <w:t xml:space="preserve">Nadväzne na prijaté nariadenie bolo publikované vyhlásenie Európskej komisie (2020/C 252/01), v ktorom vyjadruje svoje stanovisko, že text nariadenia nie je v súlade s ambíciami Európskej zelenej dohody. Povinný návrat vozidiel do členského štátu usadenia každých 8 týždňov nebol predmetom posúdenia vplyvu, ktorý robila Európska komisia. Povinnosť návratu nákladného vozidla povedie k neefektívnosti v doprave a k zvýšeniu zbytočných emisií, znečistenia a preťaženia. Európska komisia zabezpečila štúdiu, v ktorej je vplyv tohto opatrenia analyzovaný nadväzne na životné prostredie a fungovanie jednotného trhu. Komisia posúdi tieto závery a môže uplatniť svoje právo predložiť nový legislatívny návrh v tejto oblasti. Ak komisia predloží legislatívny návrh, ktorým by mala kompenzovať, prípadne eliminovať predpokladaný nárast objemu dopravy a s tým súvisiaci vplyv v oblasti klímy a znečisťovania, Ministerstvo dopravy a výstavby SR poskytne súčinnosť v rámci legislatívneho procesu a následne podľa vhodnosti prijme prípadné legislatívne zmeny. </w:t>
            </w:r>
          </w:p>
          <w:p w14:paraId="1E0A9F26" w14:textId="77777777" w:rsidR="00D2040F" w:rsidRPr="00D2040F" w:rsidRDefault="00D2040F" w:rsidP="00D2040F">
            <w:pPr>
              <w:spacing w:after="0" w:line="240" w:lineRule="auto"/>
              <w:jc w:val="both"/>
              <w:rPr>
                <w:rFonts w:ascii="Times New Roman" w:eastAsia="Times New Roman" w:hAnsi="Times New Roman" w:cs="Times New Roman"/>
                <w:sz w:val="24"/>
                <w:szCs w:val="24"/>
                <w:lang w:eastAsia="sk-SK"/>
              </w:rPr>
            </w:pPr>
          </w:p>
        </w:tc>
      </w:tr>
    </w:tbl>
    <w:p w14:paraId="3073378A" w14:textId="4A133291" w:rsidR="00F42F12" w:rsidRDefault="00F42F12" w:rsidP="004B3882">
      <w:pPr>
        <w:spacing w:after="120" w:line="240" w:lineRule="auto"/>
        <w:rPr>
          <w:rFonts w:ascii="Times New Roman" w:hAnsi="Times New Roman" w:cs="Times New Roman"/>
          <w:b/>
          <w:sz w:val="24"/>
          <w:szCs w:val="24"/>
        </w:rPr>
      </w:pPr>
    </w:p>
    <w:p w14:paraId="5D87C03D" w14:textId="268091E3" w:rsidR="00D2040F" w:rsidRDefault="00D2040F">
      <w:pPr>
        <w:rPr>
          <w:rFonts w:ascii="Times New Roman" w:hAnsi="Times New Roman" w:cs="Times New Roman"/>
          <w:b/>
          <w:sz w:val="24"/>
          <w:szCs w:val="24"/>
        </w:rPr>
      </w:pPr>
      <w:r>
        <w:rPr>
          <w:rFonts w:ascii="Times New Roman" w:hAnsi="Times New Roman" w:cs="Times New Roman"/>
          <w:b/>
          <w:sz w:val="24"/>
          <w:szCs w:val="24"/>
        </w:rPr>
        <w:br w:type="page"/>
      </w:r>
    </w:p>
    <w:p w14:paraId="69419E42" w14:textId="77777777" w:rsidR="00D2040F" w:rsidRPr="00D2040F" w:rsidRDefault="00D2040F" w:rsidP="00D2040F">
      <w:pPr>
        <w:tabs>
          <w:tab w:val="left" w:pos="567"/>
        </w:tabs>
        <w:spacing w:after="0" w:line="240" w:lineRule="auto"/>
        <w:jc w:val="center"/>
        <w:rPr>
          <w:rFonts w:ascii="Times New Roman" w:eastAsia="Times New Roman" w:hAnsi="Times New Roman" w:cs="Times New Roman"/>
          <w:b/>
          <w:caps/>
          <w:sz w:val="24"/>
          <w:szCs w:val="24"/>
          <w:lang w:eastAsia="cs-CZ"/>
        </w:rPr>
      </w:pPr>
      <w:r w:rsidRPr="00D2040F">
        <w:rPr>
          <w:rFonts w:ascii="Times New Roman" w:eastAsia="Times New Roman" w:hAnsi="Times New Roman" w:cs="Times New Roman"/>
          <w:b/>
          <w:caps/>
          <w:sz w:val="24"/>
          <w:szCs w:val="24"/>
          <w:lang w:eastAsia="cs-CZ"/>
        </w:rPr>
        <w:lastRenderedPageBreak/>
        <w:t>Doložka zlučiteľnosti</w:t>
      </w:r>
    </w:p>
    <w:p w14:paraId="15612DDC" w14:textId="77777777" w:rsidR="00D2040F" w:rsidRPr="00D2040F" w:rsidRDefault="00D2040F" w:rsidP="00D2040F">
      <w:pPr>
        <w:tabs>
          <w:tab w:val="left" w:pos="567"/>
        </w:tabs>
        <w:spacing w:after="0" w:line="240" w:lineRule="auto"/>
        <w:jc w:val="center"/>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b/>
          <w:sz w:val="24"/>
          <w:szCs w:val="24"/>
          <w:lang w:eastAsia="cs-CZ"/>
        </w:rPr>
        <w:t>návrhu zákona s právom Európskej únie</w:t>
      </w:r>
    </w:p>
    <w:p w14:paraId="4C290944" w14:textId="77777777" w:rsidR="00D2040F" w:rsidRPr="00D2040F" w:rsidRDefault="00D2040F" w:rsidP="00D2040F">
      <w:pPr>
        <w:tabs>
          <w:tab w:val="left" w:pos="567"/>
        </w:tabs>
        <w:spacing w:after="0" w:line="240" w:lineRule="auto"/>
        <w:rPr>
          <w:rFonts w:ascii="Times New Roman" w:eastAsia="Times New Roman" w:hAnsi="Times New Roman" w:cs="Times New Roman"/>
          <w:b/>
          <w:sz w:val="24"/>
          <w:szCs w:val="24"/>
          <w:lang w:eastAsia="cs-CZ"/>
        </w:rPr>
      </w:pPr>
    </w:p>
    <w:p w14:paraId="5D556652" w14:textId="77777777" w:rsidR="00D2040F" w:rsidRPr="00D2040F" w:rsidRDefault="00D2040F" w:rsidP="0059624C">
      <w:pPr>
        <w:numPr>
          <w:ilvl w:val="0"/>
          <w:numId w:val="1"/>
        </w:numPr>
        <w:spacing w:after="0" w:line="240" w:lineRule="auto"/>
        <w:jc w:val="both"/>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b/>
          <w:sz w:val="24"/>
          <w:szCs w:val="24"/>
          <w:lang w:eastAsia="cs-CZ"/>
        </w:rPr>
        <w:t>Navrhovateľ zákona:</w:t>
      </w:r>
    </w:p>
    <w:p w14:paraId="304331DB" w14:textId="77777777" w:rsidR="00D2040F" w:rsidRPr="00D2040F" w:rsidRDefault="00D2040F" w:rsidP="00D2040F">
      <w:pPr>
        <w:spacing w:after="240" w:line="240" w:lineRule="auto"/>
        <w:ind w:left="567"/>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Ministerstvo dopravy a výstavby SR</w:t>
      </w:r>
    </w:p>
    <w:p w14:paraId="1CDC5EC6" w14:textId="77777777" w:rsidR="00D2040F" w:rsidRPr="00D2040F" w:rsidRDefault="00D2040F" w:rsidP="0059624C">
      <w:pPr>
        <w:numPr>
          <w:ilvl w:val="0"/>
          <w:numId w:val="1"/>
        </w:numPr>
        <w:spacing w:after="0" w:line="240" w:lineRule="auto"/>
        <w:jc w:val="both"/>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b/>
          <w:sz w:val="24"/>
          <w:szCs w:val="24"/>
          <w:lang w:eastAsia="cs-CZ"/>
        </w:rPr>
        <w:t>Názov návrhu zákona:</w:t>
      </w:r>
    </w:p>
    <w:p w14:paraId="4D2C9EF5" w14:textId="77777777" w:rsidR="00D2040F" w:rsidRPr="00D2040F" w:rsidRDefault="00D2040F" w:rsidP="00D2040F">
      <w:pPr>
        <w:spacing w:after="0" w:line="240" w:lineRule="auto"/>
        <w:ind w:left="567"/>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xml:space="preserve">Návrh zákona, ktorým sa mení a dopĺňa zákon č. 56/2012 Z. z. o cestnej doprave v znení neskorších predpisov a ktorým sa dopĺňa zákon č. 461/2003 Z. z. o sociálnom poistení v znení neskorších predpisov </w:t>
      </w:r>
    </w:p>
    <w:p w14:paraId="43DAEC5A" w14:textId="77777777" w:rsidR="00D2040F" w:rsidRPr="00D2040F" w:rsidRDefault="00D2040F" w:rsidP="0059624C">
      <w:pPr>
        <w:numPr>
          <w:ilvl w:val="0"/>
          <w:numId w:val="1"/>
        </w:numPr>
        <w:spacing w:after="0" w:line="240" w:lineRule="auto"/>
        <w:contextualSpacing/>
        <w:jc w:val="both"/>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b/>
          <w:sz w:val="24"/>
          <w:szCs w:val="24"/>
          <w:lang w:eastAsia="cs-CZ"/>
        </w:rPr>
        <w:t>Predmet návrhu zákona je upravený v práve Európskej únie:</w:t>
      </w:r>
    </w:p>
    <w:p w14:paraId="40AA203F" w14:textId="77777777" w:rsidR="00D2040F" w:rsidRPr="00D2040F" w:rsidRDefault="00D2040F" w:rsidP="0059624C">
      <w:pPr>
        <w:numPr>
          <w:ilvl w:val="0"/>
          <w:numId w:val="6"/>
        </w:numPr>
        <w:spacing w:after="0" w:line="240" w:lineRule="auto"/>
        <w:jc w:val="both"/>
        <w:rPr>
          <w:rFonts w:ascii="Times New Roman" w:eastAsia="Times New Roman" w:hAnsi="Times New Roman" w:cs="Times New Roman"/>
          <w:snapToGrid w:val="0"/>
          <w:sz w:val="24"/>
          <w:szCs w:val="24"/>
          <w:lang w:eastAsia="cs-CZ"/>
        </w:rPr>
      </w:pPr>
      <w:r w:rsidRPr="00D2040F">
        <w:rPr>
          <w:rFonts w:ascii="Times New Roman" w:eastAsia="Times New Roman" w:hAnsi="Times New Roman" w:cs="Times New Roman"/>
          <w:sz w:val="24"/>
          <w:szCs w:val="24"/>
          <w:lang w:eastAsia="cs-CZ"/>
        </w:rPr>
        <w:t xml:space="preserve">v primárnom práve </w:t>
      </w:r>
    </w:p>
    <w:p w14:paraId="59A3EBC6" w14:textId="77777777" w:rsidR="00D2040F" w:rsidRPr="00D2040F" w:rsidRDefault="00D2040F" w:rsidP="00D2040F">
      <w:pPr>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čl. 90, 91, 92, 93 a 95 Zmluvy o fungovaní Európskej únie,</w:t>
      </w:r>
    </w:p>
    <w:p w14:paraId="0098F170" w14:textId="77777777" w:rsidR="00D2040F" w:rsidRPr="00D2040F" w:rsidRDefault="00D2040F" w:rsidP="0059624C">
      <w:pPr>
        <w:numPr>
          <w:ilvl w:val="0"/>
          <w:numId w:val="6"/>
        </w:numPr>
        <w:spacing w:after="0" w:line="240" w:lineRule="auto"/>
        <w:jc w:val="both"/>
        <w:rPr>
          <w:rFonts w:ascii="Times New Roman" w:eastAsia="Times New Roman" w:hAnsi="Times New Roman" w:cs="Times New Roman"/>
          <w:snapToGrid w:val="0"/>
          <w:sz w:val="24"/>
          <w:szCs w:val="24"/>
          <w:lang w:eastAsia="cs-CZ"/>
        </w:rPr>
      </w:pPr>
      <w:r w:rsidRPr="00D2040F">
        <w:rPr>
          <w:rFonts w:ascii="Times New Roman" w:eastAsia="Times New Roman" w:hAnsi="Times New Roman" w:cs="Times New Roman"/>
          <w:snapToGrid w:val="0"/>
          <w:sz w:val="24"/>
          <w:szCs w:val="24"/>
          <w:lang w:eastAsia="cs-CZ"/>
        </w:rPr>
        <w:t>sekundárnom práve</w:t>
      </w:r>
    </w:p>
    <w:p w14:paraId="0672F563"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v platnom znení</w:t>
      </w:r>
    </w:p>
    <w:p w14:paraId="033C8414"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Gestor: Ministerstvo dopravy a výstavby SR</w:t>
      </w:r>
    </w:p>
    <w:p w14:paraId="43A39936"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p>
    <w:p w14:paraId="7639920C"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Nariadenie Európskeho parlamentu a Rady (ES) č. 1072/2009 z 21. októbra 2009 o spoločných pravidlách prístupu nákladnej cestnej dopravy na medzinárodný trh (Ú. v. EÚ L 300, 14.11.2009) v platnom znení,</w:t>
      </w:r>
    </w:p>
    <w:p w14:paraId="19A4C52E"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Gestor: Ministerstvo dopravy a výstavby SR</w:t>
      </w:r>
    </w:p>
    <w:p w14:paraId="612D4210"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Nariadenie Európskeho parlamentu a Rady (EÚ) 2020/1055 z 15. júla 2020, ktorým sa menia nariadenia (ES) č. 1071/2009, (ES) č. 1072/2009 a (EÚ) č. 1024/2012 s cieľom prispôsobiť ich vývoju v odvetví cestnej dopravy (Ú. v. EÚ L 249, 31.7.2020),</w:t>
      </w:r>
    </w:p>
    <w:p w14:paraId="204C3D2D"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Gestor: Ministerstvo dopravy a výstavby SR</w:t>
      </w:r>
    </w:p>
    <w:p w14:paraId="27D3A743"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Nariadenie Európskeho parlamentu a Rady (EÚ) č. 1024/2012 z  25. októbra 2012 o administratívnej spolupráci prostredníctvom informačného systému o vnútornom trhu a o zrušení rozhodnutia Komisie 2008/49/ES ( „nariadenie o IMI“ ) (Ú. v. EÚ L 316, 14.11.2012) v platnom znení,</w:t>
      </w:r>
    </w:p>
    <w:p w14:paraId="7DC48CDA"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sz w:val="24"/>
          <w:szCs w:val="24"/>
          <w:lang w:eastAsia="cs-CZ"/>
        </w:rPr>
        <w:t>Gestor: Ministerstvo hospodárstva Slovenskej republiky, Ministerstvo školstva, vedy, výskumu a športu Slovenskej republiky, Ministerstvo zdravotníctva Slovenskej republiky, Ministerstvo vnútra Slovenskej republiky, Úrad vlády Slovenskej republiky, Ministerstvo dopravy a výstavby SR.</w:t>
      </w:r>
    </w:p>
    <w:p w14:paraId="785C8D64"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sz w:val="24"/>
          <w:szCs w:val="24"/>
          <w:lang w:eastAsia="cs-CZ"/>
        </w:rPr>
      </w:pPr>
    </w:p>
    <w:p w14:paraId="11A91B75"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v platnom znení,</w:t>
      </w:r>
    </w:p>
    <w:p w14:paraId="1F8F2129" w14:textId="77777777" w:rsidR="00D2040F" w:rsidRPr="00D2040F" w:rsidRDefault="00D2040F" w:rsidP="00D2040F">
      <w:pPr>
        <w:tabs>
          <w:tab w:val="left" w:pos="851"/>
          <w:tab w:val="left" w:pos="1560"/>
        </w:tabs>
        <w:spacing w:after="120" w:line="240" w:lineRule="auto"/>
        <w:ind w:left="927"/>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Gestor: Ministerstvo dopravy a výstavby SR</w:t>
      </w:r>
    </w:p>
    <w:p w14:paraId="50F7EA93" w14:textId="77777777" w:rsidR="00D2040F" w:rsidRPr="00D2040F" w:rsidRDefault="00D2040F" w:rsidP="00D2040F">
      <w:pPr>
        <w:tabs>
          <w:tab w:val="left" w:pos="851"/>
          <w:tab w:val="left" w:pos="1560"/>
        </w:tabs>
        <w:spacing w:after="120" w:line="240" w:lineRule="auto"/>
        <w:ind w:left="851"/>
        <w:jc w:val="both"/>
        <w:rPr>
          <w:rFonts w:ascii="Times New Roman" w:eastAsia="Times New Roman" w:hAnsi="Times New Roman" w:cs="Times New Roman"/>
          <w:sz w:val="24"/>
          <w:szCs w:val="24"/>
          <w:lang w:eastAsia="cs-CZ"/>
        </w:rPr>
      </w:pPr>
    </w:p>
    <w:p w14:paraId="51EEEA95" w14:textId="77777777" w:rsidR="00D2040F" w:rsidRPr="00D2040F" w:rsidRDefault="00D2040F" w:rsidP="0059624C">
      <w:pPr>
        <w:numPr>
          <w:ilvl w:val="0"/>
          <w:numId w:val="6"/>
        </w:numPr>
        <w:tabs>
          <w:tab w:val="left" w:pos="851"/>
          <w:tab w:val="left" w:pos="1560"/>
        </w:tabs>
        <w:spacing w:after="120" w:line="240" w:lineRule="auto"/>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nie je obsiahnutá v judikatúre Súdneho dvora Európskej únie.</w:t>
      </w:r>
    </w:p>
    <w:p w14:paraId="55AA4685" w14:textId="77777777" w:rsidR="00D2040F" w:rsidRPr="00D2040F" w:rsidRDefault="00D2040F" w:rsidP="00D2040F">
      <w:pPr>
        <w:spacing w:after="0" w:line="240" w:lineRule="auto"/>
        <w:ind w:left="927"/>
        <w:jc w:val="both"/>
        <w:rPr>
          <w:rFonts w:ascii="Times New Roman" w:eastAsia="Times New Roman" w:hAnsi="Times New Roman" w:cs="Times New Roman"/>
          <w:snapToGrid w:val="0"/>
          <w:sz w:val="24"/>
          <w:szCs w:val="24"/>
          <w:lang w:eastAsia="cs-CZ"/>
        </w:rPr>
      </w:pPr>
    </w:p>
    <w:p w14:paraId="006047D8" w14:textId="77777777" w:rsidR="00D2040F" w:rsidRPr="00D2040F" w:rsidRDefault="00D2040F" w:rsidP="0059624C">
      <w:pPr>
        <w:numPr>
          <w:ilvl w:val="0"/>
          <w:numId w:val="1"/>
        </w:numPr>
        <w:spacing w:after="0" w:line="240" w:lineRule="auto"/>
        <w:jc w:val="both"/>
        <w:rPr>
          <w:rFonts w:ascii="Times New Roman" w:eastAsia="Times New Roman" w:hAnsi="Times New Roman" w:cs="Times New Roman"/>
          <w:b/>
          <w:sz w:val="24"/>
          <w:szCs w:val="24"/>
          <w:lang w:eastAsia="cs-CZ"/>
        </w:rPr>
      </w:pPr>
      <w:r w:rsidRPr="00D2040F">
        <w:rPr>
          <w:rFonts w:ascii="Times New Roman" w:eastAsia="Times New Roman" w:hAnsi="Times New Roman" w:cs="Times New Roman"/>
          <w:b/>
          <w:sz w:val="24"/>
          <w:szCs w:val="24"/>
          <w:lang w:eastAsia="cs-CZ"/>
        </w:rPr>
        <w:t>Záväzky Slovenskej republiky vo vzťahu k Európskej únii:</w:t>
      </w:r>
    </w:p>
    <w:p w14:paraId="08B0CFB0" w14:textId="77777777" w:rsidR="00D2040F" w:rsidRPr="00D2040F" w:rsidRDefault="00D2040F" w:rsidP="0059624C">
      <w:pPr>
        <w:numPr>
          <w:ilvl w:val="0"/>
          <w:numId w:val="7"/>
        </w:numPr>
        <w:spacing w:after="0" w:line="240" w:lineRule="auto"/>
        <w:ind w:left="851" w:hanging="284"/>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lehota na prebratie príslušného právneho aktu Európskej únie:</w:t>
      </w:r>
    </w:p>
    <w:p w14:paraId="021C387B" w14:textId="77777777" w:rsidR="00D2040F" w:rsidRPr="00D2040F" w:rsidRDefault="00D2040F" w:rsidP="00D2040F">
      <w:pPr>
        <w:spacing w:after="120" w:line="240" w:lineRule="auto"/>
        <w:ind w:left="851"/>
        <w:contextualSpacing/>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lastRenderedPageBreak/>
        <w:t>Lehota určená nebola. Nariadenie Európskeho parlamentu a Rady (EÚ) 2020/1055 sa začne uplatňovať od 21. februára 2022.</w:t>
      </w:r>
    </w:p>
    <w:p w14:paraId="0FAF889D" w14:textId="77777777" w:rsidR="00D2040F" w:rsidRPr="00D2040F" w:rsidRDefault="00D2040F" w:rsidP="0059624C">
      <w:pPr>
        <w:numPr>
          <w:ilvl w:val="0"/>
          <w:numId w:val="7"/>
        </w:numPr>
        <w:spacing w:after="0" w:line="240" w:lineRule="auto"/>
        <w:ind w:left="851" w:hanging="284"/>
        <w:contextualSpacing/>
        <w:jc w:val="both"/>
        <w:rPr>
          <w:rFonts w:ascii="Times New Roman" w:eastAsia="Times New Roman" w:hAnsi="Times New Roman" w:cs="Times New Roman"/>
          <w:sz w:val="24"/>
          <w:szCs w:val="24"/>
          <w:lang w:eastAsia="cs-CZ"/>
        </w:rPr>
      </w:pPr>
      <w:r w:rsidRPr="00D2040F">
        <w:rPr>
          <w:rFonts w:ascii="Times" w:eastAsia="Times New Roman" w:hAnsi="Times" w:cs="Times"/>
          <w:sz w:val="25"/>
          <w:szCs w:val="25"/>
          <w:lang w:eastAsia="cs-CZ"/>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r w:rsidRPr="00D2040F">
        <w:rPr>
          <w:rFonts w:ascii="Times New Roman" w:eastAsia="Times New Roman" w:hAnsi="Times New Roman" w:cs="Times New Roman"/>
          <w:sz w:val="24"/>
          <w:szCs w:val="24"/>
          <w:lang w:eastAsia="cs-CZ"/>
        </w:rPr>
        <w:t>: bezpredmetné</w:t>
      </w:r>
    </w:p>
    <w:p w14:paraId="5C18B3A0" w14:textId="77777777" w:rsidR="00D2040F" w:rsidRPr="00D2040F" w:rsidRDefault="00D2040F" w:rsidP="00D2040F">
      <w:pPr>
        <w:spacing w:after="120" w:line="240" w:lineRule="auto"/>
        <w:ind w:left="720" w:firstLine="131"/>
        <w:contextualSpacing/>
        <w:jc w:val="both"/>
        <w:rPr>
          <w:rFonts w:ascii="Times New Roman" w:eastAsia="Times New Roman" w:hAnsi="Times New Roman" w:cs="Times New Roman"/>
          <w:sz w:val="24"/>
          <w:szCs w:val="24"/>
          <w:lang w:eastAsia="cs-CZ"/>
        </w:rPr>
      </w:pPr>
    </w:p>
    <w:p w14:paraId="3AAFDAB9" w14:textId="77777777" w:rsidR="00D2040F" w:rsidRPr="00D2040F" w:rsidRDefault="00D2040F" w:rsidP="00D2040F">
      <w:pPr>
        <w:spacing w:after="0" w:line="240" w:lineRule="auto"/>
        <w:ind w:left="851" w:hanging="284"/>
        <w:jc w:val="both"/>
        <w:rPr>
          <w:rFonts w:ascii="Times New Roman" w:eastAsia="Times New Roman" w:hAnsi="Times New Roman" w:cs="Times New Roman"/>
          <w:sz w:val="24"/>
          <w:szCs w:val="24"/>
          <w:lang w:eastAsia="cs-CZ"/>
        </w:rPr>
      </w:pPr>
      <w:r w:rsidRPr="00D2040F">
        <w:rPr>
          <w:rFonts w:ascii="Times New Roman" w:eastAsia="Times New Roman" w:hAnsi="Times New Roman" w:cs="Times New Roman"/>
          <w:sz w:val="24"/>
          <w:szCs w:val="24"/>
          <w:lang w:eastAsia="cs-CZ"/>
        </w:rPr>
        <w:t>c)</w:t>
      </w:r>
      <w:r w:rsidRPr="00D2040F">
        <w:rPr>
          <w:rFonts w:ascii="Times New Roman" w:eastAsia="Times New Roman" w:hAnsi="Times New Roman" w:cs="Times New Roman"/>
          <w:sz w:val="24"/>
          <w:szCs w:val="24"/>
          <w:lang w:eastAsia="cs-CZ"/>
        </w:rPr>
        <w:tab/>
      </w:r>
      <w:r w:rsidRPr="00D2040F">
        <w:rPr>
          <w:rFonts w:ascii="Times" w:eastAsia="Times New Roman" w:hAnsi="Times" w:cs="Times"/>
          <w:sz w:val="25"/>
          <w:szCs w:val="25"/>
          <w:lang w:eastAsia="cs-CZ"/>
        </w:rPr>
        <w:t>informácia o právnych predpisoch, v ktorých sú preberané smernice už prebraté spolu s uvedením rozsahu tohto prebratia</w:t>
      </w:r>
      <w:r w:rsidRPr="00D2040F" w:rsidDel="00936A2B">
        <w:rPr>
          <w:rFonts w:ascii="Times New Roman" w:eastAsia="Times New Roman" w:hAnsi="Times New Roman" w:cs="Times New Roman"/>
          <w:sz w:val="24"/>
          <w:szCs w:val="24"/>
          <w:lang w:eastAsia="cs-CZ"/>
        </w:rPr>
        <w:t xml:space="preserve"> </w:t>
      </w:r>
      <w:r w:rsidRPr="00D2040F">
        <w:rPr>
          <w:rFonts w:ascii="Times New Roman" w:eastAsia="Times New Roman" w:hAnsi="Times New Roman" w:cs="Times New Roman"/>
          <w:sz w:val="24"/>
          <w:szCs w:val="24"/>
          <w:lang w:eastAsia="cs-CZ"/>
        </w:rPr>
        <w:t>: bezpredmetné</w:t>
      </w:r>
      <w:r w:rsidRPr="00D2040F" w:rsidDel="00936A2B">
        <w:rPr>
          <w:rFonts w:ascii="Times New Roman" w:eastAsia="Times New Roman" w:hAnsi="Times New Roman" w:cs="Times New Roman"/>
          <w:sz w:val="24"/>
          <w:szCs w:val="24"/>
          <w:lang w:eastAsia="cs-CZ"/>
        </w:rPr>
        <w:t xml:space="preserve"> </w:t>
      </w:r>
    </w:p>
    <w:p w14:paraId="0766AFD8" w14:textId="77777777" w:rsidR="00D2040F" w:rsidRPr="00D2040F" w:rsidRDefault="00D2040F" w:rsidP="00D2040F">
      <w:pPr>
        <w:spacing w:after="120" w:line="240" w:lineRule="auto"/>
        <w:ind w:left="993" w:hanging="284"/>
        <w:contextualSpacing/>
        <w:jc w:val="both"/>
        <w:rPr>
          <w:rFonts w:ascii="Times" w:eastAsia="Times New Roman" w:hAnsi="Times" w:cs="Times"/>
          <w:sz w:val="25"/>
          <w:szCs w:val="25"/>
          <w:lang w:eastAsia="cs-CZ"/>
        </w:rPr>
      </w:pPr>
    </w:p>
    <w:p w14:paraId="0974B3A2" w14:textId="77777777" w:rsidR="00D2040F" w:rsidRPr="00D2040F" w:rsidRDefault="00D2040F" w:rsidP="00D2040F">
      <w:pPr>
        <w:spacing w:after="0" w:line="240" w:lineRule="auto"/>
        <w:rPr>
          <w:rFonts w:ascii="Times New Roman" w:eastAsia="Times New Roman" w:hAnsi="Times New Roman" w:cs="Times New Roman"/>
          <w:sz w:val="24"/>
          <w:szCs w:val="24"/>
          <w:lang w:eastAsia="cs-CZ"/>
        </w:rPr>
      </w:pPr>
      <w:r w:rsidRPr="00D2040F">
        <w:rPr>
          <w:rFonts w:ascii="Times New Roman" w:eastAsia="Times New Roman" w:hAnsi="Times New Roman" w:cs="Times New Roman"/>
          <w:b/>
          <w:sz w:val="24"/>
          <w:szCs w:val="24"/>
          <w:lang w:eastAsia="cs-CZ"/>
        </w:rPr>
        <w:t>5.</w:t>
      </w:r>
      <w:r w:rsidRPr="00D2040F">
        <w:rPr>
          <w:rFonts w:ascii="Times New Roman" w:eastAsia="Times New Roman" w:hAnsi="Times New Roman" w:cs="Times New Roman"/>
          <w:b/>
          <w:sz w:val="24"/>
          <w:szCs w:val="24"/>
          <w:lang w:eastAsia="cs-CZ"/>
        </w:rPr>
        <w:tab/>
        <w:t xml:space="preserve">Návrh zákona je zlučiteľný s právom Európskej únie: </w:t>
      </w:r>
      <w:r w:rsidRPr="00D2040F">
        <w:rPr>
          <w:rFonts w:ascii="Times New Roman" w:eastAsia="Times New Roman" w:hAnsi="Times New Roman" w:cs="Times New Roman"/>
          <w:sz w:val="24"/>
          <w:szCs w:val="24"/>
          <w:lang w:eastAsia="cs-CZ"/>
        </w:rPr>
        <w:t xml:space="preserve">úplne. </w:t>
      </w:r>
    </w:p>
    <w:p w14:paraId="5B63BC8F" w14:textId="521F3FB8" w:rsidR="00F42F12" w:rsidRDefault="00F42F12" w:rsidP="004B3882">
      <w:pPr>
        <w:spacing w:after="120" w:line="240" w:lineRule="auto"/>
        <w:rPr>
          <w:rFonts w:ascii="Times New Roman" w:hAnsi="Times New Roman" w:cs="Times New Roman"/>
          <w:b/>
          <w:sz w:val="24"/>
          <w:szCs w:val="24"/>
        </w:rPr>
      </w:pPr>
    </w:p>
    <w:p w14:paraId="13DC68DD" w14:textId="49FA7B67" w:rsidR="00D2040F" w:rsidRDefault="00D2040F" w:rsidP="004B3882">
      <w:pPr>
        <w:spacing w:after="120" w:line="240" w:lineRule="auto"/>
        <w:rPr>
          <w:rFonts w:ascii="Times New Roman" w:hAnsi="Times New Roman" w:cs="Times New Roman"/>
          <w:b/>
          <w:sz w:val="24"/>
          <w:szCs w:val="24"/>
        </w:rPr>
      </w:pPr>
    </w:p>
    <w:p w14:paraId="295CFF74" w14:textId="77777777" w:rsidR="00D2040F" w:rsidRDefault="00D2040F" w:rsidP="004B3882">
      <w:pPr>
        <w:spacing w:after="120" w:line="240" w:lineRule="auto"/>
        <w:rPr>
          <w:rFonts w:ascii="Times New Roman" w:hAnsi="Times New Roman" w:cs="Times New Roman"/>
          <w:b/>
          <w:sz w:val="24"/>
          <w:szCs w:val="24"/>
        </w:rPr>
      </w:pPr>
    </w:p>
    <w:p w14:paraId="09283444" w14:textId="7944B1BE" w:rsidR="00C946EA" w:rsidRPr="00054F9D" w:rsidRDefault="00C946EA" w:rsidP="004B3882">
      <w:pPr>
        <w:spacing w:after="120" w:line="240" w:lineRule="auto"/>
        <w:rPr>
          <w:rFonts w:ascii="Times New Roman" w:hAnsi="Times New Roman" w:cs="Times New Roman"/>
          <w:b/>
          <w:sz w:val="24"/>
          <w:szCs w:val="24"/>
        </w:rPr>
      </w:pPr>
      <w:r w:rsidRPr="00054F9D">
        <w:rPr>
          <w:rFonts w:ascii="Times New Roman" w:hAnsi="Times New Roman" w:cs="Times New Roman"/>
          <w:b/>
          <w:sz w:val="24"/>
          <w:szCs w:val="24"/>
        </w:rPr>
        <w:t>B. Osobitná časť</w:t>
      </w:r>
    </w:p>
    <w:p w14:paraId="09283445" w14:textId="77777777" w:rsidR="00A534A9" w:rsidRPr="00054F9D" w:rsidRDefault="00C946EA" w:rsidP="00072786">
      <w:pPr>
        <w:keepNext/>
        <w:spacing w:after="0" w:line="240" w:lineRule="auto"/>
        <w:jc w:val="both"/>
        <w:outlineLvl w:val="0"/>
        <w:rPr>
          <w:rFonts w:ascii="Times New Roman" w:eastAsia="Times New Roman" w:hAnsi="Times New Roman" w:cs="Times New Roman"/>
          <w:b/>
          <w:bCs/>
          <w:kern w:val="36"/>
          <w:sz w:val="24"/>
          <w:szCs w:val="24"/>
          <w:lang w:eastAsia="sk-SK"/>
        </w:rPr>
      </w:pPr>
      <w:r w:rsidRPr="00054F9D">
        <w:rPr>
          <w:rFonts w:ascii="Times New Roman" w:eastAsia="Times New Roman" w:hAnsi="Times New Roman" w:cs="Times New Roman"/>
          <w:b/>
          <w:bCs/>
          <w:kern w:val="36"/>
          <w:sz w:val="24"/>
          <w:szCs w:val="24"/>
          <w:lang w:eastAsia="sk-SK"/>
        </w:rPr>
        <w:t>K čl. I</w:t>
      </w:r>
    </w:p>
    <w:p w14:paraId="53B0F8E0" w14:textId="77777777" w:rsidR="002A7B62" w:rsidRDefault="002A7B62" w:rsidP="00506EF8">
      <w:pPr>
        <w:spacing w:after="0" w:line="240" w:lineRule="auto"/>
        <w:jc w:val="both"/>
        <w:rPr>
          <w:rStyle w:val="Zstupntext"/>
          <w:color w:val="auto"/>
          <w:sz w:val="24"/>
          <w:szCs w:val="24"/>
          <w:u w:val="single"/>
        </w:rPr>
      </w:pPr>
    </w:p>
    <w:p w14:paraId="09283449" w14:textId="5F2043AA" w:rsidR="004F73C9" w:rsidRPr="00054F9D" w:rsidRDefault="00BD7EBF" w:rsidP="00506EF8">
      <w:pPr>
        <w:pStyle w:val="Zkladntext0"/>
        <w:ind w:right="-425"/>
        <w:rPr>
          <w:rFonts w:ascii="Times New Roman" w:hAnsi="Times New Roman"/>
          <w:szCs w:val="24"/>
          <w:u w:val="single"/>
          <w:lang w:val="sk-SK"/>
        </w:rPr>
      </w:pPr>
      <w:r w:rsidRPr="00054F9D">
        <w:rPr>
          <w:rStyle w:val="Zstupntext"/>
          <w:color w:val="auto"/>
          <w:szCs w:val="24"/>
          <w:u w:val="single"/>
        </w:rPr>
        <w:t>K bodu</w:t>
      </w:r>
      <w:r w:rsidR="004F73C9" w:rsidRPr="00054F9D">
        <w:rPr>
          <w:rStyle w:val="Zstupntext"/>
          <w:color w:val="auto"/>
          <w:szCs w:val="24"/>
          <w:u w:val="single"/>
        </w:rPr>
        <w:t xml:space="preserve"> </w:t>
      </w:r>
      <w:r w:rsidR="002A7B62">
        <w:rPr>
          <w:rStyle w:val="Zstupntext"/>
          <w:color w:val="auto"/>
          <w:szCs w:val="24"/>
          <w:u w:val="single"/>
        </w:rPr>
        <w:t>1</w:t>
      </w:r>
      <w:r w:rsidR="004F73C9" w:rsidRPr="00054F9D">
        <w:rPr>
          <w:rFonts w:ascii="Times New Roman" w:hAnsi="Times New Roman"/>
          <w:szCs w:val="24"/>
          <w:u w:val="single"/>
        </w:rPr>
        <w:t xml:space="preserve"> </w:t>
      </w:r>
      <w:r w:rsidR="004F73C9" w:rsidRPr="00054F9D">
        <w:rPr>
          <w:rFonts w:ascii="Times New Roman" w:hAnsi="Times New Roman"/>
          <w:szCs w:val="24"/>
          <w:u w:val="single"/>
          <w:lang w:val="sk-SK"/>
        </w:rPr>
        <w:t>[</w:t>
      </w:r>
      <w:r w:rsidRPr="00054F9D">
        <w:rPr>
          <w:rFonts w:ascii="Times New Roman" w:hAnsi="Times New Roman"/>
          <w:szCs w:val="24"/>
          <w:u w:val="single"/>
        </w:rPr>
        <w:t xml:space="preserve">§ </w:t>
      </w:r>
      <w:r w:rsidR="000F389E" w:rsidRPr="00054F9D">
        <w:rPr>
          <w:rFonts w:ascii="Times New Roman" w:hAnsi="Times New Roman"/>
          <w:szCs w:val="24"/>
          <w:u w:val="single"/>
        </w:rPr>
        <w:t>5</w:t>
      </w:r>
      <w:r w:rsidR="00B944B7" w:rsidRPr="00054F9D">
        <w:rPr>
          <w:rFonts w:ascii="Times New Roman" w:hAnsi="Times New Roman"/>
          <w:szCs w:val="24"/>
          <w:u w:val="single"/>
        </w:rPr>
        <w:t xml:space="preserve"> ods. </w:t>
      </w:r>
      <w:r w:rsidR="000F389E" w:rsidRPr="00054F9D">
        <w:rPr>
          <w:rFonts w:ascii="Times New Roman" w:hAnsi="Times New Roman"/>
          <w:szCs w:val="24"/>
          <w:u w:val="single"/>
        </w:rPr>
        <w:t>3</w:t>
      </w:r>
      <w:r w:rsidR="00183E8C" w:rsidRPr="00054F9D">
        <w:rPr>
          <w:rFonts w:ascii="Times New Roman" w:hAnsi="Times New Roman"/>
          <w:szCs w:val="24"/>
          <w:u w:val="single"/>
          <w:lang w:val="sk-SK"/>
        </w:rPr>
        <w:t>]</w:t>
      </w:r>
    </w:p>
    <w:p w14:paraId="73D3939A" w14:textId="662958D6" w:rsidR="00CE0D72" w:rsidRPr="00F41C3E" w:rsidRDefault="00F51C25" w:rsidP="00CE0D72">
      <w:pPr>
        <w:spacing w:after="0" w:line="240" w:lineRule="auto"/>
        <w:jc w:val="both"/>
        <w:rPr>
          <w:rFonts w:ascii="Times New Roman" w:hAnsi="Times New Roman"/>
          <w:sz w:val="24"/>
          <w:szCs w:val="24"/>
        </w:rPr>
      </w:pPr>
      <w:r w:rsidRPr="00054F9D">
        <w:rPr>
          <w:rFonts w:ascii="Times New Roman" w:hAnsi="Times New Roman"/>
          <w:sz w:val="24"/>
          <w:szCs w:val="24"/>
        </w:rPr>
        <w:t xml:space="preserve">Na základe § 5 odseku 2 zákona č. 56/2012 Z. z. prevádzkovať medzinárodnú dopravu v členských štátoch môže prevádzkovateľ cestnej dopravy, ktorý má udelenú licenciu Spoločenstva podľa článku 4 nariadenia </w:t>
      </w:r>
      <w:r w:rsidR="00C2691C" w:rsidRPr="00054F9D">
        <w:rPr>
          <w:rFonts w:ascii="Times New Roman" w:hAnsi="Times New Roman"/>
          <w:sz w:val="24"/>
          <w:szCs w:val="24"/>
        </w:rPr>
        <w:t xml:space="preserve">Európskeho parlamentu a Rady (EÚ)  </w:t>
      </w:r>
      <w:r w:rsidRPr="00054F9D">
        <w:rPr>
          <w:rFonts w:ascii="Times New Roman" w:hAnsi="Times New Roman"/>
          <w:sz w:val="24"/>
          <w:szCs w:val="24"/>
        </w:rPr>
        <w:t>1071/2009.</w:t>
      </w:r>
      <w:r w:rsidR="0072306E" w:rsidRPr="00054F9D">
        <w:rPr>
          <w:rFonts w:ascii="Times New Roman" w:hAnsi="Times New Roman"/>
          <w:sz w:val="24"/>
          <w:szCs w:val="24"/>
        </w:rPr>
        <w:t xml:space="preserve"> </w:t>
      </w:r>
      <w:r w:rsidR="00BE7B21">
        <w:rPr>
          <w:rFonts w:ascii="Times New Roman" w:hAnsi="Times New Roman"/>
          <w:sz w:val="24"/>
          <w:szCs w:val="24"/>
        </w:rPr>
        <w:t xml:space="preserve"> </w:t>
      </w:r>
      <w:r w:rsidRPr="00054F9D">
        <w:rPr>
          <w:rFonts w:ascii="Times New Roman" w:hAnsi="Times New Roman"/>
          <w:sz w:val="24"/>
          <w:szCs w:val="24"/>
        </w:rPr>
        <w:t>Povolenie prevádzkovateľa vnútroštátnej dopravy</w:t>
      </w:r>
      <w:r w:rsidR="002A7B62">
        <w:rPr>
          <w:rFonts w:ascii="Times New Roman" w:hAnsi="Times New Roman"/>
          <w:sz w:val="24"/>
          <w:szCs w:val="24"/>
        </w:rPr>
        <w:t xml:space="preserve"> </w:t>
      </w:r>
      <w:r w:rsidRPr="00054F9D">
        <w:rPr>
          <w:rFonts w:ascii="Times New Roman" w:hAnsi="Times New Roman"/>
          <w:sz w:val="24"/>
          <w:szCs w:val="24"/>
        </w:rPr>
        <w:t>a licenciu Spoločenstva</w:t>
      </w:r>
      <w:r w:rsidR="0078392C">
        <w:rPr>
          <w:rFonts w:ascii="Times New Roman" w:hAnsi="Times New Roman"/>
          <w:sz w:val="24"/>
          <w:szCs w:val="24"/>
        </w:rPr>
        <w:t xml:space="preserve"> </w:t>
      </w:r>
      <w:r w:rsidRPr="00054F9D">
        <w:rPr>
          <w:rFonts w:ascii="Times New Roman" w:hAnsi="Times New Roman"/>
          <w:sz w:val="24"/>
          <w:szCs w:val="24"/>
        </w:rPr>
        <w:t>nemusia mať podniky vykonávajúce</w:t>
      </w:r>
      <w:r w:rsidR="00C2691C">
        <w:rPr>
          <w:rFonts w:ascii="Times New Roman" w:hAnsi="Times New Roman"/>
          <w:sz w:val="24"/>
          <w:szCs w:val="24"/>
        </w:rPr>
        <w:t xml:space="preserve"> medzinárodnú</w:t>
      </w:r>
      <w:r w:rsidRPr="00054F9D">
        <w:rPr>
          <w:rFonts w:ascii="Times New Roman" w:hAnsi="Times New Roman"/>
          <w:sz w:val="24"/>
          <w:szCs w:val="24"/>
        </w:rPr>
        <w:t xml:space="preserve"> cestnú nákladnú dopravu motorovými vozidlami alebo jazdnými súpravami s najväčšou prípustnou celkovou hmotnosťou nepresahujúcou 2,5 tony a tí, ktorí prepravujú tovar vo vnútroštátnej doprave vozidlami s najväčšou prípustnou celkovou hmotnosťou neprevyšujúcou</w:t>
      </w:r>
      <w:r w:rsidR="006E5C85" w:rsidRPr="00054F9D">
        <w:rPr>
          <w:rFonts w:ascii="Times New Roman" w:hAnsi="Times New Roman"/>
          <w:sz w:val="24"/>
          <w:szCs w:val="24"/>
        </w:rPr>
        <w:t xml:space="preserve"> </w:t>
      </w:r>
      <w:r w:rsidRPr="00054F9D">
        <w:rPr>
          <w:rFonts w:ascii="Times New Roman" w:hAnsi="Times New Roman"/>
          <w:sz w:val="24"/>
          <w:szCs w:val="24"/>
        </w:rPr>
        <w:t>3,5 tony</w:t>
      </w:r>
      <w:r w:rsidR="00913FA0" w:rsidRPr="00054F9D">
        <w:rPr>
          <w:rFonts w:ascii="Times New Roman" w:hAnsi="Times New Roman"/>
          <w:sz w:val="24"/>
          <w:szCs w:val="24"/>
        </w:rPr>
        <w:t xml:space="preserve">. </w:t>
      </w:r>
      <w:r w:rsidR="00CE0D72" w:rsidRPr="00054F9D">
        <w:rPr>
          <w:rFonts w:ascii="Times New Roman" w:hAnsi="Times New Roman"/>
          <w:sz w:val="24"/>
          <w:szCs w:val="24"/>
        </w:rPr>
        <w:t>Povolenie prevádzkovateľa vnútroštátnej dopravy</w:t>
      </w:r>
      <w:r w:rsidR="00CE0D72">
        <w:rPr>
          <w:rFonts w:ascii="Times New Roman" w:hAnsi="Times New Roman"/>
          <w:sz w:val="24"/>
          <w:szCs w:val="24"/>
        </w:rPr>
        <w:t xml:space="preserve"> </w:t>
      </w:r>
      <w:r w:rsidR="00CE0D72" w:rsidRPr="00054F9D">
        <w:rPr>
          <w:rFonts w:ascii="Times New Roman" w:hAnsi="Times New Roman"/>
          <w:sz w:val="24"/>
          <w:szCs w:val="24"/>
        </w:rPr>
        <w:t>a licenciu Spoločenstva</w:t>
      </w:r>
      <w:r w:rsidR="00CE0D72" w:rsidRPr="00BA0E41">
        <w:rPr>
          <w:rFonts w:ascii="Times New Roman" w:hAnsi="Times New Roman"/>
          <w:sz w:val="24"/>
          <w:szCs w:val="24"/>
        </w:rPr>
        <w:t xml:space="preserve"> rovnako nemusia mať tí, ktorí poskytujú služby osobnej cestnej dopravy výlučne na neobchodné účely. </w:t>
      </w:r>
      <w:r w:rsidR="00F41C3E" w:rsidRPr="00BA0E41">
        <w:rPr>
          <w:rFonts w:ascii="Times New Roman" w:hAnsi="Times New Roman"/>
          <w:sz w:val="24"/>
          <w:szCs w:val="24"/>
        </w:rPr>
        <w:t xml:space="preserve">V súlade s článkom 1 </w:t>
      </w:r>
      <w:r w:rsidR="00F41C3E">
        <w:rPr>
          <w:rFonts w:ascii="Times New Roman" w:hAnsi="Times New Roman"/>
          <w:sz w:val="24"/>
          <w:szCs w:val="24"/>
        </w:rPr>
        <w:t>bodu 4</w:t>
      </w:r>
      <w:r w:rsidR="00F41C3E" w:rsidRPr="00BA0E41">
        <w:rPr>
          <w:rFonts w:ascii="Times New Roman" w:hAnsi="Times New Roman"/>
          <w:sz w:val="24"/>
          <w:szCs w:val="24"/>
        </w:rPr>
        <w:t xml:space="preserve"> </w:t>
      </w:r>
      <w:r w:rsidR="00F41C3E" w:rsidRPr="00054F9D">
        <w:rPr>
          <w:rFonts w:ascii="Times New Roman" w:hAnsi="Times New Roman"/>
          <w:sz w:val="24"/>
          <w:szCs w:val="24"/>
        </w:rPr>
        <w:t>nariadenia Európskeho parlamentu a Rady (EÚ)  1071/2009 v znení Nariadenia Európskeho parlamentu a Rady 2020/1055</w:t>
      </w:r>
      <w:r w:rsidR="00F41C3E" w:rsidRPr="00BA0E41">
        <w:rPr>
          <w:rFonts w:ascii="Times New Roman" w:hAnsi="Times New Roman"/>
          <w:sz w:val="24"/>
          <w:szCs w:val="24"/>
        </w:rPr>
        <w:t xml:space="preserve"> ide najmä o prepravu </w:t>
      </w:r>
      <w:r w:rsidR="00CE0D72" w:rsidRPr="00BA0E41">
        <w:rPr>
          <w:rFonts w:ascii="Times New Roman" w:hAnsi="Times New Roman"/>
          <w:sz w:val="24"/>
          <w:szCs w:val="24"/>
        </w:rPr>
        <w:t xml:space="preserve">za ktorú sa neposkytuje žiadna priama ani nepriama protihodnota a ktorá nevytvára žiadny priamy ani nepriamy príjem pre vodiča vozidla ani pre iných, pričom nijakým spôsobom </w:t>
      </w:r>
      <w:r w:rsidR="00F41C3E">
        <w:rPr>
          <w:rFonts w:ascii="Times New Roman" w:hAnsi="Times New Roman"/>
          <w:sz w:val="24"/>
          <w:szCs w:val="24"/>
        </w:rPr>
        <w:t xml:space="preserve">táto činnosť </w:t>
      </w:r>
      <w:r w:rsidR="00CE0D72" w:rsidRPr="00BA0E41">
        <w:rPr>
          <w:rFonts w:ascii="Times New Roman" w:hAnsi="Times New Roman"/>
          <w:sz w:val="24"/>
          <w:szCs w:val="24"/>
        </w:rPr>
        <w:t>nesúvisí s profesionálnou činnosťou</w:t>
      </w:r>
      <w:r w:rsidR="00F41C3E">
        <w:rPr>
          <w:rFonts w:ascii="Times New Roman" w:hAnsi="Times New Roman"/>
          <w:sz w:val="24"/>
          <w:szCs w:val="24"/>
        </w:rPr>
        <w:t xml:space="preserve">. </w:t>
      </w:r>
    </w:p>
    <w:p w14:paraId="0928344B" w14:textId="32259E0D" w:rsidR="004F73C9" w:rsidRPr="00054F9D" w:rsidRDefault="004F73C9" w:rsidP="00506EF8">
      <w:pPr>
        <w:spacing w:after="0" w:line="240" w:lineRule="auto"/>
        <w:jc w:val="both"/>
        <w:rPr>
          <w:rFonts w:ascii="Times New Roman" w:hAnsi="Times New Roman" w:cs="Times New Roman"/>
          <w:sz w:val="24"/>
          <w:szCs w:val="24"/>
        </w:rPr>
      </w:pPr>
    </w:p>
    <w:p w14:paraId="0928344C" w14:textId="77777777" w:rsidR="00C4177E" w:rsidRPr="00054F9D" w:rsidRDefault="00C4177E" w:rsidP="00506EF8">
      <w:pPr>
        <w:spacing w:after="0" w:line="240" w:lineRule="auto"/>
        <w:jc w:val="both"/>
        <w:rPr>
          <w:rFonts w:ascii="Times New Roman" w:hAnsi="Times New Roman" w:cs="Times New Roman"/>
          <w:sz w:val="24"/>
          <w:szCs w:val="24"/>
        </w:rPr>
      </w:pPr>
    </w:p>
    <w:p w14:paraId="0928344D" w14:textId="2755BF72" w:rsidR="004F73C9" w:rsidRPr="00054F9D" w:rsidRDefault="00CF3041"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CC6C83" w:rsidRPr="00054F9D">
        <w:rPr>
          <w:rStyle w:val="Zstupntext"/>
          <w:color w:val="auto"/>
          <w:sz w:val="24"/>
          <w:szCs w:val="24"/>
          <w:u w:val="single"/>
        </w:rPr>
        <w:t>u</w:t>
      </w:r>
      <w:r w:rsidR="004F73C9" w:rsidRPr="00054F9D">
        <w:rPr>
          <w:rStyle w:val="Zstupntext"/>
          <w:color w:val="auto"/>
          <w:sz w:val="24"/>
          <w:szCs w:val="24"/>
          <w:u w:val="single"/>
        </w:rPr>
        <w:t xml:space="preserve"> </w:t>
      </w:r>
      <w:r w:rsidR="002A7B62">
        <w:rPr>
          <w:rStyle w:val="Zstupntext"/>
          <w:color w:val="auto"/>
          <w:sz w:val="24"/>
          <w:szCs w:val="24"/>
          <w:u w:val="single"/>
        </w:rPr>
        <w:t>2</w:t>
      </w:r>
      <w:r w:rsidR="0069480B" w:rsidRPr="00054F9D">
        <w:rPr>
          <w:rStyle w:val="Zstupntext"/>
          <w:color w:val="auto"/>
          <w:sz w:val="24"/>
          <w:szCs w:val="24"/>
          <w:u w:val="single"/>
        </w:rPr>
        <w:t xml:space="preserve"> </w:t>
      </w:r>
      <w:r w:rsidR="004F73C9" w:rsidRPr="00054F9D">
        <w:rPr>
          <w:rFonts w:ascii="Times New Roman" w:hAnsi="Times New Roman" w:cs="Times New Roman"/>
          <w:sz w:val="24"/>
          <w:szCs w:val="24"/>
          <w:u w:val="single"/>
        </w:rPr>
        <w:t>[</w:t>
      </w:r>
      <w:r w:rsidR="00C860F7" w:rsidRPr="00054F9D">
        <w:rPr>
          <w:rFonts w:ascii="Times New Roman" w:hAnsi="Times New Roman" w:cs="Times New Roman"/>
          <w:sz w:val="24"/>
          <w:szCs w:val="24"/>
          <w:u w:val="single"/>
        </w:rPr>
        <w:t xml:space="preserve">§ </w:t>
      </w:r>
      <w:r w:rsidR="004E4FD2" w:rsidRPr="00054F9D">
        <w:rPr>
          <w:rFonts w:ascii="Times New Roman" w:hAnsi="Times New Roman" w:cs="Times New Roman"/>
          <w:sz w:val="24"/>
          <w:szCs w:val="24"/>
          <w:u w:val="single"/>
        </w:rPr>
        <w:t>6 ods. 4</w:t>
      </w:r>
      <w:r w:rsidR="004F73C9" w:rsidRPr="00054F9D">
        <w:rPr>
          <w:rFonts w:ascii="Times New Roman" w:hAnsi="Times New Roman" w:cs="Times New Roman"/>
          <w:sz w:val="24"/>
          <w:szCs w:val="24"/>
          <w:u w:val="single"/>
        </w:rPr>
        <w:t>]</w:t>
      </w:r>
    </w:p>
    <w:p w14:paraId="14A9778E" w14:textId="77777777" w:rsidR="004E4FD2" w:rsidRPr="00054F9D" w:rsidRDefault="004E4FD2" w:rsidP="007B3624">
      <w:pPr>
        <w:autoSpaceDE w:val="0"/>
        <w:autoSpaceDN w:val="0"/>
        <w:adjustRightInd w:val="0"/>
        <w:spacing w:after="0" w:line="240" w:lineRule="auto"/>
        <w:jc w:val="both"/>
        <w:rPr>
          <w:rFonts w:ascii="Times New Roman" w:hAnsi="Times New Roman"/>
          <w:sz w:val="24"/>
          <w:szCs w:val="24"/>
        </w:rPr>
      </w:pPr>
      <w:r w:rsidRPr="00054F9D">
        <w:rPr>
          <w:rFonts w:ascii="Times New Roman" w:hAnsi="Times New Roman"/>
          <w:sz w:val="24"/>
          <w:szCs w:val="24"/>
        </w:rPr>
        <w:t xml:space="preserve">Upravujú sa podmienky odbornej spôsobilosti vedúceho dopravy, ktorý stratil bezúhonnosť.  Ak nastane takýto prípad a osoba chce naďalej vykonávať funkciu vedúceho dopravy je povinná absolvovať skúšku pred skúšobnou komisiou, a to najskôr 3 roky po tom čo stratila bezúhonnosť. V týchto prípadoch sa nebudú uplatňovať výnimky oslobodenia od skúšky. </w:t>
      </w:r>
    </w:p>
    <w:p w14:paraId="0928344F" w14:textId="4AFA0A3C" w:rsidR="00C860F7" w:rsidRDefault="00C860F7" w:rsidP="00C860F7">
      <w:pPr>
        <w:pStyle w:val="Hlavika"/>
        <w:tabs>
          <w:tab w:val="clear" w:pos="4536"/>
          <w:tab w:val="clear" w:pos="9072"/>
        </w:tabs>
        <w:ind w:firstLine="567"/>
        <w:jc w:val="both"/>
        <w:rPr>
          <w:rStyle w:val="Zstupntext"/>
          <w:color w:val="auto"/>
          <w:sz w:val="24"/>
          <w:szCs w:val="24"/>
        </w:rPr>
      </w:pPr>
    </w:p>
    <w:p w14:paraId="7ECBB04C" w14:textId="315D5D67" w:rsidR="00643D65" w:rsidRDefault="00643D65" w:rsidP="002A7B62">
      <w:pPr>
        <w:spacing w:after="0" w:line="240" w:lineRule="auto"/>
        <w:jc w:val="both"/>
        <w:rPr>
          <w:rStyle w:val="Zstupntext"/>
          <w:color w:val="auto"/>
          <w:sz w:val="24"/>
          <w:szCs w:val="24"/>
          <w:u w:val="single"/>
        </w:rPr>
      </w:pPr>
    </w:p>
    <w:p w14:paraId="3B3D4F53" w14:textId="446C5544" w:rsidR="002A7B62" w:rsidRPr="00054F9D" w:rsidRDefault="002A7B62" w:rsidP="002A7B62">
      <w:pPr>
        <w:spacing w:after="0" w:line="240" w:lineRule="auto"/>
        <w:jc w:val="both"/>
        <w:rPr>
          <w:rStyle w:val="Zstupntext"/>
          <w:color w:val="auto"/>
          <w:sz w:val="24"/>
          <w:szCs w:val="24"/>
          <w:u w:val="single"/>
        </w:rPr>
      </w:pPr>
      <w:r w:rsidRPr="00054F9D">
        <w:rPr>
          <w:rStyle w:val="Zstupntext"/>
          <w:color w:val="auto"/>
          <w:sz w:val="24"/>
          <w:szCs w:val="24"/>
          <w:u w:val="single"/>
        </w:rPr>
        <w:t>K</w:t>
      </w:r>
      <w:r w:rsidR="00EA468E">
        <w:rPr>
          <w:rStyle w:val="Zstupntext"/>
          <w:color w:val="auto"/>
          <w:sz w:val="24"/>
          <w:szCs w:val="24"/>
          <w:u w:val="single"/>
        </w:rPr>
        <w:t> </w:t>
      </w:r>
      <w:r w:rsidRPr="00054F9D">
        <w:rPr>
          <w:rStyle w:val="Zstupntext"/>
          <w:color w:val="auto"/>
          <w:sz w:val="24"/>
          <w:szCs w:val="24"/>
          <w:u w:val="single"/>
        </w:rPr>
        <w:t>bod</w:t>
      </w:r>
      <w:r w:rsidR="00EA468E">
        <w:rPr>
          <w:rStyle w:val="Zstupntext"/>
          <w:color w:val="auto"/>
          <w:sz w:val="24"/>
          <w:szCs w:val="24"/>
          <w:u w:val="single"/>
        </w:rPr>
        <w:t xml:space="preserve">om </w:t>
      </w:r>
      <w:r w:rsidR="000025E9">
        <w:rPr>
          <w:rStyle w:val="Zstupntext"/>
          <w:color w:val="auto"/>
          <w:sz w:val="24"/>
          <w:szCs w:val="24"/>
          <w:u w:val="single"/>
        </w:rPr>
        <w:t>3</w:t>
      </w:r>
      <w:r w:rsidR="00EA468E">
        <w:rPr>
          <w:rStyle w:val="Zstupntext"/>
          <w:color w:val="auto"/>
          <w:sz w:val="24"/>
          <w:szCs w:val="24"/>
          <w:u w:val="single"/>
        </w:rPr>
        <w:t xml:space="preserve"> a </w:t>
      </w:r>
      <w:r w:rsidR="000025E9">
        <w:rPr>
          <w:rStyle w:val="Zstupntext"/>
          <w:color w:val="auto"/>
          <w:sz w:val="24"/>
          <w:szCs w:val="24"/>
          <w:u w:val="single"/>
        </w:rPr>
        <w:t>4</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6 ods. </w:t>
      </w:r>
      <w:r w:rsidR="00643D65">
        <w:rPr>
          <w:rFonts w:ascii="Times New Roman" w:hAnsi="Times New Roman" w:cs="Times New Roman"/>
          <w:sz w:val="24"/>
          <w:szCs w:val="24"/>
          <w:u w:val="single"/>
        </w:rPr>
        <w:t>7 písm.</w:t>
      </w:r>
      <w:r w:rsidR="008F2F28">
        <w:rPr>
          <w:rFonts w:ascii="Times New Roman" w:hAnsi="Times New Roman" w:cs="Times New Roman"/>
          <w:sz w:val="24"/>
          <w:szCs w:val="24"/>
          <w:u w:val="single"/>
        </w:rPr>
        <w:t xml:space="preserve"> </w:t>
      </w:r>
      <w:r w:rsidR="00643D65">
        <w:rPr>
          <w:rFonts w:ascii="Times New Roman" w:hAnsi="Times New Roman" w:cs="Times New Roman"/>
          <w:sz w:val="24"/>
          <w:szCs w:val="24"/>
          <w:u w:val="single"/>
        </w:rPr>
        <w:t>a)</w:t>
      </w:r>
      <w:r w:rsidR="00EA468E">
        <w:rPr>
          <w:rFonts w:ascii="Times New Roman" w:hAnsi="Times New Roman" w:cs="Times New Roman"/>
          <w:sz w:val="24"/>
          <w:szCs w:val="24"/>
          <w:u w:val="single"/>
        </w:rPr>
        <w:t>,</w:t>
      </w:r>
      <w:r w:rsidR="00EA468E" w:rsidRPr="00EA468E">
        <w:rPr>
          <w:rFonts w:ascii="Times New Roman" w:hAnsi="Times New Roman" w:cs="Times New Roman"/>
          <w:sz w:val="24"/>
          <w:szCs w:val="24"/>
          <w:u w:val="single"/>
        </w:rPr>
        <w:t xml:space="preserve"> </w:t>
      </w:r>
      <w:r w:rsidR="00EA468E" w:rsidRPr="00054F9D">
        <w:rPr>
          <w:rFonts w:ascii="Times New Roman" w:hAnsi="Times New Roman" w:cs="Times New Roman"/>
          <w:sz w:val="24"/>
          <w:szCs w:val="24"/>
          <w:u w:val="single"/>
        </w:rPr>
        <w:t xml:space="preserve">§ 6 ods. </w:t>
      </w:r>
      <w:r w:rsidR="00EA468E">
        <w:rPr>
          <w:rFonts w:ascii="Times New Roman" w:hAnsi="Times New Roman" w:cs="Times New Roman"/>
          <w:sz w:val="24"/>
          <w:szCs w:val="24"/>
          <w:u w:val="single"/>
        </w:rPr>
        <w:t>7 písm.</w:t>
      </w:r>
      <w:r w:rsidR="008F2F28">
        <w:rPr>
          <w:rFonts w:ascii="Times New Roman" w:hAnsi="Times New Roman" w:cs="Times New Roman"/>
          <w:sz w:val="24"/>
          <w:szCs w:val="24"/>
          <w:u w:val="single"/>
        </w:rPr>
        <w:t xml:space="preserve"> </w:t>
      </w:r>
      <w:r w:rsidR="00EA468E">
        <w:rPr>
          <w:rFonts w:ascii="Times New Roman" w:hAnsi="Times New Roman" w:cs="Times New Roman"/>
          <w:sz w:val="24"/>
          <w:szCs w:val="24"/>
          <w:u w:val="single"/>
        </w:rPr>
        <w:t xml:space="preserve">b),  </w:t>
      </w:r>
      <w:r w:rsidRPr="00054F9D">
        <w:rPr>
          <w:rFonts w:ascii="Times New Roman" w:hAnsi="Times New Roman" w:cs="Times New Roman"/>
          <w:sz w:val="24"/>
          <w:szCs w:val="24"/>
          <w:u w:val="single"/>
        </w:rPr>
        <w:t>]</w:t>
      </w:r>
    </w:p>
    <w:p w14:paraId="6E60A499" w14:textId="48A02552" w:rsidR="002A7B62" w:rsidRDefault="00643D65" w:rsidP="00BA0E41">
      <w:pPr>
        <w:pStyle w:val="Hlavika"/>
        <w:tabs>
          <w:tab w:val="clear" w:pos="4536"/>
          <w:tab w:val="clear" w:pos="9072"/>
        </w:tabs>
        <w:jc w:val="both"/>
        <w:rPr>
          <w:rStyle w:val="Zstupntext"/>
          <w:color w:val="auto"/>
          <w:sz w:val="24"/>
          <w:szCs w:val="24"/>
        </w:rPr>
      </w:pPr>
      <w:r w:rsidRPr="00484148">
        <w:rPr>
          <w:rFonts w:ascii="Times New Roman" w:hAnsi="Times New Roman"/>
          <w:sz w:val="24"/>
          <w:szCs w:val="24"/>
        </w:rPr>
        <w:t>Legis</w:t>
      </w:r>
      <w:r w:rsidR="008F2F28">
        <w:rPr>
          <w:rFonts w:ascii="Times New Roman" w:hAnsi="Times New Roman"/>
          <w:sz w:val="24"/>
          <w:szCs w:val="24"/>
        </w:rPr>
        <w:t>l</w:t>
      </w:r>
      <w:r w:rsidRPr="00484148">
        <w:rPr>
          <w:rFonts w:ascii="Times New Roman" w:hAnsi="Times New Roman"/>
          <w:sz w:val="24"/>
          <w:szCs w:val="24"/>
        </w:rPr>
        <w:t>atívno- technická úprava</w:t>
      </w:r>
      <w:r>
        <w:rPr>
          <w:rFonts w:ascii="Times New Roman" w:hAnsi="Times New Roman"/>
          <w:sz w:val="24"/>
          <w:szCs w:val="24"/>
        </w:rPr>
        <w:t>.</w:t>
      </w:r>
      <w:r w:rsidR="002A7B62" w:rsidRPr="00054F9D">
        <w:rPr>
          <w:rFonts w:ascii="Times New Roman" w:hAnsi="Times New Roman"/>
          <w:sz w:val="24"/>
          <w:szCs w:val="24"/>
        </w:rPr>
        <w:t xml:space="preserve"> </w:t>
      </w:r>
    </w:p>
    <w:p w14:paraId="70B1C978" w14:textId="77777777" w:rsidR="002A7B62" w:rsidRPr="00054F9D" w:rsidRDefault="002A7B62" w:rsidP="00C860F7">
      <w:pPr>
        <w:pStyle w:val="Hlavika"/>
        <w:tabs>
          <w:tab w:val="clear" w:pos="4536"/>
          <w:tab w:val="clear" w:pos="9072"/>
        </w:tabs>
        <w:ind w:firstLine="567"/>
        <w:jc w:val="both"/>
        <w:rPr>
          <w:rStyle w:val="Zstupntext"/>
          <w:color w:val="auto"/>
          <w:sz w:val="24"/>
          <w:szCs w:val="24"/>
        </w:rPr>
      </w:pPr>
    </w:p>
    <w:p w14:paraId="09283450" w14:textId="5E39F64F" w:rsidR="004F73C9" w:rsidRPr="00054F9D" w:rsidRDefault="000D6265"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C860F7" w:rsidRPr="00054F9D">
        <w:rPr>
          <w:rStyle w:val="Zstupntext"/>
          <w:color w:val="auto"/>
          <w:sz w:val="24"/>
          <w:szCs w:val="24"/>
          <w:u w:val="single"/>
        </w:rPr>
        <w:t xml:space="preserve"> </w:t>
      </w:r>
      <w:r w:rsidR="000025E9">
        <w:rPr>
          <w:rStyle w:val="Zstupntext"/>
          <w:color w:val="auto"/>
          <w:sz w:val="24"/>
          <w:szCs w:val="24"/>
          <w:u w:val="single"/>
        </w:rPr>
        <w:t>5</w:t>
      </w:r>
      <w:r w:rsidR="004F73C9" w:rsidRPr="00054F9D">
        <w:rPr>
          <w:rFonts w:ascii="Times New Roman" w:hAnsi="Times New Roman" w:cs="Times New Roman"/>
          <w:sz w:val="24"/>
          <w:szCs w:val="24"/>
          <w:u w:val="single"/>
        </w:rPr>
        <w:t xml:space="preserve"> [§ </w:t>
      </w:r>
      <w:r w:rsidR="00625B5E" w:rsidRPr="00054F9D">
        <w:rPr>
          <w:rFonts w:ascii="Times New Roman" w:hAnsi="Times New Roman" w:cs="Times New Roman"/>
          <w:sz w:val="24"/>
          <w:szCs w:val="24"/>
          <w:u w:val="single"/>
        </w:rPr>
        <w:t>6</w:t>
      </w:r>
      <w:r w:rsidR="00C860F7" w:rsidRPr="00054F9D">
        <w:rPr>
          <w:rFonts w:ascii="Times New Roman" w:hAnsi="Times New Roman" w:cs="Times New Roman"/>
          <w:sz w:val="24"/>
          <w:szCs w:val="24"/>
          <w:u w:val="single"/>
        </w:rPr>
        <w:t xml:space="preserve"> ods. 7</w:t>
      </w:r>
      <w:r w:rsidR="00625B5E" w:rsidRPr="00054F9D">
        <w:rPr>
          <w:rFonts w:ascii="Times New Roman" w:hAnsi="Times New Roman" w:cs="Times New Roman"/>
          <w:sz w:val="24"/>
          <w:szCs w:val="24"/>
          <w:u w:val="single"/>
        </w:rPr>
        <w:t xml:space="preserve"> písm. c)</w:t>
      </w:r>
      <w:r w:rsidR="004F73C9" w:rsidRPr="00054F9D">
        <w:rPr>
          <w:rFonts w:ascii="Times New Roman" w:hAnsi="Times New Roman" w:cs="Times New Roman"/>
          <w:sz w:val="24"/>
          <w:szCs w:val="24"/>
          <w:u w:val="single"/>
        </w:rPr>
        <w:t>]</w:t>
      </w:r>
    </w:p>
    <w:p w14:paraId="09283451" w14:textId="7F486CF5" w:rsidR="004F73C9" w:rsidRDefault="000C6EE3" w:rsidP="00506EF8">
      <w:pPr>
        <w:spacing w:after="0" w:line="240" w:lineRule="auto"/>
        <w:jc w:val="both"/>
        <w:rPr>
          <w:rFonts w:ascii="Times New Roman" w:hAnsi="Times New Roman"/>
          <w:sz w:val="24"/>
          <w:szCs w:val="24"/>
        </w:rPr>
      </w:pPr>
      <w:r w:rsidRPr="00054F9D">
        <w:rPr>
          <w:rFonts w:ascii="Times New Roman" w:hAnsi="Times New Roman"/>
          <w:sz w:val="24"/>
          <w:szCs w:val="24"/>
        </w:rPr>
        <w:lastRenderedPageBreak/>
        <w:t>Nadväzne na rozšírenie pôsobnosti zákona č. 56/2012 Z. z. na prevádzkovate</w:t>
      </w:r>
      <w:r w:rsidRPr="00054F9D">
        <w:rPr>
          <w:rFonts w:ascii="Times New Roman" w:hAnsi="Times New Roman" w:hint="eastAsia"/>
          <w:sz w:val="24"/>
          <w:szCs w:val="24"/>
        </w:rPr>
        <w:t>ľ</w:t>
      </w:r>
      <w:r w:rsidRPr="00054F9D">
        <w:rPr>
          <w:rFonts w:ascii="Times New Roman" w:hAnsi="Times New Roman"/>
          <w:sz w:val="24"/>
          <w:szCs w:val="24"/>
        </w:rPr>
        <w:t>ov cestnej dopravy vykonávajúcich medzinárodnú dopravu motorovými vozidlami alebo jazdnými súpravami, ktorých najväčšia prípustná celková hmotnosť presahuje 2,5 tony a nepresahuje 3,5 tony sa upravuje možnosť skúšobnej komisie oslobodiť vedúceho dopravy  a prevádzkovateľa cestnej dopravy od skúšky.</w:t>
      </w:r>
    </w:p>
    <w:p w14:paraId="1888F30F" w14:textId="58E14A42" w:rsidR="00B2399D" w:rsidRDefault="00B2399D" w:rsidP="00506EF8">
      <w:pPr>
        <w:spacing w:after="0" w:line="240" w:lineRule="auto"/>
        <w:jc w:val="both"/>
        <w:rPr>
          <w:rFonts w:ascii="Times New Roman" w:hAnsi="Times New Roman"/>
          <w:sz w:val="24"/>
          <w:szCs w:val="24"/>
        </w:rPr>
      </w:pPr>
    </w:p>
    <w:p w14:paraId="55EAAE93" w14:textId="70AB25D7" w:rsidR="00B2399D" w:rsidRPr="003D23EC" w:rsidRDefault="00B2399D" w:rsidP="00506EF8">
      <w:pPr>
        <w:spacing w:after="0" w:line="240" w:lineRule="auto"/>
        <w:jc w:val="both"/>
        <w:rPr>
          <w:rStyle w:val="Zstupntext"/>
          <w:color w:val="auto"/>
          <w:sz w:val="24"/>
          <w:szCs w:val="24"/>
          <w:u w:val="single"/>
        </w:rPr>
      </w:pPr>
      <w:r w:rsidRPr="003D23EC">
        <w:rPr>
          <w:rFonts w:ascii="Times New Roman" w:hAnsi="Times New Roman"/>
          <w:sz w:val="24"/>
          <w:szCs w:val="24"/>
          <w:u w:val="single"/>
        </w:rPr>
        <w:t xml:space="preserve">K bodu </w:t>
      </w:r>
      <w:r w:rsidR="000025E9">
        <w:rPr>
          <w:rFonts w:ascii="Times New Roman" w:hAnsi="Times New Roman"/>
          <w:sz w:val="24"/>
          <w:szCs w:val="24"/>
          <w:u w:val="single"/>
        </w:rPr>
        <w:t>6</w:t>
      </w:r>
      <w:r w:rsidR="0032409C" w:rsidRPr="003D23EC">
        <w:rPr>
          <w:rFonts w:ascii="Times New Roman" w:hAnsi="Times New Roman"/>
          <w:sz w:val="24"/>
          <w:szCs w:val="24"/>
          <w:u w:val="single"/>
        </w:rPr>
        <w:t xml:space="preserve"> </w:t>
      </w:r>
      <w:r w:rsidR="00CD2DD6" w:rsidRPr="003D23EC">
        <w:rPr>
          <w:rFonts w:ascii="Times New Roman" w:hAnsi="Times New Roman" w:cs="Times New Roman"/>
          <w:sz w:val="24"/>
          <w:szCs w:val="24"/>
          <w:u w:val="single"/>
        </w:rPr>
        <w:t>[</w:t>
      </w:r>
      <w:r w:rsidR="00CD2DD6" w:rsidRPr="003D23EC">
        <w:rPr>
          <w:rFonts w:ascii="Times New Roman" w:hAnsi="Times New Roman"/>
          <w:sz w:val="24"/>
          <w:szCs w:val="24"/>
          <w:u w:val="single"/>
        </w:rPr>
        <w:t>§ 6a</w:t>
      </w:r>
      <w:r w:rsidR="00CD2DD6" w:rsidRPr="003D23EC">
        <w:rPr>
          <w:rFonts w:ascii="Times New Roman" w:hAnsi="Times New Roman" w:cs="Times New Roman"/>
          <w:sz w:val="24"/>
          <w:szCs w:val="24"/>
          <w:u w:val="single"/>
        </w:rPr>
        <w:t>]</w:t>
      </w:r>
    </w:p>
    <w:p w14:paraId="09283452" w14:textId="61F68537" w:rsidR="004F73C9" w:rsidRDefault="006F1434" w:rsidP="00506EF8">
      <w:pPr>
        <w:spacing w:after="0" w:line="240" w:lineRule="auto"/>
        <w:jc w:val="both"/>
        <w:rPr>
          <w:rFonts w:ascii="Times New Roman" w:eastAsia="Times New Roman" w:hAnsi="Times New Roman" w:cs="Times New Roman"/>
          <w:sz w:val="24"/>
          <w:szCs w:val="24"/>
          <w:lang w:eastAsia="cs-CZ"/>
        </w:rPr>
      </w:pPr>
      <w:r w:rsidRPr="003D23EC">
        <w:rPr>
          <w:rFonts w:ascii="Times New Roman" w:eastAsia="Times New Roman" w:hAnsi="Times New Roman" w:cs="Times New Roman"/>
          <w:sz w:val="24"/>
          <w:szCs w:val="24"/>
          <w:lang w:eastAsia="cs-CZ"/>
        </w:rPr>
        <w:t xml:space="preserve">Osvedčenie vodiča pre medzinárodnú nákladnú cestnú dopravu v prenájme alebo za úhradu podľa licencie Spoločenstva vydáva Ministerstvo dopravy a výstavby SR podľa podmienok ustanovených v článku 5 nariadenia (ES) č. 1072/2009. </w:t>
      </w:r>
      <w:r w:rsidR="00B55330" w:rsidRPr="003D23EC">
        <w:rPr>
          <w:rFonts w:ascii="Times New Roman" w:eastAsia="Times New Roman" w:hAnsi="Times New Roman" w:cs="Times New Roman"/>
          <w:sz w:val="24"/>
          <w:szCs w:val="24"/>
          <w:lang w:eastAsia="cs-CZ"/>
        </w:rPr>
        <w:t>Nadväzne na podmienky sa u</w:t>
      </w:r>
      <w:r w:rsidRPr="003D23EC">
        <w:rPr>
          <w:rFonts w:ascii="Times New Roman" w:eastAsia="Times New Roman" w:hAnsi="Times New Roman" w:cs="Times New Roman"/>
          <w:sz w:val="24"/>
          <w:szCs w:val="24"/>
          <w:lang w:eastAsia="cs-CZ"/>
        </w:rPr>
        <w:t>pravujú  niektoré podrobnosti vydávania</w:t>
      </w:r>
      <w:r w:rsidR="00B55330" w:rsidRPr="003D23EC">
        <w:rPr>
          <w:rFonts w:ascii="Times New Roman" w:eastAsia="Times New Roman" w:hAnsi="Times New Roman" w:cs="Times New Roman"/>
          <w:sz w:val="24"/>
          <w:szCs w:val="24"/>
          <w:lang w:eastAsia="cs-CZ"/>
        </w:rPr>
        <w:t xml:space="preserve"> osvedčenia vodiča. </w:t>
      </w:r>
    </w:p>
    <w:p w14:paraId="49618C8F" w14:textId="640034E8" w:rsidR="00643D65" w:rsidRDefault="00643D65" w:rsidP="00506EF8">
      <w:pPr>
        <w:spacing w:after="0" w:line="240" w:lineRule="auto"/>
        <w:jc w:val="both"/>
        <w:rPr>
          <w:rFonts w:ascii="Times New Roman" w:eastAsia="Times New Roman" w:hAnsi="Times New Roman" w:cs="Times New Roman"/>
          <w:sz w:val="24"/>
          <w:szCs w:val="24"/>
          <w:lang w:eastAsia="cs-CZ"/>
        </w:rPr>
      </w:pPr>
    </w:p>
    <w:p w14:paraId="62A2B37C" w14:textId="2524C40C" w:rsidR="00643D65" w:rsidRPr="00054F9D" w:rsidRDefault="00643D65" w:rsidP="00643D65">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0025E9">
        <w:rPr>
          <w:rStyle w:val="Zstupntext"/>
          <w:color w:val="auto"/>
          <w:sz w:val="24"/>
          <w:szCs w:val="24"/>
          <w:u w:val="single"/>
        </w:rPr>
        <w:t>7</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Pr>
          <w:rFonts w:ascii="Times New Roman" w:hAnsi="Times New Roman" w:cs="Times New Roman"/>
          <w:sz w:val="24"/>
          <w:szCs w:val="24"/>
          <w:u w:val="single"/>
        </w:rPr>
        <w:t>7</w:t>
      </w:r>
      <w:r w:rsidRPr="00054F9D">
        <w:rPr>
          <w:rFonts w:ascii="Times New Roman" w:hAnsi="Times New Roman" w:cs="Times New Roman"/>
          <w:sz w:val="24"/>
          <w:szCs w:val="24"/>
          <w:u w:val="single"/>
        </w:rPr>
        <w:t xml:space="preserve"> </w:t>
      </w:r>
      <w:r>
        <w:rPr>
          <w:rFonts w:ascii="Times New Roman" w:hAnsi="Times New Roman" w:cs="Times New Roman"/>
          <w:sz w:val="24"/>
          <w:szCs w:val="24"/>
          <w:u w:val="single"/>
        </w:rPr>
        <w:t>písm.</w:t>
      </w:r>
      <w:r w:rsidR="008F2F28">
        <w:rPr>
          <w:rFonts w:ascii="Times New Roman" w:hAnsi="Times New Roman" w:cs="Times New Roman"/>
          <w:sz w:val="24"/>
          <w:szCs w:val="24"/>
          <w:u w:val="single"/>
        </w:rPr>
        <w:t xml:space="preserve"> </w:t>
      </w:r>
      <w:r>
        <w:rPr>
          <w:rFonts w:ascii="Times New Roman" w:hAnsi="Times New Roman" w:cs="Times New Roman"/>
          <w:sz w:val="24"/>
          <w:szCs w:val="24"/>
          <w:u w:val="single"/>
        </w:rPr>
        <w:t>j)</w:t>
      </w:r>
      <w:r w:rsidRPr="00054F9D">
        <w:rPr>
          <w:rFonts w:ascii="Times New Roman" w:hAnsi="Times New Roman" w:cs="Times New Roman"/>
          <w:sz w:val="24"/>
          <w:szCs w:val="24"/>
          <w:u w:val="single"/>
        </w:rPr>
        <w:t>]</w:t>
      </w:r>
    </w:p>
    <w:p w14:paraId="16CC98F5" w14:textId="755CA3F6" w:rsidR="00643D65" w:rsidRDefault="00643D65" w:rsidP="00BA0E41">
      <w:pPr>
        <w:pStyle w:val="Hlavika"/>
        <w:tabs>
          <w:tab w:val="clear" w:pos="4536"/>
          <w:tab w:val="clear" w:pos="9072"/>
        </w:tabs>
        <w:jc w:val="both"/>
        <w:rPr>
          <w:rStyle w:val="Zstupntext"/>
          <w:color w:val="auto"/>
          <w:sz w:val="24"/>
          <w:szCs w:val="24"/>
        </w:rPr>
      </w:pPr>
      <w:r w:rsidRPr="00484148">
        <w:rPr>
          <w:rFonts w:ascii="Times New Roman" w:hAnsi="Times New Roman"/>
          <w:sz w:val="24"/>
          <w:szCs w:val="24"/>
        </w:rPr>
        <w:t>Legis</w:t>
      </w:r>
      <w:r w:rsidR="008F2F28">
        <w:rPr>
          <w:rFonts w:ascii="Times New Roman" w:hAnsi="Times New Roman"/>
          <w:sz w:val="24"/>
          <w:szCs w:val="24"/>
        </w:rPr>
        <w:t>l</w:t>
      </w:r>
      <w:r w:rsidRPr="00484148">
        <w:rPr>
          <w:rFonts w:ascii="Times New Roman" w:hAnsi="Times New Roman"/>
          <w:sz w:val="24"/>
          <w:szCs w:val="24"/>
        </w:rPr>
        <w:t>atívno</w:t>
      </w:r>
      <w:r w:rsidR="008F2F28">
        <w:rPr>
          <w:rFonts w:ascii="Times New Roman" w:hAnsi="Times New Roman"/>
          <w:sz w:val="24"/>
          <w:szCs w:val="24"/>
        </w:rPr>
        <w:t>-</w:t>
      </w:r>
      <w:r w:rsidRPr="00484148">
        <w:rPr>
          <w:rFonts w:ascii="Times New Roman" w:hAnsi="Times New Roman"/>
          <w:sz w:val="24"/>
          <w:szCs w:val="24"/>
        </w:rPr>
        <w:t>technická úprava</w:t>
      </w:r>
      <w:r>
        <w:rPr>
          <w:rFonts w:ascii="Times New Roman" w:hAnsi="Times New Roman"/>
          <w:sz w:val="24"/>
          <w:szCs w:val="24"/>
        </w:rPr>
        <w:t>.</w:t>
      </w:r>
      <w:r w:rsidRPr="00054F9D">
        <w:rPr>
          <w:rFonts w:ascii="Times New Roman" w:hAnsi="Times New Roman"/>
          <w:sz w:val="24"/>
          <w:szCs w:val="24"/>
        </w:rPr>
        <w:t xml:space="preserve"> </w:t>
      </w:r>
    </w:p>
    <w:p w14:paraId="76FA82B7" w14:textId="77777777" w:rsidR="00643D65" w:rsidRDefault="00643D65" w:rsidP="00506EF8">
      <w:pPr>
        <w:spacing w:after="0" w:line="240" w:lineRule="auto"/>
        <w:jc w:val="both"/>
        <w:rPr>
          <w:rFonts w:ascii="Times New Roman" w:eastAsia="Times New Roman" w:hAnsi="Times New Roman" w:cs="Times New Roman"/>
          <w:sz w:val="24"/>
          <w:szCs w:val="24"/>
          <w:lang w:eastAsia="cs-CZ"/>
        </w:rPr>
      </w:pPr>
    </w:p>
    <w:p w14:paraId="2666235B" w14:textId="185F7D4D" w:rsidR="001177A3" w:rsidRPr="00054F9D" w:rsidRDefault="001177A3" w:rsidP="001177A3">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0025E9">
        <w:rPr>
          <w:rStyle w:val="Zstupntext"/>
          <w:color w:val="auto"/>
          <w:sz w:val="24"/>
          <w:szCs w:val="24"/>
          <w:u w:val="single"/>
        </w:rPr>
        <w:t>8</w:t>
      </w:r>
      <w:r w:rsidRPr="00054F9D">
        <w:rPr>
          <w:rFonts w:ascii="Times New Roman" w:hAnsi="Times New Roman" w:cs="Times New Roman"/>
          <w:sz w:val="24"/>
          <w:szCs w:val="24"/>
          <w:u w:val="single"/>
        </w:rPr>
        <w:t xml:space="preserve"> [§ 7 písm. k</w:t>
      </w:r>
      <w:r w:rsidR="00325AA4">
        <w:rPr>
          <w:rFonts w:ascii="Times New Roman" w:hAnsi="Times New Roman" w:cs="Times New Roman"/>
          <w:sz w:val="24"/>
          <w:szCs w:val="24"/>
          <w:u w:val="single"/>
        </w:rPr>
        <w:t xml:space="preserve">) až </w:t>
      </w:r>
      <w:r w:rsidR="00B55330">
        <w:rPr>
          <w:rFonts w:ascii="Times New Roman" w:hAnsi="Times New Roman" w:cs="Times New Roman"/>
          <w:sz w:val="24"/>
          <w:szCs w:val="24"/>
          <w:u w:val="single"/>
        </w:rPr>
        <w:t>m</w:t>
      </w:r>
      <w:r w:rsidRPr="00054F9D">
        <w:rPr>
          <w:rFonts w:ascii="Times New Roman" w:hAnsi="Times New Roman" w:cs="Times New Roman"/>
          <w:sz w:val="24"/>
          <w:szCs w:val="24"/>
          <w:u w:val="single"/>
        </w:rPr>
        <w:t>)]</w:t>
      </w:r>
    </w:p>
    <w:p w14:paraId="4FFD300A" w14:textId="4924BB60" w:rsidR="001177A3" w:rsidRPr="00054F9D" w:rsidRDefault="001177A3" w:rsidP="00B55330">
      <w:pPr>
        <w:pStyle w:val="Odsekzoznamu"/>
        <w:autoSpaceDE w:val="0"/>
        <w:autoSpaceDN w:val="0"/>
        <w:adjustRightInd w:val="0"/>
        <w:ind w:left="0"/>
        <w:jc w:val="both"/>
      </w:pPr>
      <w:r w:rsidRPr="00054F9D">
        <w:t xml:space="preserve">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o hodnotení rizikovosti prevádzkovateľov cestnej dopravy. V tejto súvislosti sa do povinností dopravcov v cestnej doprave dopĺňa povinnosť oznámiť dopravnému správnemu orgánu </w:t>
      </w:r>
      <w:r w:rsidR="003D4212">
        <w:rPr>
          <w:lang w:eastAsia="en-GB"/>
        </w:rPr>
        <w:t>evidenčné čísla vozidiel, ktorými disponuje</w:t>
      </w:r>
      <w:r w:rsidR="003D4212">
        <w:t xml:space="preserve">. </w:t>
      </w:r>
      <w:r w:rsidR="00E01EB4">
        <w:t>Dopĺ</w:t>
      </w:r>
      <w:r w:rsidR="0044427A">
        <w:t>ňajú sa ďalej povinnosti dopravcu</w:t>
      </w:r>
      <w:r w:rsidR="00336DE8">
        <w:t xml:space="preserve"> organizovať činnosť svojho vozidlového parku tak, aby zabezpečil návrat vozidiel do štátu usadenia podniku, aspoň každých osem týždňov odvtedy, čo ho opustia</w:t>
      </w:r>
      <w:r w:rsidR="00197409">
        <w:t xml:space="preserve"> ako aj </w:t>
      </w:r>
      <w:r w:rsidR="00336DE8">
        <w:t>bezodkladne vrátiť osvedčenie vodiča orgánu, ktorý ho vydal, ak prestali platiť podmienky, za ktorých bolo vydané.</w:t>
      </w:r>
    </w:p>
    <w:p w14:paraId="39D3852A" w14:textId="77777777" w:rsidR="001177A3" w:rsidRPr="00054F9D" w:rsidRDefault="001177A3" w:rsidP="00506EF8">
      <w:pPr>
        <w:spacing w:after="0" w:line="240" w:lineRule="auto"/>
        <w:jc w:val="both"/>
        <w:rPr>
          <w:rStyle w:val="Zstupntext"/>
          <w:color w:val="auto"/>
          <w:sz w:val="24"/>
          <w:szCs w:val="24"/>
          <w:u w:val="single"/>
        </w:rPr>
      </w:pPr>
    </w:p>
    <w:p w14:paraId="09283453" w14:textId="70C3A0E1" w:rsidR="00C4177E" w:rsidRPr="00054F9D" w:rsidRDefault="00C4177E" w:rsidP="00C4177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0025E9">
        <w:rPr>
          <w:rStyle w:val="Zstupntext"/>
          <w:color w:val="auto"/>
          <w:sz w:val="24"/>
          <w:szCs w:val="24"/>
          <w:u w:val="single"/>
        </w:rPr>
        <w:t>9</w:t>
      </w:r>
      <w:r w:rsidR="000025E9" w:rsidRPr="00054F9D">
        <w:rPr>
          <w:rFonts w:ascii="Times New Roman" w:hAnsi="Times New Roman" w:cs="Times New Roman"/>
          <w:sz w:val="24"/>
          <w:szCs w:val="24"/>
          <w:u w:val="single"/>
        </w:rPr>
        <w:t xml:space="preserve"> </w:t>
      </w:r>
      <w:r w:rsidRPr="00054F9D">
        <w:rPr>
          <w:rFonts w:ascii="Times New Roman" w:hAnsi="Times New Roman" w:cs="Times New Roman"/>
          <w:sz w:val="24"/>
          <w:szCs w:val="24"/>
          <w:u w:val="single"/>
        </w:rPr>
        <w:t xml:space="preserve">[§ </w:t>
      </w:r>
      <w:r w:rsidR="00BF500E" w:rsidRPr="00054F9D">
        <w:rPr>
          <w:rFonts w:ascii="Times New Roman" w:hAnsi="Times New Roman" w:cs="Times New Roman"/>
          <w:sz w:val="24"/>
          <w:szCs w:val="24"/>
          <w:u w:val="single"/>
        </w:rPr>
        <w:t>7a</w:t>
      </w:r>
      <w:r w:rsidRPr="00054F9D">
        <w:rPr>
          <w:rFonts w:ascii="Times New Roman" w:hAnsi="Times New Roman" w:cs="Times New Roman"/>
          <w:sz w:val="24"/>
          <w:szCs w:val="24"/>
          <w:u w:val="single"/>
        </w:rPr>
        <w:t>]</w:t>
      </w:r>
    </w:p>
    <w:p w14:paraId="13935E80" w14:textId="30AEA147" w:rsidR="00571F5A" w:rsidRPr="00054F9D" w:rsidRDefault="00571F5A" w:rsidP="00F42C0A">
      <w:pPr>
        <w:pStyle w:val="Odsekzoznamu"/>
        <w:autoSpaceDE w:val="0"/>
        <w:autoSpaceDN w:val="0"/>
        <w:adjustRightInd w:val="0"/>
        <w:ind w:left="0"/>
        <w:jc w:val="both"/>
      </w:pPr>
    </w:p>
    <w:p w14:paraId="00CF06C1" w14:textId="02E836CB" w:rsidR="00A7688E" w:rsidRDefault="00571F5A" w:rsidP="00B956DB">
      <w:pPr>
        <w:pStyle w:val="Odsekzoznamu"/>
        <w:autoSpaceDE w:val="0"/>
        <w:autoSpaceDN w:val="0"/>
        <w:adjustRightInd w:val="0"/>
        <w:ind w:left="0"/>
        <w:jc w:val="both"/>
      </w:pPr>
      <w:r w:rsidRPr="00054F9D">
        <w:t>Podľa článku 16 ods. 5 a 6 nariadenia (ES) č. 1071/2009 sa vyžaduje, aby vnútroštátne elektronické registre prevádzkovateľov cestnej dopravy boli navzájom prepojené. Podmienky týkajúce sa prepojenia vnútroštátnych elektronických registrov podnikov cestnej dopravy sú ustanovené vo vykonávacom nariadení Komisie (EÚ) 2016/480, ktorým sa stanovujú spoločné pravidlá týkajúce sa vzájomného prepojenia vnútroštátnych elektronických registrov podnikov cestnej dopravy. V súvislosti s cezhraničným presadzovaním ustanovení nariadení (ES) č. 1071/2009 a (ES) č. 1072/2009 sa do vnútroštátneho elektronického registra prevádzkovateľov cestnej dopravy dopĺňajú informácie o evidenčných číslach vozidiel, ktoré majú prevádzkovatelia k</w:t>
      </w:r>
      <w:r w:rsidR="00A612FD" w:rsidRPr="00054F9D">
        <w:t> </w:t>
      </w:r>
      <w:r w:rsidRPr="00054F9D">
        <w:t>dispozícii</w:t>
      </w:r>
      <w:r w:rsidR="00A612FD" w:rsidRPr="00054F9D">
        <w:t xml:space="preserve">, počet ľudí zamestnaných u prevádzkovateľa cestnej dopravy k 31. decembru predchádzajúceho kalendárneho roku </w:t>
      </w:r>
      <w:r w:rsidRPr="00054F9D">
        <w:t>a o hodnotení rizikovosti prevádzkovateľov cestnej dopravy.</w:t>
      </w:r>
      <w:r w:rsidR="00B243C2">
        <w:t xml:space="preserve"> </w:t>
      </w:r>
      <w:r w:rsidRPr="00054F9D">
        <w:t xml:space="preserve">Európska komisia je povinná určiť vykonávacím nariadením Komisie spoločný vzorec na výpočet hodnoty rizikovosti podnikov. </w:t>
      </w:r>
    </w:p>
    <w:p w14:paraId="218AB728" w14:textId="77777777" w:rsidR="00B956DB" w:rsidRPr="00B956DB" w:rsidRDefault="00B956DB" w:rsidP="00B956DB">
      <w:pPr>
        <w:pStyle w:val="Odsekzoznamu"/>
        <w:autoSpaceDE w:val="0"/>
        <w:autoSpaceDN w:val="0"/>
        <w:adjustRightInd w:val="0"/>
        <w:ind w:left="0"/>
        <w:jc w:val="both"/>
      </w:pPr>
    </w:p>
    <w:p w14:paraId="49386B96" w14:textId="16754560" w:rsidR="000025E9" w:rsidRPr="003D23EC" w:rsidRDefault="00A3456D" w:rsidP="000025E9">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Pr>
          <w:rStyle w:val="Zstupntext"/>
          <w:color w:val="auto"/>
          <w:sz w:val="24"/>
          <w:szCs w:val="24"/>
          <w:u w:val="single"/>
        </w:rPr>
        <w:t>1</w:t>
      </w:r>
      <w:r w:rsidR="00B956DB">
        <w:rPr>
          <w:rStyle w:val="Zstupntext"/>
          <w:color w:val="auto"/>
          <w:sz w:val="24"/>
          <w:szCs w:val="24"/>
          <w:u w:val="single"/>
        </w:rPr>
        <w:t>0</w:t>
      </w:r>
    </w:p>
    <w:p w14:paraId="7F2756B4" w14:textId="0D86BE61" w:rsidR="00A3456D" w:rsidRDefault="00A3456D" w:rsidP="00254BD0">
      <w:pPr>
        <w:spacing w:after="0" w:line="240" w:lineRule="auto"/>
        <w:jc w:val="both"/>
        <w:rPr>
          <w:rStyle w:val="Zstupntext"/>
          <w:color w:val="auto"/>
          <w:sz w:val="24"/>
          <w:szCs w:val="24"/>
          <w:u w:val="single"/>
        </w:rPr>
      </w:pPr>
    </w:p>
    <w:p w14:paraId="0259E72E" w14:textId="3E54ED6B" w:rsidR="00A3456D" w:rsidRPr="00BA0E41" w:rsidRDefault="00A3456D" w:rsidP="00254BD0">
      <w:pPr>
        <w:spacing w:after="0" w:line="240" w:lineRule="auto"/>
        <w:jc w:val="both"/>
      </w:pPr>
      <w:r w:rsidRPr="00BA0E41">
        <w:rPr>
          <w:rFonts w:ascii="Times New Roman" w:hAnsi="Times New Roman" w:cs="Times New Roman"/>
          <w:sz w:val="24"/>
          <w:szCs w:val="24"/>
        </w:rPr>
        <w:t>Neverejná časť vnútroštátneho elektronického registra prevádzkovateľov cestnej dopravy bude obsahovať informácie, ktoré sú z hľadiska výkonu preverovaní vykonávaných finančnou správou dôležité. Z uvedeného dôvodu sa upravuje pre finančnú správu prístup do neverejnej časti vnútroštátneho elektronického registra prevádzkovateľov cestnej dopravy.</w:t>
      </w:r>
    </w:p>
    <w:p w14:paraId="74C76CCB" w14:textId="77777777" w:rsidR="00A3456D" w:rsidRPr="00054F9D" w:rsidRDefault="00A3456D" w:rsidP="00254BD0">
      <w:pPr>
        <w:spacing w:after="0" w:line="240" w:lineRule="auto"/>
        <w:jc w:val="both"/>
        <w:rPr>
          <w:rStyle w:val="Zstupntext"/>
          <w:color w:val="auto"/>
          <w:sz w:val="24"/>
          <w:szCs w:val="24"/>
          <w:u w:val="single"/>
        </w:rPr>
      </w:pPr>
    </w:p>
    <w:p w14:paraId="5A9EA371" w14:textId="0525AF11" w:rsidR="00254BD0" w:rsidRPr="003D23EC" w:rsidRDefault="00254BD0" w:rsidP="00254BD0">
      <w:pPr>
        <w:spacing w:after="0" w:line="240" w:lineRule="auto"/>
        <w:jc w:val="both"/>
        <w:rPr>
          <w:rFonts w:ascii="Times New Roman" w:hAnsi="Times New Roman" w:cs="Times New Roman"/>
          <w:sz w:val="24"/>
          <w:szCs w:val="24"/>
          <w:u w:val="single"/>
        </w:rPr>
      </w:pPr>
      <w:r w:rsidRPr="003D23EC">
        <w:rPr>
          <w:rStyle w:val="Zstupntext"/>
          <w:color w:val="auto"/>
          <w:sz w:val="24"/>
          <w:szCs w:val="24"/>
          <w:u w:val="single"/>
        </w:rPr>
        <w:lastRenderedPageBreak/>
        <w:t>K bod</w:t>
      </w:r>
      <w:r w:rsidR="0062236C" w:rsidRPr="003D23EC">
        <w:rPr>
          <w:rStyle w:val="Zstupntext"/>
          <w:color w:val="auto"/>
          <w:sz w:val="24"/>
          <w:szCs w:val="24"/>
          <w:u w:val="single"/>
        </w:rPr>
        <w:t>om</w:t>
      </w:r>
      <w:r w:rsidRPr="003D23EC">
        <w:rPr>
          <w:rStyle w:val="Zstupntext"/>
          <w:color w:val="auto"/>
          <w:sz w:val="24"/>
          <w:szCs w:val="24"/>
          <w:u w:val="single"/>
        </w:rPr>
        <w:t> </w:t>
      </w:r>
      <w:r w:rsidR="00A3456D">
        <w:rPr>
          <w:rStyle w:val="Zstupntext"/>
          <w:color w:val="auto"/>
          <w:sz w:val="24"/>
          <w:szCs w:val="24"/>
          <w:u w:val="single"/>
        </w:rPr>
        <w:t>1</w:t>
      </w:r>
      <w:r w:rsidR="00B956DB">
        <w:rPr>
          <w:rStyle w:val="Zstupntext"/>
          <w:color w:val="auto"/>
          <w:sz w:val="24"/>
          <w:szCs w:val="24"/>
          <w:u w:val="single"/>
        </w:rPr>
        <w:t>1</w:t>
      </w:r>
      <w:r w:rsidR="0062236C" w:rsidRPr="003D23EC">
        <w:rPr>
          <w:rStyle w:val="Zstupntext"/>
          <w:color w:val="auto"/>
          <w:sz w:val="24"/>
          <w:szCs w:val="24"/>
          <w:u w:val="single"/>
        </w:rPr>
        <w:t xml:space="preserve"> a </w:t>
      </w:r>
      <w:r w:rsidR="00A3456D">
        <w:rPr>
          <w:rStyle w:val="Zstupntext"/>
          <w:color w:val="auto"/>
          <w:sz w:val="24"/>
          <w:szCs w:val="24"/>
          <w:u w:val="single"/>
        </w:rPr>
        <w:t>1</w:t>
      </w:r>
      <w:r w:rsidR="00B956DB">
        <w:rPr>
          <w:rStyle w:val="Zstupntext"/>
          <w:color w:val="auto"/>
          <w:sz w:val="24"/>
          <w:szCs w:val="24"/>
          <w:u w:val="single"/>
        </w:rPr>
        <w:t>2</w:t>
      </w:r>
      <w:r w:rsidRPr="003D23EC">
        <w:rPr>
          <w:rStyle w:val="Zstupntext"/>
          <w:color w:val="auto"/>
          <w:sz w:val="24"/>
          <w:szCs w:val="24"/>
          <w:u w:val="single"/>
        </w:rPr>
        <w:t xml:space="preserve"> </w:t>
      </w:r>
      <w:r w:rsidRPr="003D23EC">
        <w:rPr>
          <w:rFonts w:ascii="Times New Roman" w:hAnsi="Times New Roman" w:cs="Times New Roman"/>
          <w:sz w:val="24"/>
          <w:szCs w:val="24"/>
          <w:u w:val="single"/>
        </w:rPr>
        <w:t xml:space="preserve">[§ </w:t>
      </w:r>
      <w:r w:rsidR="00DB4294" w:rsidRPr="003D23EC">
        <w:rPr>
          <w:rFonts w:ascii="Times New Roman" w:eastAsiaTheme="minorEastAsia" w:hAnsi="Times New Roman" w:cs="Times New Roman"/>
          <w:sz w:val="24"/>
          <w:szCs w:val="24"/>
          <w:u w:val="single"/>
        </w:rPr>
        <w:t>3</w:t>
      </w:r>
      <w:r w:rsidR="00496409" w:rsidRPr="003D23EC">
        <w:rPr>
          <w:rFonts w:ascii="Times New Roman" w:eastAsiaTheme="minorEastAsia" w:hAnsi="Times New Roman" w:cs="Times New Roman"/>
          <w:sz w:val="24"/>
          <w:szCs w:val="24"/>
          <w:u w:val="single"/>
        </w:rPr>
        <w:t>0</w:t>
      </w:r>
      <w:r w:rsidR="00DB4294" w:rsidRPr="003D23EC">
        <w:rPr>
          <w:rFonts w:ascii="Times New Roman" w:eastAsiaTheme="minorEastAsia" w:hAnsi="Times New Roman" w:cs="Times New Roman"/>
          <w:sz w:val="24"/>
          <w:szCs w:val="24"/>
          <w:u w:val="single"/>
        </w:rPr>
        <w:t xml:space="preserve"> ods. </w:t>
      </w:r>
      <w:r w:rsidR="00496409" w:rsidRPr="003D23EC">
        <w:rPr>
          <w:rFonts w:ascii="Times New Roman" w:eastAsiaTheme="minorEastAsia" w:hAnsi="Times New Roman" w:cs="Times New Roman"/>
          <w:sz w:val="24"/>
          <w:szCs w:val="24"/>
          <w:u w:val="single"/>
        </w:rPr>
        <w:t>3</w:t>
      </w:r>
      <w:r w:rsidR="00DB4294" w:rsidRPr="003D23EC">
        <w:rPr>
          <w:rFonts w:ascii="Times New Roman" w:eastAsiaTheme="minorEastAsia" w:hAnsi="Times New Roman" w:cs="Times New Roman"/>
          <w:sz w:val="24"/>
          <w:szCs w:val="24"/>
          <w:u w:val="single"/>
        </w:rPr>
        <w:t xml:space="preserve"> a ods. </w:t>
      </w:r>
      <w:r w:rsidR="00496409" w:rsidRPr="003D23EC">
        <w:rPr>
          <w:rFonts w:ascii="Times New Roman" w:eastAsiaTheme="minorEastAsia" w:hAnsi="Times New Roman" w:cs="Times New Roman"/>
          <w:sz w:val="24"/>
          <w:szCs w:val="24"/>
          <w:u w:val="single"/>
        </w:rPr>
        <w:t>4</w:t>
      </w:r>
      <w:r w:rsidRPr="003D23EC">
        <w:rPr>
          <w:rFonts w:ascii="Times New Roman" w:hAnsi="Times New Roman" w:cs="Times New Roman"/>
          <w:sz w:val="24"/>
          <w:szCs w:val="24"/>
          <w:u w:val="single"/>
        </w:rPr>
        <w:t>]</w:t>
      </w:r>
    </w:p>
    <w:p w14:paraId="2A8C45D2" w14:textId="4C83AF07" w:rsidR="00DA544D" w:rsidRPr="003D23EC" w:rsidRDefault="00DA544D" w:rsidP="00254BD0">
      <w:pPr>
        <w:spacing w:after="0" w:line="240" w:lineRule="auto"/>
        <w:jc w:val="both"/>
        <w:rPr>
          <w:rFonts w:ascii="Times New Roman" w:hAnsi="Times New Roman" w:cs="Times New Roman"/>
          <w:sz w:val="24"/>
          <w:szCs w:val="24"/>
        </w:rPr>
      </w:pPr>
      <w:r w:rsidRPr="003D23EC">
        <w:rPr>
          <w:rFonts w:ascii="Times New Roman" w:hAnsi="Times New Roman" w:cs="Times New Roman"/>
          <w:sz w:val="24"/>
          <w:szCs w:val="24"/>
        </w:rPr>
        <w:t>Ide o úpravu na základe požiadaviek aplikačnej praxe. V praxi častokrát vodič predloží platný doklad o psychickej spôsobilosti alebo zdravotnej spôsobilosti, avšak podľa súčasného znenia nie je možné takýto doklad uznať, pretože súčasné znenie upravuje, že doklad nesmie byť starší ako tri mesiace. Ide o zosúladenie podmienok aj podľa zákona č. 8/2009 Z. z. o cestnej premávke a o zmene a doplnení niektorých zákonov v znení neskorších predpisov, podľa ktorého sú vodiči, ktorí vedú vozidlo využívané na taxislužbu, povinní podrobiť sa pravidelným lekárskym prehliadkam a pravidelným psychologickým vyšetreniam každých päť rokov a po dosiahnutí veku 65 rokov každé dva roky. Títo vodiči sa preukazujú dokladom o zdravotnej spôsobilosti alebo dokladom o psychickej spôsobilosti s vyznačenou dobou platnosti. Na základe uvedeného sa navrhuje, aby sa uznávali platné doklady o zdravotnej a psychickej spôsobilosti.</w:t>
      </w:r>
    </w:p>
    <w:p w14:paraId="4D8202F2" w14:textId="77777777" w:rsidR="00B55330" w:rsidRDefault="00B55330" w:rsidP="00254BD0">
      <w:pPr>
        <w:spacing w:after="0" w:line="240" w:lineRule="auto"/>
        <w:jc w:val="both"/>
        <w:rPr>
          <w:rFonts w:ascii="Times New Roman" w:hAnsi="Times New Roman" w:cs="Times New Roman"/>
          <w:sz w:val="24"/>
          <w:szCs w:val="24"/>
          <w:u w:val="single"/>
        </w:rPr>
      </w:pPr>
    </w:p>
    <w:p w14:paraId="71845BDA" w14:textId="116E71EE" w:rsidR="004B41EF" w:rsidRPr="003D23EC" w:rsidRDefault="00DA544D" w:rsidP="00C4177E">
      <w:pPr>
        <w:spacing w:after="0" w:line="240" w:lineRule="auto"/>
        <w:jc w:val="both"/>
        <w:rPr>
          <w:rStyle w:val="Zstupntext"/>
          <w:color w:val="auto"/>
          <w:sz w:val="24"/>
          <w:szCs w:val="24"/>
          <w:u w:val="single"/>
        </w:rPr>
      </w:pPr>
      <w:r w:rsidRPr="003D23EC">
        <w:rPr>
          <w:rFonts w:ascii="Times New Roman" w:hAnsi="Times New Roman" w:cs="Times New Roman"/>
          <w:sz w:val="24"/>
          <w:szCs w:val="24"/>
          <w:u w:val="single"/>
        </w:rPr>
        <w:t xml:space="preserve">K bodu </w:t>
      </w:r>
      <w:r w:rsidR="0023448C" w:rsidRPr="003D23EC">
        <w:rPr>
          <w:rFonts w:ascii="Times New Roman" w:hAnsi="Times New Roman" w:cs="Times New Roman"/>
          <w:sz w:val="24"/>
          <w:szCs w:val="24"/>
          <w:u w:val="single"/>
        </w:rPr>
        <w:t>1</w:t>
      </w:r>
      <w:r w:rsidR="00B956DB">
        <w:rPr>
          <w:rFonts w:ascii="Times New Roman" w:hAnsi="Times New Roman" w:cs="Times New Roman"/>
          <w:sz w:val="24"/>
          <w:szCs w:val="24"/>
          <w:u w:val="single"/>
        </w:rPr>
        <w:t>3</w:t>
      </w:r>
      <w:r w:rsidR="0023448C" w:rsidRPr="003D23EC">
        <w:rPr>
          <w:rFonts w:ascii="Times New Roman" w:hAnsi="Times New Roman" w:cs="Times New Roman"/>
          <w:sz w:val="24"/>
          <w:szCs w:val="24"/>
          <w:u w:val="single"/>
        </w:rPr>
        <w:t xml:space="preserve"> </w:t>
      </w:r>
      <w:r w:rsidR="000962F5" w:rsidRPr="003D23EC">
        <w:rPr>
          <w:rFonts w:ascii="Times New Roman" w:hAnsi="Times New Roman" w:cs="Times New Roman"/>
          <w:sz w:val="24"/>
          <w:szCs w:val="24"/>
          <w:u w:val="single"/>
        </w:rPr>
        <w:t>[</w:t>
      </w:r>
      <w:r w:rsidR="000962F5" w:rsidRPr="003D23EC">
        <w:rPr>
          <w:rFonts w:ascii="Times New Roman" w:eastAsiaTheme="minorEastAsia" w:hAnsi="Times New Roman" w:cs="Times New Roman"/>
          <w:sz w:val="24"/>
          <w:szCs w:val="24"/>
          <w:u w:val="single"/>
        </w:rPr>
        <w:t>§ 31 ods. 1 a ods. 5</w:t>
      </w:r>
      <w:r w:rsidR="0023448C" w:rsidRPr="003D23EC">
        <w:rPr>
          <w:rFonts w:ascii="Times New Roman" w:hAnsi="Times New Roman" w:cs="Times New Roman"/>
          <w:sz w:val="24"/>
          <w:szCs w:val="24"/>
          <w:u w:val="single"/>
        </w:rPr>
        <w:t>]</w:t>
      </w:r>
    </w:p>
    <w:p w14:paraId="09283454" w14:textId="75B07E73" w:rsidR="00C4177E" w:rsidRPr="003D23EC" w:rsidRDefault="0015732F" w:rsidP="00C4177E">
      <w:pPr>
        <w:spacing w:after="0" w:line="240" w:lineRule="auto"/>
        <w:jc w:val="both"/>
        <w:rPr>
          <w:rStyle w:val="Zstupntext"/>
          <w:color w:val="auto"/>
          <w:sz w:val="24"/>
          <w:szCs w:val="24"/>
          <w:u w:val="single"/>
        </w:rPr>
      </w:pPr>
      <w:r w:rsidRPr="00054F9D">
        <w:rPr>
          <w:rFonts w:ascii="Times New Roman" w:hAnsi="Times New Roman" w:cs="Times New Roman"/>
          <w:sz w:val="24"/>
          <w:szCs w:val="24"/>
        </w:rPr>
        <w:t xml:space="preserve">Doplnenie povinnosti pre tuzemských aj zahraničných dopravcov mať vo vozidle aj sprievodné doklady k prepravovanému tovaru aby bolo možné pri kontrole zistiť správnosť predloženého prepravného povolenia alebo </w:t>
      </w:r>
      <w:r w:rsidR="001177A3" w:rsidRPr="00054F9D">
        <w:rPr>
          <w:rFonts w:ascii="Times New Roman" w:hAnsi="Times New Roman" w:cs="Times New Roman"/>
          <w:sz w:val="24"/>
          <w:szCs w:val="24"/>
        </w:rPr>
        <w:t>l</w:t>
      </w:r>
      <w:r w:rsidRPr="00054F9D">
        <w:rPr>
          <w:rFonts w:ascii="Times New Roman" w:hAnsi="Times New Roman" w:cs="Times New Roman"/>
          <w:sz w:val="24"/>
          <w:szCs w:val="24"/>
        </w:rPr>
        <w:t xml:space="preserve">icencie </w:t>
      </w:r>
      <w:r w:rsidR="001177A3" w:rsidRPr="00054F9D">
        <w:rPr>
          <w:rFonts w:ascii="Times New Roman" w:hAnsi="Times New Roman" w:cs="Times New Roman"/>
          <w:sz w:val="24"/>
          <w:szCs w:val="24"/>
        </w:rPr>
        <w:t>CEMT</w:t>
      </w:r>
      <w:r w:rsidRPr="00054F9D">
        <w:rPr>
          <w:rFonts w:ascii="Times New Roman" w:hAnsi="Times New Roman" w:cs="Times New Roman"/>
          <w:sz w:val="24"/>
          <w:szCs w:val="24"/>
        </w:rPr>
        <w:t>.</w:t>
      </w:r>
    </w:p>
    <w:p w14:paraId="09283455" w14:textId="77777777" w:rsidR="00C4177E" w:rsidRPr="00054F9D" w:rsidRDefault="00C4177E" w:rsidP="00506EF8">
      <w:pPr>
        <w:spacing w:after="0" w:line="240" w:lineRule="auto"/>
        <w:jc w:val="both"/>
        <w:rPr>
          <w:rStyle w:val="Zstupntext"/>
          <w:color w:val="auto"/>
          <w:sz w:val="24"/>
          <w:szCs w:val="24"/>
          <w:u w:val="single"/>
        </w:rPr>
      </w:pPr>
    </w:p>
    <w:p w14:paraId="09283456" w14:textId="11DEF551" w:rsidR="004F73C9" w:rsidRPr="00054F9D" w:rsidRDefault="000D6265"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343376" w:rsidRPr="00054F9D">
        <w:rPr>
          <w:rStyle w:val="Zstupntext"/>
          <w:color w:val="auto"/>
          <w:sz w:val="24"/>
          <w:szCs w:val="24"/>
          <w:u w:val="single"/>
        </w:rPr>
        <w:t>u</w:t>
      </w:r>
      <w:r w:rsidR="004165F6" w:rsidRPr="00054F9D">
        <w:rPr>
          <w:rStyle w:val="Zstupntext"/>
          <w:color w:val="auto"/>
          <w:sz w:val="24"/>
          <w:szCs w:val="24"/>
          <w:u w:val="single"/>
        </w:rPr>
        <w:t> </w:t>
      </w:r>
      <w:r w:rsidR="007A2B2A">
        <w:rPr>
          <w:rStyle w:val="Zstupntext"/>
          <w:color w:val="auto"/>
          <w:sz w:val="24"/>
          <w:szCs w:val="24"/>
          <w:u w:val="single"/>
        </w:rPr>
        <w:t>1</w:t>
      </w:r>
      <w:r w:rsidR="00B956DB">
        <w:rPr>
          <w:rStyle w:val="Zstupntext"/>
          <w:color w:val="auto"/>
          <w:sz w:val="24"/>
          <w:szCs w:val="24"/>
          <w:u w:val="single"/>
        </w:rPr>
        <w:t>4</w:t>
      </w:r>
      <w:r w:rsidR="007A2B2A">
        <w:rPr>
          <w:rStyle w:val="Zstupntext"/>
          <w:color w:val="auto"/>
          <w:sz w:val="24"/>
          <w:szCs w:val="24"/>
          <w:u w:val="single"/>
        </w:rPr>
        <w:t xml:space="preserve"> </w:t>
      </w:r>
      <w:r w:rsidR="00C860F7" w:rsidRPr="00054F9D">
        <w:rPr>
          <w:rFonts w:ascii="Times New Roman" w:hAnsi="Times New Roman" w:cs="Times New Roman"/>
          <w:sz w:val="24"/>
          <w:szCs w:val="24"/>
          <w:u w:val="single"/>
        </w:rPr>
        <w:t xml:space="preserve">[§ </w:t>
      </w:r>
      <w:r w:rsidR="004165F6" w:rsidRPr="00054F9D">
        <w:rPr>
          <w:rFonts w:ascii="Times New Roman" w:hAnsi="Times New Roman" w:cs="Times New Roman"/>
          <w:sz w:val="24"/>
          <w:szCs w:val="24"/>
          <w:u w:val="single"/>
        </w:rPr>
        <w:t>37a</w:t>
      </w:r>
      <w:r w:rsidR="004F73C9" w:rsidRPr="00054F9D">
        <w:rPr>
          <w:rFonts w:ascii="Times New Roman" w:hAnsi="Times New Roman" w:cs="Times New Roman"/>
          <w:sz w:val="24"/>
          <w:szCs w:val="24"/>
          <w:u w:val="single"/>
        </w:rPr>
        <w:t>]</w:t>
      </w:r>
    </w:p>
    <w:p w14:paraId="38742731" w14:textId="487A9756" w:rsidR="00E86401" w:rsidRPr="00054F9D" w:rsidRDefault="00E86401" w:rsidP="00E86401">
      <w:pPr>
        <w:pStyle w:val="Nzov"/>
        <w:jc w:val="both"/>
        <w:rPr>
          <w:b/>
        </w:rPr>
      </w:pPr>
      <w:r w:rsidRPr="00054F9D">
        <w:t xml:space="preserve">Zavádzajú sa nové ustanovenia o povinnostiach pre organizácie </w:t>
      </w:r>
      <w:r w:rsidRPr="00054F9D">
        <w:rPr>
          <w:bCs/>
        </w:rPr>
        <w:t>poverené</w:t>
      </w:r>
      <w:r w:rsidRPr="00054F9D">
        <w:rPr>
          <w:b/>
        </w:rPr>
        <w:t xml:space="preserve"> </w:t>
      </w:r>
      <w:r w:rsidRPr="00054F9D">
        <w:t>výkonom určitých činností podľa dohody ADR a zároveň sa dopĺňajú ustanovenia kedy môže dopravný správny orgán poverenie poverenej organizácii</w:t>
      </w:r>
      <w:r w:rsidR="00DB39A4">
        <w:t xml:space="preserve"> odníme</w:t>
      </w:r>
      <w:r w:rsidR="006C1E47">
        <w:t xml:space="preserve"> </w:t>
      </w:r>
      <w:r w:rsidR="006C1E47">
        <w:rPr>
          <w:color w:val="212121"/>
          <w:shd w:val="clear" w:color="auto" w:fill="FFFFFF"/>
        </w:rPr>
        <w:t>a v akom prípade nevydá poverenie žiadateľovi.</w:t>
      </w:r>
    </w:p>
    <w:p w14:paraId="09283458" w14:textId="36D4039B" w:rsidR="004F73C9" w:rsidRPr="00054F9D" w:rsidRDefault="004F73C9" w:rsidP="00506EF8">
      <w:pPr>
        <w:spacing w:after="0" w:line="240" w:lineRule="auto"/>
        <w:jc w:val="both"/>
        <w:rPr>
          <w:rStyle w:val="Zstupntext"/>
          <w:color w:val="auto"/>
          <w:sz w:val="24"/>
          <w:szCs w:val="24"/>
          <w:u w:val="single"/>
        </w:rPr>
      </w:pPr>
    </w:p>
    <w:p w14:paraId="25B2A148" w14:textId="616330F5" w:rsidR="005B164A" w:rsidRPr="00EA468E" w:rsidRDefault="005B164A" w:rsidP="005B164A">
      <w:pPr>
        <w:spacing w:after="0" w:line="240" w:lineRule="auto"/>
        <w:jc w:val="both"/>
        <w:rPr>
          <w:rFonts w:ascii="Times New Roman" w:eastAsia="Times New Roman" w:hAnsi="Times New Roman" w:cs="Times New Roman"/>
          <w:sz w:val="24"/>
          <w:szCs w:val="20"/>
          <w:lang w:eastAsia="sk-SK"/>
        </w:rPr>
      </w:pPr>
      <w:r w:rsidRPr="00EA468E">
        <w:rPr>
          <w:rFonts w:ascii="Times New Roman" w:eastAsia="Times New Roman" w:hAnsi="Times New Roman" w:cs="Times New Roman"/>
          <w:sz w:val="24"/>
          <w:szCs w:val="20"/>
          <w:lang w:eastAsia="sk-SK"/>
        </w:rPr>
        <w:t xml:space="preserve">K bodu </w:t>
      </w:r>
      <w:r w:rsidR="000E0E93">
        <w:rPr>
          <w:rFonts w:ascii="Times New Roman" w:eastAsia="Times New Roman" w:hAnsi="Times New Roman" w:cs="Times New Roman"/>
          <w:sz w:val="24"/>
          <w:szCs w:val="20"/>
          <w:lang w:eastAsia="sk-SK"/>
        </w:rPr>
        <w:t>15</w:t>
      </w:r>
      <w:r w:rsidR="00A3456D" w:rsidRPr="00EA468E">
        <w:rPr>
          <w:rFonts w:ascii="Times New Roman" w:eastAsia="Times New Roman" w:hAnsi="Times New Roman" w:cs="Times New Roman"/>
          <w:sz w:val="24"/>
          <w:szCs w:val="20"/>
          <w:lang w:eastAsia="sk-SK"/>
        </w:rPr>
        <w:t xml:space="preserve"> </w:t>
      </w:r>
      <w:r w:rsidRPr="00EA468E">
        <w:rPr>
          <w:rFonts w:ascii="Times New Roman" w:eastAsia="Times New Roman" w:hAnsi="Times New Roman" w:cs="Times New Roman"/>
          <w:sz w:val="24"/>
          <w:szCs w:val="20"/>
          <w:lang w:eastAsia="sk-SK"/>
        </w:rPr>
        <w:t xml:space="preserve">[§ </w:t>
      </w:r>
      <w:r w:rsidR="00720985" w:rsidRPr="00EA468E">
        <w:rPr>
          <w:rFonts w:ascii="Times New Roman" w:eastAsia="Times New Roman" w:hAnsi="Times New Roman" w:cs="Times New Roman"/>
          <w:sz w:val="24"/>
          <w:szCs w:val="20"/>
          <w:lang w:eastAsia="sk-SK"/>
        </w:rPr>
        <w:t>38 ods. 1 písmeno a)</w:t>
      </w:r>
      <w:r w:rsidRPr="00EA468E">
        <w:rPr>
          <w:rFonts w:ascii="Times New Roman" w:eastAsia="Times New Roman" w:hAnsi="Times New Roman" w:cs="Times New Roman"/>
          <w:sz w:val="24"/>
          <w:szCs w:val="20"/>
          <w:lang w:eastAsia="sk-SK"/>
        </w:rPr>
        <w:t>]</w:t>
      </w:r>
    </w:p>
    <w:p w14:paraId="386C1CD8" w14:textId="311B07A0" w:rsidR="0099295F" w:rsidRPr="003D23EC" w:rsidRDefault="00117569" w:rsidP="005B164A">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Ide o spresnenie ustanovení ohľadom kontroly prepravy nebezpečných vecí pre colné orgány.</w:t>
      </w:r>
    </w:p>
    <w:p w14:paraId="7E9B14F7" w14:textId="77777777" w:rsidR="005B164A" w:rsidRPr="00054F9D" w:rsidRDefault="005B164A" w:rsidP="00506EF8">
      <w:pPr>
        <w:spacing w:after="0" w:line="240" w:lineRule="auto"/>
        <w:jc w:val="both"/>
        <w:rPr>
          <w:rStyle w:val="Zstupntext"/>
          <w:color w:val="auto"/>
          <w:sz w:val="24"/>
          <w:szCs w:val="24"/>
          <w:u w:val="single"/>
        </w:rPr>
      </w:pPr>
    </w:p>
    <w:p w14:paraId="09283459" w14:textId="5F64D93A" w:rsidR="004F73C9" w:rsidRPr="00054F9D" w:rsidRDefault="0001564A" w:rsidP="00506EF8">
      <w:pPr>
        <w:spacing w:after="0" w:line="240" w:lineRule="auto"/>
        <w:jc w:val="both"/>
        <w:rPr>
          <w:rStyle w:val="Zstupntext"/>
          <w:color w:val="auto"/>
          <w:sz w:val="24"/>
          <w:szCs w:val="24"/>
          <w:u w:val="single"/>
        </w:rPr>
      </w:pPr>
      <w:r w:rsidRPr="00054F9D">
        <w:rPr>
          <w:rStyle w:val="Zstupntext"/>
          <w:color w:val="auto"/>
          <w:sz w:val="24"/>
          <w:szCs w:val="24"/>
          <w:u w:val="single"/>
        </w:rPr>
        <w:t>K</w:t>
      </w:r>
      <w:r w:rsidR="00F03E26" w:rsidRPr="00054F9D">
        <w:rPr>
          <w:rStyle w:val="Zstupntext"/>
          <w:color w:val="auto"/>
          <w:sz w:val="24"/>
          <w:szCs w:val="24"/>
          <w:u w:val="single"/>
        </w:rPr>
        <w:t> </w:t>
      </w:r>
      <w:r w:rsidRPr="00054F9D">
        <w:rPr>
          <w:rStyle w:val="Zstupntext"/>
          <w:color w:val="auto"/>
          <w:sz w:val="24"/>
          <w:szCs w:val="24"/>
          <w:u w:val="single"/>
        </w:rPr>
        <w:t>bod</w:t>
      </w:r>
      <w:r w:rsidR="00F03E26" w:rsidRPr="00054F9D">
        <w:rPr>
          <w:rStyle w:val="Zstupntext"/>
          <w:color w:val="auto"/>
          <w:sz w:val="24"/>
          <w:szCs w:val="24"/>
          <w:u w:val="single"/>
        </w:rPr>
        <w:t xml:space="preserve">u </w:t>
      </w:r>
      <w:r w:rsidR="000E0E93">
        <w:rPr>
          <w:rStyle w:val="Zstupntext"/>
          <w:color w:val="auto"/>
          <w:sz w:val="24"/>
          <w:szCs w:val="24"/>
          <w:u w:val="single"/>
        </w:rPr>
        <w:t>16</w:t>
      </w:r>
      <w:r w:rsidR="000025E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rPr>
        <w:t xml:space="preserve">[§ </w:t>
      </w:r>
      <w:r w:rsidR="00F03E26" w:rsidRPr="00054F9D">
        <w:rPr>
          <w:rFonts w:ascii="Times New Roman" w:hAnsi="Times New Roman" w:cs="Times New Roman"/>
          <w:sz w:val="24"/>
          <w:szCs w:val="24"/>
          <w:u w:val="single"/>
        </w:rPr>
        <w:t>41</w:t>
      </w:r>
      <w:r w:rsidR="00303CD6" w:rsidRPr="00054F9D">
        <w:rPr>
          <w:rFonts w:ascii="Times New Roman" w:hAnsi="Times New Roman" w:cs="Times New Roman"/>
          <w:sz w:val="24"/>
          <w:szCs w:val="24"/>
          <w:u w:val="single"/>
        </w:rPr>
        <w:t xml:space="preserve"> ods. 1 písm. i)</w:t>
      </w:r>
      <w:r w:rsidR="004F73C9" w:rsidRPr="00054F9D">
        <w:rPr>
          <w:rFonts w:ascii="Times New Roman" w:hAnsi="Times New Roman" w:cs="Times New Roman"/>
          <w:sz w:val="24"/>
          <w:szCs w:val="24"/>
          <w:u w:val="single"/>
        </w:rPr>
        <w:t>]</w:t>
      </w:r>
    </w:p>
    <w:p w14:paraId="3766F538" w14:textId="77777777" w:rsidR="00614293" w:rsidRPr="003D23EC" w:rsidRDefault="00614293" w:rsidP="003D23EC">
      <w:pPr>
        <w:pStyle w:val="CM4"/>
        <w:jc w:val="both"/>
        <w:rPr>
          <w:rFonts w:ascii="Times New Roman" w:eastAsia="Times New Roman" w:hAnsi="Times New Roman"/>
          <w:szCs w:val="20"/>
        </w:rPr>
      </w:pPr>
      <w:r w:rsidRPr="003D23EC">
        <w:rPr>
          <w:rFonts w:ascii="Times New Roman" w:eastAsia="Times New Roman" w:hAnsi="Times New Roman"/>
          <w:szCs w:val="20"/>
        </w:rPr>
        <w:t xml:space="preserve">Členský štát je povinný aspoň dvakrát do roka vykonať koordinované cestné kontroly kabotážnej prepravy. Z tohto dôvodu sa upravuje kompetencia ministerstva koordinovať cestné kontroly v oblasti kabotáže. </w:t>
      </w:r>
    </w:p>
    <w:p w14:paraId="0928345B" w14:textId="77777777" w:rsidR="004F73C9" w:rsidRPr="00054F9D" w:rsidRDefault="004F73C9" w:rsidP="00506EF8">
      <w:pPr>
        <w:spacing w:after="0" w:line="240" w:lineRule="auto"/>
        <w:jc w:val="both"/>
        <w:rPr>
          <w:rStyle w:val="Zstupntext"/>
          <w:color w:val="auto"/>
          <w:sz w:val="24"/>
          <w:szCs w:val="24"/>
          <w:u w:val="single"/>
        </w:rPr>
      </w:pPr>
    </w:p>
    <w:p w14:paraId="3B7D2FAB" w14:textId="68A50790" w:rsidR="006E69B3" w:rsidRPr="00054F9D" w:rsidRDefault="00EE1C09" w:rsidP="00392439">
      <w:pPr>
        <w:spacing w:after="0" w:line="240" w:lineRule="auto"/>
        <w:jc w:val="both"/>
        <w:rPr>
          <w:rFonts w:ascii="Times New Roman" w:hAnsi="Times New Roman" w:cs="Calibri"/>
          <w:sz w:val="24"/>
          <w:szCs w:val="24"/>
        </w:rPr>
      </w:pPr>
      <w:r w:rsidRPr="00054F9D">
        <w:rPr>
          <w:rStyle w:val="Zstupntext"/>
          <w:color w:val="auto"/>
          <w:sz w:val="24"/>
          <w:szCs w:val="24"/>
          <w:u w:val="single"/>
        </w:rPr>
        <w:t>K bod</w:t>
      </w:r>
      <w:r w:rsidR="00462295" w:rsidRPr="00054F9D">
        <w:rPr>
          <w:rStyle w:val="Zstupntext"/>
          <w:color w:val="auto"/>
          <w:sz w:val="24"/>
          <w:szCs w:val="24"/>
          <w:u w:val="single"/>
        </w:rPr>
        <w:t>u</w:t>
      </w:r>
      <w:r w:rsidR="00E34A85" w:rsidRPr="00054F9D">
        <w:rPr>
          <w:rStyle w:val="Zstupntext"/>
          <w:color w:val="auto"/>
          <w:sz w:val="24"/>
          <w:szCs w:val="24"/>
          <w:u w:val="single"/>
        </w:rPr>
        <w:t> </w:t>
      </w:r>
      <w:r w:rsidR="000E0E93">
        <w:rPr>
          <w:rStyle w:val="Zstupntext"/>
          <w:color w:val="auto"/>
          <w:sz w:val="24"/>
          <w:szCs w:val="24"/>
          <w:u w:val="single"/>
        </w:rPr>
        <w:t>17</w:t>
      </w:r>
      <w:r w:rsidR="00E34A85" w:rsidRPr="00054F9D">
        <w:rPr>
          <w:rStyle w:val="Zstupntext"/>
          <w:color w:val="auto"/>
          <w:sz w:val="24"/>
          <w:szCs w:val="24"/>
          <w:u w:val="single"/>
        </w:rPr>
        <w:t xml:space="preserve"> </w:t>
      </w:r>
      <w:r w:rsidR="007F4130" w:rsidRPr="00054F9D">
        <w:rPr>
          <w:rFonts w:ascii="Times New Roman" w:hAnsi="Times New Roman" w:cs="Times New Roman"/>
          <w:sz w:val="24"/>
          <w:szCs w:val="24"/>
          <w:u w:val="single"/>
        </w:rPr>
        <w:t xml:space="preserve">[§ </w:t>
      </w:r>
      <w:r w:rsidR="00E34A85" w:rsidRPr="00054F9D">
        <w:rPr>
          <w:rFonts w:ascii="Times New Roman" w:hAnsi="Times New Roman" w:cs="Times New Roman"/>
          <w:sz w:val="24"/>
          <w:szCs w:val="24"/>
          <w:u w:val="single"/>
        </w:rPr>
        <w:t>41 ods. 1</w:t>
      </w:r>
      <w:r w:rsidR="00D66738" w:rsidRPr="00054F9D">
        <w:rPr>
          <w:rFonts w:ascii="Times New Roman" w:hAnsi="Times New Roman" w:cs="Times New Roman"/>
          <w:sz w:val="24"/>
          <w:szCs w:val="24"/>
          <w:u w:val="single"/>
        </w:rPr>
        <w:t xml:space="preserve"> písm. l)</w:t>
      </w:r>
      <w:r w:rsidR="004F73C9" w:rsidRPr="00054F9D">
        <w:rPr>
          <w:rFonts w:ascii="Times New Roman" w:hAnsi="Times New Roman" w:cs="Times New Roman"/>
          <w:sz w:val="24"/>
          <w:szCs w:val="24"/>
          <w:u w:val="single"/>
        </w:rPr>
        <w:t>]</w:t>
      </w:r>
      <w:r w:rsidR="004F73C9" w:rsidRPr="00054F9D">
        <w:rPr>
          <w:rStyle w:val="Zstupntext"/>
          <w:color w:val="auto"/>
          <w:sz w:val="24"/>
          <w:szCs w:val="24"/>
        </w:rPr>
        <w:tab/>
      </w:r>
    </w:p>
    <w:p w14:paraId="5E7452A3" w14:textId="08F34064" w:rsidR="006E69B3" w:rsidRPr="001B5D17" w:rsidRDefault="006E69B3" w:rsidP="007B3624">
      <w:pPr>
        <w:jc w:val="both"/>
        <w:rPr>
          <w:rFonts w:ascii="Times New Roman" w:eastAsia="Times New Roman" w:hAnsi="Times New Roman" w:cs="Times New Roman"/>
          <w:sz w:val="24"/>
          <w:szCs w:val="20"/>
          <w:lang w:eastAsia="sk-SK"/>
        </w:rPr>
      </w:pPr>
      <w:r w:rsidRPr="001B5D17">
        <w:rPr>
          <w:rFonts w:ascii="Times New Roman" w:eastAsia="Times New Roman" w:hAnsi="Times New Roman" w:cs="Times New Roman"/>
          <w:sz w:val="24"/>
          <w:szCs w:val="20"/>
          <w:lang w:eastAsia="sk-SK"/>
        </w:rPr>
        <w:t xml:space="preserve">Upravuje sa rozsah predkladaných údajov Európskej komisii. Do 21. augusta 2022 je povinnosťou ministerstva zaslať Európskej komisii vnútroštátnu stratégiu presadzovania práva. Zároveň sa dopĺňa povinnosť každoročne informovať Európsku Komisiu o aktivitách súvisiacich s presadzovaním práva a o počte vykonaných kontrol vrátane počtu skontrolovaných vozidiel za uplynulý rok. </w:t>
      </w:r>
    </w:p>
    <w:p w14:paraId="0928345F" w14:textId="0D8C6F0A" w:rsidR="004F73C9" w:rsidRPr="00054F9D" w:rsidRDefault="00603847" w:rsidP="00506EF8">
      <w:pPr>
        <w:pStyle w:val="Zkladntext0"/>
        <w:ind w:right="-425"/>
        <w:rPr>
          <w:rFonts w:ascii="Times New Roman" w:hAnsi="Times New Roman"/>
          <w:szCs w:val="24"/>
          <w:u w:val="single"/>
          <w:lang w:val="sk-SK"/>
        </w:rPr>
      </w:pPr>
      <w:r w:rsidRPr="00054F9D">
        <w:rPr>
          <w:rFonts w:ascii="Times New Roman" w:hAnsi="Times New Roman"/>
          <w:szCs w:val="24"/>
          <w:u w:val="single"/>
          <w:lang w:val="sk-SK"/>
        </w:rPr>
        <w:t>K bodu</w:t>
      </w:r>
      <w:r w:rsidR="004F73C9" w:rsidRPr="00054F9D">
        <w:rPr>
          <w:rFonts w:ascii="Times New Roman" w:hAnsi="Times New Roman"/>
          <w:szCs w:val="24"/>
          <w:u w:val="single"/>
          <w:lang w:val="sk-SK"/>
        </w:rPr>
        <w:t xml:space="preserve"> </w:t>
      </w:r>
      <w:r w:rsidR="000E0E93">
        <w:rPr>
          <w:rFonts w:ascii="Times New Roman" w:hAnsi="Times New Roman"/>
          <w:szCs w:val="24"/>
          <w:u w:val="single"/>
          <w:lang w:val="sk-SK"/>
        </w:rPr>
        <w:t>18</w:t>
      </w:r>
      <w:r w:rsidR="000025E9">
        <w:rPr>
          <w:rFonts w:ascii="Times New Roman" w:hAnsi="Times New Roman"/>
          <w:szCs w:val="24"/>
          <w:u w:val="single"/>
          <w:lang w:val="sk-SK"/>
        </w:rPr>
        <w:t xml:space="preserve"> </w:t>
      </w:r>
      <w:r w:rsidR="004F73C9" w:rsidRPr="00054F9D">
        <w:rPr>
          <w:rFonts w:ascii="Times New Roman" w:hAnsi="Times New Roman"/>
          <w:szCs w:val="24"/>
          <w:u w:val="single"/>
          <w:lang w:val="sk-SK"/>
        </w:rPr>
        <w:t>[</w:t>
      </w:r>
      <w:r w:rsidR="004F73C9" w:rsidRPr="00054F9D">
        <w:rPr>
          <w:rFonts w:ascii="Times New Roman" w:hAnsi="Times New Roman"/>
          <w:szCs w:val="24"/>
          <w:u w:val="single"/>
        </w:rPr>
        <w:t xml:space="preserve">§ </w:t>
      </w:r>
      <w:r w:rsidR="003D14E9" w:rsidRPr="00054F9D">
        <w:rPr>
          <w:rFonts w:ascii="Times New Roman" w:hAnsi="Times New Roman"/>
          <w:szCs w:val="24"/>
          <w:u w:val="single"/>
        </w:rPr>
        <w:t>41 ods. 1 písm. v)</w:t>
      </w:r>
      <w:r w:rsidR="004F73C9" w:rsidRPr="00054F9D">
        <w:rPr>
          <w:rFonts w:ascii="Times New Roman" w:hAnsi="Times New Roman"/>
          <w:szCs w:val="24"/>
          <w:u w:val="single"/>
          <w:lang w:val="sk-SK"/>
        </w:rPr>
        <w:t>]</w:t>
      </w:r>
    </w:p>
    <w:p w14:paraId="206CA761" w14:textId="12258B00" w:rsidR="003D14E9" w:rsidRPr="00054F9D" w:rsidRDefault="003D14E9" w:rsidP="007B3624">
      <w:pPr>
        <w:ind w:right="-2"/>
        <w:jc w:val="both"/>
        <w:rPr>
          <w:rFonts w:ascii="Times New Roman" w:hAnsi="Times New Roman" w:cs="Calibri"/>
          <w:color w:val="000000"/>
          <w:sz w:val="24"/>
          <w:szCs w:val="24"/>
        </w:rPr>
      </w:pPr>
      <w:r w:rsidRPr="00054F9D">
        <w:rPr>
          <w:rFonts w:ascii="Times New Roman" w:hAnsi="Times New Roman" w:cs="Calibri"/>
          <w:color w:val="000000"/>
          <w:sz w:val="24"/>
          <w:szCs w:val="24"/>
        </w:rPr>
        <w:t>Upravujú sa ustanovenia týkajúce sa ministerstva ohľadom právomocí pri poverovaní</w:t>
      </w:r>
      <w:r w:rsidR="00117569" w:rsidRPr="00054F9D">
        <w:rPr>
          <w:rFonts w:ascii="Times New Roman" w:hAnsi="Times New Roman" w:cs="Calibri"/>
          <w:color w:val="000000"/>
          <w:sz w:val="24"/>
          <w:szCs w:val="24"/>
        </w:rPr>
        <w:t xml:space="preserve"> právnických osôb na výkon určitých činností podľa dohody ADR</w:t>
      </w:r>
      <w:r w:rsidRPr="00054F9D">
        <w:rPr>
          <w:rFonts w:ascii="Times New Roman" w:hAnsi="Times New Roman"/>
          <w:sz w:val="24"/>
          <w:szCs w:val="24"/>
        </w:rPr>
        <w:t>.</w:t>
      </w:r>
    </w:p>
    <w:p w14:paraId="09283464" w14:textId="43C85691" w:rsidR="004F73C9" w:rsidRPr="00054F9D" w:rsidRDefault="00A970E9"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4F73C9" w:rsidRPr="00054F9D">
        <w:rPr>
          <w:rStyle w:val="Zstupntext"/>
          <w:color w:val="auto"/>
          <w:sz w:val="24"/>
          <w:szCs w:val="24"/>
          <w:u w:val="single"/>
        </w:rPr>
        <w:t xml:space="preserve"> </w:t>
      </w:r>
      <w:r w:rsidR="000E0E93">
        <w:rPr>
          <w:rStyle w:val="Zstupntext"/>
          <w:color w:val="auto"/>
          <w:sz w:val="24"/>
          <w:szCs w:val="24"/>
          <w:u w:val="single"/>
        </w:rPr>
        <w:t xml:space="preserve">19 </w:t>
      </w:r>
      <w:r w:rsidR="004F73C9" w:rsidRPr="00054F9D">
        <w:rPr>
          <w:rFonts w:ascii="Times New Roman" w:hAnsi="Times New Roman" w:cs="Times New Roman"/>
          <w:sz w:val="24"/>
          <w:szCs w:val="24"/>
          <w:u w:val="single"/>
        </w:rPr>
        <w:t xml:space="preserve">[§ </w:t>
      </w:r>
      <w:r w:rsidR="00842E93" w:rsidRPr="00054F9D">
        <w:rPr>
          <w:rFonts w:ascii="Times New Roman" w:hAnsi="Times New Roman" w:cs="Times New Roman"/>
          <w:sz w:val="24"/>
          <w:szCs w:val="24"/>
          <w:u w:val="single"/>
        </w:rPr>
        <w:t>41</w:t>
      </w:r>
      <w:r w:rsidR="008D6EF6" w:rsidRPr="00054F9D">
        <w:rPr>
          <w:rFonts w:ascii="Times New Roman" w:hAnsi="Times New Roman" w:cs="Times New Roman"/>
          <w:sz w:val="24"/>
          <w:szCs w:val="24"/>
          <w:u w:val="single"/>
        </w:rPr>
        <w:t xml:space="preserve"> ods. </w:t>
      </w:r>
      <w:r w:rsidR="00842E93" w:rsidRPr="00054F9D">
        <w:rPr>
          <w:rFonts w:ascii="Times New Roman" w:hAnsi="Times New Roman" w:cs="Times New Roman"/>
          <w:sz w:val="24"/>
          <w:szCs w:val="24"/>
          <w:u w:val="single"/>
        </w:rPr>
        <w:t xml:space="preserve">1 písm. </w:t>
      </w:r>
      <w:r w:rsidR="00A3456D">
        <w:rPr>
          <w:rFonts w:ascii="Times New Roman" w:hAnsi="Times New Roman" w:cs="Times New Roman"/>
          <w:sz w:val="24"/>
          <w:szCs w:val="24"/>
          <w:u w:val="single"/>
        </w:rPr>
        <w:t>aa</w:t>
      </w:r>
      <w:r w:rsidR="00842E93" w:rsidRPr="00054F9D">
        <w:rPr>
          <w:rFonts w:ascii="Times New Roman" w:hAnsi="Times New Roman" w:cs="Times New Roman"/>
          <w:sz w:val="24"/>
          <w:szCs w:val="24"/>
          <w:u w:val="single"/>
        </w:rPr>
        <w:t>)</w:t>
      </w:r>
      <w:r w:rsidR="004F73C9" w:rsidRPr="00054F9D">
        <w:rPr>
          <w:rFonts w:ascii="Times New Roman" w:hAnsi="Times New Roman" w:cs="Times New Roman"/>
          <w:sz w:val="24"/>
          <w:szCs w:val="24"/>
          <w:u w:val="single"/>
        </w:rPr>
        <w:t>]</w:t>
      </w:r>
    </w:p>
    <w:p w14:paraId="16316F36" w14:textId="0B2C3A3B" w:rsidR="007A6165" w:rsidRPr="00054F9D" w:rsidRDefault="007A6165" w:rsidP="007B3624">
      <w:pPr>
        <w:autoSpaceDE w:val="0"/>
        <w:autoSpaceDN w:val="0"/>
        <w:adjustRightInd w:val="0"/>
        <w:spacing w:after="0" w:line="240" w:lineRule="auto"/>
        <w:jc w:val="both"/>
        <w:rPr>
          <w:rFonts w:ascii="Times New Roman" w:hAnsi="Times New Roman"/>
          <w:sz w:val="24"/>
          <w:szCs w:val="24"/>
        </w:rPr>
      </w:pPr>
      <w:r w:rsidRPr="00054F9D">
        <w:rPr>
          <w:rFonts w:ascii="Times New Roman" w:hAnsi="Times New Roman"/>
          <w:sz w:val="24"/>
          <w:szCs w:val="24"/>
        </w:rPr>
        <w:t xml:space="preserve">Článok 18 nariadenia Európskeho parlamentu a Rady (EÚ)  1071/2009 v znení Nariadenia Európskeho parlamentu a Rady 2020/1055 ustanovuje administratívnu spoluprácu medzi členskými štátmi, a to najmä ak sa vykonávajú kontroly prevádzkovateľov cestnej dopravy z hľadiska miesta usadenia. Táto komunikácia vrátane zasielania dokumentov bude prebiehať prostredníctvom informačného systému o vnútornom trhu, ktorý prevádzkuje Európska komisia. </w:t>
      </w:r>
    </w:p>
    <w:p w14:paraId="09283466" w14:textId="77777777" w:rsidR="00DD6BCB" w:rsidRPr="00054F9D" w:rsidRDefault="00DD6BCB" w:rsidP="00506EF8">
      <w:pPr>
        <w:spacing w:after="0" w:line="240" w:lineRule="auto"/>
        <w:jc w:val="both"/>
        <w:rPr>
          <w:rStyle w:val="Zstupntext"/>
          <w:color w:val="auto"/>
          <w:sz w:val="24"/>
          <w:szCs w:val="24"/>
          <w:u w:val="single"/>
        </w:rPr>
      </w:pPr>
    </w:p>
    <w:p w14:paraId="09283467" w14:textId="0B123C5B" w:rsidR="00ED3A1B" w:rsidRPr="00054F9D" w:rsidRDefault="00ED3A1B" w:rsidP="00ED3A1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lastRenderedPageBreak/>
        <w:t xml:space="preserve">K bodu </w:t>
      </w:r>
      <w:r w:rsidR="000E0E93">
        <w:rPr>
          <w:rStyle w:val="Zstupntext"/>
          <w:color w:val="auto"/>
          <w:sz w:val="24"/>
          <w:szCs w:val="24"/>
          <w:u w:val="single"/>
        </w:rPr>
        <w:t>20</w:t>
      </w:r>
      <w:r w:rsidR="000025E9">
        <w:rPr>
          <w:rStyle w:val="Zstupntext"/>
          <w:color w:val="auto"/>
          <w:sz w:val="24"/>
          <w:szCs w:val="24"/>
          <w:u w:val="single"/>
        </w:rPr>
        <w:t xml:space="preserve"> </w:t>
      </w:r>
      <w:r w:rsidR="00A3456D">
        <w:rPr>
          <w:rStyle w:val="Zstupntext"/>
          <w:color w:val="auto"/>
          <w:sz w:val="24"/>
          <w:szCs w:val="24"/>
          <w:u w:val="single"/>
        </w:rPr>
        <w:t xml:space="preserve">a </w:t>
      </w:r>
      <w:r w:rsidR="000E0E93">
        <w:rPr>
          <w:rStyle w:val="Zstupntext"/>
          <w:color w:val="auto"/>
          <w:sz w:val="24"/>
          <w:szCs w:val="24"/>
          <w:u w:val="single"/>
        </w:rPr>
        <w:t>21</w:t>
      </w:r>
      <w:r w:rsidR="000025E9"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sidR="007A6165" w:rsidRPr="00054F9D">
        <w:rPr>
          <w:rFonts w:ascii="Times New Roman" w:hAnsi="Times New Roman" w:cs="Times New Roman"/>
          <w:sz w:val="24"/>
          <w:szCs w:val="24"/>
          <w:u w:val="single"/>
        </w:rPr>
        <w:t>45 ods. 1 písm.</w:t>
      </w:r>
      <w:r w:rsidR="00A3456D">
        <w:rPr>
          <w:rFonts w:ascii="Times New Roman" w:hAnsi="Times New Roman" w:cs="Times New Roman"/>
          <w:sz w:val="24"/>
          <w:szCs w:val="24"/>
          <w:u w:val="single"/>
        </w:rPr>
        <w:t xml:space="preserve"> j) a </w:t>
      </w:r>
      <w:r w:rsidR="007A6165" w:rsidRPr="00054F9D">
        <w:rPr>
          <w:rFonts w:ascii="Times New Roman" w:hAnsi="Times New Roman" w:cs="Times New Roman"/>
          <w:sz w:val="24"/>
          <w:szCs w:val="24"/>
          <w:u w:val="single"/>
        </w:rPr>
        <w:t xml:space="preserve"> k)</w:t>
      </w:r>
      <w:r w:rsidRPr="00054F9D">
        <w:rPr>
          <w:rFonts w:ascii="Times New Roman" w:hAnsi="Times New Roman" w:cs="Times New Roman"/>
          <w:sz w:val="24"/>
          <w:szCs w:val="24"/>
          <w:u w:val="single"/>
        </w:rPr>
        <w:t>]</w:t>
      </w:r>
    </w:p>
    <w:p w14:paraId="381C6D25" w14:textId="6906B3CF" w:rsidR="00F87787" w:rsidRPr="00054F9D" w:rsidRDefault="00F87787" w:rsidP="00F87787">
      <w:pPr>
        <w:pStyle w:val="Nzov"/>
        <w:jc w:val="both"/>
      </w:pPr>
      <w:r w:rsidRPr="00054F9D">
        <w:t xml:space="preserve">Nadväzne na organizácie poverené výkonom určitých činností podľa dohody ADR sa upravujú ustanovenia ohľadom odborného dozoru. </w:t>
      </w:r>
    </w:p>
    <w:p w14:paraId="09283469" w14:textId="77777777" w:rsidR="00ED3A1B" w:rsidRPr="00054F9D" w:rsidRDefault="00ED3A1B" w:rsidP="00506EF8">
      <w:pPr>
        <w:spacing w:after="0" w:line="240" w:lineRule="auto"/>
        <w:jc w:val="both"/>
        <w:rPr>
          <w:rStyle w:val="Zstupntext"/>
          <w:color w:val="auto"/>
          <w:sz w:val="24"/>
          <w:szCs w:val="24"/>
          <w:u w:val="single"/>
        </w:rPr>
      </w:pPr>
    </w:p>
    <w:p w14:paraId="0928346D" w14:textId="2A057F97" w:rsidR="00ED3A1B" w:rsidRPr="00054F9D" w:rsidRDefault="00ED3A1B" w:rsidP="00ED3A1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K bo</w:t>
      </w:r>
      <w:r w:rsidR="00EB1179" w:rsidRPr="00054F9D">
        <w:rPr>
          <w:rStyle w:val="Zstupntext"/>
          <w:color w:val="auto"/>
          <w:sz w:val="24"/>
          <w:szCs w:val="24"/>
          <w:u w:val="single"/>
        </w:rPr>
        <w:t>du</w:t>
      </w:r>
      <w:r w:rsidRPr="00054F9D">
        <w:rPr>
          <w:rStyle w:val="Zstupntext"/>
          <w:color w:val="auto"/>
          <w:sz w:val="24"/>
          <w:szCs w:val="24"/>
          <w:u w:val="single"/>
        </w:rPr>
        <w:t xml:space="preserve"> </w:t>
      </w:r>
      <w:r w:rsidR="000E0E93">
        <w:rPr>
          <w:rStyle w:val="Zstupntext"/>
          <w:color w:val="auto"/>
          <w:sz w:val="24"/>
          <w:szCs w:val="24"/>
          <w:u w:val="single"/>
        </w:rPr>
        <w:t>22</w:t>
      </w:r>
      <w:r w:rsidR="000025E9"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sidR="00EB1179" w:rsidRPr="00054F9D">
        <w:rPr>
          <w:rFonts w:ascii="Times New Roman" w:hAnsi="Times New Roman" w:cs="Times New Roman"/>
          <w:sz w:val="24"/>
          <w:szCs w:val="24"/>
          <w:u w:val="single"/>
        </w:rPr>
        <w:t xml:space="preserve">45 ods. </w:t>
      </w:r>
      <w:r w:rsidR="0086496B">
        <w:rPr>
          <w:rFonts w:ascii="Times New Roman" w:hAnsi="Times New Roman" w:cs="Times New Roman"/>
          <w:sz w:val="24"/>
          <w:szCs w:val="24"/>
          <w:u w:val="single"/>
        </w:rPr>
        <w:t xml:space="preserve">2 a </w:t>
      </w:r>
      <w:r w:rsidR="00EB1179" w:rsidRPr="00054F9D">
        <w:rPr>
          <w:rFonts w:ascii="Times New Roman" w:hAnsi="Times New Roman" w:cs="Times New Roman"/>
          <w:sz w:val="24"/>
          <w:szCs w:val="24"/>
          <w:u w:val="single"/>
        </w:rPr>
        <w:t>3</w:t>
      </w:r>
      <w:r w:rsidRPr="00054F9D">
        <w:rPr>
          <w:rFonts w:ascii="Times New Roman" w:hAnsi="Times New Roman" w:cs="Times New Roman"/>
          <w:sz w:val="24"/>
          <w:szCs w:val="24"/>
          <w:u w:val="single"/>
        </w:rPr>
        <w:t>]</w:t>
      </w:r>
    </w:p>
    <w:p w14:paraId="75349BE8" w14:textId="6E90CFEE" w:rsidR="00DB0A4F" w:rsidRPr="003D23EC" w:rsidRDefault="00DB0A4F" w:rsidP="00DB0A4F">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 xml:space="preserve">Ide o spresnenie ustanovení ohľadom kontroly pre colné orgány. Ustanovenia týkajúce sa odborného dozoru </w:t>
      </w:r>
      <w:r w:rsidR="00FD34DD">
        <w:rPr>
          <w:rFonts w:ascii="Times New Roman" w:eastAsia="Times New Roman" w:hAnsi="Times New Roman" w:cs="Times New Roman"/>
          <w:sz w:val="24"/>
          <w:szCs w:val="20"/>
          <w:lang w:eastAsia="sk-SK"/>
        </w:rPr>
        <w:t xml:space="preserve">sa </w:t>
      </w:r>
      <w:r w:rsidRPr="003D23EC">
        <w:rPr>
          <w:rFonts w:ascii="Times New Roman" w:eastAsia="Times New Roman" w:hAnsi="Times New Roman" w:cs="Times New Roman"/>
          <w:sz w:val="24"/>
          <w:szCs w:val="20"/>
          <w:lang w:eastAsia="sk-SK"/>
        </w:rPr>
        <w:t xml:space="preserve">upravujú zároveň v súvislosti s povinnosťou ministerstva zaslať Európskej komisii vnútroštátnu stratégiu presadzovania práva. Stratégia by sa mala zameriavať na podniky hodnotené ako vysoko rizikové. </w:t>
      </w:r>
    </w:p>
    <w:p w14:paraId="4F9E68F1" w14:textId="5554ABB8" w:rsidR="004251CB" w:rsidRPr="003D23EC" w:rsidRDefault="004251CB" w:rsidP="00284947">
      <w:pPr>
        <w:ind w:right="139"/>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Členský štát je povinný aspoň dvakrát do roka vykonať koordinované cestné kontroly kabotážnej prepravy. Z tohto dôvod</w:t>
      </w:r>
      <w:r w:rsidR="00284947" w:rsidRPr="003D23EC">
        <w:rPr>
          <w:rFonts w:ascii="Times New Roman" w:eastAsia="Times New Roman" w:hAnsi="Times New Roman" w:cs="Times New Roman"/>
          <w:sz w:val="24"/>
          <w:szCs w:val="20"/>
          <w:lang w:eastAsia="sk-SK"/>
        </w:rPr>
        <w:t>u</w:t>
      </w:r>
      <w:r w:rsidRPr="003D23EC">
        <w:rPr>
          <w:rFonts w:ascii="Times New Roman" w:eastAsia="Times New Roman" w:hAnsi="Times New Roman" w:cs="Times New Roman"/>
          <w:sz w:val="24"/>
          <w:szCs w:val="20"/>
          <w:lang w:eastAsia="sk-SK"/>
        </w:rPr>
        <w:t xml:space="preserve"> sa spresňuje, že každý členský štát vykonáva takéto kontroly na svojom území a takéto kontroly môžu byť súčasťou koordinovaných cestných kontrol, ktoré sa vykonávajú v oblasti sociálnej legislatívy podľa zákona č. 462/2007 Z. z.  </w:t>
      </w:r>
      <w:r w:rsidR="00DB0A4F">
        <w:rPr>
          <w:rFonts w:ascii="Times New Roman" w:eastAsia="Times New Roman" w:hAnsi="Times New Roman" w:cs="Times New Roman"/>
          <w:sz w:val="24"/>
          <w:szCs w:val="20"/>
          <w:lang w:eastAsia="sk-SK"/>
        </w:rPr>
        <w:t>Zároveň sa u</w:t>
      </w:r>
      <w:r w:rsidR="00DB0A4F" w:rsidRPr="003D23EC">
        <w:rPr>
          <w:rFonts w:ascii="Times New Roman" w:eastAsia="Times New Roman" w:hAnsi="Times New Roman" w:cs="Times New Roman"/>
          <w:sz w:val="24"/>
          <w:szCs w:val="20"/>
          <w:lang w:eastAsia="sk-SK"/>
        </w:rPr>
        <w:t>pravuje ustanovenie týkajúce sa výkonu odborného dozoru o poverené zariadenia a poverené organizácie.</w:t>
      </w:r>
    </w:p>
    <w:p w14:paraId="7B3F1210" w14:textId="17C7549A" w:rsidR="00760A5C" w:rsidRPr="00054F9D" w:rsidRDefault="00760A5C" w:rsidP="00760A5C">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sidR="000E0E93">
        <w:rPr>
          <w:rStyle w:val="Zstupntext"/>
          <w:color w:val="auto"/>
          <w:sz w:val="24"/>
          <w:szCs w:val="24"/>
          <w:u w:val="single"/>
        </w:rPr>
        <w:t>23</w:t>
      </w:r>
      <w:r w:rsidR="000025E9"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45 ods. </w:t>
      </w:r>
      <w:r w:rsidR="002A25AD" w:rsidRPr="00054F9D">
        <w:rPr>
          <w:rFonts w:ascii="Times New Roman" w:hAnsi="Times New Roman" w:cs="Times New Roman"/>
          <w:sz w:val="24"/>
          <w:szCs w:val="24"/>
          <w:u w:val="single"/>
        </w:rPr>
        <w:t>8</w:t>
      </w:r>
      <w:r w:rsidRPr="00054F9D">
        <w:rPr>
          <w:rFonts w:ascii="Times New Roman" w:hAnsi="Times New Roman" w:cs="Times New Roman"/>
          <w:sz w:val="24"/>
          <w:szCs w:val="24"/>
          <w:u w:val="single"/>
        </w:rPr>
        <w:t>]</w:t>
      </w:r>
    </w:p>
    <w:p w14:paraId="317B89D3" w14:textId="443A2411" w:rsidR="00284947" w:rsidRPr="003D23EC" w:rsidRDefault="00284947" w:rsidP="00284947">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Ide o spresnenie ustanovení ohľadom kontroly pre colné orgány.</w:t>
      </w:r>
    </w:p>
    <w:p w14:paraId="67303F30" w14:textId="40F5152A" w:rsidR="00E1570B" w:rsidRPr="00054F9D" w:rsidRDefault="00E1570B" w:rsidP="00760A5C">
      <w:pPr>
        <w:spacing w:after="0" w:line="240" w:lineRule="auto"/>
        <w:jc w:val="both"/>
        <w:rPr>
          <w:rFonts w:ascii="Times New Roman" w:hAnsi="Times New Roman" w:cs="Times New Roman"/>
          <w:sz w:val="24"/>
          <w:szCs w:val="24"/>
          <w:u w:val="single"/>
        </w:rPr>
      </w:pPr>
    </w:p>
    <w:p w14:paraId="310C0D04" w14:textId="1EB13C61" w:rsidR="0097362E" w:rsidRPr="00054F9D" w:rsidRDefault="00E1570B" w:rsidP="00E1570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sidR="000E0E93">
        <w:rPr>
          <w:rStyle w:val="Zstupntext"/>
          <w:color w:val="auto"/>
          <w:sz w:val="24"/>
          <w:szCs w:val="24"/>
          <w:u w:val="single"/>
        </w:rPr>
        <w:t>24</w:t>
      </w:r>
      <w:r w:rsidR="000025E9" w:rsidRPr="00054F9D">
        <w:rPr>
          <w:rStyle w:val="Zstupntext"/>
          <w:color w:val="auto"/>
          <w:sz w:val="24"/>
          <w:szCs w:val="24"/>
          <w:u w:val="single"/>
        </w:rPr>
        <w:t xml:space="preserve"> </w:t>
      </w:r>
      <w:r w:rsidRPr="00054F9D">
        <w:rPr>
          <w:rFonts w:ascii="Times New Roman" w:hAnsi="Times New Roman" w:cs="Times New Roman"/>
          <w:sz w:val="24"/>
          <w:szCs w:val="24"/>
          <w:u w:val="single"/>
        </w:rPr>
        <w:t>[§ 45 ods. 10</w:t>
      </w:r>
      <w:r w:rsidR="00180127" w:rsidRPr="00054F9D">
        <w:rPr>
          <w:rFonts w:ascii="Times New Roman" w:hAnsi="Times New Roman" w:cs="Times New Roman"/>
          <w:sz w:val="24"/>
          <w:szCs w:val="24"/>
          <w:u w:val="single"/>
        </w:rPr>
        <w:t>]</w:t>
      </w:r>
    </w:p>
    <w:p w14:paraId="23B4C311" w14:textId="4004B196" w:rsidR="002D3EC0" w:rsidRPr="003D23EC" w:rsidRDefault="00C874D5" w:rsidP="00506EF8">
      <w:pPr>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Ministerstvo </w:t>
      </w:r>
      <w:r w:rsidR="00284947" w:rsidRPr="003D23EC">
        <w:rPr>
          <w:rFonts w:ascii="Times New Roman" w:eastAsia="Times New Roman" w:hAnsi="Times New Roman" w:cs="Times New Roman"/>
          <w:sz w:val="24"/>
          <w:szCs w:val="20"/>
          <w:lang w:eastAsia="sk-SK"/>
        </w:rPr>
        <w:t xml:space="preserve">v súčasnosti nevyužíva údaje uvedené v  colných vyhláseniach z tohto dôvodu tento odsek je bezpredmetný. </w:t>
      </w:r>
    </w:p>
    <w:p w14:paraId="4D55FC9B" w14:textId="77777777" w:rsidR="00284947" w:rsidRPr="00054F9D" w:rsidRDefault="00284947" w:rsidP="00506EF8">
      <w:pPr>
        <w:spacing w:after="0" w:line="240" w:lineRule="auto"/>
        <w:jc w:val="both"/>
        <w:rPr>
          <w:rStyle w:val="Zstupntext"/>
          <w:color w:val="auto"/>
          <w:sz w:val="24"/>
          <w:szCs w:val="24"/>
          <w:u w:val="single"/>
        </w:rPr>
      </w:pPr>
    </w:p>
    <w:p w14:paraId="3EF3791B" w14:textId="1D109800" w:rsidR="00E1570B" w:rsidRPr="00054F9D" w:rsidRDefault="00A970E9" w:rsidP="00392439">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K bodu</w:t>
      </w:r>
      <w:r w:rsidR="008D6EF6" w:rsidRPr="00054F9D">
        <w:rPr>
          <w:rStyle w:val="Zstupntext"/>
          <w:color w:val="auto"/>
          <w:sz w:val="24"/>
          <w:szCs w:val="24"/>
          <w:u w:val="single"/>
        </w:rPr>
        <w:t xml:space="preserve"> </w:t>
      </w:r>
      <w:r w:rsidR="000E0E93">
        <w:rPr>
          <w:rStyle w:val="Zstupntext"/>
          <w:color w:val="auto"/>
          <w:sz w:val="24"/>
          <w:szCs w:val="24"/>
          <w:u w:val="single"/>
        </w:rPr>
        <w:t>25</w:t>
      </w:r>
      <w:r w:rsidR="000025E9">
        <w:rPr>
          <w:rStyle w:val="Zstupntext"/>
          <w:color w:val="auto"/>
          <w:sz w:val="24"/>
          <w:szCs w:val="24"/>
          <w:u w:val="single"/>
        </w:rPr>
        <w:t xml:space="preserve"> </w:t>
      </w:r>
      <w:r w:rsidR="00565F2A">
        <w:rPr>
          <w:rStyle w:val="Zstupntext"/>
          <w:color w:val="auto"/>
          <w:sz w:val="24"/>
          <w:szCs w:val="24"/>
          <w:u w:val="single"/>
        </w:rPr>
        <w:t xml:space="preserve">a </w:t>
      </w:r>
      <w:r w:rsidR="000E0E93">
        <w:rPr>
          <w:rStyle w:val="Zstupntext"/>
          <w:color w:val="auto"/>
          <w:sz w:val="24"/>
          <w:szCs w:val="24"/>
          <w:u w:val="single"/>
        </w:rPr>
        <w:t>26</w:t>
      </w:r>
      <w:r w:rsidR="000025E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rPr>
        <w:t>[</w:t>
      </w:r>
      <w:r w:rsidR="00486F5E" w:rsidRPr="00054F9D">
        <w:rPr>
          <w:rFonts w:ascii="Times New Roman" w:hAnsi="Times New Roman" w:cs="Times New Roman"/>
          <w:sz w:val="24"/>
          <w:szCs w:val="24"/>
          <w:u w:val="single"/>
        </w:rPr>
        <w:t xml:space="preserve">§ </w:t>
      </w:r>
      <w:r w:rsidR="000801DE" w:rsidRPr="00054F9D">
        <w:rPr>
          <w:rFonts w:ascii="Times New Roman" w:hAnsi="Times New Roman" w:cs="Times New Roman"/>
          <w:sz w:val="24"/>
          <w:szCs w:val="24"/>
          <w:u w:val="single"/>
        </w:rPr>
        <w:t xml:space="preserve">46 ods. 1 písm. </w:t>
      </w:r>
      <w:r w:rsidR="00565F2A">
        <w:rPr>
          <w:rFonts w:ascii="Times New Roman" w:hAnsi="Times New Roman" w:cs="Times New Roman"/>
          <w:sz w:val="24"/>
          <w:szCs w:val="24"/>
          <w:u w:val="single"/>
        </w:rPr>
        <w:t xml:space="preserve">g) a </w:t>
      </w:r>
      <w:r w:rsidR="000801DE" w:rsidRPr="00054F9D">
        <w:rPr>
          <w:rFonts w:ascii="Times New Roman" w:hAnsi="Times New Roman" w:cs="Times New Roman"/>
          <w:sz w:val="24"/>
          <w:szCs w:val="24"/>
          <w:u w:val="single"/>
        </w:rPr>
        <w:t>h)</w:t>
      </w:r>
      <w:r w:rsidR="004F73C9" w:rsidRPr="00054F9D">
        <w:rPr>
          <w:rFonts w:ascii="Times New Roman" w:hAnsi="Times New Roman" w:cs="Times New Roman"/>
          <w:sz w:val="24"/>
          <w:szCs w:val="24"/>
          <w:u w:val="single"/>
        </w:rPr>
        <w:t>]</w:t>
      </w:r>
    </w:p>
    <w:p w14:paraId="09455370" w14:textId="3BADB114" w:rsidR="000801DE" w:rsidRPr="00054F9D" w:rsidRDefault="000801DE" w:rsidP="00392439">
      <w:pPr>
        <w:spacing w:after="0" w:line="240" w:lineRule="auto"/>
        <w:jc w:val="both"/>
        <w:rPr>
          <w:rFonts w:ascii="Times New Roman" w:hAnsi="Times New Roman" w:cs="Calibri"/>
          <w:color w:val="000000"/>
          <w:sz w:val="24"/>
          <w:szCs w:val="24"/>
        </w:rPr>
      </w:pPr>
      <w:r w:rsidRPr="00054F9D">
        <w:rPr>
          <w:rFonts w:ascii="Times New Roman" w:hAnsi="Times New Roman" w:cs="Calibri"/>
          <w:color w:val="000000"/>
          <w:sz w:val="24"/>
          <w:szCs w:val="24"/>
        </w:rPr>
        <w:t>Upravuje sa ustanovenie týkajúce sa výkonu odborného dozoru o poverené zariadenia a poverené organizácie.</w:t>
      </w:r>
    </w:p>
    <w:p w14:paraId="116F1972" w14:textId="44788AA1" w:rsidR="0097362E" w:rsidRDefault="0097362E" w:rsidP="00392439">
      <w:pPr>
        <w:spacing w:after="0" w:line="240" w:lineRule="auto"/>
        <w:jc w:val="both"/>
        <w:rPr>
          <w:rFonts w:ascii="Times New Roman" w:hAnsi="Times New Roman" w:cs="Calibri"/>
          <w:color w:val="000000"/>
          <w:sz w:val="24"/>
          <w:szCs w:val="24"/>
        </w:rPr>
      </w:pPr>
    </w:p>
    <w:p w14:paraId="5A3F8629" w14:textId="4C13386F" w:rsidR="00436AB1" w:rsidRPr="00E11FFE" w:rsidRDefault="00436AB1" w:rsidP="00436AB1">
      <w:pPr>
        <w:spacing w:after="0" w:line="240" w:lineRule="auto"/>
        <w:jc w:val="both"/>
        <w:rPr>
          <w:rFonts w:ascii="Times New Roman" w:hAnsi="Times New Roman" w:cs="Times New Roman"/>
          <w:sz w:val="24"/>
          <w:szCs w:val="24"/>
          <w:u w:val="single"/>
        </w:rPr>
      </w:pPr>
      <w:r w:rsidRPr="00E11FFE">
        <w:rPr>
          <w:rStyle w:val="Zstupntext"/>
          <w:color w:val="auto"/>
          <w:sz w:val="24"/>
          <w:szCs w:val="24"/>
          <w:u w:val="single"/>
        </w:rPr>
        <w:t xml:space="preserve">K bodu </w:t>
      </w:r>
      <w:r w:rsidR="000E0E93">
        <w:rPr>
          <w:rStyle w:val="Zstupntext"/>
          <w:color w:val="auto"/>
          <w:sz w:val="24"/>
          <w:szCs w:val="24"/>
          <w:u w:val="single"/>
        </w:rPr>
        <w:t>27</w:t>
      </w:r>
      <w:r w:rsidR="00BE2EA9" w:rsidRPr="00E11FFE">
        <w:rPr>
          <w:rFonts w:ascii="Times New Roman" w:hAnsi="Times New Roman" w:cs="Times New Roman"/>
          <w:sz w:val="24"/>
          <w:szCs w:val="24"/>
          <w:u w:val="single"/>
        </w:rPr>
        <w:t xml:space="preserve"> </w:t>
      </w:r>
      <w:r w:rsidRPr="00E11FFE">
        <w:rPr>
          <w:rFonts w:ascii="Times New Roman" w:hAnsi="Times New Roman" w:cs="Times New Roman"/>
          <w:sz w:val="24"/>
          <w:szCs w:val="24"/>
          <w:u w:val="single"/>
        </w:rPr>
        <w:t>[§ 47 ods. 6)]</w:t>
      </w:r>
    </w:p>
    <w:p w14:paraId="520AA670" w14:textId="1132A333" w:rsidR="00436AB1" w:rsidRPr="00054F9D" w:rsidRDefault="00436AB1" w:rsidP="00436AB1">
      <w:pPr>
        <w:spacing w:after="0" w:line="240" w:lineRule="auto"/>
        <w:jc w:val="both"/>
        <w:rPr>
          <w:rFonts w:ascii="Times New Roman" w:hAnsi="Times New Roman" w:cs="Calibri"/>
          <w:color w:val="000000"/>
          <w:sz w:val="24"/>
          <w:szCs w:val="24"/>
        </w:rPr>
      </w:pPr>
      <w:r w:rsidRPr="001B5D17">
        <w:rPr>
          <w:rFonts w:ascii="Times New Roman" w:hAnsi="Times New Roman" w:cs="Calibri"/>
          <w:color w:val="000000"/>
          <w:sz w:val="24"/>
          <w:szCs w:val="24"/>
        </w:rPr>
        <w:t>Colné orgány kontrolujú na cestách, v colnom priestore a vo vozidlách doklady dopravcov v</w:t>
      </w:r>
      <w:r w:rsidR="00E11FFE">
        <w:rPr>
          <w:rFonts w:ascii="Times New Roman" w:hAnsi="Times New Roman" w:cs="Calibri"/>
          <w:color w:val="000000"/>
          <w:sz w:val="24"/>
          <w:szCs w:val="24"/>
        </w:rPr>
        <w:t> </w:t>
      </w:r>
      <w:r w:rsidRPr="001B5D17">
        <w:rPr>
          <w:rFonts w:ascii="Times New Roman" w:hAnsi="Times New Roman" w:cs="Calibri"/>
          <w:color w:val="000000"/>
          <w:sz w:val="24"/>
          <w:szCs w:val="24"/>
        </w:rPr>
        <w:t>medzinárodnej cestnej doprave</w:t>
      </w:r>
      <w:r w:rsidRPr="00E11FFE">
        <w:rPr>
          <w:rFonts w:ascii="Times New Roman" w:hAnsi="Times New Roman" w:cs="Calibri"/>
          <w:color w:val="000000"/>
          <w:sz w:val="24"/>
          <w:szCs w:val="24"/>
        </w:rPr>
        <w:t>. Podľa § 5 ods. 2 prevádzkovať medzinárodnú dopravu v</w:t>
      </w:r>
      <w:r w:rsidR="00E11FFE">
        <w:rPr>
          <w:rFonts w:ascii="Times New Roman" w:hAnsi="Times New Roman" w:cs="Calibri"/>
          <w:color w:val="000000"/>
          <w:sz w:val="24"/>
          <w:szCs w:val="24"/>
        </w:rPr>
        <w:t> </w:t>
      </w:r>
      <w:r w:rsidRPr="00E11FFE">
        <w:rPr>
          <w:rFonts w:ascii="Times New Roman" w:hAnsi="Times New Roman" w:cs="Calibri"/>
          <w:color w:val="000000"/>
          <w:sz w:val="24"/>
          <w:szCs w:val="24"/>
        </w:rPr>
        <w:t>členských štátoch môže prevádzkovateľ cestnej dopravy, ktorý má udelenú licenciu Spoločenstva. Z tohto dôvodu sa upravuje príslušné ustanovenie.</w:t>
      </w:r>
      <w:r>
        <w:rPr>
          <w:rFonts w:ascii="Times New Roman" w:hAnsi="Times New Roman" w:cs="Calibri"/>
          <w:color w:val="000000"/>
          <w:sz w:val="24"/>
          <w:szCs w:val="24"/>
        </w:rPr>
        <w:t xml:space="preserve"> </w:t>
      </w:r>
    </w:p>
    <w:p w14:paraId="5A242398" w14:textId="77777777" w:rsidR="00436AB1" w:rsidRPr="00054F9D" w:rsidRDefault="00436AB1" w:rsidP="00392439">
      <w:pPr>
        <w:spacing w:after="0" w:line="240" w:lineRule="auto"/>
        <w:jc w:val="both"/>
        <w:rPr>
          <w:rFonts w:ascii="Times New Roman" w:hAnsi="Times New Roman" w:cs="Calibri"/>
          <w:color w:val="000000"/>
          <w:sz w:val="24"/>
          <w:szCs w:val="24"/>
        </w:rPr>
      </w:pPr>
    </w:p>
    <w:p w14:paraId="09283476" w14:textId="1CACCB9B" w:rsidR="004F73C9" w:rsidRPr="00054F9D" w:rsidRDefault="00486F5E"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182FDF" w:rsidRPr="00054F9D">
        <w:rPr>
          <w:rStyle w:val="Zstupntext"/>
          <w:color w:val="auto"/>
          <w:sz w:val="24"/>
          <w:szCs w:val="24"/>
          <w:u w:val="single"/>
        </w:rPr>
        <w:t>u</w:t>
      </w:r>
      <w:r w:rsidR="00CD2D03" w:rsidRPr="00054F9D">
        <w:rPr>
          <w:rStyle w:val="Zstupntext"/>
          <w:color w:val="auto"/>
          <w:sz w:val="24"/>
          <w:szCs w:val="24"/>
          <w:u w:val="single"/>
        </w:rPr>
        <w:t xml:space="preserve"> </w:t>
      </w:r>
      <w:r w:rsidR="000E0E93">
        <w:rPr>
          <w:rStyle w:val="Zstupntext"/>
          <w:color w:val="auto"/>
          <w:sz w:val="24"/>
          <w:szCs w:val="24"/>
          <w:u w:val="single"/>
        </w:rPr>
        <w:t xml:space="preserve">28 </w:t>
      </w:r>
      <w:r w:rsidR="004F73C9" w:rsidRPr="00054F9D">
        <w:rPr>
          <w:rFonts w:ascii="Times New Roman" w:hAnsi="Times New Roman" w:cs="Times New Roman"/>
          <w:sz w:val="24"/>
          <w:szCs w:val="24"/>
          <w:u w:val="single"/>
        </w:rPr>
        <w:t xml:space="preserve">[§ </w:t>
      </w:r>
      <w:r w:rsidR="00182FDF" w:rsidRPr="00054F9D">
        <w:rPr>
          <w:rFonts w:ascii="Times New Roman" w:hAnsi="Times New Roman" w:cs="Times New Roman"/>
          <w:sz w:val="24"/>
          <w:szCs w:val="24"/>
          <w:u w:val="single"/>
        </w:rPr>
        <w:t>48 ods. 1 písm. m)</w:t>
      </w:r>
      <w:r w:rsidR="004F73C9" w:rsidRPr="00054F9D">
        <w:rPr>
          <w:rFonts w:ascii="Times New Roman" w:hAnsi="Times New Roman" w:cs="Times New Roman"/>
          <w:sz w:val="24"/>
          <w:szCs w:val="24"/>
          <w:u w:val="single"/>
        </w:rPr>
        <w:t>]</w:t>
      </w:r>
    </w:p>
    <w:p w14:paraId="09283478" w14:textId="499C3EA3" w:rsidR="004F73C9" w:rsidRPr="00054F9D" w:rsidRDefault="00682AB2" w:rsidP="00506EF8">
      <w:pPr>
        <w:spacing w:after="0" w:line="240" w:lineRule="auto"/>
        <w:jc w:val="both"/>
        <w:rPr>
          <w:rFonts w:ascii="Times New Roman" w:hAnsi="Times New Roman"/>
          <w:sz w:val="24"/>
          <w:szCs w:val="24"/>
        </w:rPr>
      </w:pPr>
      <w:r w:rsidRPr="00054F9D">
        <w:rPr>
          <w:rFonts w:ascii="Times New Roman" w:hAnsi="Times New Roman"/>
          <w:sz w:val="24"/>
          <w:szCs w:val="24"/>
        </w:rPr>
        <w:t>Článok 5 nariadenia Európskeho parlamentu a Rady (EÚ) 1071/2009 v znení Nariadenia Európskeho parlamentu a Rady 2020/1055 ustanovuje nové povinnosti pre dopravný podnik z tohto dôvodu je potrebné upraviť pokuty za iný správny delikt a to najmä z hľadiska usadenia dopravného podniku.</w:t>
      </w:r>
    </w:p>
    <w:p w14:paraId="670088D6" w14:textId="77777777" w:rsidR="001A54D3" w:rsidRPr="00054F9D" w:rsidRDefault="001A54D3" w:rsidP="00506EF8">
      <w:pPr>
        <w:spacing w:after="0" w:line="240" w:lineRule="auto"/>
        <w:jc w:val="both"/>
        <w:rPr>
          <w:rStyle w:val="Zstupntext"/>
          <w:color w:val="auto"/>
          <w:sz w:val="24"/>
          <w:szCs w:val="24"/>
        </w:rPr>
      </w:pPr>
    </w:p>
    <w:p w14:paraId="09283479" w14:textId="36458FDD" w:rsidR="004F73C9" w:rsidRPr="00054F9D" w:rsidRDefault="00CD2D03"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565F2A">
        <w:rPr>
          <w:rStyle w:val="Zstupntext"/>
          <w:color w:val="auto"/>
          <w:sz w:val="24"/>
          <w:szCs w:val="24"/>
          <w:u w:val="single"/>
        </w:rPr>
        <w:t>om</w:t>
      </w:r>
      <w:r w:rsidR="004F73C9" w:rsidRPr="00054F9D">
        <w:rPr>
          <w:rStyle w:val="Zstupntext"/>
          <w:color w:val="auto"/>
          <w:sz w:val="24"/>
          <w:szCs w:val="24"/>
          <w:u w:val="single"/>
        </w:rPr>
        <w:t xml:space="preserve"> </w:t>
      </w:r>
      <w:r w:rsidR="000E0E93">
        <w:rPr>
          <w:rStyle w:val="Zstupntext"/>
          <w:color w:val="auto"/>
          <w:sz w:val="24"/>
          <w:szCs w:val="24"/>
          <w:u w:val="single"/>
        </w:rPr>
        <w:t>29</w:t>
      </w:r>
      <w:r w:rsidR="00565F2A">
        <w:rPr>
          <w:rStyle w:val="Zstupntext"/>
          <w:color w:val="auto"/>
          <w:sz w:val="24"/>
          <w:szCs w:val="24"/>
          <w:u w:val="single"/>
        </w:rPr>
        <w:t xml:space="preserve"> a </w:t>
      </w:r>
      <w:r w:rsidR="000E0E93">
        <w:rPr>
          <w:rStyle w:val="Zstupntext"/>
          <w:color w:val="auto"/>
          <w:sz w:val="24"/>
          <w:szCs w:val="24"/>
          <w:u w:val="single"/>
        </w:rPr>
        <w:t>30</w:t>
      </w:r>
      <w:r w:rsidR="00BE2EA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lang w:val="en-US"/>
        </w:rPr>
        <w:t>[</w:t>
      </w:r>
      <w:r w:rsidR="004F73C9" w:rsidRPr="00054F9D">
        <w:rPr>
          <w:rFonts w:ascii="Times New Roman" w:hAnsi="Times New Roman" w:cs="Times New Roman"/>
          <w:sz w:val="24"/>
          <w:szCs w:val="24"/>
          <w:u w:val="single"/>
        </w:rPr>
        <w:t xml:space="preserve">§ </w:t>
      </w:r>
      <w:r w:rsidR="00682AB2" w:rsidRPr="00054F9D">
        <w:rPr>
          <w:rFonts w:ascii="Times New Roman" w:hAnsi="Times New Roman"/>
          <w:sz w:val="24"/>
          <w:szCs w:val="24"/>
        </w:rPr>
        <w:t>48</w:t>
      </w:r>
      <w:r w:rsidR="005B2EF7" w:rsidRPr="00054F9D">
        <w:rPr>
          <w:rFonts w:ascii="Times New Roman" w:hAnsi="Times New Roman" w:cs="Times New Roman"/>
          <w:sz w:val="24"/>
          <w:szCs w:val="24"/>
          <w:u w:val="single"/>
        </w:rPr>
        <w:t xml:space="preserve"> ods. 1 písm.</w:t>
      </w:r>
      <w:r w:rsidR="00565F2A">
        <w:rPr>
          <w:rFonts w:ascii="Times New Roman" w:hAnsi="Times New Roman" w:cs="Times New Roman"/>
          <w:sz w:val="24"/>
          <w:szCs w:val="24"/>
          <w:u w:val="single"/>
        </w:rPr>
        <w:t xml:space="preserve"> am,</w:t>
      </w:r>
      <w:r w:rsidR="005B2EF7" w:rsidRPr="00054F9D">
        <w:rPr>
          <w:rFonts w:ascii="Times New Roman" w:hAnsi="Times New Roman" w:cs="Times New Roman"/>
          <w:sz w:val="24"/>
          <w:szCs w:val="24"/>
          <w:u w:val="single"/>
        </w:rPr>
        <w:t xml:space="preserve"> </w:t>
      </w:r>
      <w:r w:rsidR="00682AB2" w:rsidRPr="00054F9D">
        <w:rPr>
          <w:rFonts w:ascii="Times New Roman" w:hAnsi="Times New Roman" w:cs="Times New Roman"/>
          <w:sz w:val="24"/>
          <w:szCs w:val="24"/>
          <w:u w:val="single"/>
        </w:rPr>
        <w:t>an</w:t>
      </w:r>
      <w:r w:rsidR="00B22D8B" w:rsidRPr="00054F9D">
        <w:rPr>
          <w:rFonts w:ascii="Times New Roman" w:hAnsi="Times New Roman" w:cs="Times New Roman"/>
          <w:sz w:val="24"/>
          <w:szCs w:val="24"/>
          <w:u w:val="single"/>
        </w:rPr>
        <w:t>)</w:t>
      </w:r>
      <w:r w:rsidR="001A54D3" w:rsidRPr="00054F9D">
        <w:rPr>
          <w:rFonts w:ascii="Times New Roman" w:hAnsi="Times New Roman" w:cs="Times New Roman"/>
          <w:sz w:val="24"/>
          <w:szCs w:val="24"/>
          <w:u w:val="single"/>
        </w:rPr>
        <w:t xml:space="preserve"> a</w:t>
      </w:r>
      <w:r w:rsidR="006B36D4">
        <w:rPr>
          <w:rFonts w:ascii="Times New Roman" w:hAnsi="Times New Roman" w:cs="Times New Roman"/>
          <w:sz w:val="24"/>
          <w:szCs w:val="24"/>
          <w:u w:val="single"/>
        </w:rPr>
        <w:t xml:space="preserve"> </w:t>
      </w:r>
      <w:r w:rsidR="001A54D3" w:rsidRPr="00054F9D">
        <w:rPr>
          <w:rFonts w:ascii="Times New Roman" w:hAnsi="Times New Roman" w:cs="Times New Roman"/>
          <w:sz w:val="24"/>
          <w:szCs w:val="24"/>
          <w:u w:val="single"/>
        </w:rPr>
        <w:t>a</w:t>
      </w:r>
      <w:r w:rsidR="00F46E35">
        <w:rPr>
          <w:rFonts w:ascii="Times New Roman" w:hAnsi="Times New Roman" w:cs="Times New Roman"/>
          <w:sz w:val="24"/>
          <w:szCs w:val="24"/>
          <w:u w:val="single"/>
        </w:rPr>
        <w:t>o</w:t>
      </w:r>
      <w:r w:rsidR="001A54D3" w:rsidRPr="00054F9D">
        <w:rPr>
          <w:rFonts w:ascii="Times New Roman" w:hAnsi="Times New Roman" w:cs="Times New Roman"/>
          <w:sz w:val="24"/>
          <w:szCs w:val="24"/>
          <w:u w:val="single"/>
        </w:rPr>
        <w:t>)</w:t>
      </w:r>
      <w:r w:rsidR="004F73C9" w:rsidRPr="00054F9D">
        <w:rPr>
          <w:rFonts w:ascii="Times New Roman" w:hAnsi="Times New Roman" w:cs="Times New Roman"/>
          <w:sz w:val="24"/>
          <w:szCs w:val="24"/>
          <w:u w:val="single"/>
          <w:lang w:val="en-US"/>
        </w:rPr>
        <w:t>]</w:t>
      </w:r>
    </w:p>
    <w:p w14:paraId="0928347B" w14:textId="64DDC9CD" w:rsidR="004F73C9" w:rsidRPr="00BA0E41" w:rsidRDefault="00682AB2" w:rsidP="00B22D8B">
      <w:pPr>
        <w:ind w:right="-2"/>
        <w:jc w:val="both"/>
        <w:rPr>
          <w:rFonts w:ascii="Times New Roman" w:hAnsi="Times New Roman"/>
          <w:sz w:val="24"/>
          <w:szCs w:val="24"/>
        </w:rPr>
      </w:pPr>
      <w:r w:rsidRPr="00BA0E41">
        <w:rPr>
          <w:rFonts w:ascii="Times New Roman" w:hAnsi="Times New Roman" w:hint="eastAsia"/>
          <w:sz w:val="24"/>
          <w:szCs w:val="24"/>
        </w:rPr>
        <w:t>Č</w:t>
      </w:r>
      <w:r w:rsidRPr="00BA0E41">
        <w:rPr>
          <w:rFonts w:ascii="Times New Roman" w:hAnsi="Times New Roman"/>
          <w:sz w:val="24"/>
          <w:szCs w:val="24"/>
        </w:rPr>
        <w:t>lánok 5 nariadenia Európskeho parlamentu a Rady (EÚ) 1071/2009 v znení Nariadenia Európskeho parlamentu a Rady 2020/1055 ustanovuje nové povinnosti pre dopravný podnik</w:t>
      </w:r>
      <w:r w:rsidR="00C874D5" w:rsidRPr="00BA0E41">
        <w:rPr>
          <w:rFonts w:ascii="Times New Roman" w:hAnsi="Times New Roman"/>
          <w:sz w:val="24"/>
          <w:szCs w:val="24"/>
        </w:rPr>
        <w:t>,</w:t>
      </w:r>
      <w:r w:rsidRPr="00BA0E41">
        <w:rPr>
          <w:rFonts w:ascii="Times New Roman" w:hAnsi="Times New Roman"/>
          <w:sz w:val="24"/>
          <w:szCs w:val="24"/>
        </w:rPr>
        <w:t xml:space="preserve">  a to organizovať činnosť svojho vozidlového parku tak, aby zabezpečil návrat vozidiel, ktorými podnik disponuje a ktoré sa používajú v medzinárodnej preprave, do jedného z operačných centier v tomto členskom štáte aspoň každých osem týždňov odvtedy, čo ho opustia. </w:t>
      </w:r>
      <w:r w:rsidR="00B22D8B" w:rsidRPr="00BA0E41">
        <w:rPr>
          <w:rFonts w:ascii="Times New Roman" w:hAnsi="Times New Roman"/>
          <w:sz w:val="24"/>
          <w:szCs w:val="24"/>
        </w:rPr>
        <w:t xml:space="preserve">Zároveň nadväzne na povinnosť oznamovať dopravnému správnemu orgánu </w:t>
      </w:r>
      <w:r w:rsidR="006744F2" w:rsidRPr="0062740D">
        <w:rPr>
          <w:rFonts w:ascii="Times New Roman" w:hAnsi="Times New Roman"/>
          <w:sz w:val="24"/>
          <w:szCs w:val="24"/>
        </w:rPr>
        <w:t>evidenčné čísla vozidiel, ktorými</w:t>
      </w:r>
      <w:r w:rsidR="006744F2">
        <w:rPr>
          <w:rFonts w:ascii="Times New Roman" w:hAnsi="Times New Roman"/>
          <w:sz w:val="24"/>
          <w:szCs w:val="24"/>
        </w:rPr>
        <w:t xml:space="preserve"> dopravný podnik</w:t>
      </w:r>
      <w:r w:rsidR="006744F2" w:rsidRPr="0062740D">
        <w:rPr>
          <w:rFonts w:ascii="Times New Roman" w:hAnsi="Times New Roman"/>
          <w:sz w:val="24"/>
          <w:szCs w:val="24"/>
        </w:rPr>
        <w:t xml:space="preserve"> disponuje</w:t>
      </w:r>
      <w:r w:rsidR="00F67A0C" w:rsidRPr="00BA0E41">
        <w:rPr>
          <w:rFonts w:ascii="Times New Roman" w:hAnsi="Times New Roman"/>
          <w:sz w:val="24"/>
          <w:szCs w:val="24"/>
        </w:rPr>
        <w:t xml:space="preserve"> </w:t>
      </w:r>
      <w:r w:rsidR="00B22D8B" w:rsidRPr="00BA0E41">
        <w:rPr>
          <w:rFonts w:ascii="Times New Roman" w:hAnsi="Times New Roman"/>
          <w:sz w:val="24"/>
          <w:szCs w:val="24"/>
        </w:rPr>
        <w:t xml:space="preserve">sa upravujú pokuty za nesplnenie </w:t>
      </w:r>
      <w:r w:rsidR="0058578D" w:rsidRPr="00BA0E41">
        <w:rPr>
          <w:rFonts w:ascii="Times New Roman" w:hAnsi="Times New Roman"/>
          <w:sz w:val="24"/>
          <w:szCs w:val="24"/>
        </w:rPr>
        <w:t xml:space="preserve">týchto </w:t>
      </w:r>
      <w:r w:rsidR="00B22D8B" w:rsidRPr="00BA0E41">
        <w:rPr>
          <w:rFonts w:ascii="Times New Roman" w:hAnsi="Times New Roman"/>
          <w:sz w:val="24"/>
          <w:szCs w:val="24"/>
        </w:rPr>
        <w:t>povinnost</w:t>
      </w:r>
      <w:r w:rsidR="0058578D" w:rsidRPr="00BA0E41">
        <w:rPr>
          <w:rFonts w:ascii="Times New Roman" w:hAnsi="Times New Roman"/>
          <w:sz w:val="24"/>
          <w:szCs w:val="24"/>
        </w:rPr>
        <w:t>í</w:t>
      </w:r>
      <w:r w:rsidR="00B22D8B" w:rsidRPr="00BA0E41">
        <w:rPr>
          <w:rFonts w:ascii="Times New Roman" w:hAnsi="Times New Roman"/>
          <w:sz w:val="24"/>
          <w:szCs w:val="24"/>
        </w:rPr>
        <w:t xml:space="preserve">. </w:t>
      </w:r>
    </w:p>
    <w:p w14:paraId="0928347C" w14:textId="37D6B1B1" w:rsidR="004F73C9" w:rsidRPr="00054F9D" w:rsidRDefault="00CD2D03"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486F5E" w:rsidRPr="00054F9D">
        <w:rPr>
          <w:rStyle w:val="Zstupntext"/>
          <w:color w:val="auto"/>
          <w:sz w:val="24"/>
          <w:szCs w:val="24"/>
          <w:u w:val="single"/>
        </w:rPr>
        <w:t xml:space="preserve"> </w:t>
      </w:r>
      <w:r w:rsidR="000E0E93">
        <w:rPr>
          <w:rStyle w:val="Zstupntext"/>
          <w:color w:val="auto"/>
          <w:sz w:val="24"/>
          <w:szCs w:val="24"/>
          <w:u w:val="single"/>
        </w:rPr>
        <w:t>31</w:t>
      </w:r>
      <w:r w:rsidR="00BE2EA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rPr>
        <w:t>[§</w:t>
      </w:r>
      <w:r w:rsidR="0051461F"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 xml:space="preserve">48 ods. </w:t>
      </w:r>
      <w:r w:rsidR="00565F2A">
        <w:rPr>
          <w:rFonts w:ascii="Times New Roman" w:hAnsi="Times New Roman" w:cs="Times New Roman"/>
          <w:sz w:val="24"/>
          <w:szCs w:val="24"/>
          <w:u w:val="single"/>
        </w:rPr>
        <w:t>5</w:t>
      </w:r>
      <w:r w:rsidR="004F73C9" w:rsidRPr="00054F9D">
        <w:rPr>
          <w:rFonts w:ascii="Times New Roman" w:hAnsi="Times New Roman" w:cs="Times New Roman"/>
          <w:sz w:val="24"/>
          <w:szCs w:val="24"/>
          <w:u w:val="single"/>
        </w:rPr>
        <w:t>]</w:t>
      </w:r>
    </w:p>
    <w:p w14:paraId="1BC88B99" w14:textId="4864946D" w:rsidR="00424075" w:rsidRPr="00054F9D" w:rsidRDefault="00424075" w:rsidP="00B22D8B">
      <w:pPr>
        <w:jc w:val="both"/>
        <w:rPr>
          <w:rFonts w:ascii="Times New Roman" w:hAnsi="Times New Roman"/>
          <w:sz w:val="24"/>
          <w:szCs w:val="24"/>
        </w:rPr>
      </w:pPr>
      <w:r w:rsidRPr="00054F9D">
        <w:rPr>
          <w:rFonts w:ascii="Times New Roman" w:hAnsi="Times New Roman"/>
          <w:sz w:val="24"/>
          <w:szCs w:val="24"/>
        </w:rPr>
        <w:lastRenderedPageBreak/>
        <w:t>Ide o úpravu sankcií pre subjekty, ktoré si zmluvne obstarávajú dopravné služby od prevádzkovateľov nákladnej cestnej dopravy</w:t>
      </w:r>
      <w:r w:rsidR="00FD34DD">
        <w:rPr>
          <w:rFonts w:ascii="Times New Roman" w:hAnsi="Times New Roman"/>
          <w:sz w:val="24"/>
          <w:szCs w:val="24"/>
        </w:rPr>
        <w:t xml:space="preserve"> a ktoré nerešpektujú povinnosti vyplývajúce z legislatívy pre prevádzkovateľov cestnej dopravy</w:t>
      </w:r>
      <w:r w:rsidRPr="00054F9D">
        <w:rPr>
          <w:rFonts w:ascii="Times New Roman" w:hAnsi="Times New Roman"/>
          <w:sz w:val="24"/>
          <w:szCs w:val="24"/>
        </w:rPr>
        <w:t>.</w:t>
      </w:r>
    </w:p>
    <w:p w14:paraId="0928347F" w14:textId="0D4B9FAE" w:rsidR="00486F5E" w:rsidRPr="00054F9D" w:rsidRDefault="00486F5E" w:rsidP="00486F5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0E0E93">
        <w:rPr>
          <w:rStyle w:val="Zstupntext"/>
          <w:color w:val="auto"/>
          <w:sz w:val="24"/>
          <w:szCs w:val="24"/>
          <w:u w:val="single"/>
        </w:rPr>
        <w:t>32</w:t>
      </w:r>
      <w:r w:rsidR="00BE2EA9" w:rsidRPr="00054F9D">
        <w:rPr>
          <w:rFonts w:ascii="Times New Roman" w:hAnsi="Times New Roman" w:cs="Times New Roman"/>
          <w:sz w:val="24"/>
          <w:szCs w:val="24"/>
          <w:u w:val="single"/>
        </w:rPr>
        <w:t xml:space="preserve"> </w:t>
      </w:r>
      <w:r w:rsidRPr="00054F9D">
        <w:rPr>
          <w:rFonts w:ascii="Times New Roman" w:hAnsi="Times New Roman" w:cs="Times New Roman"/>
          <w:sz w:val="24"/>
          <w:szCs w:val="24"/>
          <w:u w:val="single"/>
        </w:rPr>
        <w:t>[§ 4</w:t>
      </w:r>
      <w:r w:rsidR="00424075" w:rsidRPr="00054F9D">
        <w:rPr>
          <w:rFonts w:ascii="Times New Roman" w:hAnsi="Times New Roman" w:cs="Times New Roman"/>
          <w:sz w:val="24"/>
          <w:szCs w:val="24"/>
          <w:u w:val="single"/>
        </w:rPr>
        <w:t>8</w:t>
      </w:r>
      <w:r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ods. 1</w:t>
      </w:r>
      <w:r w:rsidR="00565F2A">
        <w:rPr>
          <w:rFonts w:ascii="Times New Roman" w:hAnsi="Times New Roman" w:cs="Times New Roman"/>
          <w:sz w:val="24"/>
          <w:szCs w:val="24"/>
          <w:u w:val="single"/>
        </w:rPr>
        <w:t>2</w:t>
      </w:r>
      <w:r w:rsidRPr="00054F9D">
        <w:rPr>
          <w:rFonts w:ascii="Times New Roman" w:hAnsi="Times New Roman" w:cs="Times New Roman"/>
          <w:sz w:val="24"/>
          <w:szCs w:val="24"/>
          <w:u w:val="single"/>
        </w:rPr>
        <w:t>]</w:t>
      </w:r>
    </w:p>
    <w:p w14:paraId="174F9997" w14:textId="0ECD4251" w:rsidR="00F46E35" w:rsidRDefault="00424075" w:rsidP="003D23EC">
      <w:pPr>
        <w:shd w:val="clear" w:color="auto" w:fill="FFFFFF"/>
        <w:spacing w:after="0" w:line="240" w:lineRule="auto"/>
        <w:jc w:val="both"/>
        <w:rPr>
          <w:rFonts w:ascii="Times New Roman" w:eastAsia="Calibri" w:hAnsi="Times New Roman" w:cs="Calibri"/>
          <w:color w:val="000000"/>
          <w:sz w:val="24"/>
          <w:szCs w:val="24"/>
        </w:rPr>
      </w:pPr>
      <w:r w:rsidRPr="003D23EC">
        <w:rPr>
          <w:rFonts w:ascii="Times New Roman" w:eastAsia="Calibri" w:hAnsi="Times New Roman" w:cs="Calibri"/>
          <w:color w:val="000000"/>
          <w:sz w:val="24"/>
          <w:szCs w:val="24"/>
        </w:rPr>
        <w:t xml:space="preserve">Stanovujú sa pokuty pre poverené organizácie pre prípad </w:t>
      </w:r>
      <w:r w:rsidR="00D22ACD" w:rsidRPr="003D23EC">
        <w:rPr>
          <w:rFonts w:ascii="Times New Roman" w:eastAsia="Calibri" w:hAnsi="Times New Roman" w:cs="Calibri"/>
          <w:color w:val="000000"/>
          <w:sz w:val="24"/>
          <w:szCs w:val="24"/>
        </w:rPr>
        <w:t>porušenia povinností vyplývajúcich im podľa tohto zákona.</w:t>
      </w:r>
    </w:p>
    <w:p w14:paraId="7D2C35C5" w14:textId="77777777" w:rsidR="00F46E35" w:rsidRDefault="00F46E35" w:rsidP="003D23EC">
      <w:pPr>
        <w:shd w:val="clear" w:color="auto" w:fill="FFFFFF"/>
        <w:spacing w:after="0" w:line="240" w:lineRule="auto"/>
        <w:jc w:val="both"/>
        <w:rPr>
          <w:rFonts w:ascii="Times New Roman" w:eastAsia="Calibri" w:hAnsi="Times New Roman" w:cs="Calibri"/>
          <w:color w:val="000000"/>
          <w:sz w:val="24"/>
          <w:szCs w:val="24"/>
        </w:rPr>
      </w:pPr>
    </w:p>
    <w:p w14:paraId="5B4C49B6" w14:textId="25D59625" w:rsidR="00F46E35" w:rsidRPr="003D23EC" w:rsidRDefault="002E3ABC" w:rsidP="003D23EC">
      <w:pPr>
        <w:spacing w:after="0" w:line="240" w:lineRule="auto"/>
        <w:jc w:val="both"/>
        <w:rPr>
          <w:rStyle w:val="Zstupntext"/>
          <w:color w:val="auto"/>
          <w:u w:val="single"/>
        </w:rPr>
      </w:pPr>
      <w:r w:rsidRPr="003D23EC">
        <w:rPr>
          <w:rStyle w:val="Zstupntext"/>
          <w:color w:val="auto"/>
          <w:sz w:val="24"/>
          <w:szCs w:val="24"/>
          <w:u w:val="single"/>
        </w:rPr>
        <w:t xml:space="preserve">K bodu </w:t>
      </w:r>
      <w:r w:rsidR="000E0E93">
        <w:rPr>
          <w:rStyle w:val="Zstupntext"/>
          <w:color w:val="auto"/>
          <w:sz w:val="24"/>
          <w:szCs w:val="24"/>
          <w:u w:val="single"/>
        </w:rPr>
        <w:t>33</w:t>
      </w:r>
      <w:r w:rsidR="00BE2EA9" w:rsidRPr="003D23EC">
        <w:rPr>
          <w:rStyle w:val="Zstupntext"/>
          <w:color w:val="auto"/>
          <w:sz w:val="24"/>
          <w:szCs w:val="24"/>
          <w:u w:val="single"/>
        </w:rPr>
        <w:t xml:space="preserve"> </w:t>
      </w:r>
      <w:r w:rsidR="00681F52" w:rsidRPr="003D23EC">
        <w:rPr>
          <w:rStyle w:val="Zstupntext"/>
          <w:color w:val="auto"/>
          <w:sz w:val="24"/>
          <w:szCs w:val="24"/>
          <w:u w:val="single"/>
        </w:rPr>
        <w:t>[§ 49 ods. 1 písm. b) bod 4.]</w:t>
      </w:r>
    </w:p>
    <w:p w14:paraId="5EFB02E8" w14:textId="1C18788A" w:rsidR="00681F52" w:rsidRPr="003D23EC" w:rsidRDefault="00681F52" w:rsidP="003D23EC">
      <w:pPr>
        <w:spacing w:line="240" w:lineRule="auto"/>
        <w:jc w:val="both"/>
        <w:rPr>
          <w:rFonts w:ascii="Times New Roman" w:eastAsia="Calibri" w:hAnsi="Times New Roman" w:cs="Calibri"/>
          <w:color w:val="000000"/>
          <w:sz w:val="24"/>
          <w:szCs w:val="24"/>
        </w:rPr>
      </w:pPr>
      <w:r w:rsidRPr="003D23EC">
        <w:rPr>
          <w:rFonts w:ascii="Times New Roman" w:eastAsia="Calibri" w:hAnsi="Times New Roman" w:cs="Calibri"/>
          <w:color w:val="000000"/>
          <w:sz w:val="24"/>
          <w:szCs w:val="24"/>
        </w:rPr>
        <w:t xml:space="preserve">Upravujú sa ustanovenia týkajúce sa priestupku </w:t>
      </w:r>
      <w:r w:rsidR="003201F1">
        <w:rPr>
          <w:rFonts w:ascii="Times New Roman" w:eastAsia="Calibri" w:hAnsi="Times New Roman" w:cs="Calibri"/>
          <w:color w:val="000000"/>
          <w:sz w:val="24"/>
          <w:szCs w:val="24"/>
        </w:rPr>
        <w:t xml:space="preserve">aj </w:t>
      </w:r>
      <w:r w:rsidRPr="003D23EC">
        <w:rPr>
          <w:rFonts w:ascii="Times New Roman" w:eastAsia="Calibri" w:hAnsi="Times New Roman" w:cs="Calibri"/>
          <w:color w:val="000000"/>
          <w:sz w:val="24"/>
          <w:szCs w:val="24"/>
        </w:rPr>
        <w:t xml:space="preserve">za neoznačenie </w:t>
      </w:r>
      <w:r w:rsidR="003201F1">
        <w:rPr>
          <w:rFonts w:ascii="Times New Roman" w:eastAsia="Calibri" w:hAnsi="Times New Roman" w:cs="Calibri"/>
          <w:color w:val="000000"/>
          <w:sz w:val="24"/>
          <w:szCs w:val="24"/>
        </w:rPr>
        <w:t>samostatného</w:t>
      </w:r>
      <w:r w:rsidRPr="003D23EC">
        <w:rPr>
          <w:rFonts w:ascii="Times New Roman" w:eastAsia="Calibri" w:hAnsi="Times New Roman" w:cs="Calibri"/>
          <w:color w:val="000000"/>
          <w:sz w:val="24"/>
          <w:szCs w:val="24"/>
        </w:rPr>
        <w:t xml:space="preserve"> vozidl</w:t>
      </w:r>
      <w:r w:rsidR="003201F1">
        <w:rPr>
          <w:rFonts w:ascii="Times New Roman" w:eastAsia="Calibri" w:hAnsi="Times New Roman" w:cs="Calibri"/>
          <w:color w:val="000000"/>
          <w:sz w:val="24"/>
          <w:szCs w:val="24"/>
        </w:rPr>
        <w:t>a</w:t>
      </w:r>
      <w:r w:rsidRPr="003D23EC">
        <w:rPr>
          <w:rFonts w:ascii="Times New Roman" w:eastAsia="Calibri" w:hAnsi="Times New Roman" w:cs="Calibri"/>
          <w:color w:val="000000"/>
          <w:sz w:val="24"/>
          <w:szCs w:val="24"/>
        </w:rPr>
        <w:t xml:space="preserve"> podľa dohody ADR.</w:t>
      </w:r>
    </w:p>
    <w:p w14:paraId="094B0CB8" w14:textId="58DE55A3" w:rsidR="00B22D8B" w:rsidRPr="00054F9D" w:rsidRDefault="00B22D8B" w:rsidP="00D22ACD">
      <w:pPr>
        <w:ind w:right="-2" w:hanging="4"/>
        <w:jc w:val="both"/>
        <w:rPr>
          <w:rStyle w:val="Zstupntext"/>
          <w:color w:val="auto"/>
          <w:sz w:val="24"/>
          <w:szCs w:val="24"/>
          <w:u w:val="single"/>
        </w:rPr>
      </w:pPr>
      <w:r w:rsidRPr="00054F9D">
        <w:rPr>
          <w:rStyle w:val="Zstupntext"/>
          <w:color w:val="auto"/>
          <w:sz w:val="24"/>
          <w:szCs w:val="24"/>
          <w:u w:val="single"/>
        </w:rPr>
        <w:t xml:space="preserve">K bodu </w:t>
      </w:r>
      <w:r w:rsidR="000E0E93">
        <w:rPr>
          <w:rStyle w:val="Zstupntext"/>
          <w:color w:val="auto"/>
          <w:sz w:val="24"/>
          <w:szCs w:val="24"/>
          <w:u w:val="single"/>
        </w:rPr>
        <w:t>34</w:t>
      </w:r>
      <w:r w:rsidR="00BE2EA9" w:rsidRPr="00054F9D">
        <w:rPr>
          <w:rFonts w:ascii="Times New Roman" w:hAnsi="Times New Roman" w:cs="Times New Roman"/>
          <w:sz w:val="24"/>
          <w:szCs w:val="24"/>
          <w:u w:val="single"/>
        </w:rPr>
        <w:t xml:space="preserve"> </w:t>
      </w:r>
      <w:r w:rsidRPr="00054F9D">
        <w:rPr>
          <w:rFonts w:ascii="Times New Roman" w:hAnsi="Times New Roman" w:cs="Times New Roman"/>
          <w:sz w:val="24"/>
          <w:szCs w:val="24"/>
          <w:u w:val="single"/>
        </w:rPr>
        <w:t>[§ 49 ods. 5]</w:t>
      </w:r>
    </w:p>
    <w:p w14:paraId="1F33B235" w14:textId="5F7FF978" w:rsidR="00B22D8B" w:rsidRPr="00054F9D" w:rsidRDefault="00B22D8B" w:rsidP="00B22D8B">
      <w:pPr>
        <w:ind w:right="-2" w:hanging="4"/>
        <w:jc w:val="both"/>
        <w:rPr>
          <w:rFonts w:ascii="Times New Roman" w:hAnsi="Times New Roman" w:cs="Calibri"/>
          <w:color w:val="000000"/>
          <w:sz w:val="24"/>
          <w:szCs w:val="24"/>
        </w:rPr>
      </w:pPr>
      <w:r w:rsidRPr="00054F9D">
        <w:rPr>
          <w:rFonts w:ascii="Times New Roman" w:hAnsi="Times New Roman" w:cs="Calibri"/>
          <w:color w:val="000000"/>
          <w:sz w:val="24"/>
          <w:szCs w:val="24"/>
        </w:rPr>
        <w:t>Ide o úpravu výšky blokovej pokuty</w:t>
      </w:r>
      <w:r w:rsidR="00C874D5">
        <w:rPr>
          <w:rFonts w:ascii="Times New Roman" w:hAnsi="Times New Roman" w:cs="Calibri"/>
          <w:color w:val="000000"/>
          <w:sz w:val="24"/>
          <w:szCs w:val="24"/>
        </w:rPr>
        <w:t xml:space="preserve">, </w:t>
      </w:r>
      <w:r w:rsidR="00B30E17" w:rsidRPr="00054F9D">
        <w:rPr>
          <w:rFonts w:ascii="Times New Roman" w:hAnsi="Times New Roman" w:cs="Calibri"/>
          <w:color w:val="000000"/>
          <w:sz w:val="24"/>
          <w:szCs w:val="24"/>
        </w:rPr>
        <w:t>a to najmä z dôvodu pokutovania zahraničných dopravcov, ktorí vykonávajú prepravu tovaru bez príslušných prepravných povolení</w:t>
      </w:r>
      <w:r w:rsidRPr="00054F9D">
        <w:rPr>
          <w:rFonts w:ascii="Times New Roman" w:hAnsi="Times New Roman" w:cs="Calibri"/>
          <w:color w:val="000000"/>
          <w:sz w:val="24"/>
          <w:szCs w:val="24"/>
        </w:rPr>
        <w:t>.</w:t>
      </w:r>
    </w:p>
    <w:p w14:paraId="44DE75D8" w14:textId="2EE0C8F8" w:rsidR="00D06AC2" w:rsidRPr="00054F9D" w:rsidRDefault="00AA3391" w:rsidP="00D06AC2">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BE2EA9">
        <w:rPr>
          <w:rStyle w:val="Zstupntext"/>
          <w:color w:val="auto"/>
          <w:sz w:val="24"/>
          <w:szCs w:val="24"/>
          <w:u w:val="single"/>
        </w:rPr>
        <w:t>3</w:t>
      </w:r>
      <w:r w:rsidR="000E0E93">
        <w:rPr>
          <w:rStyle w:val="Zstupntext"/>
          <w:color w:val="auto"/>
          <w:sz w:val="24"/>
          <w:szCs w:val="24"/>
          <w:u w:val="single"/>
        </w:rPr>
        <w:t>5</w:t>
      </w:r>
      <w:r w:rsidR="00BE2EA9" w:rsidRPr="00054F9D">
        <w:rPr>
          <w:rStyle w:val="Zstupntext"/>
          <w:color w:val="auto"/>
          <w:sz w:val="24"/>
          <w:szCs w:val="24"/>
          <w:u w:val="single"/>
        </w:rPr>
        <w:t xml:space="preserve"> </w:t>
      </w:r>
      <w:r w:rsidR="00D06AC2" w:rsidRPr="00054F9D">
        <w:rPr>
          <w:rFonts w:ascii="Times New Roman" w:hAnsi="Times New Roman" w:cs="Times New Roman"/>
          <w:sz w:val="24"/>
          <w:szCs w:val="24"/>
          <w:u w:val="single"/>
        </w:rPr>
        <w:t>[§</w:t>
      </w:r>
      <w:r w:rsidR="00FD7AAA" w:rsidRPr="00054F9D">
        <w:rPr>
          <w:rFonts w:ascii="Times New Roman" w:hAnsi="Times New Roman"/>
          <w:sz w:val="24"/>
          <w:szCs w:val="24"/>
          <w:u w:val="single"/>
        </w:rPr>
        <w:t xml:space="preserve"> 50 ods. 4, písm. h)</w:t>
      </w:r>
      <w:r w:rsidR="00D06AC2" w:rsidRPr="00054F9D">
        <w:rPr>
          <w:rFonts w:ascii="Times New Roman" w:hAnsi="Times New Roman" w:cs="Times New Roman"/>
          <w:sz w:val="24"/>
          <w:szCs w:val="24"/>
          <w:u w:val="single"/>
        </w:rPr>
        <w:t>]</w:t>
      </w:r>
    </w:p>
    <w:p w14:paraId="09283481" w14:textId="5D52A245" w:rsidR="00486F5E" w:rsidRPr="00054F9D" w:rsidRDefault="00DF5C5F" w:rsidP="00506EF8">
      <w:pPr>
        <w:spacing w:after="0" w:line="240" w:lineRule="auto"/>
        <w:jc w:val="both"/>
        <w:rPr>
          <w:rStyle w:val="Zstupntext"/>
          <w:color w:val="auto"/>
          <w:sz w:val="24"/>
          <w:szCs w:val="24"/>
        </w:rPr>
      </w:pPr>
      <w:r w:rsidRPr="00054F9D">
        <w:rPr>
          <w:rFonts w:ascii="Times New Roman" w:hAnsi="Times New Roman" w:cs="Times New Roman"/>
          <w:bCs/>
          <w:sz w:val="24"/>
          <w:szCs w:val="24"/>
        </w:rPr>
        <w:t>Zmena § 50 ods. 4, písm. h) zákona</w:t>
      </w:r>
      <w:r w:rsidR="00C904E8">
        <w:rPr>
          <w:rFonts w:ascii="Times New Roman" w:hAnsi="Times New Roman" w:cs="Times New Roman"/>
          <w:bCs/>
          <w:sz w:val="24"/>
          <w:szCs w:val="24"/>
        </w:rPr>
        <w:t xml:space="preserve"> č.</w:t>
      </w:r>
      <w:r w:rsidRPr="00054F9D">
        <w:rPr>
          <w:rFonts w:ascii="Times New Roman" w:hAnsi="Times New Roman" w:cs="Times New Roman"/>
          <w:bCs/>
          <w:sz w:val="24"/>
          <w:szCs w:val="24"/>
        </w:rPr>
        <w:t xml:space="preserve"> 56/2012</w:t>
      </w:r>
      <w:r w:rsidR="0048591A">
        <w:rPr>
          <w:rFonts w:ascii="Times New Roman" w:hAnsi="Times New Roman" w:cs="Times New Roman"/>
          <w:bCs/>
          <w:sz w:val="24"/>
          <w:szCs w:val="24"/>
        </w:rPr>
        <w:t xml:space="preserve"> Z. z.</w:t>
      </w:r>
      <w:r w:rsidRPr="00054F9D">
        <w:rPr>
          <w:rFonts w:ascii="Times New Roman" w:hAnsi="Times New Roman" w:cs="Times New Roman"/>
          <w:bCs/>
          <w:sz w:val="24"/>
          <w:szCs w:val="24"/>
        </w:rPr>
        <w:t xml:space="preserve"> o cestnej doprave</w:t>
      </w:r>
      <w:r w:rsidRPr="00054F9D">
        <w:rPr>
          <w:rFonts w:ascii="Times New Roman" w:hAnsi="Times New Roman" w:cs="Times New Roman"/>
          <w:sz w:val="24"/>
          <w:szCs w:val="24"/>
        </w:rPr>
        <w:t xml:space="preserve"> v súlade so zákonom </w:t>
      </w:r>
      <w:r w:rsidR="00C904E8">
        <w:rPr>
          <w:rFonts w:ascii="Times New Roman" w:hAnsi="Times New Roman" w:cs="Times New Roman"/>
          <w:sz w:val="24"/>
          <w:szCs w:val="24"/>
        </w:rPr>
        <w:t>č. </w:t>
      </w:r>
      <w:r w:rsidRPr="00054F9D">
        <w:rPr>
          <w:rFonts w:ascii="Times New Roman" w:hAnsi="Times New Roman" w:cs="Times New Roman"/>
          <w:sz w:val="24"/>
          <w:szCs w:val="24"/>
        </w:rPr>
        <w:t>35/2019</w:t>
      </w:r>
      <w:r w:rsidR="00B22D8B" w:rsidRPr="00054F9D">
        <w:rPr>
          <w:rFonts w:ascii="Times New Roman" w:hAnsi="Times New Roman" w:cs="Times New Roman"/>
          <w:sz w:val="24"/>
          <w:szCs w:val="24"/>
        </w:rPr>
        <w:t>  Z.</w:t>
      </w:r>
      <w:r w:rsidR="00565F2A">
        <w:rPr>
          <w:rFonts w:ascii="Times New Roman" w:hAnsi="Times New Roman" w:cs="Times New Roman"/>
          <w:sz w:val="24"/>
          <w:szCs w:val="24"/>
        </w:rPr>
        <w:t> </w:t>
      </w:r>
      <w:r w:rsidR="00B22D8B" w:rsidRPr="00054F9D">
        <w:rPr>
          <w:rFonts w:ascii="Times New Roman" w:hAnsi="Times New Roman" w:cs="Times New Roman"/>
          <w:sz w:val="24"/>
          <w:szCs w:val="24"/>
        </w:rPr>
        <w:t>z.</w:t>
      </w:r>
      <w:r w:rsidRPr="00054F9D">
        <w:rPr>
          <w:rFonts w:ascii="Times New Roman" w:hAnsi="Times New Roman" w:cs="Times New Roman"/>
          <w:sz w:val="24"/>
          <w:szCs w:val="24"/>
        </w:rPr>
        <w:t xml:space="preserve"> o finančnej správe a o zmene a doplnení niektorých zákonov.</w:t>
      </w:r>
    </w:p>
    <w:p w14:paraId="714A279C" w14:textId="77777777" w:rsidR="00D06AC2" w:rsidRPr="00054F9D" w:rsidRDefault="00D06AC2" w:rsidP="00506EF8">
      <w:pPr>
        <w:spacing w:after="0" w:line="240" w:lineRule="auto"/>
        <w:jc w:val="both"/>
        <w:rPr>
          <w:rStyle w:val="Zstupntext"/>
          <w:color w:val="auto"/>
          <w:sz w:val="24"/>
          <w:szCs w:val="24"/>
          <w:u w:val="single"/>
        </w:rPr>
      </w:pPr>
    </w:p>
    <w:p w14:paraId="09283482" w14:textId="0C4C8F89" w:rsidR="004F73C9" w:rsidRPr="00054F9D" w:rsidRDefault="004C6204" w:rsidP="00506EF8">
      <w:pPr>
        <w:spacing w:after="0" w:line="240" w:lineRule="auto"/>
        <w:jc w:val="both"/>
        <w:rPr>
          <w:rStyle w:val="Zstupntext"/>
          <w:color w:val="auto"/>
          <w:sz w:val="24"/>
          <w:szCs w:val="24"/>
          <w:u w:val="single"/>
        </w:rPr>
      </w:pPr>
      <w:r w:rsidRPr="00054F9D">
        <w:rPr>
          <w:rStyle w:val="Zstupntext"/>
          <w:color w:val="auto"/>
          <w:sz w:val="24"/>
          <w:szCs w:val="24"/>
          <w:u w:val="single"/>
        </w:rPr>
        <w:t>K</w:t>
      </w:r>
      <w:r w:rsidR="007B3D86" w:rsidRPr="00054F9D">
        <w:rPr>
          <w:rStyle w:val="Zstupntext"/>
          <w:color w:val="auto"/>
          <w:sz w:val="24"/>
          <w:szCs w:val="24"/>
          <w:u w:val="single"/>
        </w:rPr>
        <w:t xml:space="preserve"> bodu </w:t>
      </w:r>
      <w:r w:rsidR="000E0E93">
        <w:rPr>
          <w:rStyle w:val="Zstupntext"/>
          <w:color w:val="auto"/>
          <w:sz w:val="24"/>
          <w:szCs w:val="24"/>
          <w:u w:val="single"/>
        </w:rPr>
        <w:t>36</w:t>
      </w:r>
      <w:r w:rsidR="00BE2EA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50</w:t>
      </w:r>
      <w:r w:rsidR="008B05CF" w:rsidRPr="00054F9D">
        <w:rPr>
          <w:rFonts w:ascii="Times New Roman" w:hAnsi="Times New Roman" w:cs="Times New Roman"/>
          <w:sz w:val="24"/>
          <w:szCs w:val="24"/>
          <w:u w:val="single"/>
        </w:rPr>
        <w:t xml:space="preserve"> ods. 5</w:t>
      </w:r>
      <w:r w:rsidR="00DF5C5F" w:rsidRPr="00054F9D">
        <w:rPr>
          <w:rFonts w:ascii="Times New Roman" w:hAnsi="Times New Roman"/>
          <w:szCs w:val="24"/>
          <w:u w:val="single"/>
        </w:rPr>
        <w:t>]</w:t>
      </w:r>
    </w:p>
    <w:p w14:paraId="09283483" w14:textId="694256CE" w:rsidR="004F73C9" w:rsidRPr="00054F9D" w:rsidRDefault="008B05CF" w:rsidP="00506EF8">
      <w:pPr>
        <w:spacing w:after="0" w:line="240" w:lineRule="auto"/>
        <w:jc w:val="both"/>
        <w:rPr>
          <w:rStyle w:val="Zstupntext"/>
          <w:color w:val="auto"/>
          <w:sz w:val="24"/>
          <w:szCs w:val="24"/>
        </w:rPr>
      </w:pPr>
      <w:r w:rsidRPr="00054F9D">
        <w:rPr>
          <w:rFonts w:ascii="Times New Roman" w:hAnsi="Times New Roman"/>
          <w:sz w:val="24"/>
          <w:szCs w:val="24"/>
        </w:rPr>
        <w:t>Upravuje sa zoznam dokladov, ktoré sa zasielajú účastníkovi konania výlučne v listinnej podobe.</w:t>
      </w:r>
    </w:p>
    <w:p w14:paraId="09283484" w14:textId="744F6D30" w:rsidR="00D90414" w:rsidRDefault="00D90414" w:rsidP="00506EF8">
      <w:pPr>
        <w:spacing w:after="0" w:line="240" w:lineRule="auto"/>
        <w:jc w:val="both"/>
        <w:rPr>
          <w:rStyle w:val="Zstupntext"/>
          <w:color w:val="auto"/>
          <w:sz w:val="24"/>
          <w:szCs w:val="24"/>
          <w:u w:val="single"/>
        </w:rPr>
      </w:pPr>
    </w:p>
    <w:p w14:paraId="1EE9DD5D" w14:textId="2266935C" w:rsidR="00E11FFE" w:rsidRPr="00054F9D" w:rsidRDefault="00E11FFE" w:rsidP="00E11FF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0E0E93">
        <w:rPr>
          <w:rStyle w:val="Zstupntext"/>
          <w:color w:val="auto"/>
          <w:sz w:val="24"/>
          <w:szCs w:val="24"/>
          <w:u w:val="single"/>
        </w:rPr>
        <w:t>37</w:t>
      </w:r>
      <w:r w:rsidR="00BE2EA9" w:rsidRPr="00054F9D">
        <w:rPr>
          <w:rFonts w:ascii="Times New Roman" w:hAnsi="Times New Roman" w:cs="Times New Roman"/>
          <w:sz w:val="24"/>
          <w:szCs w:val="24"/>
          <w:u w:val="single"/>
        </w:rPr>
        <w:t xml:space="preserve"> </w:t>
      </w:r>
      <w:r w:rsidRPr="00054F9D">
        <w:rPr>
          <w:rFonts w:ascii="Times New Roman" w:hAnsi="Times New Roman" w:cs="Times New Roman"/>
          <w:sz w:val="24"/>
          <w:szCs w:val="24"/>
          <w:u w:val="single"/>
        </w:rPr>
        <w:t xml:space="preserve">[§ </w:t>
      </w:r>
      <w:r>
        <w:rPr>
          <w:rFonts w:ascii="Times New Roman" w:hAnsi="Times New Roman" w:cs="Times New Roman"/>
          <w:sz w:val="24"/>
          <w:szCs w:val="24"/>
          <w:u w:val="single"/>
        </w:rPr>
        <w:t>55a</w:t>
      </w:r>
      <w:r w:rsidRPr="00054F9D">
        <w:rPr>
          <w:rFonts w:ascii="Times New Roman" w:hAnsi="Times New Roman" w:cs="Times New Roman"/>
          <w:sz w:val="24"/>
          <w:szCs w:val="24"/>
          <w:u w:val="single"/>
        </w:rPr>
        <w:t>]</w:t>
      </w:r>
    </w:p>
    <w:p w14:paraId="261CC28D" w14:textId="7C6FC846" w:rsidR="00E11FFE" w:rsidRPr="000F4E7C" w:rsidRDefault="00E11FFE" w:rsidP="000F4E7C">
      <w:pPr>
        <w:jc w:val="both"/>
        <w:rPr>
          <w:rStyle w:val="Zstupntext"/>
          <w:rFonts w:cstheme="minorBidi"/>
          <w:color w:val="auto"/>
          <w:sz w:val="24"/>
          <w:szCs w:val="24"/>
          <w:highlight w:val="yellow"/>
        </w:rPr>
      </w:pPr>
      <w:r w:rsidRPr="001B5D17">
        <w:rPr>
          <w:rFonts w:ascii="Times New Roman" w:eastAsia="Times New Roman" w:hAnsi="Times New Roman" w:cs="Calibri"/>
          <w:sz w:val="24"/>
          <w:szCs w:val="24"/>
          <w:lang w:eastAsia="cs-CZ"/>
        </w:rPr>
        <w:t xml:space="preserve">Dopravné podniky sú povinné dodržiavať pravidlá o medzinárodnej preprave a ako také znášajú dôsledky porušení, ktorých sa dopustia. S cieľom zabrániť zneužívaniu zo strany subjektov, ktoré si zmluvne obstarávajú dopravné služby od prevádzkovateľov nákladnej cestnej dopravy sa ustanovuje povinnosť pri objednávaní rešpektovať príslušné povinnosti vyplývajúce z legislatívy. </w:t>
      </w:r>
      <w:r w:rsidR="000F4E7C">
        <w:rPr>
          <w:rFonts w:ascii="Times New Roman" w:eastAsia="Times New Roman" w:hAnsi="Times New Roman" w:cs="Calibri"/>
          <w:sz w:val="24"/>
          <w:szCs w:val="24"/>
          <w:lang w:eastAsia="cs-CZ"/>
        </w:rPr>
        <w:t xml:space="preserve">Zároveň sa </w:t>
      </w:r>
      <w:r w:rsidR="000F4E7C" w:rsidRPr="000F4E7C">
        <w:rPr>
          <w:rFonts w:ascii="Times New Roman" w:hAnsi="Times New Roman"/>
          <w:sz w:val="24"/>
          <w:szCs w:val="24"/>
        </w:rPr>
        <w:t xml:space="preserve">ustanovenia </w:t>
      </w:r>
      <w:r w:rsidR="000F4E7C">
        <w:rPr>
          <w:rFonts w:ascii="Times New Roman" w:hAnsi="Times New Roman"/>
          <w:sz w:val="24"/>
          <w:szCs w:val="24"/>
        </w:rPr>
        <w:t xml:space="preserve">zákona č. 56/2012 Z. z. </w:t>
      </w:r>
      <w:r w:rsidR="000F4E7C" w:rsidRPr="000F4E7C">
        <w:rPr>
          <w:rFonts w:ascii="Times New Roman" w:hAnsi="Times New Roman"/>
          <w:sz w:val="24"/>
          <w:szCs w:val="24"/>
        </w:rPr>
        <w:t xml:space="preserve">budú vzťahovať aj na </w:t>
      </w:r>
      <w:r w:rsidR="000F4E7C" w:rsidRPr="000F4E7C">
        <w:rPr>
          <w:rFonts w:ascii="Times New Roman" w:eastAsia="Times New Roman" w:hAnsi="Times New Roman" w:cs="Calibri"/>
          <w:sz w:val="24"/>
          <w:szCs w:val="24"/>
          <w:lang w:eastAsia="cs-CZ"/>
        </w:rPr>
        <w:t>prevádzkovate</w:t>
      </w:r>
      <w:r w:rsidR="000F4E7C" w:rsidRPr="000F4E7C">
        <w:rPr>
          <w:rFonts w:ascii="Times New Roman" w:eastAsia="Times New Roman" w:hAnsi="Times New Roman" w:cs="Calibri" w:hint="eastAsia"/>
          <w:sz w:val="24"/>
          <w:szCs w:val="24"/>
          <w:lang w:eastAsia="cs-CZ"/>
        </w:rPr>
        <w:t>ľ</w:t>
      </w:r>
      <w:r w:rsidR="000F4E7C" w:rsidRPr="000F4E7C">
        <w:rPr>
          <w:rFonts w:ascii="Times New Roman" w:eastAsia="Times New Roman" w:hAnsi="Times New Roman" w:cs="Calibri"/>
          <w:sz w:val="24"/>
          <w:szCs w:val="24"/>
          <w:lang w:eastAsia="cs-CZ"/>
        </w:rPr>
        <w:t>ov cestnej dopravy vykonávajúcich medzinárodnú dopravu motorovými vozidlami alebo jazdnými súpravami, ktorých najväčšia prípustná celková hmotnosť presahuje 2,5 tony a nepresahuje 3,5 tony</w:t>
      </w:r>
      <w:r w:rsidR="000F4E7C">
        <w:rPr>
          <w:rFonts w:ascii="Times New Roman" w:eastAsia="Times New Roman" w:hAnsi="Times New Roman" w:cs="Calibri"/>
          <w:sz w:val="24"/>
          <w:szCs w:val="24"/>
          <w:lang w:eastAsia="cs-CZ"/>
        </w:rPr>
        <w:t xml:space="preserve">, a to </w:t>
      </w:r>
      <w:r w:rsidR="000F4E7C" w:rsidRPr="000F4E7C">
        <w:rPr>
          <w:rFonts w:ascii="Times New Roman" w:eastAsia="Times New Roman" w:hAnsi="Times New Roman" w:cs="Calibri"/>
          <w:sz w:val="24"/>
          <w:szCs w:val="24"/>
          <w:lang w:eastAsia="cs-CZ"/>
        </w:rPr>
        <w:t>s účinnosťou od 21. mája 2022.</w:t>
      </w:r>
    </w:p>
    <w:p w14:paraId="09283485" w14:textId="255F5576" w:rsidR="004F73C9" w:rsidRDefault="004F73C9" w:rsidP="00506EF8">
      <w:pPr>
        <w:pStyle w:val="Zkladntext0"/>
        <w:ind w:right="-425"/>
        <w:rPr>
          <w:rFonts w:ascii="Times New Roman" w:hAnsi="Times New Roman"/>
          <w:szCs w:val="24"/>
          <w:u w:val="single"/>
          <w:lang w:val="sk-SK"/>
        </w:rPr>
      </w:pPr>
      <w:r w:rsidRPr="00C2691C">
        <w:rPr>
          <w:rFonts w:ascii="Times New Roman" w:hAnsi="Times New Roman"/>
          <w:szCs w:val="24"/>
          <w:u w:val="single"/>
        </w:rPr>
        <w:t>K</w:t>
      </w:r>
      <w:r w:rsidR="00B94119" w:rsidRPr="00C2691C">
        <w:rPr>
          <w:rFonts w:ascii="Times New Roman" w:hAnsi="Times New Roman"/>
          <w:szCs w:val="24"/>
          <w:u w:val="single"/>
        </w:rPr>
        <w:t> bod</w:t>
      </w:r>
      <w:r w:rsidR="008B05CF" w:rsidRPr="00C2691C">
        <w:rPr>
          <w:rFonts w:ascii="Times New Roman" w:hAnsi="Times New Roman"/>
          <w:szCs w:val="24"/>
          <w:u w:val="single"/>
        </w:rPr>
        <w:t xml:space="preserve">u </w:t>
      </w:r>
      <w:r w:rsidR="000E0E93">
        <w:rPr>
          <w:rFonts w:ascii="Times New Roman" w:hAnsi="Times New Roman"/>
          <w:szCs w:val="24"/>
          <w:u w:val="single"/>
        </w:rPr>
        <w:t>38</w:t>
      </w:r>
      <w:r w:rsidR="00BE2EA9" w:rsidRPr="00C2691C">
        <w:rPr>
          <w:rFonts w:ascii="Times New Roman" w:hAnsi="Times New Roman"/>
          <w:szCs w:val="24"/>
          <w:u w:val="single"/>
        </w:rPr>
        <w:t xml:space="preserve"> </w:t>
      </w:r>
      <w:r w:rsidRPr="00C2691C">
        <w:rPr>
          <w:rFonts w:ascii="Times New Roman" w:hAnsi="Times New Roman"/>
          <w:szCs w:val="24"/>
          <w:u w:val="single"/>
          <w:lang w:val="sk-SK"/>
        </w:rPr>
        <w:t>[</w:t>
      </w:r>
      <w:r w:rsidR="00B94119" w:rsidRPr="00C2691C">
        <w:rPr>
          <w:rFonts w:ascii="Times New Roman" w:hAnsi="Times New Roman"/>
          <w:szCs w:val="24"/>
          <w:u w:val="single"/>
          <w:lang w:val="sk-SK"/>
        </w:rPr>
        <w:t xml:space="preserve">§ </w:t>
      </w:r>
      <w:r w:rsidR="008B05CF" w:rsidRPr="00C2691C">
        <w:rPr>
          <w:rFonts w:ascii="Times New Roman" w:hAnsi="Times New Roman"/>
          <w:szCs w:val="24"/>
          <w:u w:val="single"/>
          <w:lang w:val="sk-SK"/>
        </w:rPr>
        <w:t>56</w:t>
      </w:r>
      <w:r w:rsidR="00E11FFE" w:rsidRPr="00C2691C">
        <w:rPr>
          <w:rFonts w:ascii="Times New Roman" w:hAnsi="Times New Roman"/>
          <w:szCs w:val="24"/>
          <w:u w:val="single"/>
          <w:lang w:val="sk-SK"/>
        </w:rPr>
        <w:t>j</w:t>
      </w:r>
      <w:r w:rsidRPr="00C2691C">
        <w:rPr>
          <w:rFonts w:ascii="Times New Roman" w:hAnsi="Times New Roman"/>
          <w:szCs w:val="24"/>
          <w:u w:val="single"/>
          <w:lang w:val="sk-SK"/>
        </w:rPr>
        <w:t>]</w:t>
      </w:r>
    </w:p>
    <w:p w14:paraId="4E7ACE4D" w14:textId="5F9F32B3" w:rsidR="00C2691C" w:rsidRPr="00BA0E41" w:rsidRDefault="00C2691C" w:rsidP="00506EF8">
      <w:pPr>
        <w:pStyle w:val="Zkladntext0"/>
        <w:ind w:right="-425"/>
        <w:rPr>
          <w:rFonts w:ascii="Times New Roman" w:hAnsi="Times New Roman"/>
          <w:szCs w:val="24"/>
          <w:lang w:val="sk-SK"/>
        </w:rPr>
      </w:pPr>
      <w:r w:rsidRPr="00BA0E41">
        <w:rPr>
          <w:rFonts w:ascii="Times New Roman" w:hAnsi="Times New Roman"/>
          <w:szCs w:val="24"/>
          <w:lang w:val="sk-SK"/>
        </w:rPr>
        <w:t>Ustanovuj</w:t>
      </w:r>
      <w:r w:rsidR="0048591A">
        <w:rPr>
          <w:rFonts w:ascii="Times New Roman" w:hAnsi="Times New Roman"/>
          <w:szCs w:val="24"/>
          <w:lang w:val="sk-SK"/>
        </w:rPr>
        <w:t>e sa prechodné ustanovenie</w:t>
      </w:r>
      <w:r w:rsidRPr="00BA0E41">
        <w:rPr>
          <w:rFonts w:ascii="Times New Roman" w:hAnsi="Times New Roman"/>
          <w:szCs w:val="24"/>
          <w:lang w:val="sk-SK"/>
        </w:rPr>
        <w:t xml:space="preserve"> ohľadom zasielania informácií pre Európsku komisiu.</w:t>
      </w:r>
    </w:p>
    <w:p w14:paraId="09283487" w14:textId="65426F90" w:rsidR="004F73C9" w:rsidRDefault="004F73C9" w:rsidP="00506EF8">
      <w:pPr>
        <w:spacing w:after="0" w:line="240" w:lineRule="auto"/>
        <w:jc w:val="both"/>
        <w:rPr>
          <w:rStyle w:val="Zstupntext"/>
          <w:b/>
          <w:color w:val="auto"/>
          <w:sz w:val="24"/>
          <w:szCs w:val="24"/>
        </w:rPr>
      </w:pPr>
    </w:p>
    <w:p w14:paraId="2D57C42D" w14:textId="027E1569" w:rsidR="00B77309" w:rsidRPr="00E11FFE" w:rsidRDefault="00B77309" w:rsidP="00B77309">
      <w:pPr>
        <w:pStyle w:val="Zkladntext0"/>
        <w:ind w:right="-425"/>
        <w:rPr>
          <w:rFonts w:ascii="Times New Roman" w:hAnsi="Times New Roman"/>
          <w:szCs w:val="24"/>
          <w:u w:val="single"/>
          <w:lang w:val="sk-SK"/>
        </w:rPr>
      </w:pPr>
      <w:r w:rsidRPr="00E11FFE">
        <w:rPr>
          <w:rFonts w:ascii="Times New Roman" w:hAnsi="Times New Roman"/>
          <w:szCs w:val="24"/>
          <w:u w:val="single"/>
        </w:rPr>
        <w:t xml:space="preserve">K bodu </w:t>
      </w:r>
      <w:r w:rsidR="000E0E93">
        <w:rPr>
          <w:rFonts w:ascii="Times New Roman" w:hAnsi="Times New Roman"/>
          <w:szCs w:val="24"/>
          <w:u w:val="single"/>
        </w:rPr>
        <w:t>39</w:t>
      </w:r>
      <w:r w:rsidR="00BE2EA9" w:rsidRPr="00E11FFE">
        <w:rPr>
          <w:rFonts w:ascii="Times New Roman" w:hAnsi="Times New Roman"/>
          <w:szCs w:val="24"/>
          <w:u w:val="single"/>
        </w:rPr>
        <w:t xml:space="preserve"> </w:t>
      </w:r>
      <w:r w:rsidRPr="00E11FFE">
        <w:rPr>
          <w:rFonts w:ascii="Times New Roman" w:hAnsi="Times New Roman"/>
          <w:szCs w:val="24"/>
          <w:u w:val="single"/>
          <w:lang w:val="sk-SK"/>
        </w:rPr>
        <w:t>[Príloha]</w:t>
      </w:r>
    </w:p>
    <w:p w14:paraId="65B91F66" w14:textId="77777777" w:rsidR="00B77309" w:rsidRPr="001B5D17" w:rsidRDefault="00B77309" w:rsidP="00506EF8">
      <w:pPr>
        <w:spacing w:after="0" w:line="240" w:lineRule="auto"/>
        <w:jc w:val="both"/>
        <w:rPr>
          <w:rStyle w:val="Zstupntext"/>
          <w:b/>
          <w:color w:val="auto"/>
          <w:sz w:val="24"/>
          <w:szCs w:val="24"/>
        </w:rPr>
      </w:pPr>
    </w:p>
    <w:p w14:paraId="1BE9647A" w14:textId="46D4DEDA" w:rsidR="00B77309" w:rsidRDefault="00B77309" w:rsidP="001B5D17">
      <w:pPr>
        <w:autoSpaceDE w:val="0"/>
        <w:autoSpaceDN w:val="0"/>
        <w:adjustRightInd w:val="0"/>
        <w:spacing w:after="0" w:line="240" w:lineRule="auto"/>
        <w:jc w:val="both"/>
        <w:rPr>
          <w:rFonts w:ascii="Times New Roman" w:hAnsi="Times New Roman"/>
          <w:sz w:val="24"/>
          <w:szCs w:val="24"/>
        </w:rPr>
      </w:pPr>
      <w:r w:rsidRPr="001B5D17">
        <w:rPr>
          <w:rFonts w:ascii="Times New Roman" w:eastAsiaTheme="minorEastAsia" w:hAnsi="Times New Roman" w:cs="Times New Roman"/>
          <w:sz w:val="24"/>
          <w:szCs w:val="24"/>
          <w:lang w:eastAsia="sk-SK"/>
        </w:rPr>
        <w:t>Na základe oznámenia Ministerstva zahraničných vecí a európskych záležitostí Slovenskej republiky č. 166/2021 zmeny príloh A </w:t>
      </w:r>
      <w:r w:rsidRPr="00E11FFE">
        <w:rPr>
          <w:rFonts w:ascii="Times New Roman" w:eastAsiaTheme="minorEastAsia" w:hAnsi="Times New Roman" w:cs="Times New Roman"/>
          <w:sz w:val="24"/>
          <w:szCs w:val="24"/>
          <w:lang w:eastAsia="sk-SK"/>
        </w:rPr>
        <w:t xml:space="preserve">a B Európskej dohody o medzinárodnej cestnej preprave nebezpečných vecí nadobudli pre Slovenskú republiku dňa 1. januára 2021. Nadväzne na pôvodnú smernicu </w:t>
      </w:r>
      <w:r w:rsidRPr="00E11FFE">
        <w:rPr>
          <w:rFonts w:ascii="Times New Roman" w:hAnsi="Times New Roman" w:cs="Times New Roman"/>
          <w:sz w:val="24"/>
          <w:szCs w:val="24"/>
        </w:rPr>
        <w:t>Európskeho parlamentu a Rady 2008/68/ES</w:t>
      </w:r>
      <w:r w:rsidRPr="00E11FFE">
        <w:rPr>
          <w:rFonts w:ascii="Times New Roman" w:hAnsi="Times New Roman"/>
          <w:sz w:val="24"/>
          <w:szCs w:val="24"/>
        </w:rPr>
        <w:t xml:space="preserve"> sa do transpozičnej prílohy vkladá </w:t>
      </w:r>
      <w:r w:rsidRPr="00E11FFE">
        <w:rPr>
          <w:rFonts w:ascii="Times New Roman" w:hAnsi="Times New Roman" w:cs="Times New Roman"/>
          <w:sz w:val="24"/>
          <w:szCs w:val="24"/>
        </w:rPr>
        <w:t>Delegovaná smernica Komisie (EÚ) 2020/1833</w:t>
      </w:r>
      <w:r w:rsidRPr="00E11FFE">
        <w:rPr>
          <w:rFonts w:ascii="Times New Roman" w:hAnsi="Times New Roman"/>
          <w:sz w:val="24"/>
          <w:szCs w:val="24"/>
        </w:rPr>
        <w:t>.</w:t>
      </w:r>
      <w:r>
        <w:rPr>
          <w:rFonts w:ascii="Times New Roman" w:hAnsi="Times New Roman"/>
          <w:sz w:val="24"/>
          <w:szCs w:val="24"/>
        </w:rPr>
        <w:t xml:space="preserve"> </w:t>
      </w:r>
    </w:p>
    <w:p w14:paraId="6F761F45" w14:textId="36ECABB0" w:rsidR="00BE2EA9" w:rsidRDefault="00BE2EA9" w:rsidP="001B5D17">
      <w:pPr>
        <w:autoSpaceDE w:val="0"/>
        <w:autoSpaceDN w:val="0"/>
        <w:adjustRightInd w:val="0"/>
        <w:spacing w:after="0" w:line="240" w:lineRule="auto"/>
        <w:jc w:val="both"/>
        <w:rPr>
          <w:rFonts w:ascii="Times New Roman" w:hAnsi="Times New Roman"/>
          <w:sz w:val="24"/>
          <w:szCs w:val="24"/>
        </w:rPr>
      </w:pPr>
    </w:p>
    <w:p w14:paraId="30833D94" w14:textId="0554F9F0" w:rsidR="00BE2EA9" w:rsidRPr="0048591A" w:rsidRDefault="00BE2EA9" w:rsidP="001B5D17">
      <w:pPr>
        <w:autoSpaceDE w:val="0"/>
        <w:autoSpaceDN w:val="0"/>
        <w:adjustRightInd w:val="0"/>
        <w:spacing w:after="0" w:line="240" w:lineRule="auto"/>
        <w:jc w:val="both"/>
        <w:rPr>
          <w:rFonts w:ascii="Times New Roman" w:hAnsi="Times New Roman"/>
          <w:sz w:val="24"/>
          <w:szCs w:val="24"/>
          <w:u w:val="single"/>
        </w:rPr>
      </w:pPr>
      <w:r w:rsidRPr="0048591A">
        <w:rPr>
          <w:rFonts w:ascii="Times New Roman" w:hAnsi="Times New Roman"/>
          <w:sz w:val="24"/>
          <w:szCs w:val="24"/>
          <w:u w:val="single"/>
        </w:rPr>
        <w:t xml:space="preserve">K bodu </w:t>
      </w:r>
      <w:r w:rsidR="000E0E93">
        <w:rPr>
          <w:rFonts w:ascii="Times New Roman" w:hAnsi="Times New Roman"/>
          <w:sz w:val="24"/>
          <w:szCs w:val="24"/>
          <w:u w:val="single"/>
        </w:rPr>
        <w:t>40</w:t>
      </w:r>
      <w:r w:rsidRPr="0048591A">
        <w:rPr>
          <w:rFonts w:ascii="Times New Roman" w:hAnsi="Times New Roman"/>
          <w:sz w:val="24"/>
          <w:szCs w:val="24"/>
          <w:u w:val="single"/>
        </w:rPr>
        <w:t xml:space="preserve"> </w:t>
      </w:r>
    </w:p>
    <w:p w14:paraId="0C39E36C" w14:textId="38226F25" w:rsidR="00B77309" w:rsidRDefault="00BE2EA9">
      <w:pPr>
        <w:spacing w:after="0" w:line="240" w:lineRule="auto"/>
        <w:jc w:val="both"/>
        <w:rPr>
          <w:rFonts w:ascii="Times New Roman" w:hAnsi="Times New Roman"/>
          <w:sz w:val="24"/>
          <w:szCs w:val="24"/>
        </w:rPr>
      </w:pPr>
      <w:r w:rsidRPr="00C011C8">
        <w:rPr>
          <w:rFonts w:ascii="Times New Roman" w:hAnsi="Times New Roman"/>
          <w:sz w:val="24"/>
          <w:szCs w:val="24"/>
        </w:rPr>
        <w:t>Legis</w:t>
      </w:r>
      <w:r w:rsidR="00BF1BF2">
        <w:rPr>
          <w:rFonts w:ascii="Times New Roman" w:hAnsi="Times New Roman"/>
          <w:sz w:val="24"/>
          <w:szCs w:val="24"/>
        </w:rPr>
        <w:t>l</w:t>
      </w:r>
      <w:r w:rsidRPr="00C011C8">
        <w:rPr>
          <w:rFonts w:ascii="Times New Roman" w:hAnsi="Times New Roman"/>
          <w:sz w:val="24"/>
          <w:szCs w:val="24"/>
        </w:rPr>
        <w:t>atívno- technická úprava nadväzne na zavedenú legislatívnu skratku.</w:t>
      </w:r>
    </w:p>
    <w:p w14:paraId="1C0EA494" w14:textId="77777777" w:rsidR="00EC702C" w:rsidRPr="006E4FAC" w:rsidRDefault="00EC702C">
      <w:pPr>
        <w:spacing w:after="0" w:line="240" w:lineRule="auto"/>
        <w:jc w:val="both"/>
        <w:rPr>
          <w:rStyle w:val="Zstupntext"/>
          <w:b/>
          <w:color w:val="auto"/>
          <w:sz w:val="24"/>
          <w:szCs w:val="24"/>
        </w:rPr>
      </w:pPr>
    </w:p>
    <w:p w14:paraId="11531270" w14:textId="77777777" w:rsidR="00BE2EA9" w:rsidRDefault="00BE2EA9" w:rsidP="00506EF8">
      <w:pPr>
        <w:spacing w:after="0" w:line="240" w:lineRule="auto"/>
        <w:jc w:val="both"/>
        <w:rPr>
          <w:rStyle w:val="Zstupntext"/>
          <w:b/>
          <w:color w:val="auto"/>
          <w:sz w:val="24"/>
          <w:szCs w:val="24"/>
        </w:rPr>
      </w:pPr>
    </w:p>
    <w:p w14:paraId="1661D739" w14:textId="2F429FE2" w:rsidR="006E4FAC" w:rsidRDefault="006E4FAC" w:rsidP="00506EF8">
      <w:pPr>
        <w:spacing w:after="0" w:line="240" w:lineRule="auto"/>
        <w:jc w:val="both"/>
        <w:rPr>
          <w:rStyle w:val="Zstupntext"/>
          <w:b/>
          <w:color w:val="auto"/>
          <w:sz w:val="24"/>
          <w:szCs w:val="24"/>
        </w:rPr>
      </w:pPr>
      <w:r w:rsidRPr="006E4FAC">
        <w:rPr>
          <w:rStyle w:val="Zstupntext"/>
          <w:b/>
          <w:color w:val="auto"/>
          <w:sz w:val="24"/>
          <w:szCs w:val="24"/>
        </w:rPr>
        <w:lastRenderedPageBreak/>
        <w:t>K čl. II</w:t>
      </w:r>
    </w:p>
    <w:p w14:paraId="29FC6CEE" w14:textId="77777777" w:rsidR="00EC702C" w:rsidRDefault="00EC702C" w:rsidP="00506EF8">
      <w:pPr>
        <w:spacing w:after="0" w:line="240" w:lineRule="auto"/>
        <w:jc w:val="both"/>
        <w:rPr>
          <w:rStyle w:val="Zstupntext"/>
          <w:b/>
          <w:color w:val="auto"/>
          <w:sz w:val="24"/>
          <w:szCs w:val="24"/>
        </w:rPr>
      </w:pPr>
    </w:p>
    <w:p w14:paraId="00BF48C6" w14:textId="657BCAAE" w:rsidR="006E4FAC" w:rsidRPr="006E4FAC" w:rsidRDefault="006E4FAC" w:rsidP="00506EF8">
      <w:pPr>
        <w:spacing w:after="0" w:line="240" w:lineRule="auto"/>
        <w:jc w:val="both"/>
        <w:rPr>
          <w:rStyle w:val="Zstupntext"/>
          <w:color w:val="auto"/>
          <w:sz w:val="24"/>
          <w:szCs w:val="24"/>
        </w:rPr>
      </w:pPr>
      <w:r>
        <w:rPr>
          <w:rStyle w:val="Zstupntext"/>
          <w:color w:val="auto"/>
          <w:sz w:val="24"/>
          <w:szCs w:val="24"/>
        </w:rPr>
        <w:t xml:space="preserve">Toto ustanovenie nadväzuje na povinnosť z </w:t>
      </w:r>
      <w:r w:rsidRPr="006E4FAC">
        <w:rPr>
          <w:rFonts w:ascii="Times New Roman" w:hAnsi="Times New Roman" w:cs="Times New Roman"/>
          <w:sz w:val="24"/>
          <w:szCs w:val="24"/>
        </w:rPr>
        <w:t>Nariadenia Európskeho parlamentu a Rady (EÚ) 2020/1055 z 15. júla 2020, ktorým sa menia nariadenia (ES) č. 1071/2009, (ES) č. 1072/2009 a (EÚ) č. 1024/2012</w:t>
      </w:r>
      <w:r>
        <w:rPr>
          <w:rFonts w:ascii="Times New Roman" w:hAnsi="Times New Roman" w:cs="Times New Roman"/>
          <w:sz w:val="24"/>
          <w:szCs w:val="24"/>
        </w:rPr>
        <w:t>, ktorej obsahom je</w:t>
      </w:r>
      <w:r>
        <w:rPr>
          <w:rStyle w:val="Zstupntext"/>
          <w:color w:val="auto"/>
          <w:sz w:val="24"/>
          <w:szCs w:val="24"/>
        </w:rPr>
        <w:t xml:space="preserve"> uvádzať do</w:t>
      </w:r>
      <w:r w:rsidRPr="006E4FAC">
        <w:rPr>
          <w:rStyle w:val="Zstupntext"/>
          <w:color w:val="auto"/>
          <w:sz w:val="24"/>
          <w:szCs w:val="24"/>
        </w:rPr>
        <w:t xml:space="preserve"> vnútroštátneho elektronického registra prevádzkovateľov cestnej dopravy </w:t>
      </w:r>
      <w:r>
        <w:rPr>
          <w:rStyle w:val="Zstupntext"/>
          <w:color w:val="auto"/>
          <w:sz w:val="24"/>
          <w:szCs w:val="24"/>
        </w:rPr>
        <w:t>aj</w:t>
      </w:r>
      <w:r w:rsidRPr="006E4FAC">
        <w:rPr>
          <w:rStyle w:val="Zstupntext"/>
          <w:color w:val="auto"/>
          <w:sz w:val="24"/>
          <w:szCs w:val="24"/>
        </w:rPr>
        <w:t xml:space="preserve"> informácie </w:t>
      </w:r>
      <w:r>
        <w:rPr>
          <w:rStyle w:val="Zstupntext"/>
          <w:color w:val="auto"/>
          <w:sz w:val="24"/>
          <w:szCs w:val="24"/>
        </w:rPr>
        <w:t xml:space="preserve">o </w:t>
      </w:r>
      <w:r w:rsidRPr="006E4FAC">
        <w:rPr>
          <w:rStyle w:val="Zstupntext"/>
          <w:color w:val="auto"/>
          <w:sz w:val="24"/>
          <w:szCs w:val="24"/>
        </w:rPr>
        <w:t>po</w:t>
      </w:r>
      <w:r>
        <w:rPr>
          <w:rStyle w:val="Zstupntext"/>
          <w:color w:val="auto"/>
          <w:sz w:val="24"/>
          <w:szCs w:val="24"/>
        </w:rPr>
        <w:t>čte</w:t>
      </w:r>
      <w:r w:rsidRPr="006E4FAC">
        <w:rPr>
          <w:rStyle w:val="Zstupntext"/>
          <w:color w:val="auto"/>
          <w:sz w:val="24"/>
          <w:szCs w:val="24"/>
        </w:rPr>
        <w:t xml:space="preserve"> ľudí zamestnaných u</w:t>
      </w:r>
      <w:r>
        <w:rPr>
          <w:rStyle w:val="Zstupntext"/>
          <w:color w:val="auto"/>
          <w:sz w:val="24"/>
          <w:szCs w:val="24"/>
        </w:rPr>
        <w:t xml:space="preserve"> príslušného </w:t>
      </w:r>
      <w:r w:rsidRPr="006E4FAC">
        <w:rPr>
          <w:rStyle w:val="Zstupntext"/>
          <w:color w:val="auto"/>
          <w:sz w:val="24"/>
          <w:szCs w:val="24"/>
        </w:rPr>
        <w:t>prevádzkovateľa cestnej dopravy</w:t>
      </w:r>
      <w:r>
        <w:rPr>
          <w:rStyle w:val="Zstupntext"/>
          <w:color w:val="auto"/>
          <w:sz w:val="24"/>
          <w:szCs w:val="24"/>
        </w:rPr>
        <w:t xml:space="preserve"> </w:t>
      </w:r>
      <w:r w:rsidRPr="006E4FAC">
        <w:rPr>
          <w:rStyle w:val="Zstupntext"/>
          <w:color w:val="auto"/>
          <w:sz w:val="24"/>
          <w:szCs w:val="24"/>
        </w:rPr>
        <w:t>k 31. decembru predchádzajúceho kalendárneho roku</w:t>
      </w:r>
      <w:r>
        <w:rPr>
          <w:rStyle w:val="Zstupntext"/>
          <w:color w:val="auto"/>
          <w:sz w:val="24"/>
          <w:szCs w:val="24"/>
        </w:rPr>
        <w:t xml:space="preserve">. </w:t>
      </w:r>
      <w:r w:rsidR="00BA0DCA">
        <w:rPr>
          <w:rFonts w:ascii="Times New Roman" w:hAnsi="Times New Roman" w:cs="Times New Roman"/>
          <w:sz w:val="24"/>
          <w:szCs w:val="24"/>
        </w:rPr>
        <w:t xml:space="preserve">V snahe zabrániť nadmernej administratívnej záťaži prevádzkovateľov cestnej dopravy ako aj vzhľadom na skutočnosť, že tieto údaje sú </w:t>
      </w:r>
      <w:r w:rsidR="00BA0DCA" w:rsidRPr="00BA0DCA">
        <w:rPr>
          <w:rFonts w:ascii="Times New Roman" w:hAnsi="Times New Roman" w:cs="Times New Roman"/>
          <w:sz w:val="24"/>
          <w:szCs w:val="24"/>
        </w:rPr>
        <w:t>k</w:t>
      </w:r>
      <w:r w:rsidR="00BA0DCA">
        <w:rPr>
          <w:rFonts w:ascii="Times New Roman" w:hAnsi="Times New Roman" w:cs="Times New Roman"/>
          <w:sz w:val="24"/>
          <w:szCs w:val="24"/>
        </w:rPr>
        <w:t> </w:t>
      </w:r>
      <w:r w:rsidR="00BA0DCA" w:rsidRPr="00BA0DCA">
        <w:rPr>
          <w:rFonts w:ascii="Times New Roman" w:hAnsi="Times New Roman" w:cs="Times New Roman"/>
          <w:sz w:val="24"/>
          <w:szCs w:val="24"/>
        </w:rPr>
        <w:t>dispozícii</w:t>
      </w:r>
      <w:r w:rsidR="00BA0DCA">
        <w:rPr>
          <w:rFonts w:ascii="Times New Roman" w:hAnsi="Times New Roman" w:cs="Times New Roman"/>
          <w:sz w:val="24"/>
          <w:szCs w:val="24"/>
        </w:rPr>
        <w:t>,</w:t>
      </w:r>
      <w:r w:rsidR="00BA0DCA" w:rsidRPr="00BA0DCA">
        <w:rPr>
          <w:rFonts w:ascii="Times New Roman" w:hAnsi="Times New Roman" w:cs="Times New Roman"/>
          <w:sz w:val="24"/>
          <w:szCs w:val="24"/>
        </w:rPr>
        <w:t xml:space="preserve"> </w:t>
      </w:r>
      <w:r w:rsidR="00BA0DCA">
        <w:rPr>
          <w:rFonts w:ascii="Times New Roman" w:hAnsi="Times New Roman" w:cs="Times New Roman"/>
          <w:sz w:val="24"/>
          <w:szCs w:val="24"/>
        </w:rPr>
        <w:t>budú importované</w:t>
      </w:r>
      <w:r w:rsidR="00BA0DCA" w:rsidRPr="00BA0DCA">
        <w:rPr>
          <w:rFonts w:ascii="Times New Roman" w:hAnsi="Times New Roman" w:cs="Times New Roman"/>
          <w:sz w:val="24"/>
          <w:szCs w:val="24"/>
        </w:rPr>
        <w:t xml:space="preserve"> do vnútroštátneho registra raz ročne na základe súboru dodaného </w:t>
      </w:r>
      <w:r w:rsidR="00BA0DCA">
        <w:rPr>
          <w:rFonts w:ascii="Times New Roman" w:hAnsi="Times New Roman" w:cs="Times New Roman"/>
          <w:sz w:val="24"/>
          <w:szCs w:val="24"/>
        </w:rPr>
        <w:t>Sociálnou poisťovňou SR</w:t>
      </w:r>
      <w:r w:rsidR="00BA0DCA" w:rsidRPr="00BA0DCA">
        <w:rPr>
          <w:rFonts w:ascii="Times New Roman" w:hAnsi="Times New Roman" w:cs="Times New Roman"/>
          <w:sz w:val="24"/>
          <w:szCs w:val="24"/>
        </w:rPr>
        <w:t xml:space="preserve">. </w:t>
      </w:r>
      <w:r w:rsidR="00BA0DCA">
        <w:rPr>
          <w:rFonts w:ascii="Times New Roman" w:hAnsi="Times New Roman" w:cs="Times New Roman"/>
          <w:sz w:val="24"/>
          <w:szCs w:val="24"/>
        </w:rPr>
        <w:t xml:space="preserve">Sociálna poisťovňa poskytne predmetné údaje vždy do </w:t>
      </w:r>
      <w:r w:rsidR="00BA0DCA">
        <w:rPr>
          <w:rFonts w:ascii="Times New Roman" w:hAnsi="Times New Roman"/>
          <w:sz w:val="24"/>
          <w:szCs w:val="24"/>
        </w:rPr>
        <w:t>31. januára  príslušného kalendárneho roka.</w:t>
      </w:r>
    </w:p>
    <w:p w14:paraId="338218D6" w14:textId="11535FE5" w:rsidR="006E4FAC" w:rsidRDefault="006E4FAC" w:rsidP="00506EF8">
      <w:pPr>
        <w:spacing w:after="0" w:line="240" w:lineRule="auto"/>
        <w:jc w:val="both"/>
        <w:rPr>
          <w:rStyle w:val="Zstupntext"/>
          <w:color w:val="auto"/>
          <w:sz w:val="24"/>
          <w:szCs w:val="24"/>
          <w:u w:val="single"/>
        </w:rPr>
      </w:pPr>
    </w:p>
    <w:p w14:paraId="46929933" w14:textId="77777777" w:rsidR="006E4FAC" w:rsidRPr="00054F9D" w:rsidRDefault="006E4FAC" w:rsidP="00506EF8">
      <w:pPr>
        <w:spacing w:after="0" w:line="240" w:lineRule="auto"/>
        <w:jc w:val="both"/>
        <w:rPr>
          <w:rStyle w:val="Zstupntext"/>
          <w:color w:val="auto"/>
          <w:sz w:val="24"/>
          <w:szCs w:val="24"/>
          <w:u w:val="single"/>
        </w:rPr>
      </w:pPr>
    </w:p>
    <w:p w14:paraId="092834AE" w14:textId="23A7ACA8" w:rsidR="007C4207" w:rsidRPr="00054F9D" w:rsidRDefault="007C4207" w:rsidP="0077404E">
      <w:pPr>
        <w:keepNext/>
        <w:spacing w:after="0" w:line="240" w:lineRule="auto"/>
        <w:jc w:val="both"/>
        <w:outlineLvl w:val="0"/>
        <w:rPr>
          <w:rFonts w:ascii="Times New Roman" w:eastAsia="Times New Roman" w:hAnsi="Times New Roman" w:cs="Times New Roman"/>
          <w:b/>
          <w:bCs/>
          <w:kern w:val="36"/>
          <w:sz w:val="24"/>
          <w:szCs w:val="24"/>
          <w:lang w:eastAsia="sk-SK"/>
        </w:rPr>
      </w:pPr>
      <w:r w:rsidRPr="00054F9D">
        <w:rPr>
          <w:rFonts w:ascii="Times New Roman" w:eastAsia="Times New Roman" w:hAnsi="Times New Roman" w:cs="Times New Roman"/>
          <w:b/>
          <w:bCs/>
          <w:kern w:val="36"/>
          <w:sz w:val="24"/>
          <w:szCs w:val="24"/>
          <w:lang w:eastAsia="sk-SK"/>
        </w:rPr>
        <w:t xml:space="preserve">K čl. </w:t>
      </w:r>
      <w:r w:rsidR="008B05CF" w:rsidRPr="00054F9D">
        <w:rPr>
          <w:rFonts w:ascii="Times New Roman" w:eastAsia="Times New Roman" w:hAnsi="Times New Roman" w:cs="Times New Roman"/>
          <w:b/>
          <w:bCs/>
          <w:kern w:val="36"/>
          <w:sz w:val="24"/>
          <w:szCs w:val="24"/>
          <w:lang w:eastAsia="sk-SK"/>
        </w:rPr>
        <w:t>II</w:t>
      </w:r>
      <w:r w:rsidR="006E4FAC">
        <w:rPr>
          <w:rFonts w:ascii="Times New Roman" w:eastAsia="Times New Roman" w:hAnsi="Times New Roman" w:cs="Times New Roman"/>
          <w:b/>
          <w:bCs/>
          <w:kern w:val="36"/>
          <w:sz w:val="24"/>
          <w:szCs w:val="24"/>
          <w:lang w:eastAsia="sk-SK"/>
        </w:rPr>
        <w:t>I</w:t>
      </w:r>
    </w:p>
    <w:p w14:paraId="092834AF" w14:textId="77777777" w:rsidR="007C4207" w:rsidRPr="00054F9D" w:rsidRDefault="007C4207" w:rsidP="007C4207">
      <w:pPr>
        <w:spacing w:after="0" w:line="240" w:lineRule="auto"/>
        <w:jc w:val="both"/>
        <w:rPr>
          <w:rStyle w:val="Zstupntext"/>
          <w:color w:val="auto"/>
          <w:sz w:val="24"/>
          <w:szCs w:val="24"/>
          <w:u w:val="single"/>
        </w:rPr>
      </w:pPr>
    </w:p>
    <w:p w14:paraId="0D6C76F8" w14:textId="13DA7E42" w:rsidR="00D2040F" w:rsidRDefault="007959BB" w:rsidP="00BA0E41">
      <w:pPr>
        <w:pStyle w:val="Zkladntext"/>
        <w:rPr>
          <w:rFonts w:cs="Calibri"/>
        </w:rPr>
      </w:pPr>
      <w:r w:rsidRPr="00054F9D">
        <w:rPr>
          <w:rFonts w:cs="Calibri"/>
        </w:rPr>
        <w:t xml:space="preserve">Navrhuje sa účinnosť zákona od </w:t>
      </w:r>
      <w:r w:rsidR="008B05CF" w:rsidRPr="00054F9D">
        <w:rPr>
          <w:rFonts w:cs="Calibri"/>
        </w:rPr>
        <w:t>21</w:t>
      </w:r>
      <w:r w:rsidRPr="00054F9D">
        <w:rPr>
          <w:rFonts w:cs="Calibri"/>
        </w:rPr>
        <w:t xml:space="preserve">. </w:t>
      </w:r>
      <w:r w:rsidR="008B05CF" w:rsidRPr="00054F9D">
        <w:rPr>
          <w:rFonts w:cs="Calibri"/>
        </w:rPr>
        <w:t>februára 2022</w:t>
      </w:r>
      <w:r w:rsidR="00BE2EA9">
        <w:rPr>
          <w:rFonts w:cs="Calibri"/>
        </w:rPr>
        <w:t xml:space="preserve"> </w:t>
      </w:r>
      <w:r w:rsidR="00BE2EA9">
        <w:t>okrem čl. I </w:t>
      </w:r>
      <w:r w:rsidR="00BE2EA9" w:rsidRPr="00A368F1">
        <w:t xml:space="preserve">§ </w:t>
      </w:r>
      <w:r w:rsidR="000F4E7C">
        <w:t>55</w:t>
      </w:r>
      <w:r w:rsidR="00BE2EA9" w:rsidRPr="00A368F1">
        <w:t xml:space="preserve"> ods. </w:t>
      </w:r>
      <w:r w:rsidR="00BE2EA9">
        <w:t>3</w:t>
      </w:r>
      <w:r w:rsidR="00BE2EA9" w:rsidRPr="00A368F1">
        <w:t xml:space="preserve"> v</w:t>
      </w:r>
      <w:r w:rsidR="00BE2EA9">
        <w:t> </w:t>
      </w:r>
      <w:r w:rsidR="00BE2EA9" w:rsidRPr="00A368F1">
        <w:t>bode</w:t>
      </w:r>
      <w:r w:rsidR="00BE2EA9">
        <w:t xml:space="preserve"> </w:t>
      </w:r>
      <w:r w:rsidR="00CC3B0D">
        <w:t>37</w:t>
      </w:r>
      <w:r w:rsidR="00BE2EA9">
        <w:t>, ktorý nadobúda účinnosť 21. mája 2022.</w:t>
      </w:r>
      <w:r w:rsidR="000F4E7C">
        <w:t xml:space="preserve"> Navrhovaná delená účinnosť súvisí s povinnosťou ustanovenou pre </w:t>
      </w:r>
      <w:r w:rsidR="000F4E7C" w:rsidRPr="000F4E7C">
        <w:rPr>
          <w:rFonts w:cs="Calibri"/>
        </w:rPr>
        <w:t>prevádzkovate</w:t>
      </w:r>
      <w:r w:rsidR="000F4E7C" w:rsidRPr="000F4E7C">
        <w:rPr>
          <w:rFonts w:cs="Calibri" w:hint="eastAsia"/>
        </w:rPr>
        <w:t>ľ</w:t>
      </w:r>
      <w:r w:rsidR="000F4E7C" w:rsidRPr="000F4E7C">
        <w:rPr>
          <w:rFonts w:cs="Calibri"/>
        </w:rPr>
        <w:t>ov cestnej dopravy vykonávajúcich medzinárodnú dopravu motorovými vozidlami alebo jazdnými súpravami, ktorých najväčšia prípustná celková hmotnosť presahuje 2,5 tony a nepresahuje 3,5 tony</w:t>
      </w:r>
      <w:r w:rsidR="000F4E7C">
        <w:rPr>
          <w:rFonts w:cs="Calibri"/>
        </w:rPr>
        <w:t xml:space="preserve">, ustanovenou v bode </w:t>
      </w:r>
      <w:r w:rsidR="00CC3B0D">
        <w:rPr>
          <w:rFonts w:cs="Calibri"/>
        </w:rPr>
        <w:t>37</w:t>
      </w:r>
      <w:r w:rsidR="000F4E7C">
        <w:rPr>
          <w:rFonts w:cs="Calibri"/>
        </w:rPr>
        <w:t>.</w:t>
      </w:r>
    </w:p>
    <w:p w14:paraId="03D66110" w14:textId="70B50DCA" w:rsidR="00FF6342" w:rsidRDefault="00FF6342" w:rsidP="00BA0E41">
      <w:pPr>
        <w:pStyle w:val="Zkladntext"/>
        <w:rPr>
          <w:rFonts w:cs="Calibri"/>
        </w:rPr>
      </w:pPr>
    </w:p>
    <w:p w14:paraId="6CDEFB83" w14:textId="6CAE2460" w:rsidR="00FF6342" w:rsidRDefault="00184E99" w:rsidP="00BA0E41">
      <w:pPr>
        <w:pStyle w:val="Zkladntext"/>
        <w:rPr>
          <w:rFonts w:cs="Calibri"/>
        </w:rPr>
      </w:pPr>
      <w:r>
        <w:rPr>
          <w:rFonts w:cs="Calibri"/>
        </w:rPr>
        <w:t xml:space="preserve">Bratislava </w:t>
      </w:r>
      <w:r w:rsidR="005725E0">
        <w:rPr>
          <w:rFonts w:cs="Calibri"/>
        </w:rPr>
        <w:t>31</w:t>
      </w:r>
      <w:r>
        <w:rPr>
          <w:rFonts w:cs="Calibri"/>
        </w:rPr>
        <w:t>. augusta 2021</w:t>
      </w:r>
    </w:p>
    <w:p w14:paraId="44037D74" w14:textId="77777777" w:rsidR="00184E99" w:rsidRDefault="00184E99" w:rsidP="00BA0E41">
      <w:pPr>
        <w:pStyle w:val="Zkladntext"/>
        <w:rPr>
          <w:rFonts w:cs="Calibri"/>
        </w:rPr>
      </w:pPr>
    </w:p>
    <w:p w14:paraId="6A1E524A" w14:textId="7A0E7D2C" w:rsidR="00FF6342" w:rsidRDefault="00FF6342" w:rsidP="00BA0E41">
      <w:pPr>
        <w:pStyle w:val="Zkladntext"/>
        <w:rPr>
          <w:rFonts w:cs="Calibri"/>
        </w:rPr>
      </w:pPr>
    </w:p>
    <w:p w14:paraId="18E50649" w14:textId="77777777" w:rsidR="00184E99" w:rsidRDefault="00184E99" w:rsidP="00BA0E41">
      <w:pPr>
        <w:pStyle w:val="Zkladntext"/>
        <w:rPr>
          <w:rFonts w:cs="Calibri"/>
        </w:rPr>
      </w:pPr>
    </w:p>
    <w:p w14:paraId="3AE2680A" w14:textId="5EBE8805" w:rsidR="00FF6342" w:rsidRPr="00184E99" w:rsidRDefault="00184E99" w:rsidP="00184E99">
      <w:pPr>
        <w:pStyle w:val="Zkladntext"/>
        <w:jc w:val="center"/>
        <w:rPr>
          <w:rFonts w:cs="Calibri"/>
          <w:b/>
        </w:rPr>
      </w:pPr>
      <w:r>
        <w:rPr>
          <w:rFonts w:cs="Calibri"/>
          <w:b/>
        </w:rPr>
        <w:t>Eduard Heger</w:t>
      </w:r>
      <w:r w:rsidR="006F7064">
        <w:rPr>
          <w:rFonts w:cs="Calibri"/>
          <w:b/>
        </w:rPr>
        <w:t>, v. r.</w:t>
      </w:r>
    </w:p>
    <w:p w14:paraId="084929E4" w14:textId="36B6FF26" w:rsidR="00FF6342" w:rsidRDefault="00184E99" w:rsidP="00184E99">
      <w:pPr>
        <w:pStyle w:val="Zkladntext"/>
        <w:jc w:val="center"/>
        <w:rPr>
          <w:rFonts w:cs="Calibri"/>
        </w:rPr>
      </w:pPr>
      <w:r>
        <w:rPr>
          <w:rFonts w:cs="Calibri"/>
        </w:rPr>
        <w:t>predseda vlády Slovenskej republiky</w:t>
      </w:r>
    </w:p>
    <w:p w14:paraId="2C6BA32E" w14:textId="212E2959" w:rsidR="00FF6342" w:rsidRDefault="00FF6342" w:rsidP="00BA0E41">
      <w:pPr>
        <w:pStyle w:val="Zkladntext"/>
        <w:rPr>
          <w:rFonts w:cs="Calibri"/>
        </w:rPr>
      </w:pPr>
    </w:p>
    <w:p w14:paraId="0A48879A" w14:textId="66778BD8" w:rsidR="00184E99" w:rsidRDefault="00184E99" w:rsidP="00BA0E41">
      <w:pPr>
        <w:pStyle w:val="Zkladntext"/>
        <w:rPr>
          <w:rFonts w:cs="Calibri"/>
        </w:rPr>
      </w:pPr>
    </w:p>
    <w:p w14:paraId="2B70320E" w14:textId="3CFCCD93" w:rsidR="00184E99" w:rsidRDefault="00184E99" w:rsidP="00BA0E41">
      <w:pPr>
        <w:pStyle w:val="Zkladntext"/>
        <w:rPr>
          <w:rFonts w:cs="Calibri"/>
        </w:rPr>
      </w:pPr>
    </w:p>
    <w:p w14:paraId="496763C2" w14:textId="6CC02689" w:rsidR="00184E99" w:rsidRPr="00184E99" w:rsidRDefault="00184E99" w:rsidP="00184E99">
      <w:pPr>
        <w:pStyle w:val="Zkladntext"/>
        <w:jc w:val="center"/>
        <w:rPr>
          <w:rFonts w:cs="Calibri"/>
          <w:b/>
        </w:rPr>
      </w:pPr>
      <w:r>
        <w:rPr>
          <w:rFonts w:cs="Calibri"/>
          <w:b/>
        </w:rPr>
        <w:t>Andrej Doležal</w:t>
      </w:r>
      <w:r w:rsidR="006F7064">
        <w:rPr>
          <w:rFonts w:cs="Calibri"/>
          <w:b/>
        </w:rPr>
        <w:t>, v. r.</w:t>
      </w:r>
      <w:bookmarkStart w:id="1" w:name="_GoBack"/>
      <w:bookmarkEnd w:id="1"/>
    </w:p>
    <w:p w14:paraId="4BEBDDDE" w14:textId="4C4FFE68" w:rsidR="00184E99" w:rsidRDefault="005725E0" w:rsidP="00184E99">
      <w:pPr>
        <w:pStyle w:val="Zkladntext"/>
        <w:jc w:val="center"/>
        <w:rPr>
          <w:rFonts w:cs="Calibri"/>
        </w:rPr>
      </w:pPr>
      <w:r>
        <w:rPr>
          <w:rFonts w:cs="Calibri"/>
        </w:rPr>
        <w:t>m</w:t>
      </w:r>
      <w:r w:rsidR="00184E99">
        <w:rPr>
          <w:rFonts w:cs="Calibri"/>
        </w:rPr>
        <w:t>inister dopravy a výstavby</w:t>
      </w:r>
    </w:p>
    <w:p w14:paraId="440A21BE" w14:textId="125FE45A" w:rsidR="00184E99" w:rsidRDefault="00184E99" w:rsidP="00184E99">
      <w:pPr>
        <w:pStyle w:val="Zkladntext"/>
        <w:jc w:val="center"/>
        <w:rPr>
          <w:rFonts w:cs="Calibri"/>
        </w:rPr>
      </w:pPr>
      <w:r>
        <w:rPr>
          <w:rFonts w:cs="Calibri"/>
        </w:rPr>
        <w:t>Slovenskej republiky</w:t>
      </w:r>
    </w:p>
    <w:p w14:paraId="5F475798" w14:textId="66A61B26" w:rsidR="0048591A" w:rsidRPr="00C2691C" w:rsidRDefault="0048591A" w:rsidP="00396C05">
      <w:pPr>
        <w:pStyle w:val="Zkladntext"/>
      </w:pPr>
    </w:p>
    <w:sectPr w:rsidR="0048591A" w:rsidRPr="00C2691C" w:rsidSect="00396C05">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6CAD" w14:textId="77777777" w:rsidR="008D2EBE" w:rsidRDefault="008D2EBE" w:rsidP="00A54FBD">
      <w:pPr>
        <w:spacing w:after="0" w:line="240" w:lineRule="auto"/>
      </w:pPr>
      <w:r>
        <w:separator/>
      </w:r>
    </w:p>
  </w:endnote>
  <w:endnote w:type="continuationSeparator" w:id="0">
    <w:p w14:paraId="7474569A" w14:textId="77777777" w:rsidR="008D2EBE" w:rsidRDefault="008D2EBE" w:rsidP="00A5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C77B" w14:textId="77777777" w:rsidR="00B956DB" w:rsidRDefault="00B956D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4D46AEA" w14:textId="77777777" w:rsidR="00B956DB" w:rsidRDefault="00B956D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431"/>
      <w:docPartObj>
        <w:docPartGallery w:val="Page Numbers (Bottom of Page)"/>
        <w:docPartUnique/>
      </w:docPartObj>
    </w:sdtPr>
    <w:sdtEndPr/>
    <w:sdtContent>
      <w:p w14:paraId="3C413418" w14:textId="16F1D7EF" w:rsidR="00B956DB" w:rsidRDefault="00B956DB">
        <w:pPr>
          <w:pStyle w:val="Pta"/>
          <w:jc w:val="center"/>
        </w:pPr>
        <w:r>
          <w:fldChar w:fldCharType="begin"/>
        </w:r>
        <w:r>
          <w:instrText>PAGE   \* MERGEFORMAT</w:instrText>
        </w:r>
        <w:r>
          <w:fldChar w:fldCharType="separate"/>
        </w:r>
        <w:r w:rsidR="006F7064">
          <w:rPr>
            <w:noProof/>
          </w:rPr>
          <w:t>10</w:t>
        </w:r>
        <w:r>
          <w:fldChar w:fldCharType="end"/>
        </w:r>
      </w:p>
    </w:sdtContent>
  </w:sdt>
  <w:p w14:paraId="5574FF51" w14:textId="77777777" w:rsidR="00B956DB" w:rsidRDefault="00B956D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221452"/>
      <w:docPartObj>
        <w:docPartGallery w:val="Page Numbers (Bottom of Page)"/>
        <w:docPartUnique/>
      </w:docPartObj>
    </w:sdtPr>
    <w:sdtEndPr/>
    <w:sdtContent>
      <w:p w14:paraId="0139C810" w14:textId="5158A936" w:rsidR="00B956DB" w:rsidRDefault="00B956DB">
        <w:pPr>
          <w:pStyle w:val="Pta"/>
          <w:jc w:val="center"/>
        </w:pPr>
        <w:r>
          <w:fldChar w:fldCharType="begin"/>
        </w:r>
        <w:r>
          <w:instrText>PAGE   \* MERGEFORMAT</w:instrText>
        </w:r>
        <w:r>
          <w:fldChar w:fldCharType="separate"/>
        </w:r>
        <w:r w:rsidR="006F7064">
          <w:rPr>
            <w:noProof/>
          </w:rPr>
          <w:t>13</w:t>
        </w:r>
        <w:r>
          <w:fldChar w:fldCharType="end"/>
        </w:r>
      </w:p>
    </w:sdtContent>
  </w:sdt>
  <w:p w14:paraId="005DC404" w14:textId="77777777" w:rsidR="00B956DB" w:rsidRDefault="00B956D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12259"/>
      <w:docPartObj>
        <w:docPartGallery w:val="Page Numbers (Bottom of Page)"/>
        <w:docPartUnique/>
      </w:docPartObj>
    </w:sdtPr>
    <w:sdtEndPr/>
    <w:sdtContent>
      <w:p w14:paraId="05413EEE" w14:textId="3168AC13" w:rsidR="00B956DB" w:rsidRDefault="00B956DB">
        <w:pPr>
          <w:pStyle w:val="Pta"/>
          <w:jc w:val="center"/>
        </w:pPr>
        <w:r>
          <w:fldChar w:fldCharType="begin"/>
        </w:r>
        <w:r>
          <w:instrText>PAGE   \* MERGEFORMAT</w:instrText>
        </w:r>
        <w:r>
          <w:fldChar w:fldCharType="separate"/>
        </w:r>
        <w:r w:rsidR="006F7064">
          <w:rPr>
            <w:noProof/>
          </w:rPr>
          <w:t>26</w:t>
        </w:r>
        <w:r>
          <w:fldChar w:fldCharType="end"/>
        </w:r>
      </w:p>
    </w:sdtContent>
  </w:sdt>
  <w:p w14:paraId="594C29C4" w14:textId="526B9BB5" w:rsidR="00B956DB" w:rsidRDefault="00B956D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CC26D" w14:textId="77777777" w:rsidR="008D2EBE" w:rsidRDefault="008D2EBE" w:rsidP="00A54FBD">
      <w:pPr>
        <w:spacing w:after="0" w:line="240" w:lineRule="auto"/>
      </w:pPr>
      <w:r>
        <w:separator/>
      </w:r>
    </w:p>
  </w:footnote>
  <w:footnote w:type="continuationSeparator" w:id="0">
    <w:p w14:paraId="510F874E" w14:textId="77777777" w:rsidR="008D2EBE" w:rsidRDefault="008D2EBE" w:rsidP="00A54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CE1B" w14:textId="77777777" w:rsidR="00B956DB" w:rsidRDefault="00B956DB" w:rsidP="00A76E62">
    <w:pPr>
      <w:pStyle w:val="Hlavika"/>
      <w:jc w:val="right"/>
      <w:rPr>
        <w:sz w:val="24"/>
      </w:rPr>
    </w:pPr>
    <w:r>
      <w:rPr>
        <w:sz w:val="24"/>
      </w:rPr>
      <w:t>Príloha č. 2</w:t>
    </w:r>
  </w:p>
  <w:p w14:paraId="47F4BD85" w14:textId="77777777" w:rsidR="00B956DB" w:rsidRPr="00EB59C8" w:rsidRDefault="00B956DB" w:rsidP="00A76E62">
    <w:pPr>
      <w:pStyle w:val="Hlavika"/>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3D60"/>
    <w:multiLevelType w:val="hybridMultilevel"/>
    <w:tmpl w:val="FAE4B9CA"/>
    <w:lvl w:ilvl="0" w:tplc="B3DC6F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4E0C04"/>
    <w:multiLevelType w:val="hybridMultilevel"/>
    <w:tmpl w:val="E97827A0"/>
    <w:lvl w:ilvl="0" w:tplc="041B000F">
      <w:start w:val="1"/>
      <w:numFmt w:val="decimal"/>
      <w:lvlText w:val="%1."/>
      <w:lvlJc w:val="left"/>
      <w:pPr>
        <w:ind w:left="720" w:hanging="360"/>
      </w:pPr>
      <w:rPr>
        <w:rFonts w:cs="Times New Roman"/>
      </w:rPr>
    </w:lvl>
    <w:lvl w:ilvl="1" w:tplc="8C2ACACE">
      <w:numFmt w:val="bullet"/>
      <w:lvlText w:val="-"/>
      <w:lvlJc w:val="left"/>
      <w:pPr>
        <w:ind w:left="1440" w:hanging="360"/>
      </w:pPr>
      <w:rPr>
        <w:rFonts w:ascii="Times New Roman" w:eastAsia="Times New Roman" w:hAnsi="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2F90569C"/>
    <w:multiLevelType w:val="hybridMultilevel"/>
    <w:tmpl w:val="9C5C09E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7BB565B"/>
    <w:multiLevelType w:val="hybridMultilevel"/>
    <w:tmpl w:val="38407206"/>
    <w:lvl w:ilvl="0" w:tplc="C026E73A">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 w15:restartNumberingAfterBreak="0">
    <w:nsid w:val="5B940794"/>
    <w:multiLevelType w:val="hybridMultilevel"/>
    <w:tmpl w:val="93803D3A"/>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A31210E"/>
    <w:multiLevelType w:val="hybridMultilevel"/>
    <w:tmpl w:val="CED8D9A4"/>
    <w:lvl w:ilvl="0" w:tplc="F28EEDFA">
      <w:start w:val="1"/>
      <w:numFmt w:val="decimal"/>
      <w:lvlText w:val="%1."/>
      <w:lvlJc w:val="left"/>
      <w:pPr>
        <w:tabs>
          <w:tab w:val="num" w:pos="567"/>
        </w:tabs>
        <w:ind w:left="567" w:hanging="510"/>
      </w:pPr>
      <w:rPr>
        <w:rFonts w:cs="Times New Roman" w:hint="default"/>
        <w:b/>
      </w:rPr>
    </w:lvl>
    <w:lvl w:ilvl="1" w:tplc="041B0001">
      <w:start w:val="1"/>
      <w:numFmt w:val="bullet"/>
      <w:lvlText w:val=""/>
      <w:lvlJc w:val="left"/>
      <w:pPr>
        <w:tabs>
          <w:tab w:val="num" w:pos="1440"/>
        </w:tabs>
        <w:ind w:left="1440" w:hanging="360"/>
      </w:pPr>
      <w:rPr>
        <w:rFonts w:ascii="Symbol"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5"/>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9B"/>
    <w:rsid w:val="000025E9"/>
    <w:rsid w:val="000033EB"/>
    <w:rsid w:val="00003B19"/>
    <w:rsid w:val="00005E88"/>
    <w:rsid w:val="0001389A"/>
    <w:rsid w:val="0001564A"/>
    <w:rsid w:val="000159BF"/>
    <w:rsid w:val="00015D34"/>
    <w:rsid w:val="00020E25"/>
    <w:rsid w:val="00021BA8"/>
    <w:rsid w:val="000222E5"/>
    <w:rsid w:val="000222F9"/>
    <w:rsid w:val="000228DF"/>
    <w:rsid w:val="000243A1"/>
    <w:rsid w:val="00024C9E"/>
    <w:rsid w:val="000256CC"/>
    <w:rsid w:val="00026005"/>
    <w:rsid w:val="00026A2C"/>
    <w:rsid w:val="00030CB4"/>
    <w:rsid w:val="00031554"/>
    <w:rsid w:val="00031C6C"/>
    <w:rsid w:val="00034B56"/>
    <w:rsid w:val="00036944"/>
    <w:rsid w:val="00040925"/>
    <w:rsid w:val="00040BBF"/>
    <w:rsid w:val="00050B71"/>
    <w:rsid w:val="00051F1D"/>
    <w:rsid w:val="00053498"/>
    <w:rsid w:val="00054F3F"/>
    <w:rsid w:val="00054F9D"/>
    <w:rsid w:val="00056C4D"/>
    <w:rsid w:val="000603B0"/>
    <w:rsid w:val="0006092F"/>
    <w:rsid w:val="00061024"/>
    <w:rsid w:val="00062A7A"/>
    <w:rsid w:val="000663FD"/>
    <w:rsid w:val="0006774E"/>
    <w:rsid w:val="00072786"/>
    <w:rsid w:val="00074782"/>
    <w:rsid w:val="00074A90"/>
    <w:rsid w:val="00074F6A"/>
    <w:rsid w:val="00075B62"/>
    <w:rsid w:val="00077206"/>
    <w:rsid w:val="000801DE"/>
    <w:rsid w:val="00081F2C"/>
    <w:rsid w:val="000824C2"/>
    <w:rsid w:val="000836D3"/>
    <w:rsid w:val="00084FCE"/>
    <w:rsid w:val="000858D9"/>
    <w:rsid w:val="00087EEC"/>
    <w:rsid w:val="00087FB2"/>
    <w:rsid w:val="00096129"/>
    <w:rsid w:val="000962F5"/>
    <w:rsid w:val="000A3024"/>
    <w:rsid w:val="000A5804"/>
    <w:rsid w:val="000A76A9"/>
    <w:rsid w:val="000C034A"/>
    <w:rsid w:val="000C0602"/>
    <w:rsid w:val="000C0BFD"/>
    <w:rsid w:val="000C21C6"/>
    <w:rsid w:val="000C2963"/>
    <w:rsid w:val="000C2CFB"/>
    <w:rsid w:val="000C44E7"/>
    <w:rsid w:val="000C6EE3"/>
    <w:rsid w:val="000D40C2"/>
    <w:rsid w:val="000D4101"/>
    <w:rsid w:val="000D6265"/>
    <w:rsid w:val="000E0CE9"/>
    <w:rsid w:val="000E0E93"/>
    <w:rsid w:val="000E2BEC"/>
    <w:rsid w:val="000E4314"/>
    <w:rsid w:val="000E4455"/>
    <w:rsid w:val="000F2788"/>
    <w:rsid w:val="000F389E"/>
    <w:rsid w:val="000F4E7C"/>
    <w:rsid w:val="000F6173"/>
    <w:rsid w:val="000F7EFC"/>
    <w:rsid w:val="001012B9"/>
    <w:rsid w:val="001058C2"/>
    <w:rsid w:val="00111CAD"/>
    <w:rsid w:val="001127F3"/>
    <w:rsid w:val="00112CCF"/>
    <w:rsid w:val="001152A8"/>
    <w:rsid w:val="00117569"/>
    <w:rsid w:val="001177A3"/>
    <w:rsid w:val="0011784F"/>
    <w:rsid w:val="0012126C"/>
    <w:rsid w:val="001230BC"/>
    <w:rsid w:val="001309EA"/>
    <w:rsid w:val="0013352A"/>
    <w:rsid w:val="00133554"/>
    <w:rsid w:val="00135BCA"/>
    <w:rsid w:val="00142126"/>
    <w:rsid w:val="00150E51"/>
    <w:rsid w:val="0015234E"/>
    <w:rsid w:val="0015732F"/>
    <w:rsid w:val="001601F0"/>
    <w:rsid w:val="00166EC6"/>
    <w:rsid w:val="00170818"/>
    <w:rsid w:val="00174903"/>
    <w:rsid w:val="001750AD"/>
    <w:rsid w:val="00180127"/>
    <w:rsid w:val="00180677"/>
    <w:rsid w:val="00182DF5"/>
    <w:rsid w:val="00182FDF"/>
    <w:rsid w:val="00183E8C"/>
    <w:rsid w:val="00184E99"/>
    <w:rsid w:val="001917E9"/>
    <w:rsid w:val="00191C0A"/>
    <w:rsid w:val="00192731"/>
    <w:rsid w:val="00193DC2"/>
    <w:rsid w:val="00193F98"/>
    <w:rsid w:val="00194F6B"/>
    <w:rsid w:val="001952D9"/>
    <w:rsid w:val="0019639E"/>
    <w:rsid w:val="00197409"/>
    <w:rsid w:val="00197A24"/>
    <w:rsid w:val="001A0A7D"/>
    <w:rsid w:val="001A0D1A"/>
    <w:rsid w:val="001A1B9D"/>
    <w:rsid w:val="001A32E7"/>
    <w:rsid w:val="001A54D3"/>
    <w:rsid w:val="001A6D91"/>
    <w:rsid w:val="001A76AF"/>
    <w:rsid w:val="001A7D58"/>
    <w:rsid w:val="001B14BA"/>
    <w:rsid w:val="001B454E"/>
    <w:rsid w:val="001B5D17"/>
    <w:rsid w:val="001C0F32"/>
    <w:rsid w:val="001C18A1"/>
    <w:rsid w:val="001C410D"/>
    <w:rsid w:val="001C7B77"/>
    <w:rsid w:val="001D4083"/>
    <w:rsid w:val="001D5875"/>
    <w:rsid w:val="001D6773"/>
    <w:rsid w:val="001E3569"/>
    <w:rsid w:val="001E5900"/>
    <w:rsid w:val="001F28B0"/>
    <w:rsid w:val="001F325F"/>
    <w:rsid w:val="001F5CDF"/>
    <w:rsid w:val="00200F1B"/>
    <w:rsid w:val="00201EEC"/>
    <w:rsid w:val="00203372"/>
    <w:rsid w:val="00213BAC"/>
    <w:rsid w:val="002163F7"/>
    <w:rsid w:val="002174FD"/>
    <w:rsid w:val="00223EC8"/>
    <w:rsid w:val="00223FD6"/>
    <w:rsid w:val="00224148"/>
    <w:rsid w:val="00224D84"/>
    <w:rsid w:val="00226E14"/>
    <w:rsid w:val="00231605"/>
    <w:rsid w:val="0023448C"/>
    <w:rsid w:val="00236D1F"/>
    <w:rsid w:val="00237770"/>
    <w:rsid w:val="00237E52"/>
    <w:rsid w:val="002409DA"/>
    <w:rsid w:val="002424CF"/>
    <w:rsid w:val="0024339D"/>
    <w:rsid w:val="00244FAF"/>
    <w:rsid w:val="00254BD0"/>
    <w:rsid w:val="0026086A"/>
    <w:rsid w:val="00261C81"/>
    <w:rsid w:val="00261D4A"/>
    <w:rsid w:val="00262B60"/>
    <w:rsid w:val="0027566B"/>
    <w:rsid w:val="00277951"/>
    <w:rsid w:val="0028006C"/>
    <w:rsid w:val="00280998"/>
    <w:rsid w:val="0028169C"/>
    <w:rsid w:val="002846C1"/>
    <w:rsid w:val="00284947"/>
    <w:rsid w:val="00284F20"/>
    <w:rsid w:val="002859AA"/>
    <w:rsid w:val="002872AE"/>
    <w:rsid w:val="00293B17"/>
    <w:rsid w:val="00297DC7"/>
    <w:rsid w:val="002A25AD"/>
    <w:rsid w:val="002A2A9E"/>
    <w:rsid w:val="002A582D"/>
    <w:rsid w:val="002A7200"/>
    <w:rsid w:val="002A7B62"/>
    <w:rsid w:val="002B6683"/>
    <w:rsid w:val="002B6799"/>
    <w:rsid w:val="002B7125"/>
    <w:rsid w:val="002C0378"/>
    <w:rsid w:val="002C2B66"/>
    <w:rsid w:val="002C4C52"/>
    <w:rsid w:val="002C5028"/>
    <w:rsid w:val="002C5840"/>
    <w:rsid w:val="002C6CD9"/>
    <w:rsid w:val="002D3EC0"/>
    <w:rsid w:val="002D4965"/>
    <w:rsid w:val="002D4C70"/>
    <w:rsid w:val="002D7732"/>
    <w:rsid w:val="002D7A83"/>
    <w:rsid w:val="002E20B1"/>
    <w:rsid w:val="002E224C"/>
    <w:rsid w:val="002E3ABC"/>
    <w:rsid w:val="002E6A61"/>
    <w:rsid w:val="002F02E4"/>
    <w:rsid w:val="002F2A24"/>
    <w:rsid w:val="002F2E2F"/>
    <w:rsid w:val="002F371C"/>
    <w:rsid w:val="002F7694"/>
    <w:rsid w:val="00300E90"/>
    <w:rsid w:val="003012C4"/>
    <w:rsid w:val="00303CD6"/>
    <w:rsid w:val="00310EBB"/>
    <w:rsid w:val="003111DD"/>
    <w:rsid w:val="0031140D"/>
    <w:rsid w:val="003201F1"/>
    <w:rsid w:val="0032353D"/>
    <w:rsid w:val="0032409C"/>
    <w:rsid w:val="00324717"/>
    <w:rsid w:val="00325AA4"/>
    <w:rsid w:val="00336DE8"/>
    <w:rsid w:val="00336FD4"/>
    <w:rsid w:val="00341407"/>
    <w:rsid w:val="00343376"/>
    <w:rsid w:val="00343A96"/>
    <w:rsid w:val="00347C56"/>
    <w:rsid w:val="00350248"/>
    <w:rsid w:val="003504AE"/>
    <w:rsid w:val="00351C0B"/>
    <w:rsid w:val="003552A1"/>
    <w:rsid w:val="00355D98"/>
    <w:rsid w:val="003624F9"/>
    <w:rsid w:val="00362946"/>
    <w:rsid w:val="00366997"/>
    <w:rsid w:val="003679B2"/>
    <w:rsid w:val="0037262E"/>
    <w:rsid w:val="003750BE"/>
    <w:rsid w:val="003750FF"/>
    <w:rsid w:val="0037652F"/>
    <w:rsid w:val="0038058A"/>
    <w:rsid w:val="0038495F"/>
    <w:rsid w:val="0039111B"/>
    <w:rsid w:val="0039236B"/>
    <w:rsid w:val="00392439"/>
    <w:rsid w:val="003960B8"/>
    <w:rsid w:val="00396C05"/>
    <w:rsid w:val="003979AC"/>
    <w:rsid w:val="003A1F24"/>
    <w:rsid w:val="003A3D97"/>
    <w:rsid w:val="003A5D4F"/>
    <w:rsid w:val="003A63E3"/>
    <w:rsid w:val="003B21D7"/>
    <w:rsid w:val="003B2B40"/>
    <w:rsid w:val="003C0FFB"/>
    <w:rsid w:val="003C3395"/>
    <w:rsid w:val="003C6546"/>
    <w:rsid w:val="003C6568"/>
    <w:rsid w:val="003D0E14"/>
    <w:rsid w:val="003D14E9"/>
    <w:rsid w:val="003D23EC"/>
    <w:rsid w:val="003D2509"/>
    <w:rsid w:val="003D2ADD"/>
    <w:rsid w:val="003D4212"/>
    <w:rsid w:val="003D5CEE"/>
    <w:rsid w:val="003E0EE3"/>
    <w:rsid w:val="003E7259"/>
    <w:rsid w:val="003E7C22"/>
    <w:rsid w:val="003F0EBD"/>
    <w:rsid w:val="003F541B"/>
    <w:rsid w:val="003F57E4"/>
    <w:rsid w:val="003F7C3C"/>
    <w:rsid w:val="00402061"/>
    <w:rsid w:val="00402CBB"/>
    <w:rsid w:val="00405553"/>
    <w:rsid w:val="0040585F"/>
    <w:rsid w:val="00407752"/>
    <w:rsid w:val="00412BE7"/>
    <w:rsid w:val="00413508"/>
    <w:rsid w:val="00415DC2"/>
    <w:rsid w:val="004165F6"/>
    <w:rsid w:val="00417511"/>
    <w:rsid w:val="004226AA"/>
    <w:rsid w:val="00422AE5"/>
    <w:rsid w:val="00424075"/>
    <w:rsid w:val="004251BA"/>
    <w:rsid w:val="004251CB"/>
    <w:rsid w:val="0042783B"/>
    <w:rsid w:val="00430432"/>
    <w:rsid w:val="00434121"/>
    <w:rsid w:val="0043562B"/>
    <w:rsid w:val="00436AB1"/>
    <w:rsid w:val="00442C97"/>
    <w:rsid w:val="0044427A"/>
    <w:rsid w:val="00444EA1"/>
    <w:rsid w:val="0044583B"/>
    <w:rsid w:val="00446271"/>
    <w:rsid w:val="00447BDA"/>
    <w:rsid w:val="00447CE7"/>
    <w:rsid w:val="00451079"/>
    <w:rsid w:val="00453A6D"/>
    <w:rsid w:val="0045424A"/>
    <w:rsid w:val="00462295"/>
    <w:rsid w:val="00462E81"/>
    <w:rsid w:val="004644B0"/>
    <w:rsid w:val="00467367"/>
    <w:rsid w:val="00475A20"/>
    <w:rsid w:val="00475DDE"/>
    <w:rsid w:val="00477C5C"/>
    <w:rsid w:val="004814AB"/>
    <w:rsid w:val="00481C8A"/>
    <w:rsid w:val="00484B50"/>
    <w:rsid w:val="0048591A"/>
    <w:rsid w:val="0048698F"/>
    <w:rsid w:val="00486F5E"/>
    <w:rsid w:val="00487F70"/>
    <w:rsid w:val="00492C9A"/>
    <w:rsid w:val="00492E50"/>
    <w:rsid w:val="004962DD"/>
    <w:rsid w:val="00496409"/>
    <w:rsid w:val="004A44AD"/>
    <w:rsid w:val="004A571F"/>
    <w:rsid w:val="004B0BCC"/>
    <w:rsid w:val="004B3882"/>
    <w:rsid w:val="004B41EF"/>
    <w:rsid w:val="004C115A"/>
    <w:rsid w:val="004C1551"/>
    <w:rsid w:val="004C1AAC"/>
    <w:rsid w:val="004C1F8C"/>
    <w:rsid w:val="004C38AB"/>
    <w:rsid w:val="004C3A2D"/>
    <w:rsid w:val="004C59FD"/>
    <w:rsid w:val="004C6204"/>
    <w:rsid w:val="004D1F4F"/>
    <w:rsid w:val="004D201C"/>
    <w:rsid w:val="004D5325"/>
    <w:rsid w:val="004D6A23"/>
    <w:rsid w:val="004E4FD2"/>
    <w:rsid w:val="004E5229"/>
    <w:rsid w:val="004F0990"/>
    <w:rsid w:val="004F3C05"/>
    <w:rsid w:val="004F73C9"/>
    <w:rsid w:val="00500C6D"/>
    <w:rsid w:val="00500E13"/>
    <w:rsid w:val="005012A3"/>
    <w:rsid w:val="00503BA5"/>
    <w:rsid w:val="00504FCC"/>
    <w:rsid w:val="00506EF8"/>
    <w:rsid w:val="005077A3"/>
    <w:rsid w:val="0051045A"/>
    <w:rsid w:val="00511464"/>
    <w:rsid w:val="0051379A"/>
    <w:rsid w:val="0051461F"/>
    <w:rsid w:val="0052071F"/>
    <w:rsid w:val="005217E3"/>
    <w:rsid w:val="00523F8B"/>
    <w:rsid w:val="005258D2"/>
    <w:rsid w:val="00526F60"/>
    <w:rsid w:val="005329EE"/>
    <w:rsid w:val="00533A9C"/>
    <w:rsid w:val="00536E5F"/>
    <w:rsid w:val="00540ABD"/>
    <w:rsid w:val="00540DB5"/>
    <w:rsid w:val="00542BCC"/>
    <w:rsid w:val="005439D5"/>
    <w:rsid w:val="005456D2"/>
    <w:rsid w:val="00552E5B"/>
    <w:rsid w:val="0055348C"/>
    <w:rsid w:val="00556D1E"/>
    <w:rsid w:val="005634AE"/>
    <w:rsid w:val="00563636"/>
    <w:rsid w:val="005657E2"/>
    <w:rsid w:val="00565F2A"/>
    <w:rsid w:val="005660E4"/>
    <w:rsid w:val="00571F5A"/>
    <w:rsid w:val="005725E0"/>
    <w:rsid w:val="00574831"/>
    <w:rsid w:val="00583A1C"/>
    <w:rsid w:val="0058432B"/>
    <w:rsid w:val="0058578D"/>
    <w:rsid w:val="00590C78"/>
    <w:rsid w:val="00591228"/>
    <w:rsid w:val="00594F20"/>
    <w:rsid w:val="0059624C"/>
    <w:rsid w:val="005A52AB"/>
    <w:rsid w:val="005A5DF5"/>
    <w:rsid w:val="005B164A"/>
    <w:rsid w:val="005B2EF7"/>
    <w:rsid w:val="005B7A8E"/>
    <w:rsid w:val="005C0B98"/>
    <w:rsid w:val="005C46E9"/>
    <w:rsid w:val="005C5023"/>
    <w:rsid w:val="005D3034"/>
    <w:rsid w:val="005D33E2"/>
    <w:rsid w:val="005D3BF4"/>
    <w:rsid w:val="005D3DC5"/>
    <w:rsid w:val="005D789F"/>
    <w:rsid w:val="005E083B"/>
    <w:rsid w:val="005E2A8E"/>
    <w:rsid w:val="005E2E7D"/>
    <w:rsid w:val="005E6A71"/>
    <w:rsid w:val="005F4ECB"/>
    <w:rsid w:val="005F7143"/>
    <w:rsid w:val="0060219D"/>
    <w:rsid w:val="00603847"/>
    <w:rsid w:val="006050A3"/>
    <w:rsid w:val="006053D2"/>
    <w:rsid w:val="006072EF"/>
    <w:rsid w:val="0061320F"/>
    <w:rsid w:val="00613241"/>
    <w:rsid w:val="00613BA7"/>
    <w:rsid w:val="00614293"/>
    <w:rsid w:val="0062161F"/>
    <w:rsid w:val="0062236C"/>
    <w:rsid w:val="006234B6"/>
    <w:rsid w:val="00625AC6"/>
    <w:rsid w:val="00625B5E"/>
    <w:rsid w:val="00627156"/>
    <w:rsid w:val="00635ABE"/>
    <w:rsid w:val="00636A09"/>
    <w:rsid w:val="0064125D"/>
    <w:rsid w:val="00643D65"/>
    <w:rsid w:val="0064628F"/>
    <w:rsid w:val="00655586"/>
    <w:rsid w:val="00657566"/>
    <w:rsid w:val="006601EA"/>
    <w:rsid w:val="00660401"/>
    <w:rsid w:val="0066162B"/>
    <w:rsid w:val="006619D9"/>
    <w:rsid w:val="00662527"/>
    <w:rsid w:val="00663257"/>
    <w:rsid w:val="00664D4C"/>
    <w:rsid w:val="006672DD"/>
    <w:rsid w:val="00673983"/>
    <w:rsid w:val="0067426D"/>
    <w:rsid w:val="006744F2"/>
    <w:rsid w:val="0067537C"/>
    <w:rsid w:val="00677D75"/>
    <w:rsid w:val="006808E4"/>
    <w:rsid w:val="00681797"/>
    <w:rsid w:val="00681F52"/>
    <w:rsid w:val="00682AB2"/>
    <w:rsid w:val="00682C5F"/>
    <w:rsid w:val="006839CC"/>
    <w:rsid w:val="00684A9A"/>
    <w:rsid w:val="0068691D"/>
    <w:rsid w:val="00686F5E"/>
    <w:rsid w:val="00687E9B"/>
    <w:rsid w:val="00687F0F"/>
    <w:rsid w:val="00690F04"/>
    <w:rsid w:val="006946EA"/>
    <w:rsid w:val="0069480B"/>
    <w:rsid w:val="006A2709"/>
    <w:rsid w:val="006A549E"/>
    <w:rsid w:val="006A7EB3"/>
    <w:rsid w:val="006B0993"/>
    <w:rsid w:val="006B139A"/>
    <w:rsid w:val="006B2C26"/>
    <w:rsid w:val="006B36D4"/>
    <w:rsid w:val="006B46C7"/>
    <w:rsid w:val="006C1E47"/>
    <w:rsid w:val="006C2B47"/>
    <w:rsid w:val="006C2C8C"/>
    <w:rsid w:val="006C5EAE"/>
    <w:rsid w:val="006C645A"/>
    <w:rsid w:val="006C6D8C"/>
    <w:rsid w:val="006D1354"/>
    <w:rsid w:val="006D3025"/>
    <w:rsid w:val="006D4003"/>
    <w:rsid w:val="006D61FB"/>
    <w:rsid w:val="006D648C"/>
    <w:rsid w:val="006D6902"/>
    <w:rsid w:val="006E2179"/>
    <w:rsid w:val="006E2BC2"/>
    <w:rsid w:val="006E3B2F"/>
    <w:rsid w:val="006E4FAC"/>
    <w:rsid w:val="006E5C85"/>
    <w:rsid w:val="006E6151"/>
    <w:rsid w:val="006E69B3"/>
    <w:rsid w:val="006F1434"/>
    <w:rsid w:val="006F4517"/>
    <w:rsid w:val="006F4B5C"/>
    <w:rsid w:val="006F7064"/>
    <w:rsid w:val="006F781A"/>
    <w:rsid w:val="00700608"/>
    <w:rsid w:val="007025CF"/>
    <w:rsid w:val="00702CA0"/>
    <w:rsid w:val="00707E8A"/>
    <w:rsid w:val="007100EC"/>
    <w:rsid w:val="007147CE"/>
    <w:rsid w:val="00715834"/>
    <w:rsid w:val="00717EC4"/>
    <w:rsid w:val="00720985"/>
    <w:rsid w:val="0072306E"/>
    <w:rsid w:val="00725112"/>
    <w:rsid w:val="0072536A"/>
    <w:rsid w:val="00726488"/>
    <w:rsid w:val="00731033"/>
    <w:rsid w:val="007319A5"/>
    <w:rsid w:val="00733A16"/>
    <w:rsid w:val="00735C23"/>
    <w:rsid w:val="00735FE3"/>
    <w:rsid w:val="0073722D"/>
    <w:rsid w:val="007400DB"/>
    <w:rsid w:val="00742080"/>
    <w:rsid w:val="00742352"/>
    <w:rsid w:val="00743DFD"/>
    <w:rsid w:val="0074531D"/>
    <w:rsid w:val="00746C95"/>
    <w:rsid w:val="00750CBA"/>
    <w:rsid w:val="00750E20"/>
    <w:rsid w:val="00752716"/>
    <w:rsid w:val="00753580"/>
    <w:rsid w:val="007540B1"/>
    <w:rsid w:val="00754999"/>
    <w:rsid w:val="00755537"/>
    <w:rsid w:val="00756FE3"/>
    <w:rsid w:val="00760A5C"/>
    <w:rsid w:val="007614B6"/>
    <w:rsid w:val="0076337C"/>
    <w:rsid w:val="007641DD"/>
    <w:rsid w:val="007650B3"/>
    <w:rsid w:val="00771042"/>
    <w:rsid w:val="00771389"/>
    <w:rsid w:val="007717A8"/>
    <w:rsid w:val="00771D09"/>
    <w:rsid w:val="0077404E"/>
    <w:rsid w:val="00782CE7"/>
    <w:rsid w:val="007830DF"/>
    <w:rsid w:val="0078392C"/>
    <w:rsid w:val="00792CA7"/>
    <w:rsid w:val="007933BE"/>
    <w:rsid w:val="00793451"/>
    <w:rsid w:val="0079584C"/>
    <w:rsid w:val="007959BB"/>
    <w:rsid w:val="0079697A"/>
    <w:rsid w:val="00796F82"/>
    <w:rsid w:val="007A12E4"/>
    <w:rsid w:val="007A2904"/>
    <w:rsid w:val="007A2B2A"/>
    <w:rsid w:val="007A4B6E"/>
    <w:rsid w:val="007A4EC7"/>
    <w:rsid w:val="007A6165"/>
    <w:rsid w:val="007A65CE"/>
    <w:rsid w:val="007A7368"/>
    <w:rsid w:val="007B2F6E"/>
    <w:rsid w:val="007B33B4"/>
    <w:rsid w:val="007B3624"/>
    <w:rsid w:val="007B3D86"/>
    <w:rsid w:val="007B41DD"/>
    <w:rsid w:val="007B68E3"/>
    <w:rsid w:val="007C222C"/>
    <w:rsid w:val="007C4207"/>
    <w:rsid w:val="007C45DB"/>
    <w:rsid w:val="007C4755"/>
    <w:rsid w:val="007C4ED5"/>
    <w:rsid w:val="007C569A"/>
    <w:rsid w:val="007C61A2"/>
    <w:rsid w:val="007E0455"/>
    <w:rsid w:val="007E15E9"/>
    <w:rsid w:val="007E6F67"/>
    <w:rsid w:val="007F0570"/>
    <w:rsid w:val="007F066B"/>
    <w:rsid w:val="007F238F"/>
    <w:rsid w:val="007F3E97"/>
    <w:rsid w:val="007F4130"/>
    <w:rsid w:val="007F6EBA"/>
    <w:rsid w:val="00805D4F"/>
    <w:rsid w:val="008108A1"/>
    <w:rsid w:val="00812AFC"/>
    <w:rsid w:val="00812BC7"/>
    <w:rsid w:val="00812CFF"/>
    <w:rsid w:val="0081354B"/>
    <w:rsid w:val="00813E0A"/>
    <w:rsid w:val="00814D08"/>
    <w:rsid w:val="008154F7"/>
    <w:rsid w:val="00820A09"/>
    <w:rsid w:val="00820E41"/>
    <w:rsid w:val="0082101B"/>
    <w:rsid w:val="008218BB"/>
    <w:rsid w:val="00823113"/>
    <w:rsid w:val="008250E7"/>
    <w:rsid w:val="008265A5"/>
    <w:rsid w:val="008316FB"/>
    <w:rsid w:val="0083362B"/>
    <w:rsid w:val="00834213"/>
    <w:rsid w:val="008374E6"/>
    <w:rsid w:val="00837B9A"/>
    <w:rsid w:val="00842E93"/>
    <w:rsid w:val="008476BA"/>
    <w:rsid w:val="00850687"/>
    <w:rsid w:val="00850734"/>
    <w:rsid w:val="00853466"/>
    <w:rsid w:val="0085394E"/>
    <w:rsid w:val="00854F29"/>
    <w:rsid w:val="00856E2F"/>
    <w:rsid w:val="0085705E"/>
    <w:rsid w:val="00863E10"/>
    <w:rsid w:val="0086496B"/>
    <w:rsid w:val="00865700"/>
    <w:rsid w:val="00865975"/>
    <w:rsid w:val="008677AB"/>
    <w:rsid w:val="008704FE"/>
    <w:rsid w:val="0087160F"/>
    <w:rsid w:val="00872779"/>
    <w:rsid w:val="008743EA"/>
    <w:rsid w:val="00874EDB"/>
    <w:rsid w:val="00880D2A"/>
    <w:rsid w:val="00881421"/>
    <w:rsid w:val="00887721"/>
    <w:rsid w:val="008929D1"/>
    <w:rsid w:val="00892B09"/>
    <w:rsid w:val="00896B69"/>
    <w:rsid w:val="00896CF1"/>
    <w:rsid w:val="00897E5D"/>
    <w:rsid w:val="008A429F"/>
    <w:rsid w:val="008B05CF"/>
    <w:rsid w:val="008B3892"/>
    <w:rsid w:val="008B3CD1"/>
    <w:rsid w:val="008B546F"/>
    <w:rsid w:val="008B60CD"/>
    <w:rsid w:val="008B6AAF"/>
    <w:rsid w:val="008B6B0C"/>
    <w:rsid w:val="008C1212"/>
    <w:rsid w:val="008C2AB4"/>
    <w:rsid w:val="008C7ED3"/>
    <w:rsid w:val="008D0185"/>
    <w:rsid w:val="008D09B9"/>
    <w:rsid w:val="008D21C0"/>
    <w:rsid w:val="008D2EBE"/>
    <w:rsid w:val="008D46EE"/>
    <w:rsid w:val="008D4AC6"/>
    <w:rsid w:val="008D6EF6"/>
    <w:rsid w:val="008D74B4"/>
    <w:rsid w:val="008E3952"/>
    <w:rsid w:val="008E459F"/>
    <w:rsid w:val="008E4846"/>
    <w:rsid w:val="008E5BFE"/>
    <w:rsid w:val="008E63B1"/>
    <w:rsid w:val="008F00FC"/>
    <w:rsid w:val="008F0941"/>
    <w:rsid w:val="008F2F28"/>
    <w:rsid w:val="008F5714"/>
    <w:rsid w:val="008F720C"/>
    <w:rsid w:val="008F7B74"/>
    <w:rsid w:val="009008FE"/>
    <w:rsid w:val="009022B5"/>
    <w:rsid w:val="00902FAE"/>
    <w:rsid w:val="00904ADF"/>
    <w:rsid w:val="00906E55"/>
    <w:rsid w:val="009072C2"/>
    <w:rsid w:val="009073A6"/>
    <w:rsid w:val="00913FA0"/>
    <w:rsid w:val="00925E88"/>
    <w:rsid w:val="00926382"/>
    <w:rsid w:val="00933925"/>
    <w:rsid w:val="0093509C"/>
    <w:rsid w:val="00935F8F"/>
    <w:rsid w:val="00942699"/>
    <w:rsid w:val="00942B1A"/>
    <w:rsid w:val="00942CFD"/>
    <w:rsid w:val="009439E9"/>
    <w:rsid w:val="009479C3"/>
    <w:rsid w:val="009530D5"/>
    <w:rsid w:val="009569AE"/>
    <w:rsid w:val="00961EC3"/>
    <w:rsid w:val="009637F3"/>
    <w:rsid w:val="009707F1"/>
    <w:rsid w:val="00971D3B"/>
    <w:rsid w:val="009731A4"/>
    <w:rsid w:val="009732F9"/>
    <w:rsid w:val="0097362E"/>
    <w:rsid w:val="009763ED"/>
    <w:rsid w:val="00981635"/>
    <w:rsid w:val="009859A4"/>
    <w:rsid w:val="009922B3"/>
    <w:rsid w:val="0099295F"/>
    <w:rsid w:val="00993703"/>
    <w:rsid w:val="009A146B"/>
    <w:rsid w:val="009A38E2"/>
    <w:rsid w:val="009A59E9"/>
    <w:rsid w:val="009A5C12"/>
    <w:rsid w:val="009A646E"/>
    <w:rsid w:val="009B3607"/>
    <w:rsid w:val="009B7283"/>
    <w:rsid w:val="009C13F5"/>
    <w:rsid w:val="009C251D"/>
    <w:rsid w:val="009C3B10"/>
    <w:rsid w:val="009C3D62"/>
    <w:rsid w:val="009C4E74"/>
    <w:rsid w:val="009D1C3F"/>
    <w:rsid w:val="009D23BC"/>
    <w:rsid w:val="009D3168"/>
    <w:rsid w:val="009E08D0"/>
    <w:rsid w:val="009E14FF"/>
    <w:rsid w:val="009E5A81"/>
    <w:rsid w:val="009F4C5C"/>
    <w:rsid w:val="009F51CC"/>
    <w:rsid w:val="009F5291"/>
    <w:rsid w:val="009F5FAF"/>
    <w:rsid w:val="009F63C6"/>
    <w:rsid w:val="009F6A71"/>
    <w:rsid w:val="00A043FF"/>
    <w:rsid w:val="00A049F2"/>
    <w:rsid w:val="00A058E8"/>
    <w:rsid w:val="00A060D5"/>
    <w:rsid w:val="00A12CF9"/>
    <w:rsid w:val="00A14749"/>
    <w:rsid w:val="00A15D11"/>
    <w:rsid w:val="00A16038"/>
    <w:rsid w:val="00A20C36"/>
    <w:rsid w:val="00A21359"/>
    <w:rsid w:val="00A218F9"/>
    <w:rsid w:val="00A2199E"/>
    <w:rsid w:val="00A219F9"/>
    <w:rsid w:val="00A2336D"/>
    <w:rsid w:val="00A27ECE"/>
    <w:rsid w:val="00A30D67"/>
    <w:rsid w:val="00A31B1F"/>
    <w:rsid w:val="00A32845"/>
    <w:rsid w:val="00A32DBC"/>
    <w:rsid w:val="00A3456D"/>
    <w:rsid w:val="00A35476"/>
    <w:rsid w:val="00A4069A"/>
    <w:rsid w:val="00A46141"/>
    <w:rsid w:val="00A501A1"/>
    <w:rsid w:val="00A534A9"/>
    <w:rsid w:val="00A5397B"/>
    <w:rsid w:val="00A54BE7"/>
    <w:rsid w:val="00A54FBD"/>
    <w:rsid w:val="00A55E17"/>
    <w:rsid w:val="00A612FD"/>
    <w:rsid w:val="00A71467"/>
    <w:rsid w:val="00A727BF"/>
    <w:rsid w:val="00A7688E"/>
    <w:rsid w:val="00A76E62"/>
    <w:rsid w:val="00A847D1"/>
    <w:rsid w:val="00A87EF4"/>
    <w:rsid w:val="00A95A7D"/>
    <w:rsid w:val="00A96564"/>
    <w:rsid w:val="00A970E9"/>
    <w:rsid w:val="00AA00A0"/>
    <w:rsid w:val="00AA3391"/>
    <w:rsid w:val="00AA4164"/>
    <w:rsid w:val="00AA45EB"/>
    <w:rsid w:val="00AA4BBA"/>
    <w:rsid w:val="00AA61FB"/>
    <w:rsid w:val="00AB0560"/>
    <w:rsid w:val="00AB52A8"/>
    <w:rsid w:val="00AB71FE"/>
    <w:rsid w:val="00AC2508"/>
    <w:rsid w:val="00AC2AF0"/>
    <w:rsid w:val="00AC659D"/>
    <w:rsid w:val="00AD224D"/>
    <w:rsid w:val="00AD3157"/>
    <w:rsid w:val="00AD3C03"/>
    <w:rsid w:val="00AD6404"/>
    <w:rsid w:val="00AE2A12"/>
    <w:rsid w:val="00AE3ADD"/>
    <w:rsid w:val="00AE61D8"/>
    <w:rsid w:val="00AF1835"/>
    <w:rsid w:val="00AF548C"/>
    <w:rsid w:val="00AF56E4"/>
    <w:rsid w:val="00AF60A8"/>
    <w:rsid w:val="00B00A64"/>
    <w:rsid w:val="00B00E5B"/>
    <w:rsid w:val="00B02770"/>
    <w:rsid w:val="00B04097"/>
    <w:rsid w:val="00B0527B"/>
    <w:rsid w:val="00B05587"/>
    <w:rsid w:val="00B05696"/>
    <w:rsid w:val="00B06451"/>
    <w:rsid w:val="00B12DE7"/>
    <w:rsid w:val="00B13979"/>
    <w:rsid w:val="00B1506F"/>
    <w:rsid w:val="00B1580C"/>
    <w:rsid w:val="00B16E73"/>
    <w:rsid w:val="00B210B3"/>
    <w:rsid w:val="00B22999"/>
    <w:rsid w:val="00B22D8B"/>
    <w:rsid w:val="00B22E65"/>
    <w:rsid w:val="00B2399D"/>
    <w:rsid w:val="00B243C2"/>
    <w:rsid w:val="00B24CA7"/>
    <w:rsid w:val="00B30989"/>
    <w:rsid w:val="00B30E17"/>
    <w:rsid w:val="00B33C7C"/>
    <w:rsid w:val="00B43343"/>
    <w:rsid w:val="00B43A71"/>
    <w:rsid w:val="00B45377"/>
    <w:rsid w:val="00B45F74"/>
    <w:rsid w:val="00B472AD"/>
    <w:rsid w:val="00B47B1B"/>
    <w:rsid w:val="00B5077F"/>
    <w:rsid w:val="00B55330"/>
    <w:rsid w:val="00B563C6"/>
    <w:rsid w:val="00B5733C"/>
    <w:rsid w:val="00B61F24"/>
    <w:rsid w:val="00B62180"/>
    <w:rsid w:val="00B625E6"/>
    <w:rsid w:val="00B64C40"/>
    <w:rsid w:val="00B64D8F"/>
    <w:rsid w:val="00B6640D"/>
    <w:rsid w:val="00B66CD4"/>
    <w:rsid w:val="00B674C0"/>
    <w:rsid w:val="00B70BD6"/>
    <w:rsid w:val="00B726FB"/>
    <w:rsid w:val="00B75645"/>
    <w:rsid w:val="00B75AD2"/>
    <w:rsid w:val="00B77309"/>
    <w:rsid w:val="00B8193E"/>
    <w:rsid w:val="00B821AB"/>
    <w:rsid w:val="00B839E0"/>
    <w:rsid w:val="00B855AB"/>
    <w:rsid w:val="00B85D03"/>
    <w:rsid w:val="00B93AD6"/>
    <w:rsid w:val="00B94119"/>
    <w:rsid w:val="00B944B7"/>
    <w:rsid w:val="00B956DB"/>
    <w:rsid w:val="00B957ED"/>
    <w:rsid w:val="00BA0DCA"/>
    <w:rsid w:val="00BA0E41"/>
    <w:rsid w:val="00BA1B23"/>
    <w:rsid w:val="00BA35F6"/>
    <w:rsid w:val="00BA5E20"/>
    <w:rsid w:val="00BA6690"/>
    <w:rsid w:val="00BB3173"/>
    <w:rsid w:val="00BC0F5C"/>
    <w:rsid w:val="00BC35A5"/>
    <w:rsid w:val="00BC3956"/>
    <w:rsid w:val="00BC59C8"/>
    <w:rsid w:val="00BD0B7A"/>
    <w:rsid w:val="00BD2402"/>
    <w:rsid w:val="00BD3D59"/>
    <w:rsid w:val="00BD4D57"/>
    <w:rsid w:val="00BD66E6"/>
    <w:rsid w:val="00BD7EBF"/>
    <w:rsid w:val="00BE1BC5"/>
    <w:rsid w:val="00BE2EA9"/>
    <w:rsid w:val="00BE4E62"/>
    <w:rsid w:val="00BE53C6"/>
    <w:rsid w:val="00BE6B40"/>
    <w:rsid w:val="00BE7B21"/>
    <w:rsid w:val="00BF1BF2"/>
    <w:rsid w:val="00BF26B7"/>
    <w:rsid w:val="00BF500E"/>
    <w:rsid w:val="00BF65DD"/>
    <w:rsid w:val="00BF7604"/>
    <w:rsid w:val="00C07288"/>
    <w:rsid w:val="00C101C1"/>
    <w:rsid w:val="00C11736"/>
    <w:rsid w:val="00C125BB"/>
    <w:rsid w:val="00C12976"/>
    <w:rsid w:val="00C14AC7"/>
    <w:rsid w:val="00C14DF3"/>
    <w:rsid w:val="00C1549F"/>
    <w:rsid w:val="00C154B9"/>
    <w:rsid w:val="00C154C7"/>
    <w:rsid w:val="00C20222"/>
    <w:rsid w:val="00C2188C"/>
    <w:rsid w:val="00C2436C"/>
    <w:rsid w:val="00C243B8"/>
    <w:rsid w:val="00C2691C"/>
    <w:rsid w:val="00C31A29"/>
    <w:rsid w:val="00C34137"/>
    <w:rsid w:val="00C3430A"/>
    <w:rsid w:val="00C35615"/>
    <w:rsid w:val="00C36C92"/>
    <w:rsid w:val="00C37636"/>
    <w:rsid w:val="00C40F1C"/>
    <w:rsid w:val="00C4177E"/>
    <w:rsid w:val="00C43EB9"/>
    <w:rsid w:val="00C46FE8"/>
    <w:rsid w:val="00C50B17"/>
    <w:rsid w:val="00C50EC4"/>
    <w:rsid w:val="00C535A1"/>
    <w:rsid w:val="00C57FAC"/>
    <w:rsid w:val="00C615E5"/>
    <w:rsid w:val="00C63F29"/>
    <w:rsid w:val="00C666A1"/>
    <w:rsid w:val="00C66E7B"/>
    <w:rsid w:val="00C71017"/>
    <w:rsid w:val="00C73F6D"/>
    <w:rsid w:val="00C80944"/>
    <w:rsid w:val="00C82C4E"/>
    <w:rsid w:val="00C85C98"/>
    <w:rsid w:val="00C860F7"/>
    <w:rsid w:val="00C862B4"/>
    <w:rsid w:val="00C874D5"/>
    <w:rsid w:val="00C90242"/>
    <w:rsid w:val="00C904E8"/>
    <w:rsid w:val="00C90C88"/>
    <w:rsid w:val="00C940DC"/>
    <w:rsid w:val="00C946EA"/>
    <w:rsid w:val="00C956A3"/>
    <w:rsid w:val="00CA1B4D"/>
    <w:rsid w:val="00CA1EAC"/>
    <w:rsid w:val="00CA3D3D"/>
    <w:rsid w:val="00CA6564"/>
    <w:rsid w:val="00CB0516"/>
    <w:rsid w:val="00CB4E4C"/>
    <w:rsid w:val="00CB5267"/>
    <w:rsid w:val="00CB5DF3"/>
    <w:rsid w:val="00CC13D8"/>
    <w:rsid w:val="00CC2C9E"/>
    <w:rsid w:val="00CC3341"/>
    <w:rsid w:val="00CC3B0D"/>
    <w:rsid w:val="00CC4256"/>
    <w:rsid w:val="00CC44C1"/>
    <w:rsid w:val="00CC56CA"/>
    <w:rsid w:val="00CC5B86"/>
    <w:rsid w:val="00CC6C83"/>
    <w:rsid w:val="00CD2D03"/>
    <w:rsid w:val="00CD2DD6"/>
    <w:rsid w:val="00CD45B6"/>
    <w:rsid w:val="00CD45E7"/>
    <w:rsid w:val="00CD72A4"/>
    <w:rsid w:val="00CE0D72"/>
    <w:rsid w:val="00CE7AB6"/>
    <w:rsid w:val="00CF0A33"/>
    <w:rsid w:val="00CF3041"/>
    <w:rsid w:val="00CF3579"/>
    <w:rsid w:val="00CF6E09"/>
    <w:rsid w:val="00D0359E"/>
    <w:rsid w:val="00D04010"/>
    <w:rsid w:val="00D05E1D"/>
    <w:rsid w:val="00D05E3A"/>
    <w:rsid w:val="00D06AC2"/>
    <w:rsid w:val="00D1193C"/>
    <w:rsid w:val="00D13E20"/>
    <w:rsid w:val="00D2040F"/>
    <w:rsid w:val="00D22ACD"/>
    <w:rsid w:val="00D25C32"/>
    <w:rsid w:val="00D267CA"/>
    <w:rsid w:val="00D31227"/>
    <w:rsid w:val="00D3692F"/>
    <w:rsid w:val="00D4249A"/>
    <w:rsid w:val="00D44700"/>
    <w:rsid w:val="00D57857"/>
    <w:rsid w:val="00D6024B"/>
    <w:rsid w:val="00D60FCC"/>
    <w:rsid w:val="00D6190D"/>
    <w:rsid w:val="00D61C66"/>
    <w:rsid w:val="00D62238"/>
    <w:rsid w:val="00D66738"/>
    <w:rsid w:val="00D6681B"/>
    <w:rsid w:val="00D66CC8"/>
    <w:rsid w:val="00D671A1"/>
    <w:rsid w:val="00D7036F"/>
    <w:rsid w:val="00D75390"/>
    <w:rsid w:val="00D75FB6"/>
    <w:rsid w:val="00D76B99"/>
    <w:rsid w:val="00D81974"/>
    <w:rsid w:val="00D82F9A"/>
    <w:rsid w:val="00D860BE"/>
    <w:rsid w:val="00D87B32"/>
    <w:rsid w:val="00D90414"/>
    <w:rsid w:val="00D91363"/>
    <w:rsid w:val="00D96391"/>
    <w:rsid w:val="00DA2505"/>
    <w:rsid w:val="00DA3543"/>
    <w:rsid w:val="00DA544D"/>
    <w:rsid w:val="00DB0A4F"/>
    <w:rsid w:val="00DB0E88"/>
    <w:rsid w:val="00DB39A4"/>
    <w:rsid w:val="00DB4294"/>
    <w:rsid w:val="00DB44F7"/>
    <w:rsid w:val="00DB64C6"/>
    <w:rsid w:val="00DB6678"/>
    <w:rsid w:val="00DB67FF"/>
    <w:rsid w:val="00DB6FC6"/>
    <w:rsid w:val="00DC020E"/>
    <w:rsid w:val="00DC2B6A"/>
    <w:rsid w:val="00DC56F8"/>
    <w:rsid w:val="00DC6841"/>
    <w:rsid w:val="00DD6BCB"/>
    <w:rsid w:val="00DD7CD9"/>
    <w:rsid w:val="00DE33D5"/>
    <w:rsid w:val="00DE4824"/>
    <w:rsid w:val="00DE6E4C"/>
    <w:rsid w:val="00DF056F"/>
    <w:rsid w:val="00DF205D"/>
    <w:rsid w:val="00DF536F"/>
    <w:rsid w:val="00DF5C5F"/>
    <w:rsid w:val="00DF71EC"/>
    <w:rsid w:val="00E01EB4"/>
    <w:rsid w:val="00E04117"/>
    <w:rsid w:val="00E064D1"/>
    <w:rsid w:val="00E066A0"/>
    <w:rsid w:val="00E076C5"/>
    <w:rsid w:val="00E11FFE"/>
    <w:rsid w:val="00E12665"/>
    <w:rsid w:val="00E134FF"/>
    <w:rsid w:val="00E137AD"/>
    <w:rsid w:val="00E14DF4"/>
    <w:rsid w:val="00E15088"/>
    <w:rsid w:val="00E1570B"/>
    <w:rsid w:val="00E15CA0"/>
    <w:rsid w:val="00E16AF2"/>
    <w:rsid w:val="00E21689"/>
    <w:rsid w:val="00E224D0"/>
    <w:rsid w:val="00E25783"/>
    <w:rsid w:val="00E25C0C"/>
    <w:rsid w:val="00E264A2"/>
    <w:rsid w:val="00E27338"/>
    <w:rsid w:val="00E2739D"/>
    <w:rsid w:val="00E301EF"/>
    <w:rsid w:val="00E34A85"/>
    <w:rsid w:val="00E35029"/>
    <w:rsid w:val="00E35ED0"/>
    <w:rsid w:val="00E408F0"/>
    <w:rsid w:val="00E40A00"/>
    <w:rsid w:val="00E44DC9"/>
    <w:rsid w:val="00E44F0F"/>
    <w:rsid w:val="00E52030"/>
    <w:rsid w:val="00E530CD"/>
    <w:rsid w:val="00E539ED"/>
    <w:rsid w:val="00E555AC"/>
    <w:rsid w:val="00E67982"/>
    <w:rsid w:val="00E7032E"/>
    <w:rsid w:val="00E8166D"/>
    <w:rsid w:val="00E82185"/>
    <w:rsid w:val="00E835A3"/>
    <w:rsid w:val="00E84F80"/>
    <w:rsid w:val="00E85936"/>
    <w:rsid w:val="00E85D5C"/>
    <w:rsid w:val="00E86401"/>
    <w:rsid w:val="00E86AE3"/>
    <w:rsid w:val="00EA23E0"/>
    <w:rsid w:val="00EA468E"/>
    <w:rsid w:val="00EA525F"/>
    <w:rsid w:val="00EA7661"/>
    <w:rsid w:val="00EA7BAB"/>
    <w:rsid w:val="00EB0791"/>
    <w:rsid w:val="00EB1179"/>
    <w:rsid w:val="00EB4864"/>
    <w:rsid w:val="00EB7436"/>
    <w:rsid w:val="00EC14D2"/>
    <w:rsid w:val="00EC2870"/>
    <w:rsid w:val="00EC2896"/>
    <w:rsid w:val="00EC5EDE"/>
    <w:rsid w:val="00EC668E"/>
    <w:rsid w:val="00EC702C"/>
    <w:rsid w:val="00ED151B"/>
    <w:rsid w:val="00ED15C6"/>
    <w:rsid w:val="00ED18C4"/>
    <w:rsid w:val="00ED2765"/>
    <w:rsid w:val="00ED3A1B"/>
    <w:rsid w:val="00ED413D"/>
    <w:rsid w:val="00ED4FA5"/>
    <w:rsid w:val="00ED57EF"/>
    <w:rsid w:val="00ED7ECA"/>
    <w:rsid w:val="00EE1999"/>
    <w:rsid w:val="00EE1C09"/>
    <w:rsid w:val="00EE6A4A"/>
    <w:rsid w:val="00EE6B4C"/>
    <w:rsid w:val="00EF1F66"/>
    <w:rsid w:val="00EF2AF9"/>
    <w:rsid w:val="00EF5EE4"/>
    <w:rsid w:val="00F023E3"/>
    <w:rsid w:val="00F02AE9"/>
    <w:rsid w:val="00F03E26"/>
    <w:rsid w:val="00F043FF"/>
    <w:rsid w:val="00F05AEE"/>
    <w:rsid w:val="00F07205"/>
    <w:rsid w:val="00F10841"/>
    <w:rsid w:val="00F11BC3"/>
    <w:rsid w:val="00F11D96"/>
    <w:rsid w:val="00F14038"/>
    <w:rsid w:val="00F140C9"/>
    <w:rsid w:val="00F15003"/>
    <w:rsid w:val="00F1627D"/>
    <w:rsid w:val="00F2064A"/>
    <w:rsid w:val="00F337CF"/>
    <w:rsid w:val="00F4097A"/>
    <w:rsid w:val="00F40F16"/>
    <w:rsid w:val="00F41BA2"/>
    <w:rsid w:val="00F41C3E"/>
    <w:rsid w:val="00F42C0A"/>
    <w:rsid w:val="00F42F12"/>
    <w:rsid w:val="00F43E1E"/>
    <w:rsid w:val="00F45DE6"/>
    <w:rsid w:val="00F46E35"/>
    <w:rsid w:val="00F51C25"/>
    <w:rsid w:val="00F521C9"/>
    <w:rsid w:val="00F52844"/>
    <w:rsid w:val="00F53C9B"/>
    <w:rsid w:val="00F54607"/>
    <w:rsid w:val="00F54B7A"/>
    <w:rsid w:val="00F54FA7"/>
    <w:rsid w:val="00F563A6"/>
    <w:rsid w:val="00F56471"/>
    <w:rsid w:val="00F64C6E"/>
    <w:rsid w:val="00F664A5"/>
    <w:rsid w:val="00F67A0C"/>
    <w:rsid w:val="00F70FD3"/>
    <w:rsid w:val="00F73646"/>
    <w:rsid w:val="00F73C82"/>
    <w:rsid w:val="00F74D8D"/>
    <w:rsid w:val="00F813F8"/>
    <w:rsid w:val="00F82E4A"/>
    <w:rsid w:val="00F84031"/>
    <w:rsid w:val="00F8438C"/>
    <w:rsid w:val="00F87787"/>
    <w:rsid w:val="00F915F0"/>
    <w:rsid w:val="00F93FBE"/>
    <w:rsid w:val="00F95FCF"/>
    <w:rsid w:val="00F96A2C"/>
    <w:rsid w:val="00FA287F"/>
    <w:rsid w:val="00FA6B4C"/>
    <w:rsid w:val="00FB44D6"/>
    <w:rsid w:val="00FC5837"/>
    <w:rsid w:val="00FC63E6"/>
    <w:rsid w:val="00FC7C9D"/>
    <w:rsid w:val="00FD01DB"/>
    <w:rsid w:val="00FD31CC"/>
    <w:rsid w:val="00FD34DD"/>
    <w:rsid w:val="00FD4BD0"/>
    <w:rsid w:val="00FD5047"/>
    <w:rsid w:val="00FD7AAA"/>
    <w:rsid w:val="00FE0E6F"/>
    <w:rsid w:val="00FE54B0"/>
    <w:rsid w:val="00FF1FE7"/>
    <w:rsid w:val="00FF248B"/>
    <w:rsid w:val="00FF6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3435"/>
  <w15:docId w15:val="{1BF7F092-DFDE-49DE-A9DD-6460934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2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F95FCF"/>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53C9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uiPriority w:val="99"/>
    <w:rsid w:val="00A54FBD"/>
    <w:pPr>
      <w:ind w:left="720"/>
      <w:contextualSpacing/>
    </w:pPr>
    <w:rPr>
      <w:rFonts w:ascii="Calibri" w:eastAsia="MS Mincho" w:hAnsi="Calibri" w:cs="Times New Roman"/>
      <w:lang w:val="cs-CZ"/>
    </w:rPr>
  </w:style>
  <w:style w:type="paragraph" w:styleId="Textpoznmkypodiarou">
    <w:name w:val="footnote text"/>
    <w:basedOn w:val="Normlny"/>
    <w:link w:val="TextpoznmkypodiarouChar"/>
    <w:uiPriority w:val="99"/>
    <w:rsid w:val="00A54FBD"/>
    <w:pPr>
      <w:spacing w:after="0" w:line="240" w:lineRule="auto"/>
    </w:pPr>
    <w:rPr>
      <w:rFonts w:ascii="Times New Roman" w:eastAsia="MS Mincho"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rsid w:val="00A54FBD"/>
    <w:rPr>
      <w:rFonts w:ascii="Times New Roman" w:eastAsia="MS Mincho" w:hAnsi="Times New Roman" w:cs="Times New Roman"/>
      <w:sz w:val="20"/>
      <w:szCs w:val="20"/>
      <w:lang w:eastAsia="cs-CZ"/>
    </w:rPr>
  </w:style>
  <w:style w:type="character" w:styleId="Odkaznapoznmkupodiarou">
    <w:name w:val="footnote reference"/>
    <w:basedOn w:val="Predvolenpsmoodseku"/>
    <w:uiPriority w:val="99"/>
    <w:rsid w:val="00A54FBD"/>
    <w:rPr>
      <w:rFonts w:cs="Times New Roman"/>
      <w:vertAlign w:val="superscript"/>
    </w:rPr>
  </w:style>
  <w:style w:type="character" w:styleId="Zstupntext">
    <w:name w:val="Placeholder Text"/>
    <w:basedOn w:val="Predvolenpsmoodseku"/>
    <w:uiPriority w:val="99"/>
    <w:rsid w:val="00A54FBD"/>
    <w:rPr>
      <w:rFonts w:ascii="Times New Roman" w:hAnsi="Times New Roman" w:cs="Times New Roman"/>
      <w:color w:val="808080"/>
    </w:rPr>
  </w:style>
  <w:style w:type="paragraph" w:styleId="Zkladntext">
    <w:name w:val="Body Text"/>
    <w:basedOn w:val="Normlny"/>
    <w:link w:val="ZkladntextChar"/>
    <w:uiPriority w:val="99"/>
    <w:rsid w:val="00A54FBD"/>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A54FB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A54FBD"/>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F95FCF"/>
    <w:rPr>
      <w:rFonts w:ascii="Arial" w:eastAsia="Times New Roman" w:hAnsi="Arial" w:cs="Times New Roman"/>
      <w:sz w:val="24"/>
      <w:szCs w:val="20"/>
      <w:lang w:eastAsia="cs-CZ"/>
    </w:rPr>
  </w:style>
  <w:style w:type="character" w:customStyle="1" w:styleId="Textzstupnhosymbolu1">
    <w:name w:val="Text zástupného symbolu1"/>
    <w:semiHidden/>
    <w:rsid w:val="003C3395"/>
    <w:rPr>
      <w:rFonts w:ascii="Times New Roman" w:hAnsi="Times New Roman"/>
      <w:color w:val="808080"/>
    </w:rPr>
  </w:style>
  <w:style w:type="paragraph" w:styleId="Nzov">
    <w:name w:val="Title"/>
    <w:basedOn w:val="Normlny"/>
    <w:link w:val="NzovChar"/>
    <w:qFormat/>
    <w:rsid w:val="003C3395"/>
    <w:pPr>
      <w:spacing w:after="0" w:line="240" w:lineRule="auto"/>
      <w:jc w:val="center"/>
    </w:pPr>
    <w:rPr>
      <w:rFonts w:ascii="Times New Roman" w:eastAsia="Times New Roman" w:hAnsi="Times New Roman" w:cs="Times New Roman"/>
      <w:sz w:val="24"/>
      <w:szCs w:val="20"/>
      <w:lang w:eastAsia="sk-SK"/>
    </w:rPr>
  </w:style>
  <w:style w:type="character" w:customStyle="1" w:styleId="NzovChar">
    <w:name w:val="Názov Char"/>
    <w:basedOn w:val="Predvolenpsmoodseku"/>
    <w:link w:val="Nzov"/>
    <w:rsid w:val="003C3395"/>
    <w:rPr>
      <w:rFonts w:ascii="Times New Roman" w:eastAsia="Times New Roman" w:hAnsi="Times New Roman" w:cs="Times New Roman"/>
      <w:sz w:val="24"/>
      <w:szCs w:val="20"/>
      <w:lang w:eastAsia="sk-SK"/>
    </w:rPr>
  </w:style>
  <w:style w:type="character" w:customStyle="1" w:styleId="msoplaceholdertext0">
    <w:name w:val="msoplaceholdertext"/>
    <w:basedOn w:val="Predvolenpsmoodseku"/>
    <w:rsid w:val="003C3395"/>
  </w:style>
  <w:style w:type="paragraph" w:styleId="Hlavika">
    <w:name w:val="header"/>
    <w:basedOn w:val="Normlny"/>
    <w:link w:val="HlavikaChar"/>
    <w:uiPriority w:val="99"/>
    <w:unhideWhenUsed/>
    <w:rsid w:val="004020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2061"/>
  </w:style>
  <w:style w:type="paragraph" w:styleId="Pta">
    <w:name w:val="footer"/>
    <w:basedOn w:val="Normlny"/>
    <w:link w:val="PtaChar"/>
    <w:uiPriority w:val="99"/>
    <w:unhideWhenUsed/>
    <w:rsid w:val="00402061"/>
    <w:pPr>
      <w:tabs>
        <w:tab w:val="center" w:pos="4536"/>
        <w:tab w:val="right" w:pos="9072"/>
      </w:tabs>
      <w:spacing w:after="0" w:line="240" w:lineRule="auto"/>
    </w:pPr>
  </w:style>
  <w:style w:type="character" w:customStyle="1" w:styleId="PtaChar">
    <w:name w:val="Päta Char"/>
    <w:basedOn w:val="Predvolenpsmoodseku"/>
    <w:link w:val="Pta"/>
    <w:uiPriority w:val="99"/>
    <w:rsid w:val="00402061"/>
  </w:style>
  <w:style w:type="paragraph" w:styleId="Textbubliny">
    <w:name w:val="Balloon Text"/>
    <w:basedOn w:val="Normlny"/>
    <w:link w:val="TextbublinyChar"/>
    <w:uiPriority w:val="99"/>
    <w:semiHidden/>
    <w:unhideWhenUsed/>
    <w:rsid w:val="006072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072EF"/>
    <w:rPr>
      <w:rFonts w:ascii="Tahoma" w:hAnsi="Tahoma" w:cs="Tahoma"/>
      <w:sz w:val="16"/>
      <w:szCs w:val="16"/>
    </w:rPr>
  </w:style>
  <w:style w:type="character" w:styleId="Odkaznakomentr">
    <w:name w:val="annotation reference"/>
    <w:basedOn w:val="Predvolenpsmoodseku"/>
    <w:uiPriority w:val="99"/>
    <w:unhideWhenUsed/>
    <w:rsid w:val="009E5A81"/>
    <w:rPr>
      <w:sz w:val="16"/>
      <w:szCs w:val="16"/>
    </w:rPr>
  </w:style>
  <w:style w:type="paragraph" w:styleId="Textkomentra">
    <w:name w:val="annotation text"/>
    <w:basedOn w:val="Normlny"/>
    <w:link w:val="TextkomentraChar"/>
    <w:uiPriority w:val="99"/>
    <w:unhideWhenUsed/>
    <w:rsid w:val="009E5A81"/>
    <w:pPr>
      <w:spacing w:after="160" w:line="240" w:lineRule="auto"/>
    </w:pPr>
    <w:rPr>
      <w:sz w:val="20"/>
      <w:szCs w:val="20"/>
    </w:rPr>
  </w:style>
  <w:style w:type="character" w:customStyle="1" w:styleId="TextkomentraChar">
    <w:name w:val="Text komentára Char"/>
    <w:basedOn w:val="Predvolenpsmoodseku"/>
    <w:link w:val="Textkomentra"/>
    <w:uiPriority w:val="99"/>
    <w:rsid w:val="009E5A81"/>
    <w:rPr>
      <w:sz w:val="20"/>
      <w:szCs w:val="20"/>
    </w:rPr>
  </w:style>
  <w:style w:type="paragraph" w:customStyle="1" w:styleId="Default">
    <w:name w:val="Default"/>
    <w:rsid w:val="00971D3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0E2BEC"/>
    <w:rPr>
      <w:rFonts w:asciiTheme="majorHAnsi" w:eastAsiaTheme="majorEastAsia" w:hAnsiTheme="majorHAnsi" w:cstheme="majorBidi"/>
      <w:b/>
      <w:bCs/>
      <w:color w:val="365F91" w:themeColor="accent1" w:themeShade="BF"/>
      <w:sz w:val="28"/>
      <w:szCs w:val="28"/>
    </w:rPr>
  </w:style>
  <w:style w:type="paragraph" w:styleId="Predmetkomentra">
    <w:name w:val="annotation subject"/>
    <w:basedOn w:val="Textkomentra"/>
    <w:next w:val="Textkomentra"/>
    <w:link w:val="PredmetkomentraChar"/>
    <w:uiPriority w:val="99"/>
    <w:semiHidden/>
    <w:unhideWhenUsed/>
    <w:rsid w:val="003111DD"/>
    <w:pPr>
      <w:spacing w:after="200"/>
    </w:pPr>
    <w:rPr>
      <w:b/>
      <w:bCs/>
    </w:rPr>
  </w:style>
  <w:style w:type="character" w:customStyle="1" w:styleId="PredmetkomentraChar">
    <w:name w:val="Predmet komentára Char"/>
    <w:basedOn w:val="TextkomentraChar"/>
    <w:link w:val="Predmetkomentra"/>
    <w:uiPriority w:val="99"/>
    <w:semiHidden/>
    <w:rsid w:val="003111DD"/>
    <w:rPr>
      <w:b/>
      <w:bCs/>
      <w:sz w:val="20"/>
      <w:szCs w:val="20"/>
    </w:rPr>
  </w:style>
  <w:style w:type="paragraph" w:styleId="Zarkazkladnhotextu">
    <w:name w:val="Body Text Indent"/>
    <w:basedOn w:val="Normlny"/>
    <w:link w:val="ZarkazkladnhotextuChar"/>
    <w:uiPriority w:val="99"/>
    <w:semiHidden/>
    <w:unhideWhenUsed/>
    <w:rsid w:val="00F15003"/>
    <w:pPr>
      <w:spacing w:after="120"/>
      <w:ind w:left="283"/>
    </w:pPr>
  </w:style>
  <w:style w:type="character" w:customStyle="1" w:styleId="ZarkazkladnhotextuChar">
    <w:name w:val="Zarážka základného textu Char"/>
    <w:basedOn w:val="Predvolenpsmoodseku"/>
    <w:link w:val="Zarkazkladnhotextu"/>
    <w:uiPriority w:val="99"/>
    <w:semiHidden/>
    <w:rsid w:val="00F15003"/>
  </w:style>
  <w:style w:type="paragraph" w:styleId="Zkladntext3">
    <w:name w:val="Body Text 3"/>
    <w:basedOn w:val="Normlny"/>
    <w:link w:val="Zkladntext3Char"/>
    <w:uiPriority w:val="99"/>
    <w:semiHidden/>
    <w:unhideWhenUsed/>
    <w:rsid w:val="00F15003"/>
    <w:pPr>
      <w:spacing w:after="120"/>
    </w:pPr>
    <w:rPr>
      <w:sz w:val="16"/>
      <w:szCs w:val="16"/>
    </w:rPr>
  </w:style>
  <w:style w:type="character" w:customStyle="1" w:styleId="Zkladntext3Char">
    <w:name w:val="Základný text 3 Char"/>
    <w:basedOn w:val="Predvolenpsmoodseku"/>
    <w:link w:val="Zkladntext3"/>
    <w:uiPriority w:val="99"/>
    <w:semiHidden/>
    <w:rsid w:val="00F15003"/>
    <w:rPr>
      <w:sz w:val="16"/>
      <w:szCs w:val="16"/>
    </w:rPr>
  </w:style>
  <w:style w:type="paragraph" w:customStyle="1" w:styleId="Zkladntext0">
    <w:name w:val="Z‡kladn’ text"/>
    <w:basedOn w:val="Normlny"/>
    <w:rsid w:val="00ED18C4"/>
    <w:pPr>
      <w:spacing w:after="0" w:line="240" w:lineRule="auto"/>
      <w:jc w:val="both"/>
    </w:pPr>
    <w:rPr>
      <w:rFonts w:ascii="Arial" w:eastAsia="Times New Roman" w:hAnsi="Arial" w:cs="Times New Roman"/>
      <w:sz w:val="24"/>
      <w:szCs w:val="20"/>
      <w:lang w:val="cs-CZ" w:eastAsia="cs-CZ"/>
    </w:rPr>
  </w:style>
  <w:style w:type="paragraph" w:styleId="Zkladntext2">
    <w:name w:val="Body Text 2"/>
    <w:basedOn w:val="Normlny"/>
    <w:link w:val="Zkladntext2Char"/>
    <w:uiPriority w:val="99"/>
    <w:semiHidden/>
    <w:unhideWhenUsed/>
    <w:rsid w:val="00733A16"/>
    <w:pPr>
      <w:spacing w:after="120" w:line="480" w:lineRule="auto"/>
    </w:pPr>
  </w:style>
  <w:style w:type="character" w:customStyle="1" w:styleId="Zkladntext2Char">
    <w:name w:val="Základný text 2 Char"/>
    <w:basedOn w:val="Predvolenpsmoodseku"/>
    <w:link w:val="Zkladntext2"/>
    <w:uiPriority w:val="99"/>
    <w:semiHidden/>
    <w:rsid w:val="00733A16"/>
  </w:style>
  <w:style w:type="paragraph" w:styleId="Zarkazkladnhotextu2">
    <w:name w:val="Body Text Indent 2"/>
    <w:basedOn w:val="Normlny"/>
    <w:link w:val="Zarkazkladnhotextu2Char"/>
    <w:uiPriority w:val="99"/>
    <w:semiHidden/>
    <w:unhideWhenUsed/>
    <w:rsid w:val="00733A1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33A16"/>
  </w:style>
  <w:style w:type="paragraph" w:customStyle="1" w:styleId="odsekzoznamu1">
    <w:name w:val="odsekzoznamu1"/>
    <w:basedOn w:val="Normlny"/>
    <w:uiPriority w:val="99"/>
    <w:rsid w:val="00733A16"/>
    <w:pPr>
      <w:spacing w:before="100" w:beforeAutospacing="1" w:after="100" w:afterAutospacing="1" w:line="240" w:lineRule="auto"/>
    </w:pPr>
    <w:rPr>
      <w:rFonts w:ascii="Times New Roman" w:eastAsia="Calibri" w:hAnsi="Times New Roman" w:cs="Times New Roman"/>
      <w:sz w:val="24"/>
      <w:szCs w:val="24"/>
      <w:lang w:eastAsia="sk-SK"/>
    </w:rPr>
  </w:style>
  <w:style w:type="paragraph" w:customStyle="1" w:styleId="l3">
    <w:name w:val="l3"/>
    <w:basedOn w:val="Normlny"/>
    <w:uiPriority w:val="99"/>
    <w:rsid w:val="00733A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uiPriority w:val="22"/>
    <w:qFormat/>
    <w:rsid w:val="00700608"/>
    <w:rPr>
      <w:rFonts w:cs="Times New Roman"/>
      <w:b/>
      <w:bCs/>
    </w:rPr>
  </w:style>
  <w:style w:type="paragraph" w:styleId="Bezriadkovania">
    <w:name w:val="No Spacing"/>
    <w:uiPriority w:val="1"/>
    <w:qFormat/>
    <w:rsid w:val="00AC659D"/>
    <w:pPr>
      <w:spacing w:after="0" w:line="240" w:lineRule="auto"/>
    </w:pPr>
    <w:rPr>
      <w:rFonts w:ascii="Times New Roman" w:eastAsia="Times New Roman" w:hAnsi="Times New Roman" w:cs="Times New Roman"/>
      <w:sz w:val="24"/>
      <w:szCs w:val="20"/>
      <w:lang w:eastAsia="sk-SK"/>
    </w:rPr>
  </w:style>
  <w:style w:type="paragraph" w:customStyle="1" w:styleId="Odsekzoznamu10">
    <w:name w:val="Odsek zoznamu1"/>
    <w:basedOn w:val="Normlny"/>
    <w:rsid w:val="0015234E"/>
    <w:pPr>
      <w:spacing w:after="160" w:line="259" w:lineRule="auto"/>
      <w:ind w:left="720"/>
      <w:contextualSpacing/>
    </w:pPr>
    <w:rPr>
      <w:rFonts w:ascii="Calibri" w:eastAsia="Times New Roman" w:hAnsi="Calibri" w:cs="Times New Roman"/>
    </w:rPr>
  </w:style>
  <w:style w:type="paragraph" w:styleId="Revzia">
    <w:name w:val="Revision"/>
    <w:hidden/>
    <w:uiPriority w:val="99"/>
    <w:semiHidden/>
    <w:rsid w:val="00B12DE7"/>
    <w:pPr>
      <w:spacing w:after="0" w:line="240" w:lineRule="auto"/>
    </w:pPr>
  </w:style>
  <w:style w:type="paragraph" w:customStyle="1" w:styleId="CM4">
    <w:name w:val="CM4"/>
    <w:basedOn w:val="Normlny"/>
    <w:uiPriority w:val="99"/>
    <w:rsid w:val="005D3034"/>
    <w:pPr>
      <w:autoSpaceDE w:val="0"/>
      <w:autoSpaceDN w:val="0"/>
      <w:spacing w:after="0" w:line="240" w:lineRule="auto"/>
    </w:pPr>
    <w:rPr>
      <w:rFonts w:ascii="EUAlbertina" w:hAnsi="EUAlbertina" w:cs="Times New Roman"/>
      <w:sz w:val="24"/>
      <w:szCs w:val="24"/>
      <w:lang w:eastAsia="sk-SK"/>
    </w:rPr>
  </w:style>
  <w:style w:type="paragraph" w:customStyle="1" w:styleId="AKSS">
    <w:name w:val="AKSS"/>
    <w:basedOn w:val="Normlny"/>
    <w:qFormat/>
    <w:rsid w:val="00DB44F7"/>
    <w:pPr>
      <w:spacing w:after="0" w:line="240" w:lineRule="atLeast"/>
      <w:jc w:val="both"/>
    </w:pPr>
    <w:rPr>
      <w:rFonts w:ascii="Verdana" w:eastAsia="Times New Roman" w:hAnsi="Verdana" w:cs="Times New Roman"/>
      <w:sz w:val="20"/>
      <w:szCs w:val="20"/>
    </w:rPr>
  </w:style>
  <w:style w:type="paragraph" w:customStyle="1" w:styleId="Zakladnystyl">
    <w:name w:val="Zakladny styl"/>
    <w:uiPriority w:val="99"/>
    <w:rsid w:val="00552E5B"/>
    <w:pPr>
      <w:spacing w:after="0" w:line="240" w:lineRule="auto"/>
    </w:pPr>
    <w:rPr>
      <w:rFonts w:ascii="Times New Roman" w:eastAsia="Times New Roman" w:hAnsi="Times New Roman" w:cs="Times New Roman"/>
      <w:sz w:val="24"/>
      <w:szCs w:val="24"/>
      <w:lang w:eastAsia="sk-SK"/>
    </w:rPr>
  </w:style>
  <w:style w:type="paragraph" w:customStyle="1" w:styleId="CharCharChar">
    <w:name w:val="Char Char Char"/>
    <w:basedOn w:val="Normlny"/>
    <w:uiPriority w:val="99"/>
    <w:rsid w:val="00F8438C"/>
    <w:pPr>
      <w:spacing w:after="160" w:line="240" w:lineRule="exact"/>
    </w:pPr>
    <w:rPr>
      <w:rFonts w:ascii="Arial" w:eastAsia="Times New Roman" w:hAnsi="Arial" w:cs="Arial"/>
      <w:sz w:val="20"/>
      <w:szCs w:val="20"/>
      <w:lang w:val="en-US"/>
    </w:rPr>
  </w:style>
  <w:style w:type="table" w:styleId="Mriekatabuky">
    <w:name w:val="Table Grid"/>
    <w:basedOn w:val="Normlnatabuka"/>
    <w:uiPriority w:val="59"/>
    <w:rsid w:val="00A76E62"/>
    <w:pPr>
      <w:spacing w:after="0" w:line="240" w:lineRule="auto"/>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A76E62"/>
    <w:rPr>
      <w:rFonts w:cs="Times New Roman"/>
    </w:rPr>
  </w:style>
  <w:style w:type="table" w:customStyle="1" w:styleId="Mriekatabuky1">
    <w:name w:val="Mriežka tabuľky1"/>
    <w:basedOn w:val="Normlnatabuka"/>
    <w:next w:val="Mriekatabuky"/>
    <w:uiPriority w:val="59"/>
    <w:rsid w:val="00F4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6116">
      <w:bodyDiv w:val="1"/>
      <w:marLeft w:val="0"/>
      <w:marRight w:val="0"/>
      <w:marTop w:val="0"/>
      <w:marBottom w:val="0"/>
      <w:divBdr>
        <w:top w:val="none" w:sz="0" w:space="0" w:color="auto"/>
        <w:left w:val="none" w:sz="0" w:space="0" w:color="auto"/>
        <w:bottom w:val="none" w:sz="0" w:space="0" w:color="auto"/>
        <w:right w:val="none" w:sz="0" w:space="0" w:color="auto"/>
      </w:divBdr>
      <w:divsChild>
        <w:div w:id="1480998556">
          <w:marLeft w:val="0"/>
          <w:marRight w:val="0"/>
          <w:marTop w:val="0"/>
          <w:marBottom w:val="0"/>
          <w:divBdr>
            <w:top w:val="none" w:sz="0" w:space="0" w:color="auto"/>
            <w:left w:val="none" w:sz="0" w:space="0" w:color="auto"/>
            <w:bottom w:val="none" w:sz="0" w:space="0" w:color="auto"/>
            <w:right w:val="none" w:sz="0" w:space="0" w:color="auto"/>
          </w:divBdr>
        </w:div>
      </w:divsChild>
    </w:div>
    <w:div w:id="156114403">
      <w:bodyDiv w:val="1"/>
      <w:marLeft w:val="0"/>
      <w:marRight w:val="0"/>
      <w:marTop w:val="0"/>
      <w:marBottom w:val="0"/>
      <w:divBdr>
        <w:top w:val="none" w:sz="0" w:space="0" w:color="auto"/>
        <w:left w:val="none" w:sz="0" w:space="0" w:color="auto"/>
        <w:bottom w:val="none" w:sz="0" w:space="0" w:color="auto"/>
        <w:right w:val="none" w:sz="0" w:space="0" w:color="auto"/>
      </w:divBdr>
    </w:div>
    <w:div w:id="197856665">
      <w:bodyDiv w:val="1"/>
      <w:marLeft w:val="0"/>
      <w:marRight w:val="0"/>
      <w:marTop w:val="0"/>
      <w:marBottom w:val="0"/>
      <w:divBdr>
        <w:top w:val="none" w:sz="0" w:space="0" w:color="auto"/>
        <w:left w:val="none" w:sz="0" w:space="0" w:color="auto"/>
        <w:bottom w:val="none" w:sz="0" w:space="0" w:color="auto"/>
        <w:right w:val="none" w:sz="0" w:space="0" w:color="auto"/>
      </w:divBdr>
    </w:div>
    <w:div w:id="290475132">
      <w:bodyDiv w:val="1"/>
      <w:marLeft w:val="0"/>
      <w:marRight w:val="0"/>
      <w:marTop w:val="0"/>
      <w:marBottom w:val="0"/>
      <w:divBdr>
        <w:top w:val="none" w:sz="0" w:space="0" w:color="auto"/>
        <w:left w:val="none" w:sz="0" w:space="0" w:color="auto"/>
        <w:bottom w:val="none" w:sz="0" w:space="0" w:color="auto"/>
        <w:right w:val="none" w:sz="0" w:space="0" w:color="auto"/>
      </w:divBdr>
    </w:div>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410808587">
      <w:bodyDiv w:val="1"/>
      <w:marLeft w:val="0"/>
      <w:marRight w:val="0"/>
      <w:marTop w:val="0"/>
      <w:marBottom w:val="0"/>
      <w:divBdr>
        <w:top w:val="none" w:sz="0" w:space="0" w:color="auto"/>
        <w:left w:val="none" w:sz="0" w:space="0" w:color="auto"/>
        <w:bottom w:val="none" w:sz="0" w:space="0" w:color="auto"/>
        <w:right w:val="none" w:sz="0" w:space="0" w:color="auto"/>
      </w:divBdr>
    </w:div>
    <w:div w:id="845485240">
      <w:bodyDiv w:val="1"/>
      <w:marLeft w:val="0"/>
      <w:marRight w:val="0"/>
      <w:marTop w:val="0"/>
      <w:marBottom w:val="0"/>
      <w:divBdr>
        <w:top w:val="none" w:sz="0" w:space="0" w:color="auto"/>
        <w:left w:val="none" w:sz="0" w:space="0" w:color="auto"/>
        <w:bottom w:val="none" w:sz="0" w:space="0" w:color="auto"/>
        <w:right w:val="none" w:sz="0" w:space="0" w:color="auto"/>
      </w:divBdr>
    </w:div>
    <w:div w:id="857039805">
      <w:bodyDiv w:val="1"/>
      <w:marLeft w:val="0"/>
      <w:marRight w:val="0"/>
      <w:marTop w:val="0"/>
      <w:marBottom w:val="0"/>
      <w:divBdr>
        <w:top w:val="none" w:sz="0" w:space="0" w:color="auto"/>
        <w:left w:val="none" w:sz="0" w:space="0" w:color="auto"/>
        <w:bottom w:val="none" w:sz="0" w:space="0" w:color="auto"/>
        <w:right w:val="none" w:sz="0" w:space="0" w:color="auto"/>
      </w:divBdr>
    </w:div>
    <w:div w:id="1000279927">
      <w:bodyDiv w:val="1"/>
      <w:marLeft w:val="0"/>
      <w:marRight w:val="0"/>
      <w:marTop w:val="0"/>
      <w:marBottom w:val="0"/>
      <w:divBdr>
        <w:top w:val="none" w:sz="0" w:space="0" w:color="auto"/>
        <w:left w:val="none" w:sz="0" w:space="0" w:color="auto"/>
        <w:bottom w:val="none" w:sz="0" w:space="0" w:color="auto"/>
        <w:right w:val="none" w:sz="0" w:space="0" w:color="auto"/>
      </w:divBdr>
    </w:div>
    <w:div w:id="1040206163">
      <w:bodyDiv w:val="1"/>
      <w:marLeft w:val="0"/>
      <w:marRight w:val="0"/>
      <w:marTop w:val="0"/>
      <w:marBottom w:val="0"/>
      <w:divBdr>
        <w:top w:val="none" w:sz="0" w:space="0" w:color="auto"/>
        <w:left w:val="none" w:sz="0" w:space="0" w:color="auto"/>
        <w:bottom w:val="none" w:sz="0" w:space="0" w:color="auto"/>
        <w:right w:val="none" w:sz="0" w:space="0" w:color="auto"/>
      </w:divBdr>
    </w:div>
    <w:div w:id="1117262675">
      <w:bodyDiv w:val="1"/>
      <w:marLeft w:val="0"/>
      <w:marRight w:val="0"/>
      <w:marTop w:val="0"/>
      <w:marBottom w:val="0"/>
      <w:divBdr>
        <w:top w:val="none" w:sz="0" w:space="0" w:color="auto"/>
        <w:left w:val="none" w:sz="0" w:space="0" w:color="auto"/>
        <w:bottom w:val="none" w:sz="0" w:space="0" w:color="auto"/>
        <w:right w:val="none" w:sz="0" w:space="0" w:color="auto"/>
      </w:divBdr>
      <w:divsChild>
        <w:div w:id="1016999317">
          <w:marLeft w:val="0"/>
          <w:marRight w:val="0"/>
          <w:marTop w:val="0"/>
          <w:marBottom w:val="0"/>
          <w:divBdr>
            <w:top w:val="none" w:sz="0" w:space="0" w:color="auto"/>
            <w:left w:val="none" w:sz="0" w:space="0" w:color="auto"/>
            <w:bottom w:val="none" w:sz="0" w:space="0" w:color="auto"/>
            <w:right w:val="none" w:sz="0" w:space="0" w:color="auto"/>
          </w:divBdr>
        </w:div>
      </w:divsChild>
    </w:div>
    <w:div w:id="1147891462">
      <w:bodyDiv w:val="1"/>
      <w:marLeft w:val="0"/>
      <w:marRight w:val="0"/>
      <w:marTop w:val="0"/>
      <w:marBottom w:val="0"/>
      <w:divBdr>
        <w:top w:val="none" w:sz="0" w:space="0" w:color="auto"/>
        <w:left w:val="none" w:sz="0" w:space="0" w:color="auto"/>
        <w:bottom w:val="none" w:sz="0" w:space="0" w:color="auto"/>
        <w:right w:val="none" w:sz="0" w:space="0" w:color="auto"/>
      </w:divBdr>
    </w:div>
    <w:div w:id="1342465671">
      <w:bodyDiv w:val="1"/>
      <w:marLeft w:val="0"/>
      <w:marRight w:val="0"/>
      <w:marTop w:val="0"/>
      <w:marBottom w:val="0"/>
      <w:divBdr>
        <w:top w:val="none" w:sz="0" w:space="0" w:color="auto"/>
        <w:left w:val="none" w:sz="0" w:space="0" w:color="auto"/>
        <w:bottom w:val="none" w:sz="0" w:space="0" w:color="auto"/>
        <w:right w:val="none" w:sz="0" w:space="0" w:color="auto"/>
      </w:divBdr>
    </w:div>
    <w:div w:id="1414280054">
      <w:bodyDiv w:val="1"/>
      <w:marLeft w:val="0"/>
      <w:marRight w:val="0"/>
      <w:marTop w:val="0"/>
      <w:marBottom w:val="0"/>
      <w:divBdr>
        <w:top w:val="none" w:sz="0" w:space="0" w:color="auto"/>
        <w:left w:val="none" w:sz="0" w:space="0" w:color="auto"/>
        <w:bottom w:val="none" w:sz="0" w:space="0" w:color="auto"/>
        <w:right w:val="none" w:sz="0" w:space="0" w:color="auto"/>
      </w:divBdr>
    </w:div>
    <w:div w:id="1430153405">
      <w:bodyDiv w:val="1"/>
      <w:marLeft w:val="0"/>
      <w:marRight w:val="0"/>
      <w:marTop w:val="0"/>
      <w:marBottom w:val="0"/>
      <w:divBdr>
        <w:top w:val="none" w:sz="0" w:space="0" w:color="auto"/>
        <w:left w:val="none" w:sz="0" w:space="0" w:color="auto"/>
        <w:bottom w:val="none" w:sz="0" w:space="0" w:color="auto"/>
        <w:right w:val="none" w:sz="0" w:space="0" w:color="auto"/>
      </w:divBdr>
    </w:div>
    <w:div w:id="1494829783">
      <w:bodyDiv w:val="1"/>
      <w:marLeft w:val="0"/>
      <w:marRight w:val="0"/>
      <w:marTop w:val="0"/>
      <w:marBottom w:val="0"/>
      <w:divBdr>
        <w:top w:val="none" w:sz="0" w:space="0" w:color="auto"/>
        <w:left w:val="none" w:sz="0" w:space="0" w:color="auto"/>
        <w:bottom w:val="none" w:sz="0" w:space="0" w:color="auto"/>
        <w:right w:val="none" w:sz="0" w:space="0" w:color="auto"/>
      </w:divBdr>
    </w:div>
    <w:div w:id="1511024949">
      <w:bodyDiv w:val="1"/>
      <w:marLeft w:val="0"/>
      <w:marRight w:val="0"/>
      <w:marTop w:val="0"/>
      <w:marBottom w:val="0"/>
      <w:divBdr>
        <w:top w:val="none" w:sz="0" w:space="0" w:color="auto"/>
        <w:left w:val="none" w:sz="0" w:space="0" w:color="auto"/>
        <w:bottom w:val="none" w:sz="0" w:space="0" w:color="auto"/>
        <w:right w:val="none" w:sz="0" w:space="0" w:color="auto"/>
      </w:divBdr>
    </w:div>
    <w:div w:id="1532650447">
      <w:bodyDiv w:val="1"/>
      <w:marLeft w:val="0"/>
      <w:marRight w:val="0"/>
      <w:marTop w:val="0"/>
      <w:marBottom w:val="0"/>
      <w:divBdr>
        <w:top w:val="none" w:sz="0" w:space="0" w:color="auto"/>
        <w:left w:val="none" w:sz="0" w:space="0" w:color="auto"/>
        <w:bottom w:val="none" w:sz="0" w:space="0" w:color="auto"/>
        <w:right w:val="none" w:sz="0" w:space="0" w:color="auto"/>
      </w:divBdr>
    </w:div>
    <w:div w:id="1555000047">
      <w:bodyDiv w:val="1"/>
      <w:marLeft w:val="0"/>
      <w:marRight w:val="0"/>
      <w:marTop w:val="0"/>
      <w:marBottom w:val="0"/>
      <w:divBdr>
        <w:top w:val="none" w:sz="0" w:space="0" w:color="auto"/>
        <w:left w:val="none" w:sz="0" w:space="0" w:color="auto"/>
        <w:bottom w:val="none" w:sz="0" w:space="0" w:color="auto"/>
        <w:right w:val="none" w:sz="0" w:space="0" w:color="auto"/>
      </w:divBdr>
    </w:div>
    <w:div w:id="1582257247">
      <w:bodyDiv w:val="1"/>
      <w:marLeft w:val="0"/>
      <w:marRight w:val="0"/>
      <w:marTop w:val="0"/>
      <w:marBottom w:val="0"/>
      <w:divBdr>
        <w:top w:val="none" w:sz="0" w:space="0" w:color="auto"/>
        <w:left w:val="none" w:sz="0" w:space="0" w:color="auto"/>
        <w:bottom w:val="none" w:sz="0" w:space="0" w:color="auto"/>
        <w:right w:val="none" w:sz="0" w:space="0" w:color="auto"/>
      </w:divBdr>
    </w:div>
    <w:div w:id="1680691561">
      <w:bodyDiv w:val="1"/>
      <w:marLeft w:val="0"/>
      <w:marRight w:val="0"/>
      <w:marTop w:val="0"/>
      <w:marBottom w:val="0"/>
      <w:divBdr>
        <w:top w:val="none" w:sz="0" w:space="0" w:color="auto"/>
        <w:left w:val="none" w:sz="0" w:space="0" w:color="auto"/>
        <w:bottom w:val="none" w:sz="0" w:space="0" w:color="auto"/>
        <w:right w:val="none" w:sz="0" w:space="0" w:color="auto"/>
      </w:divBdr>
    </w:div>
    <w:div w:id="1750617699">
      <w:bodyDiv w:val="1"/>
      <w:marLeft w:val="0"/>
      <w:marRight w:val="0"/>
      <w:marTop w:val="0"/>
      <w:marBottom w:val="0"/>
      <w:divBdr>
        <w:top w:val="none" w:sz="0" w:space="0" w:color="auto"/>
        <w:left w:val="none" w:sz="0" w:space="0" w:color="auto"/>
        <w:bottom w:val="none" w:sz="0" w:space="0" w:color="auto"/>
        <w:right w:val="none" w:sz="0" w:space="0" w:color="auto"/>
      </w:divBdr>
    </w:div>
    <w:div w:id="1787844173">
      <w:bodyDiv w:val="1"/>
      <w:marLeft w:val="0"/>
      <w:marRight w:val="0"/>
      <w:marTop w:val="0"/>
      <w:marBottom w:val="0"/>
      <w:divBdr>
        <w:top w:val="none" w:sz="0" w:space="0" w:color="auto"/>
        <w:left w:val="none" w:sz="0" w:space="0" w:color="auto"/>
        <w:bottom w:val="none" w:sz="0" w:space="0" w:color="auto"/>
        <w:right w:val="none" w:sz="0" w:space="0" w:color="auto"/>
      </w:divBdr>
    </w:div>
    <w:div w:id="1834756962">
      <w:bodyDiv w:val="1"/>
      <w:marLeft w:val="0"/>
      <w:marRight w:val="0"/>
      <w:marTop w:val="0"/>
      <w:marBottom w:val="0"/>
      <w:divBdr>
        <w:top w:val="none" w:sz="0" w:space="0" w:color="auto"/>
        <w:left w:val="none" w:sz="0" w:space="0" w:color="auto"/>
        <w:bottom w:val="none" w:sz="0" w:space="0" w:color="auto"/>
        <w:right w:val="none" w:sz="0" w:space="0" w:color="auto"/>
      </w:divBdr>
    </w:div>
    <w:div w:id="1853908929">
      <w:bodyDiv w:val="1"/>
      <w:marLeft w:val="0"/>
      <w:marRight w:val="0"/>
      <w:marTop w:val="0"/>
      <w:marBottom w:val="0"/>
      <w:divBdr>
        <w:top w:val="none" w:sz="0" w:space="0" w:color="auto"/>
        <w:left w:val="none" w:sz="0" w:space="0" w:color="auto"/>
        <w:bottom w:val="none" w:sz="0" w:space="0" w:color="auto"/>
        <w:right w:val="none" w:sz="0" w:space="0" w:color="auto"/>
      </w:divBdr>
    </w:div>
    <w:div w:id="20312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onomy.gov.sk/podnikatelske-prostredie/jednotna-metodika/prebiehajuce-konzultacie-a-predbezne-informa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7D13-8659-4AB7-9211-59D77965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C7767C-59E5-4CDE-BCA2-4BC23BECE8CD}">
  <ds:schemaRefs>
    <ds:schemaRef ds:uri="http://schemas.microsoft.com/sharepoint/v3/contenttype/forms"/>
  </ds:schemaRefs>
</ds:datastoreItem>
</file>

<file path=customXml/itemProps3.xml><?xml version="1.0" encoding="utf-8"?>
<ds:datastoreItem xmlns:ds="http://schemas.openxmlformats.org/officeDocument/2006/customXml" ds:itemID="{C856005C-A3AE-423B-9110-F7D801DFD789}">
  <ds:schemaRefs>
    <ds:schemaRef ds:uri="http://schemas.microsoft.com/office/2006/metadata/properties"/>
  </ds:schemaRefs>
</ds:datastoreItem>
</file>

<file path=customXml/itemProps4.xml><?xml version="1.0" encoding="utf-8"?>
<ds:datastoreItem xmlns:ds="http://schemas.openxmlformats.org/officeDocument/2006/customXml" ds:itemID="{9FD3D258-1102-43D3-8031-994AEAF4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8716</Words>
  <Characters>49686</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Dindofferová, Alexandra</cp:lastModifiedBy>
  <cp:revision>5</cp:revision>
  <cp:lastPrinted>2021-08-18T12:16:00Z</cp:lastPrinted>
  <dcterms:created xsi:type="dcterms:W3CDTF">2021-08-31T11:29:00Z</dcterms:created>
  <dcterms:modified xsi:type="dcterms:W3CDTF">2021-08-31T11:53:00Z</dcterms:modified>
</cp:coreProperties>
</file>