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5B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73DF8661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613337E3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4F3FB07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1EF1DCD0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FB0E3EA" w14:textId="3260A808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</w:t>
      </w:r>
      <w:r w:rsidR="00706211">
        <w:rPr>
          <w:rFonts w:ascii="Book Antiqua" w:hAnsi="Book Antiqua"/>
        </w:rPr>
        <w:t xml:space="preserve"> </w:t>
      </w:r>
      <w:r w:rsidR="00AC7ABD" w:rsidRPr="00AC7ABD">
        <w:rPr>
          <w:rFonts w:ascii="Book Antiqua" w:hAnsi="Book Antiqua"/>
        </w:rPr>
        <w:t>Mari</w:t>
      </w:r>
      <w:r w:rsidR="00124E1C">
        <w:rPr>
          <w:rFonts w:ascii="Book Antiqua" w:hAnsi="Book Antiqua"/>
        </w:rPr>
        <w:t xml:space="preserve">an Kotleba, </w:t>
      </w:r>
      <w:r w:rsidR="009E58AD">
        <w:rPr>
          <w:rFonts w:ascii="Book Antiqua" w:hAnsi="Book Antiqua"/>
        </w:rPr>
        <w:t xml:space="preserve">Martin Beluský, </w:t>
      </w:r>
      <w:r w:rsidR="00DA3F7B">
        <w:rPr>
          <w:rFonts w:ascii="Book Antiqua" w:hAnsi="Book Antiqua"/>
        </w:rPr>
        <w:t>Magdaléna Sulanová, Stanislav Mizík a Marek Kotleba</w:t>
      </w:r>
      <w:r w:rsidR="009B5C91">
        <w:rPr>
          <w:rFonts w:ascii="Book Antiqua" w:hAnsi="Book Antiqua"/>
        </w:rPr>
        <w:t>.</w:t>
      </w:r>
      <w:r w:rsidR="003801D5">
        <w:rPr>
          <w:rFonts w:ascii="Book Antiqua" w:hAnsi="Book Antiqua"/>
        </w:rPr>
        <w:t xml:space="preserve"> </w:t>
      </w:r>
      <w:r w:rsidR="003801D5">
        <w:rPr>
          <w:rFonts w:ascii="Book Antiqua" w:hAnsi="Book Antiqua"/>
        </w:rPr>
        <w:tab/>
      </w:r>
    </w:p>
    <w:p w14:paraId="0024655F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0F51AD6E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4B77061D" w14:textId="3B054FCB" w:rsidR="00C5238B" w:rsidRPr="00124E1C" w:rsidRDefault="00C5238B" w:rsidP="00DA3F7B">
      <w:pPr>
        <w:spacing w:after="0" w:line="240" w:lineRule="auto"/>
        <w:ind w:left="360"/>
        <w:jc w:val="both"/>
        <w:rPr>
          <w:rFonts w:ascii="Book Antiqua" w:hAnsi="Book Antiqua"/>
          <w:b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4E35FD" w:rsidRPr="004E35FD">
        <w:rPr>
          <w:rFonts w:ascii="Book Antiqua" w:hAnsi="Book Antiqua"/>
        </w:rPr>
        <w:t>zákona,</w:t>
      </w:r>
      <w:r w:rsidR="004E35FD" w:rsidRPr="004E35FD">
        <w:rPr>
          <w:rFonts w:ascii="Book Antiqua" w:hAnsi="Book Antiqua"/>
          <w:b/>
        </w:rPr>
        <w:t xml:space="preserve"> </w:t>
      </w:r>
      <w:r w:rsidR="004E35FD" w:rsidRPr="004E35FD">
        <w:rPr>
          <w:rFonts w:ascii="Book Antiqua" w:hAnsi="Book Antiqua"/>
          <w:bCs/>
        </w:rPr>
        <w:t xml:space="preserve">ktorým sa mení a dopĺňa zákon </w:t>
      </w:r>
      <w:r w:rsidR="00DA3F7B" w:rsidRPr="00DA3F7B">
        <w:rPr>
          <w:rFonts w:ascii="Book Antiqua" w:hAnsi="Book Antiqua"/>
          <w:bCs/>
        </w:rPr>
        <w:t>č</w:t>
      </w:r>
      <w:r w:rsidR="008B3D53">
        <w:rPr>
          <w:rFonts w:ascii="Book Antiqua" w:hAnsi="Book Antiqua"/>
          <w:bCs/>
        </w:rPr>
        <w:t>.</w:t>
      </w:r>
      <w:r w:rsidR="00DA3F7B" w:rsidRPr="00DA3F7B">
        <w:rPr>
          <w:rFonts w:ascii="Book Antiqua" w:hAnsi="Book Antiqua"/>
          <w:bCs/>
        </w:rPr>
        <w:t xml:space="preserve"> 595/2003 Z. z.  o dani z príjmov v znení neskorších predpisov</w:t>
      </w:r>
      <w:r w:rsidR="00124E1C" w:rsidRPr="00124E1C">
        <w:rPr>
          <w:rFonts w:ascii="Book Antiqua" w:hAnsi="Book Antiqua"/>
          <w:color w:val="000000" w:themeColor="text1"/>
        </w:rPr>
        <w:t xml:space="preserve">. </w:t>
      </w:r>
    </w:p>
    <w:p w14:paraId="303274BD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AB5396D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3568B801" w14:textId="33217110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4207B"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24FB4AC8" w14:textId="2CBD32B4" w:rsidR="00D4207B" w:rsidRPr="00D4207B" w:rsidRDefault="00D4207B" w:rsidP="00D4207B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D4207B">
        <w:rPr>
          <w:rFonts w:ascii="Book Antiqua" w:hAnsi="Book Antiqua" w:cs="Arial"/>
          <w:lang w:eastAsia="sk-SK"/>
        </w:rPr>
        <w:t>čl.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110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až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112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a čl.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115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Zmluvy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o fungovaní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Európskej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únie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(Ú.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v.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EÚ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C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>202,</w:t>
      </w:r>
      <w:r w:rsidRPr="00D4207B">
        <w:rPr>
          <w:rFonts w:ascii="Book Antiqua" w:hAnsi="Book Antiqua" w:cs="Arial"/>
          <w:spacing w:val="-17"/>
          <w:lang w:eastAsia="sk-SK"/>
        </w:rPr>
        <w:t xml:space="preserve"> </w:t>
      </w:r>
      <w:r w:rsidRPr="00D4207B">
        <w:rPr>
          <w:rFonts w:ascii="Book Antiqua" w:hAnsi="Book Antiqua" w:cs="Arial"/>
          <w:lang w:eastAsia="sk-SK"/>
        </w:rPr>
        <w:t xml:space="preserve">7.6.2016) </w:t>
      </w:r>
      <w:r>
        <w:rPr>
          <w:rFonts w:ascii="Book Antiqua" w:hAnsi="Book Antiqua" w:cs="Arial"/>
          <w:lang w:eastAsia="sk-SK"/>
        </w:rPr>
        <w:br/>
      </w:r>
      <w:r w:rsidRPr="00D4207B">
        <w:rPr>
          <w:rFonts w:ascii="Book Antiqua" w:hAnsi="Book Antiqua" w:cs="Arial"/>
          <w:lang w:eastAsia="sk-SK"/>
        </w:rPr>
        <w:t>v platnom znení.</w:t>
      </w:r>
    </w:p>
    <w:p w14:paraId="0D67DB0E" w14:textId="225D997A" w:rsidR="00C5238B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</w:r>
      <w:r w:rsidR="002D2B5E">
        <w:rPr>
          <w:rFonts w:ascii="Book Antiqua" w:hAnsi="Book Antiqua"/>
          <w:bCs/>
        </w:rPr>
        <w:t xml:space="preserve">b) </w:t>
      </w:r>
      <w:r w:rsidRPr="000C47C6">
        <w:rPr>
          <w:rFonts w:ascii="Book Antiqua" w:hAnsi="Book Antiqua"/>
          <w:bCs/>
        </w:rPr>
        <w:t>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144D4F85" w14:textId="3CFF5B35" w:rsidR="002D2B5E" w:rsidRPr="002D2B5E" w:rsidRDefault="002D2B5E" w:rsidP="00EB0EA6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>smernica Rady (EÚ) 2017/952 z 29. mája 2017, ktorou sa mení smernica (EÚ) 2016/1164, pokiaľ ide o hybridné nesúlady s tretími krajinami (Ú. v. EÚ L 144, 7.6.20</w:t>
      </w:r>
      <w:r>
        <w:rPr>
          <w:rFonts w:ascii="Book Antiqua" w:hAnsi="Book Antiqua"/>
          <w:lang w:eastAsia="sk-SK"/>
        </w:rPr>
        <w:t>17)</w:t>
      </w:r>
      <w:r w:rsidRPr="002D2B5E">
        <w:rPr>
          <w:rFonts w:ascii="Book Antiqua" w:hAnsi="Book Antiqua"/>
          <w:lang w:eastAsia="sk-SK"/>
        </w:rPr>
        <w:t>,</w:t>
      </w:r>
      <w:r w:rsidR="00EB0EA6">
        <w:rPr>
          <w:rFonts w:ascii="Book Antiqua" w:hAnsi="Book Antiqua"/>
          <w:lang w:eastAsia="sk-SK"/>
        </w:rPr>
        <w:t xml:space="preserve"> </w:t>
      </w:r>
      <w:r w:rsidR="00EB0EA6" w:rsidRPr="00EB0EA6">
        <w:rPr>
          <w:rFonts w:ascii="Book Antiqua" w:hAnsi="Book Antiqua"/>
          <w:lang w:eastAsia="sk-SK"/>
        </w:rPr>
        <w:t>gestor: MF SR,</w:t>
      </w:r>
    </w:p>
    <w:p w14:paraId="43C0B81B" w14:textId="3543DDA1" w:rsidR="002D2B5E" w:rsidRPr="002D2B5E" w:rsidRDefault="002D2B5E" w:rsidP="00F8515F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 xml:space="preserve">smernica Rady (EÚ) 2016/1164 z 12. júla 2016, ktorou sa stanovujú pravidlá proti praktikám vyhýbania sa daňovým povinnostiam, ktoré majú priamy vplyv </w:t>
      </w:r>
      <w:r>
        <w:rPr>
          <w:rFonts w:ascii="Book Antiqua" w:hAnsi="Book Antiqua"/>
          <w:lang w:eastAsia="sk-SK"/>
        </w:rPr>
        <w:br/>
      </w:r>
      <w:r w:rsidRPr="002D2B5E">
        <w:rPr>
          <w:rFonts w:ascii="Book Antiqua" w:hAnsi="Book Antiqua"/>
          <w:lang w:eastAsia="sk-SK"/>
        </w:rPr>
        <w:t>na fungovanie vnútorného trhu (Ú. v. EÚ L 19</w:t>
      </w:r>
      <w:r>
        <w:rPr>
          <w:rFonts w:ascii="Book Antiqua" w:hAnsi="Book Antiqua"/>
          <w:lang w:eastAsia="sk-SK"/>
        </w:rPr>
        <w:t>3, 19.7.2016), v platnom znení,</w:t>
      </w:r>
    </w:p>
    <w:p w14:paraId="35EAC9E8" w14:textId="561A6BA6" w:rsidR="002D2B5E" w:rsidRPr="002D2B5E" w:rsidRDefault="002D2B5E" w:rsidP="00276507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>smernica Rady (EÚ) 2015/2060 z 10. novembra 2015, ktorou sa zrušuje smernica 2003/48/ES o zdaňovaní príjmu z úspor v podobe výplaty úroko</w:t>
      </w:r>
      <w:r>
        <w:rPr>
          <w:rFonts w:ascii="Book Antiqua" w:hAnsi="Book Antiqua"/>
          <w:lang w:eastAsia="sk-SK"/>
        </w:rPr>
        <w:t>v (Ú. v. EÚ L 301, 18.11.2015),</w:t>
      </w:r>
      <w:r w:rsidR="00EB0EA6">
        <w:rPr>
          <w:rFonts w:ascii="Book Antiqua" w:hAnsi="Book Antiqua"/>
          <w:lang w:eastAsia="sk-SK"/>
        </w:rPr>
        <w:t xml:space="preserve"> </w:t>
      </w:r>
      <w:r w:rsidR="00EB0EA6" w:rsidRPr="00EB0EA6">
        <w:rPr>
          <w:rFonts w:ascii="Book Antiqua" w:hAnsi="Book Antiqua"/>
          <w:lang w:eastAsia="sk-SK"/>
        </w:rPr>
        <w:t>gestor: MF SR,</w:t>
      </w:r>
    </w:p>
    <w:p w14:paraId="2E74FA9C" w14:textId="4EA0B29E" w:rsidR="002D2B5E" w:rsidRPr="002D2B5E" w:rsidRDefault="002D2B5E" w:rsidP="00B96FBF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 xml:space="preserve">smernica Rady 2011/96/EÚ z 30. novembra 2011 o spoločnom systéme zdaňovania uplatňovanom v prípade materských spoločností a dcérskych spoločností </w:t>
      </w:r>
      <w:r>
        <w:rPr>
          <w:rFonts w:ascii="Book Antiqua" w:hAnsi="Book Antiqua"/>
          <w:lang w:eastAsia="sk-SK"/>
        </w:rPr>
        <w:br/>
      </w:r>
      <w:r w:rsidRPr="002D2B5E">
        <w:rPr>
          <w:rFonts w:ascii="Book Antiqua" w:hAnsi="Book Antiqua"/>
          <w:lang w:eastAsia="sk-SK"/>
        </w:rPr>
        <w:t xml:space="preserve">v rozličných členských štátoch (prepracované znenie) (Ú. v. EÚ L 345, 29.12.2011) </w:t>
      </w:r>
      <w:r>
        <w:rPr>
          <w:rFonts w:ascii="Book Antiqua" w:hAnsi="Book Antiqua"/>
          <w:lang w:eastAsia="sk-SK"/>
        </w:rPr>
        <w:br/>
      </w:r>
      <w:r w:rsidRPr="002D2B5E">
        <w:rPr>
          <w:rFonts w:ascii="Book Antiqua" w:hAnsi="Book Antiqua"/>
          <w:lang w:eastAsia="sk-SK"/>
        </w:rPr>
        <w:t>v platnom znení,</w:t>
      </w:r>
      <w:r w:rsidR="00EB0EA6">
        <w:rPr>
          <w:rFonts w:ascii="Book Antiqua" w:hAnsi="Book Antiqua"/>
          <w:lang w:eastAsia="sk-SK"/>
        </w:rPr>
        <w:t xml:space="preserve"> </w:t>
      </w:r>
      <w:r w:rsidR="00EB0EA6" w:rsidRPr="00EB0EA6">
        <w:rPr>
          <w:rFonts w:ascii="Book Antiqua" w:hAnsi="Book Antiqua"/>
          <w:lang w:eastAsia="sk-SK"/>
        </w:rPr>
        <w:t>gestor: MF SR,</w:t>
      </w:r>
    </w:p>
    <w:p w14:paraId="3186EF56" w14:textId="05F14625" w:rsidR="002D2B5E" w:rsidRPr="002D2B5E" w:rsidRDefault="002D2B5E" w:rsidP="006D4719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 xml:space="preserve">smernica Rady 2009/133/ES z 19. októbra 2009 o spoločnom systéme zdaňovania, uplatniteľnom pri zlučovaní, rozdeľovaní, čiastočnom rozdeľovaní, prevode aktív a výmene akcií spoločností rôznych členských štátov a pri premiestnení sídla SE alebo SCE medzi členskými štátmi (kodifikované znenie) (Ú. v. EÚ L 310, 25.11. 2009) </w:t>
      </w:r>
      <w:r>
        <w:rPr>
          <w:rFonts w:ascii="Book Antiqua" w:hAnsi="Book Antiqua"/>
          <w:lang w:eastAsia="sk-SK"/>
        </w:rPr>
        <w:br/>
        <w:t>v platnom znení,</w:t>
      </w:r>
      <w:r w:rsidR="00EB0EA6">
        <w:rPr>
          <w:rFonts w:ascii="Book Antiqua" w:hAnsi="Book Antiqua"/>
          <w:lang w:eastAsia="sk-SK"/>
        </w:rPr>
        <w:t xml:space="preserve"> </w:t>
      </w:r>
      <w:r w:rsidR="00EB0EA6" w:rsidRPr="00EB0EA6">
        <w:rPr>
          <w:rFonts w:ascii="Book Antiqua" w:hAnsi="Book Antiqua"/>
          <w:lang w:eastAsia="sk-SK"/>
        </w:rPr>
        <w:t>gestor: MF SR,</w:t>
      </w:r>
    </w:p>
    <w:p w14:paraId="209881D9" w14:textId="0DEFAC75" w:rsidR="002D2B5E" w:rsidRPr="002D2B5E" w:rsidRDefault="002D2B5E" w:rsidP="002D2B5E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 xml:space="preserve">smernica Rady 2008/7/ES z 12. februára 2008 o nepriamych daniach z navyšovania </w:t>
      </w:r>
    </w:p>
    <w:p w14:paraId="15BA1FE0" w14:textId="4C439890" w:rsidR="002D2B5E" w:rsidRPr="002D2B5E" w:rsidRDefault="002D2B5E" w:rsidP="009B5B1F">
      <w:pPr>
        <w:pStyle w:val="Odsekzoznamu"/>
        <w:suppressAutoHyphens w:val="0"/>
        <w:spacing w:after="0"/>
        <w:ind w:left="1068"/>
        <w:jc w:val="both"/>
        <w:rPr>
          <w:rFonts w:ascii="Book Antiqua" w:hAnsi="Book Antiqua"/>
          <w:lang w:eastAsia="sk-SK"/>
        </w:rPr>
      </w:pPr>
      <w:r w:rsidRPr="002D2B5E">
        <w:rPr>
          <w:rFonts w:ascii="Book Antiqua" w:hAnsi="Book Antiqua"/>
          <w:lang w:eastAsia="sk-SK"/>
        </w:rPr>
        <w:t>kapitálu (Ú. v. EÚ L 4</w:t>
      </w:r>
      <w:r w:rsidR="009B5B1F">
        <w:rPr>
          <w:rFonts w:ascii="Book Antiqua" w:hAnsi="Book Antiqua"/>
          <w:lang w:eastAsia="sk-SK"/>
        </w:rPr>
        <w:t>6, 21.2. 2008) v platnom znení</w:t>
      </w:r>
      <w:r w:rsidRPr="002D2B5E">
        <w:rPr>
          <w:rFonts w:ascii="Book Antiqua" w:hAnsi="Book Antiqua"/>
          <w:lang w:eastAsia="sk-SK"/>
        </w:rPr>
        <w:t>,</w:t>
      </w:r>
    </w:p>
    <w:p w14:paraId="10849BA7" w14:textId="415245CA" w:rsidR="002D2B5E" w:rsidRPr="009B5B1F" w:rsidRDefault="002D2B5E" w:rsidP="00300FA2">
      <w:pPr>
        <w:pStyle w:val="Odsekzoznamu"/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/>
          <w:lang w:eastAsia="sk-SK"/>
        </w:rPr>
      </w:pPr>
      <w:r w:rsidRPr="009B5B1F">
        <w:rPr>
          <w:rFonts w:ascii="Book Antiqua" w:hAnsi="Book Antiqua"/>
          <w:lang w:eastAsia="sk-SK"/>
        </w:rPr>
        <w:t xml:space="preserve">smernica Rady 2003/49/ES z 3. júna 2003 o spoločnom systéme zdaňovania uplatňovanom na výplaty úrokov a licenčných poplatkov medzi združenými spoločnosťami rôznych členských štátov  (Ú. v. EÚ L 157, 26.6.2003; Mimoriadne vydanie Ú. v. EÚ, kap. </w:t>
      </w:r>
      <w:r w:rsidR="009B5B1F">
        <w:rPr>
          <w:rFonts w:ascii="Book Antiqua" w:hAnsi="Book Antiqua"/>
          <w:lang w:eastAsia="sk-SK"/>
        </w:rPr>
        <w:t>9/ zv. 1) v platnom znení</w:t>
      </w:r>
      <w:r w:rsidR="00EB0EA6">
        <w:rPr>
          <w:rFonts w:ascii="Book Antiqua" w:hAnsi="Book Antiqua"/>
          <w:lang w:eastAsia="sk-SK"/>
        </w:rPr>
        <w:t>, gestor: MF SR.</w:t>
      </w:r>
    </w:p>
    <w:p w14:paraId="7BD59404" w14:textId="77777777" w:rsidR="002D2B5E" w:rsidRPr="000C47C6" w:rsidRDefault="002D2B5E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</w:p>
    <w:p w14:paraId="644B4FA5" w14:textId="55C6A340" w:rsidR="00C5238B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="00962D9F">
        <w:rPr>
          <w:rFonts w:ascii="Book Antiqua" w:hAnsi="Book Antiqua"/>
          <w:bCs/>
        </w:rPr>
        <w:t xml:space="preserve">nie </w:t>
      </w:r>
      <w:r w:rsidRPr="00DB5985">
        <w:rPr>
          <w:rFonts w:ascii="Book Antiqua" w:hAnsi="Book Antiqua"/>
          <w:bCs/>
          <w:color w:val="000000" w:themeColor="text1"/>
        </w:rPr>
        <w:t>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30F1015B" w14:textId="77777777" w:rsidR="009B5B1F" w:rsidRDefault="009B5B1F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  <w:lang w:eastAsia="sk-SK"/>
        </w:rPr>
      </w:pPr>
    </w:p>
    <w:p w14:paraId="61951A81" w14:textId="53319A15" w:rsidR="00D4207B" w:rsidRPr="00D4207B" w:rsidRDefault="00D4207B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 w:rsidRPr="00D4207B">
        <w:rPr>
          <w:rFonts w:ascii="Book Antiqua" w:hAnsi="Book Antiqua" w:cs="Arial"/>
          <w:b/>
          <w:bCs/>
          <w:color w:val="000000"/>
          <w:lang w:eastAsia="sk-SK"/>
        </w:rPr>
        <w:t>4.Záväzky Slovenskej republiky vo vzťahu k Európskej únii:</w:t>
      </w:r>
    </w:p>
    <w:p w14:paraId="565FD37B" w14:textId="77777777" w:rsidR="00F60728" w:rsidRDefault="00F60728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color w:val="000000"/>
          <w:lang w:eastAsia="sk-SK"/>
        </w:rPr>
      </w:pPr>
    </w:p>
    <w:p w14:paraId="31F455A7" w14:textId="4BCB6EA0" w:rsidR="00D4207B" w:rsidRPr="00D4207B" w:rsidRDefault="00EB0EA6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>
        <w:rPr>
          <w:rFonts w:ascii="Book Antiqua" w:hAnsi="Book Antiqua" w:cs="Arial"/>
          <w:color w:val="000000"/>
          <w:lang w:eastAsia="sk-SK"/>
        </w:rPr>
        <w:t>Bezpredmetné.</w:t>
      </w:r>
    </w:p>
    <w:p w14:paraId="165D02ED" w14:textId="77777777" w:rsidR="00F60728" w:rsidRDefault="00F60728" w:rsidP="00D4207B">
      <w:pPr>
        <w:suppressAutoHyphens w:val="0"/>
        <w:spacing w:after="0" w:line="240" w:lineRule="auto"/>
        <w:jc w:val="both"/>
        <w:rPr>
          <w:rFonts w:ascii="Book Antiqua" w:hAnsi="Book Antiqua" w:cs="Arial"/>
          <w:b/>
          <w:bCs/>
          <w:color w:val="000000"/>
          <w:lang w:eastAsia="sk-SK"/>
        </w:rPr>
      </w:pPr>
    </w:p>
    <w:p w14:paraId="0586C6C2" w14:textId="3540E9FB" w:rsidR="00D4207B" w:rsidRPr="00D4207B" w:rsidRDefault="00D4207B" w:rsidP="00D4207B">
      <w:pPr>
        <w:suppressAutoHyphens w:val="0"/>
        <w:spacing w:after="0" w:line="240" w:lineRule="auto"/>
        <w:jc w:val="both"/>
        <w:rPr>
          <w:rFonts w:ascii="Book Antiqua" w:hAnsi="Book Antiqua"/>
          <w:color w:val="000000"/>
          <w:lang w:eastAsia="sk-SK"/>
        </w:rPr>
      </w:pPr>
      <w:r w:rsidRPr="00D4207B">
        <w:rPr>
          <w:rFonts w:ascii="Book Antiqua" w:hAnsi="Book Antiqua" w:cs="Arial"/>
          <w:b/>
          <w:bCs/>
          <w:color w:val="000000"/>
          <w:lang w:eastAsia="sk-SK"/>
        </w:rPr>
        <w:t>5.Návrh zákona je zlučiteľný s právom Európskej únie:</w:t>
      </w:r>
    </w:p>
    <w:p w14:paraId="383B698C" w14:textId="13F883CB" w:rsidR="00C5238B" w:rsidRDefault="00D4207B" w:rsidP="00F60728">
      <w:pPr>
        <w:suppressAutoHyphens w:val="0"/>
        <w:spacing w:line="240" w:lineRule="auto"/>
        <w:jc w:val="both"/>
        <w:rPr>
          <w:rFonts w:ascii="Book Antiqua" w:hAnsi="Book Antiqua" w:cs="Arial"/>
        </w:rPr>
      </w:pPr>
      <w:r w:rsidRPr="00D4207B">
        <w:rPr>
          <w:rFonts w:ascii="Book Antiqua" w:hAnsi="Book Antiqua" w:cs="Arial"/>
          <w:color w:val="000000"/>
          <w:lang w:eastAsia="sk-SK"/>
        </w:rPr>
        <w:t>Úplne.</w:t>
      </w:r>
    </w:p>
    <w:p w14:paraId="5678B52C" w14:textId="77777777" w:rsidR="00C5238B" w:rsidRPr="00317A3B" w:rsidRDefault="00C5238B" w:rsidP="00F60728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6FCB3B96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62B9EB3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2AB60AA9" w14:textId="55D2EC39" w:rsidR="00F60728" w:rsidRPr="00124E1C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4B2BFE">
        <w:rPr>
          <w:rFonts w:ascii="Book Antiqua" w:hAnsi="Book Antiqua"/>
          <w:b/>
          <w:bCs/>
        </w:rPr>
        <w:t xml:space="preserve">A.1. Názov materiálu: </w:t>
      </w:r>
      <w:r w:rsidRPr="004B2BFE">
        <w:rPr>
          <w:rFonts w:ascii="Book Antiqua" w:hAnsi="Book Antiqua"/>
        </w:rPr>
        <w:t>Návrh</w:t>
      </w:r>
      <w:r w:rsidR="0089270C" w:rsidRPr="004B2BFE">
        <w:rPr>
          <w:rFonts w:ascii="Book Antiqua" w:hAnsi="Book Antiqua"/>
        </w:rPr>
        <w:t xml:space="preserve"> </w:t>
      </w:r>
      <w:r w:rsidR="00AC7ABD" w:rsidRPr="004B2BFE">
        <w:rPr>
          <w:rFonts w:ascii="Book Antiqua" w:hAnsi="Book Antiqua"/>
        </w:rPr>
        <w:t>zákona</w:t>
      </w:r>
      <w:r w:rsidR="00AC7ABD" w:rsidRPr="004B2BFE">
        <w:rPr>
          <w:rFonts w:ascii="Book Antiqua" w:hAnsi="Book Antiqua"/>
          <w:color w:val="000000" w:themeColor="text1"/>
        </w:rPr>
        <w:t xml:space="preserve">, ktorým sa </w:t>
      </w:r>
      <w:r w:rsidR="00AC7ABD" w:rsidRPr="009E58AD">
        <w:rPr>
          <w:rFonts w:ascii="Book Antiqua" w:hAnsi="Book Antiqua"/>
        </w:rPr>
        <w:t xml:space="preserve">mení a </w:t>
      </w:r>
      <w:r w:rsidR="009E58AD" w:rsidRPr="009E58AD">
        <w:rPr>
          <w:rFonts w:ascii="Book Antiqua" w:hAnsi="Book Antiqua"/>
        </w:rPr>
        <w:t xml:space="preserve">zákon </w:t>
      </w:r>
      <w:r w:rsidR="00F60728" w:rsidRPr="00DA3F7B">
        <w:rPr>
          <w:rFonts w:ascii="Book Antiqua" w:hAnsi="Book Antiqua"/>
          <w:bCs/>
        </w:rPr>
        <w:t>č</w:t>
      </w:r>
      <w:r w:rsidR="008B3D53">
        <w:rPr>
          <w:rFonts w:ascii="Book Antiqua" w:hAnsi="Book Antiqua"/>
          <w:bCs/>
        </w:rPr>
        <w:t>.</w:t>
      </w:r>
      <w:r w:rsidR="00F60728" w:rsidRPr="00DA3F7B">
        <w:rPr>
          <w:rFonts w:ascii="Book Antiqua" w:hAnsi="Book Antiqua"/>
          <w:bCs/>
        </w:rPr>
        <w:t xml:space="preserve"> 595/2003 Z. z.  o dani z príjmov v znení neskorších predpisov</w:t>
      </w:r>
      <w:r w:rsidR="00F60728" w:rsidRPr="00124E1C">
        <w:rPr>
          <w:rFonts w:ascii="Book Antiqua" w:hAnsi="Book Antiqua"/>
          <w:color w:val="000000" w:themeColor="text1"/>
        </w:rPr>
        <w:t xml:space="preserve">. </w:t>
      </w:r>
    </w:p>
    <w:p w14:paraId="0EA69952" w14:textId="48A63117" w:rsidR="00AC7ABD" w:rsidRPr="000C47C6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14:paraId="28548A06" w14:textId="77777777"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4E3FDA9A" w14:textId="49CEA83E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14:paraId="02B2184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5AC0A1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59C89A1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14:paraId="6158A53E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317A3B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C5238B" w:rsidRPr="00317A3B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169176F0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3DAEDF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58C8E6E" w:rsidR="00C5238B" w:rsidRPr="00317A3B" w:rsidRDefault="00F6072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238B" w:rsidRPr="00317A3B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317A3B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2BD1F016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FF449E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3E2BD9F7" w:rsidR="00C5238B" w:rsidRPr="00317A3B" w:rsidRDefault="00615119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12AE2771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3A18D07E" w:rsidR="00C5238B" w:rsidRPr="00317A3B" w:rsidRDefault="005D3A0D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6503536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C0724" w:rsidRPr="00317A3B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67B7F2C1" w:rsidR="007C0724" w:rsidRPr="00317A3B" w:rsidRDefault="005D3A0D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5BFBD8C5" w:rsidR="007C0724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317A3B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B726135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69630F9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8592DA8" w14:textId="434500DB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14:paraId="493E9824" w14:textId="25C333AD" w:rsidR="00990F60" w:rsidRPr="005D3A0D" w:rsidRDefault="005D3A0D" w:rsidP="005D3A0D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Návrh na negatívny vplyv na rozpočet verejnej správy. Predkladatelia predpokladajú zníženie príjmu z dane z príjmov fyzických osôb v roku 2022 o 35 mil. eur a v roku 2023 </w:t>
      </w:r>
      <w:r>
        <w:rPr>
          <w:rFonts w:ascii="Book Antiqua" w:hAnsi="Book Antiqua" w:cs="Arial"/>
          <w:color w:val="000000" w:themeColor="text1"/>
        </w:rPr>
        <w:br/>
        <w:t>o 37 mil</w:t>
      </w:r>
      <w:r w:rsidR="00800200">
        <w:rPr>
          <w:rFonts w:ascii="Book Antiqua" w:hAnsi="Book Antiqua" w:cs="Arial"/>
          <w:color w:val="000000" w:themeColor="text1"/>
        </w:rPr>
        <w:t>.</w:t>
      </w:r>
      <w:r>
        <w:rPr>
          <w:rFonts w:ascii="Book Antiqua" w:hAnsi="Book Antiqua" w:cs="Arial"/>
          <w:color w:val="000000" w:themeColor="text1"/>
        </w:rPr>
        <w:t xml:space="preserve"> eur.</w:t>
      </w:r>
    </w:p>
    <w:p w14:paraId="303942CD" w14:textId="77777777"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14:paraId="1FC471DD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14:paraId="4E50F863" w14:textId="77777777"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14:paraId="1355C449" w14:textId="77777777" w:rsidR="00C5238B" w:rsidRPr="004B2BF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14:paraId="5C57E196" w14:textId="77777777"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14:paraId="327612C2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14:paraId="76BA5917" w14:textId="77777777"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14:paraId="13BEEE1E" w14:textId="2DA4C917" w:rsidR="004B2BFE" w:rsidRPr="004B2BF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B4FC-0857-45BD-AE03-EA7F6A2A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24</cp:revision>
  <cp:lastPrinted>2021-08-30T09:48:00Z</cp:lastPrinted>
  <dcterms:created xsi:type="dcterms:W3CDTF">2018-12-30T17:49:00Z</dcterms:created>
  <dcterms:modified xsi:type="dcterms:W3CDTF">2021-08-30T09:48:00Z</dcterms:modified>
</cp:coreProperties>
</file>