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6312" w:rsidP="00D710A5">
      <w:pPr>
        <w:widowControl/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</w:pPr>
    </w:p>
    <w:p w:rsidR="002F00DB" w:rsidP="00D710A5">
      <w:pPr>
        <w:widowControl/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</w:pPr>
      <w:r w:rsidRPr="007D23C5" w:rsidR="00CD025D"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  <w:t>Dôvodová správa</w:t>
      </w:r>
    </w:p>
    <w:p w:rsidR="00730901" w:rsidRPr="005A1161" w:rsidP="00D710A5">
      <w:pPr>
        <w:widowControl/>
        <w:bidi w:val="0"/>
        <w:spacing w:after="0" w:line="240" w:lineRule="auto"/>
        <w:jc w:val="center"/>
        <w:rPr>
          <w:rFonts w:ascii="Times New Roman" w:hAnsi="Times New Roman" w:cs="Calibri"/>
          <w:b/>
          <w:caps/>
          <w:sz w:val="20"/>
          <w:szCs w:val="20"/>
        </w:rPr>
      </w:pPr>
    </w:p>
    <w:p w:rsidR="00AB1F57" w:rsidP="00D710A5">
      <w:pPr>
        <w:widowControl/>
        <w:bidi w:val="0"/>
        <w:spacing w:after="0" w:line="240" w:lineRule="auto"/>
        <w:jc w:val="center"/>
        <w:rPr>
          <w:rFonts w:ascii="Times New Roman" w:hAnsi="Times New Roman" w:cs="Calibri"/>
          <w:iCs/>
          <w:sz w:val="20"/>
          <w:szCs w:val="20"/>
        </w:rPr>
      </w:pPr>
    </w:p>
    <w:p w:rsidR="008638BD" w:rsidP="00D710A5">
      <w:pPr>
        <w:widowControl/>
        <w:bidi w:val="0"/>
        <w:spacing w:after="0" w:line="240" w:lineRule="auto"/>
        <w:jc w:val="center"/>
        <w:rPr>
          <w:rFonts w:ascii="Times New Roman" w:hAnsi="Times New Roman" w:cs="Calibri"/>
          <w:iCs/>
          <w:sz w:val="20"/>
          <w:szCs w:val="20"/>
        </w:rPr>
      </w:pPr>
    </w:p>
    <w:p w:rsidR="00730901" w:rsidRPr="00730901" w:rsidP="00730901">
      <w:pPr>
        <w:widowControl/>
        <w:bidi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730901">
        <w:rPr>
          <w:rFonts w:ascii="Times New Roman" w:hAnsi="Times New Roman"/>
          <w:b/>
          <w:color w:val="000000"/>
          <w:sz w:val="25"/>
          <w:szCs w:val="25"/>
          <w:lang w:eastAsia="sk-SK"/>
        </w:rPr>
        <w:t>A. Všeobecná časť</w:t>
      </w:r>
    </w:p>
    <w:p w:rsidR="00730901" w:rsidRPr="002C7CE4" w:rsidP="00034491">
      <w:pPr>
        <w:widowControl/>
        <w:bidi w:val="0"/>
        <w:spacing w:after="0" w:line="300" w:lineRule="exact"/>
        <w:ind w:right="-94"/>
        <w:jc w:val="both"/>
        <w:rPr>
          <w:rFonts w:ascii="Times New Roman" w:hAnsi="Times New Roman"/>
          <w:sz w:val="24"/>
          <w:szCs w:val="24"/>
        </w:rPr>
      </w:pPr>
    </w:p>
    <w:p w:rsidR="002C7CE4" w:rsidRPr="00034491" w:rsidP="00034491">
      <w:pPr>
        <w:bidi w:val="0"/>
        <w:ind w:firstLine="720"/>
        <w:jc w:val="both"/>
      </w:pPr>
      <w:r w:rsidRPr="0092787E" w:rsidR="00034491">
        <w:rPr>
          <w:rFonts w:ascii="Times New Roman" w:hAnsi="Times New Roman"/>
          <w:sz w:val="24"/>
          <w:szCs w:val="24"/>
          <w:lang w:eastAsia="sk-SK"/>
        </w:rPr>
        <w:t>Ministerstvo životného prostredia Slovenskej republiky predkladá do legislatívneho procesu návrh zákona, ktorým sa mení a dopĺňa zákon č. 79/2015 Z. z. o odpadoch a o zmene a doplnení niektorých zákonov v znení neskorších predpisov a ktorým sa dopĺňa zákon č. 302/2019 Z. z. o zálohovaní jednorazových obalov na nápoje a o zmene a doplnení niektorých zákonov v znení neskorších predpisov</w:t>
      </w:r>
      <w:r w:rsidRPr="00EF27C0" w:rsidR="00034491">
        <w:rPr>
          <w:rFonts w:ascii="Times New Roman" w:hAnsi="Times New Roman"/>
          <w:sz w:val="24"/>
          <w:szCs w:val="24"/>
          <w:lang w:eastAsia="sk-SK"/>
        </w:rPr>
        <w:t xml:space="preserve"> (ďalej len „návrh zákona“) z dôvodu transpozície smernice Európskeho parlamentu a Rady (EÚ) 2019/904 z 5. júna 2019, o znižovaní vplyvu určitých plastových výrobkov na životné prostredie (ďalej len „smernica“).</w:t>
      </w:r>
      <w:r w:rsidR="00034491">
        <w:t xml:space="preserve"> </w:t>
      </w:r>
    </w:p>
    <w:p w:rsidR="007A4681" w:rsidP="007A4681">
      <w:pPr>
        <w:widowControl/>
        <w:bidi w:val="0"/>
        <w:spacing w:after="0" w:line="300" w:lineRule="exact"/>
        <w:ind w:right="-94" w:firstLine="567"/>
        <w:jc w:val="both"/>
        <w:rPr>
          <w:rFonts w:ascii="Times New Roman" w:hAnsi="Times New Roman"/>
          <w:sz w:val="24"/>
          <w:szCs w:val="24"/>
        </w:rPr>
      </w:pPr>
      <w:r w:rsidRPr="00F426F3" w:rsidR="00F426F3">
        <w:rPr>
          <w:rFonts w:ascii="Times New Roman" w:hAnsi="Times New Roman"/>
          <w:sz w:val="24"/>
          <w:szCs w:val="24"/>
        </w:rPr>
        <w:t>Jednorazové plastové výrobky zahŕňajú rôzne bežne používané spotrebné výrobky na rýchle použitie, ktoré sa po jednom použití na svoj určený účel vyhodia, len zriedka sa recyklujú a často sa z nich stáva odpad znečisťujúci životné prostredie.</w:t>
      </w:r>
      <w:r w:rsidR="00F426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účelom zachovania hodnoty</w:t>
      </w:r>
      <w:r w:rsidR="00F426F3">
        <w:rPr>
          <w:rFonts w:ascii="Times New Roman" w:hAnsi="Times New Roman"/>
          <w:sz w:val="24"/>
          <w:szCs w:val="24"/>
        </w:rPr>
        <w:t xml:space="preserve"> výrobkov a materiálov a</w:t>
      </w:r>
      <w:r w:rsidR="00DE0C70">
        <w:rPr>
          <w:rFonts w:ascii="Times New Roman" w:hAnsi="Times New Roman"/>
          <w:sz w:val="24"/>
          <w:szCs w:val="24"/>
        </w:rPr>
        <w:t xml:space="preserve"> za </w:t>
      </w:r>
      <w:r>
        <w:rPr>
          <w:rFonts w:ascii="Times New Roman" w:hAnsi="Times New Roman"/>
          <w:sz w:val="24"/>
          <w:szCs w:val="24"/>
        </w:rPr>
        <w:t>účelom znižovania</w:t>
      </w:r>
      <w:r w:rsidR="00F426F3">
        <w:rPr>
          <w:rFonts w:ascii="Times New Roman" w:hAnsi="Times New Roman"/>
          <w:sz w:val="24"/>
          <w:szCs w:val="24"/>
        </w:rPr>
        <w:t xml:space="preserve"> vznik</w:t>
      </w:r>
      <w:r w:rsidR="007D4A49">
        <w:rPr>
          <w:rFonts w:ascii="Times New Roman" w:hAnsi="Times New Roman"/>
          <w:sz w:val="24"/>
          <w:szCs w:val="24"/>
        </w:rPr>
        <w:t>u</w:t>
      </w:r>
      <w:r w:rsidR="00F426F3">
        <w:rPr>
          <w:rFonts w:ascii="Times New Roman" w:hAnsi="Times New Roman"/>
          <w:sz w:val="24"/>
          <w:szCs w:val="24"/>
        </w:rPr>
        <w:t xml:space="preserve"> odpadu a tlak</w:t>
      </w:r>
      <w:r>
        <w:rPr>
          <w:rFonts w:ascii="Times New Roman" w:hAnsi="Times New Roman"/>
          <w:sz w:val="24"/>
          <w:szCs w:val="24"/>
        </w:rPr>
        <w:t>u</w:t>
      </w:r>
      <w:r w:rsidR="00F426F3">
        <w:rPr>
          <w:rFonts w:ascii="Times New Roman" w:hAnsi="Times New Roman"/>
          <w:sz w:val="24"/>
          <w:szCs w:val="24"/>
        </w:rPr>
        <w:t xml:space="preserve"> na vzácne zdroje a životné </w:t>
      </w:r>
      <w:r>
        <w:rPr>
          <w:rFonts w:ascii="Times New Roman" w:hAnsi="Times New Roman"/>
          <w:sz w:val="24"/>
          <w:szCs w:val="24"/>
        </w:rPr>
        <w:t>prostredie je potrebné legislatívne upraviť uvedenú problematiku neustáleho navyšovania používania jednorazových plastových výrobkov.</w:t>
      </w:r>
    </w:p>
    <w:p w:rsidR="007A4681" w:rsidP="007A4681">
      <w:pPr>
        <w:widowControl/>
        <w:bidi w:val="0"/>
        <w:spacing w:after="0" w:line="300" w:lineRule="exact"/>
        <w:ind w:right="-94"/>
        <w:jc w:val="both"/>
        <w:rPr>
          <w:rFonts w:ascii="Times New Roman" w:hAnsi="Times New Roman"/>
          <w:sz w:val="24"/>
          <w:szCs w:val="24"/>
        </w:rPr>
      </w:pPr>
    </w:p>
    <w:p w:rsidR="00DE3D3C" w:rsidP="00E84BAC">
      <w:pPr>
        <w:widowControl/>
        <w:bidi w:val="0"/>
        <w:spacing w:after="0" w:line="300" w:lineRule="exact"/>
        <w:ind w:right="-94" w:firstLine="567"/>
        <w:jc w:val="both"/>
        <w:rPr>
          <w:rFonts w:ascii="Times New Roman" w:hAnsi="Times New Roman"/>
          <w:sz w:val="24"/>
          <w:szCs w:val="24"/>
        </w:rPr>
      </w:pPr>
      <w:r w:rsidRPr="002025A7" w:rsidR="002C7CE4">
        <w:rPr>
          <w:rFonts w:ascii="Times New Roman" w:hAnsi="Times New Roman"/>
          <w:sz w:val="24"/>
          <w:szCs w:val="24"/>
        </w:rPr>
        <w:t xml:space="preserve">Návrhom zákona sa </w:t>
      </w:r>
      <w:r w:rsidRPr="002025A7" w:rsidR="00E84BAC">
        <w:rPr>
          <w:rFonts w:ascii="Times New Roman" w:hAnsi="Times New Roman"/>
          <w:sz w:val="24"/>
          <w:szCs w:val="24"/>
        </w:rPr>
        <w:t xml:space="preserve">ustanovujú nové definície, povinnosti pre výrobcov určitých plastových výrobkov v súlade so </w:t>
      </w:r>
      <w:r w:rsidR="00F426F3">
        <w:rPr>
          <w:rFonts w:ascii="Times New Roman" w:hAnsi="Times New Roman"/>
          <w:sz w:val="24"/>
          <w:szCs w:val="24"/>
        </w:rPr>
        <w:t>s</w:t>
      </w:r>
      <w:r w:rsidRPr="002025A7" w:rsidR="00E84BAC">
        <w:rPr>
          <w:rFonts w:ascii="Times New Roman" w:hAnsi="Times New Roman"/>
          <w:sz w:val="24"/>
          <w:szCs w:val="24"/>
        </w:rPr>
        <w:t>mernicou</w:t>
      </w:r>
      <w:r>
        <w:rPr>
          <w:rFonts w:ascii="Times New Roman" w:hAnsi="Times New Roman"/>
          <w:sz w:val="24"/>
          <w:szCs w:val="24"/>
        </w:rPr>
        <w:t>,</w:t>
      </w:r>
      <w:r w:rsidRPr="002025A7" w:rsidR="002025A7">
        <w:rPr>
          <w:rFonts w:ascii="Times New Roman" w:hAnsi="Times New Roman"/>
          <w:sz w:val="24"/>
          <w:szCs w:val="24"/>
        </w:rPr>
        <w:t xml:space="preserve"> tak aby boli naplnené jej ciele</w:t>
      </w:r>
      <w:r w:rsidR="002025A7">
        <w:rPr>
          <w:rFonts w:ascii="Times New Roman" w:hAnsi="Times New Roman"/>
          <w:sz w:val="24"/>
          <w:szCs w:val="24"/>
        </w:rPr>
        <w:t>.</w:t>
      </w:r>
      <w:r w:rsidRPr="002025A7" w:rsidR="002025A7">
        <w:rPr>
          <w:rFonts w:ascii="Times New Roman" w:hAnsi="Times New Roman"/>
          <w:sz w:val="24"/>
          <w:szCs w:val="24"/>
        </w:rPr>
        <w:t xml:space="preserve"> </w:t>
      </w:r>
      <w:r w:rsidR="002025A7">
        <w:rPr>
          <w:rFonts w:ascii="Times New Roman" w:hAnsi="Times New Roman"/>
          <w:sz w:val="24"/>
          <w:szCs w:val="24"/>
        </w:rPr>
        <w:t>P</w:t>
      </w:r>
      <w:r w:rsidRPr="002025A7" w:rsidR="002025A7">
        <w:rPr>
          <w:rFonts w:ascii="Times New Roman" w:hAnsi="Times New Roman"/>
          <w:sz w:val="24"/>
          <w:szCs w:val="24"/>
        </w:rPr>
        <w:t xml:space="preserve">rimárne </w:t>
      </w:r>
      <w:r w:rsidR="002025A7">
        <w:rPr>
          <w:rFonts w:ascii="Times New Roman" w:hAnsi="Times New Roman"/>
          <w:sz w:val="24"/>
          <w:szCs w:val="24"/>
        </w:rPr>
        <w:t xml:space="preserve">ide o </w:t>
      </w:r>
      <w:r w:rsidRPr="002025A7" w:rsidR="002025A7">
        <w:rPr>
          <w:rFonts w:ascii="Times New Roman" w:hAnsi="Times New Roman"/>
          <w:sz w:val="24"/>
          <w:szCs w:val="24"/>
        </w:rPr>
        <w:t>zníženie a v niektorých prípadoch</w:t>
      </w:r>
      <w:r w:rsidR="00DE0C70">
        <w:rPr>
          <w:rFonts w:ascii="Times New Roman" w:hAnsi="Times New Roman"/>
          <w:sz w:val="24"/>
          <w:szCs w:val="24"/>
        </w:rPr>
        <w:t xml:space="preserve"> o</w:t>
      </w:r>
      <w:r w:rsidRPr="002025A7" w:rsidR="002025A7">
        <w:rPr>
          <w:rFonts w:ascii="Times New Roman" w:hAnsi="Times New Roman"/>
          <w:sz w:val="24"/>
          <w:szCs w:val="24"/>
        </w:rPr>
        <w:t xml:space="preserve"> odstránenie závažného negatívneho vplyv</w:t>
      </w:r>
      <w:r w:rsidR="00F575B1">
        <w:rPr>
          <w:rFonts w:ascii="Times New Roman" w:hAnsi="Times New Roman"/>
          <w:sz w:val="24"/>
          <w:szCs w:val="24"/>
        </w:rPr>
        <w:t>u</w:t>
      </w:r>
      <w:r w:rsidRPr="002025A7" w:rsidR="002025A7">
        <w:rPr>
          <w:rFonts w:ascii="Times New Roman" w:hAnsi="Times New Roman"/>
          <w:sz w:val="24"/>
          <w:szCs w:val="24"/>
        </w:rPr>
        <w:t xml:space="preserve"> niektorých </w:t>
      </w:r>
      <w:r w:rsidR="00F575B1">
        <w:rPr>
          <w:rFonts w:ascii="Times New Roman" w:hAnsi="Times New Roman"/>
          <w:sz w:val="24"/>
          <w:szCs w:val="24"/>
        </w:rPr>
        <w:t xml:space="preserve">jednorazových </w:t>
      </w:r>
      <w:r w:rsidRPr="002025A7" w:rsidR="002025A7">
        <w:rPr>
          <w:rFonts w:ascii="Times New Roman" w:hAnsi="Times New Roman"/>
          <w:sz w:val="24"/>
          <w:szCs w:val="24"/>
        </w:rPr>
        <w:t>plastových výrobkov na životné prostredie, zdravie a</w:t>
      </w:r>
      <w:r w:rsidR="00DE0C70">
        <w:rPr>
          <w:rFonts w:ascii="Times New Roman" w:hAnsi="Times New Roman"/>
          <w:sz w:val="24"/>
          <w:szCs w:val="24"/>
        </w:rPr>
        <w:t> </w:t>
      </w:r>
      <w:r w:rsidRPr="002025A7" w:rsidR="002025A7">
        <w:rPr>
          <w:rFonts w:ascii="Times New Roman" w:hAnsi="Times New Roman"/>
          <w:sz w:val="24"/>
          <w:szCs w:val="24"/>
        </w:rPr>
        <w:t>hospodárstvo</w:t>
      </w:r>
      <w:r w:rsidR="00DE0C70">
        <w:rPr>
          <w:rFonts w:ascii="Times New Roman" w:hAnsi="Times New Roman"/>
          <w:sz w:val="24"/>
          <w:szCs w:val="24"/>
        </w:rPr>
        <w:t>,</w:t>
      </w:r>
      <w:r w:rsidRPr="002025A7" w:rsidR="002025A7">
        <w:rPr>
          <w:rFonts w:ascii="Times New Roman" w:hAnsi="Times New Roman"/>
          <w:sz w:val="24"/>
          <w:szCs w:val="24"/>
        </w:rPr>
        <w:t xml:space="preserve"> ako aj presadzov</w:t>
      </w:r>
      <w:r w:rsidR="002025A7">
        <w:rPr>
          <w:rFonts w:ascii="Times New Roman" w:hAnsi="Times New Roman"/>
          <w:sz w:val="24"/>
          <w:szCs w:val="24"/>
        </w:rPr>
        <w:t>anie</w:t>
      </w:r>
      <w:r w:rsidRPr="002025A7" w:rsidR="002025A7">
        <w:rPr>
          <w:rFonts w:ascii="Times New Roman" w:hAnsi="Times New Roman"/>
          <w:sz w:val="24"/>
          <w:szCs w:val="24"/>
        </w:rPr>
        <w:t xml:space="preserve"> prístup</w:t>
      </w:r>
      <w:r w:rsidR="002025A7">
        <w:rPr>
          <w:rFonts w:ascii="Times New Roman" w:hAnsi="Times New Roman"/>
          <w:sz w:val="24"/>
          <w:szCs w:val="24"/>
        </w:rPr>
        <w:t>ov zameraných</w:t>
      </w:r>
      <w:r w:rsidRPr="002025A7" w:rsidR="002025A7">
        <w:rPr>
          <w:rFonts w:ascii="Times New Roman" w:hAnsi="Times New Roman"/>
          <w:sz w:val="24"/>
          <w:szCs w:val="24"/>
        </w:rPr>
        <w:t xml:space="preserve"> na obehové hospodárstvo.</w:t>
      </w:r>
      <w:r w:rsidRPr="002025A7" w:rsidR="002C7CE4">
        <w:rPr>
          <w:rFonts w:ascii="Times New Roman" w:hAnsi="Times New Roman"/>
          <w:sz w:val="24"/>
          <w:szCs w:val="24"/>
        </w:rPr>
        <w:t xml:space="preserve"> </w:t>
      </w:r>
    </w:p>
    <w:p w:rsidR="00F426F3" w:rsidRPr="002025A7" w:rsidP="00E84BAC">
      <w:pPr>
        <w:widowControl/>
        <w:bidi w:val="0"/>
        <w:spacing w:after="0" w:line="300" w:lineRule="exact"/>
        <w:ind w:right="-94" w:firstLine="567"/>
        <w:jc w:val="both"/>
        <w:rPr>
          <w:rFonts w:ascii="Times New Roman" w:hAnsi="Times New Roman"/>
          <w:sz w:val="24"/>
          <w:szCs w:val="24"/>
        </w:rPr>
      </w:pPr>
    </w:p>
    <w:p w:rsidR="00E84BAC" w:rsidP="00E84BAC">
      <w:pPr>
        <w:widowControl/>
        <w:bidi w:val="0"/>
        <w:spacing w:after="0" w:line="300" w:lineRule="exact"/>
        <w:ind w:right="-9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Nové definície špecifikujú čo je považova</w:t>
      </w:r>
      <w:r w:rsidR="00F575B1">
        <w:rPr>
          <w:rFonts w:ascii="Times New Roman" w:hAnsi="Times New Roman"/>
          <w:sz w:val="24"/>
          <w:szCs w:val="24"/>
        </w:rPr>
        <w:t>né za výrobok z plastu, rybársku</w:t>
      </w:r>
      <w:r>
        <w:rPr>
          <w:rFonts w:ascii="Times New Roman" w:hAnsi="Times New Roman"/>
          <w:sz w:val="24"/>
          <w:szCs w:val="24"/>
        </w:rPr>
        <w:t xml:space="preserve"> výstroj, kto je výrobcom takýchto výrobkov čo sú biodegradovateľné plasty a tabakové výrobky</w:t>
      </w:r>
      <w:r w:rsidR="009A04E3">
        <w:rPr>
          <w:rFonts w:ascii="Times New Roman" w:hAnsi="Times New Roman"/>
          <w:sz w:val="24"/>
          <w:szCs w:val="24"/>
        </w:rPr>
        <w:t>,</w:t>
      </w:r>
      <w:r w:rsidR="002025A7">
        <w:rPr>
          <w:rFonts w:ascii="Times New Roman" w:hAnsi="Times New Roman"/>
          <w:sz w:val="24"/>
          <w:szCs w:val="24"/>
        </w:rPr>
        <w:t xml:space="preserve"> a</w:t>
      </w:r>
      <w:r w:rsidR="00B40383">
        <w:rPr>
          <w:rFonts w:ascii="Times New Roman" w:hAnsi="Times New Roman"/>
          <w:sz w:val="24"/>
          <w:szCs w:val="24"/>
        </w:rPr>
        <w:t xml:space="preserve">ko aj </w:t>
      </w:r>
      <w:r w:rsidR="002025A7">
        <w:rPr>
          <w:rFonts w:ascii="Times New Roman" w:hAnsi="Times New Roman"/>
          <w:sz w:val="24"/>
          <w:szCs w:val="24"/>
        </w:rPr>
        <w:t>ďalšie</w:t>
      </w:r>
      <w:r w:rsidR="00B40383">
        <w:rPr>
          <w:rFonts w:ascii="Times New Roman" w:hAnsi="Times New Roman"/>
          <w:sz w:val="24"/>
          <w:szCs w:val="24"/>
        </w:rPr>
        <w:t xml:space="preserve"> definície</w:t>
      </w:r>
      <w:r w:rsidR="007A4681">
        <w:rPr>
          <w:rFonts w:ascii="Times New Roman" w:hAnsi="Times New Roman"/>
          <w:sz w:val="24"/>
          <w:szCs w:val="24"/>
        </w:rPr>
        <w:t>.</w:t>
      </w:r>
    </w:p>
    <w:p w:rsidR="00F575B1" w:rsidP="00E84BAC">
      <w:pPr>
        <w:widowControl/>
        <w:bidi w:val="0"/>
        <w:spacing w:after="0" w:line="300" w:lineRule="exact"/>
        <w:ind w:right="-94" w:firstLine="567"/>
        <w:jc w:val="both"/>
        <w:rPr>
          <w:rFonts w:ascii="Times New Roman" w:hAnsi="Times New Roman"/>
          <w:sz w:val="24"/>
          <w:szCs w:val="24"/>
        </w:rPr>
      </w:pPr>
    </w:p>
    <w:p w:rsidR="00E84BAC" w:rsidP="00E84BAC">
      <w:pPr>
        <w:widowControl/>
        <w:bidi w:val="0"/>
        <w:spacing w:after="0" w:line="300" w:lineRule="exact"/>
        <w:ind w:right="-9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Predmetnom </w:t>
      </w:r>
      <w:r w:rsidR="007A4681">
        <w:rPr>
          <w:rFonts w:ascii="Times New Roman" w:hAnsi="Times New Roman"/>
          <w:sz w:val="24"/>
          <w:szCs w:val="24"/>
        </w:rPr>
        <w:t>návrhu zákona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7A4681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súhrn opatrení, ktoré majú viesť k znižovaniu spotreby určitých </w:t>
      </w:r>
      <w:r w:rsidR="00F575B1">
        <w:rPr>
          <w:rFonts w:ascii="Times New Roman" w:hAnsi="Times New Roman"/>
          <w:sz w:val="24"/>
          <w:szCs w:val="24"/>
        </w:rPr>
        <w:t xml:space="preserve">jednorazových </w:t>
      </w:r>
      <w:r>
        <w:rPr>
          <w:rFonts w:ascii="Times New Roman" w:hAnsi="Times New Roman"/>
          <w:sz w:val="24"/>
          <w:szCs w:val="24"/>
        </w:rPr>
        <w:t>plastových výrobkov napr. poskytovanie jednorazových plastových výrobkov len za odplatu alebo povinnosti organizátorov verejného podujatia zabezpečiť poskytovanie vhodných alternatív.</w:t>
      </w:r>
    </w:p>
    <w:p w:rsidR="00F575B1" w:rsidP="00E84BAC">
      <w:pPr>
        <w:widowControl/>
        <w:bidi w:val="0"/>
        <w:spacing w:after="0" w:line="300" w:lineRule="exact"/>
        <w:ind w:right="-94" w:firstLine="567"/>
        <w:jc w:val="both"/>
        <w:rPr>
          <w:rFonts w:ascii="Times New Roman" w:hAnsi="Times New Roman"/>
          <w:sz w:val="24"/>
          <w:szCs w:val="24"/>
        </w:rPr>
      </w:pPr>
    </w:p>
    <w:p w:rsidR="00E84BAC" w:rsidP="00E84BAC">
      <w:pPr>
        <w:widowControl/>
        <w:bidi w:val="0"/>
        <w:spacing w:after="0" w:line="300" w:lineRule="exact"/>
        <w:ind w:right="-9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Ustanovujú sa požiadavky na výrobok, ktoré zahŕňajú povinnosť od 03. júla 2024 uvádzať na trh Slovenskej republiky </w:t>
      </w:r>
      <w:r w:rsidR="002025A7">
        <w:rPr>
          <w:rFonts w:ascii="Times New Roman" w:hAnsi="Times New Roman"/>
          <w:sz w:val="24"/>
          <w:szCs w:val="24"/>
        </w:rPr>
        <w:t xml:space="preserve">určité </w:t>
      </w:r>
      <w:r>
        <w:rPr>
          <w:rFonts w:ascii="Times New Roman" w:hAnsi="Times New Roman"/>
          <w:sz w:val="24"/>
          <w:szCs w:val="24"/>
        </w:rPr>
        <w:t xml:space="preserve">nápojové obaly </w:t>
      </w:r>
      <w:r w:rsidR="002025A7">
        <w:rPr>
          <w:rFonts w:ascii="Times New Roman" w:hAnsi="Times New Roman"/>
          <w:sz w:val="24"/>
          <w:szCs w:val="24"/>
        </w:rPr>
        <w:t xml:space="preserve">len </w:t>
      </w:r>
      <w:r>
        <w:rPr>
          <w:rFonts w:ascii="Times New Roman" w:hAnsi="Times New Roman"/>
          <w:sz w:val="24"/>
          <w:szCs w:val="24"/>
        </w:rPr>
        <w:t>za predpokladu, že uzávery alebo viečka vyrobené z plastu ostanú počas zamýšľaného používania výrobku pripevnené k nápojovým obalom</w:t>
      </w:r>
      <w:r w:rsidR="002025A7">
        <w:rPr>
          <w:rFonts w:ascii="Times New Roman" w:hAnsi="Times New Roman"/>
          <w:sz w:val="24"/>
          <w:szCs w:val="24"/>
        </w:rPr>
        <w:t xml:space="preserve">. </w:t>
      </w:r>
      <w:r w:rsidRPr="00034491" w:rsidR="002025A7">
        <w:rPr>
          <w:rFonts w:ascii="Times New Roman" w:hAnsi="Times New Roman"/>
          <w:sz w:val="24"/>
          <w:szCs w:val="24"/>
        </w:rPr>
        <w:t>Ďalšou povinnosťou pre výrobcov bude od roku 2025 zabezpečiť</w:t>
      </w:r>
      <w:r w:rsidRPr="00034491" w:rsidR="009A04E3">
        <w:rPr>
          <w:rFonts w:ascii="Times New Roman" w:hAnsi="Times New Roman"/>
          <w:sz w:val="24"/>
          <w:szCs w:val="24"/>
        </w:rPr>
        <w:t>,</w:t>
      </w:r>
      <w:r w:rsidRPr="00034491" w:rsidR="002025A7">
        <w:rPr>
          <w:rFonts w:ascii="Times New Roman" w:hAnsi="Times New Roman"/>
          <w:sz w:val="24"/>
          <w:szCs w:val="24"/>
        </w:rPr>
        <w:t xml:space="preserve"> aby nápojové fľaše vyrobené z</w:t>
      </w:r>
      <w:r w:rsidRPr="00034491" w:rsidR="009A04E3">
        <w:rPr>
          <w:rFonts w:ascii="Times New Roman" w:hAnsi="Times New Roman"/>
          <w:sz w:val="24"/>
          <w:szCs w:val="24"/>
        </w:rPr>
        <w:t> </w:t>
      </w:r>
      <w:r w:rsidRPr="00034491" w:rsidR="002025A7">
        <w:rPr>
          <w:rFonts w:ascii="Times New Roman" w:hAnsi="Times New Roman"/>
          <w:sz w:val="24"/>
          <w:szCs w:val="24"/>
        </w:rPr>
        <w:t>PET</w:t>
      </w:r>
      <w:r w:rsidRPr="00034491" w:rsidR="009A04E3">
        <w:rPr>
          <w:rFonts w:ascii="Times New Roman" w:hAnsi="Times New Roman"/>
          <w:sz w:val="24"/>
          <w:szCs w:val="24"/>
        </w:rPr>
        <w:t>,</w:t>
      </w:r>
      <w:r w:rsidRPr="00034491" w:rsidR="002025A7">
        <w:rPr>
          <w:rFonts w:ascii="Times New Roman" w:hAnsi="Times New Roman"/>
          <w:sz w:val="24"/>
          <w:szCs w:val="24"/>
        </w:rPr>
        <w:t xml:space="preserve"> boli uvádzané na trh Slovenskej republiky s obsahom minimálne 25 % recyklovaných plastov z celkového množstva príslušným výrobcom uvedených PET nápojových fliaš na území Slovenskej republiky a od roku 2030 sa táto povinnosť bude vzťahovať na nápojové fľaše (nie len PET) vo výške minimálne 30 %. Týmito opatreniami sa podporí presadzovanie prístupu obehového hospodárstva.</w:t>
      </w:r>
      <w:r w:rsidR="00A77245">
        <w:rPr>
          <w:rFonts w:ascii="Times New Roman" w:hAnsi="Times New Roman"/>
          <w:sz w:val="24"/>
          <w:szCs w:val="24"/>
        </w:rPr>
        <w:t xml:space="preserve"> </w:t>
      </w:r>
    </w:p>
    <w:p w:rsidR="00F575B1" w:rsidP="00E84BAC">
      <w:pPr>
        <w:widowControl/>
        <w:bidi w:val="0"/>
        <w:spacing w:after="0" w:line="300" w:lineRule="exact"/>
        <w:ind w:right="-94" w:firstLine="567"/>
        <w:jc w:val="both"/>
        <w:rPr>
          <w:rFonts w:ascii="Times New Roman" w:hAnsi="Times New Roman"/>
          <w:sz w:val="24"/>
          <w:szCs w:val="24"/>
        </w:rPr>
      </w:pPr>
    </w:p>
    <w:p w:rsidR="00E84BAC" w:rsidP="00E84BAC">
      <w:pPr>
        <w:widowControl/>
        <w:bidi w:val="0"/>
        <w:spacing w:after="0" w:line="300" w:lineRule="exact"/>
        <w:ind w:right="-94" w:firstLine="567"/>
        <w:jc w:val="both"/>
        <w:rPr>
          <w:rFonts w:ascii="Times New Roman" w:hAnsi="Times New Roman"/>
          <w:sz w:val="24"/>
          <w:szCs w:val="24"/>
        </w:rPr>
      </w:pPr>
      <w:r w:rsidR="002025A7">
        <w:rPr>
          <w:rFonts w:ascii="Times New Roman" w:hAnsi="Times New Roman"/>
          <w:sz w:val="24"/>
          <w:szCs w:val="24"/>
        </w:rPr>
        <w:t xml:space="preserve">Dôležitou súčasťou bude špecifikovanie požiadaviek na označovanie výrobkov, ktoré má zabezpečiť výrazné zvýšenie informovanosti spotrebiteľa o najvhodnejších spôsoboch nakladania s výrobkom, keď sa stane odpadom v súlade s hierarchiou odpadového hospodárstva ako aj o prítomnosti plastov vo výrobku a jeho negatívnych vplyvoch na životné prostredie, keď sa daný výrobok stane odpadom. Plnenie tejto požiadavky zabezpečí informovanosť v rozsahu, ktorý umožní spotrebiteľovi poznať všetky následky svojho spotrebiteľského správania aj </w:t>
      </w:r>
      <w:r w:rsidR="00DE0C70">
        <w:rPr>
          <w:rFonts w:ascii="Times New Roman" w:hAnsi="Times New Roman"/>
          <w:sz w:val="24"/>
          <w:szCs w:val="24"/>
        </w:rPr>
        <w:t>s</w:t>
      </w:r>
      <w:r w:rsidR="002025A7">
        <w:rPr>
          <w:rFonts w:ascii="Times New Roman" w:hAnsi="Times New Roman"/>
          <w:sz w:val="24"/>
          <w:szCs w:val="24"/>
        </w:rPr>
        <w:t xml:space="preserve"> jeho negatívami a teda možnosť hľadania </w:t>
      </w:r>
      <w:r w:rsidRPr="004239E4" w:rsidR="002025A7">
        <w:rPr>
          <w:rFonts w:ascii="Times New Roman" w:hAnsi="Times New Roman"/>
          <w:sz w:val="24"/>
          <w:szCs w:val="24"/>
        </w:rPr>
        <w:t>alternatív k </w:t>
      </w:r>
      <w:r w:rsidRPr="004239E4" w:rsidR="00160C6A">
        <w:rPr>
          <w:rFonts w:ascii="Times New Roman" w:hAnsi="Times New Roman"/>
          <w:sz w:val="24"/>
          <w:szCs w:val="24"/>
        </w:rPr>
        <w:t>takýmto</w:t>
      </w:r>
      <w:r w:rsidRPr="004239E4" w:rsidR="002025A7">
        <w:rPr>
          <w:rFonts w:ascii="Times New Roman" w:hAnsi="Times New Roman"/>
          <w:sz w:val="24"/>
          <w:szCs w:val="24"/>
        </w:rPr>
        <w:t xml:space="preserve"> výrobkom</w:t>
      </w:r>
      <w:r w:rsidRPr="004239E4" w:rsidR="00160C6A">
        <w:rPr>
          <w:rFonts w:ascii="Times New Roman" w:hAnsi="Times New Roman"/>
          <w:sz w:val="24"/>
          <w:szCs w:val="24"/>
        </w:rPr>
        <w:t xml:space="preserve">. S týmto súvisí ďalšia povinnosť a to zvyšovanie informovanosti spotrebiteľa. Aktuálne je výrobca prostredníctvom </w:t>
      </w:r>
      <w:r w:rsidRPr="004239E4" w:rsidR="009A04E3">
        <w:rPr>
          <w:rFonts w:ascii="Times New Roman" w:hAnsi="Times New Roman"/>
          <w:sz w:val="24"/>
          <w:szCs w:val="24"/>
        </w:rPr>
        <w:t xml:space="preserve">organizácie zodpovednosti výrobcov (ďalej len „OZV“) povinný </w:t>
      </w:r>
      <w:r w:rsidRPr="004239E4" w:rsidR="00160C6A">
        <w:rPr>
          <w:rFonts w:ascii="Times New Roman" w:hAnsi="Times New Roman"/>
          <w:sz w:val="24"/>
          <w:szCs w:val="24"/>
        </w:rPr>
        <w:t>viesť informačné kampane, ktoré majú len čiastočný vplyv na správanie konečného spo</w:t>
      </w:r>
      <w:r w:rsidRPr="004239E4" w:rsidR="009A04E3">
        <w:rPr>
          <w:rFonts w:ascii="Times New Roman" w:hAnsi="Times New Roman"/>
          <w:sz w:val="24"/>
          <w:szCs w:val="24"/>
        </w:rPr>
        <w:t xml:space="preserve">trebiteľa. Predmetom zvyšovania </w:t>
      </w:r>
      <w:r w:rsidRPr="004239E4" w:rsidR="00160C6A">
        <w:rPr>
          <w:rFonts w:ascii="Times New Roman" w:hAnsi="Times New Roman"/>
          <w:sz w:val="24"/>
          <w:szCs w:val="24"/>
        </w:rPr>
        <w:t>informovanosti výrobcom konečného spotrebiteľa je napr. informovanie a motivovanie vo vzťahu k používaniu dostupných opätovne použiteľných alternatív.</w:t>
      </w:r>
    </w:p>
    <w:p w:rsidR="00F426F3" w:rsidP="00E84BAC">
      <w:pPr>
        <w:widowControl/>
        <w:bidi w:val="0"/>
        <w:spacing w:after="0" w:line="300" w:lineRule="exact"/>
        <w:ind w:right="-94" w:firstLine="567"/>
        <w:jc w:val="both"/>
        <w:rPr>
          <w:rFonts w:ascii="Times New Roman" w:hAnsi="Times New Roman"/>
          <w:sz w:val="24"/>
          <w:szCs w:val="24"/>
        </w:rPr>
      </w:pPr>
    </w:p>
    <w:p w:rsidR="00160C6A" w:rsidP="00E84BAC">
      <w:pPr>
        <w:widowControl/>
        <w:bidi w:val="0"/>
        <w:spacing w:after="0" w:line="300" w:lineRule="exact"/>
        <w:ind w:right="-9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Existujúca oblasť rozšírenej zodpovednosti výrobcov špecifikovaná v § 27 a § 52 zákona o odpadoch sa rozširuje o povinnosť výrobcov znášať náklady na opatrenia na zvyšovanie informovanosti o svojich výrobkoch uvádzaných na trh Slovenskej republiky, spojené so zberom, prepravou, zhodnotením, recykláciou, spracovaním a zneškodnením odpadu z výrobkov a spojené s vyčistením prostredia znečisteného odpadom z týchto výrobkov, ktoré neboli vhodené do miestnych systémov zberu odpadu</w:t>
      </w:r>
      <w:r w:rsidR="006216CD">
        <w:rPr>
          <w:rFonts w:ascii="Times New Roman" w:hAnsi="Times New Roman"/>
          <w:sz w:val="24"/>
          <w:szCs w:val="24"/>
        </w:rPr>
        <w:t>. Rozšírená zodpovednosť výrobcov sa bude vzťahovať napr. aj na výrobcov tabakových výrobkov a rybárskeho výstroja.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4BAC" w:rsidP="00E84BAC">
      <w:pPr>
        <w:widowControl/>
        <w:bidi w:val="0"/>
        <w:spacing w:after="0" w:line="300" w:lineRule="exact"/>
        <w:ind w:right="-94" w:firstLine="567"/>
        <w:jc w:val="both"/>
        <w:rPr>
          <w:rFonts w:ascii="Times New Roman" w:hAnsi="Times New Roman"/>
          <w:sz w:val="24"/>
          <w:szCs w:val="24"/>
        </w:rPr>
      </w:pPr>
    </w:p>
    <w:p w:rsidR="00B40383" w:rsidP="00E84BAC">
      <w:pPr>
        <w:widowControl/>
        <w:bidi w:val="0"/>
        <w:spacing w:after="0" w:line="300" w:lineRule="exact"/>
        <w:ind w:right="-94" w:firstLine="567"/>
        <w:jc w:val="both"/>
        <w:rPr>
          <w:rFonts w:ascii="Times New Roman" w:hAnsi="Times New Roman"/>
          <w:sz w:val="24"/>
          <w:szCs w:val="24"/>
        </w:rPr>
      </w:pPr>
      <w:r w:rsidR="0006289C">
        <w:rPr>
          <w:rFonts w:ascii="Times New Roman" w:hAnsi="Times New Roman"/>
          <w:sz w:val="24"/>
          <w:szCs w:val="24"/>
        </w:rPr>
        <w:t xml:space="preserve">V súlade s  </w:t>
      </w:r>
      <w:r w:rsidRPr="0006289C" w:rsidR="0006289C">
        <w:rPr>
          <w:rFonts w:ascii="Times New Roman" w:hAnsi="Times New Roman"/>
          <w:sz w:val="24"/>
          <w:szCs w:val="24"/>
        </w:rPr>
        <w:t>Programom predchádzania vzniku odpadu sa prijímajú opatrenia na zn</w:t>
      </w:r>
      <w:r w:rsidR="006216CD">
        <w:rPr>
          <w:rFonts w:ascii="Times New Roman" w:hAnsi="Times New Roman"/>
          <w:sz w:val="24"/>
          <w:szCs w:val="24"/>
        </w:rPr>
        <w:t>íženie tvorby plastového odpadu, a to pov</w:t>
      </w:r>
      <w:r w:rsidR="009A04E3">
        <w:rPr>
          <w:rFonts w:ascii="Times New Roman" w:hAnsi="Times New Roman"/>
          <w:sz w:val="24"/>
          <w:szCs w:val="24"/>
        </w:rPr>
        <w:t>innosť pre štátne inštitúcie po</w:t>
      </w:r>
      <w:r w:rsidR="006216CD">
        <w:rPr>
          <w:rFonts w:ascii="Times New Roman" w:hAnsi="Times New Roman"/>
          <w:sz w:val="24"/>
          <w:szCs w:val="24"/>
        </w:rPr>
        <w:t xml:space="preserve">užívať </w:t>
      </w:r>
      <w:r>
        <w:rPr>
          <w:rFonts w:ascii="Times New Roman" w:hAnsi="Times New Roman"/>
          <w:sz w:val="24"/>
          <w:szCs w:val="24"/>
        </w:rPr>
        <w:t>nápoje</w:t>
      </w:r>
      <w:r w:rsidR="004239E4">
        <w:rPr>
          <w:rFonts w:ascii="Times New Roman" w:hAnsi="Times New Roman"/>
          <w:sz w:val="24"/>
          <w:szCs w:val="24"/>
        </w:rPr>
        <w:t xml:space="preserve"> zakúpené</w:t>
      </w:r>
      <w:r>
        <w:rPr>
          <w:rFonts w:ascii="Times New Roman" w:hAnsi="Times New Roman"/>
          <w:sz w:val="24"/>
          <w:szCs w:val="24"/>
        </w:rPr>
        <w:t xml:space="preserve"> vo vratných zálohovaných obaloch</w:t>
      </w:r>
      <w:r w:rsidRPr="0006289C" w:rsidR="0006289C">
        <w:rPr>
          <w:rFonts w:ascii="Times New Roman" w:hAnsi="Times New Roman"/>
          <w:sz w:val="24"/>
          <w:szCs w:val="24"/>
        </w:rPr>
        <w:t xml:space="preserve">. </w:t>
      </w:r>
    </w:p>
    <w:p w:rsidR="00B40383" w:rsidP="00E84BAC">
      <w:pPr>
        <w:widowControl/>
        <w:bidi w:val="0"/>
        <w:spacing w:after="0" w:line="300" w:lineRule="exact"/>
        <w:ind w:right="-94" w:firstLine="567"/>
        <w:jc w:val="both"/>
        <w:rPr>
          <w:rFonts w:ascii="Times New Roman" w:hAnsi="Times New Roman"/>
          <w:sz w:val="24"/>
          <w:szCs w:val="24"/>
        </w:rPr>
      </w:pPr>
    </w:p>
    <w:p w:rsidR="007A4681" w:rsidRPr="009E783A" w:rsidP="009E783A">
      <w:pPr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A4681">
        <w:rPr>
          <w:rFonts w:ascii="Times New Roman" w:hAnsi="Times New Roman"/>
          <w:sz w:val="24"/>
          <w:szCs w:val="24"/>
        </w:rPr>
        <w:t>Všetkými vyššie uvedenými opatrenia sa tak má zabezpečiť splnenie základného cieľa, zníženie vplyvu jednorazových plastových výrobkov na životné prostredie.</w:t>
      </w:r>
    </w:p>
    <w:p w:rsidR="00F426F3" w:rsidP="00D86E6F">
      <w:pPr>
        <w:pStyle w:val="NormalWeb"/>
        <w:bidi w:val="0"/>
        <w:spacing w:before="0" w:beforeAutospacing="0" w:after="0" w:afterAutospacing="0" w:line="300" w:lineRule="exact"/>
        <w:ind w:firstLine="567"/>
        <w:jc w:val="both"/>
        <w:rPr>
          <w:rFonts w:ascii="Times New Roman" w:hAnsi="Times New Roman"/>
        </w:rPr>
      </w:pPr>
      <w:r w:rsidR="00D86E6F">
        <w:rPr>
          <w:rFonts w:ascii="Times New Roman" w:hAnsi="Times New Roman"/>
        </w:rPr>
        <w:t>Predkladaný návrh zákona má negatívny aj pozitívny vplyv na podnikateľ</w:t>
      </w:r>
      <w:r w:rsidR="008F65EA">
        <w:rPr>
          <w:rFonts w:ascii="Times New Roman" w:hAnsi="Times New Roman"/>
        </w:rPr>
        <w:t xml:space="preserve">ské prostredie, pozitívny vplyv </w:t>
      </w:r>
      <w:r w:rsidR="00D86E6F">
        <w:rPr>
          <w:rFonts w:ascii="Times New Roman" w:hAnsi="Times New Roman"/>
        </w:rPr>
        <w:t>na životné prostredie a pozitívne aj negatívne sociálne vplyvy. Predkladaný návrh zákona nemá vplyv na rozpočet verejnej správy, vplyvy na informatizáciu, na služby pre občana a na manželstvo, rodičovstvo a</w:t>
      </w:r>
      <w:r w:rsidR="00D86E6F">
        <w:rPr>
          <w:rFonts w:ascii="Times New Roman" w:hAnsi="Times New Roman"/>
        </w:rPr>
        <w:t> </w:t>
      </w:r>
      <w:r w:rsidR="00D86E6F">
        <w:rPr>
          <w:rFonts w:ascii="Times New Roman" w:hAnsi="Times New Roman"/>
        </w:rPr>
        <w:t>rodinu</w:t>
      </w:r>
      <w:r w:rsidR="00D86E6F">
        <w:rPr>
          <w:rFonts w:ascii="Times New Roman" w:hAnsi="Times New Roman"/>
        </w:rPr>
        <w:t>.</w:t>
      </w:r>
    </w:p>
    <w:p w:rsidR="00D86E6F" w:rsidP="00D86E6F">
      <w:pPr>
        <w:pStyle w:val="NormalWeb"/>
        <w:bidi w:val="0"/>
        <w:spacing w:before="0" w:beforeAutospacing="0" w:after="0" w:afterAutospacing="0" w:line="300" w:lineRule="exact"/>
        <w:ind w:firstLine="567"/>
        <w:jc w:val="both"/>
        <w:rPr>
          <w:rFonts w:ascii="Times New Roman" w:hAnsi="Times New Roman"/>
        </w:rPr>
      </w:pPr>
    </w:p>
    <w:p w:rsidR="00595774" w:rsidP="00F426F3">
      <w:pPr>
        <w:pStyle w:val="NormalWeb"/>
        <w:bidi w:val="0"/>
        <w:spacing w:before="0" w:beforeAutospacing="0" w:after="0" w:afterAutospacing="0" w:line="30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je v súlade s Ústavou Slovenskej republiky, ústavnými zákonmi a nálezmi Ústavného súdu SR, medzinárodnými zmluvami a inými medzinárodnými dokumentmi, ktorými je Slovenská republika viazaná a súčasne je v súlade s právom Európskej únie.</w:t>
      </w:r>
    </w:p>
    <w:p w:rsidR="00595774" w:rsidP="00E84BAC">
      <w:pPr>
        <w:bidi w:val="0"/>
        <w:spacing w:after="0" w:line="300" w:lineRule="exact"/>
      </w:pPr>
    </w:p>
    <w:p w:rsidR="008638BD" w:rsidRPr="008638BD" w:rsidP="00595774">
      <w:pPr>
        <w:widowControl/>
        <w:bidi w:val="0"/>
        <w:spacing w:after="0"/>
        <w:ind w:right="-94" w:firstLine="567"/>
        <w:jc w:val="both"/>
        <w:rPr>
          <w:rFonts w:ascii="Times New Roman" w:hAnsi="Times New Roman"/>
          <w:sz w:val="24"/>
          <w:szCs w:val="24"/>
        </w:rPr>
      </w:pPr>
    </w:p>
    <w:sectPr w:rsidSect="008638BD">
      <w:footerReference w:type="default" r:id="rId6"/>
      <w:pgSz w:w="12240" w:h="15840"/>
      <w:pgMar w:top="1276" w:right="1418" w:bottom="851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0000000000000000000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70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A77245">
      <w:rPr>
        <w:noProof/>
      </w:rPr>
      <w:t>2</w:t>
    </w:r>
    <w:r>
      <w:fldChar w:fldCharType="end"/>
    </w:r>
  </w:p>
  <w:p w:rsidR="003065C4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CF2"/>
    <w:multiLevelType w:val="hybridMultilevel"/>
    <w:tmpl w:val="9C4EDCB6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463B0"/>
    <w:rsid w:val="00006C01"/>
    <w:rsid w:val="000071FE"/>
    <w:rsid w:val="000144C3"/>
    <w:rsid w:val="00034491"/>
    <w:rsid w:val="0004021F"/>
    <w:rsid w:val="0006289C"/>
    <w:rsid w:val="000B3F57"/>
    <w:rsid w:val="000C56FD"/>
    <w:rsid w:val="000E29F4"/>
    <w:rsid w:val="00112AEA"/>
    <w:rsid w:val="00160C6A"/>
    <w:rsid w:val="00172352"/>
    <w:rsid w:val="001857A5"/>
    <w:rsid w:val="001C0405"/>
    <w:rsid w:val="001E5220"/>
    <w:rsid w:val="002025A7"/>
    <w:rsid w:val="00203D64"/>
    <w:rsid w:val="00204ADE"/>
    <w:rsid w:val="00216C3B"/>
    <w:rsid w:val="002A19C4"/>
    <w:rsid w:val="002C2B40"/>
    <w:rsid w:val="002C7CE4"/>
    <w:rsid w:val="002E295D"/>
    <w:rsid w:val="002F00DB"/>
    <w:rsid w:val="002F6184"/>
    <w:rsid w:val="002F7482"/>
    <w:rsid w:val="003065C4"/>
    <w:rsid w:val="00307A6C"/>
    <w:rsid w:val="00324A64"/>
    <w:rsid w:val="00327A2D"/>
    <w:rsid w:val="00347DB6"/>
    <w:rsid w:val="003539D9"/>
    <w:rsid w:val="00387F82"/>
    <w:rsid w:val="003947D4"/>
    <w:rsid w:val="0039554C"/>
    <w:rsid w:val="003A26DD"/>
    <w:rsid w:val="003A35EB"/>
    <w:rsid w:val="003B4C9C"/>
    <w:rsid w:val="003C009A"/>
    <w:rsid w:val="003D1D67"/>
    <w:rsid w:val="003D4295"/>
    <w:rsid w:val="003D7535"/>
    <w:rsid w:val="004003FE"/>
    <w:rsid w:val="00404E0E"/>
    <w:rsid w:val="00412D90"/>
    <w:rsid w:val="004131AB"/>
    <w:rsid w:val="004239E4"/>
    <w:rsid w:val="004404F0"/>
    <w:rsid w:val="0046105D"/>
    <w:rsid w:val="00474FB2"/>
    <w:rsid w:val="0048387B"/>
    <w:rsid w:val="004C083B"/>
    <w:rsid w:val="004E1370"/>
    <w:rsid w:val="004F14A1"/>
    <w:rsid w:val="00503FE4"/>
    <w:rsid w:val="005057EE"/>
    <w:rsid w:val="005075B7"/>
    <w:rsid w:val="00512670"/>
    <w:rsid w:val="00516899"/>
    <w:rsid w:val="005229A6"/>
    <w:rsid w:val="005800FB"/>
    <w:rsid w:val="00595774"/>
    <w:rsid w:val="005A0D82"/>
    <w:rsid w:val="005A1161"/>
    <w:rsid w:val="005C7FC7"/>
    <w:rsid w:val="005D69CD"/>
    <w:rsid w:val="005D75D5"/>
    <w:rsid w:val="00621224"/>
    <w:rsid w:val="006216CD"/>
    <w:rsid w:val="006378C4"/>
    <w:rsid w:val="00652D37"/>
    <w:rsid w:val="00661635"/>
    <w:rsid w:val="00685FB5"/>
    <w:rsid w:val="006906D1"/>
    <w:rsid w:val="0069120B"/>
    <w:rsid w:val="006A0E56"/>
    <w:rsid w:val="006C0BBD"/>
    <w:rsid w:val="006C71DA"/>
    <w:rsid w:val="006F0AA5"/>
    <w:rsid w:val="00707DAD"/>
    <w:rsid w:val="00730901"/>
    <w:rsid w:val="00761851"/>
    <w:rsid w:val="00773CE7"/>
    <w:rsid w:val="0078376F"/>
    <w:rsid w:val="007872A0"/>
    <w:rsid w:val="0079607E"/>
    <w:rsid w:val="007A4681"/>
    <w:rsid w:val="007D23C5"/>
    <w:rsid w:val="007D4A49"/>
    <w:rsid w:val="007F0084"/>
    <w:rsid w:val="00831E13"/>
    <w:rsid w:val="008461A5"/>
    <w:rsid w:val="008638BD"/>
    <w:rsid w:val="00867EFC"/>
    <w:rsid w:val="00873337"/>
    <w:rsid w:val="008776CF"/>
    <w:rsid w:val="008B2A95"/>
    <w:rsid w:val="008E3AFA"/>
    <w:rsid w:val="008E5E76"/>
    <w:rsid w:val="008F1A80"/>
    <w:rsid w:val="008F65EA"/>
    <w:rsid w:val="00915548"/>
    <w:rsid w:val="009275A6"/>
    <w:rsid w:val="0092787E"/>
    <w:rsid w:val="009323FD"/>
    <w:rsid w:val="00967974"/>
    <w:rsid w:val="009726F5"/>
    <w:rsid w:val="009A04E3"/>
    <w:rsid w:val="009B17D7"/>
    <w:rsid w:val="009E29D0"/>
    <w:rsid w:val="009E32DA"/>
    <w:rsid w:val="009E783A"/>
    <w:rsid w:val="00A17C3D"/>
    <w:rsid w:val="00A30D58"/>
    <w:rsid w:val="00A50AF8"/>
    <w:rsid w:val="00A56287"/>
    <w:rsid w:val="00A65C52"/>
    <w:rsid w:val="00A77245"/>
    <w:rsid w:val="00A86090"/>
    <w:rsid w:val="00A94CC8"/>
    <w:rsid w:val="00AA2E9D"/>
    <w:rsid w:val="00AA37D9"/>
    <w:rsid w:val="00AA4FD0"/>
    <w:rsid w:val="00AA6AC6"/>
    <w:rsid w:val="00AB1F57"/>
    <w:rsid w:val="00AB2B8F"/>
    <w:rsid w:val="00AB64D4"/>
    <w:rsid w:val="00AC35BD"/>
    <w:rsid w:val="00AF0606"/>
    <w:rsid w:val="00AF0C46"/>
    <w:rsid w:val="00B16079"/>
    <w:rsid w:val="00B22D6D"/>
    <w:rsid w:val="00B3505E"/>
    <w:rsid w:val="00B40383"/>
    <w:rsid w:val="00B50E2A"/>
    <w:rsid w:val="00B51490"/>
    <w:rsid w:val="00B56409"/>
    <w:rsid w:val="00B6137A"/>
    <w:rsid w:val="00B66312"/>
    <w:rsid w:val="00B8203B"/>
    <w:rsid w:val="00B91761"/>
    <w:rsid w:val="00B941D8"/>
    <w:rsid w:val="00B961E1"/>
    <w:rsid w:val="00BA14D6"/>
    <w:rsid w:val="00BB555E"/>
    <w:rsid w:val="00BF5C05"/>
    <w:rsid w:val="00C0548C"/>
    <w:rsid w:val="00C964DE"/>
    <w:rsid w:val="00CD025D"/>
    <w:rsid w:val="00CD7DF3"/>
    <w:rsid w:val="00D02827"/>
    <w:rsid w:val="00D17ED7"/>
    <w:rsid w:val="00D20355"/>
    <w:rsid w:val="00D3250B"/>
    <w:rsid w:val="00D463B0"/>
    <w:rsid w:val="00D710A5"/>
    <w:rsid w:val="00D731E8"/>
    <w:rsid w:val="00D86E6F"/>
    <w:rsid w:val="00D90F3D"/>
    <w:rsid w:val="00DA3251"/>
    <w:rsid w:val="00DA7CF2"/>
    <w:rsid w:val="00DD127F"/>
    <w:rsid w:val="00DD1B41"/>
    <w:rsid w:val="00DE0C70"/>
    <w:rsid w:val="00DE3D3C"/>
    <w:rsid w:val="00DF7EB5"/>
    <w:rsid w:val="00E033D1"/>
    <w:rsid w:val="00E122B1"/>
    <w:rsid w:val="00E212BF"/>
    <w:rsid w:val="00E377B9"/>
    <w:rsid w:val="00E47D72"/>
    <w:rsid w:val="00E62E4E"/>
    <w:rsid w:val="00E84BAC"/>
    <w:rsid w:val="00EA5CB9"/>
    <w:rsid w:val="00EC3BCC"/>
    <w:rsid w:val="00EE1A96"/>
    <w:rsid w:val="00EF27C0"/>
    <w:rsid w:val="00F10D72"/>
    <w:rsid w:val="00F21F9A"/>
    <w:rsid w:val="00F426F3"/>
    <w:rsid w:val="00F44C37"/>
    <w:rsid w:val="00F575B1"/>
    <w:rsid w:val="00F576D5"/>
    <w:rsid w:val="00F62CEA"/>
    <w:rsid w:val="00F7387D"/>
    <w:rsid w:val="00F97620"/>
    <w:rsid w:val="00FA1FFF"/>
    <w:rsid w:val="00FA4E56"/>
    <w:rsid w:val="00FB7943"/>
    <w:rsid w:val="00FC7066"/>
    <w:rsid w:val="00FE24FC"/>
    <w:rsid w:val="00FE652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0A5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710A5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710A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710A5"/>
    <w:rPr>
      <w:rFonts w:ascii="Tahoma" w:hAnsi="Tahoma" w:cs="Tahoma"/>
      <w:sz w:val="16"/>
      <w:szCs w:val="16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  <w:lang w:eastAsia="sk-SK"/>
    </w:rPr>
    <w:tblPr>
      <w:tblCellMar>
        <w:left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D710A5"/>
    <w:rPr>
      <w:rFonts w:ascii="Times New Roman" w:hAnsi="Times New Roman" w:cs="Times New Roman"/>
      <w:b/>
      <w:bCs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710A5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D710A5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D710A5"/>
    <w:rPr>
      <w:rFonts w:ascii="Calibri" w:hAnsi="Calibri" w:cs="Times New Roman"/>
      <w:rtl w:val="0"/>
      <w:cs w:val="0"/>
      <w:lang w:val="en-US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A0E5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6A0E56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6A0E56"/>
    <w:rPr>
      <w:rFonts w:ascii="Calibri" w:hAnsi="Calibri" w:cs="Times New Roman"/>
      <w:sz w:val="20"/>
      <w:szCs w:val="20"/>
      <w:rtl w:val="0"/>
      <w:cs w:val="0"/>
      <w:lang w:val="en-US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A0E56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6A0E56"/>
    <w:rPr>
      <w:b/>
      <w:bCs/>
    </w:rPr>
  </w:style>
  <w:style w:type="paragraph" w:styleId="ListParagraph">
    <w:name w:val="List Paragraph"/>
    <w:basedOn w:val="Normal"/>
    <w:uiPriority w:val="34"/>
    <w:qFormat/>
    <w:rsid w:val="00F7387D"/>
    <w:pPr>
      <w:widowControl/>
      <w:adjustRightInd/>
      <w:ind w:left="720"/>
      <w:contextualSpacing/>
      <w:jc w:val="left"/>
    </w:pPr>
  </w:style>
  <w:style w:type="paragraph" w:styleId="NormalWeb">
    <w:name w:val="Normal (Web)"/>
    <w:basedOn w:val="Normal"/>
    <w:uiPriority w:val="99"/>
    <w:unhideWhenUsed/>
    <w:rsid w:val="00621224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3065C4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065C4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3065C4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065C4"/>
    <w:rPr>
      <w:rFonts w:ascii="Calibri" w:hAnsi="Calibri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Dôvodová správa - Všeobecná časť"/>
    <f:field ref="objsubject" par="" edit="true" text="Dôvodová správa - Všeobecná časť"/>
    <f:field ref="objcreatedby" par="" text="Administrator, System"/>
    <f:field ref="objcreatedat" par="" text="11.7.2016 14:08:05"/>
    <f:field ref="objchangedby" par="" text="Administrator, System"/>
    <f:field ref="objmodifiedat" par="" text="11.7.2016 14:08:06"/>
    <f:field ref="doc_FSCFOLIO_1_1001_FieldDocumentNumber" par="" text=""/>
    <f:field ref="doc_FSCFOLIO_1_1001_FieldSubject" par="" edit="true" text="Dôvodová správa - Všeobecná časť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CE300D2-2A76-4123-8CF6-EA0555E7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55</TotalTime>
  <Pages>2</Pages>
  <Words>799</Words>
  <Characters>4557</Characters>
  <Application>Microsoft Office Word</Application>
  <DocSecurity>0</DocSecurity>
  <Lines>0</Lines>
  <Paragraphs>0</Paragraphs>
  <ScaleCrop>false</ScaleCrop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 Kubus</dc:creator>
  <cp:lastModifiedBy>Švedlárová Gabriela</cp:lastModifiedBy>
  <cp:revision>15</cp:revision>
  <cp:lastPrinted>2020-08-25T09:29:00Z</cp:lastPrinted>
  <dcterms:created xsi:type="dcterms:W3CDTF">2021-01-18T15:54:00Z</dcterms:created>
  <dcterms:modified xsi:type="dcterms:W3CDTF">2021-03-10T13:51:00Z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COO.2145.1000.3.1498785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12. 7. 2016</vt:lpwstr>
  </property>
  <property fmtid="{D5CDD505-2E9C-101B-9397-08002B2CF9AE}" pid="6" name="FSC#SKEDITIONSLOVLEX@103.510:AttrDateDocPropZaciatokPKK">
    <vt:lpwstr>1. 7. 2016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Negatívne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Z dôvodu povinnej transpozície neboli alternatívne riešenia posudzované.   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-</vt:lpwstr>
  </property>
  <property fmtid="{D5CDD505-2E9C-101B-9397-08002B2CF9AE}" pid="16" name="FSC#SKEDITIONSLOVLEX@103.510:AttrStrListDocPropInfoZaciatokKonania">
    <vt:lpwstr>-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december 2016</vt:lpwstr>
  </property>
  <property fmtid="{D5CDD505-2E9C-101B-9397-08002B2CF9AE}" pid="20" name="FSC#SKEDITIONSLOVLEX@103.510:AttrStrListDocPropLehotaPrebratieSmernice">
    <vt:lpwstr>27. november 2016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Predpokladá sa veľmi mierny negatívny dopad na podnikateľské prostredie a pozitívny dopad na životné prostredie.</vt:lpwstr>
  </property>
  <property fmtid="{D5CDD505-2E9C-101B-9397-08002B2CF9AE}" pid="23" name="FSC#SKEDITIONSLOVLEX@103.510:AttrStrListDocPropPrimarnePravoEU">
    <vt:lpwstr>Čl. 114 a čl. 191 až 193 Zmluvy o fungovaní Európskej únie  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(EÚ) 2015/720 z 29. apríla 2015, ktorou sa mení smernica 94/62/ES, pokiaľ ide o zníženie spotreby ľahkých plastových tašiek (Ú. v. EÚ L 334, 17.12.2010)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_                                       BRATISLAVA: 08. 07. 2016                                       ČÍSLO: 126/2016                                       VYBAVUJE: MGR. BUZASTANOVISKO KOMISIE (PREDBEŽNÉ PRIPOMIENKOVÉ KONANIE)K NÁVRHUZÁKONA O ZMENE A DO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 ktorým sa mení a dopĺňa zákon č. 79/2015 Z. z. o odpadoch a o zmene a doplnení niektorých zákonov v znení zákona č. 91/2016 Z. z. .</vt:lpwstr>
  </property>
  <property fmtid="{D5CDD505-2E9C-101B-9397-08002B2CF9AE}" pid="32" name="FSC#SKEDITIONSLOVLEX@103.510:AttrStrListDocPropTextPredklSpravy">
    <vt:lpwstr>&lt;p align="center"&gt;&amp;nbsp;&lt;/p&gt;&lt;p&gt;Návrh zákona, ktorým sa mení a&amp;nbsp;dopĺňa zákon č. 79/2015 Z. z. o&amp;nbsp;odpadoch a&amp;nbsp;o&amp;nbsp;zmene a&amp;nbsp;doplnení niektorých zákonov v&amp;nbsp;znení zákona č. 91/2016 Z. z., predkladá Ministerstvo životného prostredia Slove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LP/2016/729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ministera životného prostredia Slovenskej republiky</vt:lpwstr>
  </property>
  <property fmtid="{D5CDD505-2E9C-101B-9397-08002B2CF9AE}" pid="123" name="FSC#SKEDITIONSLOVLEX@103.510:funkciaZodpPredDativ">
    <vt:lpwstr>ministerovi životného prostredia Slovenskej republiky</vt:lpwstr>
  </property>
  <property fmtid="{D5CDD505-2E9C-101B-9397-08002B2CF9AE}" pid="124" name="FSC#SKEDITIONSLOVLEX@103.510:legoblast">
    <vt:lpwstr>Životné prostredie</vt:lpwstr>
  </property>
  <property fmtid="{D5CDD505-2E9C-101B-9397-08002B2CF9AE}" pid="125" name="FSC#SKEDITIONSLOVLEX@103.510:nazovpredpis">
    <vt:lpwstr> ktorým sa mení a dopĺňa zákon č. 79/2015 Z. z. o odpadoch a o zmene a doplnení niektorých zákonov v znení zákona č. 91/2016 Z. z.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ktorým sa mení a dopĺňa zákon č. 79/2015 Z. z. o odpadoch a o zmene a doplnení niektorých zákonov v znení zákona č. 91/2016 Z. z.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Gabriela Švedlárová</vt:lpwstr>
  </property>
  <property fmtid="{D5CDD505-2E9C-101B-9397-08002B2CF9AE}" pid="138" name="FSC#SKEDITIONSLOVLEX@103.510:predkladateliaObalSD">
    <vt:lpwstr>László Sólymos_x000D__x000D_minister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6623/2016-9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border="0" cellpadding="0" cellspacing="0"&gt;_&lt;tbody&gt;__&lt;tr&gt;___&lt;td colspan="5" style="width: 619px; height: 38px;"&gt;___&lt;p style="margin-left: 89.7pt;"&gt;&lt;strong&gt;Správa&lt;/strong&gt;&lt;strong&gt; o účasti verejnosti na tvorbe právneho predpisu&lt;/strong&gt;&lt;/p&gt;___&lt;p sty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Dôvodová správa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životného prostredia Slovenskej republiky</vt:lpwstr>
  </property>
  <property fmtid="{D5CDD505-2E9C-101B-9397-08002B2CF9AE}" pid="151" name="FSC#SKEDITIONSLOVLEX@103.510:zodppredkladatel">
    <vt:lpwstr>László Sólymos</vt:lpwstr>
  </property>
</Properties>
</file>