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4333" w:rsidP="004C4072">
      <w:pPr>
        <w:adjustRightInd w:val="0"/>
        <w:rPr>
          <w:b/>
          <w:caps/>
          <w:color w:val="000000"/>
          <w:spacing w:val="30"/>
        </w:rPr>
      </w:pPr>
    </w:p>
    <w:p w:rsidR="00F44333" w:rsidP="000374F2">
      <w:pPr>
        <w:adjustRightInd w:val="0"/>
        <w:jc w:val="center"/>
        <w:rPr>
          <w:b/>
          <w:caps/>
          <w:color w:val="000000"/>
          <w:spacing w:val="30"/>
        </w:rPr>
      </w:pPr>
    </w:p>
    <w:p w:rsidR="00F44333" w:rsidP="000374F2">
      <w:pPr>
        <w:adjustRightInd w:val="0"/>
        <w:jc w:val="center"/>
        <w:rPr>
          <w:b/>
          <w:caps/>
          <w:color w:val="000000"/>
          <w:spacing w:val="30"/>
        </w:rPr>
      </w:pPr>
    </w:p>
    <w:p w:rsidR="000374F2" w:rsidRPr="001753BF" w:rsidP="000374F2">
      <w:pPr>
        <w:adjustRightInd w:val="0"/>
        <w:jc w:val="center"/>
        <w:rPr>
          <w:b/>
          <w:caps/>
          <w:color w:val="000000"/>
          <w:spacing w:val="30"/>
        </w:rPr>
      </w:pPr>
      <w:r w:rsidRPr="001753BF">
        <w:rPr>
          <w:b/>
          <w:caps/>
          <w:color w:val="000000"/>
          <w:spacing w:val="30"/>
        </w:rPr>
        <w:t>Predkladacia správa</w:t>
      </w:r>
    </w:p>
    <w:p w:rsidR="000374F2" w:rsidRPr="001753BF" w:rsidP="000374F2">
      <w:pPr>
        <w:adjustRightInd w:val="0"/>
        <w:jc w:val="both"/>
        <w:rPr>
          <w:color w:val="000000"/>
        </w:rPr>
      </w:pPr>
    </w:p>
    <w:p w:rsidR="000374F2" w:rsidRPr="001753BF" w:rsidP="000374F2">
      <w:pPr>
        <w:adjustRightInd w:val="0"/>
        <w:jc w:val="both"/>
        <w:rPr>
          <w:color w:val="000000"/>
        </w:rPr>
      </w:pPr>
    </w:p>
    <w:p w:rsidR="000374F2" w:rsidRPr="00E77762" w:rsidP="00FE6CC0">
      <w:pPr>
        <w:keepNext/>
        <w:adjustRightInd w:val="0"/>
        <w:spacing w:before="240" w:after="60"/>
        <w:ind w:firstLine="567"/>
        <w:jc w:val="both"/>
        <w:outlineLvl w:val="0"/>
        <w:rPr>
          <w:bCs/>
          <w:color w:val="000000"/>
          <w:kern w:val="32"/>
        </w:rPr>
      </w:pPr>
      <w:r w:rsidR="00E77762">
        <w:rPr>
          <w:bCs/>
          <w:color w:val="000000"/>
          <w:kern w:val="32"/>
        </w:rPr>
        <w:t>M</w:t>
      </w:r>
      <w:r w:rsidRPr="00E77762" w:rsidR="00AF3033">
        <w:rPr>
          <w:bCs/>
          <w:color w:val="000000"/>
          <w:kern w:val="32"/>
        </w:rPr>
        <w:t>ateriál sa na rokovanie Národnej rady SR predkladá</w:t>
      </w:r>
      <w:r w:rsidRPr="00E77762">
        <w:rPr>
          <w:bCs/>
          <w:color w:val="000000"/>
          <w:kern w:val="32"/>
        </w:rPr>
        <w:t xml:space="preserve"> na základe § 3 ods. 2 Zákona č. 474/2005 Z. z. o Slovákoch žijúcich v zahraničí a o zmene a doplnení niektorých zákonov, ktorý ukladá vláde každoročne predkladať Nár</w:t>
      </w:r>
      <w:r w:rsidRPr="00E77762" w:rsidR="00AF3033">
        <w:rPr>
          <w:bCs/>
          <w:color w:val="000000"/>
          <w:kern w:val="32"/>
        </w:rPr>
        <w:t xml:space="preserve">odnej rade SR </w:t>
      </w:r>
      <w:r w:rsidRPr="00E77762" w:rsidR="00AF3033">
        <w:rPr>
          <w:bCs/>
          <w:color w:val="000000"/>
          <w:kern w:val="32"/>
        </w:rPr>
        <w:t xml:space="preserve">správu za predchádzajúci kalendárny rok </w:t>
      </w:r>
      <w:r w:rsidRPr="00E77762">
        <w:rPr>
          <w:bCs/>
          <w:color w:val="000000"/>
          <w:kern w:val="32"/>
        </w:rPr>
        <w:t xml:space="preserve"> o štátnej politike starostlivosti o Slovákov žijúcich v zahraničí a o poskytnutej štátnej podpore Slovákom žijúcim v zahraničí spolu s návrhom programu štátnej politiky starostlivosti o Slovákov žijúcich v zahraničí na ďalší rok.  </w:t>
      </w:r>
    </w:p>
    <w:p w:rsidR="000374F2" w:rsidRPr="00E77762" w:rsidP="00FE6CC0">
      <w:pPr>
        <w:adjustRightInd w:val="0"/>
        <w:jc w:val="both"/>
        <w:rPr>
          <w:color w:val="000000"/>
        </w:rPr>
      </w:pPr>
      <w:r w:rsidRPr="00E77762">
        <w:rPr>
          <w:color w:val="000000"/>
        </w:rPr>
        <w:t> </w:t>
      </w:r>
    </w:p>
    <w:p w:rsidR="000374F2" w:rsidRPr="00E77762" w:rsidP="00FE6CC0">
      <w:pPr>
        <w:adjustRightInd w:val="0"/>
        <w:ind w:firstLine="567"/>
        <w:jc w:val="both"/>
        <w:rPr>
          <w:color w:val="000000"/>
        </w:rPr>
      </w:pPr>
      <w:r w:rsidRPr="00E77762">
        <w:rPr>
          <w:color w:val="000000"/>
        </w:rPr>
        <w:t xml:space="preserve">Predmetný materiál je v súlade so zahraničnopolitickými cieľmi Slovenskej republiky v oblasti vzťahov s príbuzenskou menšinou. Vychádza z potrieb zachovania a rozvoja jazykovej, kultúrnej a náboženskej identity Slovákov žijúcich v zahraničí.   Princíp podpory krajanov je zakotvený v článku 7a Ústavy SR. </w:t>
      </w:r>
    </w:p>
    <w:p w:rsidR="00FE6CC0" w:rsidP="00FE6CC0">
      <w:pPr>
        <w:pStyle w:val="NormalWeb"/>
        <w:ind w:firstLine="567"/>
        <w:jc w:val="both"/>
      </w:pPr>
      <w:r>
        <w:t>Správa je rozdelená do deviatich kapitol. Prvá kapitola charakterizuje súčasný stav  krajanských komunít v zahraničí a základnú informáciu o pomoci, ktorú poskytla Slovenská republika na krajanské aktivity v rámci dotačného systému. Druhá kapitola informuje o podpore krajanských aktivít v oblasti vzdelávania, vedy a výskumu vrátane spolupráce s Ministerstvom školstva, vedy, výskumu a športu Slovenskej republiky pri podpore vzdelávacích aktivít krajanov. Tretia kapitola  je venovaná podpore činností krajanov v oblasti ľ</w:t>
      </w:r>
      <w:r>
        <w:t>udovej, umeleckej  a duchovnej kultúry. Štvrtá kapitola je venovaná vyhodnoteniu podpory krajanov v oblasti informovanosti, a to v oblasti vydavateľskej činnosti aj internetovej komunikácii. Piata kapitola  je venovaná informáciám o podpore krajanov v oblasti médií, ale aj o spolupráci s Rozhlasom a televíziou Slovenska. Šiesta kapitola informuje o konaní o vydaní osvedčenia a o počtoch prijatých žiadostí o vydanie osvedčenia a počte vydaných osvedčení. Siedma kapitola zahrňuje aktivity prezidenta Slovenskej republiky, Ministerstva zahraničných vecí a európskych záležitostí SR, Ministerstva školstva, vedy, výskumu a športu SR, Ministerstva kultúry SR,  Ministerstva vnútra SR, Ministerstva práce, sociálnych vecí a rodiny SR a cirkví.</w:t>
      </w:r>
    </w:p>
    <w:p w:rsidR="00FE6CC0" w:rsidP="00FE6CC0">
      <w:pPr>
        <w:pStyle w:val="NormalWeb"/>
        <w:ind w:firstLine="567"/>
        <w:jc w:val="both"/>
      </w:pPr>
      <w:r>
        <w:t>Kapitola osem načrtáva základné východiská programu štátnej politiky vo vzťahu k Slovákom žijúcim  v zahraničí na rok 2022. Charakteristickým znakom je naviazanie na kontinuitu v osvedčených programoch Úradu pre Slovákov žijúcich v zahraničí a aktivitách Ministerstva zahraničných vecí a európskych záležitostí. Deviata kapitola pojednáva o vplyve materiálu na rozpočet verejnej správy.</w:t>
      </w:r>
    </w:p>
    <w:p w:rsidR="000374F2" w:rsidRPr="00E77762" w:rsidP="00FE6CC0">
      <w:pPr>
        <w:adjustRightInd w:val="0"/>
        <w:spacing w:after="100" w:afterAutospacing="1"/>
        <w:jc w:val="both"/>
        <w:rPr>
          <w:color w:val="000000"/>
        </w:rPr>
      </w:pPr>
      <w:r w:rsidRPr="00E77762">
        <w:t xml:space="preserve"> </w:t>
      </w:r>
      <w:r w:rsidR="00FE6CC0">
        <w:rPr>
          <w:color w:val="000000"/>
        </w:rPr>
        <w:t xml:space="preserve">        </w:t>
      </w:r>
      <w:r w:rsidRPr="00E77762" w:rsidR="008616F5">
        <w:t>Materiál bol schválený vl</w:t>
      </w:r>
      <w:r w:rsidRPr="00E77762" w:rsidR="00AF3033">
        <w:t>ádou Slovenskej republiky dňa</w:t>
      </w:r>
      <w:r w:rsidR="0037164B">
        <w:t xml:space="preserve"> 2</w:t>
      </w:r>
      <w:r w:rsidR="004F64DC">
        <w:t>6</w:t>
      </w:r>
      <w:r w:rsidRPr="00E77762" w:rsidR="00E77762">
        <w:t>.0</w:t>
      </w:r>
      <w:r w:rsidR="004F64DC">
        <w:t>8</w:t>
      </w:r>
      <w:r w:rsidRPr="00E77762" w:rsidR="008616F5">
        <w:t>.20</w:t>
      </w:r>
      <w:r w:rsidR="004F64DC">
        <w:t>21</w:t>
      </w:r>
      <w:r w:rsidR="00E77762">
        <w:t>,</w:t>
      </w:r>
      <w:r w:rsidRPr="00E77762" w:rsidR="00E77762">
        <w:t xml:space="preserve"> </w:t>
      </w:r>
      <w:r w:rsidRPr="00E77762" w:rsidR="00E77762">
        <w:rPr>
          <w:rStyle w:val="spanl"/>
        </w:rPr>
        <w:t>č. uznesenia</w:t>
      </w:r>
      <w:r w:rsidRPr="00E77762" w:rsidR="00E77762">
        <w:t xml:space="preserve"> </w:t>
      </w:r>
      <w:r w:rsidR="004F64DC">
        <w:rPr>
          <w:rStyle w:val="spanr"/>
        </w:rPr>
        <w:t>462/2021</w:t>
      </w:r>
      <w:r w:rsidR="00E77762">
        <w:rPr>
          <w:rStyle w:val="spanr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4F2"/>
    <w:rsid w:val="000374F2"/>
    <w:rsid w:val="001753BF"/>
    <w:rsid w:val="00232F99"/>
    <w:rsid w:val="002D0B73"/>
    <w:rsid w:val="0037164B"/>
    <w:rsid w:val="004C4072"/>
    <w:rsid w:val="004F64DC"/>
    <w:rsid w:val="00550865"/>
    <w:rsid w:val="005B6EA6"/>
    <w:rsid w:val="006068BD"/>
    <w:rsid w:val="00736CC9"/>
    <w:rsid w:val="00787EA1"/>
    <w:rsid w:val="008616F5"/>
    <w:rsid w:val="008E7C7C"/>
    <w:rsid w:val="009373AD"/>
    <w:rsid w:val="009413D8"/>
    <w:rsid w:val="00A21A33"/>
    <w:rsid w:val="00A67A97"/>
    <w:rsid w:val="00AF3033"/>
    <w:rsid w:val="00CD6987"/>
    <w:rsid w:val="00E61CAB"/>
    <w:rsid w:val="00E77762"/>
    <w:rsid w:val="00F15116"/>
    <w:rsid w:val="00F44333"/>
    <w:rsid w:val="00F745BD"/>
    <w:rsid w:val="00FE6CC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F2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panl">
    <w:name w:val="span_l"/>
    <w:rsid w:val="00E77762"/>
  </w:style>
  <w:style w:type="character" w:customStyle="1" w:styleId="spanr">
    <w:name w:val="span_r"/>
    <w:rsid w:val="00E77762"/>
  </w:style>
  <w:style w:type="paragraph" w:styleId="NormalWeb">
    <w:name w:val="Normal (Web)"/>
    <w:basedOn w:val="Normal"/>
    <w:uiPriority w:val="99"/>
    <w:unhideWhenUsed/>
    <w:rsid w:val="00736C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>USZZ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igor.kovac</dc:creator>
  <cp:lastModifiedBy>Pavel Meleg</cp:lastModifiedBy>
  <cp:revision>5</cp:revision>
  <cp:lastPrinted>2021-08-30T10:53:00Z</cp:lastPrinted>
  <dcterms:created xsi:type="dcterms:W3CDTF">2021-08-26T08:47:00Z</dcterms:created>
  <dcterms:modified xsi:type="dcterms:W3CDTF">2021-08-30T10:53:00Z</dcterms:modified>
</cp:coreProperties>
</file>