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1"/>
        <w:gridCol w:w="6802"/>
        <w:gridCol w:w="567"/>
        <w:gridCol w:w="851"/>
        <w:gridCol w:w="850"/>
        <w:gridCol w:w="4677"/>
        <w:gridCol w:w="709"/>
        <w:gridCol w:w="1065"/>
      </w:tblGrid>
      <w:tr w:rsidR="008C54C3" w:rsidRPr="00AD5818" w:rsidTr="00253F8F">
        <w:trPr>
          <w:trHeight w:val="539"/>
        </w:trPr>
        <w:tc>
          <w:tcPr>
            <w:tcW w:w="162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AD5818" w:rsidRDefault="008C54C3" w:rsidP="0078287E">
            <w:pPr>
              <w:pStyle w:val="Nadpis1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 w:rsidRPr="00AD5818">
              <w:rPr>
                <w:rFonts w:ascii="Arial Narrow" w:hAnsi="Arial Narrow"/>
                <w:sz w:val="22"/>
                <w:szCs w:val="22"/>
              </w:rPr>
              <w:t>TABUĽKA  ZHODY</w:t>
            </w:r>
          </w:p>
          <w:p w:rsidR="008C54C3" w:rsidRPr="00AD5818" w:rsidRDefault="00134009" w:rsidP="00F07C7D">
            <w:pPr>
              <w:pStyle w:val="Zkladntex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návrhu </w:t>
            </w:r>
            <w:r w:rsidR="003B3141" w:rsidRPr="00AD5818">
              <w:rPr>
                <w:rFonts w:ascii="Arial Narrow" w:hAnsi="Arial Narrow"/>
                <w:b/>
                <w:bCs/>
                <w:sz w:val="22"/>
                <w:szCs w:val="22"/>
              </w:rPr>
              <w:t>právneho predpisu s právom Európskej únie</w:t>
            </w:r>
          </w:p>
        </w:tc>
      </w:tr>
      <w:tr w:rsidR="008C54C3" w:rsidRPr="00AD5818" w:rsidTr="00253F8F">
        <w:trPr>
          <w:trHeight w:val="567"/>
        </w:trPr>
        <w:tc>
          <w:tcPr>
            <w:tcW w:w="80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F8F" w:rsidRPr="00AD5818" w:rsidRDefault="00253F8F" w:rsidP="00253F8F">
            <w:pPr>
              <w:pStyle w:val="Nadpis4"/>
              <w:spacing w:before="120"/>
              <w:jc w:val="left"/>
              <w:rPr>
                <w:rFonts w:ascii="Arial Narrow" w:hAnsi="Arial Narrow"/>
                <w:u w:val="single"/>
              </w:rPr>
            </w:pPr>
          </w:p>
          <w:p w:rsidR="008C54C3" w:rsidRPr="00AD5818" w:rsidRDefault="00DE0F85" w:rsidP="00CC4C0B">
            <w:pPr>
              <w:pStyle w:val="Nadpis4"/>
              <w:spacing w:before="120"/>
              <w:jc w:val="left"/>
              <w:rPr>
                <w:rFonts w:ascii="Arial Narrow" w:hAnsi="Arial Narrow"/>
                <w:u w:val="single"/>
              </w:rPr>
            </w:pPr>
            <w:r w:rsidRPr="00AD5818">
              <w:rPr>
                <w:rFonts w:ascii="Arial Narrow" w:hAnsi="Arial Narrow"/>
                <w:u w:val="single"/>
              </w:rPr>
              <w:t>Smernica EÚ</w:t>
            </w:r>
          </w:p>
          <w:p w:rsidR="001B72D4" w:rsidRPr="00AD5818" w:rsidRDefault="001B72D4" w:rsidP="00253F8F">
            <w:pPr>
              <w:pStyle w:val="Zkladntext3"/>
              <w:spacing w:line="240" w:lineRule="exact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F07C7D" w:rsidRPr="00AD5818" w:rsidRDefault="00E745B5" w:rsidP="0067426B">
            <w:pPr>
              <w:pStyle w:val="title-doc-first"/>
              <w:shd w:val="clear" w:color="auto" w:fill="FFFFFF"/>
              <w:spacing w:before="120" w:beforeAutospacing="0" w:after="0" w:afterAutospacing="0" w:line="312" w:lineRule="atLeast"/>
              <w:rPr>
                <w:rFonts w:ascii="Arial Narrow" w:hAnsi="Arial Narrow"/>
                <w:b/>
                <w:bCs/>
              </w:rPr>
            </w:pPr>
            <w:r w:rsidRPr="00AD58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SMERNICA EURÓPSKEHO PARLAMENTU A RADY </w:t>
            </w:r>
            <w:r w:rsidR="00CF0DA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(EÚ) </w:t>
            </w:r>
            <w:r w:rsidRPr="00AD581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201</w:t>
            </w:r>
            <w:r w:rsidR="00F07C7D" w:rsidRPr="00AD581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7</w:t>
            </w:r>
            <w:r w:rsidRPr="00AD581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/</w:t>
            </w:r>
            <w:r w:rsidR="00F07C7D" w:rsidRPr="00AD581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1132 </w:t>
            </w:r>
            <w:r w:rsidR="00333313" w:rsidRPr="00AD58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zo 14. júna 2017 </w:t>
            </w:r>
            <w:r w:rsidR="00F07C7D" w:rsidRPr="00AD58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týkajúca sa niektorých aspektov práva </w:t>
            </w:r>
            <w:r w:rsidR="00F07C7D" w:rsidRPr="00AD5818">
              <w:rPr>
                <w:rFonts w:ascii="Arial Narrow" w:hAnsi="Arial Narrow"/>
                <w:b/>
                <w:bCs/>
              </w:rPr>
              <w:t>obchodných spoločností</w:t>
            </w:r>
            <w:r w:rsidR="00063BDD" w:rsidRPr="00AD5818">
              <w:rPr>
                <w:rFonts w:ascii="Arial Narrow" w:hAnsi="Arial Narrow"/>
                <w:b/>
                <w:bCs/>
              </w:rPr>
              <w:t xml:space="preserve">  </w:t>
            </w:r>
            <w:r w:rsidR="00F07C7D" w:rsidRPr="00AD5818">
              <w:rPr>
                <w:rFonts w:ascii="Arial Narrow" w:hAnsi="Arial Narrow"/>
                <w:b/>
                <w:bCs/>
              </w:rPr>
              <w:t>(kodifikované znenie)</w:t>
            </w:r>
            <w:r w:rsidR="0067426B" w:rsidRPr="00AD5818">
              <w:rPr>
                <w:rFonts w:ascii="Arial Narrow" w:hAnsi="Arial Narrow"/>
                <w:b/>
                <w:bCs/>
              </w:rPr>
              <w:t xml:space="preserve"> (</w:t>
            </w:r>
            <w:r w:rsidR="0067426B" w:rsidRPr="00AD5818">
              <w:rPr>
                <w:rFonts w:ascii="Arial Narrow" w:hAnsi="Arial Narrow" w:cs="Segoe UI"/>
                <w:b/>
                <w:iCs/>
                <w:shd w:val="clear" w:color="auto" w:fill="FFFFFF"/>
              </w:rPr>
              <w:t>Ú. v. EÚ L 169, 30.6.2017)</w:t>
            </w:r>
          </w:p>
          <w:p w:rsidR="00E745B5" w:rsidRPr="00AD5818" w:rsidRDefault="00E745B5" w:rsidP="00253F8F">
            <w:pPr>
              <w:pStyle w:val="Zkladntext3"/>
              <w:spacing w:line="240" w:lineRule="exact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EE7DD6" w:rsidRPr="00AD5818" w:rsidRDefault="00EE7DD6" w:rsidP="00F07C7D">
            <w:pPr>
              <w:pStyle w:val="Zkladntext3"/>
              <w:spacing w:line="240" w:lineRule="exact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7BF4" w:rsidRPr="00AD5818" w:rsidRDefault="00CC4C0B" w:rsidP="00CC4C0B">
            <w:pPr>
              <w:pStyle w:val="Nadpis4"/>
              <w:spacing w:before="120"/>
              <w:jc w:val="left"/>
              <w:rPr>
                <w:rFonts w:ascii="Arial Narrow" w:hAnsi="Arial Narrow"/>
                <w:u w:val="single"/>
              </w:rPr>
            </w:pPr>
            <w:r w:rsidRPr="00AD5818">
              <w:rPr>
                <w:rFonts w:ascii="Arial Narrow" w:hAnsi="Arial Narrow"/>
                <w:u w:val="single"/>
              </w:rPr>
              <w:t>P</w:t>
            </w:r>
            <w:r w:rsidR="008C54C3" w:rsidRPr="00AD5818">
              <w:rPr>
                <w:rFonts w:ascii="Arial Narrow" w:hAnsi="Arial Narrow"/>
                <w:u w:val="single"/>
              </w:rPr>
              <w:t>rávn</w:t>
            </w:r>
            <w:r w:rsidR="00E745B5" w:rsidRPr="00AD5818">
              <w:rPr>
                <w:rFonts w:ascii="Arial Narrow" w:hAnsi="Arial Narrow"/>
                <w:u w:val="single"/>
              </w:rPr>
              <w:t>e predpisy Slovenskej republiky</w:t>
            </w:r>
          </w:p>
          <w:p w:rsidR="009557B2" w:rsidRPr="00AD5818" w:rsidRDefault="009557B2" w:rsidP="001B72D4">
            <w:pPr>
              <w:rPr>
                <w:rFonts w:ascii="Arial Narrow" w:hAnsi="Arial Narrow"/>
                <w:sz w:val="22"/>
                <w:szCs w:val="22"/>
              </w:rPr>
            </w:pPr>
          </w:p>
          <w:p w:rsidR="00166EF4" w:rsidRPr="00AD5818" w:rsidRDefault="00166EF4" w:rsidP="00253F8F">
            <w:pPr>
              <w:pStyle w:val="Default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 xml:space="preserve">Návrh </w:t>
            </w:r>
            <w:r w:rsidR="00F07C7D" w:rsidRPr="00AD5818">
              <w:rPr>
                <w:rFonts w:ascii="Arial Narrow" w:hAnsi="Arial Narrow"/>
                <w:b/>
                <w:sz w:val="22"/>
                <w:szCs w:val="22"/>
              </w:rPr>
              <w:t>zákona, ktorým sa mení a dopĺňa zákon č. 431/2002 Z. z. o účtovníctve v znení neskorších predpisov</w:t>
            </w:r>
            <w:r w:rsidR="00FE0CBA" w:rsidRPr="00AD58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F274D" w:rsidRPr="00AD5818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F274D" w:rsidRPr="00AD5818">
              <w:rPr>
                <w:rStyle w:val="Zstupntext"/>
                <w:rFonts w:ascii="Arial Narrow" w:hAnsi="Arial Narrow" w:cs="EUAlbertina"/>
                <w:b/>
                <w:color w:val="auto"/>
                <w:sz w:val="22"/>
                <w:szCs w:val="22"/>
              </w:rPr>
              <w:t>(ďalej len „návrh“)</w:t>
            </w:r>
          </w:p>
          <w:p w:rsidR="00253F8F" w:rsidRPr="00AD5818" w:rsidRDefault="00253F8F" w:rsidP="00253F8F">
            <w:pPr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Zákon č. 431/2002 Z. z. o účtovníctve v znení neskorších predpisov (ďalej len „431/2002“)</w:t>
            </w:r>
          </w:p>
          <w:p w:rsidR="00C154D6" w:rsidRPr="00AD5818" w:rsidRDefault="00C154D6" w:rsidP="00CB75BE">
            <w:pPr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Zákon č. 513/1991 Zb. Obchodný zákonník v znení neskorších predpisov</w:t>
            </w:r>
            <w:r w:rsidR="00CB75BE" w:rsidRPr="00AD5818">
              <w:rPr>
                <w:rFonts w:ascii="Arial Narrow" w:hAnsi="Arial Narrow"/>
                <w:sz w:val="22"/>
                <w:szCs w:val="22"/>
              </w:rPr>
              <w:t xml:space="preserve"> (ďalej len „513/1991“)</w:t>
            </w:r>
          </w:p>
        </w:tc>
      </w:tr>
      <w:tr w:rsidR="00A9063F" w:rsidRPr="00AD5818" w:rsidTr="00253F8F"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AD5818" w:rsidRDefault="00A906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Zkladntext2"/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Zkladntext2"/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AD5818" w:rsidRDefault="005170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A9063F" w:rsidRPr="00AD5818" w:rsidTr="00253F8F"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A9063F" w:rsidRPr="00AD5818" w:rsidRDefault="00A9063F" w:rsidP="00ED008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AD5818" w:rsidRDefault="00ED008A" w:rsidP="00ED008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Spôsob transp.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ED008A" w:rsidP="00ED008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Článok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AD5818" w:rsidRDefault="00A9063F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 w:rsidR="00332F41" w:rsidRPr="00AD5818" w:rsidTr="00B97AF0">
        <w:trPr>
          <w:trHeight w:val="976"/>
        </w:trPr>
        <w:tc>
          <w:tcPr>
            <w:tcW w:w="68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C:14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f)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Článok 14</w:t>
            </w: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Dokumenty a údaje zverejňované spoločnosťami</w:t>
            </w:r>
          </w:p>
          <w:p w:rsidR="00FE0CBA" w:rsidRPr="00AD5818" w:rsidRDefault="00FE0CBA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Členské štáty prijmú opatrenia potrebné na zabezpečenie, aby spoločnosti povinne zverejňovali prinajmenšom tieto dokumenty a údaje:</w:t>
            </w: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f) účtovné doklady na každý finančný rok, ktorých zverejnenie sa</w:t>
            </w:r>
          </w:p>
          <w:p w:rsidR="00332F41" w:rsidRPr="00AD5818" w:rsidRDefault="00332F41" w:rsidP="00622967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vyžaduje v súlade so smernicami Rady 86/635/EHS (</w:t>
            </w:r>
            <w:r w:rsidR="00622967">
              <w:rPr>
                <w:rFonts w:ascii="Arial Narrow" w:hAnsi="Arial Narrow"/>
                <w:sz w:val="22"/>
                <w:szCs w:val="22"/>
              </w:rPr>
              <w:t>2</w:t>
            </w:r>
            <w:r w:rsidRPr="00AD5818">
              <w:rPr>
                <w:rFonts w:ascii="Arial Narrow" w:hAnsi="Arial Narrow"/>
                <w:sz w:val="22"/>
                <w:szCs w:val="22"/>
              </w:rPr>
              <w:t>) a 91/674/EHS (</w:t>
            </w:r>
            <w:r w:rsidR="00622967">
              <w:rPr>
                <w:rFonts w:ascii="Arial Narrow" w:hAnsi="Arial Narrow"/>
                <w:sz w:val="22"/>
                <w:szCs w:val="22"/>
              </w:rPr>
              <w:t>3</w:t>
            </w:r>
            <w:r w:rsidRPr="00AD5818">
              <w:rPr>
                <w:rFonts w:ascii="Arial Narrow" w:hAnsi="Arial Narrow"/>
                <w:sz w:val="22"/>
                <w:szCs w:val="22"/>
              </w:rPr>
              <w:t>) a smernicou Európskeho parlamentu a Rady 2013/34/EÚ (</w:t>
            </w:r>
            <w:r w:rsidR="00622967">
              <w:rPr>
                <w:rFonts w:ascii="Arial Narrow" w:hAnsi="Arial Narrow"/>
                <w:sz w:val="22"/>
                <w:szCs w:val="22"/>
              </w:rPr>
              <w:t>4</w:t>
            </w:r>
            <w:r w:rsidRPr="00AD5818">
              <w:rPr>
                <w:rFonts w:ascii="Arial Narrow" w:hAnsi="Arial Narrow"/>
                <w:sz w:val="22"/>
                <w:szCs w:val="22"/>
              </w:rPr>
              <w:t>);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431/2002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27404" w:rsidRPr="00AD5818" w:rsidRDefault="00A27404" w:rsidP="00A2740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a 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čl.I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431/2002 a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Návrh čl.I</w:t>
            </w:r>
          </w:p>
          <w:p w:rsidR="00691782" w:rsidRPr="00AD5818" w:rsidRDefault="00691782" w:rsidP="00332F41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91782" w:rsidRDefault="00691782" w:rsidP="00332F41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202B2" w:rsidRPr="00AD5818" w:rsidRDefault="001202B2" w:rsidP="00332F41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91782" w:rsidRPr="00AD5818" w:rsidRDefault="00691782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431/2002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lastRenderedPageBreak/>
              <w:t>§ 1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O:1</w:t>
            </w:r>
          </w:p>
          <w:p w:rsidR="00332F41" w:rsidRPr="00AD5818" w:rsidRDefault="00332F41" w:rsidP="00332F4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 w:cs="Segoe UI"/>
                <w:sz w:val="22"/>
                <w:szCs w:val="22"/>
                <w:shd w:val="clear" w:color="auto" w:fill="FFFFFF"/>
              </w:rPr>
              <w:t>Tento zákon upravuje</w:t>
            </w: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  <w:p w:rsidR="00332F41" w:rsidRPr="00AD5818" w:rsidRDefault="00332F41" w:rsidP="00332F4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register účtovných závierok (ďalej len „register“).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6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332F4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2F41" w:rsidRPr="00AD5818" w:rsidTr="00B97AF0">
        <w:trPr>
          <w:trHeight w:val="976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8328A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8328A0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8328A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8328A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8328A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8328A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O:1</w:t>
            </w:r>
          </w:p>
          <w:p w:rsidR="00332F41" w:rsidRPr="00AD5818" w:rsidRDefault="00332F41" w:rsidP="008328A0">
            <w:pPr>
              <w:pStyle w:val="Normlny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Default="00332F41" w:rsidP="008328A0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Register je informačným systémom verejnej správy,</w:t>
            </w:r>
            <w:r w:rsidR="00842CC0" w:rsidRPr="008C7921">
              <w:rPr>
                <w:rFonts w:ascii="Arial Narrow" w:hAnsi="Arial Narrow"/>
                <w:b/>
                <w:sz w:val="22"/>
                <w:szCs w:val="22"/>
              </w:rPr>
              <w:t>29d)</w:t>
            </w:r>
            <w:r w:rsidRPr="00AD5818">
              <w:rPr>
                <w:rFonts w:ascii="Arial Narrow" w:hAnsi="Arial Narrow"/>
                <w:sz w:val="22"/>
                <w:szCs w:val="22"/>
              </w:rPr>
              <w:t xml:space="preserve"> správcom ktorého je ministerstvo. Prevádzkovateľom registra je rozpočtová organizácia ministerstva DataCentrum (ďalej len „prevádzkovateľ registra“). </w:t>
            </w:r>
          </w:p>
          <w:p w:rsidR="008C7921" w:rsidRPr="008C7921" w:rsidRDefault="008C7921" w:rsidP="008C7921">
            <w:pPr>
              <w:pStyle w:val="Normlny0"/>
              <w:rPr>
                <w:rFonts w:ascii="Arial Narrow" w:hAnsi="Arial Narrow"/>
                <w:b/>
                <w:sz w:val="22"/>
                <w:szCs w:val="22"/>
              </w:rPr>
            </w:pPr>
            <w:r w:rsidRPr="008C7921">
              <w:rPr>
                <w:rFonts w:ascii="Arial Narrow" w:hAnsi="Arial Narrow"/>
                <w:b/>
                <w:sz w:val="22"/>
                <w:szCs w:val="22"/>
              </w:rPr>
              <w:t xml:space="preserve">Poznámka pod čiarou k odkazu 29d) znie: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„</w:t>
            </w:r>
            <w:r w:rsidRPr="008C7921">
              <w:rPr>
                <w:rFonts w:ascii="Arial Narrow" w:hAnsi="Arial Narrow"/>
                <w:b/>
                <w:sz w:val="22"/>
                <w:szCs w:val="22"/>
              </w:rPr>
              <w:t>29</w:t>
            </w:r>
            <w:r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Pr="008C7921">
              <w:rPr>
                <w:rFonts w:ascii="Arial Narrow" w:hAnsi="Arial Narrow"/>
                <w:b/>
                <w:sz w:val="22"/>
                <w:szCs w:val="22"/>
              </w:rPr>
              <w:t>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Zákon č. 95/2019 Z. z. o informačných technológiách vo verejnej správe a o zmene a doplnení niektorých zákonov v znení neskorších predpisov.“.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2F41" w:rsidRPr="00AD5818" w:rsidTr="008328A0">
        <w:trPr>
          <w:trHeight w:val="557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Do registra sa ukladajú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riadne individuálne účtovné závierky,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mimoriadne individuálne účtovné závierky,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riadne konsolidované účtovné závierky,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mimoriadne konsolidované účtovné závierky,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súhrnné účtovné závierky verejnej správy,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výkazy vybraných údajov z účtovných závierok podľa § 17a a 22,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správy audítora,</w:t>
            </w:r>
          </w:p>
          <w:p w:rsidR="00332F41" w:rsidRPr="00AD5818" w:rsidRDefault="00332F41" w:rsidP="00793FE1">
            <w:pPr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individuálne výročné správy, </w:t>
            </w:r>
          </w:p>
          <w:p w:rsidR="00332F41" w:rsidRPr="00AD5818" w:rsidRDefault="00332F41" w:rsidP="00793FE1">
            <w:pPr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lastRenderedPageBreak/>
              <w:t xml:space="preserve">konsolidované výročné správy, </w:t>
            </w:r>
          </w:p>
          <w:p w:rsidR="00332F41" w:rsidRPr="00AD5818" w:rsidRDefault="00332F41" w:rsidP="00793FE1">
            <w:pPr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ročné finančné správy podľa osobitného predpisu,</w:t>
            </w:r>
            <w:r w:rsidR="00622967" w:rsidRPr="004715A1">
              <w:rPr>
                <w:rFonts w:ascii="Arial Narrow" w:hAnsi="Arial Narrow"/>
                <w:sz w:val="22"/>
                <w:szCs w:val="22"/>
              </w:rPr>
              <w:t>29da</w:t>
            </w:r>
            <w:r w:rsidR="00622967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332F41" w:rsidRDefault="00332F41" w:rsidP="00793FE1">
            <w:pPr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oznámenie o dátume schválenia účtovnej závierky.</w:t>
            </w:r>
          </w:p>
          <w:p w:rsidR="008C7921" w:rsidRPr="00AD5818" w:rsidRDefault="008C7921" w:rsidP="008C7921">
            <w:pPr>
              <w:rPr>
                <w:rFonts w:ascii="Arial Narrow" w:hAnsi="Arial Narrow"/>
                <w:sz w:val="22"/>
                <w:szCs w:val="22"/>
              </w:rPr>
            </w:pPr>
            <w:r w:rsidRPr="008C7921">
              <w:rPr>
                <w:rFonts w:ascii="Arial Narrow" w:hAnsi="Arial Narrow"/>
                <w:sz w:val="22"/>
                <w:szCs w:val="22"/>
              </w:rPr>
              <w:t>29da) § 34 zákona č. 429/2002 Z. z.</w:t>
            </w:r>
            <w:r w:rsidR="00A27404">
              <w:rPr>
                <w:rFonts w:ascii="Arial Narrow" w:hAnsi="Arial Narrow"/>
                <w:sz w:val="22"/>
                <w:szCs w:val="22"/>
              </w:rPr>
              <w:t xml:space="preserve"> v znení neskorších predpisov.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2F41" w:rsidRPr="00AD5818" w:rsidTr="00F03A15"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Default="00332F41" w:rsidP="00793FE1">
            <w:p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Do registra môže účtovná jednotka uložiť aj účtovnú závierku podľa odseku 2, ktorú zostavila z vlastného podnetu. Účtovné jednotky, ktoré zostavujú ročnú finančnú správu podľa osobitného predpisu,29da) ukladajú účtovnú závierku a výročnú správu ako súčasť ročnej finančnej správy v lehote ustanovenej osobitným predpisom.</w:t>
            </w:r>
            <w:r w:rsidR="00842CC0">
              <w:rPr>
                <w:rFonts w:ascii="Arial Narrow" w:hAnsi="Arial Narrow"/>
                <w:sz w:val="22"/>
                <w:szCs w:val="22"/>
              </w:rPr>
              <w:t>29da)</w:t>
            </w:r>
          </w:p>
          <w:p w:rsidR="00A27404" w:rsidRPr="00AD5818" w:rsidRDefault="00A27404" w:rsidP="00793FE1">
            <w:pPr>
              <w:rPr>
                <w:rFonts w:ascii="Arial Narrow" w:hAnsi="Arial Narrow"/>
                <w:sz w:val="22"/>
                <w:szCs w:val="22"/>
              </w:rPr>
            </w:pPr>
            <w:r w:rsidRPr="008C7921">
              <w:rPr>
                <w:rFonts w:ascii="Arial Narrow" w:hAnsi="Arial Narrow"/>
                <w:sz w:val="22"/>
                <w:szCs w:val="22"/>
              </w:rPr>
              <w:t>29da) § 34 zákona č. 429/2002 Z. z.</w:t>
            </w:r>
            <w:r>
              <w:rPr>
                <w:rFonts w:ascii="Arial Narrow" w:hAnsi="Arial Narrow"/>
                <w:sz w:val="22"/>
                <w:szCs w:val="22"/>
              </w:rPr>
              <w:t xml:space="preserve"> v znení neskorších predpisov.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32F41" w:rsidRPr="00AD5818" w:rsidTr="00F03A15">
        <w:trPr>
          <w:trHeight w:val="660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Prevádzkovateľ registra 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vytvára, udržiava a prevádzkuje register,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zhromažďuje a spracováva údaje z účtovných závierok,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zhromažďuje a spracováva údaje z výročných správ,</w:t>
            </w:r>
          </w:p>
          <w:p w:rsidR="00332F41" w:rsidRPr="00AD5818" w:rsidRDefault="00332F41" w:rsidP="00793FE1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poskytuje a sprístupňuje dokumenty podľa odseku 2 v súlade s týmto zákonom orgánom verejnej správy a iným osobám.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32F41" w:rsidRPr="00AD5818" w:rsidTr="00B97AF0">
        <w:trPr>
          <w:trHeight w:val="1185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793FE1">
            <w:pPr>
              <w:pStyle w:val="Normlny0"/>
              <w:jc w:val="center"/>
              <w:rPr>
                <w:rFonts w:ascii="Arial Narrow" w:hAnsi="Arial Narrow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Odsekzoznamu"/>
              <w:ind w:left="0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AD5818">
              <w:rPr>
                <w:rFonts w:ascii="Arial Narrow" w:hAnsi="Arial Narrow"/>
                <w:bCs/>
                <w:sz w:val="22"/>
                <w:szCs w:val="22"/>
              </w:rPr>
              <w:t>Dokumenty podľa odseku 2 sa uchovávajú v súlade s § 35. Dokumenty podľa odseku 2 musia byť vyhotovené a uložené v štátnom jazyku a na základe rozhodnutia účtovnej jednotky môžu byť uložené aj v cudzom jazyku.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32F41" w:rsidRPr="00AD5818" w:rsidTr="00B97AF0">
        <w:trPr>
          <w:trHeight w:val="578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§ 23 </w:t>
            </w:r>
          </w:p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332F4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332F41" w:rsidRPr="00AD5818" w:rsidRDefault="00332F41" w:rsidP="00D776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332F41" w:rsidRPr="00AD5818" w:rsidRDefault="00332F41" w:rsidP="00D776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inštitúc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e29db),</w:t>
            </w:r>
          </w:p>
          <w:p w:rsidR="00332F41" w:rsidRDefault="00332F41" w:rsidP="00D776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375988" w:rsidRDefault="00375988" w:rsidP="00D776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5988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  <w:p w:rsidR="00622967" w:rsidRPr="00622967" w:rsidRDefault="00622967" w:rsidP="006229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622967">
              <w:rPr>
                <w:rFonts w:ascii="Arial Narrow" w:hAnsi="Arial Narrow" w:cs="Arial"/>
                <w:sz w:val="22"/>
                <w:szCs w:val="22"/>
              </w:rPr>
              <w:t>29db) § 5 písm. ab) zákona č. 483/2001 Z. z. v znení zákona č. 213/2014 Z. z.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/>
        </w:tc>
      </w:tr>
      <w:tr w:rsidR="00332F41" w:rsidRPr="00AD5818" w:rsidTr="00B06CF6">
        <w:trPr>
          <w:trHeight w:val="680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6550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6550E5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6550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6550E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6550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32F41" w:rsidRPr="00AD5818" w:rsidRDefault="00332F41" w:rsidP="006550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6550E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Prevádzkovateľ registra vedie zoznam účtovných jednotiek a aktualizuje ho.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6550E5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332F41" w:rsidRPr="00AD5818" w:rsidTr="00253F8F">
        <w:trPr>
          <w:trHeight w:val="776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513/1991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27</w:t>
            </w:r>
          </w:p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Zapísané údaje sú účinné voči tretím osobám odo dňa ich zverejnenia. Obsah listín, ktorých zverejnenie zákon ustanovuje, je účinný voči tretím osobám odo dňa, keď bolo zverejnené oznámenie o uložení listín do zbierky listín. To neplatí, ak zapísaná osoba preukáže, že tretia osoba o týchto údajoch alebo o obsahu listín vedela. Zapísaná osoba sa však nemôže na tieto údaje alebo obsah listín odvolávať voči tretím osobám do 15 dní odo dňa ich zverejnenia, ak tretie osoby preukážu, že o nich nemohli vedieť.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332F41" w:rsidRPr="00AD5818" w:rsidTr="00253F8F">
        <w:trPr>
          <w:trHeight w:val="776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513/1991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40</w:t>
            </w:r>
            <w:r w:rsidRPr="00AD5818">
              <w:rPr>
                <w:rFonts w:ascii="Arial Narrow" w:hAnsi="Arial Narrow"/>
                <w:sz w:val="22"/>
                <w:szCs w:val="22"/>
              </w:rPr>
              <w:br/>
              <w:t>O: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Akciová spoločnosť, jednoduchá spoločnosť na akcie, spoločnosť s ručením obmedzeným, družstvo a štátny podnik sú povinné predložiť riadnu individuálnu účtovnú závierku a mimoriadnu individuálnu účtovnú závierku na schválenie príslušnému orgánu tak, aby ju tento orgán schválil do 12 mesiacov odo dňa, ku ktorému sa riadna individuálna účtovná závierka a mimoriadna individuálna účtovná závierka zostavuje. Iná zapísaná osoba má tieto povinnosti, len ak jej to ukladá osobitný predpis.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332F41" w:rsidRPr="00AD5818" w:rsidTr="004340A7">
        <w:trPr>
          <w:trHeight w:val="776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40</w:t>
            </w:r>
            <w:r w:rsidRPr="00AD5818">
              <w:rPr>
                <w:rFonts w:ascii="Arial Narrow" w:hAnsi="Arial Narrow"/>
                <w:sz w:val="22"/>
                <w:szCs w:val="22"/>
              </w:rPr>
              <w:br/>
              <w:t>O: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Osoba podľa odseku 1 je povinná uložiť riadnu individuálnu účtovnú závierku a mimoriadnu individuálnu účtovnú závierku do zbierky listín do deviatich mesiacov odo dňa jej zostavenia; to neplatí, ak sa do zbierky listín ukladá podľa osobitného predpisu.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332F41" w:rsidRPr="00AD5818" w:rsidTr="004340A7">
        <w:trPr>
          <w:trHeight w:val="776"/>
        </w:trPr>
        <w:tc>
          <w:tcPr>
            <w:tcW w:w="68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40</w:t>
            </w:r>
            <w:r w:rsidRPr="00AD5818">
              <w:rPr>
                <w:rFonts w:ascii="Arial Narrow" w:hAnsi="Arial Narrow"/>
                <w:sz w:val="22"/>
                <w:szCs w:val="22"/>
              </w:rPr>
              <w:br/>
              <w:t>O: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Ak osobitný zákon zapísanej osobe ukladá povinnosť overiť účtovnú závierku audítorom, ukladá sa do zbierky listín účtovná závierka overená audítorom spolu s audítorskou správou, menom, bydliskom fyzickej osoby alebo obchodným menom, sídlom a identifikačným číslom právnickej osoby a s evidenčným číslom zápisu overujúceho audítora v zozname audítorov. Ak sa do zbierky listín ukladá neoverená účtovná závierka, postupuje účtovná jednotka podľa osobitného predpisu. Ak je audítorom právnická osoba, uvádza sa aj meno a bydlisko fyzických osôb, ktoré za audítora vykonali audit. Ak osobitný zákon zapísanej osobe ukladá povinnosť vyhotoviť výročnú správu a táto výročná správa obsahuje účtovnú závierku overenú audítorom, účtovná závierka môže byť uložená ako súčasť výročnej správy.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332F41" w:rsidRPr="00AD5818" w:rsidTr="00875368">
        <w:trPr>
          <w:trHeight w:val="776"/>
        </w:trPr>
        <w:tc>
          <w:tcPr>
            <w:tcW w:w="6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pStyle w:val="Normlny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513/1991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40</w:t>
            </w:r>
          </w:p>
          <w:p w:rsidR="00332F41" w:rsidRPr="00AD5818" w:rsidRDefault="00332F41" w:rsidP="00793F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Povinnosť podľa odsekov 1 až 3 sa považuje za splnenú uložením účtovnej závierky v registri účtovných závierok podľa osobitného zákona.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41" w:rsidRPr="00AD5818" w:rsidRDefault="00332F41" w:rsidP="0079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F41" w:rsidRPr="00AD5818" w:rsidRDefault="00332F41" w:rsidP="00793FE1">
            <w:pPr>
              <w:pStyle w:val="Nadpis1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D96499" w:rsidRPr="00AD5818" w:rsidTr="00D96499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046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21</w:t>
            </w:r>
          </w:p>
          <w:p w:rsidR="00D96499" w:rsidRPr="00AD5818" w:rsidRDefault="00D96499" w:rsidP="00046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1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Jazyk zverejnenia a preklad dokumentov a údajov, ktoré sa majú zverejniť</w:t>
            </w:r>
          </w:p>
          <w:p w:rsidR="00D96499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1. Dokumenty a údaje, ktoré sa majú zverejniť podľa článku 14, sa vyhotovia a vyplnia v jednom z jazykov povolených podľa jazykových pravidiel platných v členskom štáte, v ktorom sa zakladá súbor uvedený v článku 16 ods. 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04696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046963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046963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D96499" w:rsidRPr="00AD5818" w:rsidRDefault="00D96499" w:rsidP="00046963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04696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Dokumenty podľa odseku 2 sa uchovávajú v súlade s § 35. Dokumenty podľa odseku 2 musia byť vyhotovené a uložené v štátnom jazyku a na základe rozhodnutia účtovnej jednotky môžu byť uložené aj v cudzom jazyku.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B4758E" w:rsidP="0004696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D96499" w:rsidRPr="00AD5818" w:rsidRDefault="00D96499" w:rsidP="00046963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54F3D" w:rsidRPr="00AD5818" w:rsidTr="00D96499">
        <w:tblPrEx>
          <w:tblLook w:val="04A0" w:firstRow="1" w:lastRow="0" w:firstColumn="1" w:lastColumn="0" w:noHBand="0" w:noVBand="1"/>
        </w:tblPrEx>
        <w:tc>
          <w:tcPr>
            <w:tcW w:w="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D54F3D" w:rsidP="00D54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Čl. </w:t>
            </w:r>
            <w:r w:rsidR="00D96499" w:rsidRPr="00AD5818">
              <w:rPr>
                <w:rFonts w:ascii="Arial Narrow" w:hAnsi="Arial Narrow"/>
                <w:sz w:val="22"/>
                <w:szCs w:val="22"/>
              </w:rPr>
              <w:t xml:space="preserve">28 </w:t>
            </w:r>
          </w:p>
          <w:p w:rsidR="00D54F3D" w:rsidRPr="00AD5818" w:rsidRDefault="00D54F3D" w:rsidP="00D54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</w:t>
            </w:r>
            <w:r w:rsidR="00D96499" w:rsidRPr="00AD5818">
              <w:rPr>
                <w:rFonts w:ascii="Arial Narrow" w:hAnsi="Arial Narrow"/>
                <w:sz w:val="22"/>
                <w:szCs w:val="22"/>
              </w:rPr>
              <w:t>a</w:t>
            </w:r>
          </w:p>
          <w:p w:rsidR="00D54F3D" w:rsidRPr="00AD5818" w:rsidRDefault="00D54F3D" w:rsidP="00D54F3D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4F3D" w:rsidRPr="00AD5818" w:rsidRDefault="00D54F3D" w:rsidP="00D54F3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9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Sankcie</w:t>
            </w:r>
          </w:p>
          <w:p w:rsidR="00D96499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Členské štáty stanovia primerané sankcie aspoň v prípade:</w:t>
            </w:r>
          </w:p>
          <w:p w:rsidR="00D96499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a) nezverejnenia účtovných dokladov, ako to vyžaduje článok 14</w:t>
            </w:r>
          </w:p>
          <w:p w:rsidR="00D54F3D" w:rsidRPr="00AD5818" w:rsidRDefault="00D96499" w:rsidP="00D9649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písm. f);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D96499" w:rsidP="00D54F3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D96499" w:rsidP="00D54F3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5F436B" w:rsidRPr="00AD5818" w:rsidRDefault="005F436B" w:rsidP="00D54F3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a 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čl.I</w:t>
            </w:r>
          </w:p>
          <w:p w:rsidR="00290F07" w:rsidRPr="00AD5818" w:rsidRDefault="00290F07" w:rsidP="00D54F3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290F07" w:rsidRPr="00AD5818" w:rsidRDefault="00290F07" w:rsidP="00D54F3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čl.I</w:t>
            </w: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290F07" w:rsidRPr="00AD5818" w:rsidRDefault="00290F07" w:rsidP="00290F0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90F07" w:rsidRPr="00AD5818" w:rsidRDefault="00290F07" w:rsidP="00D54F3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D96499" w:rsidP="00D54F3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D96499" w:rsidRPr="00AD5818" w:rsidRDefault="00D96499" w:rsidP="00D54F3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1</w:t>
            </w:r>
          </w:p>
          <w:p w:rsidR="00D96499" w:rsidRPr="00AD5818" w:rsidRDefault="00D96499" w:rsidP="00D54F3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 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D96499" w:rsidP="00D54F3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Správneho deliktu sa dopustí účtovná jednotka, ak</w:t>
            </w:r>
          </w:p>
          <w:p w:rsidR="00D96499" w:rsidRPr="00AD5818" w:rsidRDefault="00D96499" w:rsidP="00D54F3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neuložila dokumenty podľa § 23a</w:t>
            </w:r>
            <w:r w:rsidR="005F436B" w:rsidRPr="00AD5818">
              <w:rPr>
                <w:rFonts w:ascii="Arial Narrow" w:hAnsi="Arial Narrow" w:cs="Arial"/>
                <w:b/>
                <w:sz w:val="22"/>
                <w:szCs w:val="22"/>
              </w:rPr>
              <w:t xml:space="preserve"> ods. 1 až 9</w:t>
            </w: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 a 23b, nezverejnila dokumenty podľa § 23d alebo nevyhovela výzve podľa § 23b ods. 1 alebo ods. 6 v určenej lehote alebo určenom rozsahu,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3D" w:rsidRPr="00AD5818" w:rsidRDefault="00B4758E" w:rsidP="00D54F3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F3D" w:rsidRPr="00AD5818" w:rsidRDefault="00D54F3D" w:rsidP="00D54F3D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F436B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</w:p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Daňový úrad uloží pokutu za správny delikt</w:t>
            </w:r>
          </w:p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podľa odseku 1 písm. b) až f) do 2 % z celkovej sumy majetku vykázanej</w:t>
            </w:r>
          </w:p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1. v súvahe zostavenej za kontrolované účtovné obdobie v ocenení upravenom o položky podľa § 26 ods. 3; najviac však 1 000 000 eur,</w:t>
            </w:r>
          </w:p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2. vo výkaze o majetku a záväzkoch zostavenom za kontrolované účtovné obdobie; najviac 1 000 000 eur,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36B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70" w:rsidRPr="00AD5818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806F70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</w:p>
          <w:p w:rsidR="005F436B" w:rsidRPr="00AD5818" w:rsidRDefault="005F436B" w:rsidP="00806F70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P: 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290F07" w:rsidP="005F43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e) podľa odseku 1 písm. c)</w:t>
            </w:r>
            <w:r w:rsidR="005F436B" w:rsidRPr="00AD5818">
              <w:rPr>
                <w:rFonts w:ascii="Arial Narrow" w:hAnsi="Arial Narrow" w:cs="Arial"/>
                <w:b/>
                <w:sz w:val="22"/>
                <w:szCs w:val="22"/>
              </w:rPr>
              <w:t xml:space="preserve"> od 100 eur do 10 000 eur, ak nie je možné zistiť celkovú sumu majetku alebo účtovná jednotka nevykazuje žiaden majetok.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36B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70" w:rsidRPr="00AD5818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5F436B" w:rsidRPr="00806F70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F436B" w:rsidRPr="00AD5818">
              <w:rPr>
                <w:rFonts w:ascii="Arial Narrow" w:hAnsi="Arial Narrow"/>
                <w:b/>
                <w:sz w:val="22"/>
                <w:szCs w:val="22"/>
              </w:rPr>
              <w:t>P: f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f) podľa odseku 1 písm. m) od 100 eur do 100 000 eur.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36B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O:3</w:t>
            </w:r>
          </w:p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 xml:space="preserve">Správneho deliktu sa dopustí </w:t>
            </w:r>
            <w:r w:rsidR="00806F70">
              <w:rPr>
                <w:rFonts w:ascii="Arial Narrow" w:hAnsi="Arial Narrow" w:cs="Arial"/>
                <w:b/>
                <w:sz w:val="22"/>
                <w:szCs w:val="22"/>
              </w:rPr>
              <w:t>fyzická osoba podľa</w:t>
            </w:r>
          </w:p>
          <w:p w:rsidR="005F436B" w:rsidRPr="00AD5818" w:rsidRDefault="005F436B" w:rsidP="005F436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§ 1 ods. 3 písm. a), ak porušila ustanovenie § 35 ods. 6,</w:t>
            </w:r>
          </w:p>
          <w:p w:rsidR="005F436B" w:rsidRPr="00AD5818" w:rsidRDefault="005F436B" w:rsidP="00806F70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§ 1 ods. 3 písm. b), ak porušila ustanovenie § 23a ods. 10.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36B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6B" w:rsidRPr="00AD5818" w:rsidRDefault="005F436B" w:rsidP="005F436B">
            <w:pPr>
              <w:autoSpaceDE/>
              <w:autoSpaceDN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5F436B" w:rsidRPr="00AD5818" w:rsidRDefault="005F436B" w:rsidP="005F436B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O:4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421B7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Daňový úrad za správny delikt podľa odseku 3</w:t>
            </w:r>
            <w:r w:rsidR="00421B7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21B74" w:rsidRPr="00200CE9">
              <w:rPr>
                <w:rFonts w:ascii="Arial Narrow" w:hAnsi="Arial Narrow" w:cs="Arial"/>
                <w:b/>
                <w:sz w:val="22"/>
                <w:szCs w:val="22"/>
              </w:rPr>
              <w:t>uloží pokutu od 100 eur do 100 000 eur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B" w:rsidRPr="00AD5818" w:rsidRDefault="005F436B" w:rsidP="005F436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F436B" w:rsidRPr="00AD5818" w:rsidRDefault="005F436B" w:rsidP="005F436B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C5165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Cl.30</w:t>
            </w:r>
          </w:p>
          <w:p w:rsidR="00AC5165" w:rsidRPr="00AD5818" w:rsidRDefault="00AC5165" w:rsidP="00AC5165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1</w:t>
            </w:r>
          </w:p>
          <w:p w:rsidR="00AC5165" w:rsidRPr="00AD5818" w:rsidRDefault="00AC5165" w:rsidP="00AC5165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g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Povinné zverejňovanie stanovené v článku 29 sa vzťahuje iba na tieto dokumenty a údaje:</w:t>
            </w:r>
          </w:p>
          <w:p w:rsidR="00AC5165" w:rsidRPr="00AD5818" w:rsidRDefault="00AC5165" w:rsidP="00AC5165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účtovné doklady v súlade s článkom 31;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 a 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AC5165" w:rsidRPr="00AD5818" w:rsidRDefault="00AC5165" w:rsidP="00AC5165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AC5165" w:rsidRPr="00AD5818" w:rsidRDefault="00AC5165" w:rsidP="00AC5165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AC5165" w:rsidRPr="00AD5818" w:rsidRDefault="00AC5165" w:rsidP="00AC5165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ie29db),</w:t>
            </w:r>
          </w:p>
          <w:p w:rsidR="00AC5165" w:rsidRDefault="00AC5165" w:rsidP="00AC5165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1202B2" w:rsidRPr="001202B2" w:rsidRDefault="001202B2" w:rsidP="00AC5165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02B2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65" w:rsidRPr="00AD5818" w:rsidRDefault="00AC5165" w:rsidP="00AC516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165" w:rsidRPr="00AD5818" w:rsidRDefault="00AC5165" w:rsidP="00AC5165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758E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lastRenderedPageBreak/>
              <w:t>Čl. 31</w:t>
            </w:r>
            <w:r w:rsidR="00765665" w:rsidRPr="00AD5818">
              <w:rPr>
                <w:rFonts w:ascii="Arial Narrow" w:hAnsi="Arial Narrow"/>
                <w:sz w:val="22"/>
                <w:szCs w:val="22"/>
              </w:rPr>
              <w:t xml:space="preserve"> 1.pod</w:t>
            </w:r>
            <w:r w:rsidR="00EE2746" w:rsidRPr="00AD5818">
              <w:rPr>
                <w:rFonts w:ascii="Arial Narrow" w:hAnsi="Arial Narrow"/>
                <w:sz w:val="22"/>
                <w:szCs w:val="22"/>
              </w:rPr>
              <w:t>-</w:t>
            </w:r>
            <w:r w:rsidR="00765665" w:rsidRPr="00AD5818">
              <w:rPr>
                <w:rFonts w:ascii="Arial Narrow" w:hAnsi="Arial Narrow"/>
                <w:sz w:val="22"/>
                <w:szCs w:val="22"/>
              </w:rPr>
              <w:t>odsek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Obmedzenie povinného zverejňovania účtovných dokladov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Povinnosť zverejňovania stanovená v článku 30 ods. 1 písm. g) sa týka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iba účtovných dokladov spoločnosti tak, aby boli v súlade so smernicou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Európskeho parlamentu a Rady 2006/43/ES (</w:t>
            </w:r>
            <w:r w:rsidR="00622967">
              <w:rPr>
                <w:rFonts w:ascii="Arial Narrow" w:hAnsi="Arial Narrow" w:cs="EUAlbertina"/>
                <w:color w:val="000000"/>
                <w:sz w:val="22"/>
                <w:szCs w:val="22"/>
              </w:rPr>
              <w:t>6</w:t>
            </w: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) a smernicou 2013/34/EÚ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vypracované, overené a uverejnené podľa práva členského štátu, ktorým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sa spoločnosť spravuje.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2C" w:rsidRPr="00AD5818" w:rsidRDefault="00B4758E" w:rsidP="00E23B9F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  <w:r w:rsidR="00E23B9F" w:rsidRPr="00AD5818">
              <w:rPr>
                <w:rFonts w:ascii="Arial Narrow" w:hAnsi="Arial Narrow" w:cs="Arial"/>
                <w:bCs/>
                <w:sz w:val="22"/>
                <w:szCs w:val="22"/>
              </w:rPr>
              <w:t xml:space="preserve"> a </w:t>
            </w:r>
            <w:r w:rsidR="0031382C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</w:t>
            </w:r>
            <w:r w:rsidR="00E23B9F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D54F3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B4758E" w:rsidRPr="00AD5818" w:rsidRDefault="00B4758E" w:rsidP="00D54F3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332F41">
            <w:pPr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31382C" w:rsidRPr="00AD5818" w:rsidRDefault="0031382C" w:rsidP="0031382C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31382C" w:rsidRPr="00AD5818" w:rsidRDefault="0031382C" w:rsidP="0031382C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inštitúc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e29db),</w:t>
            </w:r>
          </w:p>
          <w:p w:rsidR="00B4758E" w:rsidRDefault="0031382C" w:rsidP="0031382C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1202B2" w:rsidRPr="001202B2" w:rsidRDefault="001202B2" w:rsidP="0031382C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02B2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E23B9F" w:rsidP="00D54F3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8E" w:rsidRPr="00AD5818" w:rsidRDefault="00B4758E" w:rsidP="00D54F3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758E" w:rsidRPr="00AD5818" w:rsidTr="00B4758E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36</w:t>
            </w:r>
            <w:r w:rsidR="00BF198B" w:rsidRPr="00AD581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BF198B" w:rsidRPr="00AD5818" w:rsidRDefault="00BF198B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P r a v i d l á z v e r e j ň o v a n i a v z ť a h u j ú c e s a n a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p o b o č k y s p o l o č n o s t í z t r e t í c h k r a j í n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Článok 36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Zverejňovanie dokumentov a údajov týkajúcich sa pobočky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1. Dokumenty a údaje týkajúce sa pobočiek vytvorených v členskom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štáte spoločnosťami, ktoré sa nespravujú právom členského štátu, ale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ktoré majú právnu formu porovnateľnú s právnymi formami spoločností</w:t>
            </w:r>
          </w:p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uvedenými v prílohe II, sa zverejňujú podľa právnych predpisov členského štátu, v ktorom bola pobočka zriadená, v súlade s článkom 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FD7EEB" w:rsidRPr="00AD5818" w:rsidRDefault="00BF198B" w:rsidP="00BF198B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a </w:t>
            </w:r>
            <w:r w:rsidR="00FD7EEB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B4758E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B4758E" w:rsidRPr="00AD5818" w:rsidRDefault="00B4758E" w:rsidP="00B4758E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B4758E" w:rsidP="00332F41">
            <w:pPr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cie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29db),</w:t>
            </w:r>
          </w:p>
          <w:p w:rsidR="00B4758E" w:rsidRDefault="00FD7EEB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202B2" w:rsidRP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02B2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8E" w:rsidRPr="00AD5818" w:rsidRDefault="0030319D" w:rsidP="00B4758E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58E" w:rsidRPr="00AD5818" w:rsidRDefault="00B4758E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319D" w:rsidRPr="00AD5818" w:rsidTr="00BE44ED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37</w:t>
            </w: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j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8B" w:rsidRPr="00AD5818" w:rsidRDefault="00BF198B" w:rsidP="0030319D">
            <w:pPr>
              <w:autoSpaceDE/>
              <w:autoSpaceDN/>
              <w:rPr>
                <w:rFonts w:ascii="Arial Narrow" w:hAnsi="Arial Narrow" w:cs="EUAlbertina"/>
                <w:sz w:val="22"/>
                <w:szCs w:val="22"/>
              </w:rPr>
            </w:pPr>
            <w:r w:rsidRPr="00AD5818">
              <w:rPr>
                <w:rFonts w:ascii="Arial Narrow" w:hAnsi="Arial Narrow" w:cs="Arial Unicode MS"/>
                <w:sz w:val="22"/>
                <w:szCs w:val="22"/>
                <w:shd w:val="clear" w:color="auto" w:fill="FFFFFF"/>
              </w:rPr>
              <w:t>Povinné zverejňovanie stanovené v článku 36 sa vzťahuje aspoň na tieto dokumenty a údaje: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účtovné doklady v súlade s článkom 38;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EB" w:rsidRPr="00AD5818" w:rsidRDefault="0030319D" w:rsidP="00BF198B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  <w:r w:rsidR="00BF198B" w:rsidRPr="00AD5818">
              <w:rPr>
                <w:rFonts w:ascii="Arial Narrow" w:hAnsi="Arial Narrow" w:cs="Arial"/>
                <w:bCs/>
                <w:sz w:val="22"/>
                <w:szCs w:val="22"/>
              </w:rPr>
              <w:t xml:space="preserve"> a </w:t>
            </w:r>
            <w:r w:rsidR="00FD7EEB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</w:t>
            </w:r>
            <w:r w:rsidR="00BF198B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čl.I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32F41">
            <w:pPr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inštitúc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e29db),</w:t>
            </w:r>
          </w:p>
          <w:p w:rsidR="0030319D" w:rsidRDefault="00FD7EEB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202B2" w:rsidRP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02B2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319D" w:rsidRPr="00AD5818" w:rsidTr="00BE44ED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38</w:t>
            </w: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Obmedzenie povinného zverejňovania účtovných dokladov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1. Povinnosť zverejňovania stanovená v článku 37 písm. j) sa týka účtovných dokladov spoločnosti tak, ako boli vypracované, overené a uverejnené podľa práva členského štátu, ktorým sa spravuje spoločnosť. Ak tieto doklady nie sú vypracované v súlade so smernicou 2013/34/EÚ alebo rovnocenným spôsobom, členské štáty môžu žiadať vypracovanie a zverejňovanie účtovných dokladov, ktoré sa vzťahujú na činnosti pobočky.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2. Uplatnia sa články 32 a 33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B4758E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B4758E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B4758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B4758E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319D" w:rsidRPr="00AD5818" w:rsidRDefault="0030319D" w:rsidP="00B4758E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319D" w:rsidRPr="00AD5818" w:rsidTr="0030319D">
        <w:tblPrEx>
          <w:tblLook w:val="04A0" w:firstRow="1" w:lastRow="0" w:firstColumn="1" w:lastColumn="0" w:noHBand="0" w:noVBand="1"/>
        </w:tblPrEx>
        <w:tc>
          <w:tcPr>
            <w:tcW w:w="6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40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Sankcie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Členské štáty stanovia primerané sankcie pre prípad, že nedôjde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k zverejneniu stanovenému v článkoch 29, 30, 31, 36, 37 a 38 a ak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v obchodných listoch a objednávkach nie sú uvedené povinné údaje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stanovené v článkoch 35 a 39.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050C1A" w:rsidRPr="00AD5818" w:rsidRDefault="00050C1A" w:rsidP="003031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a 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čl.I</w:t>
            </w:r>
          </w:p>
          <w:p w:rsidR="007478C4" w:rsidRPr="00AD5818" w:rsidRDefault="007478C4" w:rsidP="003031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478C4" w:rsidRPr="00AD5818" w:rsidRDefault="007478C4" w:rsidP="003031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478C4" w:rsidRPr="00AD5818" w:rsidRDefault="007478C4" w:rsidP="003031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478C4" w:rsidRPr="00AD5818" w:rsidRDefault="007478C4" w:rsidP="003031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478C4" w:rsidRPr="00AD5818" w:rsidRDefault="007478C4" w:rsidP="007478C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1</w:t>
            </w:r>
          </w:p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 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Správneho deliktu sa dopustí účtovná jednotka, ak</w:t>
            </w:r>
          </w:p>
          <w:p w:rsidR="0030319D" w:rsidRPr="00AD5818" w:rsidRDefault="0030319D" w:rsidP="003031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neuložila dokumenty podľa § 23a</w:t>
            </w:r>
            <w:r w:rsidR="00EC7879" w:rsidRPr="00AD581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C7879" w:rsidRPr="00AD5818">
              <w:rPr>
                <w:rFonts w:ascii="Arial Narrow" w:hAnsi="Arial Narrow" w:cs="Arial"/>
                <w:b/>
                <w:sz w:val="22"/>
                <w:szCs w:val="22"/>
              </w:rPr>
              <w:t>ods. 1 až 9</w:t>
            </w: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 a 23b, nezverejnila dokumenty podľa § 23d alebo nevyhovela výzve podľa § 23b ods. 1 alebo ods. 6 v určenej lehote alebo určenom rozsahu,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D" w:rsidRPr="00AD5818" w:rsidRDefault="00BF198B" w:rsidP="0030319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0C1A" w:rsidRPr="00AD5818" w:rsidTr="0030319D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A" w:rsidRPr="00AD5818" w:rsidRDefault="00050C1A" w:rsidP="0030319D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050C1A" w:rsidRPr="00AD5818" w:rsidRDefault="00050C1A" w:rsidP="00050C1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</w:p>
          <w:p w:rsidR="00050C1A" w:rsidRPr="00AD5818" w:rsidRDefault="00050C1A" w:rsidP="00050C1A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Daňový úrad uloží pokutu za správny delikt</w:t>
            </w:r>
          </w:p>
          <w:p w:rsidR="00050C1A" w:rsidRPr="00AD5818" w:rsidRDefault="00050C1A" w:rsidP="00806F70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podľa odseku 1 písm. a)</w:t>
            </w:r>
            <w:r w:rsidR="00806F70">
              <w:rPr>
                <w:rFonts w:ascii="Arial Narrow" w:hAnsi="Arial Narrow" w:cs="Arial"/>
                <w:b/>
                <w:sz w:val="22"/>
                <w:szCs w:val="22"/>
              </w:rPr>
              <w:t xml:space="preserve"> a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 xml:space="preserve"> n) od 1 000 eur do 3 000 000 eur,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30319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0C1A" w:rsidRPr="00AD5818" w:rsidRDefault="00050C1A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0C1A" w:rsidRPr="00AD5818" w:rsidTr="0030319D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A" w:rsidRPr="00AD5818" w:rsidRDefault="00050C1A" w:rsidP="00050C1A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70" w:rsidRPr="00AD5818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806F70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</w:p>
          <w:p w:rsidR="00050C1A" w:rsidRPr="00AD5818" w:rsidRDefault="00050C1A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P: 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podľa odseku 1 písm. b) až f) do 2 % z celkovej sumy majetku vykázanej</w:t>
            </w:r>
          </w:p>
          <w:p w:rsidR="00050C1A" w:rsidRPr="00AD5818" w:rsidRDefault="00050C1A" w:rsidP="00050C1A">
            <w:pPr>
              <w:tabs>
                <w:tab w:val="num" w:pos="993"/>
              </w:tabs>
              <w:autoSpaceDE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lastRenderedPageBreak/>
              <w:t>1. v súvahe zostavenej za kontrolované účtovné obdobie v ocenení upravenom o položky podľa § 26 ods. 3; najviac však 1 000 000 eur,</w:t>
            </w:r>
          </w:p>
          <w:p w:rsidR="00050C1A" w:rsidRPr="00AD5818" w:rsidRDefault="00050C1A" w:rsidP="00050C1A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2. vo výkaze o majetku a záväzkoch zostavenom za kontrolované účtovné obdobie; najviac 1 000 000 eur,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A" w:rsidRPr="00AD5818" w:rsidRDefault="00050C1A" w:rsidP="00050C1A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0C1A" w:rsidRPr="00AD5818" w:rsidRDefault="00050C1A" w:rsidP="00050C1A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7879" w:rsidRPr="00AD5818" w:rsidTr="0030319D">
        <w:tblPrEx>
          <w:tblLook w:val="04A0" w:firstRow="1" w:lastRow="0" w:firstColumn="1" w:lastColumn="0" w:noHBand="0" w:noVBand="1"/>
        </w:tblPrEx>
        <w:tc>
          <w:tcPr>
            <w:tcW w:w="6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7879" w:rsidRPr="00AD5818" w:rsidRDefault="00EC7879" w:rsidP="00EC7879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79" w:rsidRPr="00AD5818" w:rsidRDefault="00EC7879" w:rsidP="00EC7879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79" w:rsidRPr="00AD5818" w:rsidRDefault="00EC7879" w:rsidP="00EC7879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79" w:rsidRPr="00AD5818" w:rsidRDefault="00EC7879" w:rsidP="00EC7879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70" w:rsidRPr="00AD5818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806F70" w:rsidRDefault="00806F70" w:rsidP="00806F70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O:2</w:t>
            </w:r>
          </w:p>
          <w:p w:rsidR="00EC7879" w:rsidRPr="00AD5818" w:rsidRDefault="00EC7879" w:rsidP="00806F70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P: 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79" w:rsidRPr="00AD5818" w:rsidRDefault="00EC7879" w:rsidP="00EC787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="007478C4" w:rsidRPr="00AD5818">
              <w:rPr>
                <w:rFonts w:ascii="Arial Narrow" w:hAnsi="Arial Narrow" w:cs="Arial"/>
                <w:b/>
                <w:sz w:val="22"/>
                <w:szCs w:val="22"/>
              </w:rPr>
              <w:t>) podľa odseku 1 písm. c)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 xml:space="preserve"> od 100 eur do 10 000 eur, ak nie je možné zistiť celkovú sumu majetku alebo účtovná jednotka nevykazuje žiaden majetok.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79" w:rsidRPr="00AD5818" w:rsidRDefault="00EC7879" w:rsidP="00EC787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879" w:rsidRPr="00AD5818" w:rsidRDefault="00EC7879" w:rsidP="00EC7879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319D" w:rsidRPr="00AD5818" w:rsidTr="007E3E4A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Čl. 42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Výnimky z ustanovení o zverejňovaní účtovných dokladov pre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pobočky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1. Články 31 a 38 sa nevzťahujú na pobočky zriadené úverovými a finančnými inštitúciami, na ktoré sa vzťahuje smernica Rady 89/117/EHS (</w:t>
            </w:r>
            <w:r w:rsidR="00622967">
              <w:rPr>
                <w:rFonts w:ascii="Arial Narrow" w:hAnsi="Arial Narrow" w:cs="EUAlbertina"/>
                <w:color w:val="000000"/>
                <w:sz w:val="22"/>
                <w:szCs w:val="22"/>
              </w:rPr>
              <w:t>7</w:t>
            </w: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).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2. Až do ďalšej koordinácie nemusia členské štáty uplatňovať články</w:t>
            </w:r>
          </w:p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EUAlbertina"/>
                <w:color w:val="000000"/>
                <w:sz w:val="22"/>
                <w:szCs w:val="22"/>
              </w:rPr>
            </w:pPr>
            <w:r w:rsidRPr="00AD5818">
              <w:rPr>
                <w:rFonts w:ascii="Arial Narrow" w:hAnsi="Arial Narrow" w:cs="EUAlbertina"/>
                <w:color w:val="000000"/>
                <w:sz w:val="22"/>
                <w:szCs w:val="22"/>
              </w:rPr>
              <w:t>31 a 38 na pobočky zriadené poisťovňami.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  <w:p w:rsidR="00BF198B" w:rsidRPr="00AD5818" w:rsidRDefault="00BF198B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FD7EEB" w:rsidRPr="00AD5818" w:rsidRDefault="00AA4308" w:rsidP="00AA4308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a </w:t>
            </w:r>
            <w:r w:rsidR="00FD7EEB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23</w:t>
            </w:r>
          </w:p>
          <w:p w:rsidR="0030319D" w:rsidRPr="00AD5818" w:rsidRDefault="0030319D" w:rsidP="0030319D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32F41">
            <w:pPr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 xml:space="preserve">Register sa člení na verejnú časť a neverejnú časť. 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Neverejnú časť registra tvoria dokumenty podľa odseku 2</w:t>
            </w:r>
          </w:p>
          <w:p w:rsidR="00FD7EEB" w:rsidRPr="00AD5818" w:rsidRDefault="00FD7EEB" w:rsidP="00FD7EEB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a) účtovnej jednotky uvedenej v § 17a ods. 1 písm. b) a pobočky zahraničnej finančnej inštitúc</w:t>
            </w:r>
            <w:r w:rsidR="00502DFC" w:rsidRPr="00AD5818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e29db),</w:t>
            </w:r>
          </w:p>
          <w:p w:rsidR="0030319D" w:rsidRDefault="00FD7EEB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sz w:val="22"/>
                <w:szCs w:val="22"/>
              </w:rPr>
              <w:t>b) fyzickej osoby, ktorá je účtovnou jednotkou.</w:t>
            </w:r>
          </w:p>
          <w:p w:rsid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202B2" w:rsidRPr="001202B2" w:rsidRDefault="001202B2" w:rsidP="00FD7E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02B2">
              <w:rPr>
                <w:rFonts w:ascii="Arial Narrow" w:hAnsi="Arial Narrow" w:cs="Arial"/>
                <w:b/>
                <w:sz w:val="22"/>
                <w:szCs w:val="22"/>
              </w:rPr>
              <w:t>Poznámka pod čiarou k odkazu 29e sa vypúšťa.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D" w:rsidRPr="00AD5818" w:rsidRDefault="0030319D" w:rsidP="0030319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19D" w:rsidRPr="00AD5818" w:rsidRDefault="0030319D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2746" w:rsidRPr="00AD5818" w:rsidTr="00D9524C">
        <w:tblPrEx>
          <w:tblLook w:val="04A0" w:firstRow="1" w:lastRow="0" w:firstColumn="1" w:lastColumn="0" w:noHBand="0" w:noVBand="1"/>
        </w:tblPrEx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46" w:rsidRPr="00AD5818" w:rsidRDefault="00EE2746" w:rsidP="00EE2746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Čl. 166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46" w:rsidRPr="00AD5818" w:rsidRDefault="00EE2746" w:rsidP="00CC4C0B">
            <w:pPr>
              <w:autoSpaceDE/>
              <w:autoSpaceDN/>
              <w:jc w:val="both"/>
              <w:rPr>
                <w:rFonts w:ascii="Arial Narrow" w:hAnsi="Arial Narrow" w:cs="Arial Unicode MS"/>
                <w:sz w:val="22"/>
                <w:szCs w:val="22"/>
                <w:shd w:val="clear" w:color="auto" w:fill="FFFFFF"/>
              </w:rPr>
            </w:pPr>
            <w:r w:rsidRPr="00AD5818">
              <w:rPr>
                <w:rFonts w:ascii="Arial Narrow" w:hAnsi="Arial Narrow" w:cs="Arial Unicode MS"/>
                <w:sz w:val="22"/>
                <w:szCs w:val="22"/>
                <w:shd w:val="clear" w:color="auto" w:fill="FFFFFF"/>
              </w:rPr>
              <w:t>Smernice 82/891/EHS, 89/666/EHS, 2005/56/ES, 2009/101/ES, 2011/35/EÚ a 2012/30/EÚ, zmenené smernicami uvedenými v prílohe III časti A, sa zrušujú bez vplyvu na povinnosti členských štátov týkajúce sa lehôt na transpozíciu do vnútroštátneho práva a dátumov uplatňovania smerníc, ktoré sú uvedené v prílohe III časti B.</w:t>
            </w:r>
          </w:p>
          <w:p w:rsidR="00EE2746" w:rsidRPr="00AD5818" w:rsidRDefault="00EE2746" w:rsidP="00D9524C">
            <w:pPr>
              <w:autoSpaceDE/>
              <w:autoSpaceDN/>
              <w:rPr>
                <w:rFonts w:ascii="Arial Narrow" w:hAnsi="Arial Narrow" w:cs="Arial Unicode MS"/>
                <w:sz w:val="22"/>
                <w:szCs w:val="22"/>
                <w:shd w:val="clear" w:color="auto" w:fill="FFFFFF"/>
              </w:rPr>
            </w:pPr>
          </w:p>
          <w:p w:rsidR="00EE2746" w:rsidRPr="00AD5818" w:rsidRDefault="00EE2746" w:rsidP="00CC4C0B">
            <w:pPr>
              <w:autoSpaceDE/>
              <w:autoSpaceDN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 w:cs="Arial Unicode MS"/>
                <w:sz w:val="22"/>
                <w:szCs w:val="22"/>
                <w:shd w:val="clear" w:color="auto" w:fill="FFFFFF"/>
              </w:rPr>
              <w:t>Odkazy na zrušené smernice sa považujú za odkazy na túto smernicu a znejú v súlade s tabuľkou zhody v prílohe 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46" w:rsidRPr="00AD5818" w:rsidRDefault="00EE2746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0B" w:rsidRPr="00AD5818" w:rsidRDefault="00CC4C0B" w:rsidP="00EE2746">
            <w:pPr>
              <w:autoSpaceDE/>
              <w:autoSpaceDN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 čl.</w:t>
            </w:r>
            <w:r w:rsidR="00502DFC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II</w:t>
            </w:r>
          </w:p>
          <w:p w:rsidR="00CC4C0B" w:rsidRPr="00AD5818" w:rsidRDefault="00CC4C0B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CC4C0B" w:rsidRPr="00AD5818" w:rsidRDefault="00CC4C0B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CC4C0B" w:rsidRPr="00AD5818" w:rsidRDefault="00CC4C0B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EE2746" w:rsidRPr="00AD5818" w:rsidRDefault="00EE2746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EB73B1" w:rsidRPr="00AD5818" w:rsidRDefault="00EB73B1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EB73B1" w:rsidRPr="00AD5818" w:rsidRDefault="00EB73B1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EE2746" w:rsidRPr="00AD5818" w:rsidRDefault="00EB73B1" w:rsidP="00EE2746">
            <w:pPr>
              <w:autoSpaceDE/>
              <w:autoSpaceDN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  <w:r w:rsidR="00EE2746" w:rsidRPr="00AD5818">
              <w:rPr>
                <w:rFonts w:ascii="Arial Narrow" w:hAnsi="Arial Narrow" w:cs="Arial"/>
                <w:bCs/>
                <w:sz w:val="22"/>
                <w:szCs w:val="22"/>
              </w:rPr>
              <w:t>a</w:t>
            </w:r>
            <w:r w:rsidR="00EE2746" w:rsidRPr="00AD5818">
              <w:rPr>
                <w:rFonts w:ascii="Arial Narrow" w:hAnsi="Arial Narrow" w:cs="Arial"/>
                <w:b/>
                <w:bCs/>
                <w:sz w:val="22"/>
                <w:szCs w:val="22"/>
              </w:rPr>
              <w:t> návrh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0B" w:rsidRPr="00AD5818" w:rsidRDefault="00CC4C0B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C4C0B" w:rsidRPr="00AD5818" w:rsidRDefault="00CC4C0B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C4C0B" w:rsidRPr="00AD5818" w:rsidRDefault="00CC4C0B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C4C0B" w:rsidRPr="00AD5818" w:rsidRDefault="00CC4C0B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B73B1" w:rsidRPr="00AD5818" w:rsidRDefault="00EB73B1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B73B1" w:rsidRPr="00AD5818" w:rsidRDefault="00EB73B1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C4C0B" w:rsidRPr="00AD5818" w:rsidRDefault="00EB73B1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39c</w:t>
            </w:r>
          </w:p>
          <w:p w:rsidR="00CC4C0B" w:rsidRPr="00AD5818" w:rsidRDefault="00CC4C0B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B73B1" w:rsidRPr="00AD5818" w:rsidRDefault="00EB73B1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E2746" w:rsidRPr="00AD5818" w:rsidRDefault="00EE2746" w:rsidP="00EE274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Príloha</w:t>
            </w:r>
          </w:p>
          <w:p w:rsidR="00EE2746" w:rsidRPr="00AD5818" w:rsidRDefault="00EE2746" w:rsidP="00EE2746">
            <w:pPr>
              <w:pStyle w:val="Normlny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E2746" w:rsidRPr="00AD5818" w:rsidRDefault="00EE2746" w:rsidP="00CC4C0B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46" w:rsidRPr="00AD5818" w:rsidRDefault="00EE2746" w:rsidP="00EE274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5818">
              <w:rPr>
                <w:rFonts w:ascii="Arial Narrow" w:hAnsi="Arial Narrow"/>
                <w:b/>
                <w:sz w:val="22"/>
                <w:szCs w:val="22"/>
              </w:rPr>
              <w:t>Tento zákon nadobúda účinnosť 1. januára 2022.</w:t>
            </w:r>
          </w:p>
          <w:p w:rsidR="00EE2746" w:rsidRPr="00AD5818" w:rsidRDefault="00EE2746" w:rsidP="00EE2746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E2746" w:rsidRPr="00AD5818" w:rsidRDefault="00EE2746" w:rsidP="00EE2746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C4C0B" w:rsidRPr="00AD5818" w:rsidRDefault="00CC4C0B" w:rsidP="00EE2746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B73B1" w:rsidRPr="00AD5818" w:rsidRDefault="00EB73B1" w:rsidP="00EE2746">
            <w:pPr>
              <w:tabs>
                <w:tab w:val="num" w:pos="993"/>
              </w:tabs>
              <w:autoSpaceDE/>
              <w:rPr>
                <w:rFonts w:ascii="Arial Narrow" w:hAnsi="Arial Narrow" w:cs="Segoe UI"/>
                <w:sz w:val="22"/>
                <w:szCs w:val="22"/>
                <w:shd w:val="clear" w:color="auto" w:fill="FFFFFF"/>
              </w:rPr>
            </w:pPr>
          </w:p>
          <w:p w:rsidR="00EB73B1" w:rsidRPr="00AD5818" w:rsidRDefault="00EB73B1" w:rsidP="00EE2746">
            <w:pPr>
              <w:tabs>
                <w:tab w:val="num" w:pos="993"/>
              </w:tabs>
              <w:autoSpaceDE/>
              <w:rPr>
                <w:rFonts w:ascii="Arial Narrow" w:hAnsi="Arial Narrow" w:cs="Segoe UI"/>
                <w:sz w:val="22"/>
                <w:szCs w:val="22"/>
                <w:shd w:val="clear" w:color="auto" w:fill="FFFFFF"/>
              </w:rPr>
            </w:pPr>
          </w:p>
          <w:p w:rsidR="00CC4C0B" w:rsidRPr="00AD5818" w:rsidRDefault="00EB73B1" w:rsidP="00EB73B1">
            <w:pPr>
              <w:tabs>
                <w:tab w:val="num" w:pos="993"/>
              </w:tabs>
              <w:autoSpaceDE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Segoe UI"/>
                <w:sz w:val="22"/>
                <w:szCs w:val="22"/>
                <w:shd w:val="clear" w:color="auto" w:fill="FFFFFF"/>
              </w:rPr>
              <w:t>Týmto zákonom sa preberajú právne záväzné akty Európskej únie uvedené v </w:t>
            </w:r>
            <w:hyperlink r:id="rId8" w:anchor="prilohy.priloha-priloha_k_zakonu_c_431_2002_z_z_v_zneni_neskorsich_predpisov.oznacenie" w:tooltip="Odkaz na predpis alebo ustanovenie" w:history="1">
              <w:r w:rsidRPr="00AD5818">
                <w:rPr>
                  <w:rStyle w:val="Hypertextovprepojenie"/>
                  <w:rFonts w:ascii="Arial Narrow" w:hAnsi="Arial Narrow" w:cs="Segoe UI"/>
                  <w:iCs/>
                  <w:color w:val="auto"/>
                  <w:sz w:val="22"/>
                  <w:szCs w:val="22"/>
                  <w:u w:val="none"/>
                  <w:shd w:val="clear" w:color="auto" w:fill="FFFFFF"/>
                </w:rPr>
                <w:t>prílohe</w:t>
              </w:r>
            </w:hyperlink>
            <w:r w:rsidRPr="00AD5818">
              <w:rPr>
                <w:rFonts w:ascii="Arial Narrow" w:hAnsi="Arial Narrow" w:cs="Segoe UI"/>
                <w:sz w:val="22"/>
                <w:szCs w:val="22"/>
                <w:shd w:val="clear" w:color="auto" w:fill="FFFFFF"/>
              </w:rPr>
              <w:t>.</w:t>
            </w:r>
          </w:p>
          <w:p w:rsidR="00EE2746" w:rsidRPr="00AD5818" w:rsidRDefault="00EE2746" w:rsidP="00EE2746">
            <w:pPr>
              <w:tabs>
                <w:tab w:val="num" w:pos="993"/>
              </w:tabs>
              <w:autoSpaceDE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C4C0B" w:rsidRPr="00AD5818" w:rsidRDefault="00CC4C0B" w:rsidP="00EB73B1">
            <w:pPr>
              <w:tabs>
                <w:tab w:val="num" w:pos="993"/>
              </w:tabs>
              <w:autoSpaceDE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5818">
              <w:rPr>
                <w:rFonts w:ascii="Arial Narrow" w:hAnsi="Arial Narrow" w:cs="Arial"/>
                <w:sz w:val="22"/>
                <w:szCs w:val="22"/>
              </w:rPr>
              <w:t>ZOZNAM PREBERANÝCH PRÁVNE ZÁVÄZNÝCH AKTOV EURÓPSKEJ ÚNIE</w:t>
            </w:r>
          </w:p>
          <w:p w:rsidR="00EE2746" w:rsidRPr="00AD5818" w:rsidRDefault="00A27404" w:rsidP="00806F70">
            <w:pPr>
              <w:tabs>
                <w:tab w:val="num" w:pos="993"/>
              </w:tabs>
              <w:autoSpaceDE/>
              <w:spacing w:before="24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r w:rsidR="00806F70" w:rsidRPr="00806F70">
              <w:rPr>
                <w:rFonts w:ascii="Arial Narrow" w:hAnsi="Arial Narrow" w:cs="Arial"/>
                <w:b/>
                <w:sz w:val="22"/>
                <w:szCs w:val="22"/>
              </w:rPr>
              <w:t>. Smernica Európskeho parlamentu a Rady (EÚ) 2017/1132 zo 14. júna 2017 týkajúca sa niektorých aspektov práva obchodných spoločností (kodifikované znenie) (Ú. v. EÚ L 169, 30. 6. 2017) v znení smernice Európskeho parlamentu a Rady (EÚ) 2019/1023 z 20. júna 2019 (Ú. v. EÚ L 172, 26. 6. 2019), smernice Európskeho parlamentu a Rady (EÚ) 2019/1151 z 20. júna 2019 (Ú. v. EÚ L 186, 11. 7. 2019) a smernice Európskeho parlamentu a Rady (EÚ) 2019/2121 z 27. novembra 2019 (Ú. v. EÚ L 321, 12. 12. 2019).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46" w:rsidRPr="00AD5818" w:rsidRDefault="00CC4C0B" w:rsidP="0030319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46" w:rsidRPr="00AD5818" w:rsidRDefault="00EE2746" w:rsidP="0030319D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C54C3" w:rsidRPr="00AD5818" w:rsidRDefault="008C54C3">
      <w:pPr>
        <w:autoSpaceDE/>
        <w:autoSpaceDN/>
        <w:rPr>
          <w:rFonts w:ascii="Arial Narrow" w:hAnsi="Arial Narrow"/>
          <w:sz w:val="22"/>
          <w:szCs w:val="22"/>
        </w:rPr>
      </w:pPr>
    </w:p>
    <w:p w:rsidR="008C54C3" w:rsidRPr="00AD5818" w:rsidRDefault="008C54C3">
      <w:pPr>
        <w:autoSpaceDE/>
        <w:autoSpaceDN/>
        <w:rPr>
          <w:rFonts w:ascii="Arial Narrow" w:hAnsi="Arial Narrow"/>
          <w:sz w:val="22"/>
          <w:szCs w:val="22"/>
        </w:rPr>
      </w:pPr>
      <w:r w:rsidRPr="00AD5818">
        <w:rPr>
          <w:rFonts w:ascii="Arial Narrow" w:hAnsi="Arial Narrow"/>
          <w:sz w:val="22"/>
          <w:szCs w:val="22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CB64E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D5818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D5818">
              <w:rPr>
                <w:rFonts w:ascii="Arial Narrow" w:hAnsi="Arial Narrow"/>
                <w:sz w:val="22"/>
                <w:szCs w:val="22"/>
                <w:lang w:eastAsia="sk-SK"/>
              </w:rPr>
              <w:t>V stĺpci (1):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 xml:space="preserve">P – </w:t>
            </w:r>
            <w:r w:rsidR="00DA0F6C" w:rsidRPr="00AD5818">
              <w:rPr>
                <w:rFonts w:ascii="Arial Narrow" w:hAnsi="Arial Narrow"/>
                <w:sz w:val="22"/>
                <w:szCs w:val="22"/>
              </w:rPr>
              <w:t>číslo</w:t>
            </w:r>
            <w:r w:rsidRPr="00AD5818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DA0F6C" w:rsidRPr="00AD5818">
              <w:rPr>
                <w:rFonts w:ascii="Arial Narrow" w:hAnsi="Arial Narrow"/>
                <w:sz w:val="22"/>
                <w:szCs w:val="22"/>
              </w:rPr>
              <w:t>písmeno</w:t>
            </w:r>
            <w:r w:rsidRPr="00AD5818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D5818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D5818">
              <w:rPr>
                <w:rFonts w:ascii="Arial Narrow" w:hAnsi="Arial Narrow"/>
                <w:sz w:val="22"/>
                <w:szCs w:val="22"/>
                <w:lang w:eastAsia="sk-SK"/>
              </w:rPr>
              <w:t>V stĺpci (3):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 – bežná transpozícia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 – transpozícia s možnosťou voľby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D – transpozícia podľa úvahy (dobrovoľná)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D5818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D5818">
              <w:rPr>
                <w:rFonts w:ascii="Arial Narrow" w:hAnsi="Arial Narrow"/>
                <w:sz w:val="22"/>
                <w:szCs w:val="22"/>
                <w:lang w:eastAsia="sk-SK"/>
              </w:rPr>
              <w:t>V stĺpci (5):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§ – paragraf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D5818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AD5818">
              <w:rPr>
                <w:rFonts w:ascii="Arial Narrow" w:hAnsi="Arial Narrow"/>
                <w:sz w:val="22"/>
                <w:szCs w:val="22"/>
                <w:lang w:eastAsia="sk-SK"/>
              </w:rPr>
              <w:t>V stĺpci (7):</w:t>
            </w:r>
          </w:p>
          <w:p w:rsidR="008C54C3" w:rsidRPr="00AD5818" w:rsidRDefault="008C54C3" w:rsidP="008C54C3">
            <w:pPr>
              <w:autoSpaceDE/>
              <w:autoSpaceDN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Ú – úplná zhoda (ak bolo ustanovenie smernice prebraté v celom rozsahu, správne, v príslušnej form</w:t>
            </w:r>
            <w:r w:rsidR="00391DC5" w:rsidRPr="00AD5818">
              <w:rPr>
                <w:rFonts w:ascii="Arial Narrow" w:hAnsi="Arial Narrow"/>
                <w:sz w:val="22"/>
                <w:szCs w:val="22"/>
              </w:rPr>
              <w:t>e</w:t>
            </w:r>
            <w:r w:rsidRPr="00AD5818">
              <w:rPr>
                <w:rFonts w:ascii="Arial Narrow" w:hAnsi="Arial Narrow"/>
                <w:sz w:val="22"/>
                <w:szCs w:val="22"/>
              </w:rPr>
              <w:t>, so zabezpečenou inštitucionálnou</w:t>
            </w:r>
            <w:r w:rsidR="000C2E53" w:rsidRPr="00AD581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D581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2E53" w:rsidRPr="00AD5818">
              <w:rPr>
                <w:rFonts w:ascii="Arial Narrow" w:hAnsi="Arial Narrow"/>
                <w:sz w:val="22"/>
                <w:szCs w:val="22"/>
              </w:rPr>
              <w:t>i</w:t>
            </w:r>
            <w:r w:rsidRPr="00AD5818">
              <w:rPr>
                <w:rFonts w:ascii="Arial Narrow" w:hAnsi="Arial Narrow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AD5818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AD5818" w:rsidRDefault="008C54C3">
            <w:pPr>
              <w:pStyle w:val="Zarkazkladnhotextu2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CB64E4" w:rsidRDefault="008C54C3">
            <w:pPr>
              <w:autoSpaceDE/>
              <w:autoSpaceDN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AD5818">
              <w:rPr>
                <w:rFonts w:ascii="Arial Narrow" w:hAnsi="Arial Narrow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CB64E4" w:rsidRDefault="008C54C3">
      <w:pPr>
        <w:autoSpaceDE/>
        <w:autoSpaceDN/>
        <w:rPr>
          <w:rFonts w:ascii="Arial Narrow" w:hAnsi="Arial Narrow"/>
          <w:sz w:val="22"/>
          <w:szCs w:val="22"/>
        </w:rPr>
      </w:pPr>
    </w:p>
    <w:p w:rsidR="008C54C3" w:rsidRPr="00CB64E4" w:rsidRDefault="008C54C3">
      <w:pPr>
        <w:autoSpaceDE/>
        <w:autoSpaceDN/>
        <w:rPr>
          <w:rFonts w:ascii="Arial Narrow" w:hAnsi="Arial Narrow"/>
          <w:sz w:val="22"/>
          <w:szCs w:val="22"/>
        </w:rPr>
      </w:pPr>
    </w:p>
    <w:p w:rsidR="008C54C3" w:rsidRPr="00CB64E4" w:rsidRDefault="008C54C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sectPr w:rsidR="008C54C3" w:rsidRPr="00CB64E4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9E" w:rsidRDefault="00BE299E">
      <w:r>
        <w:separator/>
      </w:r>
    </w:p>
  </w:endnote>
  <w:endnote w:type="continuationSeparator" w:id="0">
    <w:p w:rsidR="00BE299E" w:rsidRDefault="00B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56" w:rsidRDefault="008D0456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B644C">
      <w:rPr>
        <w:rStyle w:val="slostrany"/>
        <w:noProof/>
      </w:rPr>
      <w:t>1</w:t>
    </w:r>
    <w:r>
      <w:rPr>
        <w:rStyle w:val="slostrany"/>
      </w:rPr>
      <w:fldChar w:fldCharType="end"/>
    </w:r>
  </w:p>
  <w:p w:rsidR="008D0456" w:rsidRDefault="008D045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9E" w:rsidRDefault="00BE299E">
      <w:r>
        <w:separator/>
      </w:r>
    </w:p>
  </w:footnote>
  <w:footnote w:type="continuationSeparator" w:id="0">
    <w:p w:rsidR="00BE299E" w:rsidRDefault="00BE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C26"/>
    <w:multiLevelType w:val="hybridMultilevel"/>
    <w:tmpl w:val="0D246018"/>
    <w:lvl w:ilvl="0" w:tplc="041B000F">
      <w:start w:val="1"/>
      <w:numFmt w:val="decimal"/>
      <w:lvlText w:val="%1."/>
      <w:lvlJc w:val="left"/>
      <w:pPr>
        <w:ind w:left="184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6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8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0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2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4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6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8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01" w:hanging="180"/>
      </w:pPr>
      <w:rPr>
        <w:rFonts w:cs="Times New Roman"/>
      </w:rPr>
    </w:lvl>
  </w:abstractNum>
  <w:abstractNum w:abstractNumId="1" w15:restartNumberingAfterBreak="0">
    <w:nsid w:val="067B45A7"/>
    <w:multiLevelType w:val="hybridMultilevel"/>
    <w:tmpl w:val="BBF657E2"/>
    <w:lvl w:ilvl="0" w:tplc="FFE2166A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613C2E"/>
    <w:multiLevelType w:val="hybridMultilevel"/>
    <w:tmpl w:val="BCF6B5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2223A"/>
    <w:multiLevelType w:val="hybridMultilevel"/>
    <w:tmpl w:val="8C946C46"/>
    <w:lvl w:ilvl="0" w:tplc="A7BC7D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72BB9"/>
    <w:multiLevelType w:val="hybridMultilevel"/>
    <w:tmpl w:val="802A34F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85049F"/>
    <w:multiLevelType w:val="singleLevel"/>
    <w:tmpl w:val="568ED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</w:abstractNum>
  <w:abstractNum w:abstractNumId="6" w15:restartNumberingAfterBreak="0">
    <w:nsid w:val="1BAA09B9"/>
    <w:multiLevelType w:val="hybridMultilevel"/>
    <w:tmpl w:val="5D38817E"/>
    <w:lvl w:ilvl="0" w:tplc="C0563DB6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07572B6"/>
    <w:multiLevelType w:val="hybridMultilevel"/>
    <w:tmpl w:val="C0AC0B80"/>
    <w:lvl w:ilvl="0" w:tplc="121E857E">
      <w:start w:val="1"/>
      <w:numFmt w:val="lowerLetter"/>
      <w:lvlText w:val="%1)"/>
      <w:lvlJc w:val="left"/>
      <w:pPr>
        <w:tabs>
          <w:tab w:val="num" w:pos="153"/>
        </w:tabs>
        <w:ind w:left="100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4C6514"/>
    <w:multiLevelType w:val="hybridMultilevel"/>
    <w:tmpl w:val="D4E0405A"/>
    <w:lvl w:ilvl="0" w:tplc="041B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8E22DD0"/>
    <w:multiLevelType w:val="hybridMultilevel"/>
    <w:tmpl w:val="D83AA0F6"/>
    <w:lvl w:ilvl="0" w:tplc="041B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403944"/>
    <w:multiLevelType w:val="hybridMultilevel"/>
    <w:tmpl w:val="4984A6A0"/>
    <w:lvl w:ilvl="0" w:tplc="E9CE0AE4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9817501"/>
    <w:multiLevelType w:val="hybridMultilevel"/>
    <w:tmpl w:val="1B3C30DE"/>
    <w:lvl w:ilvl="0" w:tplc="041B000F">
      <w:start w:val="1"/>
      <w:numFmt w:val="decimal"/>
      <w:lvlText w:val="%1."/>
      <w:lvlJc w:val="left"/>
      <w:pPr>
        <w:ind w:left="28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5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0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7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4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1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630" w:hanging="180"/>
      </w:pPr>
      <w:rPr>
        <w:rFonts w:cs="Times New Roman"/>
      </w:rPr>
    </w:lvl>
  </w:abstractNum>
  <w:abstractNum w:abstractNumId="12" w15:restartNumberingAfterBreak="0">
    <w:nsid w:val="2D9D26CD"/>
    <w:multiLevelType w:val="hybridMultilevel"/>
    <w:tmpl w:val="94389250"/>
    <w:lvl w:ilvl="0" w:tplc="187CADAE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cs="Times New Roman" w:hint="default"/>
      </w:rPr>
    </w:lvl>
    <w:lvl w:ilvl="1" w:tplc="8B28ECEE">
      <w:start w:val="1"/>
      <w:numFmt w:val="decimal"/>
      <w:lvlText w:val="%2."/>
      <w:lvlJc w:val="left"/>
      <w:pPr>
        <w:tabs>
          <w:tab w:val="num" w:pos="680"/>
        </w:tabs>
        <w:ind w:left="1531" w:hanging="284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0771E8"/>
    <w:multiLevelType w:val="hybridMultilevel"/>
    <w:tmpl w:val="16AC410C"/>
    <w:lvl w:ilvl="0" w:tplc="D26E6C68">
      <w:start w:val="1"/>
      <w:numFmt w:val="decimal"/>
      <w:lvlText w:val="(%1)"/>
      <w:lvlJc w:val="left"/>
      <w:pPr>
        <w:ind w:left="-1225" w:hanging="360"/>
      </w:pPr>
      <w:rPr>
        <w:rFonts w:cs="Times New Roman"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-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6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23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0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38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4535" w:hanging="180"/>
      </w:pPr>
      <w:rPr>
        <w:rFonts w:cs="Times New Roman"/>
      </w:rPr>
    </w:lvl>
  </w:abstractNum>
  <w:abstractNum w:abstractNumId="14" w15:restartNumberingAfterBreak="0">
    <w:nsid w:val="35246DB0"/>
    <w:multiLevelType w:val="hybridMultilevel"/>
    <w:tmpl w:val="A2983188"/>
    <w:lvl w:ilvl="0" w:tplc="6E067BE8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C02609A"/>
    <w:multiLevelType w:val="hybridMultilevel"/>
    <w:tmpl w:val="1D3E1C06"/>
    <w:lvl w:ilvl="0" w:tplc="3E0CA7A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73D8"/>
    <w:multiLevelType w:val="hybridMultilevel"/>
    <w:tmpl w:val="4B02E158"/>
    <w:lvl w:ilvl="0" w:tplc="041B0017">
      <w:start w:val="1"/>
      <w:numFmt w:val="lowerLetter"/>
      <w:lvlText w:val="%1)"/>
      <w:lvlJc w:val="left"/>
      <w:pPr>
        <w:ind w:left="970" w:hanging="360"/>
      </w:pPr>
      <w:rPr>
        <w:rFonts w:cs="Times New Roman"/>
      </w:rPr>
    </w:lvl>
    <w:lvl w:ilvl="1" w:tplc="9CD88A16">
      <w:start w:val="1"/>
      <w:numFmt w:val="decimal"/>
      <w:lvlText w:val="%2."/>
      <w:lvlJc w:val="left"/>
      <w:pPr>
        <w:ind w:left="169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17" w15:restartNumberingAfterBreak="0">
    <w:nsid w:val="444F54D1"/>
    <w:multiLevelType w:val="hybridMultilevel"/>
    <w:tmpl w:val="352423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2134A4"/>
    <w:multiLevelType w:val="hybridMultilevel"/>
    <w:tmpl w:val="863E6E38"/>
    <w:lvl w:ilvl="0" w:tplc="F7B44F96">
      <w:start w:val="5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044569"/>
    <w:multiLevelType w:val="hybridMultilevel"/>
    <w:tmpl w:val="2B7CA8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FF4EEC"/>
    <w:multiLevelType w:val="hybridMultilevel"/>
    <w:tmpl w:val="78B2A858"/>
    <w:lvl w:ilvl="0" w:tplc="5CEAF7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A50D59"/>
    <w:multiLevelType w:val="hybridMultilevel"/>
    <w:tmpl w:val="9CE47E16"/>
    <w:lvl w:ilvl="0" w:tplc="2458CF0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B4581D"/>
    <w:multiLevelType w:val="hybridMultilevel"/>
    <w:tmpl w:val="8244EA4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F213AAE"/>
    <w:multiLevelType w:val="hybridMultilevel"/>
    <w:tmpl w:val="7B306FF0"/>
    <w:lvl w:ilvl="0" w:tplc="08308A8C">
      <w:start w:val="1"/>
      <w:numFmt w:val="lowerLetter"/>
      <w:lvlText w:val="%1)"/>
      <w:lvlJc w:val="left"/>
      <w:pPr>
        <w:tabs>
          <w:tab w:val="num" w:pos="-207"/>
        </w:tabs>
        <w:ind w:left="644" w:hanging="284"/>
      </w:pPr>
      <w:rPr>
        <w:rFonts w:cs="Times New Roman" w:hint="default"/>
      </w:rPr>
    </w:lvl>
    <w:lvl w:ilvl="1" w:tplc="E7AA28A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eastAsia="Times New Roman" w:hAnsi="Times New Roman"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0A0265F"/>
    <w:multiLevelType w:val="hybridMultilevel"/>
    <w:tmpl w:val="8560389C"/>
    <w:lvl w:ilvl="0" w:tplc="1B04B3B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C74A2D"/>
    <w:multiLevelType w:val="hybridMultilevel"/>
    <w:tmpl w:val="DA125C1E"/>
    <w:lvl w:ilvl="0" w:tplc="041B000F">
      <w:start w:val="1"/>
      <w:numFmt w:val="decimal"/>
      <w:lvlText w:val="%1."/>
      <w:lvlJc w:val="left"/>
      <w:pPr>
        <w:ind w:left="184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6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8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0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2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4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6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8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01" w:hanging="180"/>
      </w:pPr>
      <w:rPr>
        <w:rFonts w:cs="Times New Roman"/>
      </w:rPr>
    </w:lvl>
  </w:abstractNum>
  <w:abstractNum w:abstractNumId="26" w15:restartNumberingAfterBreak="0">
    <w:nsid w:val="6B2A049A"/>
    <w:multiLevelType w:val="hybridMultilevel"/>
    <w:tmpl w:val="8B5CCB46"/>
    <w:lvl w:ilvl="0" w:tplc="5CC2F2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854DD8"/>
    <w:multiLevelType w:val="hybridMultilevel"/>
    <w:tmpl w:val="71B47FDA"/>
    <w:lvl w:ilvl="0" w:tplc="3C90F3A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182539"/>
    <w:multiLevelType w:val="hybridMultilevel"/>
    <w:tmpl w:val="1DF0F638"/>
    <w:lvl w:ilvl="0" w:tplc="7FA2C676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3D5093A"/>
    <w:multiLevelType w:val="hybridMultilevel"/>
    <w:tmpl w:val="70DE857C"/>
    <w:lvl w:ilvl="0" w:tplc="041B000F">
      <w:start w:val="1"/>
      <w:numFmt w:val="decimal"/>
      <w:lvlText w:val="%1."/>
      <w:lvlJc w:val="left"/>
      <w:pPr>
        <w:ind w:left="18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21" w:hanging="180"/>
      </w:pPr>
      <w:rPr>
        <w:rFonts w:cs="Times New Roman"/>
      </w:rPr>
    </w:lvl>
  </w:abstractNum>
  <w:abstractNum w:abstractNumId="30" w15:restartNumberingAfterBreak="0">
    <w:nsid w:val="7C9B15DF"/>
    <w:multiLevelType w:val="hybridMultilevel"/>
    <w:tmpl w:val="ED1AB822"/>
    <w:lvl w:ilvl="0" w:tplc="E75E90D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5"/>
    <w:lvlOverride w:ilvl="0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2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7"/>
  </w:num>
  <w:num w:numId="13">
    <w:abstractNumId w:val="19"/>
  </w:num>
  <w:num w:numId="14">
    <w:abstractNumId w:val="26"/>
  </w:num>
  <w:num w:numId="15">
    <w:abstractNumId w:val="14"/>
  </w:num>
  <w:num w:numId="16">
    <w:abstractNumId w:val="29"/>
  </w:num>
  <w:num w:numId="17">
    <w:abstractNumId w:val="8"/>
  </w:num>
  <w:num w:numId="18">
    <w:abstractNumId w:val="1"/>
  </w:num>
  <w:num w:numId="19">
    <w:abstractNumId w:val="20"/>
  </w:num>
  <w:num w:numId="20">
    <w:abstractNumId w:val="16"/>
  </w:num>
  <w:num w:numId="21">
    <w:abstractNumId w:val="10"/>
  </w:num>
  <w:num w:numId="22">
    <w:abstractNumId w:val="13"/>
  </w:num>
  <w:num w:numId="23">
    <w:abstractNumId w:val="28"/>
  </w:num>
  <w:num w:numId="24">
    <w:abstractNumId w:val="21"/>
  </w:num>
  <w:num w:numId="25">
    <w:abstractNumId w:val="3"/>
  </w:num>
  <w:num w:numId="26">
    <w:abstractNumId w:val="24"/>
  </w:num>
  <w:num w:numId="27">
    <w:abstractNumId w:val="27"/>
  </w:num>
  <w:num w:numId="28">
    <w:abstractNumId w:val="11"/>
  </w:num>
  <w:num w:numId="29">
    <w:abstractNumId w:val="22"/>
  </w:num>
  <w:num w:numId="30">
    <w:abstractNumId w:val="4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64B"/>
    <w:rsid w:val="00002DCC"/>
    <w:rsid w:val="00003F55"/>
    <w:rsid w:val="00004AF1"/>
    <w:rsid w:val="00007593"/>
    <w:rsid w:val="00007E65"/>
    <w:rsid w:val="00012DAF"/>
    <w:rsid w:val="000226C0"/>
    <w:rsid w:val="00026819"/>
    <w:rsid w:val="000301E8"/>
    <w:rsid w:val="00033549"/>
    <w:rsid w:val="000338F9"/>
    <w:rsid w:val="00040A04"/>
    <w:rsid w:val="00046963"/>
    <w:rsid w:val="00047278"/>
    <w:rsid w:val="000473C5"/>
    <w:rsid w:val="00050C1A"/>
    <w:rsid w:val="00051858"/>
    <w:rsid w:val="00052DA1"/>
    <w:rsid w:val="00053B7E"/>
    <w:rsid w:val="0005406D"/>
    <w:rsid w:val="0005756A"/>
    <w:rsid w:val="00057BD3"/>
    <w:rsid w:val="000600D3"/>
    <w:rsid w:val="00062487"/>
    <w:rsid w:val="000637B1"/>
    <w:rsid w:val="00063BDD"/>
    <w:rsid w:val="00063F44"/>
    <w:rsid w:val="00074FDC"/>
    <w:rsid w:val="00075616"/>
    <w:rsid w:val="000762EC"/>
    <w:rsid w:val="0008137B"/>
    <w:rsid w:val="00081BAE"/>
    <w:rsid w:val="00084B22"/>
    <w:rsid w:val="000A4D19"/>
    <w:rsid w:val="000A5522"/>
    <w:rsid w:val="000A5688"/>
    <w:rsid w:val="000B21A8"/>
    <w:rsid w:val="000B3887"/>
    <w:rsid w:val="000C1CA0"/>
    <w:rsid w:val="000C2E53"/>
    <w:rsid w:val="000C32DD"/>
    <w:rsid w:val="000C3A76"/>
    <w:rsid w:val="000C6C5C"/>
    <w:rsid w:val="000D53EF"/>
    <w:rsid w:val="000D5426"/>
    <w:rsid w:val="000E0A1F"/>
    <w:rsid w:val="000F273B"/>
    <w:rsid w:val="000F42BD"/>
    <w:rsid w:val="001033C6"/>
    <w:rsid w:val="001054E2"/>
    <w:rsid w:val="00106B75"/>
    <w:rsid w:val="00107C21"/>
    <w:rsid w:val="00117214"/>
    <w:rsid w:val="001202B2"/>
    <w:rsid w:val="00121E12"/>
    <w:rsid w:val="00126C24"/>
    <w:rsid w:val="00127033"/>
    <w:rsid w:val="00132EB9"/>
    <w:rsid w:val="00134009"/>
    <w:rsid w:val="0013674C"/>
    <w:rsid w:val="001532F1"/>
    <w:rsid w:val="00153B33"/>
    <w:rsid w:val="00156B13"/>
    <w:rsid w:val="00160816"/>
    <w:rsid w:val="00164066"/>
    <w:rsid w:val="00166EF4"/>
    <w:rsid w:val="00170229"/>
    <w:rsid w:val="00170553"/>
    <w:rsid w:val="00170AAB"/>
    <w:rsid w:val="001711EA"/>
    <w:rsid w:val="001716FC"/>
    <w:rsid w:val="001721C8"/>
    <w:rsid w:val="00174776"/>
    <w:rsid w:val="00175C46"/>
    <w:rsid w:val="001777E5"/>
    <w:rsid w:val="00177A3E"/>
    <w:rsid w:val="0018041D"/>
    <w:rsid w:val="00182016"/>
    <w:rsid w:val="00183597"/>
    <w:rsid w:val="0018523B"/>
    <w:rsid w:val="001909DB"/>
    <w:rsid w:val="00194884"/>
    <w:rsid w:val="00195505"/>
    <w:rsid w:val="00197999"/>
    <w:rsid w:val="001B19C6"/>
    <w:rsid w:val="001B72D4"/>
    <w:rsid w:val="001D26D1"/>
    <w:rsid w:val="001F1F18"/>
    <w:rsid w:val="001F3C1C"/>
    <w:rsid w:val="001F4296"/>
    <w:rsid w:val="001F58CC"/>
    <w:rsid w:val="001F6BE2"/>
    <w:rsid w:val="001F7C09"/>
    <w:rsid w:val="00200647"/>
    <w:rsid w:val="00200CE9"/>
    <w:rsid w:val="002029DE"/>
    <w:rsid w:val="00204A82"/>
    <w:rsid w:val="00213310"/>
    <w:rsid w:val="0021410D"/>
    <w:rsid w:val="00215CBE"/>
    <w:rsid w:val="00216FB7"/>
    <w:rsid w:val="00217BF4"/>
    <w:rsid w:val="00222BC3"/>
    <w:rsid w:val="00223FD3"/>
    <w:rsid w:val="002250B4"/>
    <w:rsid w:val="0022560B"/>
    <w:rsid w:val="00230B68"/>
    <w:rsid w:val="002333BE"/>
    <w:rsid w:val="00235419"/>
    <w:rsid w:val="00240A57"/>
    <w:rsid w:val="00240D72"/>
    <w:rsid w:val="002410FB"/>
    <w:rsid w:val="0024121B"/>
    <w:rsid w:val="00242075"/>
    <w:rsid w:val="00244360"/>
    <w:rsid w:val="002448E2"/>
    <w:rsid w:val="00253F8F"/>
    <w:rsid w:val="0025445A"/>
    <w:rsid w:val="00257103"/>
    <w:rsid w:val="002623FA"/>
    <w:rsid w:val="00262653"/>
    <w:rsid w:val="002645F3"/>
    <w:rsid w:val="00264BB2"/>
    <w:rsid w:val="002664D6"/>
    <w:rsid w:val="00266B5F"/>
    <w:rsid w:val="00267547"/>
    <w:rsid w:val="00267A7E"/>
    <w:rsid w:val="00270E65"/>
    <w:rsid w:val="0027110E"/>
    <w:rsid w:val="00274197"/>
    <w:rsid w:val="002757D9"/>
    <w:rsid w:val="00275FCA"/>
    <w:rsid w:val="00281402"/>
    <w:rsid w:val="00281E6A"/>
    <w:rsid w:val="00282EBD"/>
    <w:rsid w:val="002835E2"/>
    <w:rsid w:val="00290F07"/>
    <w:rsid w:val="002945A1"/>
    <w:rsid w:val="002A5E21"/>
    <w:rsid w:val="002A674C"/>
    <w:rsid w:val="002A6B6C"/>
    <w:rsid w:val="002B033F"/>
    <w:rsid w:val="002B295F"/>
    <w:rsid w:val="002C62AA"/>
    <w:rsid w:val="002D03D0"/>
    <w:rsid w:val="002D1879"/>
    <w:rsid w:val="002D1CF9"/>
    <w:rsid w:val="002E1D16"/>
    <w:rsid w:val="002E7808"/>
    <w:rsid w:val="002F060B"/>
    <w:rsid w:val="002F07C1"/>
    <w:rsid w:val="002F0AF0"/>
    <w:rsid w:val="002F2450"/>
    <w:rsid w:val="00301AB1"/>
    <w:rsid w:val="00302381"/>
    <w:rsid w:val="0030319D"/>
    <w:rsid w:val="0031382C"/>
    <w:rsid w:val="003139F3"/>
    <w:rsid w:val="00313A17"/>
    <w:rsid w:val="00320BCF"/>
    <w:rsid w:val="003309EE"/>
    <w:rsid w:val="00330D77"/>
    <w:rsid w:val="00332F41"/>
    <w:rsid w:val="00333313"/>
    <w:rsid w:val="003413B6"/>
    <w:rsid w:val="00344EDC"/>
    <w:rsid w:val="00351489"/>
    <w:rsid w:val="0035331E"/>
    <w:rsid w:val="0035715E"/>
    <w:rsid w:val="003577FA"/>
    <w:rsid w:val="003622B5"/>
    <w:rsid w:val="00363EED"/>
    <w:rsid w:val="00365B3D"/>
    <w:rsid w:val="00367B28"/>
    <w:rsid w:val="00370656"/>
    <w:rsid w:val="003712C5"/>
    <w:rsid w:val="00371769"/>
    <w:rsid w:val="00371F66"/>
    <w:rsid w:val="003720DC"/>
    <w:rsid w:val="00372431"/>
    <w:rsid w:val="00375988"/>
    <w:rsid w:val="00375B30"/>
    <w:rsid w:val="00382238"/>
    <w:rsid w:val="00382B42"/>
    <w:rsid w:val="00385664"/>
    <w:rsid w:val="00387D89"/>
    <w:rsid w:val="00387FF8"/>
    <w:rsid w:val="00391DC5"/>
    <w:rsid w:val="00391EB5"/>
    <w:rsid w:val="00393C8E"/>
    <w:rsid w:val="003969B1"/>
    <w:rsid w:val="00396D93"/>
    <w:rsid w:val="003A1146"/>
    <w:rsid w:val="003A50DE"/>
    <w:rsid w:val="003B1E3F"/>
    <w:rsid w:val="003B25E3"/>
    <w:rsid w:val="003B3141"/>
    <w:rsid w:val="003B41F9"/>
    <w:rsid w:val="003B4998"/>
    <w:rsid w:val="003B4B10"/>
    <w:rsid w:val="003C5044"/>
    <w:rsid w:val="003C53C6"/>
    <w:rsid w:val="003C5E9B"/>
    <w:rsid w:val="003D2319"/>
    <w:rsid w:val="003D582B"/>
    <w:rsid w:val="003E29B4"/>
    <w:rsid w:val="003E57D8"/>
    <w:rsid w:val="003E7B78"/>
    <w:rsid w:val="003F125D"/>
    <w:rsid w:val="003F484C"/>
    <w:rsid w:val="003F4A6C"/>
    <w:rsid w:val="003F6C74"/>
    <w:rsid w:val="00402E59"/>
    <w:rsid w:val="00405125"/>
    <w:rsid w:val="0040707A"/>
    <w:rsid w:val="00410D90"/>
    <w:rsid w:val="00411433"/>
    <w:rsid w:val="00412519"/>
    <w:rsid w:val="00421B74"/>
    <w:rsid w:val="00424270"/>
    <w:rsid w:val="00424AAF"/>
    <w:rsid w:val="00430991"/>
    <w:rsid w:val="00431A83"/>
    <w:rsid w:val="00433BBB"/>
    <w:rsid w:val="004340A7"/>
    <w:rsid w:val="004353BF"/>
    <w:rsid w:val="0043657B"/>
    <w:rsid w:val="0043764E"/>
    <w:rsid w:val="00437797"/>
    <w:rsid w:val="0044069C"/>
    <w:rsid w:val="00440A2A"/>
    <w:rsid w:val="0044232B"/>
    <w:rsid w:val="004439F2"/>
    <w:rsid w:val="00446CD0"/>
    <w:rsid w:val="00450481"/>
    <w:rsid w:val="00453654"/>
    <w:rsid w:val="0045536B"/>
    <w:rsid w:val="0045607F"/>
    <w:rsid w:val="004575E7"/>
    <w:rsid w:val="004577EC"/>
    <w:rsid w:val="00461BE0"/>
    <w:rsid w:val="00464943"/>
    <w:rsid w:val="00464D55"/>
    <w:rsid w:val="00466388"/>
    <w:rsid w:val="00467C67"/>
    <w:rsid w:val="004715A1"/>
    <w:rsid w:val="00472C5C"/>
    <w:rsid w:val="004826F0"/>
    <w:rsid w:val="0048425C"/>
    <w:rsid w:val="00484895"/>
    <w:rsid w:val="00485C87"/>
    <w:rsid w:val="004867EA"/>
    <w:rsid w:val="00497FA7"/>
    <w:rsid w:val="004B014D"/>
    <w:rsid w:val="004B1716"/>
    <w:rsid w:val="004B313C"/>
    <w:rsid w:val="004B38CE"/>
    <w:rsid w:val="004B440D"/>
    <w:rsid w:val="004B53D7"/>
    <w:rsid w:val="004C04B5"/>
    <w:rsid w:val="004C12B8"/>
    <w:rsid w:val="004C2304"/>
    <w:rsid w:val="004C2BEB"/>
    <w:rsid w:val="004C7FA8"/>
    <w:rsid w:val="004D0FA1"/>
    <w:rsid w:val="004D54FC"/>
    <w:rsid w:val="004D726F"/>
    <w:rsid w:val="004D79AC"/>
    <w:rsid w:val="004E021C"/>
    <w:rsid w:val="004E30E1"/>
    <w:rsid w:val="00501D97"/>
    <w:rsid w:val="00501DF4"/>
    <w:rsid w:val="00502A81"/>
    <w:rsid w:val="00502DFC"/>
    <w:rsid w:val="00503888"/>
    <w:rsid w:val="005125E1"/>
    <w:rsid w:val="00514A13"/>
    <w:rsid w:val="005170A9"/>
    <w:rsid w:val="00531D65"/>
    <w:rsid w:val="00533BAA"/>
    <w:rsid w:val="00533C96"/>
    <w:rsid w:val="005346D0"/>
    <w:rsid w:val="005458DF"/>
    <w:rsid w:val="00545D47"/>
    <w:rsid w:val="00546431"/>
    <w:rsid w:val="005520BD"/>
    <w:rsid w:val="005563E6"/>
    <w:rsid w:val="00560402"/>
    <w:rsid w:val="00561B55"/>
    <w:rsid w:val="0056478A"/>
    <w:rsid w:val="005732BC"/>
    <w:rsid w:val="00577988"/>
    <w:rsid w:val="005802E4"/>
    <w:rsid w:val="00582D4C"/>
    <w:rsid w:val="00583AE6"/>
    <w:rsid w:val="00583B52"/>
    <w:rsid w:val="00590158"/>
    <w:rsid w:val="005909E8"/>
    <w:rsid w:val="005936E3"/>
    <w:rsid w:val="00593FB9"/>
    <w:rsid w:val="005947B8"/>
    <w:rsid w:val="00594AEE"/>
    <w:rsid w:val="00595EDC"/>
    <w:rsid w:val="005A6227"/>
    <w:rsid w:val="005B1165"/>
    <w:rsid w:val="005B361D"/>
    <w:rsid w:val="005B627C"/>
    <w:rsid w:val="005C3B01"/>
    <w:rsid w:val="005D06A1"/>
    <w:rsid w:val="005D12C7"/>
    <w:rsid w:val="005D35BE"/>
    <w:rsid w:val="005E147F"/>
    <w:rsid w:val="005E3216"/>
    <w:rsid w:val="005E4EB6"/>
    <w:rsid w:val="005E59EA"/>
    <w:rsid w:val="005E5E1A"/>
    <w:rsid w:val="005F2D9E"/>
    <w:rsid w:val="005F436B"/>
    <w:rsid w:val="005F5E8F"/>
    <w:rsid w:val="00600B4C"/>
    <w:rsid w:val="00600DDD"/>
    <w:rsid w:val="00602F6C"/>
    <w:rsid w:val="0060430E"/>
    <w:rsid w:val="00605774"/>
    <w:rsid w:val="00614B3E"/>
    <w:rsid w:val="00615FA9"/>
    <w:rsid w:val="00616381"/>
    <w:rsid w:val="00622967"/>
    <w:rsid w:val="00624321"/>
    <w:rsid w:val="00626BBE"/>
    <w:rsid w:val="00634843"/>
    <w:rsid w:val="00634B2E"/>
    <w:rsid w:val="00643432"/>
    <w:rsid w:val="0064397E"/>
    <w:rsid w:val="00644811"/>
    <w:rsid w:val="00653AE1"/>
    <w:rsid w:val="00654207"/>
    <w:rsid w:val="006550E5"/>
    <w:rsid w:val="0065524E"/>
    <w:rsid w:val="00655BA4"/>
    <w:rsid w:val="00662756"/>
    <w:rsid w:val="00662FBC"/>
    <w:rsid w:val="006630DA"/>
    <w:rsid w:val="006658EE"/>
    <w:rsid w:val="00665DCB"/>
    <w:rsid w:val="0066757E"/>
    <w:rsid w:val="006701B4"/>
    <w:rsid w:val="006707B2"/>
    <w:rsid w:val="00673CD1"/>
    <w:rsid w:val="0067426B"/>
    <w:rsid w:val="00674ACE"/>
    <w:rsid w:val="00675E51"/>
    <w:rsid w:val="00683A6B"/>
    <w:rsid w:val="006871DA"/>
    <w:rsid w:val="00691782"/>
    <w:rsid w:val="00692DD2"/>
    <w:rsid w:val="00697D85"/>
    <w:rsid w:val="006A3C60"/>
    <w:rsid w:val="006A4DF4"/>
    <w:rsid w:val="006B3E66"/>
    <w:rsid w:val="006C2E8C"/>
    <w:rsid w:val="006C7877"/>
    <w:rsid w:val="006D17D6"/>
    <w:rsid w:val="006D371A"/>
    <w:rsid w:val="006D5282"/>
    <w:rsid w:val="006E12AD"/>
    <w:rsid w:val="006E1A7E"/>
    <w:rsid w:val="006E62D5"/>
    <w:rsid w:val="006E689D"/>
    <w:rsid w:val="006E71F9"/>
    <w:rsid w:val="006F0264"/>
    <w:rsid w:val="006F12B6"/>
    <w:rsid w:val="006F466D"/>
    <w:rsid w:val="006F502F"/>
    <w:rsid w:val="00701680"/>
    <w:rsid w:val="007048BE"/>
    <w:rsid w:val="00706496"/>
    <w:rsid w:val="007109EC"/>
    <w:rsid w:val="00710CAA"/>
    <w:rsid w:val="00710FB0"/>
    <w:rsid w:val="007114A4"/>
    <w:rsid w:val="00714776"/>
    <w:rsid w:val="007153FB"/>
    <w:rsid w:val="007159B4"/>
    <w:rsid w:val="00716C11"/>
    <w:rsid w:val="00716D2B"/>
    <w:rsid w:val="0071793A"/>
    <w:rsid w:val="007223FD"/>
    <w:rsid w:val="00734DFC"/>
    <w:rsid w:val="00737D73"/>
    <w:rsid w:val="007478C4"/>
    <w:rsid w:val="00752008"/>
    <w:rsid w:val="00765665"/>
    <w:rsid w:val="00772D1D"/>
    <w:rsid w:val="00773B35"/>
    <w:rsid w:val="00782707"/>
    <w:rsid w:val="0078287E"/>
    <w:rsid w:val="00782D73"/>
    <w:rsid w:val="00790C23"/>
    <w:rsid w:val="00791277"/>
    <w:rsid w:val="00793FE1"/>
    <w:rsid w:val="00797416"/>
    <w:rsid w:val="00797CB2"/>
    <w:rsid w:val="007A611E"/>
    <w:rsid w:val="007A729F"/>
    <w:rsid w:val="007B2E6D"/>
    <w:rsid w:val="007B46EA"/>
    <w:rsid w:val="007B4F52"/>
    <w:rsid w:val="007B6B0E"/>
    <w:rsid w:val="007C3023"/>
    <w:rsid w:val="007C3A31"/>
    <w:rsid w:val="007C3DAE"/>
    <w:rsid w:val="007D66F4"/>
    <w:rsid w:val="007E3E4A"/>
    <w:rsid w:val="007E5524"/>
    <w:rsid w:val="00800C77"/>
    <w:rsid w:val="00803D9C"/>
    <w:rsid w:val="00805DB2"/>
    <w:rsid w:val="00806AC4"/>
    <w:rsid w:val="00806DE6"/>
    <w:rsid w:val="00806F70"/>
    <w:rsid w:val="008100E2"/>
    <w:rsid w:val="00814E7B"/>
    <w:rsid w:val="008328A0"/>
    <w:rsid w:val="0083424E"/>
    <w:rsid w:val="00837A97"/>
    <w:rsid w:val="00842CC0"/>
    <w:rsid w:val="00843C90"/>
    <w:rsid w:val="00845953"/>
    <w:rsid w:val="00852A81"/>
    <w:rsid w:val="00853220"/>
    <w:rsid w:val="008602F0"/>
    <w:rsid w:val="0086508A"/>
    <w:rsid w:val="00866723"/>
    <w:rsid w:val="00870AA5"/>
    <w:rsid w:val="00872A0A"/>
    <w:rsid w:val="00875368"/>
    <w:rsid w:val="008830BD"/>
    <w:rsid w:val="008934A9"/>
    <w:rsid w:val="008A010F"/>
    <w:rsid w:val="008A1349"/>
    <w:rsid w:val="008A5161"/>
    <w:rsid w:val="008A69B5"/>
    <w:rsid w:val="008A6FB5"/>
    <w:rsid w:val="008B13F5"/>
    <w:rsid w:val="008B6CBC"/>
    <w:rsid w:val="008C54C3"/>
    <w:rsid w:val="008C7921"/>
    <w:rsid w:val="008C7D45"/>
    <w:rsid w:val="008D0350"/>
    <w:rsid w:val="008D0456"/>
    <w:rsid w:val="008D1F42"/>
    <w:rsid w:val="008D2586"/>
    <w:rsid w:val="008D3174"/>
    <w:rsid w:val="008D35F7"/>
    <w:rsid w:val="008D4C65"/>
    <w:rsid w:val="008D51A2"/>
    <w:rsid w:val="008D5DF3"/>
    <w:rsid w:val="008D6C50"/>
    <w:rsid w:val="008E07A5"/>
    <w:rsid w:val="008E3A4F"/>
    <w:rsid w:val="008E47F1"/>
    <w:rsid w:val="008E65F8"/>
    <w:rsid w:val="008F1FA0"/>
    <w:rsid w:val="008F633C"/>
    <w:rsid w:val="00902AA5"/>
    <w:rsid w:val="00902EB7"/>
    <w:rsid w:val="00903663"/>
    <w:rsid w:val="00904D6C"/>
    <w:rsid w:val="00905587"/>
    <w:rsid w:val="00905826"/>
    <w:rsid w:val="009108E6"/>
    <w:rsid w:val="00911511"/>
    <w:rsid w:val="0091636B"/>
    <w:rsid w:val="00921612"/>
    <w:rsid w:val="00922BF3"/>
    <w:rsid w:val="00924021"/>
    <w:rsid w:val="0092492B"/>
    <w:rsid w:val="00930F9F"/>
    <w:rsid w:val="00931774"/>
    <w:rsid w:val="00931811"/>
    <w:rsid w:val="00932831"/>
    <w:rsid w:val="009371EE"/>
    <w:rsid w:val="00940EB9"/>
    <w:rsid w:val="009557B2"/>
    <w:rsid w:val="00955BB2"/>
    <w:rsid w:val="009612CE"/>
    <w:rsid w:val="009622CA"/>
    <w:rsid w:val="0097005C"/>
    <w:rsid w:val="00970305"/>
    <w:rsid w:val="0097099F"/>
    <w:rsid w:val="00973769"/>
    <w:rsid w:val="00980F5C"/>
    <w:rsid w:val="00981CC1"/>
    <w:rsid w:val="009826E3"/>
    <w:rsid w:val="00985AD8"/>
    <w:rsid w:val="00987261"/>
    <w:rsid w:val="00990461"/>
    <w:rsid w:val="00991EA4"/>
    <w:rsid w:val="00997724"/>
    <w:rsid w:val="009979F6"/>
    <w:rsid w:val="009A4300"/>
    <w:rsid w:val="009A591F"/>
    <w:rsid w:val="009A59E4"/>
    <w:rsid w:val="009A6697"/>
    <w:rsid w:val="009B6FC9"/>
    <w:rsid w:val="009B7A68"/>
    <w:rsid w:val="009C6382"/>
    <w:rsid w:val="009C6AFF"/>
    <w:rsid w:val="009C74CF"/>
    <w:rsid w:val="009D38DD"/>
    <w:rsid w:val="009D40B0"/>
    <w:rsid w:val="009D76C5"/>
    <w:rsid w:val="009E4783"/>
    <w:rsid w:val="009E62DB"/>
    <w:rsid w:val="009E6679"/>
    <w:rsid w:val="009E7641"/>
    <w:rsid w:val="009F2847"/>
    <w:rsid w:val="00A03C72"/>
    <w:rsid w:val="00A0598A"/>
    <w:rsid w:val="00A10ACB"/>
    <w:rsid w:val="00A12590"/>
    <w:rsid w:val="00A16573"/>
    <w:rsid w:val="00A20970"/>
    <w:rsid w:val="00A215A4"/>
    <w:rsid w:val="00A2496C"/>
    <w:rsid w:val="00A25631"/>
    <w:rsid w:val="00A26212"/>
    <w:rsid w:val="00A270AE"/>
    <w:rsid w:val="00A27404"/>
    <w:rsid w:val="00A30A09"/>
    <w:rsid w:val="00A34769"/>
    <w:rsid w:val="00A360CB"/>
    <w:rsid w:val="00A36A9B"/>
    <w:rsid w:val="00A41340"/>
    <w:rsid w:val="00A41453"/>
    <w:rsid w:val="00A44741"/>
    <w:rsid w:val="00A45D99"/>
    <w:rsid w:val="00A46A0E"/>
    <w:rsid w:val="00A5359E"/>
    <w:rsid w:val="00A54B6C"/>
    <w:rsid w:val="00A619DD"/>
    <w:rsid w:val="00A635BD"/>
    <w:rsid w:val="00A63FB3"/>
    <w:rsid w:val="00A7096B"/>
    <w:rsid w:val="00A7236E"/>
    <w:rsid w:val="00A730AE"/>
    <w:rsid w:val="00A75B91"/>
    <w:rsid w:val="00A776C4"/>
    <w:rsid w:val="00A8346A"/>
    <w:rsid w:val="00A847B4"/>
    <w:rsid w:val="00A9063F"/>
    <w:rsid w:val="00A91B17"/>
    <w:rsid w:val="00AA0251"/>
    <w:rsid w:val="00AA1FBD"/>
    <w:rsid w:val="00AA4308"/>
    <w:rsid w:val="00AA6B8F"/>
    <w:rsid w:val="00AB09F6"/>
    <w:rsid w:val="00AB4BFA"/>
    <w:rsid w:val="00AB5989"/>
    <w:rsid w:val="00AB5DCA"/>
    <w:rsid w:val="00AB74AB"/>
    <w:rsid w:val="00AC0AF8"/>
    <w:rsid w:val="00AC0CCE"/>
    <w:rsid w:val="00AC12E3"/>
    <w:rsid w:val="00AC21F8"/>
    <w:rsid w:val="00AC35BB"/>
    <w:rsid w:val="00AC467A"/>
    <w:rsid w:val="00AC4C9E"/>
    <w:rsid w:val="00AC5165"/>
    <w:rsid w:val="00AC610F"/>
    <w:rsid w:val="00AC69F4"/>
    <w:rsid w:val="00AC6AF6"/>
    <w:rsid w:val="00AC76B9"/>
    <w:rsid w:val="00AD09AE"/>
    <w:rsid w:val="00AD24EE"/>
    <w:rsid w:val="00AD27AB"/>
    <w:rsid w:val="00AD37E6"/>
    <w:rsid w:val="00AD4C28"/>
    <w:rsid w:val="00AD5818"/>
    <w:rsid w:val="00AE0716"/>
    <w:rsid w:val="00AF1685"/>
    <w:rsid w:val="00AF2CD7"/>
    <w:rsid w:val="00AF5E04"/>
    <w:rsid w:val="00AF7A11"/>
    <w:rsid w:val="00B004F8"/>
    <w:rsid w:val="00B02550"/>
    <w:rsid w:val="00B02E47"/>
    <w:rsid w:val="00B044C3"/>
    <w:rsid w:val="00B0453C"/>
    <w:rsid w:val="00B06089"/>
    <w:rsid w:val="00B068F2"/>
    <w:rsid w:val="00B06CF6"/>
    <w:rsid w:val="00B1267F"/>
    <w:rsid w:val="00B13737"/>
    <w:rsid w:val="00B13FE4"/>
    <w:rsid w:val="00B16A89"/>
    <w:rsid w:val="00B24D0F"/>
    <w:rsid w:val="00B25BD1"/>
    <w:rsid w:val="00B25F65"/>
    <w:rsid w:val="00B31326"/>
    <w:rsid w:val="00B33991"/>
    <w:rsid w:val="00B342EC"/>
    <w:rsid w:val="00B425D7"/>
    <w:rsid w:val="00B4311D"/>
    <w:rsid w:val="00B44DC4"/>
    <w:rsid w:val="00B45CA4"/>
    <w:rsid w:val="00B4701D"/>
    <w:rsid w:val="00B4758E"/>
    <w:rsid w:val="00B508F6"/>
    <w:rsid w:val="00B51A96"/>
    <w:rsid w:val="00B51B9C"/>
    <w:rsid w:val="00B53110"/>
    <w:rsid w:val="00B53236"/>
    <w:rsid w:val="00B53256"/>
    <w:rsid w:val="00B60EB2"/>
    <w:rsid w:val="00B6321A"/>
    <w:rsid w:val="00B64B09"/>
    <w:rsid w:val="00B654EE"/>
    <w:rsid w:val="00B655AA"/>
    <w:rsid w:val="00B65C58"/>
    <w:rsid w:val="00B66E45"/>
    <w:rsid w:val="00B92473"/>
    <w:rsid w:val="00B939BF"/>
    <w:rsid w:val="00B95DB2"/>
    <w:rsid w:val="00B97AF0"/>
    <w:rsid w:val="00B97C3E"/>
    <w:rsid w:val="00BA3896"/>
    <w:rsid w:val="00BA4935"/>
    <w:rsid w:val="00BA5A3A"/>
    <w:rsid w:val="00BB018F"/>
    <w:rsid w:val="00BB644C"/>
    <w:rsid w:val="00BC303A"/>
    <w:rsid w:val="00BC58BB"/>
    <w:rsid w:val="00BD0651"/>
    <w:rsid w:val="00BD413B"/>
    <w:rsid w:val="00BD5D7B"/>
    <w:rsid w:val="00BD73C6"/>
    <w:rsid w:val="00BE183E"/>
    <w:rsid w:val="00BE299E"/>
    <w:rsid w:val="00BE42E1"/>
    <w:rsid w:val="00BE44ED"/>
    <w:rsid w:val="00BE6D3F"/>
    <w:rsid w:val="00BE6F9F"/>
    <w:rsid w:val="00BF198B"/>
    <w:rsid w:val="00BF7B25"/>
    <w:rsid w:val="00BF7BEA"/>
    <w:rsid w:val="00C02845"/>
    <w:rsid w:val="00C050B7"/>
    <w:rsid w:val="00C10627"/>
    <w:rsid w:val="00C129C4"/>
    <w:rsid w:val="00C139A5"/>
    <w:rsid w:val="00C1545D"/>
    <w:rsid w:val="00C154D6"/>
    <w:rsid w:val="00C174A3"/>
    <w:rsid w:val="00C206CA"/>
    <w:rsid w:val="00C21CEF"/>
    <w:rsid w:val="00C34EF5"/>
    <w:rsid w:val="00C3589D"/>
    <w:rsid w:val="00C372E4"/>
    <w:rsid w:val="00C40EDB"/>
    <w:rsid w:val="00C44B01"/>
    <w:rsid w:val="00C4794C"/>
    <w:rsid w:val="00C53885"/>
    <w:rsid w:val="00C5476E"/>
    <w:rsid w:val="00C63D16"/>
    <w:rsid w:val="00C6473A"/>
    <w:rsid w:val="00C64C50"/>
    <w:rsid w:val="00C64F67"/>
    <w:rsid w:val="00C65A68"/>
    <w:rsid w:val="00C70AA0"/>
    <w:rsid w:val="00C70F1F"/>
    <w:rsid w:val="00C71317"/>
    <w:rsid w:val="00C7358B"/>
    <w:rsid w:val="00C74557"/>
    <w:rsid w:val="00C80D3A"/>
    <w:rsid w:val="00C82FB2"/>
    <w:rsid w:val="00C859D0"/>
    <w:rsid w:val="00C85D87"/>
    <w:rsid w:val="00C87AD9"/>
    <w:rsid w:val="00C922ED"/>
    <w:rsid w:val="00C929A2"/>
    <w:rsid w:val="00C94D39"/>
    <w:rsid w:val="00C95843"/>
    <w:rsid w:val="00C960B1"/>
    <w:rsid w:val="00CA28FD"/>
    <w:rsid w:val="00CA3571"/>
    <w:rsid w:val="00CA6485"/>
    <w:rsid w:val="00CB2E5D"/>
    <w:rsid w:val="00CB3421"/>
    <w:rsid w:val="00CB3EB6"/>
    <w:rsid w:val="00CB64E4"/>
    <w:rsid w:val="00CB75BE"/>
    <w:rsid w:val="00CC2139"/>
    <w:rsid w:val="00CC3DA4"/>
    <w:rsid w:val="00CC4C0B"/>
    <w:rsid w:val="00CC6676"/>
    <w:rsid w:val="00CC72CF"/>
    <w:rsid w:val="00CD0593"/>
    <w:rsid w:val="00CD4C63"/>
    <w:rsid w:val="00CD70EA"/>
    <w:rsid w:val="00CE1975"/>
    <w:rsid w:val="00CE1BB7"/>
    <w:rsid w:val="00CE637A"/>
    <w:rsid w:val="00CE65D2"/>
    <w:rsid w:val="00CE6608"/>
    <w:rsid w:val="00CE68FE"/>
    <w:rsid w:val="00CF0DA9"/>
    <w:rsid w:val="00CF274D"/>
    <w:rsid w:val="00CF62DE"/>
    <w:rsid w:val="00D001A7"/>
    <w:rsid w:val="00D0052F"/>
    <w:rsid w:val="00D00FC6"/>
    <w:rsid w:val="00D04302"/>
    <w:rsid w:val="00D06DC9"/>
    <w:rsid w:val="00D079E3"/>
    <w:rsid w:val="00D100F5"/>
    <w:rsid w:val="00D1084B"/>
    <w:rsid w:val="00D15991"/>
    <w:rsid w:val="00D160BC"/>
    <w:rsid w:val="00D1709B"/>
    <w:rsid w:val="00D21CBF"/>
    <w:rsid w:val="00D22A7B"/>
    <w:rsid w:val="00D27CC1"/>
    <w:rsid w:val="00D27F79"/>
    <w:rsid w:val="00D311B0"/>
    <w:rsid w:val="00D364FC"/>
    <w:rsid w:val="00D37E9E"/>
    <w:rsid w:val="00D47224"/>
    <w:rsid w:val="00D47B6D"/>
    <w:rsid w:val="00D54F3D"/>
    <w:rsid w:val="00D60B56"/>
    <w:rsid w:val="00D64EEF"/>
    <w:rsid w:val="00D705C6"/>
    <w:rsid w:val="00D72D1E"/>
    <w:rsid w:val="00D74E1A"/>
    <w:rsid w:val="00D773AA"/>
    <w:rsid w:val="00D776ED"/>
    <w:rsid w:val="00D81E54"/>
    <w:rsid w:val="00D82B91"/>
    <w:rsid w:val="00D932E9"/>
    <w:rsid w:val="00D94C51"/>
    <w:rsid w:val="00D9524C"/>
    <w:rsid w:val="00D96499"/>
    <w:rsid w:val="00D96CFF"/>
    <w:rsid w:val="00DA0F6C"/>
    <w:rsid w:val="00DA791A"/>
    <w:rsid w:val="00DB2206"/>
    <w:rsid w:val="00DB43FF"/>
    <w:rsid w:val="00DB510B"/>
    <w:rsid w:val="00DD11AE"/>
    <w:rsid w:val="00DD290D"/>
    <w:rsid w:val="00DD2D64"/>
    <w:rsid w:val="00DD3A21"/>
    <w:rsid w:val="00DD6696"/>
    <w:rsid w:val="00DE0167"/>
    <w:rsid w:val="00DE0820"/>
    <w:rsid w:val="00DE0F85"/>
    <w:rsid w:val="00DE1D76"/>
    <w:rsid w:val="00DE3459"/>
    <w:rsid w:val="00DE34DB"/>
    <w:rsid w:val="00DE5F79"/>
    <w:rsid w:val="00DF065E"/>
    <w:rsid w:val="00E00373"/>
    <w:rsid w:val="00E02346"/>
    <w:rsid w:val="00E03007"/>
    <w:rsid w:val="00E044EB"/>
    <w:rsid w:val="00E0779B"/>
    <w:rsid w:val="00E11A3B"/>
    <w:rsid w:val="00E14792"/>
    <w:rsid w:val="00E16E98"/>
    <w:rsid w:val="00E23B9F"/>
    <w:rsid w:val="00E256FA"/>
    <w:rsid w:val="00E3495B"/>
    <w:rsid w:val="00E41450"/>
    <w:rsid w:val="00E47B6E"/>
    <w:rsid w:val="00E53443"/>
    <w:rsid w:val="00E55640"/>
    <w:rsid w:val="00E62217"/>
    <w:rsid w:val="00E645C1"/>
    <w:rsid w:val="00E66186"/>
    <w:rsid w:val="00E66273"/>
    <w:rsid w:val="00E72C43"/>
    <w:rsid w:val="00E72DF3"/>
    <w:rsid w:val="00E745B5"/>
    <w:rsid w:val="00E80CD4"/>
    <w:rsid w:val="00E82BB3"/>
    <w:rsid w:val="00E924CA"/>
    <w:rsid w:val="00E96FC8"/>
    <w:rsid w:val="00E97E5F"/>
    <w:rsid w:val="00EA19E8"/>
    <w:rsid w:val="00EA72E1"/>
    <w:rsid w:val="00EB2DB9"/>
    <w:rsid w:val="00EB5961"/>
    <w:rsid w:val="00EB73B1"/>
    <w:rsid w:val="00EB7BC0"/>
    <w:rsid w:val="00EC0F8F"/>
    <w:rsid w:val="00EC7879"/>
    <w:rsid w:val="00ED008A"/>
    <w:rsid w:val="00ED6143"/>
    <w:rsid w:val="00EE02BE"/>
    <w:rsid w:val="00EE2636"/>
    <w:rsid w:val="00EE2746"/>
    <w:rsid w:val="00EE2D81"/>
    <w:rsid w:val="00EE2F39"/>
    <w:rsid w:val="00EE2F52"/>
    <w:rsid w:val="00EE61CB"/>
    <w:rsid w:val="00EE7DD6"/>
    <w:rsid w:val="00EF055D"/>
    <w:rsid w:val="00EF0B2F"/>
    <w:rsid w:val="00EF2A14"/>
    <w:rsid w:val="00EF5D8C"/>
    <w:rsid w:val="00F03A15"/>
    <w:rsid w:val="00F047A8"/>
    <w:rsid w:val="00F04B5C"/>
    <w:rsid w:val="00F07C7D"/>
    <w:rsid w:val="00F1185F"/>
    <w:rsid w:val="00F14129"/>
    <w:rsid w:val="00F17A46"/>
    <w:rsid w:val="00F2420B"/>
    <w:rsid w:val="00F30F95"/>
    <w:rsid w:val="00F332B1"/>
    <w:rsid w:val="00F33A95"/>
    <w:rsid w:val="00F37E43"/>
    <w:rsid w:val="00F4072E"/>
    <w:rsid w:val="00F4080C"/>
    <w:rsid w:val="00F42616"/>
    <w:rsid w:val="00F55114"/>
    <w:rsid w:val="00F62E0F"/>
    <w:rsid w:val="00F648F4"/>
    <w:rsid w:val="00F70C95"/>
    <w:rsid w:val="00F7119B"/>
    <w:rsid w:val="00F72FAC"/>
    <w:rsid w:val="00F736B8"/>
    <w:rsid w:val="00F76672"/>
    <w:rsid w:val="00F76BBE"/>
    <w:rsid w:val="00F829EB"/>
    <w:rsid w:val="00F82BF8"/>
    <w:rsid w:val="00F83824"/>
    <w:rsid w:val="00F86965"/>
    <w:rsid w:val="00F90E4D"/>
    <w:rsid w:val="00F91730"/>
    <w:rsid w:val="00F94C74"/>
    <w:rsid w:val="00F97FEB"/>
    <w:rsid w:val="00FA3E1C"/>
    <w:rsid w:val="00FA3F25"/>
    <w:rsid w:val="00FA4E72"/>
    <w:rsid w:val="00FA66BD"/>
    <w:rsid w:val="00FA6828"/>
    <w:rsid w:val="00FB0C4E"/>
    <w:rsid w:val="00FB0F6A"/>
    <w:rsid w:val="00FB11A8"/>
    <w:rsid w:val="00FB4CEF"/>
    <w:rsid w:val="00FB5058"/>
    <w:rsid w:val="00FB57B5"/>
    <w:rsid w:val="00FB5D33"/>
    <w:rsid w:val="00FB6A53"/>
    <w:rsid w:val="00FC4A3A"/>
    <w:rsid w:val="00FC59D8"/>
    <w:rsid w:val="00FC69F5"/>
    <w:rsid w:val="00FC6EA3"/>
    <w:rsid w:val="00FC7B8E"/>
    <w:rsid w:val="00FD7D34"/>
    <w:rsid w:val="00FD7EEB"/>
    <w:rsid w:val="00FE0CBA"/>
    <w:rsid w:val="00FE2BDE"/>
    <w:rsid w:val="00FE490E"/>
    <w:rsid w:val="00FE587E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1B8B7F-00B3-47CB-BC42-B07BDAC3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zov">
    <w:name w:val="Title"/>
    <w:basedOn w:val="Normlny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557B2"/>
    <w:rPr>
      <w:rFonts w:cs="Times New Roman"/>
      <w:b/>
      <w:bCs/>
      <w:sz w:val="28"/>
      <w:szCs w:val="28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7005C"/>
    <w:pPr>
      <w:autoSpaceDE/>
      <w:autoSpaceDN/>
      <w:ind w:left="708"/>
    </w:pPr>
    <w:rPr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226C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26C0"/>
    <w:pPr>
      <w:autoSpaceDE/>
      <w:autoSpaceDN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226C0"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226C0"/>
    <w:rPr>
      <w:rFonts w:ascii="Tahoma" w:hAnsi="Tahoma" w:cs="Tahoma"/>
      <w:sz w:val="16"/>
      <w:szCs w:val="16"/>
    </w:rPr>
  </w:style>
  <w:style w:type="paragraph" w:styleId="Zkladntext0">
    <w:name w:val="Body Text"/>
    <w:basedOn w:val="Normlny"/>
    <w:link w:val="ZkladntextChar"/>
    <w:uiPriority w:val="99"/>
    <w:unhideWhenUsed/>
    <w:rsid w:val="00AB5DCA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AB5DCA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07E65"/>
    <w:rPr>
      <w:rFonts w:cs="Times New Roman"/>
      <w:color w:val="0000FF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0B56"/>
    <w:pPr>
      <w:autoSpaceDE w:val="0"/>
      <w:autoSpaceDN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60B56"/>
    <w:rPr>
      <w:rFonts w:cs="Times New Roman"/>
      <w:b/>
      <w:bCs/>
      <w:sz w:val="20"/>
      <w:szCs w:val="20"/>
      <w:lang w:val="x-none" w:eastAsia="cs-CZ"/>
    </w:rPr>
  </w:style>
  <w:style w:type="character" w:customStyle="1" w:styleId="OdsekzoznamuChar">
    <w:name w:val="Odsek zoznamu Char"/>
    <w:link w:val="Odsekzoznamu"/>
    <w:uiPriority w:val="34"/>
    <w:locked/>
    <w:rsid w:val="00B004F8"/>
    <w:rPr>
      <w:sz w:val="20"/>
      <w:lang w:val="x-none" w:eastAsia="cs-CZ"/>
    </w:rPr>
  </w:style>
  <w:style w:type="character" w:styleId="Zstupntext">
    <w:name w:val="Placeholder Text"/>
    <w:basedOn w:val="Predvolenpsmoodseku"/>
    <w:uiPriority w:val="99"/>
    <w:semiHidden/>
    <w:rsid w:val="00CF274D"/>
    <w:rPr>
      <w:rFonts w:ascii="Times New Roman" w:hAnsi="Times New Roman" w:cs="Times New Roman"/>
      <w:color w:val="808080"/>
    </w:rPr>
  </w:style>
  <w:style w:type="paragraph" w:customStyle="1" w:styleId="title-doc-first">
    <w:name w:val="title-doc-first"/>
    <w:basedOn w:val="Normlny"/>
    <w:rsid w:val="00F07C7D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30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0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9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2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7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28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1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21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3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3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2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2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2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3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306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5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27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6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26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9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2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3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4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326">
                  <w:marLeft w:val="0"/>
                  <w:marRight w:val="0"/>
                  <w:marTop w:val="0"/>
                  <w:marBottom w:val="375"/>
                  <w:divBdr>
                    <w:top w:val="single" w:sz="6" w:space="6" w:color="D9D9D9"/>
                    <w:left w:val="single" w:sz="6" w:space="0" w:color="D9D9D9"/>
                    <w:bottom w:val="single" w:sz="6" w:space="6" w:color="D9D9D9"/>
                    <w:right w:val="single" w:sz="6" w:space="0" w:color="D9D9D9"/>
                  </w:divBdr>
                  <w:divsChild>
                    <w:div w:id="11306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28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21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63232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2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3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3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63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63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63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3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9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2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431/2021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4F3B-5965-4B40-BC4F-C6B488EF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14980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Vrskova Jana</cp:lastModifiedBy>
  <cp:revision>2</cp:revision>
  <cp:lastPrinted>2021-04-06T10:18:00Z</cp:lastPrinted>
  <dcterms:created xsi:type="dcterms:W3CDTF">2021-08-24T11:49:00Z</dcterms:created>
  <dcterms:modified xsi:type="dcterms:W3CDTF">2021-08-24T11:49:00Z</dcterms:modified>
</cp:coreProperties>
</file>