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804"/>
        <w:gridCol w:w="567"/>
        <w:gridCol w:w="851"/>
        <w:gridCol w:w="850"/>
        <w:gridCol w:w="4678"/>
        <w:gridCol w:w="709"/>
        <w:gridCol w:w="1059"/>
      </w:tblGrid>
      <w:tr w:rsidR="008C54C3" w:rsidRPr="00200CE9">
        <w:tc>
          <w:tcPr>
            <w:tcW w:w="16200" w:type="dxa"/>
            <w:gridSpan w:val="8"/>
            <w:tcBorders>
              <w:top w:val="single" w:sz="12" w:space="0" w:color="auto"/>
              <w:left w:val="single" w:sz="12" w:space="0" w:color="auto"/>
              <w:bottom w:val="single" w:sz="4" w:space="0" w:color="auto"/>
              <w:right w:val="single" w:sz="12" w:space="0" w:color="auto"/>
            </w:tcBorders>
          </w:tcPr>
          <w:p w:rsidR="00930557" w:rsidRPr="00200CE9" w:rsidRDefault="00930557" w:rsidP="00930557">
            <w:pPr>
              <w:pStyle w:val="Nadpis1"/>
              <w:rPr>
                <w:rFonts w:ascii="Arial Narrow" w:hAnsi="Arial Narrow"/>
                <w:sz w:val="22"/>
                <w:szCs w:val="22"/>
              </w:rPr>
            </w:pPr>
            <w:bookmarkStart w:id="0" w:name="_GoBack"/>
            <w:bookmarkEnd w:id="0"/>
            <w:r w:rsidRPr="00200CE9">
              <w:rPr>
                <w:rFonts w:ascii="Arial Narrow" w:hAnsi="Arial Narrow"/>
                <w:sz w:val="22"/>
                <w:szCs w:val="22"/>
              </w:rPr>
              <w:t>TABUĽKA  ZHODY</w:t>
            </w:r>
          </w:p>
          <w:p w:rsidR="008C54C3" w:rsidRPr="00200CE9" w:rsidRDefault="00930557" w:rsidP="00930557">
            <w:pPr>
              <w:pStyle w:val="Zkladntext"/>
              <w:jc w:val="center"/>
              <w:rPr>
                <w:rFonts w:ascii="Arial Narrow" w:hAnsi="Arial Narrow"/>
                <w:b/>
                <w:bCs/>
                <w:sz w:val="22"/>
                <w:szCs w:val="22"/>
              </w:rPr>
            </w:pPr>
            <w:r w:rsidRPr="00200CE9">
              <w:rPr>
                <w:rFonts w:ascii="Arial Narrow" w:hAnsi="Arial Narrow"/>
                <w:b/>
                <w:bCs/>
                <w:sz w:val="22"/>
                <w:szCs w:val="22"/>
              </w:rPr>
              <w:t>návrhu právneho predpisu s právom Európskej únie</w:t>
            </w:r>
          </w:p>
        </w:tc>
      </w:tr>
      <w:tr w:rsidR="008C54C3" w:rsidRPr="00200CE9" w:rsidTr="00C21CEF">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8C54C3" w:rsidRPr="00200CE9" w:rsidRDefault="00DE0F85" w:rsidP="00930557">
            <w:pPr>
              <w:pStyle w:val="Nadpis4"/>
              <w:spacing w:before="120"/>
              <w:jc w:val="left"/>
              <w:rPr>
                <w:rFonts w:ascii="Arial Narrow" w:hAnsi="Arial Narrow"/>
              </w:rPr>
            </w:pPr>
            <w:r w:rsidRPr="00200CE9">
              <w:rPr>
                <w:rFonts w:ascii="Arial Narrow" w:hAnsi="Arial Narrow"/>
              </w:rPr>
              <w:t>Smernica EÚ</w:t>
            </w:r>
          </w:p>
          <w:p w:rsidR="00E745B5" w:rsidRPr="00200CE9" w:rsidRDefault="00E745B5" w:rsidP="00E745B5">
            <w:pPr>
              <w:pStyle w:val="Zkladntext3"/>
              <w:spacing w:line="240" w:lineRule="exact"/>
              <w:rPr>
                <w:rFonts w:ascii="Arial Narrow" w:hAnsi="Arial Narrow"/>
                <w:b/>
                <w:bCs/>
                <w:color w:val="000000"/>
                <w:sz w:val="22"/>
                <w:szCs w:val="22"/>
              </w:rPr>
            </w:pPr>
          </w:p>
          <w:p w:rsidR="00E745B5" w:rsidRPr="00200CE9" w:rsidRDefault="00E745B5" w:rsidP="00E745B5">
            <w:pPr>
              <w:pStyle w:val="Zkladntext3"/>
              <w:spacing w:line="240" w:lineRule="exact"/>
              <w:rPr>
                <w:rFonts w:ascii="Arial Narrow" w:hAnsi="Arial Narrow"/>
                <w:b/>
                <w:bCs/>
                <w:color w:val="000000"/>
                <w:sz w:val="22"/>
                <w:szCs w:val="22"/>
              </w:rPr>
            </w:pPr>
            <w:r w:rsidRPr="00200CE9">
              <w:rPr>
                <w:rFonts w:ascii="Arial Narrow" w:hAnsi="Arial Narrow"/>
                <w:b/>
                <w:bCs/>
                <w:color w:val="000000"/>
                <w:sz w:val="22"/>
                <w:szCs w:val="22"/>
              </w:rPr>
              <w:t xml:space="preserve"> SMERNICA EURÓPSKEHO PARLAMENTU A RADY </w:t>
            </w:r>
            <w:r w:rsidRPr="00200CE9">
              <w:rPr>
                <w:rFonts w:ascii="Arial Narrow" w:hAnsi="Arial Narrow"/>
                <w:b/>
                <w:bCs/>
                <w:color w:val="000000"/>
                <w:sz w:val="22"/>
                <w:szCs w:val="22"/>
                <w:u w:val="single"/>
              </w:rPr>
              <w:t>2013/34/EÚ</w:t>
            </w:r>
            <w:r w:rsidRPr="00200CE9">
              <w:rPr>
                <w:rFonts w:ascii="Arial Narrow" w:hAnsi="Arial Narrow"/>
                <w:b/>
                <w:bCs/>
                <w:color w:val="000000"/>
                <w:sz w:val="22"/>
                <w:szCs w:val="22"/>
              </w:rPr>
              <w:t xml:space="preserve"> </w:t>
            </w:r>
          </w:p>
          <w:p w:rsidR="00EE7DD6" w:rsidRPr="00200CE9" w:rsidRDefault="00E745B5" w:rsidP="00E745B5">
            <w:pPr>
              <w:pStyle w:val="Zkladntext3"/>
              <w:spacing w:line="240" w:lineRule="exact"/>
              <w:rPr>
                <w:rFonts w:ascii="Arial Narrow" w:hAnsi="Arial Narrow"/>
                <w:sz w:val="22"/>
                <w:szCs w:val="22"/>
              </w:rPr>
            </w:pPr>
            <w:r w:rsidRPr="00200CE9">
              <w:rPr>
                <w:rFonts w:ascii="Arial Narrow" w:hAnsi="Arial Narrow"/>
                <w:b/>
                <w:bCs/>
                <w:color w:val="000000"/>
                <w:sz w:val="22"/>
                <w:szCs w:val="22"/>
              </w:rPr>
              <w:t>z 26. júna 2013 o ročných účtovných závierkach, konsolidovaných účtovných závierkach a súvisiacich správach určitých druhov podnikov, ktorou sa mení smernica Európskeho parlamentu a Rady 2006/43/ES a zrušujú smernice Rady 78/660/EHS a 83/349/EHS</w:t>
            </w:r>
            <w:r w:rsidR="00930557" w:rsidRPr="00200CE9">
              <w:rPr>
                <w:rFonts w:ascii="Arial Narrow" w:hAnsi="Arial Narrow"/>
                <w:b/>
                <w:bCs/>
                <w:color w:val="000000"/>
                <w:sz w:val="22"/>
                <w:szCs w:val="22"/>
              </w:rPr>
              <w:t xml:space="preserve"> (Ú. v. EÚ L 182, 29.6.2013)</w:t>
            </w:r>
          </w:p>
        </w:tc>
        <w:tc>
          <w:tcPr>
            <w:tcW w:w="8147" w:type="dxa"/>
            <w:gridSpan w:val="5"/>
            <w:tcBorders>
              <w:top w:val="single" w:sz="4" w:space="0" w:color="auto"/>
              <w:left w:val="nil"/>
              <w:bottom w:val="single" w:sz="4" w:space="0" w:color="auto"/>
              <w:right w:val="single" w:sz="12" w:space="0" w:color="auto"/>
            </w:tcBorders>
          </w:tcPr>
          <w:p w:rsidR="00217BF4" w:rsidRPr="00200CE9" w:rsidRDefault="00E521A0" w:rsidP="00E521A0">
            <w:pPr>
              <w:pStyle w:val="Nadpis4"/>
              <w:spacing w:before="120"/>
              <w:jc w:val="left"/>
              <w:rPr>
                <w:rFonts w:ascii="Arial Narrow" w:hAnsi="Arial Narrow"/>
              </w:rPr>
            </w:pPr>
            <w:r w:rsidRPr="00200CE9">
              <w:rPr>
                <w:rFonts w:ascii="Arial Narrow" w:hAnsi="Arial Narrow"/>
              </w:rPr>
              <w:t>P</w:t>
            </w:r>
            <w:r w:rsidR="008C54C3" w:rsidRPr="00200CE9">
              <w:rPr>
                <w:rFonts w:ascii="Arial Narrow" w:hAnsi="Arial Narrow"/>
              </w:rPr>
              <w:t>rávn</w:t>
            </w:r>
            <w:r w:rsidR="00E745B5" w:rsidRPr="00200CE9">
              <w:rPr>
                <w:rFonts w:ascii="Arial Narrow" w:hAnsi="Arial Narrow"/>
              </w:rPr>
              <w:t>e predpisy Slovenskej republiky</w:t>
            </w:r>
          </w:p>
          <w:p w:rsidR="009557B2" w:rsidRPr="00200CE9" w:rsidRDefault="009557B2" w:rsidP="009557B2">
            <w:pPr>
              <w:rPr>
                <w:rFonts w:ascii="Arial Narrow" w:hAnsi="Arial Narrow"/>
                <w:sz w:val="22"/>
                <w:szCs w:val="22"/>
              </w:rPr>
            </w:pPr>
          </w:p>
          <w:p w:rsidR="002E1D16" w:rsidRPr="00200CE9" w:rsidRDefault="00E745B5" w:rsidP="002E1D16">
            <w:pPr>
              <w:pStyle w:val="Zkladntext"/>
              <w:jc w:val="both"/>
              <w:rPr>
                <w:rFonts w:ascii="Arial Narrow" w:hAnsi="Arial Narrow"/>
                <w:b/>
                <w:sz w:val="22"/>
                <w:szCs w:val="22"/>
              </w:rPr>
            </w:pPr>
            <w:r w:rsidRPr="00200CE9">
              <w:rPr>
                <w:rFonts w:ascii="Arial Narrow" w:hAnsi="Arial Narrow"/>
                <w:b/>
                <w:sz w:val="22"/>
                <w:szCs w:val="22"/>
              </w:rPr>
              <w:t xml:space="preserve">Návrh </w:t>
            </w:r>
            <w:r w:rsidR="00733A2B" w:rsidRPr="00200CE9">
              <w:rPr>
                <w:rFonts w:ascii="Arial Narrow" w:hAnsi="Arial Narrow"/>
                <w:b/>
                <w:sz w:val="22"/>
                <w:szCs w:val="22"/>
              </w:rPr>
              <w:t>zákona</w:t>
            </w:r>
            <w:r w:rsidR="00F41776" w:rsidRPr="00200CE9">
              <w:rPr>
                <w:rFonts w:ascii="Arial Narrow" w:hAnsi="Arial Narrow"/>
                <w:b/>
                <w:sz w:val="22"/>
                <w:szCs w:val="22"/>
              </w:rPr>
              <w:t>, ktorým sa mení a dopĺňa zákon č. 431/2002 Z. z. o účtovníctve v znení neskorších predpisov</w:t>
            </w:r>
            <w:r w:rsidR="00733A2B" w:rsidRPr="00200CE9">
              <w:rPr>
                <w:rFonts w:ascii="Arial Narrow" w:hAnsi="Arial Narrow"/>
                <w:b/>
                <w:sz w:val="22"/>
                <w:szCs w:val="22"/>
              </w:rPr>
              <w:t xml:space="preserve"> </w:t>
            </w:r>
            <w:r w:rsidR="000F0F63" w:rsidRPr="00200CE9">
              <w:rPr>
                <w:rFonts w:ascii="Arial Narrow" w:hAnsi="Arial Narrow"/>
                <w:b/>
                <w:sz w:val="22"/>
                <w:szCs w:val="22"/>
              </w:rPr>
              <w:t>(ďalej „návrh</w:t>
            </w:r>
            <w:r w:rsidR="009557B2" w:rsidRPr="00200CE9">
              <w:rPr>
                <w:rFonts w:ascii="Arial Narrow" w:hAnsi="Arial Narrow"/>
                <w:b/>
                <w:sz w:val="22"/>
                <w:szCs w:val="22"/>
              </w:rPr>
              <w:t>“)</w:t>
            </w:r>
          </w:p>
          <w:p w:rsidR="009557B2" w:rsidRPr="00200CE9" w:rsidRDefault="00012792" w:rsidP="002E1D16">
            <w:pPr>
              <w:pStyle w:val="Zkladntext"/>
              <w:jc w:val="both"/>
              <w:rPr>
                <w:rFonts w:ascii="Arial Narrow" w:hAnsi="Arial Narrow"/>
                <w:sz w:val="22"/>
                <w:szCs w:val="22"/>
              </w:rPr>
            </w:pPr>
            <w:r w:rsidRPr="00200CE9">
              <w:rPr>
                <w:rFonts w:ascii="Arial Narrow" w:hAnsi="Arial Narrow"/>
                <w:sz w:val="22"/>
                <w:szCs w:val="22"/>
              </w:rPr>
              <w:t>Zákon č. 431/2002 Z. z. o účtovníctve v znení neskorších predpisov</w:t>
            </w:r>
            <w:r w:rsidR="00756853" w:rsidRPr="00200CE9">
              <w:rPr>
                <w:rFonts w:ascii="Arial Narrow" w:hAnsi="Arial Narrow"/>
                <w:sz w:val="22"/>
                <w:szCs w:val="22"/>
              </w:rPr>
              <w:t xml:space="preserve"> (ďalej „431/2002“)</w:t>
            </w:r>
          </w:p>
          <w:p w:rsidR="00CA41DB" w:rsidRPr="00200CE9" w:rsidRDefault="00CA41DB" w:rsidP="00CA41DB">
            <w:pPr>
              <w:tabs>
                <w:tab w:val="left" w:pos="0"/>
              </w:tabs>
              <w:jc w:val="both"/>
              <w:rPr>
                <w:rFonts w:ascii="Arial Narrow" w:hAnsi="Arial Narrow"/>
                <w:bCs/>
                <w:sz w:val="22"/>
                <w:szCs w:val="22"/>
                <w:shd w:val="clear" w:color="auto" w:fill="FFFFFF"/>
              </w:rPr>
            </w:pPr>
            <w:r w:rsidRPr="00200CE9">
              <w:rPr>
                <w:rFonts w:ascii="Arial Narrow" w:hAnsi="Arial Narrow"/>
                <w:bCs/>
                <w:sz w:val="22"/>
                <w:szCs w:val="22"/>
                <w:shd w:val="clear" w:color="auto" w:fill="FFFFFF"/>
              </w:rPr>
              <w:t>Zákon č. 575/2001 Z. z. o organizácii činnosti vlády a organizácii ústrednej štátnej správy v znení neskorších predpisov (ďalej len „575/2001“)</w:t>
            </w:r>
          </w:p>
          <w:p w:rsidR="009557B2" w:rsidRPr="00200CE9" w:rsidRDefault="009557B2" w:rsidP="00641164">
            <w:pPr>
              <w:pStyle w:val="Nzov"/>
              <w:jc w:val="both"/>
              <w:rPr>
                <w:rFonts w:ascii="Arial Narrow" w:hAnsi="Arial Narrow"/>
                <w:b w:val="0"/>
                <w:sz w:val="22"/>
                <w:szCs w:val="22"/>
              </w:rPr>
            </w:pPr>
          </w:p>
        </w:tc>
      </w:tr>
      <w:tr w:rsidR="00A9063F" w:rsidRPr="00200CE9" w:rsidTr="009557B2">
        <w:tc>
          <w:tcPr>
            <w:tcW w:w="682" w:type="dxa"/>
            <w:tcBorders>
              <w:top w:val="single" w:sz="4" w:space="0" w:color="auto"/>
              <w:left w:val="single" w:sz="12" w:space="0" w:color="auto"/>
              <w:bottom w:val="single" w:sz="4" w:space="0" w:color="auto"/>
              <w:right w:val="single" w:sz="4" w:space="0" w:color="auto"/>
            </w:tcBorders>
          </w:tcPr>
          <w:p w:rsidR="00A9063F" w:rsidRPr="00200CE9" w:rsidRDefault="00A9063F">
            <w:pPr>
              <w:jc w:val="center"/>
              <w:rPr>
                <w:rFonts w:ascii="Arial Narrow" w:hAnsi="Arial Narrow"/>
                <w:sz w:val="22"/>
                <w:szCs w:val="22"/>
              </w:rPr>
            </w:pPr>
            <w:r w:rsidRPr="00200CE9">
              <w:rPr>
                <w:rFonts w:ascii="Arial Narrow" w:hAnsi="Arial Narrow"/>
                <w:sz w:val="22"/>
                <w:szCs w:val="22"/>
              </w:rPr>
              <w:t>1</w:t>
            </w:r>
          </w:p>
        </w:tc>
        <w:tc>
          <w:tcPr>
            <w:tcW w:w="6804" w:type="dxa"/>
            <w:tcBorders>
              <w:top w:val="single" w:sz="4" w:space="0" w:color="auto"/>
              <w:left w:val="single" w:sz="4" w:space="0" w:color="auto"/>
              <w:bottom w:val="single" w:sz="4" w:space="0" w:color="auto"/>
              <w:right w:val="single" w:sz="4" w:space="0" w:color="auto"/>
            </w:tcBorders>
          </w:tcPr>
          <w:p w:rsidR="00A9063F" w:rsidRPr="00200CE9" w:rsidRDefault="00A9063F">
            <w:pPr>
              <w:jc w:val="center"/>
              <w:rPr>
                <w:rFonts w:ascii="Arial Narrow" w:hAnsi="Arial Narrow"/>
                <w:sz w:val="22"/>
                <w:szCs w:val="22"/>
              </w:rPr>
            </w:pPr>
            <w:r w:rsidRPr="00200CE9">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200CE9" w:rsidRDefault="00A9063F">
            <w:pPr>
              <w:jc w:val="center"/>
              <w:rPr>
                <w:rFonts w:ascii="Arial Narrow" w:hAnsi="Arial Narrow"/>
                <w:sz w:val="22"/>
                <w:szCs w:val="22"/>
              </w:rPr>
            </w:pPr>
            <w:r w:rsidRPr="00200CE9">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cPr>
          <w:p w:rsidR="00A9063F" w:rsidRPr="00200CE9" w:rsidRDefault="00A9063F">
            <w:pPr>
              <w:jc w:val="center"/>
              <w:rPr>
                <w:rFonts w:ascii="Arial Narrow" w:hAnsi="Arial Narrow"/>
                <w:sz w:val="22"/>
                <w:szCs w:val="22"/>
              </w:rPr>
            </w:pPr>
            <w:r w:rsidRPr="00200CE9">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9063F" w:rsidRPr="00200CE9" w:rsidRDefault="00A9063F">
            <w:pPr>
              <w:pStyle w:val="Zkladntext2"/>
              <w:spacing w:line="240" w:lineRule="exact"/>
              <w:rPr>
                <w:rFonts w:ascii="Arial Narrow" w:hAnsi="Arial Narrow"/>
                <w:sz w:val="22"/>
                <w:szCs w:val="22"/>
              </w:rPr>
            </w:pPr>
            <w:r w:rsidRPr="00200CE9">
              <w:rPr>
                <w:rFonts w:ascii="Arial Narrow" w:hAnsi="Arial Narrow"/>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A9063F" w:rsidRPr="00200CE9" w:rsidRDefault="00A9063F">
            <w:pPr>
              <w:pStyle w:val="Zkladntext2"/>
              <w:spacing w:line="240" w:lineRule="exact"/>
              <w:rPr>
                <w:rFonts w:ascii="Arial Narrow" w:hAnsi="Arial Narrow"/>
                <w:sz w:val="22"/>
                <w:szCs w:val="22"/>
              </w:rPr>
            </w:pPr>
            <w:r w:rsidRPr="00200CE9">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A9063F" w:rsidRPr="00200CE9" w:rsidRDefault="00A9063F">
            <w:pPr>
              <w:jc w:val="center"/>
              <w:rPr>
                <w:rFonts w:ascii="Arial Narrow" w:hAnsi="Arial Narrow"/>
                <w:sz w:val="22"/>
                <w:szCs w:val="22"/>
              </w:rPr>
            </w:pPr>
            <w:r w:rsidRPr="00200CE9">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cPr>
          <w:p w:rsidR="00A9063F" w:rsidRPr="00200CE9" w:rsidRDefault="005170A9">
            <w:pPr>
              <w:jc w:val="center"/>
              <w:rPr>
                <w:rFonts w:ascii="Arial Narrow" w:hAnsi="Arial Narrow"/>
                <w:sz w:val="22"/>
                <w:szCs w:val="22"/>
              </w:rPr>
            </w:pPr>
            <w:r w:rsidRPr="00200CE9">
              <w:rPr>
                <w:rFonts w:ascii="Arial Narrow" w:hAnsi="Arial Narrow"/>
                <w:sz w:val="22"/>
                <w:szCs w:val="22"/>
              </w:rPr>
              <w:t>8</w:t>
            </w:r>
          </w:p>
        </w:tc>
      </w:tr>
      <w:tr w:rsidR="00A9063F" w:rsidRPr="00200CE9" w:rsidTr="009557B2">
        <w:tc>
          <w:tcPr>
            <w:tcW w:w="682" w:type="dxa"/>
            <w:tcBorders>
              <w:top w:val="single" w:sz="4" w:space="0" w:color="auto"/>
              <w:left w:val="single" w:sz="12" w:space="0" w:color="auto"/>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Článok</w:t>
            </w:r>
          </w:p>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(Č, O,</w:t>
            </w:r>
          </w:p>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V, P)</w:t>
            </w:r>
          </w:p>
        </w:tc>
        <w:tc>
          <w:tcPr>
            <w:tcW w:w="6804" w:type="dxa"/>
            <w:tcBorders>
              <w:top w:val="single" w:sz="4" w:space="0" w:color="auto"/>
              <w:left w:val="single" w:sz="4" w:space="0" w:color="auto"/>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Spôsob transp.</w:t>
            </w:r>
          </w:p>
          <w:p w:rsidR="00A71ABE" w:rsidRPr="00200CE9" w:rsidRDefault="00A9063F" w:rsidP="00A71ABE">
            <w:pPr>
              <w:pStyle w:val="Normlny0"/>
              <w:jc w:val="center"/>
              <w:rPr>
                <w:rFonts w:ascii="Arial Narrow" w:hAnsi="Arial Narrow"/>
                <w:sz w:val="22"/>
                <w:szCs w:val="22"/>
              </w:rPr>
            </w:pPr>
            <w:r w:rsidRPr="00200CE9">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Číslo</w:t>
            </w:r>
          </w:p>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200CE9" w:rsidRDefault="00A9063F">
            <w:pPr>
              <w:pStyle w:val="Normlny0"/>
              <w:jc w:val="center"/>
              <w:rPr>
                <w:rFonts w:ascii="Arial Narrow" w:hAnsi="Arial Narrow"/>
                <w:sz w:val="22"/>
                <w:szCs w:val="22"/>
              </w:rPr>
            </w:pPr>
            <w:r w:rsidRPr="00200CE9">
              <w:rPr>
                <w:rFonts w:ascii="Arial Narrow" w:hAnsi="Arial Narrow"/>
                <w:sz w:val="22"/>
                <w:szCs w:val="22"/>
              </w:rPr>
              <w:t>Poznámky</w:t>
            </w:r>
          </w:p>
        </w:tc>
      </w:tr>
      <w:tr w:rsidR="00C23B45" w:rsidRPr="00200CE9" w:rsidTr="00D735BD">
        <w:tc>
          <w:tcPr>
            <w:tcW w:w="682" w:type="dxa"/>
            <w:tcBorders>
              <w:top w:val="single" w:sz="4" w:space="0" w:color="auto"/>
              <w:left w:val="single" w:sz="12" w:space="0" w:color="auto"/>
              <w:right w:val="single" w:sz="4" w:space="0" w:color="auto"/>
            </w:tcBorders>
          </w:tcPr>
          <w:p w:rsidR="00C23B45" w:rsidRPr="00200CE9" w:rsidRDefault="00C23B45" w:rsidP="003E6CDD">
            <w:pPr>
              <w:jc w:val="center"/>
              <w:rPr>
                <w:rFonts w:ascii="Arial Narrow" w:hAnsi="Arial Narrow"/>
                <w:sz w:val="22"/>
                <w:szCs w:val="22"/>
              </w:rPr>
            </w:pPr>
            <w:r w:rsidRPr="00200CE9">
              <w:rPr>
                <w:rFonts w:ascii="Arial Narrow" w:hAnsi="Arial Narrow"/>
                <w:sz w:val="22"/>
                <w:szCs w:val="22"/>
              </w:rPr>
              <w:t>Čl. 1 P:a</w:t>
            </w:r>
          </w:p>
        </w:tc>
        <w:tc>
          <w:tcPr>
            <w:tcW w:w="6804" w:type="dxa"/>
            <w:tcBorders>
              <w:top w:val="single" w:sz="4" w:space="0" w:color="auto"/>
              <w:left w:val="single" w:sz="4" w:space="0" w:color="auto"/>
              <w:right w:val="single" w:sz="4" w:space="0" w:color="auto"/>
            </w:tcBorders>
          </w:tcPr>
          <w:p w:rsidR="00C23B45" w:rsidRPr="00200CE9" w:rsidRDefault="00C23B45" w:rsidP="003E6CDD">
            <w:pPr>
              <w:adjustRightInd w:val="0"/>
              <w:spacing w:before="75"/>
              <w:rPr>
                <w:rFonts w:ascii="Arial Narrow" w:hAnsi="Arial Narrow"/>
                <w:sz w:val="22"/>
                <w:szCs w:val="22"/>
              </w:rPr>
            </w:pPr>
            <w:r w:rsidRPr="00200CE9">
              <w:rPr>
                <w:rFonts w:ascii="Arial Narrow" w:hAnsi="Arial Narrow"/>
                <w:sz w:val="22"/>
                <w:szCs w:val="22"/>
              </w:rPr>
              <w:t xml:space="preserve">Rozsah pôsobnosti </w:t>
            </w:r>
          </w:p>
          <w:p w:rsidR="00C23B45" w:rsidRPr="00200CE9" w:rsidRDefault="00C23B45" w:rsidP="003E6CDD">
            <w:pPr>
              <w:adjustRightInd w:val="0"/>
              <w:spacing w:before="75"/>
              <w:rPr>
                <w:rFonts w:ascii="Arial Narrow" w:hAnsi="Arial Narrow"/>
                <w:color w:val="000000"/>
                <w:sz w:val="22"/>
                <w:szCs w:val="22"/>
              </w:rPr>
            </w:pPr>
            <w:r w:rsidRPr="00200CE9">
              <w:rPr>
                <w:rFonts w:ascii="Arial Narrow" w:hAnsi="Arial Narrow"/>
                <w:sz w:val="22"/>
                <w:szCs w:val="22"/>
              </w:rPr>
              <w:t>1. Koordinačné opatrenia stanovené touto smernicou sa vzťahujú na zákony, iné právne predpisy a správne opatrenia členských štátov týkajúce sa druhov podnikov, ktoré sú uvedené: a) v prílohe I;</w:t>
            </w:r>
          </w:p>
        </w:tc>
        <w:tc>
          <w:tcPr>
            <w:tcW w:w="567" w:type="dxa"/>
            <w:vMerge w:val="restart"/>
            <w:tcBorders>
              <w:top w:val="single" w:sz="4" w:space="0" w:color="auto"/>
              <w:left w:val="single" w:sz="4" w:space="0" w:color="auto"/>
              <w:right w:val="single" w:sz="12" w:space="0" w:color="auto"/>
            </w:tcBorders>
          </w:tcPr>
          <w:p w:rsidR="00C23B45" w:rsidRPr="00200CE9" w:rsidRDefault="00C23B45" w:rsidP="00F1639F">
            <w:pPr>
              <w:adjustRightInd w:val="0"/>
              <w:rPr>
                <w:rFonts w:ascii="Arial Narrow" w:hAnsi="Arial Narrow"/>
                <w:color w:val="000000"/>
                <w:sz w:val="22"/>
                <w:szCs w:val="22"/>
              </w:rPr>
            </w:pPr>
            <w:r w:rsidRPr="00200CE9">
              <w:rPr>
                <w:rFonts w:ascii="Arial Narrow" w:hAnsi="Arial Narrow"/>
                <w:color w:val="000000"/>
                <w:sz w:val="22"/>
                <w:szCs w:val="22"/>
              </w:rPr>
              <w:t>N</w:t>
            </w:r>
          </w:p>
        </w:tc>
        <w:tc>
          <w:tcPr>
            <w:tcW w:w="851" w:type="dxa"/>
            <w:vMerge w:val="restart"/>
            <w:tcBorders>
              <w:top w:val="single" w:sz="4" w:space="0" w:color="auto"/>
              <w:left w:val="nil"/>
              <w:right w:val="single" w:sz="4" w:space="0" w:color="auto"/>
            </w:tcBorders>
          </w:tcPr>
          <w:p w:rsidR="00C23B45" w:rsidRDefault="00C23B45" w:rsidP="003E6CDD">
            <w:pPr>
              <w:adjustRightInd w:val="0"/>
              <w:rPr>
                <w:rFonts w:ascii="Arial Narrow" w:hAnsi="Arial Narrow"/>
                <w:color w:val="000000"/>
                <w:sz w:val="22"/>
                <w:szCs w:val="22"/>
              </w:rPr>
            </w:pPr>
            <w:r w:rsidRPr="00200CE9">
              <w:rPr>
                <w:rFonts w:ascii="Arial Narrow" w:hAnsi="Arial Narrow"/>
                <w:color w:val="000000"/>
                <w:sz w:val="22"/>
                <w:szCs w:val="22"/>
              </w:rPr>
              <w:t>431/2002</w:t>
            </w:r>
          </w:p>
          <w:p w:rsidR="00C22392" w:rsidRDefault="00C22392" w:rsidP="003E6CDD">
            <w:pPr>
              <w:adjustRightInd w:val="0"/>
              <w:rPr>
                <w:rFonts w:ascii="Arial Narrow" w:hAnsi="Arial Narrow"/>
                <w:b/>
                <w:color w:val="000000"/>
                <w:sz w:val="22"/>
                <w:szCs w:val="22"/>
              </w:rPr>
            </w:pPr>
            <w:r>
              <w:rPr>
                <w:rFonts w:ascii="Arial Narrow" w:hAnsi="Arial Narrow"/>
                <w:b/>
                <w:color w:val="000000"/>
                <w:sz w:val="22"/>
                <w:szCs w:val="22"/>
              </w:rPr>
              <w:t>A</w:t>
            </w:r>
          </w:p>
          <w:p w:rsidR="00C22392" w:rsidRDefault="00C22392" w:rsidP="003E6CDD">
            <w:pPr>
              <w:adjustRightInd w:val="0"/>
              <w:rPr>
                <w:rFonts w:ascii="Arial Narrow" w:hAnsi="Arial Narrow"/>
                <w:b/>
                <w:color w:val="000000"/>
                <w:sz w:val="22"/>
                <w:szCs w:val="22"/>
              </w:rPr>
            </w:pPr>
            <w:r>
              <w:rPr>
                <w:rFonts w:ascii="Arial Narrow" w:hAnsi="Arial Narrow"/>
                <w:b/>
                <w:color w:val="000000"/>
                <w:sz w:val="22"/>
                <w:szCs w:val="22"/>
              </w:rPr>
              <w:t xml:space="preserve">Návrh </w:t>
            </w:r>
          </w:p>
          <w:p w:rsidR="00C22392" w:rsidRPr="00C22392" w:rsidRDefault="00C22392" w:rsidP="003E6CDD">
            <w:pPr>
              <w:adjustRightInd w:val="0"/>
              <w:rPr>
                <w:rFonts w:ascii="Arial Narrow" w:hAnsi="Arial Narrow"/>
                <w:b/>
                <w:color w:val="000000"/>
                <w:sz w:val="22"/>
                <w:szCs w:val="22"/>
              </w:rPr>
            </w:pPr>
            <w:r>
              <w:rPr>
                <w:rFonts w:ascii="Arial Narrow" w:hAnsi="Arial Narrow"/>
                <w:b/>
                <w:color w:val="000000"/>
                <w:sz w:val="22"/>
                <w:szCs w:val="22"/>
              </w:rPr>
              <w:t>čl. I</w:t>
            </w:r>
          </w:p>
          <w:p w:rsidR="00C23B45" w:rsidRPr="00200CE9" w:rsidRDefault="00C23B45" w:rsidP="003E6CDD">
            <w:pPr>
              <w:adjustRightInd w:val="0"/>
              <w:rPr>
                <w:rFonts w:ascii="Arial Narrow" w:hAnsi="Arial Narrow"/>
                <w:b/>
                <w:color w:val="000000"/>
                <w:sz w:val="22"/>
                <w:szCs w:val="22"/>
              </w:rPr>
            </w:pPr>
          </w:p>
        </w:tc>
        <w:tc>
          <w:tcPr>
            <w:tcW w:w="850" w:type="dxa"/>
            <w:vMerge w:val="restart"/>
            <w:tcBorders>
              <w:top w:val="single" w:sz="4" w:space="0" w:color="auto"/>
              <w:left w:val="single" w:sz="4" w:space="0" w:color="auto"/>
              <w:right w:val="single" w:sz="4" w:space="0" w:color="auto"/>
            </w:tcBorders>
          </w:tcPr>
          <w:p w:rsidR="00C23B45" w:rsidRPr="00200CE9" w:rsidRDefault="00C23B45" w:rsidP="003E6CDD">
            <w:pPr>
              <w:adjustRightInd w:val="0"/>
              <w:rPr>
                <w:rFonts w:ascii="Arial Narrow" w:hAnsi="Arial Narrow"/>
                <w:color w:val="000000"/>
                <w:sz w:val="22"/>
                <w:szCs w:val="22"/>
              </w:rPr>
            </w:pPr>
            <w:r w:rsidRPr="00200CE9">
              <w:rPr>
                <w:rFonts w:ascii="Arial Narrow" w:hAnsi="Arial Narrow"/>
                <w:color w:val="000000"/>
                <w:sz w:val="22"/>
                <w:szCs w:val="22"/>
              </w:rPr>
              <w:t>§ 1</w:t>
            </w:r>
          </w:p>
          <w:p w:rsidR="00C23B45" w:rsidRPr="00200CE9" w:rsidRDefault="00C23B45" w:rsidP="003E6CDD">
            <w:pPr>
              <w:adjustRightInd w:val="0"/>
              <w:rPr>
                <w:rFonts w:ascii="Arial Narrow" w:hAnsi="Arial Narrow"/>
                <w:color w:val="000000"/>
                <w:sz w:val="22"/>
                <w:szCs w:val="22"/>
              </w:rPr>
            </w:pPr>
            <w:r w:rsidRPr="00200CE9">
              <w:rPr>
                <w:rFonts w:ascii="Arial Narrow" w:hAnsi="Arial Narrow"/>
                <w:color w:val="000000"/>
                <w:sz w:val="22"/>
                <w:szCs w:val="22"/>
              </w:rPr>
              <w:t>O: 1</w:t>
            </w:r>
          </w:p>
        </w:tc>
        <w:tc>
          <w:tcPr>
            <w:tcW w:w="4678" w:type="dxa"/>
            <w:vMerge w:val="restart"/>
            <w:tcBorders>
              <w:top w:val="single" w:sz="4" w:space="0" w:color="auto"/>
              <w:left w:val="single" w:sz="4" w:space="0" w:color="auto"/>
              <w:right w:val="single" w:sz="4" w:space="0" w:color="auto"/>
            </w:tcBorders>
          </w:tcPr>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Tento zákon upravuje </w:t>
            </w:r>
          </w:p>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a) rozsah, spôsob a preukázateľnosť vedenia účtovníctva </w:t>
            </w:r>
          </w:p>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1. právnických osôb,(1) ktoré majú sídlo na území Slovenskej republiky, </w:t>
            </w:r>
          </w:p>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2. zahraničných </w:t>
            </w:r>
            <w:r w:rsidR="00C22392">
              <w:rPr>
                <w:rFonts w:ascii="Arial Narrow" w:hAnsi="Arial Narrow"/>
                <w:b/>
                <w:sz w:val="22"/>
                <w:szCs w:val="22"/>
              </w:rPr>
              <w:t xml:space="preserve">právnických </w:t>
            </w:r>
            <w:r w:rsidRPr="00200CE9">
              <w:rPr>
                <w:rFonts w:ascii="Arial Narrow" w:hAnsi="Arial Narrow"/>
                <w:sz w:val="22"/>
                <w:szCs w:val="22"/>
              </w:rPr>
              <w:t xml:space="preserve">osôb,(2) ak na území Slovenskej republiky podnikajú alebo vykonávajú inú činnosť podľa osobitných predpisov,(3) </w:t>
            </w:r>
          </w:p>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3. </w:t>
            </w:r>
            <w:r w:rsidR="00C22392" w:rsidRPr="00C22392">
              <w:rPr>
                <w:rFonts w:ascii="Arial Narrow" w:hAnsi="Arial Narrow"/>
                <w:b/>
                <w:sz w:val="22"/>
                <w:szCs w:val="22"/>
              </w:rPr>
              <w:t>zahraničnýc</w:t>
            </w:r>
            <w:r w:rsidR="00C22392">
              <w:rPr>
                <w:rFonts w:ascii="Arial Narrow" w:hAnsi="Arial Narrow"/>
                <w:sz w:val="22"/>
                <w:szCs w:val="22"/>
              </w:rPr>
              <w:t xml:space="preserve">h </w:t>
            </w:r>
            <w:r w:rsidRPr="00200CE9">
              <w:rPr>
                <w:rFonts w:ascii="Arial Narrow" w:hAnsi="Arial Narrow"/>
                <w:sz w:val="22"/>
                <w:szCs w:val="22"/>
              </w:rPr>
              <w:t>fyzických osôb</w:t>
            </w:r>
            <w:r w:rsidR="00C22392" w:rsidRPr="00C22392">
              <w:rPr>
                <w:rFonts w:ascii="Arial Narrow" w:hAnsi="Arial Narrow"/>
                <w:b/>
                <w:sz w:val="22"/>
                <w:szCs w:val="22"/>
              </w:rPr>
              <w:t>(</w:t>
            </w:r>
            <w:r w:rsidR="00B46D40">
              <w:rPr>
                <w:rFonts w:ascii="Arial Narrow" w:hAnsi="Arial Narrow"/>
                <w:b/>
                <w:sz w:val="22"/>
                <w:szCs w:val="22"/>
              </w:rPr>
              <w:t>3a</w:t>
            </w:r>
            <w:r w:rsidR="00C22392" w:rsidRPr="00C22392">
              <w:rPr>
                <w:rFonts w:ascii="Arial Narrow" w:hAnsi="Arial Narrow"/>
                <w:b/>
                <w:sz w:val="22"/>
                <w:szCs w:val="22"/>
              </w:rPr>
              <w:t>) a</w:t>
            </w:r>
            <w:r w:rsidR="00C22392">
              <w:rPr>
                <w:rFonts w:ascii="Arial Narrow" w:hAnsi="Arial Narrow"/>
                <w:sz w:val="22"/>
                <w:szCs w:val="22"/>
              </w:rPr>
              <w:t> </w:t>
            </w:r>
            <w:r w:rsidR="00C22392">
              <w:rPr>
                <w:rFonts w:ascii="Arial Narrow" w:hAnsi="Arial Narrow"/>
                <w:b/>
                <w:sz w:val="22"/>
                <w:szCs w:val="22"/>
              </w:rPr>
              <w:t>slovenských fyzických osôb</w:t>
            </w:r>
            <w:r w:rsidRPr="00200CE9">
              <w:rPr>
                <w:rFonts w:ascii="Arial Narrow" w:hAnsi="Arial Narrow"/>
                <w:sz w:val="22"/>
                <w:szCs w:val="22"/>
              </w:rPr>
              <w:t>, ktoré podnikajú alebo vykonávajú inú samostatnú zárobkovú činnosť, ak preukazujú svoje výdavky vynaložené na dosiahnutie, zabezpečenie a udržanie príjmov na účely zistenia základu dane z príjmov podľa osobitného predpisu4 )</w:t>
            </w:r>
            <w:r w:rsidR="00C22392" w:rsidRPr="00C22392">
              <w:rPr>
                <w:rFonts w:ascii="Arial Narrow" w:hAnsi="Arial Narrow"/>
                <w:b/>
                <w:sz w:val="22"/>
                <w:szCs w:val="22"/>
              </w:rPr>
              <w:t>okrem</w:t>
            </w:r>
            <w:r w:rsidRPr="00200CE9">
              <w:rPr>
                <w:rFonts w:ascii="Arial Narrow" w:hAnsi="Arial Narrow"/>
                <w:sz w:val="22"/>
                <w:szCs w:val="22"/>
              </w:rPr>
              <w:t xml:space="preserve"> </w:t>
            </w:r>
            <w:r w:rsidR="00C22392" w:rsidRPr="00C22392">
              <w:rPr>
                <w:rFonts w:ascii="Arial Narrow" w:hAnsi="Arial Narrow"/>
                <w:b/>
                <w:sz w:val="22"/>
                <w:szCs w:val="22"/>
              </w:rPr>
              <w:t>zahraničných fyzických osôb</w:t>
            </w:r>
            <w:r w:rsidR="00C22392">
              <w:rPr>
                <w:rFonts w:ascii="Arial Narrow" w:hAnsi="Arial Narrow"/>
                <w:b/>
                <w:sz w:val="22"/>
                <w:szCs w:val="22"/>
              </w:rPr>
              <w:t xml:space="preserve"> a slovenských </w:t>
            </w:r>
            <w:r w:rsidRPr="00C22392">
              <w:rPr>
                <w:rFonts w:ascii="Arial Narrow" w:hAnsi="Arial Narrow"/>
                <w:sz w:val="22"/>
                <w:szCs w:val="22"/>
              </w:rPr>
              <w:t>fyzických</w:t>
            </w:r>
            <w:r w:rsidRPr="00200CE9">
              <w:rPr>
                <w:rFonts w:ascii="Arial Narrow" w:hAnsi="Arial Narrow"/>
                <w:sz w:val="22"/>
                <w:szCs w:val="22"/>
              </w:rPr>
              <w:t xml:space="preserve"> osôb, ktoré vedú daňovú evidenciu podľa osobitného predpisu, (4a)</w:t>
            </w:r>
            <w:r w:rsidR="00C22392">
              <w:rPr>
                <w:rFonts w:ascii="Arial Narrow" w:hAnsi="Arial Narrow"/>
                <w:sz w:val="22"/>
                <w:szCs w:val="22"/>
              </w:rPr>
              <w:t xml:space="preserve"> </w:t>
            </w:r>
            <w:r w:rsidR="00C22392">
              <w:rPr>
                <w:rFonts w:ascii="Arial Narrow" w:hAnsi="Arial Narrow"/>
                <w:b/>
                <w:sz w:val="22"/>
                <w:szCs w:val="22"/>
              </w:rPr>
              <w:t>pričom slovenskou fyzickou osobou sa na účely tohto zákona rozumie fyzická osoba, ktorá má trvalý pobyt (4aa) na území Slovenskej republiky,</w:t>
            </w:r>
            <w:r w:rsidRPr="00200CE9">
              <w:rPr>
                <w:rFonts w:ascii="Arial Narrow" w:hAnsi="Arial Narrow"/>
                <w:sz w:val="22"/>
                <w:szCs w:val="22"/>
              </w:rPr>
              <w:t xml:space="preserve"> </w:t>
            </w:r>
          </w:p>
          <w:p w:rsidR="00C23B45" w:rsidRPr="00200CE9" w:rsidRDefault="00C23B45" w:rsidP="003E6CDD">
            <w:pPr>
              <w:adjustRightInd w:val="0"/>
              <w:rPr>
                <w:rFonts w:ascii="Arial Narrow" w:hAnsi="Arial Narrow"/>
                <w:sz w:val="22"/>
                <w:szCs w:val="22"/>
              </w:rPr>
            </w:pPr>
            <w:r w:rsidRPr="00200CE9">
              <w:rPr>
                <w:rFonts w:ascii="Arial Narrow" w:hAnsi="Arial Narrow"/>
                <w:sz w:val="22"/>
                <w:szCs w:val="22"/>
              </w:rPr>
              <w:t xml:space="preserve">b) rozsah, obsah a preukázateľnosť účtovnej závierky, </w:t>
            </w:r>
          </w:p>
          <w:p w:rsidR="00C23B45" w:rsidRDefault="00C23B45" w:rsidP="003E6CDD">
            <w:pPr>
              <w:adjustRightInd w:val="0"/>
              <w:rPr>
                <w:rFonts w:ascii="Arial Narrow" w:hAnsi="Arial Narrow"/>
                <w:sz w:val="22"/>
                <w:szCs w:val="22"/>
              </w:rPr>
            </w:pPr>
            <w:r w:rsidRPr="00200CE9">
              <w:rPr>
                <w:rFonts w:ascii="Arial Narrow" w:hAnsi="Arial Narrow"/>
                <w:sz w:val="22"/>
                <w:szCs w:val="22"/>
              </w:rPr>
              <w:t>c) register účtovných závierok (ďalej len "register").</w:t>
            </w:r>
          </w:p>
          <w:p w:rsidR="0003471E" w:rsidRDefault="0003471E" w:rsidP="003E6CDD">
            <w:pPr>
              <w:adjustRightInd w:val="0"/>
              <w:rPr>
                <w:rFonts w:ascii="Arial Narrow" w:hAnsi="Arial Narrow"/>
                <w:sz w:val="22"/>
                <w:szCs w:val="22"/>
              </w:rPr>
            </w:pPr>
          </w:p>
          <w:p w:rsidR="0003471E" w:rsidRPr="0003471E" w:rsidRDefault="0003471E" w:rsidP="0003471E">
            <w:pPr>
              <w:adjustRightInd w:val="0"/>
              <w:rPr>
                <w:rFonts w:ascii="Arial Narrow" w:hAnsi="Arial Narrow"/>
                <w:b/>
                <w:color w:val="000000"/>
                <w:sz w:val="22"/>
                <w:szCs w:val="22"/>
              </w:rPr>
            </w:pPr>
            <w:r w:rsidRPr="0003471E">
              <w:rPr>
                <w:rFonts w:ascii="Arial Narrow" w:hAnsi="Arial Narrow"/>
                <w:b/>
                <w:color w:val="000000"/>
                <w:sz w:val="22"/>
                <w:szCs w:val="22"/>
              </w:rPr>
              <w:lastRenderedPageBreak/>
              <w:t>Poznámky pod čiarou k odkazom 2 a 4aa znejú:</w:t>
            </w:r>
          </w:p>
          <w:p w:rsidR="0003471E" w:rsidRPr="0003471E" w:rsidRDefault="0003471E" w:rsidP="0003471E">
            <w:pPr>
              <w:adjustRightInd w:val="0"/>
              <w:rPr>
                <w:rFonts w:ascii="Arial Narrow" w:hAnsi="Arial Narrow"/>
                <w:b/>
                <w:color w:val="000000"/>
                <w:sz w:val="22"/>
                <w:szCs w:val="22"/>
              </w:rPr>
            </w:pPr>
            <w:r w:rsidRPr="0003471E">
              <w:rPr>
                <w:rFonts w:ascii="Arial Narrow" w:hAnsi="Arial Narrow"/>
                <w:b/>
                <w:color w:val="000000"/>
                <w:sz w:val="22"/>
                <w:szCs w:val="22"/>
              </w:rPr>
              <w:t xml:space="preserve">„2) § 21 </w:t>
            </w:r>
            <w:r w:rsidR="00B46D40">
              <w:rPr>
                <w:rFonts w:ascii="Arial Narrow" w:hAnsi="Arial Narrow"/>
                <w:b/>
                <w:color w:val="000000"/>
                <w:sz w:val="22"/>
                <w:szCs w:val="22"/>
              </w:rPr>
              <w:t xml:space="preserve">ods. 4 písm. b) </w:t>
            </w:r>
            <w:r w:rsidRPr="0003471E">
              <w:rPr>
                <w:rFonts w:ascii="Arial Narrow" w:hAnsi="Arial Narrow"/>
                <w:b/>
                <w:color w:val="000000"/>
                <w:sz w:val="22"/>
                <w:szCs w:val="22"/>
              </w:rPr>
              <w:t>Obchodného zákonníka.</w:t>
            </w:r>
          </w:p>
          <w:p w:rsidR="006F1121" w:rsidRDefault="006F1121" w:rsidP="0003471E">
            <w:pPr>
              <w:adjustRightInd w:val="0"/>
              <w:rPr>
                <w:rFonts w:ascii="Arial Narrow" w:hAnsi="Arial Narrow"/>
                <w:b/>
                <w:color w:val="000000"/>
                <w:sz w:val="22"/>
                <w:szCs w:val="22"/>
              </w:rPr>
            </w:pPr>
            <w:r>
              <w:rPr>
                <w:rFonts w:ascii="Arial Narrow" w:hAnsi="Arial Narrow"/>
                <w:b/>
                <w:color w:val="000000"/>
                <w:sz w:val="22"/>
                <w:szCs w:val="22"/>
              </w:rPr>
              <w:t xml:space="preserve">3a) </w:t>
            </w:r>
            <w:r w:rsidRPr="006F1121">
              <w:rPr>
                <w:rFonts w:ascii="Arial Narrow" w:hAnsi="Arial Narrow"/>
                <w:b/>
                <w:color w:val="000000"/>
                <w:sz w:val="22"/>
                <w:szCs w:val="22"/>
              </w:rPr>
              <w:t>§ 21 ods. 4 písm. a) Obchodného zákonníka</w:t>
            </w:r>
            <w:r>
              <w:rPr>
                <w:rFonts w:ascii="Arial Narrow" w:hAnsi="Arial Narrow"/>
                <w:b/>
                <w:color w:val="000000"/>
                <w:sz w:val="22"/>
                <w:szCs w:val="22"/>
              </w:rPr>
              <w:t>.</w:t>
            </w:r>
          </w:p>
          <w:p w:rsidR="0003471E" w:rsidRPr="0003471E" w:rsidRDefault="0003471E" w:rsidP="0003471E">
            <w:pPr>
              <w:adjustRightInd w:val="0"/>
              <w:rPr>
                <w:rFonts w:ascii="Arial Narrow" w:hAnsi="Arial Narrow"/>
                <w:b/>
                <w:color w:val="000000"/>
                <w:sz w:val="22"/>
                <w:szCs w:val="22"/>
              </w:rPr>
            </w:pPr>
            <w:r w:rsidRPr="0003471E">
              <w:rPr>
                <w:rFonts w:ascii="Arial Narrow" w:hAnsi="Arial Narrow"/>
                <w:b/>
                <w:color w:val="000000"/>
                <w:sz w:val="22"/>
                <w:szCs w:val="22"/>
              </w:rPr>
              <w:t>4aa) § 3 zákona č. 253/1998 Z. z. o hlásení pobytu občanov Slovenskej republiky a registri obyvateľov Slovenskej republiky v znení neskorších predpisov.</w:t>
            </w:r>
          </w:p>
          <w:p w:rsidR="0003471E" w:rsidRPr="00200CE9" w:rsidRDefault="0003471E" w:rsidP="0003471E">
            <w:pPr>
              <w:adjustRightInd w:val="0"/>
              <w:rPr>
                <w:rFonts w:ascii="Arial Narrow" w:hAnsi="Arial Narrow"/>
                <w:color w:val="000000"/>
                <w:sz w:val="22"/>
                <w:szCs w:val="22"/>
              </w:rPr>
            </w:pPr>
            <w:r w:rsidRPr="0003471E">
              <w:rPr>
                <w:rFonts w:ascii="Arial Narrow" w:hAnsi="Arial Narrow"/>
                <w:b/>
                <w:color w:val="000000"/>
                <w:sz w:val="22"/>
                <w:szCs w:val="22"/>
              </w:rPr>
              <w:t>§ 42 zákona č. 404/2011 Z. z. o pobyte cudzincov a o zmene a doplnení niektorých zákonov.“.</w:t>
            </w:r>
          </w:p>
        </w:tc>
        <w:tc>
          <w:tcPr>
            <w:tcW w:w="709" w:type="dxa"/>
            <w:vMerge w:val="restart"/>
            <w:tcBorders>
              <w:top w:val="single" w:sz="4" w:space="0" w:color="auto"/>
              <w:left w:val="single" w:sz="4" w:space="0" w:color="auto"/>
              <w:right w:val="single" w:sz="4" w:space="0" w:color="auto"/>
            </w:tcBorders>
          </w:tcPr>
          <w:p w:rsidR="00C23B45" w:rsidRPr="00200CE9" w:rsidRDefault="00C23B45" w:rsidP="003E6CDD">
            <w:pPr>
              <w:adjustRightInd w:val="0"/>
              <w:rPr>
                <w:rFonts w:ascii="Arial Narrow" w:hAnsi="Arial Narrow"/>
                <w:color w:val="000000"/>
                <w:sz w:val="22"/>
                <w:szCs w:val="22"/>
              </w:rPr>
            </w:pPr>
            <w:r w:rsidRPr="00200CE9">
              <w:rPr>
                <w:rFonts w:ascii="Arial Narrow" w:hAnsi="Arial Narrow"/>
                <w:color w:val="000000"/>
                <w:sz w:val="22"/>
                <w:szCs w:val="22"/>
              </w:rPr>
              <w:lastRenderedPageBreak/>
              <w:t>U</w:t>
            </w:r>
          </w:p>
        </w:tc>
        <w:tc>
          <w:tcPr>
            <w:tcW w:w="1059" w:type="dxa"/>
            <w:vMerge w:val="restart"/>
            <w:tcBorders>
              <w:top w:val="single" w:sz="4" w:space="0" w:color="auto"/>
              <w:left w:val="single" w:sz="4" w:space="0" w:color="auto"/>
              <w:right w:val="single" w:sz="12" w:space="0" w:color="auto"/>
            </w:tcBorders>
          </w:tcPr>
          <w:p w:rsidR="00C23B45" w:rsidRPr="00200CE9" w:rsidRDefault="00C23B45" w:rsidP="00C23B45">
            <w:pPr>
              <w:spacing w:before="75" w:after="75"/>
              <w:rPr>
                <w:rFonts w:ascii="Arial Narrow" w:hAnsi="Arial Narrow" w:cs="Arial"/>
                <w:sz w:val="22"/>
                <w:szCs w:val="22"/>
              </w:rPr>
            </w:pPr>
            <w:r w:rsidRPr="00200CE9">
              <w:rPr>
                <w:rFonts w:ascii="Arial Narrow" w:hAnsi="Arial Narrow"/>
                <w:sz w:val="22"/>
                <w:szCs w:val="22"/>
              </w:rPr>
              <w:t>MF/22933/2005-74, MF/15464/ 2013-74</w:t>
            </w:r>
          </w:p>
        </w:tc>
      </w:tr>
      <w:tr w:rsidR="00C23B45" w:rsidRPr="00200CE9" w:rsidTr="00D735BD">
        <w:trPr>
          <w:trHeight w:val="252"/>
        </w:trPr>
        <w:tc>
          <w:tcPr>
            <w:tcW w:w="682" w:type="dxa"/>
            <w:vMerge w:val="restart"/>
            <w:tcBorders>
              <w:top w:val="single" w:sz="4" w:space="0" w:color="auto"/>
              <w:left w:val="single" w:sz="12" w:space="0" w:color="auto"/>
              <w:right w:val="single" w:sz="4" w:space="0" w:color="auto"/>
            </w:tcBorders>
          </w:tcPr>
          <w:p w:rsidR="00C23B45" w:rsidRPr="00200CE9" w:rsidRDefault="00C23B45" w:rsidP="003E6CDD">
            <w:pPr>
              <w:jc w:val="center"/>
              <w:rPr>
                <w:rFonts w:ascii="Arial Narrow" w:hAnsi="Arial Narrow"/>
                <w:sz w:val="22"/>
                <w:szCs w:val="22"/>
              </w:rPr>
            </w:pPr>
            <w:r w:rsidRPr="00200CE9">
              <w:rPr>
                <w:rFonts w:ascii="Arial Narrow" w:hAnsi="Arial Narrow"/>
                <w:sz w:val="22"/>
                <w:szCs w:val="22"/>
              </w:rPr>
              <w:t>CI. 1 P: b</w:t>
            </w:r>
          </w:p>
          <w:p w:rsidR="00C23B45" w:rsidRPr="00200CE9" w:rsidRDefault="00C23B45" w:rsidP="00C23B45">
            <w:pPr>
              <w:rPr>
                <w:rFonts w:ascii="Arial Narrow" w:hAnsi="Arial Narrow"/>
                <w:sz w:val="22"/>
                <w:szCs w:val="22"/>
              </w:rPr>
            </w:pPr>
          </w:p>
        </w:tc>
        <w:tc>
          <w:tcPr>
            <w:tcW w:w="6804" w:type="dxa"/>
            <w:vMerge w:val="restart"/>
            <w:tcBorders>
              <w:top w:val="single" w:sz="4" w:space="0" w:color="auto"/>
              <w:left w:val="single" w:sz="4" w:space="0" w:color="auto"/>
              <w:right w:val="single" w:sz="4" w:space="0" w:color="auto"/>
            </w:tcBorders>
          </w:tcPr>
          <w:p w:rsidR="00C23B45" w:rsidRPr="00200CE9" w:rsidRDefault="00C23B45" w:rsidP="00C23B45">
            <w:pPr>
              <w:adjustRightInd w:val="0"/>
              <w:spacing w:before="75"/>
              <w:rPr>
                <w:rFonts w:ascii="Arial Narrow" w:hAnsi="Arial Narrow"/>
                <w:color w:val="000000"/>
                <w:sz w:val="22"/>
                <w:szCs w:val="22"/>
              </w:rPr>
            </w:pPr>
            <w:r w:rsidRPr="00200CE9">
              <w:rPr>
                <w:rFonts w:ascii="Arial Narrow" w:hAnsi="Arial Narrow"/>
                <w:sz w:val="22"/>
                <w:szCs w:val="22"/>
              </w:rPr>
              <w:t xml:space="preserve">v prílohe II, pričom všetci priami alebo nepriami spoločníci v podniku, ktorí inak ručia neobmedzene, v skutočnosti ručia obmedzene, pretože títo spoločníci sú podnikmi: i) druhu uvedeného v prílohe I; alebo ii) na ktoré sa nevzťahuje právo niektorého členského štátu, ale ktorý má právnu formu porovnateľnú s formami uvedenými v prílohe I. </w:t>
            </w:r>
          </w:p>
        </w:tc>
        <w:tc>
          <w:tcPr>
            <w:tcW w:w="567" w:type="dxa"/>
            <w:vMerge/>
            <w:tcBorders>
              <w:left w:val="single" w:sz="4" w:space="0" w:color="auto"/>
              <w:right w:val="single" w:sz="12" w:space="0" w:color="auto"/>
            </w:tcBorders>
          </w:tcPr>
          <w:p w:rsidR="00C23B45" w:rsidRPr="00200CE9" w:rsidRDefault="00C23B45" w:rsidP="003E6CDD">
            <w:pPr>
              <w:adjustRightInd w:val="0"/>
              <w:rPr>
                <w:rFonts w:ascii="Arial Narrow" w:hAnsi="Arial Narrow"/>
                <w:color w:val="000000"/>
                <w:sz w:val="22"/>
                <w:szCs w:val="22"/>
              </w:rPr>
            </w:pPr>
          </w:p>
        </w:tc>
        <w:tc>
          <w:tcPr>
            <w:tcW w:w="851" w:type="dxa"/>
            <w:vMerge/>
            <w:tcBorders>
              <w:left w:val="nil"/>
              <w:right w:val="single" w:sz="4" w:space="0" w:color="auto"/>
            </w:tcBorders>
          </w:tcPr>
          <w:p w:rsidR="00C23B45" w:rsidRPr="00200CE9" w:rsidRDefault="00C23B45" w:rsidP="003E6CDD">
            <w:pPr>
              <w:adjustRightInd w:val="0"/>
              <w:rPr>
                <w:rFonts w:ascii="Arial Narrow" w:hAnsi="Arial Narrow"/>
                <w:color w:val="000000"/>
                <w:sz w:val="22"/>
                <w:szCs w:val="22"/>
              </w:rPr>
            </w:pPr>
          </w:p>
        </w:tc>
        <w:tc>
          <w:tcPr>
            <w:tcW w:w="850" w:type="dxa"/>
            <w:vMerge/>
            <w:tcBorders>
              <w:left w:val="single" w:sz="4" w:space="0" w:color="auto"/>
              <w:bottom w:val="single" w:sz="4" w:space="0" w:color="auto"/>
              <w:right w:val="single" w:sz="4" w:space="0" w:color="auto"/>
            </w:tcBorders>
          </w:tcPr>
          <w:p w:rsidR="00C23B45" w:rsidRPr="00200CE9" w:rsidRDefault="00C23B45" w:rsidP="003E6CDD">
            <w:pPr>
              <w:adjustRightInd w:val="0"/>
              <w:rPr>
                <w:rFonts w:ascii="Arial Narrow" w:hAnsi="Arial Narrow"/>
                <w:color w:val="000000"/>
                <w:sz w:val="22"/>
                <w:szCs w:val="22"/>
              </w:rPr>
            </w:pPr>
          </w:p>
        </w:tc>
        <w:tc>
          <w:tcPr>
            <w:tcW w:w="4678" w:type="dxa"/>
            <w:vMerge/>
            <w:tcBorders>
              <w:left w:val="single" w:sz="4" w:space="0" w:color="auto"/>
              <w:bottom w:val="single" w:sz="4" w:space="0" w:color="auto"/>
              <w:right w:val="single" w:sz="4" w:space="0" w:color="auto"/>
            </w:tcBorders>
          </w:tcPr>
          <w:p w:rsidR="00C23B45" w:rsidRPr="00200CE9" w:rsidRDefault="00C23B45" w:rsidP="003E6CDD">
            <w:pPr>
              <w:adjustRightInd w:val="0"/>
              <w:rPr>
                <w:rFonts w:ascii="Arial Narrow" w:hAnsi="Arial Narrow"/>
                <w:color w:val="000000"/>
                <w:sz w:val="22"/>
                <w:szCs w:val="22"/>
              </w:rPr>
            </w:pPr>
          </w:p>
        </w:tc>
        <w:tc>
          <w:tcPr>
            <w:tcW w:w="709" w:type="dxa"/>
            <w:vMerge/>
            <w:tcBorders>
              <w:left w:val="single" w:sz="4" w:space="0" w:color="auto"/>
              <w:right w:val="single" w:sz="4" w:space="0" w:color="auto"/>
            </w:tcBorders>
          </w:tcPr>
          <w:p w:rsidR="00C23B45" w:rsidRPr="00200CE9" w:rsidRDefault="00C23B45" w:rsidP="003E6CDD">
            <w:pPr>
              <w:adjustRightInd w:val="0"/>
              <w:rPr>
                <w:rFonts w:ascii="Arial Narrow" w:hAnsi="Arial Narrow"/>
                <w:color w:val="000000"/>
                <w:sz w:val="22"/>
                <w:szCs w:val="22"/>
              </w:rPr>
            </w:pPr>
          </w:p>
        </w:tc>
        <w:tc>
          <w:tcPr>
            <w:tcW w:w="1059" w:type="dxa"/>
            <w:vMerge/>
            <w:tcBorders>
              <w:left w:val="single" w:sz="4" w:space="0" w:color="auto"/>
              <w:right w:val="single" w:sz="12" w:space="0" w:color="auto"/>
            </w:tcBorders>
          </w:tcPr>
          <w:p w:rsidR="00C23B45" w:rsidRPr="00200CE9" w:rsidRDefault="00C23B45" w:rsidP="003E6CDD">
            <w:pPr>
              <w:spacing w:before="75" w:after="75"/>
              <w:rPr>
                <w:rFonts w:ascii="Arial Narrow" w:hAnsi="Arial Narrow" w:cs="Arial"/>
                <w:sz w:val="22"/>
                <w:szCs w:val="22"/>
              </w:rPr>
            </w:pPr>
          </w:p>
        </w:tc>
      </w:tr>
      <w:tr w:rsidR="00C23B45" w:rsidRPr="00200CE9" w:rsidTr="0043237A">
        <w:tc>
          <w:tcPr>
            <w:tcW w:w="682" w:type="dxa"/>
            <w:vMerge/>
            <w:tcBorders>
              <w:left w:val="single" w:sz="12" w:space="0" w:color="auto"/>
              <w:right w:val="single" w:sz="4" w:space="0" w:color="auto"/>
            </w:tcBorders>
          </w:tcPr>
          <w:p w:rsidR="00C23B45" w:rsidRPr="00200CE9" w:rsidRDefault="00C23B45" w:rsidP="003E6CDD">
            <w:pPr>
              <w:jc w:val="center"/>
              <w:rPr>
                <w:rFonts w:ascii="Arial Narrow" w:hAnsi="Arial Narrow"/>
                <w:sz w:val="22"/>
                <w:szCs w:val="22"/>
              </w:rPr>
            </w:pPr>
          </w:p>
        </w:tc>
        <w:tc>
          <w:tcPr>
            <w:tcW w:w="6804" w:type="dxa"/>
            <w:vMerge/>
            <w:tcBorders>
              <w:left w:val="single" w:sz="4" w:space="0" w:color="auto"/>
              <w:right w:val="single" w:sz="4" w:space="0" w:color="auto"/>
            </w:tcBorders>
          </w:tcPr>
          <w:p w:rsidR="00C23B45" w:rsidRPr="00200CE9" w:rsidRDefault="00C23B45" w:rsidP="003E6CDD">
            <w:pPr>
              <w:adjustRightInd w:val="0"/>
              <w:spacing w:before="75"/>
              <w:rPr>
                <w:rFonts w:ascii="Arial Narrow" w:hAnsi="Arial Narrow"/>
                <w:color w:val="000000"/>
                <w:sz w:val="22"/>
                <w:szCs w:val="22"/>
              </w:rPr>
            </w:pPr>
          </w:p>
        </w:tc>
        <w:tc>
          <w:tcPr>
            <w:tcW w:w="567" w:type="dxa"/>
            <w:vMerge/>
            <w:tcBorders>
              <w:left w:val="single" w:sz="4" w:space="0" w:color="auto"/>
              <w:right w:val="single" w:sz="12" w:space="0" w:color="auto"/>
            </w:tcBorders>
          </w:tcPr>
          <w:p w:rsidR="00C23B45" w:rsidRPr="00200CE9" w:rsidRDefault="00C23B45" w:rsidP="003E6CDD">
            <w:pPr>
              <w:adjustRightInd w:val="0"/>
              <w:rPr>
                <w:rFonts w:ascii="Arial Narrow" w:hAnsi="Arial Narrow"/>
                <w:color w:val="000000"/>
                <w:sz w:val="22"/>
                <w:szCs w:val="22"/>
              </w:rPr>
            </w:pPr>
          </w:p>
        </w:tc>
        <w:tc>
          <w:tcPr>
            <w:tcW w:w="851" w:type="dxa"/>
            <w:tcBorders>
              <w:top w:val="single" w:sz="4" w:space="0" w:color="auto"/>
              <w:left w:val="nil"/>
              <w:right w:val="single" w:sz="4" w:space="0" w:color="auto"/>
            </w:tcBorders>
          </w:tcPr>
          <w:p w:rsidR="000F0F63" w:rsidRPr="00200CE9" w:rsidRDefault="000F0F63" w:rsidP="000F0F63">
            <w:pPr>
              <w:adjustRightInd w:val="0"/>
              <w:rPr>
                <w:rFonts w:ascii="Arial Narrow" w:hAnsi="Arial Narrow"/>
                <w:b/>
                <w:color w:val="000000"/>
                <w:sz w:val="22"/>
                <w:szCs w:val="22"/>
              </w:rPr>
            </w:pPr>
            <w:r w:rsidRPr="00200CE9">
              <w:rPr>
                <w:rFonts w:ascii="Arial Narrow" w:hAnsi="Arial Narrow"/>
                <w:b/>
                <w:color w:val="000000"/>
                <w:sz w:val="22"/>
                <w:szCs w:val="22"/>
              </w:rPr>
              <w:t xml:space="preserve">Návrh </w:t>
            </w:r>
          </w:p>
          <w:p w:rsidR="00C23B45" w:rsidRPr="00200CE9" w:rsidRDefault="000F0F63" w:rsidP="000F0F63">
            <w:pPr>
              <w:adjustRightInd w:val="0"/>
              <w:rPr>
                <w:rFonts w:ascii="Arial Narrow" w:hAnsi="Arial Narrow"/>
                <w:color w:val="000000"/>
                <w:sz w:val="22"/>
                <w:szCs w:val="22"/>
              </w:rPr>
            </w:pPr>
            <w:r w:rsidRPr="00200CE9">
              <w:rPr>
                <w:rFonts w:ascii="Arial Narrow" w:hAnsi="Arial Narrow"/>
                <w:b/>
                <w:color w:val="000000"/>
                <w:sz w:val="22"/>
                <w:szCs w:val="22"/>
              </w:rPr>
              <w:t>čl. I</w:t>
            </w:r>
          </w:p>
        </w:tc>
        <w:tc>
          <w:tcPr>
            <w:tcW w:w="850" w:type="dxa"/>
            <w:tcBorders>
              <w:top w:val="single" w:sz="4" w:space="0" w:color="auto"/>
              <w:left w:val="single" w:sz="4" w:space="0" w:color="auto"/>
              <w:bottom w:val="single" w:sz="4" w:space="0" w:color="auto"/>
              <w:right w:val="single" w:sz="4" w:space="0" w:color="auto"/>
            </w:tcBorders>
          </w:tcPr>
          <w:p w:rsidR="00C23B45" w:rsidRPr="00200CE9" w:rsidRDefault="00F1639F" w:rsidP="003E6CDD">
            <w:pPr>
              <w:adjustRightInd w:val="0"/>
              <w:rPr>
                <w:rFonts w:ascii="Arial Narrow" w:hAnsi="Arial Narrow"/>
                <w:b/>
                <w:color w:val="000000"/>
                <w:sz w:val="22"/>
                <w:szCs w:val="22"/>
              </w:rPr>
            </w:pPr>
            <w:r w:rsidRPr="00200CE9">
              <w:rPr>
                <w:rFonts w:ascii="Arial Narrow" w:hAnsi="Arial Narrow"/>
                <w:b/>
                <w:color w:val="000000"/>
                <w:sz w:val="22"/>
                <w:szCs w:val="22"/>
              </w:rPr>
              <w:t>§</w:t>
            </w:r>
            <w:r w:rsidR="00E53D69" w:rsidRPr="00200CE9">
              <w:rPr>
                <w:rFonts w:ascii="Arial Narrow" w:hAnsi="Arial Narrow"/>
                <w:b/>
                <w:color w:val="000000"/>
                <w:sz w:val="22"/>
                <w:szCs w:val="22"/>
              </w:rPr>
              <w:t xml:space="preserve"> </w:t>
            </w:r>
            <w:r w:rsidRPr="00200CE9">
              <w:rPr>
                <w:rFonts w:ascii="Arial Narrow" w:hAnsi="Arial Narrow"/>
                <w:b/>
                <w:color w:val="000000"/>
                <w:sz w:val="22"/>
                <w:szCs w:val="22"/>
              </w:rPr>
              <w:t>1</w:t>
            </w:r>
          </w:p>
          <w:p w:rsidR="00F1639F" w:rsidRPr="00200CE9" w:rsidRDefault="00F1639F" w:rsidP="003E6CDD">
            <w:pPr>
              <w:adjustRightInd w:val="0"/>
              <w:rPr>
                <w:rFonts w:ascii="Arial Narrow" w:hAnsi="Arial Narrow"/>
                <w:color w:val="000000"/>
                <w:sz w:val="22"/>
                <w:szCs w:val="22"/>
              </w:rPr>
            </w:pPr>
            <w:r w:rsidRPr="00200CE9">
              <w:rPr>
                <w:rFonts w:ascii="Arial Narrow" w:hAnsi="Arial Narrow"/>
                <w:b/>
                <w:color w:val="000000"/>
                <w:sz w:val="22"/>
                <w:szCs w:val="22"/>
              </w:rPr>
              <w:t>O: 3</w:t>
            </w:r>
          </w:p>
        </w:tc>
        <w:tc>
          <w:tcPr>
            <w:tcW w:w="4678" w:type="dxa"/>
            <w:tcBorders>
              <w:top w:val="single" w:sz="4" w:space="0" w:color="auto"/>
              <w:left w:val="single" w:sz="4" w:space="0" w:color="auto"/>
              <w:bottom w:val="single" w:sz="4" w:space="0" w:color="auto"/>
              <w:right w:val="single" w:sz="4" w:space="0" w:color="auto"/>
            </w:tcBorders>
          </w:tcPr>
          <w:p w:rsidR="00277585" w:rsidRPr="00200CE9" w:rsidRDefault="00F1639F" w:rsidP="00277585">
            <w:pPr>
              <w:adjustRightInd w:val="0"/>
              <w:rPr>
                <w:rFonts w:ascii="Arial Narrow" w:hAnsi="Arial Narrow"/>
                <w:b/>
                <w:color w:val="000000"/>
                <w:sz w:val="22"/>
                <w:szCs w:val="22"/>
              </w:rPr>
            </w:pPr>
            <w:r w:rsidRPr="00200CE9">
              <w:rPr>
                <w:rFonts w:ascii="Arial Narrow" w:hAnsi="Arial Narrow"/>
                <w:b/>
                <w:color w:val="000000"/>
                <w:sz w:val="22"/>
                <w:szCs w:val="22"/>
              </w:rPr>
              <w:t xml:space="preserve">(3) Tento zákon sa vzťahuje aj na </w:t>
            </w:r>
            <w:r w:rsidR="006F1121">
              <w:rPr>
                <w:rFonts w:ascii="Arial Narrow" w:hAnsi="Arial Narrow"/>
                <w:b/>
                <w:color w:val="000000"/>
                <w:sz w:val="22"/>
                <w:szCs w:val="22"/>
              </w:rPr>
              <w:t xml:space="preserve">fyzické </w:t>
            </w:r>
            <w:r w:rsidRPr="00200CE9">
              <w:rPr>
                <w:rFonts w:ascii="Arial Narrow" w:hAnsi="Arial Narrow"/>
                <w:b/>
                <w:color w:val="000000"/>
                <w:sz w:val="22"/>
                <w:szCs w:val="22"/>
              </w:rPr>
              <w:t>osoby, ktoré nie sú účtovnými jednotkami</w:t>
            </w:r>
          </w:p>
          <w:p w:rsidR="00277585" w:rsidRPr="00200CE9" w:rsidRDefault="00277585" w:rsidP="00277585">
            <w:pPr>
              <w:adjustRightInd w:val="0"/>
              <w:rPr>
                <w:rFonts w:ascii="Arial Narrow" w:hAnsi="Arial Narrow"/>
                <w:b/>
                <w:color w:val="000000"/>
                <w:sz w:val="22"/>
                <w:szCs w:val="22"/>
              </w:rPr>
            </w:pPr>
            <w:r w:rsidRPr="00200CE9">
              <w:rPr>
                <w:rFonts w:ascii="Arial Narrow" w:hAnsi="Arial Narrow"/>
                <w:b/>
                <w:color w:val="000000"/>
                <w:sz w:val="22"/>
                <w:szCs w:val="22"/>
              </w:rPr>
              <w:t>a) ktoré majú trvalý pobyt na území Slovenskej republiky, ak im vzniknú povinnosti v súvislosti uchovávaním účtovnej dokumentácie účtovnej jednotky, ktorá zaniká bez právneho nástupcu alebo končí podnika</w:t>
            </w:r>
            <w:r w:rsidR="00801B29">
              <w:rPr>
                <w:rFonts w:ascii="Arial Narrow" w:hAnsi="Arial Narrow"/>
                <w:b/>
                <w:color w:val="000000"/>
                <w:sz w:val="22"/>
                <w:szCs w:val="22"/>
              </w:rPr>
              <w:t>nie alebo inú zárobkovú činnosť alebo</w:t>
            </w:r>
            <w:r w:rsidRPr="00200CE9">
              <w:rPr>
                <w:rFonts w:ascii="Arial Narrow" w:hAnsi="Arial Narrow"/>
                <w:b/>
                <w:color w:val="000000"/>
                <w:sz w:val="22"/>
                <w:szCs w:val="22"/>
              </w:rPr>
              <w:t xml:space="preserve"> </w:t>
            </w:r>
          </w:p>
          <w:p w:rsidR="00C23B45" w:rsidRPr="00200CE9" w:rsidRDefault="00277585" w:rsidP="00F1639F">
            <w:pPr>
              <w:adjustRightInd w:val="0"/>
              <w:rPr>
                <w:rFonts w:ascii="Arial Narrow" w:hAnsi="Arial Narrow"/>
                <w:b/>
                <w:color w:val="000000"/>
                <w:sz w:val="22"/>
                <w:szCs w:val="22"/>
              </w:rPr>
            </w:pPr>
            <w:r w:rsidRPr="00200CE9">
              <w:rPr>
                <w:rFonts w:ascii="Arial Narrow" w:hAnsi="Arial Narrow"/>
                <w:b/>
                <w:color w:val="000000"/>
                <w:sz w:val="22"/>
                <w:szCs w:val="22"/>
              </w:rPr>
              <w:t xml:space="preserve">b) ktorým vznikla povinnosť uloženia </w:t>
            </w:r>
            <w:r w:rsidR="0003471E">
              <w:rPr>
                <w:rFonts w:ascii="Arial Narrow" w:hAnsi="Arial Narrow"/>
                <w:b/>
                <w:color w:val="000000"/>
                <w:sz w:val="22"/>
                <w:szCs w:val="22"/>
              </w:rPr>
              <w:t>dokumentov podľa § 23a ods. 10.</w:t>
            </w:r>
          </w:p>
        </w:tc>
        <w:tc>
          <w:tcPr>
            <w:tcW w:w="709" w:type="dxa"/>
            <w:tcBorders>
              <w:top w:val="single" w:sz="4" w:space="0" w:color="auto"/>
              <w:left w:val="single" w:sz="4" w:space="0" w:color="auto"/>
              <w:right w:val="single" w:sz="4" w:space="0" w:color="auto"/>
            </w:tcBorders>
          </w:tcPr>
          <w:p w:rsidR="00C23B45" w:rsidRPr="00200CE9" w:rsidRDefault="004D62CC" w:rsidP="003E6CDD">
            <w:pPr>
              <w:adjustRightInd w:val="0"/>
              <w:rPr>
                <w:rFonts w:ascii="Arial Narrow" w:hAnsi="Arial Narrow"/>
                <w:color w:val="000000"/>
                <w:sz w:val="22"/>
                <w:szCs w:val="22"/>
              </w:rPr>
            </w:pPr>
            <w:r>
              <w:rPr>
                <w:rFonts w:ascii="Arial Narrow" w:hAnsi="Arial Narrow"/>
                <w:color w:val="000000"/>
                <w:sz w:val="22"/>
                <w:szCs w:val="22"/>
              </w:rPr>
              <w:t>Ú</w:t>
            </w:r>
          </w:p>
        </w:tc>
        <w:tc>
          <w:tcPr>
            <w:tcW w:w="1059" w:type="dxa"/>
            <w:tcBorders>
              <w:top w:val="single" w:sz="4" w:space="0" w:color="auto"/>
              <w:left w:val="single" w:sz="4" w:space="0" w:color="auto"/>
              <w:right w:val="single" w:sz="12" w:space="0" w:color="auto"/>
            </w:tcBorders>
          </w:tcPr>
          <w:p w:rsidR="00C23B45" w:rsidRPr="00200CE9" w:rsidRDefault="00C23B45" w:rsidP="003E6CDD">
            <w:pPr>
              <w:spacing w:before="75" w:after="75"/>
              <w:rPr>
                <w:rFonts w:ascii="Arial Narrow" w:hAnsi="Arial Narrow" w:cs="Arial"/>
                <w:sz w:val="22"/>
                <w:szCs w:val="22"/>
              </w:rPr>
            </w:pPr>
          </w:p>
        </w:tc>
      </w:tr>
      <w:tr w:rsidR="00857EA6" w:rsidRPr="00200CE9" w:rsidTr="00FB285E">
        <w:tc>
          <w:tcPr>
            <w:tcW w:w="682" w:type="dxa"/>
            <w:vMerge w:val="restart"/>
            <w:tcBorders>
              <w:top w:val="single" w:sz="4" w:space="0" w:color="auto"/>
              <w:left w:val="single" w:sz="12" w:space="0" w:color="auto"/>
              <w:right w:val="single" w:sz="4" w:space="0" w:color="auto"/>
            </w:tcBorders>
          </w:tcPr>
          <w:p w:rsidR="00857EA6" w:rsidRPr="00200CE9" w:rsidRDefault="00857EA6" w:rsidP="00701CDB">
            <w:pPr>
              <w:jc w:val="center"/>
              <w:rPr>
                <w:rFonts w:ascii="Arial Narrow" w:hAnsi="Arial Narrow"/>
                <w:sz w:val="22"/>
                <w:szCs w:val="22"/>
              </w:rPr>
            </w:pPr>
            <w:r w:rsidRPr="00200CE9">
              <w:rPr>
                <w:rFonts w:ascii="Arial Narrow" w:hAnsi="Arial Narrow"/>
                <w:sz w:val="22"/>
                <w:szCs w:val="22"/>
              </w:rPr>
              <w:t>C:3</w:t>
            </w:r>
          </w:p>
          <w:p w:rsidR="00857EA6" w:rsidRPr="00200CE9" w:rsidRDefault="00857EA6" w:rsidP="00701CDB">
            <w:pPr>
              <w:jc w:val="center"/>
              <w:rPr>
                <w:rFonts w:ascii="Arial Narrow" w:hAnsi="Arial Narrow"/>
                <w:sz w:val="22"/>
                <w:szCs w:val="22"/>
              </w:rPr>
            </w:pPr>
            <w:r w:rsidRPr="00200CE9">
              <w:rPr>
                <w:rFonts w:ascii="Arial Narrow" w:hAnsi="Arial Narrow"/>
                <w:sz w:val="22"/>
                <w:szCs w:val="22"/>
              </w:rPr>
              <w:t>O:1</w:t>
            </w:r>
          </w:p>
        </w:tc>
        <w:tc>
          <w:tcPr>
            <w:tcW w:w="6804" w:type="dxa"/>
            <w:vMerge w:val="restart"/>
            <w:tcBorders>
              <w:top w:val="single" w:sz="4" w:space="0" w:color="auto"/>
              <w:left w:val="single" w:sz="4" w:space="0" w:color="auto"/>
              <w:right w:val="single" w:sz="4" w:space="0" w:color="auto"/>
            </w:tcBorders>
          </w:tcPr>
          <w:p w:rsidR="00857EA6" w:rsidRPr="00200CE9" w:rsidRDefault="00857EA6" w:rsidP="00701CDB">
            <w:pPr>
              <w:pStyle w:val="Normlny0"/>
              <w:rPr>
                <w:rFonts w:ascii="Arial Narrow" w:hAnsi="Arial Narrow"/>
                <w:bCs/>
                <w:sz w:val="22"/>
                <w:szCs w:val="22"/>
              </w:rPr>
            </w:pPr>
            <w:r w:rsidRPr="00200CE9">
              <w:rPr>
                <w:rFonts w:ascii="Arial Narrow" w:hAnsi="Arial Narrow"/>
                <w:b/>
                <w:bCs/>
                <w:sz w:val="22"/>
                <w:szCs w:val="22"/>
              </w:rPr>
              <w:t xml:space="preserve">Kategórie podnikov a skupín </w:t>
            </w:r>
          </w:p>
          <w:p w:rsidR="00857EA6" w:rsidRPr="00200CE9" w:rsidRDefault="00857EA6" w:rsidP="00701CDB">
            <w:pPr>
              <w:pStyle w:val="Normlny0"/>
              <w:rPr>
                <w:rFonts w:ascii="Arial Narrow" w:hAnsi="Arial Narrow"/>
                <w:bCs/>
                <w:sz w:val="22"/>
                <w:szCs w:val="22"/>
              </w:rPr>
            </w:pPr>
            <w:r w:rsidRPr="00200CE9">
              <w:rPr>
                <w:rFonts w:ascii="Arial Narrow" w:hAnsi="Arial Narrow"/>
                <w:bCs/>
                <w:sz w:val="22"/>
                <w:szCs w:val="22"/>
              </w:rPr>
              <w:t xml:space="preserve">1. V prípade, že členské štáty uplatňujú jednu alebo viaceré možnosti ustanovené v článku 36, vymedzia mikropodniky ako podniky, ktoré ku dňu, ku ktorému sa ich účtovná závierka zostavuje, neprekročia limity aspoň dvoch z týchto troch kritérií: </w:t>
            </w:r>
          </w:p>
          <w:p w:rsidR="00857EA6" w:rsidRPr="00200CE9" w:rsidRDefault="00857EA6" w:rsidP="00701CDB">
            <w:pPr>
              <w:pStyle w:val="Normlny0"/>
              <w:rPr>
                <w:rFonts w:ascii="Arial Narrow" w:hAnsi="Arial Narrow"/>
                <w:bCs/>
                <w:sz w:val="22"/>
                <w:szCs w:val="22"/>
              </w:rPr>
            </w:pPr>
            <w:r w:rsidRPr="00200CE9">
              <w:rPr>
                <w:rFonts w:ascii="Arial Narrow" w:hAnsi="Arial Narrow"/>
                <w:bCs/>
                <w:sz w:val="22"/>
                <w:szCs w:val="22"/>
              </w:rPr>
              <w:t xml:space="preserve">a) celková bilančná suma: 350 000 EUR; </w:t>
            </w:r>
          </w:p>
          <w:p w:rsidR="00857EA6" w:rsidRPr="00200CE9" w:rsidRDefault="00857EA6" w:rsidP="00701CDB">
            <w:pPr>
              <w:pStyle w:val="Normlny0"/>
              <w:rPr>
                <w:rFonts w:ascii="Arial Narrow" w:hAnsi="Arial Narrow"/>
                <w:bCs/>
                <w:sz w:val="22"/>
                <w:szCs w:val="22"/>
              </w:rPr>
            </w:pPr>
            <w:r w:rsidRPr="00200CE9">
              <w:rPr>
                <w:rFonts w:ascii="Arial Narrow" w:hAnsi="Arial Narrow"/>
                <w:bCs/>
                <w:sz w:val="22"/>
                <w:szCs w:val="22"/>
              </w:rPr>
              <w:t xml:space="preserve">b) čistý obrat: 700 000 EUR; </w:t>
            </w:r>
          </w:p>
          <w:p w:rsidR="00857EA6" w:rsidRPr="00200CE9" w:rsidRDefault="00857EA6" w:rsidP="00701CDB">
            <w:pPr>
              <w:pStyle w:val="Normlny0"/>
              <w:rPr>
                <w:rFonts w:ascii="Arial Narrow" w:hAnsi="Arial Narrow"/>
                <w:bCs/>
                <w:sz w:val="22"/>
                <w:szCs w:val="22"/>
              </w:rPr>
            </w:pPr>
            <w:r w:rsidRPr="00200CE9">
              <w:rPr>
                <w:rFonts w:ascii="Arial Narrow" w:hAnsi="Arial Narrow"/>
                <w:bCs/>
                <w:sz w:val="22"/>
                <w:szCs w:val="22"/>
              </w:rPr>
              <w:t>c) priemerný počet zamestnancov počas účtovného roka: 10.</w:t>
            </w:r>
          </w:p>
        </w:tc>
        <w:tc>
          <w:tcPr>
            <w:tcW w:w="567" w:type="dxa"/>
            <w:vMerge w:val="restart"/>
            <w:tcBorders>
              <w:top w:val="single" w:sz="4" w:space="0" w:color="auto"/>
              <w:left w:val="single" w:sz="4" w:space="0" w:color="auto"/>
              <w:right w:val="single" w:sz="12" w:space="0" w:color="auto"/>
            </w:tcBorders>
          </w:tcPr>
          <w:p w:rsidR="00857EA6" w:rsidRPr="00200CE9" w:rsidRDefault="00857EA6" w:rsidP="00701CDB">
            <w:pPr>
              <w:adjustRightInd w:val="0"/>
              <w:rPr>
                <w:rFonts w:ascii="Arial Narrow" w:hAnsi="Arial Narrow"/>
                <w:color w:val="000000"/>
                <w:sz w:val="22"/>
                <w:szCs w:val="22"/>
              </w:rPr>
            </w:pPr>
            <w:r w:rsidRPr="00200CE9">
              <w:rPr>
                <w:rFonts w:ascii="Arial Narrow" w:hAnsi="Arial Narrow"/>
                <w:color w:val="000000"/>
                <w:sz w:val="22"/>
                <w:szCs w:val="22"/>
              </w:rPr>
              <w:t>N</w:t>
            </w:r>
          </w:p>
        </w:tc>
        <w:tc>
          <w:tcPr>
            <w:tcW w:w="851" w:type="dxa"/>
            <w:vMerge w:val="restart"/>
            <w:tcBorders>
              <w:top w:val="single" w:sz="4" w:space="0" w:color="auto"/>
              <w:left w:val="nil"/>
              <w:right w:val="single" w:sz="4" w:space="0" w:color="auto"/>
            </w:tcBorders>
          </w:tcPr>
          <w:p w:rsidR="00857EA6" w:rsidRPr="00200CE9" w:rsidRDefault="00857EA6" w:rsidP="00701CDB">
            <w:pPr>
              <w:jc w:val="center"/>
              <w:rPr>
                <w:rFonts w:ascii="Arial Narrow" w:hAnsi="Arial Narrow" w:cs="Arial"/>
                <w:bCs/>
                <w:sz w:val="22"/>
                <w:szCs w:val="22"/>
              </w:rPr>
            </w:pPr>
            <w:r w:rsidRPr="00200CE9">
              <w:rPr>
                <w:rFonts w:ascii="Arial Narrow" w:hAnsi="Arial Narrow" w:cs="Arial"/>
                <w:bCs/>
                <w:sz w:val="22"/>
                <w:szCs w:val="22"/>
              </w:rPr>
              <w:t xml:space="preserve">431/2002 a </w:t>
            </w:r>
          </w:p>
          <w:p w:rsidR="000F0F63"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857EA6" w:rsidRPr="00200CE9" w:rsidRDefault="000F0F63" w:rsidP="000F0F63">
            <w:pPr>
              <w:jc w:val="center"/>
              <w:rPr>
                <w:rFonts w:ascii="Arial Narrow" w:hAnsi="Arial Narrow"/>
                <w:b/>
                <w:color w:val="000000"/>
                <w:sz w:val="22"/>
                <w:szCs w:val="22"/>
              </w:rPr>
            </w:pPr>
            <w:r w:rsidRPr="00200CE9">
              <w:rPr>
                <w:rFonts w:ascii="Arial Narrow" w:hAnsi="Arial Narrow"/>
                <w:b/>
                <w:color w:val="000000"/>
                <w:sz w:val="22"/>
                <w:szCs w:val="22"/>
              </w:rPr>
              <w:t>čl. I</w:t>
            </w: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0F0F63">
            <w:pPr>
              <w:jc w:val="center"/>
              <w:rPr>
                <w:rFonts w:ascii="Arial Narrow" w:hAnsi="Arial Narrow"/>
                <w:b/>
                <w:color w:val="000000"/>
                <w:sz w:val="22"/>
                <w:szCs w:val="22"/>
              </w:rPr>
            </w:pPr>
          </w:p>
          <w:p w:rsidR="00423FE5" w:rsidRPr="00200CE9" w:rsidRDefault="00423FE5" w:rsidP="00423FE5">
            <w:pPr>
              <w:jc w:val="center"/>
              <w:rPr>
                <w:rFonts w:ascii="Arial Narrow" w:hAnsi="Arial Narrow" w:cs="Arial"/>
                <w:bCs/>
                <w:sz w:val="22"/>
                <w:szCs w:val="22"/>
              </w:rPr>
            </w:pPr>
            <w:r w:rsidRPr="00200CE9">
              <w:rPr>
                <w:rFonts w:ascii="Arial Narrow" w:hAnsi="Arial Narrow" w:cs="Arial"/>
                <w:bCs/>
                <w:sz w:val="22"/>
                <w:szCs w:val="22"/>
              </w:rPr>
              <w:t xml:space="preserve">431/2002 </w:t>
            </w:r>
          </w:p>
        </w:tc>
        <w:tc>
          <w:tcPr>
            <w:tcW w:w="850" w:type="dxa"/>
            <w:tcBorders>
              <w:top w:val="single" w:sz="4" w:space="0" w:color="auto"/>
              <w:left w:val="single" w:sz="4" w:space="0" w:color="auto"/>
              <w:right w:val="single" w:sz="4" w:space="0" w:color="auto"/>
            </w:tcBorders>
          </w:tcPr>
          <w:p w:rsidR="00857EA6" w:rsidRPr="00200CE9" w:rsidRDefault="00857EA6" w:rsidP="00701CDB">
            <w:pPr>
              <w:jc w:val="center"/>
              <w:rPr>
                <w:rFonts w:ascii="Arial Narrow" w:hAnsi="Arial Narrow"/>
                <w:sz w:val="22"/>
                <w:szCs w:val="22"/>
              </w:rPr>
            </w:pPr>
            <w:r w:rsidRPr="00200CE9">
              <w:rPr>
                <w:rFonts w:ascii="Arial Narrow" w:hAnsi="Arial Narrow"/>
                <w:sz w:val="22"/>
                <w:szCs w:val="22"/>
              </w:rPr>
              <w:t>§ 2</w:t>
            </w:r>
          </w:p>
          <w:p w:rsidR="00857EA6" w:rsidRPr="00200CE9" w:rsidRDefault="00857EA6" w:rsidP="00701CDB">
            <w:pPr>
              <w:jc w:val="center"/>
              <w:rPr>
                <w:rFonts w:ascii="Arial Narrow" w:hAnsi="Arial Narrow"/>
                <w:sz w:val="22"/>
                <w:szCs w:val="22"/>
              </w:rPr>
            </w:pPr>
            <w:r w:rsidRPr="00200CE9">
              <w:rPr>
                <w:rFonts w:ascii="Arial Narrow" w:hAnsi="Arial Narrow"/>
                <w:sz w:val="22"/>
                <w:szCs w:val="22"/>
              </w:rPr>
              <w:t>O: 5</w:t>
            </w:r>
          </w:p>
        </w:tc>
        <w:tc>
          <w:tcPr>
            <w:tcW w:w="4678" w:type="dxa"/>
            <w:tcBorders>
              <w:top w:val="single" w:sz="4" w:space="0" w:color="auto"/>
              <w:left w:val="single" w:sz="4" w:space="0" w:color="auto"/>
              <w:right w:val="single" w:sz="4" w:space="0" w:color="auto"/>
            </w:tcBorders>
          </w:tcPr>
          <w:p w:rsidR="00857EA6" w:rsidRPr="00200CE9" w:rsidRDefault="00857EA6" w:rsidP="00857EA6">
            <w:pPr>
              <w:ind w:firstLine="360"/>
              <w:jc w:val="both"/>
              <w:rPr>
                <w:rFonts w:ascii="Arial Narrow" w:hAnsi="Arial Narrow"/>
                <w:sz w:val="22"/>
                <w:szCs w:val="22"/>
              </w:rPr>
            </w:pPr>
            <w:r w:rsidRPr="00200CE9">
              <w:rPr>
                <w:rFonts w:ascii="Arial Narrow" w:hAnsi="Arial Narrow"/>
                <w:sz w:val="22"/>
                <w:szCs w:val="22"/>
              </w:rPr>
              <w:t>Na účely tohto zákona sa obchodná spoločnosť, družstvo, fyzická osoba podľa § 1 ods. 1 písm. a) tretieho bodu účtujúca v sústave podvojného účtovníctva</w:t>
            </w:r>
            <w:r w:rsidRPr="00200CE9">
              <w:rPr>
                <w:rFonts w:ascii="Arial Narrow" w:hAnsi="Arial Narrow"/>
                <w:b/>
                <w:strike/>
                <w:sz w:val="22"/>
                <w:szCs w:val="22"/>
              </w:rPr>
              <w:t>, fyzická osoba podľa osobitného predpisu</w:t>
            </w:r>
            <w:r w:rsidRPr="00200CE9">
              <w:rPr>
                <w:rFonts w:ascii="Arial Narrow" w:hAnsi="Arial Narrow"/>
                <w:b/>
                <w:strike/>
                <w:sz w:val="22"/>
                <w:szCs w:val="22"/>
                <w:vertAlign w:val="superscript"/>
              </w:rPr>
              <w:t>4b</w:t>
            </w:r>
            <w:r w:rsidRPr="00200CE9">
              <w:rPr>
                <w:rFonts w:ascii="Arial Narrow" w:hAnsi="Arial Narrow"/>
                <w:b/>
                <w:strike/>
                <w:sz w:val="22"/>
                <w:szCs w:val="22"/>
              </w:rPr>
              <w:t>)</w:t>
            </w:r>
            <w:r w:rsidRPr="00200CE9">
              <w:rPr>
                <w:rFonts w:ascii="Arial Narrow" w:hAnsi="Arial Narrow"/>
                <w:sz w:val="22"/>
                <w:szCs w:val="22"/>
              </w:rPr>
              <w:t xml:space="preserve"> a pozemkové spoločenstvo,</w:t>
            </w:r>
            <w:r w:rsidRPr="00200CE9">
              <w:rPr>
                <w:rFonts w:ascii="Arial Narrow" w:hAnsi="Arial Narrow"/>
                <w:sz w:val="22"/>
                <w:szCs w:val="22"/>
                <w:vertAlign w:val="superscript"/>
              </w:rPr>
              <w:t>4c</w:t>
            </w:r>
            <w:r w:rsidRPr="00200CE9">
              <w:rPr>
                <w:rFonts w:ascii="Arial Narrow" w:hAnsi="Arial Narrow"/>
                <w:sz w:val="22"/>
                <w:szCs w:val="22"/>
              </w:rPr>
              <w:t>) triedia do veľkostných skupín takto:</w:t>
            </w:r>
          </w:p>
          <w:p w:rsidR="00857EA6" w:rsidRPr="00200CE9" w:rsidRDefault="00857EA6" w:rsidP="00857EA6">
            <w:pPr>
              <w:autoSpaceDE/>
              <w:autoSpaceDN/>
              <w:jc w:val="both"/>
              <w:rPr>
                <w:rFonts w:ascii="Arial Narrow" w:hAnsi="Arial Narrow"/>
                <w:sz w:val="22"/>
                <w:szCs w:val="22"/>
              </w:rPr>
            </w:pPr>
            <w:r w:rsidRPr="00200CE9">
              <w:rPr>
                <w:rFonts w:ascii="Arial Narrow" w:hAnsi="Arial Narrow"/>
                <w:sz w:val="22"/>
                <w:szCs w:val="22"/>
              </w:rPr>
              <w:t>a) mikro účtovná jednotka,</w:t>
            </w:r>
          </w:p>
          <w:p w:rsidR="00857EA6" w:rsidRPr="00200CE9" w:rsidRDefault="00857EA6" w:rsidP="00857EA6">
            <w:pPr>
              <w:autoSpaceDE/>
              <w:autoSpaceDN/>
              <w:jc w:val="both"/>
              <w:rPr>
                <w:rFonts w:ascii="Arial Narrow" w:hAnsi="Arial Narrow"/>
                <w:sz w:val="22"/>
                <w:szCs w:val="22"/>
              </w:rPr>
            </w:pPr>
            <w:r w:rsidRPr="00200CE9">
              <w:rPr>
                <w:rFonts w:ascii="Arial Narrow" w:hAnsi="Arial Narrow"/>
                <w:sz w:val="22"/>
                <w:szCs w:val="22"/>
              </w:rPr>
              <w:t>b) malá účtovná jednotka alebo</w:t>
            </w:r>
          </w:p>
          <w:p w:rsidR="00857EA6" w:rsidRPr="00200CE9" w:rsidRDefault="00857EA6" w:rsidP="00857EA6">
            <w:pPr>
              <w:autoSpaceDE/>
              <w:autoSpaceDN/>
              <w:jc w:val="both"/>
              <w:rPr>
                <w:rFonts w:ascii="Arial Narrow" w:hAnsi="Arial Narrow"/>
                <w:sz w:val="22"/>
                <w:szCs w:val="22"/>
              </w:rPr>
            </w:pPr>
            <w:r w:rsidRPr="00200CE9">
              <w:rPr>
                <w:rFonts w:ascii="Arial Narrow" w:hAnsi="Arial Narrow"/>
                <w:sz w:val="22"/>
                <w:szCs w:val="22"/>
              </w:rPr>
              <w:t>c) veľká účtovná jednotka.</w:t>
            </w:r>
          </w:p>
          <w:p w:rsidR="00857EA6" w:rsidRPr="00200CE9" w:rsidRDefault="00857EA6" w:rsidP="00857EA6">
            <w:pPr>
              <w:autoSpaceDE/>
              <w:autoSpaceDN/>
              <w:jc w:val="both"/>
              <w:rPr>
                <w:rFonts w:ascii="Arial Narrow" w:hAnsi="Arial Narrow"/>
                <w:b/>
                <w:strike/>
                <w:sz w:val="22"/>
                <w:szCs w:val="22"/>
              </w:rPr>
            </w:pPr>
            <w:r w:rsidRPr="00200CE9">
              <w:rPr>
                <w:rStyle w:val="Odkaznapoznmkupodiarou"/>
                <w:rFonts w:ascii="Arial Narrow" w:hAnsi="Arial Narrow"/>
                <w:b/>
                <w:strike/>
                <w:sz w:val="22"/>
                <w:szCs w:val="22"/>
              </w:rPr>
              <w:t>4b</w:t>
            </w:r>
            <w:r w:rsidRPr="00200CE9">
              <w:rPr>
                <w:rFonts w:ascii="Arial Narrow" w:hAnsi="Arial Narrow"/>
                <w:b/>
                <w:strike/>
                <w:sz w:val="22"/>
                <w:szCs w:val="22"/>
              </w:rPr>
              <w:t xml:space="preserve"> ) § 27 ods. 2 písm. c)  Obchodného zákonníka v znení neskorších predpisov.</w:t>
            </w:r>
          </w:p>
          <w:p w:rsidR="00857EA6" w:rsidRPr="00200CE9" w:rsidRDefault="00857EA6" w:rsidP="00701CDB">
            <w:pPr>
              <w:jc w:val="both"/>
              <w:rPr>
                <w:rFonts w:ascii="Arial Narrow" w:hAnsi="Arial Narrow"/>
                <w:sz w:val="22"/>
                <w:szCs w:val="22"/>
              </w:rPr>
            </w:pPr>
            <w:r w:rsidRPr="00200CE9">
              <w:rPr>
                <w:rStyle w:val="Odkaznapoznmkupodiarou"/>
                <w:rFonts w:ascii="Arial Narrow" w:hAnsi="Arial Narrow"/>
                <w:sz w:val="22"/>
                <w:szCs w:val="22"/>
              </w:rPr>
              <w:t>4c</w:t>
            </w:r>
            <w:r w:rsidRPr="00200CE9">
              <w:rPr>
                <w:rFonts w:ascii="Arial Narrow" w:hAnsi="Arial Narrow"/>
                <w:sz w:val="22"/>
                <w:szCs w:val="22"/>
              </w:rPr>
              <w:t>) Zákon č. 97/2013  Z. z. o pozemkových spoločenstvách.</w:t>
            </w:r>
          </w:p>
          <w:p w:rsidR="00857EA6" w:rsidRPr="00200CE9" w:rsidRDefault="00857EA6" w:rsidP="00701CDB">
            <w:pPr>
              <w:jc w:val="both"/>
              <w:rPr>
                <w:rFonts w:ascii="Arial Narrow" w:hAnsi="Arial Narrow" w:cs="Arial"/>
                <w:sz w:val="22"/>
                <w:szCs w:val="22"/>
              </w:rPr>
            </w:pPr>
          </w:p>
        </w:tc>
        <w:tc>
          <w:tcPr>
            <w:tcW w:w="709" w:type="dxa"/>
            <w:vMerge w:val="restart"/>
            <w:tcBorders>
              <w:top w:val="single" w:sz="4" w:space="0" w:color="auto"/>
              <w:left w:val="single" w:sz="4" w:space="0" w:color="auto"/>
              <w:right w:val="single" w:sz="4" w:space="0" w:color="auto"/>
            </w:tcBorders>
          </w:tcPr>
          <w:p w:rsidR="00857EA6" w:rsidRPr="00200CE9" w:rsidRDefault="00857EA6" w:rsidP="00701CDB">
            <w:pPr>
              <w:adjustRightInd w:val="0"/>
              <w:rPr>
                <w:rFonts w:ascii="Arial Narrow" w:hAnsi="Arial Narrow"/>
                <w:color w:val="000000"/>
                <w:sz w:val="22"/>
                <w:szCs w:val="22"/>
              </w:rPr>
            </w:pPr>
            <w:r w:rsidRPr="00200CE9">
              <w:rPr>
                <w:rFonts w:ascii="Arial Narrow" w:hAnsi="Arial Narrow"/>
                <w:color w:val="000000"/>
                <w:sz w:val="22"/>
                <w:szCs w:val="22"/>
              </w:rPr>
              <w:t>Ú</w:t>
            </w:r>
          </w:p>
        </w:tc>
        <w:tc>
          <w:tcPr>
            <w:tcW w:w="1059" w:type="dxa"/>
            <w:vMerge w:val="restart"/>
            <w:tcBorders>
              <w:top w:val="single" w:sz="4" w:space="0" w:color="auto"/>
              <w:left w:val="single" w:sz="4" w:space="0" w:color="auto"/>
              <w:right w:val="single" w:sz="12" w:space="0" w:color="auto"/>
            </w:tcBorders>
          </w:tcPr>
          <w:p w:rsidR="00857EA6" w:rsidRPr="00200CE9" w:rsidRDefault="00857EA6" w:rsidP="00701CDB">
            <w:pPr>
              <w:spacing w:before="75" w:after="75"/>
              <w:rPr>
                <w:rFonts w:ascii="Arial Narrow" w:hAnsi="Arial Narrow" w:cs="Arial"/>
                <w:sz w:val="22"/>
                <w:szCs w:val="22"/>
              </w:rPr>
            </w:pPr>
          </w:p>
        </w:tc>
      </w:tr>
      <w:tr w:rsidR="00857EA6" w:rsidRPr="00200CE9" w:rsidTr="00FA2C04">
        <w:tc>
          <w:tcPr>
            <w:tcW w:w="682" w:type="dxa"/>
            <w:vMerge/>
            <w:tcBorders>
              <w:left w:val="single" w:sz="12" w:space="0" w:color="auto"/>
              <w:right w:val="single" w:sz="4" w:space="0" w:color="auto"/>
            </w:tcBorders>
          </w:tcPr>
          <w:p w:rsidR="00857EA6" w:rsidRPr="00200CE9" w:rsidRDefault="00857EA6" w:rsidP="00701CDB">
            <w:pPr>
              <w:jc w:val="center"/>
              <w:rPr>
                <w:rFonts w:ascii="Arial Narrow" w:hAnsi="Arial Narrow"/>
                <w:sz w:val="22"/>
                <w:szCs w:val="22"/>
              </w:rPr>
            </w:pPr>
          </w:p>
        </w:tc>
        <w:tc>
          <w:tcPr>
            <w:tcW w:w="6804" w:type="dxa"/>
            <w:vMerge/>
            <w:tcBorders>
              <w:left w:val="single" w:sz="4" w:space="0" w:color="auto"/>
              <w:right w:val="single" w:sz="4" w:space="0" w:color="auto"/>
            </w:tcBorders>
          </w:tcPr>
          <w:p w:rsidR="00857EA6" w:rsidRPr="00200CE9" w:rsidRDefault="00857EA6" w:rsidP="00701CDB">
            <w:pPr>
              <w:pStyle w:val="Normlny0"/>
              <w:rPr>
                <w:rFonts w:ascii="Arial Narrow" w:hAnsi="Arial Narrow"/>
                <w:b/>
                <w:bCs/>
                <w:sz w:val="22"/>
                <w:szCs w:val="22"/>
              </w:rPr>
            </w:pPr>
          </w:p>
        </w:tc>
        <w:tc>
          <w:tcPr>
            <w:tcW w:w="567" w:type="dxa"/>
            <w:vMerge/>
            <w:tcBorders>
              <w:left w:val="single" w:sz="4" w:space="0" w:color="auto"/>
              <w:right w:val="single" w:sz="12" w:space="0" w:color="auto"/>
            </w:tcBorders>
          </w:tcPr>
          <w:p w:rsidR="00857EA6" w:rsidRPr="00200CE9" w:rsidRDefault="00857EA6" w:rsidP="00701CDB">
            <w:pPr>
              <w:adjustRightInd w:val="0"/>
              <w:rPr>
                <w:rFonts w:ascii="Arial Narrow" w:hAnsi="Arial Narrow"/>
                <w:color w:val="000000"/>
                <w:sz w:val="22"/>
                <w:szCs w:val="22"/>
              </w:rPr>
            </w:pPr>
          </w:p>
        </w:tc>
        <w:tc>
          <w:tcPr>
            <w:tcW w:w="851" w:type="dxa"/>
            <w:vMerge/>
            <w:tcBorders>
              <w:left w:val="nil"/>
              <w:right w:val="single" w:sz="4" w:space="0" w:color="auto"/>
            </w:tcBorders>
          </w:tcPr>
          <w:p w:rsidR="00857EA6" w:rsidRPr="00200CE9" w:rsidRDefault="00857EA6" w:rsidP="00701CDB">
            <w:pPr>
              <w:jc w:val="center"/>
              <w:rPr>
                <w:rFonts w:ascii="Arial Narrow" w:hAnsi="Arial Narrow" w:cs="Arial"/>
                <w:bCs/>
                <w:sz w:val="22"/>
                <w:szCs w:val="22"/>
              </w:rPr>
            </w:pPr>
          </w:p>
        </w:tc>
        <w:tc>
          <w:tcPr>
            <w:tcW w:w="850" w:type="dxa"/>
            <w:tcBorders>
              <w:top w:val="single" w:sz="4" w:space="0" w:color="auto"/>
              <w:left w:val="single" w:sz="4" w:space="0" w:color="auto"/>
              <w:right w:val="single" w:sz="4" w:space="0" w:color="auto"/>
            </w:tcBorders>
          </w:tcPr>
          <w:p w:rsidR="00857EA6" w:rsidRPr="00200CE9" w:rsidRDefault="00857EA6" w:rsidP="00857EA6">
            <w:pPr>
              <w:jc w:val="center"/>
              <w:rPr>
                <w:rFonts w:ascii="Arial Narrow" w:hAnsi="Arial Narrow"/>
                <w:sz w:val="22"/>
                <w:szCs w:val="22"/>
              </w:rPr>
            </w:pPr>
            <w:r w:rsidRPr="00200CE9">
              <w:rPr>
                <w:rFonts w:ascii="Arial Narrow" w:hAnsi="Arial Narrow"/>
                <w:sz w:val="22"/>
                <w:szCs w:val="22"/>
              </w:rPr>
              <w:t>§ 2</w:t>
            </w:r>
          </w:p>
          <w:p w:rsidR="00857EA6" w:rsidRPr="00200CE9" w:rsidRDefault="00857EA6" w:rsidP="00857EA6">
            <w:pPr>
              <w:jc w:val="center"/>
              <w:rPr>
                <w:rFonts w:ascii="Arial Narrow" w:hAnsi="Arial Narrow"/>
                <w:sz w:val="22"/>
                <w:szCs w:val="22"/>
              </w:rPr>
            </w:pPr>
            <w:r w:rsidRPr="00200CE9">
              <w:rPr>
                <w:rFonts w:ascii="Arial Narrow" w:hAnsi="Arial Narrow"/>
                <w:sz w:val="22"/>
                <w:szCs w:val="22"/>
              </w:rPr>
              <w:t>O: 6</w:t>
            </w:r>
          </w:p>
        </w:tc>
        <w:tc>
          <w:tcPr>
            <w:tcW w:w="4678" w:type="dxa"/>
            <w:tcBorders>
              <w:top w:val="single" w:sz="4" w:space="0" w:color="auto"/>
              <w:left w:val="single" w:sz="4" w:space="0" w:color="auto"/>
              <w:right w:val="single" w:sz="4" w:space="0" w:color="auto"/>
            </w:tcBorders>
          </w:tcPr>
          <w:p w:rsidR="00857EA6" w:rsidRPr="00200CE9" w:rsidRDefault="00857EA6" w:rsidP="00857EA6">
            <w:pPr>
              <w:jc w:val="both"/>
              <w:rPr>
                <w:rFonts w:ascii="Arial Narrow" w:hAnsi="Arial Narrow"/>
                <w:sz w:val="22"/>
                <w:szCs w:val="22"/>
              </w:rPr>
            </w:pPr>
            <w:r w:rsidRPr="00200CE9">
              <w:rPr>
                <w:rFonts w:ascii="Arial Narrow" w:hAnsi="Arial Narrow"/>
                <w:sz w:val="22"/>
                <w:szCs w:val="22"/>
              </w:rPr>
              <w:t>Do veľkostnej skupiny mikro účtovnej jednotky sa zatriedi účtovná jednotka, ktorá spĺňa aspoň dve z týchto podmienok:</w:t>
            </w:r>
          </w:p>
          <w:p w:rsidR="00857EA6" w:rsidRPr="00200CE9" w:rsidRDefault="00857EA6" w:rsidP="00857EA6">
            <w:pPr>
              <w:ind w:firstLine="360"/>
              <w:jc w:val="both"/>
              <w:rPr>
                <w:rFonts w:ascii="Arial Narrow" w:hAnsi="Arial Narrow"/>
                <w:sz w:val="22"/>
                <w:szCs w:val="22"/>
              </w:rPr>
            </w:pPr>
            <w:r w:rsidRPr="00200CE9">
              <w:rPr>
                <w:rFonts w:ascii="Arial Narrow" w:hAnsi="Arial Narrow"/>
                <w:sz w:val="22"/>
                <w:szCs w:val="22"/>
              </w:rPr>
              <w:t>a) celková suma majetku nepresiahla 350 000 eur,</w:t>
            </w:r>
          </w:p>
          <w:p w:rsidR="00857EA6" w:rsidRPr="00200CE9" w:rsidRDefault="00857EA6" w:rsidP="00857EA6">
            <w:pPr>
              <w:ind w:firstLine="360"/>
              <w:jc w:val="both"/>
              <w:rPr>
                <w:rFonts w:ascii="Arial Narrow" w:hAnsi="Arial Narrow"/>
                <w:sz w:val="22"/>
                <w:szCs w:val="22"/>
              </w:rPr>
            </w:pPr>
            <w:r w:rsidRPr="00200CE9">
              <w:rPr>
                <w:rFonts w:ascii="Arial Narrow" w:hAnsi="Arial Narrow"/>
                <w:sz w:val="22"/>
                <w:szCs w:val="22"/>
              </w:rPr>
              <w:t>b) čistý obrat nepresiahol 700 000 eur,</w:t>
            </w:r>
          </w:p>
          <w:p w:rsidR="00857EA6" w:rsidRPr="00200CE9" w:rsidRDefault="00857EA6" w:rsidP="00857EA6">
            <w:pPr>
              <w:ind w:firstLine="360"/>
              <w:jc w:val="both"/>
              <w:rPr>
                <w:rFonts w:ascii="Arial Narrow" w:hAnsi="Arial Narrow"/>
                <w:sz w:val="22"/>
                <w:szCs w:val="22"/>
              </w:rPr>
            </w:pPr>
            <w:r w:rsidRPr="00200CE9">
              <w:rPr>
                <w:rFonts w:ascii="Arial Narrow" w:hAnsi="Arial Narrow"/>
                <w:sz w:val="22"/>
                <w:szCs w:val="22"/>
              </w:rPr>
              <w:t>c) priemerný prepočítaný počet zamestnancov počas účtovného obdobia nepresiahol desať.</w:t>
            </w:r>
          </w:p>
        </w:tc>
        <w:tc>
          <w:tcPr>
            <w:tcW w:w="709" w:type="dxa"/>
            <w:vMerge/>
            <w:tcBorders>
              <w:left w:val="single" w:sz="4" w:space="0" w:color="auto"/>
              <w:right w:val="single" w:sz="4" w:space="0" w:color="auto"/>
            </w:tcBorders>
          </w:tcPr>
          <w:p w:rsidR="00857EA6" w:rsidRPr="00200CE9" w:rsidRDefault="00857EA6" w:rsidP="00701CDB">
            <w:pPr>
              <w:adjustRightInd w:val="0"/>
              <w:rPr>
                <w:rFonts w:ascii="Arial Narrow" w:hAnsi="Arial Narrow"/>
                <w:color w:val="000000"/>
                <w:sz w:val="22"/>
                <w:szCs w:val="22"/>
              </w:rPr>
            </w:pPr>
          </w:p>
        </w:tc>
        <w:tc>
          <w:tcPr>
            <w:tcW w:w="1059" w:type="dxa"/>
            <w:vMerge/>
            <w:tcBorders>
              <w:left w:val="single" w:sz="4" w:space="0" w:color="auto"/>
              <w:right w:val="single" w:sz="12" w:space="0" w:color="auto"/>
            </w:tcBorders>
          </w:tcPr>
          <w:p w:rsidR="00857EA6" w:rsidRPr="00200CE9" w:rsidRDefault="00857EA6" w:rsidP="00701CDB">
            <w:pPr>
              <w:spacing w:before="75" w:after="75"/>
              <w:rPr>
                <w:rFonts w:ascii="Arial Narrow" w:hAnsi="Arial Narrow" w:cs="Arial"/>
                <w:sz w:val="22"/>
                <w:szCs w:val="22"/>
              </w:rPr>
            </w:pPr>
          </w:p>
        </w:tc>
      </w:tr>
      <w:tr w:rsidR="009B2EAD" w:rsidRPr="00200CE9" w:rsidTr="00FB285E">
        <w:tc>
          <w:tcPr>
            <w:tcW w:w="682" w:type="dxa"/>
            <w:vMerge w:val="restart"/>
            <w:tcBorders>
              <w:top w:val="single" w:sz="4" w:space="0" w:color="auto"/>
              <w:left w:val="single" w:sz="12" w:space="0" w:color="auto"/>
              <w:right w:val="single" w:sz="4" w:space="0" w:color="auto"/>
            </w:tcBorders>
          </w:tcPr>
          <w:p w:rsidR="009B2EAD" w:rsidRPr="00200CE9" w:rsidRDefault="009B2EAD" w:rsidP="005E08D4">
            <w:pPr>
              <w:jc w:val="center"/>
              <w:rPr>
                <w:rFonts w:ascii="Arial Narrow" w:hAnsi="Arial Narrow"/>
                <w:sz w:val="22"/>
                <w:szCs w:val="22"/>
              </w:rPr>
            </w:pPr>
            <w:r w:rsidRPr="00200CE9">
              <w:rPr>
                <w:rFonts w:ascii="Arial Narrow" w:hAnsi="Arial Narrow"/>
                <w:sz w:val="22"/>
                <w:szCs w:val="22"/>
              </w:rPr>
              <w:t>C:8</w:t>
            </w:r>
          </w:p>
          <w:p w:rsidR="009B2EAD" w:rsidRPr="00200CE9" w:rsidRDefault="009B2EAD" w:rsidP="005E08D4">
            <w:pPr>
              <w:jc w:val="center"/>
              <w:rPr>
                <w:rFonts w:ascii="Arial Narrow" w:hAnsi="Arial Narrow"/>
                <w:sz w:val="22"/>
                <w:szCs w:val="22"/>
              </w:rPr>
            </w:pPr>
            <w:r w:rsidRPr="00200CE9">
              <w:rPr>
                <w:rFonts w:ascii="Arial Narrow" w:hAnsi="Arial Narrow"/>
                <w:sz w:val="22"/>
                <w:szCs w:val="22"/>
              </w:rPr>
              <w:t>O:3</w:t>
            </w:r>
          </w:p>
        </w:tc>
        <w:tc>
          <w:tcPr>
            <w:tcW w:w="6804" w:type="dxa"/>
            <w:vMerge w:val="restart"/>
            <w:tcBorders>
              <w:top w:val="single" w:sz="4" w:space="0" w:color="auto"/>
              <w:left w:val="single" w:sz="4" w:space="0" w:color="auto"/>
              <w:right w:val="single" w:sz="4" w:space="0" w:color="auto"/>
            </w:tcBorders>
          </w:tcPr>
          <w:p w:rsidR="009B2EAD" w:rsidRPr="00200CE9" w:rsidRDefault="009B2EAD" w:rsidP="005E08D4">
            <w:pPr>
              <w:pStyle w:val="Normlny0"/>
              <w:rPr>
                <w:rFonts w:ascii="Arial Narrow" w:hAnsi="Arial Narrow"/>
                <w:bCs/>
                <w:sz w:val="22"/>
                <w:szCs w:val="22"/>
              </w:rPr>
            </w:pPr>
            <w:r w:rsidRPr="00200CE9">
              <w:rPr>
                <w:rFonts w:ascii="Arial Narrow" w:hAnsi="Arial Narrow"/>
                <w:bCs/>
                <w:sz w:val="22"/>
                <w:szCs w:val="22"/>
              </w:rPr>
              <w:t>Odsek 1 písm. a) sa vzťahuje iba na tieto záväzky:</w:t>
            </w:r>
          </w:p>
          <w:p w:rsidR="009B2EAD" w:rsidRPr="00200CE9" w:rsidRDefault="009B2EAD" w:rsidP="005E08D4">
            <w:pPr>
              <w:pStyle w:val="Normlny0"/>
              <w:numPr>
                <w:ilvl w:val="0"/>
                <w:numId w:val="33"/>
              </w:numPr>
              <w:rPr>
                <w:rFonts w:ascii="Arial Narrow" w:hAnsi="Arial Narrow"/>
                <w:bCs/>
                <w:sz w:val="22"/>
                <w:szCs w:val="22"/>
              </w:rPr>
            </w:pPr>
            <w:r w:rsidRPr="00200CE9">
              <w:rPr>
                <w:rFonts w:ascii="Arial Narrow" w:hAnsi="Arial Narrow"/>
                <w:bCs/>
                <w:sz w:val="22"/>
                <w:szCs w:val="22"/>
              </w:rPr>
              <w:t>záväzky držané ako súčasť obchodného portfólia a</w:t>
            </w:r>
          </w:p>
          <w:p w:rsidR="009B2EAD" w:rsidRPr="00200CE9" w:rsidRDefault="009B2EAD" w:rsidP="005E08D4">
            <w:pPr>
              <w:pStyle w:val="Normlny0"/>
              <w:numPr>
                <w:ilvl w:val="0"/>
                <w:numId w:val="33"/>
              </w:numPr>
              <w:rPr>
                <w:rFonts w:ascii="Arial Narrow" w:hAnsi="Arial Narrow"/>
                <w:bCs/>
                <w:sz w:val="22"/>
                <w:szCs w:val="22"/>
              </w:rPr>
            </w:pPr>
            <w:r w:rsidRPr="00200CE9">
              <w:rPr>
                <w:rFonts w:ascii="Arial Narrow" w:hAnsi="Arial Narrow"/>
                <w:bCs/>
                <w:sz w:val="22"/>
                <w:szCs w:val="22"/>
              </w:rPr>
              <w:t>derivátové finančné nástroje.</w:t>
            </w:r>
          </w:p>
        </w:tc>
        <w:tc>
          <w:tcPr>
            <w:tcW w:w="567" w:type="dxa"/>
            <w:vMerge w:val="restart"/>
            <w:tcBorders>
              <w:top w:val="single" w:sz="4" w:space="0" w:color="auto"/>
              <w:left w:val="single" w:sz="4" w:space="0" w:color="auto"/>
              <w:right w:val="single" w:sz="12" w:space="0" w:color="auto"/>
            </w:tcBorders>
          </w:tcPr>
          <w:p w:rsidR="009B2EAD" w:rsidRPr="00200CE9" w:rsidRDefault="009B2EAD" w:rsidP="005E08D4">
            <w:pPr>
              <w:adjustRightInd w:val="0"/>
              <w:rPr>
                <w:rFonts w:ascii="Arial Narrow" w:hAnsi="Arial Narrow"/>
                <w:color w:val="000000"/>
                <w:sz w:val="22"/>
                <w:szCs w:val="22"/>
              </w:rPr>
            </w:pPr>
            <w:r w:rsidRPr="00200CE9">
              <w:rPr>
                <w:rFonts w:ascii="Arial Narrow" w:hAnsi="Arial Narrow"/>
                <w:color w:val="000000"/>
                <w:sz w:val="22"/>
                <w:szCs w:val="22"/>
              </w:rPr>
              <w:t>N</w:t>
            </w:r>
          </w:p>
        </w:tc>
        <w:tc>
          <w:tcPr>
            <w:tcW w:w="851" w:type="dxa"/>
            <w:vMerge w:val="restart"/>
            <w:tcBorders>
              <w:top w:val="single" w:sz="4" w:space="0" w:color="auto"/>
              <w:left w:val="nil"/>
              <w:right w:val="single" w:sz="4" w:space="0" w:color="auto"/>
            </w:tcBorders>
          </w:tcPr>
          <w:p w:rsidR="009B2EAD" w:rsidRPr="00200CE9" w:rsidRDefault="009B2EAD" w:rsidP="005E08D4">
            <w:pPr>
              <w:jc w:val="center"/>
              <w:rPr>
                <w:rFonts w:ascii="Arial Narrow" w:hAnsi="Arial Narrow" w:cs="Arial"/>
                <w:bCs/>
                <w:sz w:val="22"/>
                <w:szCs w:val="22"/>
              </w:rPr>
            </w:pPr>
            <w:r w:rsidRPr="00200CE9">
              <w:rPr>
                <w:rFonts w:ascii="Arial Narrow" w:hAnsi="Arial Narrow" w:cs="Arial"/>
                <w:bCs/>
                <w:sz w:val="22"/>
                <w:szCs w:val="22"/>
              </w:rPr>
              <w:t xml:space="preserve">431/2002 a </w:t>
            </w:r>
          </w:p>
          <w:p w:rsidR="000F0F63"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9B2EAD"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lastRenderedPageBreak/>
              <w:t>čl. I</w:t>
            </w:r>
          </w:p>
          <w:p w:rsidR="00411E20" w:rsidRPr="00200CE9" w:rsidRDefault="00411E20" w:rsidP="000F0F63">
            <w:pPr>
              <w:adjustRightInd w:val="0"/>
              <w:jc w:val="center"/>
              <w:rPr>
                <w:rFonts w:ascii="Arial Narrow" w:hAnsi="Arial Narrow"/>
                <w:b/>
                <w:color w:val="000000"/>
                <w:sz w:val="22"/>
                <w:szCs w:val="22"/>
              </w:rPr>
            </w:pPr>
          </w:p>
          <w:p w:rsidR="00411E20" w:rsidRPr="00200CE9" w:rsidRDefault="00411E20" w:rsidP="000F0F63">
            <w:pPr>
              <w:adjustRightInd w:val="0"/>
              <w:jc w:val="center"/>
              <w:rPr>
                <w:rFonts w:ascii="Arial Narrow" w:hAnsi="Arial Narrow"/>
                <w:b/>
                <w:color w:val="000000"/>
                <w:sz w:val="22"/>
                <w:szCs w:val="22"/>
              </w:rPr>
            </w:pPr>
          </w:p>
          <w:p w:rsidR="00411E20" w:rsidRPr="00200CE9" w:rsidRDefault="00411E20" w:rsidP="000F0F63">
            <w:pPr>
              <w:adjustRightInd w:val="0"/>
              <w:jc w:val="center"/>
              <w:rPr>
                <w:rFonts w:ascii="Arial Narrow" w:hAnsi="Arial Narrow"/>
                <w:b/>
                <w:color w:val="000000"/>
                <w:sz w:val="22"/>
                <w:szCs w:val="22"/>
              </w:rPr>
            </w:pPr>
          </w:p>
          <w:p w:rsidR="00411E20" w:rsidRPr="00200CE9" w:rsidRDefault="00411E20" w:rsidP="000F0F63">
            <w:pPr>
              <w:adjustRightInd w:val="0"/>
              <w:jc w:val="center"/>
              <w:rPr>
                <w:rFonts w:ascii="Arial Narrow" w:hAnsi="Arial Narrow"/>
                <w:color w:val="000000"/>
                <w:sz w:val="22"/>
                <w:szCs w:val="22"/>
              </w:rPr>
            </w:pPr>
            <w:r w:rsidRPr="00200CE9">
              <w:rPr>
                <w:rFonts w:ascii="Arial Narrow" w:hAnsi="Arial Narrow" w:cs="Arial"/>
                <w:bCs/>
                <w:sz w:val="22"/>
                <w:szCs w:val="22"/>
              </w:rPr>
              <w:t>431/2002</w:t>
            </w:r>
          </w:p>
        </w:tc>
        <w:tc>
          <w:tcPr>
            <w:tcW w:w="850" w:type="dxa"/>
            <w:tcBorders>
              <w:top w:val="single" w:sz="4" w:space="0" w:color="auto"/>
              <w:left w:val="single" w:sz="4" w:space="0" w:color="auto"/>
              <w:right w:val="single" w:sz="4" w:space="0" w:color="auto"/>
            </w:tcBorders>
          </w:tcPr>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 25</w:t>
            </w:r>
          </w:p>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t>P: e)</w:t>
            </w:r>
          </w:p>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B:2</w:t>
            </w:r>
          </w:p>
        </w:tc>
        <w:tc>
          <w:tcPr>
            <w:tcW w:w="4678" w:type="dxa"/>
            <w:tcBorders>
              <w:top w:val="single" w:sz="4" w:space="0" w:color="auto"/>
              <w:left w:val="single" w:sz="4" w:space="0" w:color="auto"/>
              <w:right w:val="single" w:sz="4" w:space="0" w:color="auto"/>
            </w:tcBorders>
          </w:tcPr>
          <w:p w:rsidR="007945F9" w:rsidRPr="00200CE9" w:rsidRDefault="007945F9" w:rsidP="005E08D4">
            <w:pPr>
              <w:jc w:val="both"/>
              <w:rPr>
                <w:rFonts w:ascii="Arial Narrow" w:hAnsi="Arial Narrow" w:cs="Segoe UI"/>
                <w:sz w:val="22"/>
                <w:szCs w:val="22"/>
                <w:shd w:val="clear" w:color="auto" w:fill="FFFFFF"/>
              </w:rPr>
            </w:pPr>
            <w:r w:rsidRPr="00200CE9">
              <w:rPr>
                <w:rFonts w:ascii="Arial Narrow" w:hAnsi="Arial Narrow" w:cs="Segoe UI"/>
                <w:sz w:val="22"/>
                <w:szCs w:val="22"/>
                <w:shd w:val="clear" w:color="auto" w:fill="FFFFFF"/>
              </w:rPr>
              <w:lastRenderedPageBreak/>
              <w:t>Z jednotlivých zložiek majetku a záväzkov, ak tento zákon neustanovuje inak, sa oceňuje</w:t>
            </w:r>
          </w:p>
          <w:p w:rsidR="007945F9" w:rsidRPr="00200CE9" w:rsidRDefault="007945F9" w:rsidP="005E08D4">
            <w:pPr>
              <w:jc w:val="both"/>
              <w:rPr>
                <w:rFonts w:ascii="Arial Narrow" w:hAnsi="Arial Narrow" w:cs="Arial"/>
                <w:sz w:val="22"/>
                <w:szCs w:val="22"/>
              </w:rPr>
            </w:pPr>
            <w:r w:rsidRPr="00200CE9">
              <w:rPr>
                <w:rFonts w:ascii="Arial Narrow" w:hAnsi="Arial Narrow" w:cs="Segoe UI"/>
                <w:sz w:val="22"/>
                <w:szCs w:val="22"/>
                <w:shd w:val="clear" w:color="auto" w:fill="FFFFFF"/>
              </w:rPr>
              <w:t>reálnou hodnotou podľa </w:t>
            </w:r>
            <w:hyperlink r:id="rId7" w:anchor="paragraf-27.odsek-2" w:tooltip="Odkaz na predpis alebo ustanovenie" w:history="1">
              <w:r w:rsidRPr="00200CE9">
                <w:rPr>
                  <w:rStyle w:val="Hypertextovprepojenie"/>
                  <w:rFonts w:ascii="Arial Narrow" w:hAnsi="Arial Narrow" w:cs="Segoe UI"/>
                  <w:iCs/>
                  <w:color w:val="auto"/>
                  <w:sz w:val="22"/>
                  <w:szCs w:val="22"/>
                  <w:u w:val="none"/>
                  <w:shd w:val="clear" w:color="auto" w:fill="FFFFFF"/>
                </w:rPr>
                <w:t>§ 27 ods. 2</w:t>
              </w:r>
            </w:hyperlink>
          </w:p>
          <w:p w:rsidR="009B2EAD" w:rsidRPr="00200CE9" w:rsidRDefault="009B2EAD" w:rsidP="005E08D4">
            <w:pPr>
              <w:jc w:val="both"/>
              <w:rPr>
                <w:rFonts w:ascii="Arial Narrow" w:hAnsi="Arial Narrow" w:cs="Arial"/>
                <w:sz w:val="22"/>
                <w:szCs w:val="22"/>
              </w:rPr>
            </w:pPr>
            <w:r w:rsidRPr="00200CE9">
              <w:rPr>
                <w:rFonts w:ascii="Arial Narrow" w:hAnsi="Arial Narrow" w:cs="Arial"/>
                <w:sz w:val="22"/>
                <w:szCs w:val="22"/>
              </w:rPr>
              <w:lastRenderedPageBreak/>
              <w:t xml:space="preserve">majetok a záväzky nadobudnuté vkladom podniku alebo jeho časti a majetok a záväzky nadobudnuté zámenou </w:t>
            </w:r>
            <w:r w:rsidRPr="00200CE9">
              <w:rPr>
                <w:rFonts w:ascii="Arial Narrow" w:hAnsi="Arial Narrow" w:cs="Arial"/>
                <w:b/>
                <w:strike/>
                <w:sz w:val="22"/>
                <w:szCs w:val="22"/>
              </w:rPr>
              <w:t>s výnimkou účtovnej jednotky účtujúcej v sústave jednoduchého účtovníctva</w:t>
            </w:r>
            <w:r w:rsidRPr="00200CE9">
              <w:rPr>
                <w:rFonts w:ascii="Arial Narrow" w:hAnsi="Arial Narrow" w:cs="Arial"/>
                <w:sz w:val="22"/>
                <w:szCs w:val="22"/>
              </w:rPr>
              <w:t>,</w:t>
            </w:r>
          </w:p>
        </w:tc>
        <w:tc>
          <w:tcPr>
            <w:tcW w:w="709" w:type="dxa"/>
            <w:vMerge w:val="restart"/>
            <w:tcBorders>
              <w:top w:val="single" w:sz="4" w:space="0" w:color="auto"/>
              <w:left w:val="single" w:sz="4" w:space="0" w:color="auto"/>
              <w:right w:val="single" w:sz="4" w:space="0" w:color="auto"/>
            </w:tcBorders>
          </w:tcPr>
          <w:p w:rsidR="009B2EAD" w:rsidRPr="00200CE9" w:rsidRDefault="009B2EAD" w:rsidP="005E08D4">
            <w:pPr>
              <w:adjustRightInd w:val="0"/>
              <w:rPr>
                <w:rFonts w:ascii="Arial Narrow" w:hAnsi="Arial Narrow"/>
                <w:color w:val="000000"/>
                <w:sz w:val="22"/>
                <w:szCs w:val="22"/>
              </w:rPr>
            </w:pPr>
            <w:r w:rsidRPr="00200CE9">
              <w:rPr>
                <w:rFonts w:ascii="Arial Narrow" w:hAnsi="Arial Narrow"/>
                <w:color w:val="000000"/>
                <w:sz w:val="22"/>
                <w:szCs w:val="22"/>
              </w:rPr>
              <w:lastRenderedPageBreak/>
              <w:t>U</w:t>
            </w:r>
          </w:p>
        </w:tc>
        <w:tc>
          <w:tcPr>
            <w:tcW w:w="1059" w:type="dxa"/>
            <w:vMerge w:val="restart"/>
            <w:tcBorders>
              <w:top w:val="single" w:sz="4" w:space="0" w:color="auto"/>
              <w:left w:val="single" w:sz="4" w:space="0" w:color="auto"/>
              <w:right w:val="single" w:sz="12" w:space="0" w:color="auto"/>
            </w:tcBorders>
          </w:tcPr>
          <w:p w:rsidR="009B2EAD" w:rsidRPr="00200CE9" w:rsidRDefault="009B2EAD" w:rsidP="005E08D4">
            <w:pPr>
              <w:spacing w:before="75" w:after="75"/>
              <w:rPr>
                <w:rFonts w:ascii="Arial Narrow" w:hAnsi="Arial Narrow" w:cs="Arial"/>
                <w:sz w:val="22"/>
                <w:szCs w:val="22"/>
              </w:rPr>
            </w:pPr>
          </w:p>
        </w:tc>
      </w:tr>
      <w:tr w:rsidR="009B2EAD" w:rsidRPr="00200CE9" w:rsidTr="00D75523">
        <w:tc>
          <w:tcPr>
            <w:tcW w:w="682" w:type="dxa"/>
            <w:vMerge/>
            <w:tcBorders>
              <w:left w:val="single" w:sz="12" w:space="0" w:color="auto"/>
              <w:right w:val="single" w:sz="4" w:space="0" w:color="auto"/>
            </w:tcBorders>
          </w:tcPr>
          <w:p w:rsidR="009B2EAD" w:rsidRPr="00200CE9" w:rsidRDefault="009B2EAD" w:rsidP="005E08D4">
            <w:pPr>
              <w:jc w:val="center"/>
              <w:rPr>
                <w:rFonts w:ascii="Arial Narrow" w:hAnsi="Arial Narrow"/>
                <w:sz w:val="22"/>
                <w:szCs w:val="22"/>
              </w:rPr>
            </w:pPr>
          </w:p>
        </w:tc>
        <w:tc>
          <w:tcPr>
            <w:tcW w:w="6804" w:type="dxa"/>
            <w:vMerge/>
            <w:tcBorders>
              <w:left w:val="single" w:sz="4" w:space="0" w:color="auto"/>
              <w:right w:val="single" w:sz="4" w:space="0" w:color="auto"/>
            </w:tcBorders>
          </w:tcPr>
          <w:p w:rsidR="009B2EAD" w:rsidRPr="00200CE9" w:rsidRDefault="009B2EAD" w:rsidP="005E08D4">
            <w:pPr>
              <w:pStyle w:val="Normlny0"/>
              <w:rPr>
                <w:rFonts w:ascii="Arial Narrow" w:hAnsi="Arial Narrow"/>
                <w:bCs/>
                <w:sz w:val="22"/>
                <w:szCs w:val="22"/>
              </w:rPr>
            </w:pPr>
          </w:p>
        </w:tc>
        <w:tc>
          <w:tcPr>
            <w:tcW w:w="567" w:type="dxa"/>
            <w:vMerge/>
            <w:tcBorders>
              <w:left w:val="single" w:sz="4" w:space="0" w:color="auto"/>
              <w:right w:val="single" w:sz="12" w:space="0" w:color="auto"/>
            </w:tcBorders>
          </w:tcPr>
          <w:p w:rsidR="009B2EAD" w:rsidRPr="00200CE9" w:rsidRDefault="009B2EAD" w:rsidP="005E08D4">
            <w:pPr>
              <w:adjustRightInd w:val="0"/>
              <w:rPr>
                <w:rFonts w:ascii="Arial Narrow" w:hAnsi="Arial Narrow"/>
                <w:color w:val="000000"/>
                <w:sz w:val="22"/>
                <w:szCs w:val="22"/>
              </w:rPr>
            </w:pPr>
          </w:p>
        </w:tc>
        <w:tc>
          <w:tcPr>
            <w:tcW w:w="851" w:type="dxa"/>
            <w:vMerge/>
            <w:tcBorders>
              <w:left w:val="nil"/>
              <w:right w:val="single" w:sz="4" w:space="0" w:color="auto"/>
            </w:tcBorders>
          </w:tcPr>
          <w:p w:rsidR="009B2EAD" w:rsidRPr="00200CE9" w:rsidRDefault="009B2EAD" w:rsidP="005E08D4">
            <w:pPr>
              <w:jc w:val="center"/>
              <w:rPr>
                <w:rFonts w:ascii="Arial Narrow" w:hAnsi="Arial Narrow" w:cs="Arial"/>
                <w:bCs/>
                <w:sz w:val="22"/>
                <w:szCs w:val="22"/>
              </w:rPr>
            </w:pPr>
          </w:p>
        </w:tc>
        <w:tc>
          <w:tcPr>
            <w:tcW w:w="850" w:type="dxa"/>
            <w:tcBorders>
              <w:top w:val="single" w:sz="4" w:space="0" w:color="auto"/>
              <w:left w:val="single" w:sz="4" w:space="0" w:color="auto"/>
              <w:right w:val="single" w:sz="4" w:space="0" w:color="auto"/>
            </w:tcBorders>
          </w:tcPr>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t>§ 27</w:t>
            </w:r>
          </w:p>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9B2EAD" w:rsidRPr="00200CE9" w:rsidRDefault="009B2EAD" w:rsidP="005E08D4">
            <w:pPr>
              <w:jc w:val="center"/>
              <w:rPr>
                <w:rFonts w:ascii="Arial Narrow" w:hAnsi="Arial Narrow" w:cs="Arial"/>
                <w:color w:val="000000"/>
                <w:sz w:val="22"/>
                <w:szCs w:val="22"/>
              </w:rPr>
            </w:pPr>
            <w:r w:rsidRPr="00200CE9">
              <w:rPr>
                <w:rFonts w:ascii="Arial Narrow" w:hAnsi="Arial Narrow" w:cs="Arial"/>
                <w:color w:val="000000"/>
                <w:sz w:val="22"/>
                <w:szCs w:val="22"/>
              </w:rPr>
              <w:t>P:b</w:t>
            </w:r>
          </w:p>
          <w:p w:rsidR="007609AB" w:rsidRPr="00200CE9" w:rsidRDefault="007609AB" w:rsidP="005E08D4">
            <w:pPr>
              <w:jc w:val="center"/>
              <w:rPr>
                <w:rFonts w:ascii="Arial Narrow" w:hAnsi="Arial Narrow" w:cs="Arial"/>
                <w:color w:val="000000"/>
                <w:sz w:val="22"/>
                <w:szCs w:val="22"/>
              </w:rPr>
            </w:pPr>
          </w:p>
          <w:p w:rsidR="007609AB" w:rsidRPr="00200CE9" w:rsidRDefault="007609AB" w:rsidP="005E08D4">
            <w:pPr>
              <w:jc w:val="center"/>
              <w:rPr>
                <w:rFonts w:ascii="Arial Narrow" w:hAnsi="Arial Narrow" w:cs="Arial"/>
                <w:color w:val="000000"/>
                <w:sz w:val="22"/>
                <w:szCs w:val="22"/>
              </w:rPr>
            </w:pPr>
          </w:p>
        </w:tc>
        <w:tc>
          <w:tcPr>
            <w:tcW w:w="4678" w:type="dxa"/>
            <w:tcBorders>
              <w:top w:val="single" w:sz="4" w:space="0" w:color="auto"/>
              <w:left w:val="single" w:sz="4" w:space="0" w:color="auto"/>
              <w:right w:val="single" w:sz="4" w:space="0" w:color="auto"/>
            </w:tcBorders>
          </w:tcPr>
          <w:p w:rsidR="0009232E" w:rsidRPr="00200CE9" w:rsidRDefault="0009232E" w:rsidP="005E08D4">
            <w:pPr>
              <w:jc w:val="both"/>
              <w:rPr>
                <w:rFonts w:ascii="Arial Narrow" w:hAnsi="Arial Narrow" w:cs="Arial"/>
                <w:sz w:val="22"/>
                <w:szCs w:val="22"/>
              </w:rPr>
            </w:pPr>
            <w:r w:rsidRPr="00200CE9">
              <w:rPr>
                <w:rFonts w:ascii="Arial Narrow" w:hAnsi="Arial Narrow" w:cs="Segoe UI"/>
                <w:sz w:val="22"/>
                <w:szCs w:val="22"/>
                <w:shd w:val="clear" w:color="auto" w:fill="FFFFFF"/>
              </w:rPr>
              <w:t>Ku dňu ocenenia podľa </w:t>
            </w:r>
            <w:hyperlink r:id="rId8" w:anchor="paragraf-24.odsek-1.pismeno-b" w:tooltip="Odkaz na predpis alebo ustanovenie" w:history="1">
              <w:r w:rsidRPr="00200CE9">
                <w:rPr>
                  <w:rStyle w:val="Hypertextovprepojenie"/>
                  <w:rFonts w:ascii="Arial Narrow" w:hAnsi="Arial Narrow" w:cs="Segoe UI"/>
                  <w:iCs/>
                  <w:color w:val="auto"/>
                  <w:sz w:val="22"/>
                  <w:szCs w:val="22"/>
                  <w:u w:val="none"/>
                  <w:shd w:val="clear" w:color="auto" w:fill="FFFFFF"/>
                </w:rPr>
                <w:t>§ 24 ods. 1 písm. b)</w:t>
              </w:r>
            </w:hyperlink>
            <w:r w:rsidRPr="00200CE9">
              <w:rPr>
                <w:rFonts w:ascii="Arial Narrow" w:hAnsi="Arial Narrow" w:cs="Segoe UI"/>
                <w:sz w:val="22"/>
                <w:szCs w:val="22"/>
                <w:shd w:val="clear" w:color="auto" w:fill="FFFFFF"/>
              </w:rPr>
              <w:t> alebo </w:t>
            </w:r>
            <w:hyperlink r:id="rId9" w:anchor="paragraf-24.odsek-1.pismeno-c" w:tooltip="Odkaz na predpis alebo ustanovenie" w:history="1">
              <w:r w:rsidRPr="00200CE9">
                <w:rPr>
                  <w:rStyle w:val="Hypertextovprepojenie"/>
                  <w:rFonts w:ascii="Arial Narrow" w:hAnsi="Arial Narrow" w:cs="Segoe UI"/>
                  <w:iCs/>
                  <w:color w:val="auto"/>
                  <w:sz w:val="22"/>
                  <w:szCs w:val="22"/>
                  <w:u w:val="none"/>
                  <w:shd w:val="clear" w:color="auto" w:fill="FFFFFF"/>
                </w:rPr>
                <w:t>písm. c)</w:t>
              </w:r>
            </w:hyperlink>
            <w:r w:rsidRPr="00200CE9">
              <w:rPr>
                <w:rFonts w:ascii="Arial Narrow" w:hAnsi="Arial Narrow" w:cs="Segoe UI"/>
                <w:sz w:val="22"/>
                <w:szCs w:val="22"/>
                <w:shd w:val="clear" w:color="auto" w:fill="FFFFFF"/>
              </w:rPr>
              <w:t> sa jednotlivé zložky majetku alebo záväzkov alebo súbor rovnorodých zložiek majetku alebo súbor rovnorodých zložiek záväzkov oceňujú takto:</w:t>
            </w:r>
          </w:p>
          <w:p w:rsidR="009B2EAD" w:rsidRPr="00200CE9" w:rsidRDefault="009B2EAD" w:rsidP="005E08D4">
            <w:pPr>
              <w:jc w:val="both"/>
              <w:rPr>
                <w:rFonts w:ascii="Arial Narrow" w:hAnsi="Arial Narrow" w:cs="Arial"/>
                <w:sz w:val="22"/>
                <w:szCs w:val="22"/>
              </w:rPr>
            </w:pPr>
            <w:r w:rsidRPr="00200CE9">
              <w:rPr>
                <w:rFonts w:ascii="Arial Narrow" w:hAnsi="Arial Narrow" w:cs="Arial"/>
                <w:sz w:val="22"/>
                <w:szCs w:val="22"/>
              </w:rPr>
              <w:t>deriváty reálnou hodnotou,</w:t>
            </w:r>
          </w:p>
        </w:tc>
        <w:tc>
          <w:tcPr>
            <w:tcW w:w="709" w:type="dxa"/>
            <w:vMerge/>
            <w:tcBorders>
              <w:left w:val="single" w:sz="4" w:space="0" w:color="auto"/>
              <w:right w:val="single" w:sz="4" w:space="0" w:color="auto"/>
            </w:tcBorders>
          </w:tcPr>
          <w:p w:rsidR="009B2EAD" w:rsidRPr="00200CE9" w:rsidRDefault="009B2EAD" w:rsidP="005E08D4">
            <w:pPr>
              <w:adjustRightInd w:val="0"/>
              <w:rPr>
                <w:rFonts w:ascii="Arial Narrow" w:hAnsi="Arial Narrow"/>
                <w:color w:val="000000"/>
                <w:sz w:val="22"/>
                <w:szCs w:val="22"/>
              </w:rPr>
            </w:pPr>
          </w:p>
        </w:tc>
        <w:tc>
          <w:tcPr>
            <w:tcW w:w="1059" w:type="dxa"/>
            <w:vMerge/>
            <w:tcBorders>
              <w:left w:val="single" w:sz="4" w:space="0" w:color="auto"/>
              <w:right w:val="single" w:sz="12" w:space="0" w:color="auto"/>
            </w:tcBorders>
          </w:tcPr>
          <w:p w:rsidR="009B2EAD" w:rsidRPr="00200CE9" w:rsidRDefault="009B2EAD" w:rsidP="005E08D4">
            <w:pPr>
              <w:spacing w:before="75" w:after="75"/>
              <w:rPr>
                <w:rFonts w:ascii="Arial Narrow" w:hAnsi="Arial Narrow" w:cs="Arial"/>
                <w:sz w:val="22"/>
                <w:szCs w:val="22"/>
              </w:rPr>
            </w:pPr>
          </w:p>
        </w:tc>
      </w:tr>
      <w:tr w:rsidR="007609AB" w:rsidRPr="00200CE9" w:rsidTr="00CE7607">
        <w:trPr>
          <w:trHeight w:val="3742"/>
        </w:trPr>
        <w:tc>
          <w:tcPr>
            <w:tcW w:w="682" w:type="dxa"/>
            <w:tcBorders>
              <w:top w:val="single" w:sz="4" w:space="0" w:color="auto"/>
              <w:left w:val="single" w:sz="12" w:space="0" w:color="auto"/>
              <w:bottom w:val="nil"/>
              <w:right w:val="single" w:sz="4" w:space="0" w:color="auto"/>
            </w:tcBorders>
          </w:tcPr>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Č: 30</w:t>
            </w:r>
          </w:p>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O:1</w:t>
            </w:r>
          </w:p>
        </w:tc>
        <w:tc>
          <w:tcPr>
            <w:tcW w:w="6804" w:type="dxa"/>
            <w:tcBorders>
              <w:top w:val="single" w:sz="4" w:space="0" w:color="auto"/>
              <w:left w:val="single" w:sz="4" w:space="0" w:color="auto"/>
              <w:bottom w:val="nil"/>
              <w:right w:val="single" w:sz="4" w:space="0" w:color="auto"/>
            </w:tcBorders>
          </w:tcPr>
          <w:p w:rsidR="007609AB" w:rsidRPr="00200CE9" w:rsidRDefault="007609AB" w:rsidP="00393CB5">
            <w:pPr>
              <w:spacing w:before="75"/>
              <w:rPr>
                <w:rFonts w:ascii="Arial Narrow" w:hAnsi="Arial Narrow" w:cs="Arial"/>
                <w:b/>
                <w:sz w:val="22"/>
                <w:szCs w:val="22"/>
              </w:rPr>
            </w:pPr>
            <w:r w:rsidRPr="00200CE9">
              <w:rPr>
                <w:rFonts w:ascii="Arial Narrow" w:hAnsi="Arial Narrow" w:cs="Arial"/>
                <w:b/>
                <w:sz w:val="22"/>
                <w:szCs w:val="22"/>
              </w:rPr>
              <w:t>UVEREJŇOVANIE</w:t>
            </w:r>
          </w:p>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Článok 30</w:t>
            </w:r>
          </w:p>
          <w:p w:rsidR="007609AB" w:rsidRPr="00200CE9" w:rsidRDefault="007609AB" w:rsidP="00393CB5">
            <w:pPr>
              <w:spacing w:before="75" w:after="75"/>
              <w:rPr>
                <w:rFonts w:ascii="Arial Narrow" w:hAnsi="Arial Narrow" w:cs="Arial"/>
                <w:b/>
                <w:sz w:val="22"/>
                <w:szCs w:val="22"/>
              </w:rPr>
            </w:pPr>
            <w:r w:rsidRPr="00200CE9">
              <w:rPr>
                <w:rFonts w:ascii="Arial Narrow" w:hAnsi="Arial Narrow" w:cs="Arial"/>
                <w:b/>
                <w:sz w:val="22"/>
                <w:szCs w:val="22"/>
              </w:rPr>
              <w:t>Všeobecné požiadavky na uverejňovanie</w:t>
            </w:r>
          </w:p>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1. Členské štáty zabezpečia, aby podniky v primeranej lehote, ktorá neprekročí 12 mesiacov po dni, ku ktorému sa zostavuje účtovná závierka, uverejňovali riadne schválené ročné účtovné závierky a správu o hospodárení spolu s názorom predloženým štatutárnym audítorom alebo audítorskou spoločnosťou uvedenými v článku 34 tejto smernice, ako je stanovené v právnych predpisoch každého členského štátu, a v súlade s kapitolou 2 smernice 2009/101/ES.</w:t>
            </w:r>
          </w:p>
          <w:p w:rsidR="007609AB" w:rsidRPr="00200CE9" w:rsidRDefault="007609AB" w:rsidP="00393CB5">
            <w:pPr>
              <w:spacing w:before="75" w:after="75"/>
              <w:rPr>
                <w:rFonts w:ascii="Arial Narrow" w:hAnsi="Arial Narrow" w:cs="Arial"/>
                <w:b/>
                <w:sz w:val="22"/>
                <w:szCs w:val="22"/>
              </w:rPr>
            </w:pPr>
            <w:r w:rsidRPr="00200CE9">
              <w:rPr>
                <w:rFonts w:ascii="Arial Narrow" w:hAnsi="Arial Narrow" w:cs="Arial"/>
                <w:sz w:val="22"/>
                <w:szCs w:val="22"/>
              </w:rPr>
              <w:t>Členské štáty však môžu oslobodiť podniky od povinnosti uverejňovať správu o hospodárení v prípade, že je možné na požiadanie ľahko získať kópiu takejto celej správy alebo jej ktorejkoľvek časti za cenu, ktorá neprevyšuje jej administratívne náklady.</w:t>
            </w:r>
          </w:p>
        </w:tc>
        <w:tc>
          <w:tcPr>
            <w:tcW w:w="567" w:type="dxa"/>
            <w:tcBorders>
              <w:top w:val="single" w:sz="4" w:space="0" w:color="auto"/>
              <w:left w:val="single" w:sz="4" w:space="0" w:color="auto"/>
              <w:bottom w:val="nil"/>
              <w:right w:val="single" w:sz="12" w:space="0" w:color="auto"/>
            </w:tcBorders>
          </w:tcPr>
          <w:p w:rsidR="007609AB" w:rsidRPr="00200CE9" w:rsidRDefault="007609AB" w:rsidP="00393CB5">
            <w:pPr>
              <w:adjustRightInd w:val="0"/>
              <w:rPr>
                <w:rFonts w:ascii="Arial Narrow" w:hAnsi="Arial Narrow"/>
                <w:color w:val="000000"/>
                <w:sz w:val="22"/>
                <w:szCs w:val="22"/>
              </w:rPr>
            </w:pPr>
            <w:r w:rsidRPr="00200CE9">
              <w:rPr>
                <w:rFonts w:ascii="Arial Narrow" w:hAnsi="Arial Narrow"/>
                <w:color w:val="000000"/>
                <w:sz w:val="22"/>
                <w:szCs w:val="22"/>
              </w:rPr>
              <w:t>N</w:t>
            </w: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p>
          <w:p w:rsidR="00500C2E" w:rsidRPr="00200CE9" w:rsidRDefault="00500C2E" w:rsidP="00393CB5">
            <w:pPr>
              <w:adjustRightInd w:val="0"/>
              <w:rPr>
                <w:rFonts w:ascii="Arial Narrow" w:hAnsi="Arial Narrow"/>
                <w:color w:val="000000"/>
                <w:sz w:val="22"/>
                <w:szCs w:val="22"/>
              </w:rPr>
            </w:pPr>
            <w:r w:rsidRPr="00200CE9">
              <w:rPr>
                <w:rFonts w:ascii="Arial Narrow" w:hAnsi="Arial Narrow"/>
                <w:color w:val="000000"/>
                <w:sz w:val="22"/>
                <w:szCs w:val="22"/>
              </w:rPr>
              <w:t>D</w:t>
            </w:r>
          </w:p>
        </w:tc>
        <w:tc>
          <w:tcPr>
            <w:tcW w:w="851" w:type="dxa"/>
            <w:vMerge w:val="restart"/>
            <w:tcBorders>
              <w:top w:val="single" w:sz="4" w:space="0" w:color="auto"/>
              <w:left w:val="nil"/>
              <w:bottom w:val="nil"/>
              <w:right w:val="single" w:sz="4" w:space="0" w:color="auto"/>
            </w:tcBorders>
          </w:tcPr>
          <w:p w:rsidR="007609AB" w:rsidRPr="00200CE9" w:rsidRDefault="007609AB" w:rsidP="00393CB5">
            <w:pPr>
              <w:adjustRightInd w:val="0"/>
              <w:rPr>
                <w:rFonts w:ascii="Arial Narrow" w:hAnsi="Arial Narrow"/>
                <w:color w:val="000000"/>
                <w:sz w:val="22"/>
                <w:szCs w:val="22"/>
              </w:rPr>
            </w:pPr>
            <w:r w:rsidRPr="00200CE9">
              <w:rPr>
                <w:rFonts w:ascii="Arial Narrow" w:hAnsi="Arial Narrow"/>
                <w:color w:val="000000"/>
                <w:sz w:val="22"/>
                <w:szCs w:val="22"/>
              </w:rPr>
              <w:t>431/2002</w:t>
            </w:r>
          </w:p>
          <w:p w:rsidR="005A2AE4" w:rsidRPr="00200CE9" w:rsidRDefault="005A2AE4" w:rsidP="005A2AE4">
            <w:pPr>
              <w:adjustRightInd w:val="0"/>
              <w:rPr>
                <w:rFonts w:ascii="Arial Narrow" w:hAnsi="Arial Narrow"/>
                <w:b/>
                <w:color w:val="000000"/>
                <w:sz w:val="22"/>
                <w:szCs w:val="22"/>
              </w:rPr>
            </w:pPr>
            <w:r w:rsidRPr="00200CE9">
              <w:rPr>
                <w:rFonts w:ascii="Arial Narrow" w:hAnsi="Arial Narrow"/>
                <w:color w:val="000000"/>
                <w:sz w:val="22"/>
                <w:szCs w:val="22"/>
              </w:rPr>
              <w:t xml:space="preserve">a </w:t>
            </w:r>
            <w:r w:rsidRPr="00200CE9">
              <w:rPr>
                <w:rFonts w:ascii="Arial Narrow" w:hAnsi="Arial Narrow"/>
                <w:b/>
                <w:color w:val="000000"/>
                <w:sz w:val="22"/>
                <w:szCs w:val="22"/>
              </w:rPr>
              <w:t>návrh</w:t>
            </w:r>
          </w:p>
          <w:p w:rsidR="005A2AE4" w:rsidRPr="00200CE9" w:rsidRDefault="005A2AE4" w:rsidP="005A2AE4">
            <w:pPr>
              <w:adjustRightInd w:val="0"/>
              <w:jc w:val="center"/>
              <w:rPr>
                <w:rFonts w:ascii="Arial Narrow" w:hAnsi="Arial Narrow"/>
                <w:b/>
                <w:color w:val="000000"/>
                <w:sz w:val="22"/>
                <w:szCs w:val="22"/>
              </w:rPr>
            </w:pPr>
            <w:r w:rsidRPr="00200CE9">
              <w:rPr>
                <w:rFonts w:ascii="Arial Narrow" w:hAnsi="Arial Narrow"/>
                <w:b/>
                <w:color w:val="000000"/>
                <w:sz w:val="22"/>
                <w:szCs w:val="22"/>
              </w:rPr>
              <w:t>čl. I</w:t>
            </w: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Default="007609AB" w:rsidP="00393CB5">
            <w:pPr>
              <w:adjustRightInd w:val="0"/>
              <w:rPr>
                <w:rFonts w:ascii="Arial Narrow" w:hAnsi="Arial Narrow"/>
                <w:color w:val="000000"/>
                <w:sz w:val="22"/>
                <w:szCs w:val="22"/>
              </w:rPr>
            </w:pPr>
          </w:p>
          <w:p w:rsidR="00794F43" w:rsidRPr="00200CE9" w:rsidRDefault="00794F43" w:rsidP="00393CB5">
            <w:pPr>
              <w:adjustRightInd w:val="0"/>
              <w:rPr>
                <w:rFonts w:ascii="Arial Narrow" w:hAnsi="Arial Narrow"/>
                <w:color w:val="000000"/>
                <w:sz w:val="22"/>
                <w:szCs w:val="22"/>
              </w:rPr>
            </w:pPr>
          </w:p>
          <w:p w:rsidR="007609AB" w:rsidRDefault="007609AB" w:rsidP="00393CB5">
            <w:pPr>
              <w:adjustRightInd w:val="0"/>
              <w:rPr>
                <w:rFonts w:ascii="Arial Narrow" w:hAnsi="Arial Narrow"/>
                <w:color w:val="000000"/>
                <w:sz w:val="22"/>
                <w:szCs w:val="22"/>
              </w:rPr>
            </w:pPr>
          </w:p>
          <w:p w:rsidR="006F1121" w:rsidRPr="00200CE9" w:rsidRDefault="006F1121"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7609AB" w:rsidRDefault="007609AB" w:rsidP="00393CB5">
            <w:pPr>
              <w:adjustRightInd w:val="0"/>
              <w:rPr>
                <w:rFonts w:ascii="Arial Narrow" w:hAnsi="Arial Narrow"/>
                <w:color w:val="000000"/>
                <w:sz w:val="22"/>
                <w:szCs w:val="22"/>
              </w:rPr>
            </w:pPr>
          </w:p>
          <w:p w:rsidR="005A2AE4" w:rsidRDefault="005A2AE4" w:rsidP="00393CB5">
            <w:pPr>
              <w:adjustRightInd w:val="0"/>
              <w:rPr>
                <w:rFonts w:ascii="Arial Narrow" w:hAnsi="Arial Narrow"/>
                <w:color w:val="000000"/>
                <w:sz w:val="22"/>
                <w:szCs w:val="22"/>
              </w:rPr>
            </w:pPr>
          </w:p>
          <w:p w:rsidR="005A2AE4" w:rsidRPr="00200CE9" w:rsidRDefault="005A2AE4" w:rsidP="00393CB5">
            <w:pPr>
              <w:adjustRightInd w:val="0"/>
              <w:rPr>
                <w:rFonts w:ascii="Arial Narrow" w:hAnsi="Arial Narrow"/>
                <w:color w:val="000000"/>
                <w:sz w:val="22"/>
                <w:szCs w:val="22"/>
              </w:rPr>
            </w:pPr>
          </w:p>
          <w:p w:rsidR="007609AB" w:rsidRPr="00200CE9" w:rsidRDefault="007609AB" w:rsidP="00393CB5">
            <w:pPr>
              <w:adjustRightInd w:val="0"/>
              <w:rPr>
                <w:rFonts w:ascii="Arial Narrow" w:hAnsi="Arial Narrow"/>
                <w:color w:val="000000"/>
                <w:sz w:val="22"/>
                <w:szCs w:val="22"/>
              </w:rPr>
            </w:pPr>
          </w:p>
          <w:p w:rsidR="00500C2E" w:rsidRPr="00200CE9" w:rsidRDefault="00500C2E" w:rsidP="00500C2E">
            <w:pPr>
              <w:adjustRightInd w:val="0"/>
              <w:rPr>
                <w:rFonts w:ascii="Arial Narrow" w:hAnsi="Arial Narrow"/>
                <w:color w:val="000000"/>
                <w:sz w:val="22"/>
                <w:szCs w:val="22"/>
              </w:rPr>
            </w:pPr>
            <w:r w:rsidRPr="00200CE9">
              <w:rPr>
                <w:rFonts w:ascii="Arial Narrow" w:hAnsi="Arial Narrow"/>
                <w:color w:val="000000"/>
                <w:sz w:val="22"/>
                <w:szCs w:val="22"/>
              </w:rPr>
              <w:t>431/2002</w:t>
            </w:r>
          </w:p>
          <w:p w:rsidR="000F0F63" w:rsidRPr="00200CE9" w:rsidRDefault="00500C2E" w:rsidP="00500C2E">
            <w:pPr>
              <w:adjustRightInd w:val="0"/>
              <w:rPr>
                <w:rFonts w:ascii="Arial Narrow" w:hAnsi="Arial Narrow"/>
                <w:b/>
                <w:color w:val="000000"/>
                <w:sz w:val="22"/>
                <w:szCs w:val="22"/>
              </w:rPr>
            </w:pPr>
            <w:r w:rsidRPr="00200CE9">
              <w:rPr>
                <w:rFonts w:ascii="Arial Narrow" w:hAnsi="Arial Narrow"/>
                <w:color w:val="000000"/>
                <w:sz w:val="22"/>
                <w:szCs w:val="22"/>
              </w:rPr>
              <w:t xml:space="preserve">a </w:t>
            </w:r>
            <w:r w:rsidR="000F0F63" w:rsidRPr="00200CE9">
              <w:rPr>
                <w:rFonts w:ascii="Arial Narrow" w:hAnsi="Arial Narrow"/>
                <w:b/>
                <w:color w:val="000000"/>
                <w:sz w:val="22"/>
                <w:szCs w:val="22"/>
              </w:rPr>
              <w:t>návrh</w:t>
            </w:r>
          </w:p>
          <w:p w:rsidR="007609AB"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čl. I</w:t>
            </w:r>
          </w:p>
          <w:p w:rsidR="00500C2E" w:rsidRPr="00200CE9" w:rsidRDefault="00500C2E" w:rsidP="000F0F63">
            <w:pPr>
              <w:adjustRightInd w:val="0"/>
              <w:jc w:val="center"/>
              <w:rPr>
                <w:rFonts w:ascii="Arial Narrow" w:hAnsi="Arial Narrow"/>
                <w:b/>
                <w:color w:val="000000"/>
                <w:sz w:val="22"/>
                <w:szCs w:val="22"/>
              </w:rPr>
            </w:pPr>
          </w:p>
          <w:p w:rsidR="00500C2E" w:rsidRPr="00200CE9" w:rsidRDefault="00500C2E" w:rsidP="000F0F63">
            <w:pPr>
              <w:adjustRightInd w:val="0"/>
              <w:jc w:val="center"/>
              <w:rPr>
                <w:rFonts w:ascii="Arial Narrow" w:hAnsi="Arial Narrow"/>
                <w:b/>
                <w:color w:val="000000"/>
                <w:sz w:val="22"/>
                <w:szCs w:val="22"/>
              </w:rPr>
            </w:pPr>
          </w:p>
          <w:p w:rsidR="00500C2E" w:rsidRPr="00200CE9" w:rsidRDefault="00500C2E" w:rsidP="000F0F63">
            <w:pPr>
              <w:adjustRightInd w:val="0"/>
              <w:jc w:val="center"/>
              <w:rPr>
                <w:rFonts w:ascii="Arial Narrow" w:hAnsi="Arial Narrow"/>
                <w:b/>
                <w:color w:val="000000"/>
                <w:sz w:val="22"/>
                <w:szCs w:val="22"/>
              </w:rPr>
            </w:pPr>
          </w:p>
          <w:p w:rsidR="00500C2E" w:rsidRDefault="00500C2E" w:rsidP="000F0F63">
            <w:pPr>
              <w:adjustRightInd w:val="0"/>
              <w:jc w:val="center"/>
              <w:rPr>
                <w:rFonts w:ascii="Arial Narrow" w:hAnsi="Arial Narrow"/>
                <w:b/>
                <w:color w:val="000000"/>
                <w:sz w:val="22"/>
                <w:szCs w:val="22"/>
              </w:rPr>
            </w:pPr>
          </w:p>
          <w:p w:rsidR="0003471E" w:rsidRDefault="0003471E" w:rsidP="000F0F63">
            <w:pPr>
              <w:adjustRightInd w:val="0"/>
              <w:jc w:val="center"/>
              <w:rPr>
                <w:rFonts w:ascii="Arial Narrow" w:hAnsi="Arial Narrow"/>
                <w:b/>
                <w:color w:val="000000"/>
                <w:sz w:val="22"/>
                <w:szCs w:val="22"/>
              </w:rPr>
            </w:pPr>
          </w:p>
          <w:p w:rsidR="006F1121" w:rsidRDefault="006F1121" w:rsidP="000F0F63">
            <w:pPr>
              <w:adjustRightInd w:val="0"/>
              <w:jc w:val="center"/>
              <w:rPr>
                <w:rFonts w:ascii="Arial Narrow" w:hAnsi="Arial Narrow"/>
                <w:b/>
                <w:color w:val="000000"/>
                <w:sz w:val="22"/>
                <w:szCs w:val="22"/>
              </w:rPr>
            </w:pPr>
          </w:p>
          <w:p w:rsidR="006F1121" w:rsidRPr="00200CE9" w:rsidRDefault="006F1121" w:rsidP="000F0F63">
            <w:pPr>
              <w:adjustRightInd w:val="0"/>
              <w:jc w:val="center"/>
              <w:rPr>
                <w:rFonts w:ascii="Arial Narrow" w:hAnsi="Arial Narrow"/>
                <w:b/>
                <w:color w:val="000000"/>
                <w:sz w:val="22"/>
                <w:szCs w:val="22"/>
              </w:rPr>
            </w:pPr>
          </w:p>
          <w:p w:rsidR="00500C2E" w:rsidRDefault="00500C2E" w:rsidP="000F0F63">
            <w:pPr>
              <w:adjustRightInd w:val="0"/>
              <w:jc w:val="center"/>
              <w:rPr>
                <w:rFonts w:ascii="Arial Narrow" w:hAnsi="Arial Narrow"/>
                <w:b/>
                <w:color w:val="000000"/>
                <w:sz w:val="22"/>
                <w:szCs w:val="22"/>
              </w:rPr>
            </w:pPr>
          </w:p>
          <w:p w:rsidR="00455D49" w:rsidRPr="00200CE9" w:rsidRDefault="00455D49" w:rsidP="000F0F63">
            <w:pPr>
              <w:adjustRightInd w:val="0"/>
              <w:jc w:val="center"/>
              <w:rPr>
                <w:rFonts w:ascii="Arial Narrow" w:hAnsi="Arial Narrow"/>
                <w:b/>
                <w:color w:val="000000"/>
                <w:sz w:val="22"/>
                <w:szCs w:val="22"/>
              </w:rPr>
            </w:pPr>
          </w:p>
          <w:p w:rsidR="00500C2E" w:rsidRPr="00200CE9" w:rsidRDefault="00500C2E" w:rsidP="00500C2E">
            <w:pPr>
              <w:adjustRightInd w:val="0"/>
              <w:rPr>
                <w:rFonts w:ascii="Arial Narrow" w:hAnsi="Arial Narrow"/>
                <w:color w:val="000000"/>
                <w:sz w:val="22"/>
                <w:szCs w:val="22"/>
              </w:rPr>
            </w:pPr>
            <w:r w:rsidRPr="00200CE9">
              <w:rPr>
                <w:rFonts w:ascii="Arial Narrow" w:hAnsi="Arial Narrow"/>
                <w:color w:val="000000"/>
                <w:sz w:val="22"/>
                <w:szCs w:val="22"/>
              </w:rPr>
              <w:t>431/2002</w:t>
            </w:r>
          </w:p>
          <w:p w:rsidR="00500C2E" w:rsidRPr="00200CE9" w:rsidRDefault="00500C2E"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Default="006725C3" w:rsidP="000F0F63">
            <w:pPr>
              <w:adjustRightInd w:val="0"/>
              <w:jc w:val="center"/>
              <w:rPr>
                <w:rFonts w:ascii="Arial Narrow" w:hAnsi="Arial Narrow"/>
                <w:color w:val="000000"/>
                <w:sz w:val="22"/>
                <w:szCs w:val="22"/>
              </w:rPr>
            </w:pPr>
          </w:p>
          <w:p w:rsidR="00794F43" w:rsidRDefault="00794F43" w:rsidP="000F0F63">
            <w:pPr>
              <w:adjustRightInd w:val="0"/>
              <w:jc w:val="center"/>
              <w:rPr>
                <w:rFonts w:ascii="Arial Narrow" w:hAnsi="Arial Narrow"/>
                <w:color w:val="000000"/>
                <w:sz w:val="22"/>
                <w:szCs w:val="22"/>
              </w:rPr>
            </w:pPr>
          </w:p>
          <w:p w:rsidR="00794F43" w:rsidRDefault="00794F43" w:rsidP="000F0F63">
            <w:pPr>
              <w:adjustRightInd w:val="0"/>
              <w:jc w:val="center"/>
              <w:rPr>
                <w:rFonts w:ascii="Arial Narrow" w:hAnsi="Arial Narrow"/>
                <w:color w:val="000000"/>
                <w:sz w:val="22"/>
                <w:szCs w:val="22"/>
              </w:rPr>
            </w:pPr>
          </w:p>
          <w:p w:rsidR="00455D49" w:rsidRPr="00200CE9" w:rsidRDefault="00455D49" w:rsidP="000F0F63">
            <w:pPr>
              <w:adjustRightInd w:val="0"/>
              <w:jc w:val="center"/>
              <w:rPr>
                <w:rFonts w:ascii="Arial Narrow" w:hAnsi="Arial Narrow"/>
                <w:color w:val="000000"/>
                <w:sz w:val="22"/>
                <w:szCs w:val="22"/>
              </w:rPr>
            </w:pPr>
          </w:p>
          <w:p w:rsidR="0003471E" w:rsidRDefault="0003471E" w:rsidP="000F0F63">
            <w:pPr>
              <w:adjustRightInd w:val="0"/>
              <w:jc w:val="center"/>
              <w:rPr>
                <w:rFonts w:ascii="Arial Narrow" w:hAnsi="Arial Narrow"/>
                <w:color w:val="000000"/>
                <w:sz w:val="22"/>
                <w:szCs w:val="22"/>
              </w:rPr>
            </w:pPr>
          </w:p>
          <w:p w:rsidR="00455D49" w:rsidRDefault="00455D49" w:rsidP="000F0F63">
            <w:pPr>
              <w:adjustRightInd w:val="0"/>
              <w:jc w:val="center"/>
              <w:rPr>
                <w:rFonts w:ascii="Arial Narrow" w:hAnsi="Arial Narrow"/>
                <w:color w:val="000000"/>
                <w:sz w:val="22"/>
                <w:szCs w:val="22"/>
              </w:rPr>
            </w:pPr>
          </w:p>
          <w:p w:rsidR="00455D49" w:rsidRPr="00200CE9" w:rsidRDefault="00455D49"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6725C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6725C3" w:rsidRPr="00200CE9" w:rsidRDefault="006725C3" w:rsidP="006725C3">
            <w:pPr>
              <w:adjustRightInd w:val="0"/>
              <w:jc w:val="center"/>
              <w:rPr>
                <w:rFonts w:ascii="Arial Narrow" w:hAnsi="Arial Narrow"/>
                <w:b/>
                <w:color w:val="000000"/>
                <w:sz w:val="22"/>
                <w:szCs w:val="22"/>
              </w:rPr>
            </w:pPr>
            <w:r w:rsidRPr="00200CE9">
              <w:rPr>
                <w:rFonts w:ascii="Arial Narrow" w:hAnsi="Arial Narrow"/>
                <w:b/>
                <w:color w:val="000000"/>
                <w:sz w:val="22"/>
                <w:szCs w:val="22"/>
              </w:rPr>
              <w:t>čl. I</w:t>
            </w:r>
          </w:p>
          <w:p w:rsidR="006725C3" w:rsidRPr="00200CE9" w:rsidRDefault="006725C3" w:rsidP="000F0F63">
            <w:pPr>
              <w:adjustRightInd w:val="0"/>
              <w:jc w:val="center"/>
              <w:rPr>
                <w:rFonts w:ascii="Arial Narrow" w:hAnsi="Arial Narrow"/>
                <w:color w:val="000000"/>
                <w:sz w:val="22"/>
                <w:szCs w:val="22"/>
              </w:rPr>
            </w:pPr>
          </w:p>
          <w:p w:rsidR="006725C3" w:rsidRPr="00200CE9" w:rsidRDefault="006725C3" w:rsidP="000F0F63">
            <w:pPr>
              <w:adjustRightInd w:val="0"/>
              <w:jc w:val="center"/>
              <w:rPr>
                <w:rFonts w:ascii="Arial Narrow" w:hAnsi="Arial Narrow"/>
                <w:color w:val="000000"/>
                <w:sz w:val="22"/>
                <w:szCs w:val="22"/>
              </w:rPr>
            </w:pPr>
          </w:p>
        </w:tc>
        <w:tc>
          <w:tcPr>
            <w:tcW w:w="850" w:type="dxa"/>
            <w:vMerge w:val="restart"/>
            <w:tcBorders>
              <w:top w:val="single" w:sz="4" w:space="0" w:color="auto"/>
              <w:left w:val="single" w:sz="4" w:space="0" w:color="auto"/>
              <w:bottom w:val="nil"/>
              <w:right w:val="single" w:sz="4" w:space="0" w:color="auto"/>
            </w:tcBorders>
          </w:tcPr>
          <w:p w:rsidR="007609AB" w:rsidRPr="00200CE9" w:rsidRDefault="007609AB" w:rsidP="00393CB5">
            <w:pPr>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 23</w:t>
            </w:r>
          </w:p>
          <w:p w:rsidR="007609AB" w:rsidRPr="00200CE9" w:rsidRDefault="007609AB" w:rsidP="00393CB5">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500C2E" w:rsidRPr="00200CE9" w:rsidRDefault="00500C2E" w:rsidP="00393CB5">
            <w:pPr>
              <w:jc w:val="center"/>
              <w:rPr>
                <w:rFonts w:ascii="Arial Narrow" w:hAnsi="Arial Narrow" w:cs="Arial"/>
                <w:color w:val="000000"/>
                <w:sz w:val="22"/>
                <w:szCs w:val="22"/>
              </w:rPr>
            </w:pPr>
            <w:r w:rsidRPr="00200CE9">
              <w:rPr>
                <w:rFonts w:ascii="Arial Narrow" w:hAnsi="Arial Narrow" w:cs="Arial"/>
                <w:color w:val="000000"/>
                <w:sz w:val="22"/>
                <w:szCs w:val="22"/>
              </w:rPr>
              <w:t>1.veta</w:t>
            </w:r>
          </w:p>
          <w:p w:rsidR="007609AB" w:rsidRDefault="007609AB" w:rsidP="00393CB5">
            <w:pPr>
              <w:jc w:val="center"/>
              <w:rPr>
                <w:rFonts w:ascii="Arial Narrow" w:hAnsi="Arial Narrow" w:cs="Arial"/>
                <w:color w:val="000000"/>
                <w:sz w:val="22"/>
                <w:szCs w:val="22"/>
              </w:rPr>
            </w:pPr>
          </w:p>
          <w:p w:rsidR="005A2AE4" w:rsidRDefault="005A2AE4" w:rsidP="00393CB5">
            <w:pPr>
              <w:jc w:val="center"/>
              <w:rPr>
                <w:rFonts w:ascii="Arial Narrow" w:hAnsi="Arial Narrow" w:cs="Arial"/>
                <w:color w:val="000000"/>
                <w:sz w:val="22"/>
                <w:szCs w:val="22"/>
              </w:rPr>
            </w:pPr>
          </w:p>
          <w:p w:rsidR="00794F43" w:rsidRDefault="00794F43" w:rsidP="00393CB5">
            <w:pPr>
              <w:jc w:val="center"/>
              <w:rPr>
                <w:rFonts w:ascii="Arial Narrow" w:hAnsi="Arial Narrow" w:cs="Arial"/>
                <w:color w:val="000000"/>
                <w:sz w:val="22"/>
                <w:szCs w:val="22"/>
              </w:rPr>
            </w:pPr>
          </w:p>
          <w:p w:rsidR="005A2AE4" w:rsidRDefault="005A2AE4" w:rsidP="00393CB5">
            <w:pPr>
              <w:jc w:val="center"/>
              <w:rPr>
                <w:rFonts w:ascii="Arial Narrow" w:hAnsi="Arial Narrow" w:cs="Arial"/>
                <w:color w:val="000000"/>
                <w:sz w:val="22"/>
                <w:szCs w:val="22"/>
              </w:rPr>
            </w:pPr>
          </w:p>
          <w:p w:rsidR="005A2AE4" w:rsidRPr="00200CE9" w:rsidRDefault="005A2AE4"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r w:rsidRPr="00200CE9">
              <w:rPr>
                <w:rFonts w:ascii="Arial Narrow" w:hAnsi="Arial Narrow" w:cs="Arial"/>
                <w:color w:val="000000"/>
                <w:sz w:val="22"/>
                <w:szCs w:val="22"/>
              </w:rPr>
              <w:t>O:2</w:t>
            </w: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Default="007609AB" w:rsidP="00393CB5">
            <w:pPr>
              <w:jc w:val="center"/>
              <w:rPr>
                <w:rFonts w:ascii="Arial Narrow" w:hAnsi="Arial Narrow" w:cs="Arial"/>
                <w:b/>
                <w:color w:val="000000"/>
                <w:sz w:val="22"/>
                <w:szCs w:val="22"/>
              </w:rPr>
            </w:pPr>
          </w:p>
          <w:p w:rsidR="006F1121" w:rsidRDefault="006F1121" w:rsidP="00393CB5">
            <w:pPr>
              <w:jc w:val="center"/>
              <w:rPr>
                <w:rFonts w:ascii="Arial Narrow" w:hAnsi="Arial Narrow" w:cs="Arial"/>
                <w:b/>
                <w:color w:val="000000"/>
                <w:sz w:val="22"/>
                <w:szCs w:val="22"/>
              </w:rPr>
            </w:pPr>
          </w:p>
          <w:p w:rsidR="006F1121" w:rsidRPr="00200CE9" w:rsidRDefault="006F1121" w:rsidP="00393CB5">
            <w:pPr>
              <w:jc w:val="center"/>
              <w:rPr>
                <w:rFonts w:ascii="Arial Narrow" w:hAnsi="Arial Narrow" w:cs="Arial"/>
                <w:b/>
                <w:color w:val="000000"/>
                <w:sz w:val="22"/>
                <w:szCs w:val="22"/>
              </w:rPr>
            </w:pPr>
          </w:p>
          <w:p w:rsidR="007609AB" w:rsidRDefault="007609AB" w:rsidP="00393CB5">
            <w:pPr>
              <w:jc w:val="center"/>
              <w:rPr>
                <w:rFonts w:ascii="Arial Narrow" w:hAnsi="Arial Narrow" w:cs="Arial"/>
                <w:b/>
                <w:color w:val="000000"/>
                <w:sz w:val="22"/>
                <w:szCs w:val="22"/>
              </w:rPr>
            </w:pPr>
          </w:p>
          <w:p w:rsidR="005A2AE4" w:rsidRDefault="005A2AE4" w:rsidP="00393CB5">
            <w:pPr>
              <w:jc w:val="center"/>
              <w:rPr>
                <w:rFonts w:ascii="Arial Narrow" w:hAnsi="Arial Narrow" w:cs="Arial"/>
                <w:b/>
                <w:color w:val="000000"/>
                <w:sz w:val="22"/>
                <w:szCs w:val="22"/>
              </w:rPr>
            </w:pPr>
          </w:p>
          <w:p w:rsidR="005A2AE4" w:rsidRPr="00200CE9" w:rsidRDefault="005A2AE4"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r w:rsidRPr="00200CE9">
              <w:rPr>
                <w:rFonts w:ascii="Arial Narrow" w:hAnsi="Arial Narrow" w:cs="Arial"/>
                <w:b/>
                <w:color w:val="000000"/>
                <w:sz w:val="22"/>
                <w:szCs w:val="22"/>
              </w:rPr>
              <w:t>O: 6</w:t>
            </w: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Default="007609AB" w:rsidP="00393CB5">
            <w:pPr>
              <w:jc w:val="center"/>
              <w:rPr>
                <w:rFonts w:ascii="Arial Narrow" w:hAnsi="Arial Narrow" w:cs="Arial"/>
                <w:b/>
                <w:color w:val="000000"/>
                <w:sz w:val="22"/>
                <w:szCs w:val="22"/>
              </w:rPr>
            </w:pPr>
          </w:p>
          <w:p w:rsidR="0003471E" w:rsidRDefault="0003471E" w:rsidP="00393CB5">
            <w:pPr>
              <w:jc w:val="center"/>
              <w:rPr>
                <w:rFonts w:ascii="Arial Narrow" w:hAnsi="Arial Narrow" w:cs="Arial"/>
                <w:b/>
                <w:color w:val="000000"/>
                <w:sz w:val="22"/>
                <w:szCs w:val="22"/>
              </w:rPr>
            </w:pPr>
          </w:p>
          <w:p w:rsidR="006F1121" w:rsidRDefault="006F1121" w:rsidP="00393CB5">
            <w:pPr>
              <w:jc w:val="center"/>
              <w:rPr>
                <w:rFonts w:ascii="Arial Narrow" w:hAnsi="Arial Narrow" w:cs="Arial"/>
                <w:b/>
                <w:color w:val="000000"/>
                <w:sz w:val="22"/>
                <w:szCs w:val="22"/>
              </w:rPr>
            </w:pPr>
          </w:p>
          <w:p w:rsidR="00455D49" w:rsidRDefault="00455D49" w:rsidP="00393CB5">
            <w:pPr>
              <w:jc w:val="center"/>
              <w:rPr>
                <w:rFonts w:ascii="Arial Narrow" w:hAnsi="Arial Narrow" w:cs="Arial"/>
                <w:b/>
                <w:color w:val="000000"/>
                <w:sz w:val="22"/>
                <w:szCs w:val="22"/>
              </w:rPr>
            </w:pPr>
          </w:p>
          <w:p w:rsidR="00801B29" w:rsidRPr="00200CE9" w:rsidRDefault="00801B29"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b/>
                <w:color w:val="000000"/>
                <w:sz w:val="22"/>
                <w:szCs w:val="22"/>
              </w:rPr>
            </w:pPr>
          </w:p>
          <w:p w:rsidR="007609AB" w:rsidRPr="00200CE9" w:rsidRDefault="007609AB" w:rsidP="00393CB5">
            <w:pPr>
              <w:jc w:val="center"/>
              <w:rPr>
                <w:rFonts w:ascii="Arial Narrow" w:hAnsi="Arial Narrow" w:cs="Arial"/>
                <w:color w:val="000000"/>
                <w:sz w:val="22"/>
                <w:szCs w:val="22"/>
              </w:rPr>
            </w:pPr>
            <w:r w:rsidRPr="00200CE9">
              <w:rPr>
                <w:rFonts w:ascii="Arial Narrow" w:hAnsi="Arial Narrow" w:cs="Arial"/>
                <w:color w:val="000000"/>
                <w:sz w:val="22"/>
                <w:szCs w:val="22"/>
              </w:rPr>
              <w:t>§ 23a</w:t>
            </w:r>
          </w:p>
          <w:p w:rsidR="007609AB" w:rsidRPr="00200CE9" w:rsidRDefault="007609AB" w:rsidP="00393CB5">
            <w:pPr>
              <w:jc w:val="center"/>
              <w:rPr>
                <w:rFonts w:ascii="Arial Narrow" w:hAnsi="Arial Narrow" w:cs="Arial"/>
                <w:color w:val="000000"/>
                <w:sz w:val="22"/>
                <w:szCs w:val="22"/>
              </w:rPr>
            </w:pPr>
            <w:r w:rsidRPr="00200CE9">
              <w:rPr>
                <w:rFonts w:ascii="Arial Narrow" w:hAnsi="Arial Narrow" w:cs="Arial"/>
                <w:color w:val="000000"/>
                <w:sz w:val="22"/>
                <w:szCs w:val="22"/>
              </w:rPr>
              <w:t>O: 3</w:t>
            </w: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Default="007609AB" w:rsidP="00393CB5">
            <w:pPr>
              <w:jc w:val="center"/>
              <w:rPr>
                <w:rFonts w:ascii="Arial Narrow" w:hAnsi="Arial Narrow" w:cs="Arial"/>
                <w:color w:val="000000"/>
                <w:sz w:val="22"/>
                <w:szCs w:val="22"/>
              </w:rPr>
            </w:pPr>
          </w:p>
          <w:p w:rsidR="00794F43" w:rsidRPr="00200CE9" w:rsidRDefault="00794F43" w:rsidP="00393CB5">
            <w:pPr>
              <w:jc w:val="center"/>
              <w:rPr>
                <w:rFonts w:ascii="Arial Narrow" w:hAnsi="Arial Narrow" w:cs="Arial"/>
                <w:color w:val="000000"/>
                <w:sz w:val="22"/>
                <w:szCs w:val="22"/>
              </w:rPr>
            </w:pPr>
          </w:p>
          <w:p w:rsidR="007609AB" w:rsidRDefault="007609AB" w:rsidP="00393CB5">
            <w:pPr>
              <w:jc w:val="center"/>
              <w:rPr>
                <w:rFonts w:ascii="Arial Narrow" w:hAnsi="Arial Narrow" w:cs="Arial"/>
                <w:color w:val="000000"/>
                <w:sz w:val="22"/>
                <w:szCs w:val="22"/>
              </w:rPr>
            </w:pPr>
          </w:p>
          <w:p w:rsidR="0003471E" w:rsidRDefault="0003471E" w:rsidP="00393CB5">
            <w:pPr>
              <w:jc w:val="center"/>
              <w:rPr>
                <w:rFonts w:ascii="Arial Narrow" w:hAnsi="Arial Narrow" w:cs="Arial"/>
                <w:color w:val="000000"/>
                <w:sz w:val="22"/>
                <w:szCs w:val="22"/>
              </w:rPr>
            </w:pPr>
          </w:p>
          <w:p w:rsidR="00455D49" w:rsidRPr="00200CE9" w:rsidRDefault="00455D49" w:rsidP="00393CB5">
            <w:pPr>
              <w:jc w:val="center"/>
              <w:rPr>
                <w:rFonts w:ascii="Arial Narrow" w:hAnsi="Arial Narrow" w:cs="Arial"/>
                <w:color w:val="000000"/>
                <w:sz w:val="22"/>
                <w:szCs w:val="22"/>
              </w:rPr>
            </w:pPr>
          </w:p>
          <w:p w:rsidR="007609AB" w:rsidRDefault="007609AB" w:rsidP="00393CB5">
            <w:pPr>
              <w:jc w:val="center"/>
              <w:rPr>
                <w:rFonts w:ascii="Arial Narrow" w:hAnsi="Arial Narrow" w:cs="Arial"/>
                <w:color w:val="000000"/>
                <w:sz w:val="22"/>
                <w:szCs w:val="22"/>
              </w:rPr>
            </w:pPr>
          </w:p>
          <w:p w:rsidR="00455D49" w:rsidRDefault="00455D49" w:rsidP="00393CB5">
            <w:pPr>
              <w:jc w:val="center"/>
              <w:rPr>
                <w:rFonts w:ascii="Arial Narrow" w:hAnsi="Arial Narrow" w:cs="Arial"/>
                <w:color w:val="000000"/>
                <w:sz w:val="22"/>
                <w:szCs w:val="22"/>
              </w:rPr>
            </w:pPr>
          </w:p>
          <w:p w:rsidR="00455D49" w:rsidRPr="00200CE9" w:rsidRDefault="00455D49"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393CB5">
            <w:pPr>
              <w:jc w:val="center"/>
              <w:rPr>
                <w:rFonts w:ascii="Arial Narrow" w:hAnsi="Arial Narrow" w:cs="Arial"/>
                <w:color w:val="000000"/>
                <w:sz w:val="22"/>
                <w:szCs w:val="22"/>
              </w:rPr>
            </w:pPr>
          </w:p>
          <w:p w:rsidR="007609AB" w:rsidRPr="00200CE9" w:rsidRDefault="007609AB" w:rsidP="007609AB">
            <w:pPr>
              <w:jc w:val="center"/>
              <w:rPr>
                <w:rFonts w:ascii="Arial Narrow" w:hAnsi="Arial Narrow" w:cs="Arial"/>
                <w:color w:val="000000"/>
                <w:sz w:val="22"/>
                <w:szCs w:val="22"/>
              </w:rPr>
            </w:pPr>
            <w:r w:rsidRPr="00200CE9">
              <w:rPr>
                <w:rFonts w:ascii="Arial Narrow" w:hAnsi="Arial Narrow" w:cs="Arial"/>
                <w:color w:val="000000"/>
                <w:sz w:val="22"/>
                <w:szCs w:val="22"/>
              </w:rPr>
              <w:t>§ 23a</w:t>
            </w:r>
          </w:p>
          <w:p w:rsidR="007609AB" w:rsidRPr="00200CE9" w:rsidRDefault="007609AB" w:rsidP="007609AB">
            <w:pPr>
              <w:jc w:val="center"/>
              <w:rPr>
                <w:rFonts w:ascii="Arial Narrow" w:hAnsi="Arial Narrow" w:cs="Arial"/>
                <w:color w:val="000000"/>
                <w:sz w:val="22"/>
                <w:szCs w:val="22"/>
              </w:rPr>
            </w:pPr>
            <w:r w:rsidRPr="00200CE9">
              <w:rPr>
                <w:rFonts w:ascii="Arial Narrow" w:hAnsi="Arial Narrow" w:cs="Arial"/>
                <w:color w:val="000000"/>
                <w:sz w:val="22"/>
                <w:szCs w:val="22"/>
              </w:rPr>
              <w:t>O: 10</w:t>
            </w:r>
          </w:p>
        </w:tc>
        <w:tc>
          <w:tcPr>
            <w:tcW w:w="4678" w:type="dxa"/>
            <w:vMerge w:val="restart"/>
            <w:tcBorders>
              <w:top w:val="single" w:sz="4" w:space="0" w:color="auto"/>
              <w:left w:val="single" w:sz="4" w:space="0" w:color="auto"/>
              <w:bottom w:val="nil"/>
              <w:right w:val="single" w:sz="4" w:space="0" w:color="auto"/>
            </w:tcBorders>
          </w:tcPr>
          <w:p w:rsidR="007609AB" w:rsidRPr="00200CE9" w:rsidRDefault="007609AB" w:rsidP="00393CB5">
            <w:pPr>
              <w:jc w:val="both"/>
              <w:rPr>
                <w:rFonts w:ascii="Arial Narrow" w:hAnsi="Arial Narrow" w:cs="Arial"/>
                <w:sz w:val="22"/>
                <w:szCs w:val="22"/>
              </w:rPr>
            </w:pPr>
            <w:r w:rsidRPr="00200CE9">
              <w:rPr>
                <w:rFonts w:ascii="Arial Narrow" w:hAnsi="Arial Narrow" w:cs="Arial"/>
                <w:sz w:val="22"/>
                <w:szCs w:val="22"/>
              </w:rPr>
              <w:lastRenderedPageBreak/>
              <w:t>(1) Register je informačným systémom verejnej správy,</w:t>
            </w:r>
            <w:r w:rsidRPr="00200CE9">
              <w:rPr>
                <w:rFonts w:ascii="Arial Narrow" w:hAnsi="Arial Narrow" w:cs="Arial"/>
                <w:sz w:val="22"/>
                <w:szCs w:val="22"/>
                <w:vertAlign w:val="superscript"/>
              </w:rPr>
              <w:t>29d</w:t>
            </w:r>
            <w:r w:rsidRPr="00200CE9">
              <w:rPr>
                <w:rFonts w:ascii="Arial Narrow" w:hAnsi="Arial Narrow" w:cs="Arial"/>
                <w:sz w:val="22"/>
                <w:szCs w:val="22"/>
              </w:rPr>
              <w:t xml:space="preserve">) správcom ktorého je ministerstvo (ďalej len „správca registra“). </w:t>
            </w:r>
          </w:p>
          <w:p w:rsidR="00500C2E" w:rsidRPr="00200CE9" w:rsidRDefault="005A2AE4" w:rsidP="00393CB5">
            <w:pPr>
              <w:jc w:val="both"/>
              <w:rPr>
                <w:rFonts w:ascii="Arial Narrow" w:hAnsi="Arial Narrow" w:cs="Arial"/>
                <w:sz w:val="22"/>
                <w:szCs w:val="22"/>
              </w:rPr>
            </w:pPr>
            <w:r w:rsidRPr="008C7921">
              <w:rPr>
                <w:rFonts w:ascii="Arial Narrow" w:hAnsi="Arial Narrow"/>
                <w:b/>
                <w:sz w:val="22"/>
                <w:szCs w:val="22"/>
              </w:rPr>
              <w:t xml:space="preserve">Poznámka pod čiarou k odkazu 29d) znie: </w:t>
            </w:r>
            <w:r>
              <w:rPr>
                <w:rFonts w:ascii="Arial Narrow" w:hAnsi="Arial Narrow"/>
                <w:b/>
                <w:sz w:val="22"/>
                <w:szCs w:val="22"/>
              </w:rPr>
              <w:t>„</w:t>
            </w:r>
            <w:r w:rsidRPr="008C7921">
              <w:rPr>
                <w:rFonts w:ascii="Arial Narrow" w:hAnsi="Arial Narrow"/>
                <w:b/>
                <w:sz w:val="22"/>
                <w:szCs w:val="22"/>
              </w:rPr>
              <w:t>29</w:t>
            </w:r>
            <w:r>
              <w:rPr>
                <w:rFonts w:ascii="Arial Narrow" w:hAnsi="Arial Narrow"/>
                <w:b/>
                <w:sz w:val="22"/>
                <w:szCs w:val="22"/>
              </w:rPr>
              <w:t>d</w:t>
            </w:r>
            <w:r w:rsidRPr="008C7921">
              <w:rPr>
                <w:rFonts w:ascii="Arial Narrow" w:hAnsi="Arial Narrow"/>
                <w:b/>
                <w:sz w:val="22"/>
                <w:szCs w:val="22"/>
              </w:rPr>
              <w:t>)</w:t>
            </w:r>
            <w:r>
              <w:rPr>
                <w:rFonts w:ascii="Arial Narrow" w:hAnsi="Arial Narrow"/>
                <w:b/>
                <w:sz w:val="22"/>
                <w:szCs w:val="22"/>
              </w:rPr>
              <w:t xml:space="preserve"> Zákon č. 95/2019 Z. z. o informačných technológiách vo verejnej správe a o zmene a doplnení niektorých zákonov v znení neskorších predpisov.“.</w:t>
            </w:r>
          </w:p>
          <w:p w:rsidR="00794F43" w:rsidRDefault="00794F43" w:rsidP="00393CB5">
            <w:pPr>
              <w:jc w:val="both"/>
              <w:rPr>
                <w:rFonts w:ascii="Arial Narrow" w:hAnsi="Arial Narrow" w:cs="Arial"/>
                <w:sz w:val="22"/>
                <w:szCs w:val="22"/>
              </w:rPr>
            </w:pPr>
          </w:p>
          <w:p w:rsidR="007609AB" w:rsidRPr="00200CE9" w:rsidRDefault="007609AB" w:rsidP="00393CB5">
            <w:pPr>
              <w:jc w:val="both"/>
              <w:rPr>
                <w:rFonts w:ascii="Arial Narrow" w:hAnsi="Arial Narrow" w:cs="Arial"/>
                <w:sz w:val="22"/>
                <w:szCs w:val="22"/>
              </w:rPr>
            </w:pPr>
            <w:r w:rsidRPr="00200CE9">
              <w:rPr>
                <w:rFonts w:ascii="Arial Narrow" w:hAnsi="Arial Narrow" w:cs="Arial"/>
                <w:sz w:val="22"/>
                <w:szCs w:val="22"/>
              </w:rPr>
              <w:t>(2) Do registra sa ukladajú</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riadne individuálne účtovné závierky,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mimoriadne individuálne účtovné závierky,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riadne konsolidované účtovné závierky,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mimoriadne konsolidované účtovné závierky,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súhrnné účtovné závierky verejnej správy,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výkazy vybraných údajov z účtovných závierok podľa § 17a a 22,</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správy audítorov,</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individuálne výročné správy,</w:t>
            </w:r>
          </w:p>
          <w:p w:rsidR="007609AB" w:rsidRPr="00200CE9"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konsolidované výročné správy,</w:t>
            </w:r>
          </w:p>
          <w:p w:rsidR="007609AB" w:rsidRDefault="007609AB" w:rsidP="00393CB5">
            <w:pPr>
              <w:numPr>
                <w:ilvl w:val="0"/>
                <w:numId w:val="30"/>
              </w:numPr>
              <w:ind w:left="524" w:hanging="283"/>
              <w:jc w:val="both"/>
              <w:rPr>
                <w:rFonts w:ascii="Arial Narrow" w:hAnsi="Arial Narrow" w:cs="Arial"/>
                <w:sz w:val="22"/>
                <w:szCs w:val="22"/>
              </w:rPr>
            </w:pPr>
            <w:r w:rsidRPr="00200CE9">
              <w:rPr>
                <w:rFonts w:ascii="Arial Narrow" w:hAnsi="Arial Narrow" w:cs="Arial"/>
                <w:sz w:val="22"/>
                <w:szCs w:val="22"/>
              </w:rPr>
              <w:t xml:space="preserve"> ročné finančné správy podľa osobitného predpisu.</w:t>
            </w:r>
            <w:r w:rsidRPr="00200CE9">
              <w:rPr>
                <w:rFonts w:ascii="Arial Narrow" w:hAnsi="Arial Narrow" w:cs="Arial"/>
                <w:sz w:val="22"/>
                <w:szCs w:val="22"/>
                <w:vertAlign w:val="superscript"/>
              </w:rPr>
              <w:t>29da</w:t>
            </w:r>
            <w:r w:rsidRPr="00200CE9">
              <w:rPr>
                <w:rFonts w:ascii="Arial Narrow" w:hAnsi="Arial Narrow" w:cs="Arial"/>
                <w:sz w:val="22"/>
                <w:szCs w:val="22"/>
              </w:rPr>
              <w:t xml:space="preserve">) </w:t>
            </w:r>
          </w:p>
          <w:p w:rsidR="004D62CC" w:rsidRPr="00200CE9" w:rsidRDefault="004D62CC" w:rsidP="00393CB5">
            <w:pPr>
              <w:numPr>
                <w:ilvl w:val="0"/>
                <w:numId w:val="30"/>
              </w:numPr>
              <w:ind w:left="524" w:hanging="283"/>
              <w:jc w:val="both"/>
              <w:rPr>
                <w:rFonts w:ascii="Arial Narrow" w:hAnsi="Arial Narrow" w:cs="Arial"/>
                <w:sz w:val="22"/>
                <w:szCs w:val="22"/>
              </w:rPr>
            </w:pPr>
            <w:r>
              <w:rPr>
                <w:rFonts w:ascii="Arial Narrow" w:hAnsi="Arial Narrow" w:cs="Arial"/>
                <w:sz w:val="22"/>
                <w:szCs w:val="22"/>
              </w:rPr>
              <w:t>oznámenie o dátume schválenia účtovnej závierky.</w:t>
            </w:r>
          </w:p>
          <w:p w:rsidR="007609AB" w:rsidRDefault="005A2AE4" w:rsidP="00393CB5">
            <w:pPr>
              <w:jc w:val="both"/>
              <w:rPr>
                <w:rFonts w:ascii="Arial Narrow" w:hAnsi="Arial Narrow"/>
                <w:sz w:val="22"/>
                <w:szCs w:val="22"/>
              </w:rPr>
            </w:pPr>
            <w:r>
              <w:rPr>
                <w:rFonts w:ascii="Arial Narrow" w:hAnsi="Arial Narrow"/>
                <w:sz w:val="22"/>
                <w:szCs w:val="22"/>
              </w:rPr>
              <w:t>29da) § 34 zákona č. 429/2002 Z. z. v znení neskorších predpisov.</w:t>
            </w:r>
          </w:p>
          <w:p w:rsidR="005A2AE4" w:rsidRPr="00200CE9" w:rsidRDefault="005A2AE4" w:rsidP="00393CB5">
            <w:pPr>
              <w:jc w:val="both"/>
              <w:rPr>
                <w:rFonts w:ascii="Arial Narrow" w:hAnsi="Arial Narrow" w:cs="Arial"/>
                <w:sz w:val="22"/>
                <w:szCs w:val="22"/>
              </w:rPr>
            </w:pPr>
          </w:p>
          <w:p w:rsidR="007609AB" w:rsidRPr="00200CE9" w:rsidRDefault="007609AB" w:rsidP="00393CB5">
            <w:pPr>
              <w:jc w:val="both"/>
              <w:rPr>
                <w:rFonts w:ascii="Arial Narrow" w:hAnsi="Arial Narrow" w:cs="Arial"/>
                <w:b/>
                <w:sz w:val="22"/>
                <w:szCs w:val="22"/>
              </w:rPr>
            </w:pPr>
            <w:r w:rsidRPr="00200CE9">
              <w:rPr>
                <w:rFonts w:ascii="Arial Narrow" w:hAnsi="Arial Narrow" w:cs="Arial"/>
                <w:sz w:val="22"/>
                <w:szCs w:val="22"/>
              </w:rPr>
              <w:t xml:space="preserve">(6) Register sa člení na verejnú časť a neverejnú časť. </w:t>
            </w:r>
            <w:r w:rsidRPr="00200CE9">
              <w:rPr>
                <w:rFonts w:ascii="Arial Narrow" w:hAnsi="Arial Narrow" w:cs="Arial"/>
                <w:b/>
                <w:sz w:val="22"/>
                <w:szCs w:val="22"/>
              </w:rPr>
              <w:t>Neverejnú časť registra tvoria dokumenty podľa odseku 2</w:t>
            </w:r>
          </w:p>
          <w:p w:rsidR="007609AB" w:rsidRPr="00200CE9" w:rsidRDefault="007609AB" w:rsidP="00393CB5">
            <w:pPr>
              <w:jc w:val="both"/>
              <w:rPr>
                <w:rFonts w:ascii="Arial Narrow" w:hAnsi="Arial Narrow" w:cs="Arial"/>
                <w:b/>
                <w:sz w:val="22"/>
                <w:szCs w:val="22"/>
              </w:rPr>
            </w:pPr>
            <w:r w:rsidRPr="00200CE9">
              <w:rPr>
                <w:rFonts w:ascii="Arial Narrow" w:hAnsi="Arial Narrow" w:cs="Arial"/>
                <w:b/>
                <w:sz w:val="22"/>
                <w:szCs w:val="22"/>
              </w:rPr>
              <w:lastRenderedPageBreak/>
              <w:t>a)</w:t>
            </w:r>
            <w:r w:rsidRPr="00200CE9">
              <w:rPr>
                <w:rFonts w:ascii="Arial Narrow" w:hAnsi="Arial Narrow" w:cs="Arial"/>
                <w:b/>
                <w:sz w:val="22"/>
                <w:szCs w:val="22"/>
              </w:rPr>
              <w:tab/>
              <w:t>účtovnej jednotky uvedenej v § 17a ods. 1 písm. b) a pobočky zahraničnej finančnej inštitúcie29db),</w:t>
            </w:r>
          </w:p>
          <w:p w:rsidR="007609AB" w:rsidRPr="00200CE9" w:rsidRDefault="007609AB" w:rsidP="00393CB5">
            <w:pPr>
              <w:jc w:val="both"/>
              <w:rPr>
                <w:rFonts w:ascii="Arial Narrow" w:hAnsi="Arial Narrow" w:cs="Arial"/>
                <w:b/>
                <w:sz w:val="22"/>
                <w:szCs w:val="22"/>
              </w:rPr>
            </w:pPr>
            <w:r w:rsidRPr="00200CE9">
              <w:rPr>
                <w:rFonts w:ascii="Arial Narrow" w:hAnsi="Arial Narrow" w:cs="Arial"/>
                <w:b/>
                <w:sz w:val="22"/>
                <w:szCs w:val="22"/>
              </w:rPr>
              <w:t>b)</w:t>
            </w:r>
            <w:r w:rsidRPr="00200CE9">
              <w:rPr>
                <w:rFonts w:ascii="Arial Narrow" w:hAnsi="Arial Narrow" w:cs="Arial"/>
                <w:b/>
                <w:sz w:val="22"/>
                <w:szCs w:val="22"/>
              </w:rPr>
              <w:tab/>
              <w:t>fyzickej osoby, ktorá je účtovnou jednotkou.</w:t>
            </w:r>
          </w:p>
          <w:p w:rsidR="007609AB" w:rsidRDefault="007609AB" w:rsidP="00393CB5">
            <w:pPr>
              <w:jc w:val="both"/>
              <w:rPr>
                <w:rFonts w:ascii="Arial Narrow" w:hAnsi="Arial Narrow" w:cs="Arial"/>
                <w:sz w:val="22"/>
                <w:szCs w:val="22"/>
              </w:rPr>
            </w:pPr>
          </w:p>
          <w:p w:rsidR="0003471E" w:rsidRDefault="0003471E" w:rsidP="00393CB5">
            <w:pPr>
              <w:jc w:val="both"/>
              <w:rPr>
                <w:rFonts w:ascii="Arial Narrow" w:hAnsi="Arial Narrow" w:cs="Arial"/>
                <w:b/>
                <w:sz w:val="22"/>
                <w:szCs w:val="22"/>
              </w:rPr>
            </w:pPr>
            <w:r w:rsidRPr="0003471E">
              <w:rPr>
                <w:rFonts w:ascii="Arial Narrow" w:hAnsi="Arial Narrow" w:cs="Arial"/>
                <w:b/>
                <w:sz w:val="22"/>
                <w:szCs w:val="22"/>
              </w:rPr>
              <w:t>Poznámka pod čiarou k odkazu 29e sa vypúšťa.</w:t>
            </w:r>
          </w:p>
          <w:p w:rsidR="005A2AE4" w:rsidRPr="0003471E" w:rsidRDefault="005A2AE4" w:rsidP="00393CB5">
            <w:pPr>
              <w:jc w:val="both"/>
              <w:rPr>
                <w:rFonts w:ascii="Arial Narrow" w:hAnsi="Arial Narrow" w:cs="Arial"/>
                <w:b/>
                <w:sz w:val="22"/>
                <w:szCs w:val="22"/>
              </w:rPr>
            </w:pPr>
            <w:r w:rsidRPr="00622967">
              <w:rPr>
                <w:rFonts w:ascii="Arial Narrow" w:hAnsi="Arial Narrow" w:cs="Arial"/>
                <w:sz w:val="22"/>
                <w:szCs w:val="22"/>
              </w:rPr>
              <w:t>29db) § 5 písm. ab) zákona č. 483/2001 Z. z. v znení zákona č. 213/2014 Z. z.</w:t>
            </w:r>
          </w:p>
          <w:p w:rsidR="0003471E" w:rsidRPr="00200CE9" w:rsidRDefault="0003471E" w:rsidP="00393CB5">
            <w:pPr>
              <w:jc w:val="both"/>
              <w:rPr>
                <w:rFonts w:ascii="Arial Narrow" w:hAnsi="Arial Narrow" w:cs="Arial"/>
                <w:sz w:val="22"/>
                <w:szCs w:val="22"/>
              </w:rPr>
            </w:pPr>
          </w:p>
          <w:p w:rsidR="007609AB" w:rsidRDefault="007609AB" w:rsidP="00393CB5">
            <w:pPr>
              <w:jc w:val="both"/>
              <w:rPr>
                <w:rFonts w:ascii="Arial Narrow" w:hAnsi="Arial Narrow" w:cs="Arial"/>
                <w:sz w:val="22"/>
                <w:szCs w:val="22"/>
              </w:rPr>
            </w:pPr>
            <w:r w:rsidRPr="00200CE9">
              <w:rPr>
                <w:rFonts w:ascii="Arial Narrow" w:hAnsi="Arial Narrow" w:cs="Arial"/>
                <w:sz w:val="22"/>
                <w:szCs w:val="22"/>
              </w:rPr>
              <w:t>Účtovná jednotka ukladá riadnu individuálnu účtovnú závierku a mimoriadnu individuálnu účtovnú závierku v registri najneskôr do šiestich mesiacov od dátumu, ku ktorému sa účtovná závierka zostavuje, ak osobitný predpis neustanovuje inak.29i)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Dokumenty podľa § 23 ods. 2 ukladá do registra za zanikajúcu účtovnú jednotku nástupnícka účtovná jednotka; do dňa účinkov splynutia, zlúčenia alebo rozdelenia ich môže uložiť zanikajúca účtovná jednotka.</w:t>
            </w:r>
          </w:p>
          <w:p w:rsidR="00455D49" w:rsidRPr="00200CE9" w:rsidRDefault="00455D49" w:rsidP="00455D49">
            <w:pPr>
              <w:jc w:val="both"/>
              <w:rPr>
                <w:rFonts w:ascii="Arial Narrow" w:hAnsi="Arial Narrow" w:cs="Arial"/>
                <w:sz w:val="22"/>
                <w:szCs w:val="22"/>
              </w:rPr>
            </w:pPr>
            <w:r>
              <w:rPr>
                <w:rFonts w:ascii="Arial Narrow" w:hAnsi="Arial Narrow" w:cs="Arial"/>
                <w:sz w:val="22"/>
                <w:szCs w:val="22"/>
              </w:rPr>
              <w:t xml:space="preserve">29i) </w:t>
            </w:r>
            <w:r w:rsidRPr="00455D49">
              <w:rPr>
                <w:rFonts w:ascii="Arial Narrow" w:hAnsi="Arial Narrow" w:cs="Arial"/>
                <w:sz w:val="22"/>
                <w:szCs w:val="22"/>
              </w:rPr>
              <w:t>Napríklad § 24 ods. 3 zákona č. 147/1997 Z. z., § 33 ods. 4 zákona č. 213/1997 Z. z., zákon č. 595/2003 Z. z. v znení neskorších predpisov.</w:t>
            </w:r>
          </w:p>
          <w:p w:rsidR="007609AB" w:rsidRPr="00200CE9" w:rsidRDefault="006F1121" w:rsidP="006F1121">
            <w:pPr>
              <w:jc w:val="both"/>
              <w:rPr>
                <w:rFonts w:ascii="Arial Narrow" w:hAnsi="Arial Narrow" w:cs="Arial"/>
                <w:b/>
                <w:sz w:val="22"/>
                <w:szCs w:val="22"/>
              </w:rPr>
            </w:pPr>
            <w:r>
              <w:rPr>
                <w:rFonts w:ascii="Arial Narrow" w:hAnsi="Arial Narrow" w:cs="Arial"/>
                <w:b/>
                <w:sz w:val="22"/>
                <w:szCs w:val="22"/>
              </w:rPr>
              <w:t>Ak odsek 2 neustanovuje inak, d</w:t>
            </w:r>
            <w:r w:rsidR="007609AB" w:rsidRPr="00200CE9">
              <w:rPr>
                <w:rFonts w:ascii="Arial Narrow" w:hAnsi="Arial Narrow" w:cs="Arial"/>
                <w:b/>
                <w:sz w:val="22"/>
                <w:szCs w:val="22"/>
              </w:rPr>
              <w:t>okumenty podľa § 23 ods. 2 po výmaze obchodnej spoločnosti alebo družstva z obchodn</w:t>
            </w:r>
            <w:r w:rsidR="00131937" w:rsidRPr="00200CE9">
              <w:rPr>
                <w:rFonts w:ascii="Arial Narrow" w:hAnsi="Arial Narrow" w:cs="Arial"/>
                <w:b/>
                <w:sz w:val="22"/>
                <w:szCs w:val="22"/>
              </w:rPr>
              <w:t xml:space="preserve">ého registra je povinný uložiť </w:t>
            </w:r>
            <w:r w:rsidR="007609AB" w:rsidRPr="00200CE9">
              <w:rPr>
                <w:rFonts w:ascii="Arial Narrow" w:hAnsi="Arial Narrow" w:cs="Arial"/>
                <w:b/>
                <w:sz w:val="22"/>
                <w:szCs w:val="22"/>
              </w:rPr>
              <w:t>posledný štatutárny orgán alebo člen štatutárneho orgánu zapísaný v obchodnom registri pred výmazom obchodnej spoločnosti alebo družstva z obchodného registra oprávnený konať za obchodnú spoločnosť alebo družstvo v rozsahu zapísanom v obchodnom registri pred výmazom obchodnej spoločnosti alebo družstva z obchodného registra.</w:t>
            </w:r>
          </w:p>
        </w:tc>
        <w:tc>
          <w:tcPr>
            <w:tcW w:w="709" w:type="dxa"/>
            <w:vMerge w:val="restart"/>
            <w:tcBorders>
              <w:top w:val="single" w:sz="4" w:space="0" w:color="auto"/>
              <w:left w:val="single" w:sz="4" w:space="0" w:color="auto"/>
              <w:bottom w:val="nil"/>
              <w:right w:val="single" w:sz="4" w:space="0" w:color="auto"/>
            </w:tcBorders>
          </w:tcPr>
          <w:p w:rsidR="007609AB" w:rsidRPr="00200CE9" w:rsidRDefault="007609AB" w:rsidP="00393CB5">
            <w:pPr>
              <w:adjustRightInd w:val="0"/>
              <w:rPr>
                <w:rFonts w:ascii="Arial Narrow" w:hAnsi="Arial Narrow"/>
                <w:color w:val="000000"/>
                <w:sz w:val="22"/>
                <w:szCs w:val="22"/>
              </w:rPr>
            </w:pPr>
            <w:r w:rsidRPr="00200CE9">
              <w:rPr>
                <w:rFonts w:ascii="Arial Narrow" w:hAnsi="Arial Narrow"/>
                <w:color w:val="000000"/>
                <w:sz w:val="22"/>
                <w:szCs w:val="22"/>
              </w:rPr>
              <w:lastRenderedPageBreak/>
              <w:t>U</w:t>
            </w:r>
          </w:p>
        </w:tc>
        <w:tc>
          <w:tcPr>
            <w:tcW w:w="1059" w:type="dxa"/>
            <w:vMerge w:val="restart"/>
            <w:tcBorders>
              <w:top w:val="single" w:sz="4" w:space="0" w:color="auto"/>
              <w:left w:val="single" w:sz="4" w:space="0" w:color="auto"/>
              <w:bottom w:val="nil"/>
              <w:right w:val="single" w:sz="12" w:space="0" w:color="auto"/>
            </w:tcBorders>
          </w:tcPr>
          <w:p w:rsidR="007609AB" w:rsidRPr="00200CE9" w:rsidRDefault="007609AB" w:rsidP="00393CB5">
            <w:pPr>
              <w:spacing w:before="75" w:after="75"/>
              <w:rPr>
                <w:rFonts w:ascii="Arial Narrow" w:hAnsi="Arial Narrow" w:cs="Arial"/>
                <w:sz w:val="22"/>
                <w:szCs w:val="22"/>
              </w:rPr>
            </w:pPr>
          </w:p>
          <w:p w:rsidR="007609AB" w:rsidRPr="00200CE9" w:rsidRDefault="007609AB" w:rsidP="00393CB5">
            <w:pPr>
              <w:spacing w:before="75" w:after="75"/>
              <w:rPr>
                <w:rFonts w:ascii="Arial Narrow" w:hAnsi="Arial Narrow" w:cs="Arial"/>
                <w:sz w:val="22"/>
                <w:szCs w:val="22"/>
              </w:rPr>
            </w:pPr>
          </w:p>
        </w:tc>
      </w:tr>
      <w:tr w:rsidR="007609AB" w:rsidRPr="00200CE9" w:rsidTr="00C4773A">
        <w:tc>
          <w:tcPr>
            <w:tcW w:w="682" w:type="dxa"/>
            <w:tcBorders>
              <w:top w:val="single" w:sz="4" w:space="0" w:color="auto"/>
              <w:left w:val="single" w:sz="12" w:space="0" w:color="auto"/>
              <w:right w:val="single" w:sz="4" w:space="0" w:color="auto"/>
            </w:tcBorders>
          </w:tcPr>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Č: 30</w:t>
            </w:r>
          </w:p>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O:2</w:t>
            </w:r>
          </w:p>
          <w:p w:rsidR="007609AB" w:rsidRPr="00200CE9" w:rsidRDefault="007609AB" w:rsidP="00393CB5">
            <w:pPr>
              <w:spacing w:line="276" w:lineRule="auto"/>
              <w:jc w:val="center"/>
              <w:rPr>
                <w:rFonts w:ascii="Arial Narrow" w:hAnsi="Arial Narrow" w:cs="Arial"/>
                <w:b/>
                <w:color w:val="000000"/>
                <w:sz w:val="22"/>
                <w:szCs w:val="22"/>
              </w:rPr>
            </w:pPr>
            <w:r w:rsidRPr="00200CE9">
              <w:rPr>
                <w:rFonts w:ascii="Arial Narrow" w:hAnsi="Arial Narrow" w:cs="Arial"/>
                <w:color w:val="000000"/>
                <w:sz w:val="22"/>
                <w:szCs w:val="22"/>
              </w:rPr>
              <w:t>P:a</w:t>
            </w:r>
          </w:p>
        </w:tc>
        <w:tc>
          <w:tcPr>
            <w:tcW w:w="6804" w:type="dxa"/>
            <w:tcBorders>
              <w:top w:val="single" w:sz="4" w:space="0" w:color="auto"/>
              <w:left w:val="single" w:sz="4" w:space="0" w:color="auto"/>
              <w:right w:val="single" w:sz="4" w:space="0" w:color="auto"/>
            </w:tcBorders>
          </w:tcPr>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Členské štáty môžu podnik uvedený v prílohe II, na ktorý sa vzhľadom na článok 1 ods. 1 písm. b) vzťahujú koordinačné opatrenia ustanovené touto smernicou, oslobodiť od povinnosti uverejňovať jeho účtovnú závierku v súlade s článkom 3 smernice 2009/101/ES pod podmienkou, že je táto účtovná závierka k dispozícii verejnosti v jeho ústredí, a to v týchto prípadoch:</w:t>
            </w:r>
          </w:p>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a) všetci spoločníci dotknutého podniku, ktorí ručia neobmedzene, sú podnikmi uvedenými v prílohe I, na ktoré sa vzťahujú právne predpisy iných členských štátov, ako je členský štát, ktorého právo sa vzťahuje na dotknutý podnik, a žiadny z týchto podnikov neuverejňuje účtovnú závierku dotknutého podniku spolu so svojou vlastnou účtovnou závierkou;</w:t>
            </w:r>
          </w:p>
        </w:tc>
        <w:tc>
          <w:tcPr>
            <w:tcW w:w="567" w:type="dxa"/>
            <w:tcBorders>
              <w:top w:val="single" w:sz="4" w:space="0" w:color="auto"/>
              <w:left w:val="single" w:sz="4" w:space="0" w:color="auto"/>
              <w:right w:val="single" w:sz="12" w:space="0" w:color="auto"/>
            </w:tcBorders>
          </w:tcPr>
          <w:p w:rsidR="007609AB" w:rsidRPr="00200CE9" w:rsidRDefault="007609AB" w:rsidP="00393CB5">
            <w:pPr>
              <w:adjustRightInd w:val="0"/>
              <w:rPr>
                <w:rFonts w:ascii="Arial Narrow" w:hAnsi="Arial Narrow"/>
                <w:color w:val="000000"/>
                <w:sz w:val="22"/>
                <w:szCs w:val="22"/>
              </w:rPr>
            </w:pPr>
          </w:p>
        </w:tc>
        <w:tc>
          <w:tcPr>
            <w:tcW w:w="851" w:type="dxa"/>
            <w:vMerge/>
            <w:tcBorders>
              <w:left w:val="nil"/>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850"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4678"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709"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1059" w:type="dxa"/>
            <w:vMerge/>
            <w:tcBorders>
              <w:left w:val="single" w:sz="4" w:space="0" w:color="auto"/>
              <w:right w:val="single" w:sz="12" w:space="0" w:color="auto"/>
            </w:tcBorders>
          </w:tcPr>
          <w:p w:rsidR="007609AB" w:rsidRPr="00200CE9" w:rsidRDefault="007609AB" w:rsidP="00393CB5">
            <w:pPr>
              <w:spacing w:before="75" w:after="75"/>
              <w:rPr>
                <w:rFonts w:ascii="Arial Narrow" w:hAnsi="Arial Narrow" w:cs="Arial"/>
                <w:sz w:val="22"/>
                <w:szCs w:val="22"/>
              </w:rPr>
            </w:pPr>
          </w:p>
        </w:tc>
      </w:tr>
      <w:tr w:rsidR="007609AB" w:rsidRPr="00200CE9" w:rsidTr="006903C3">
        <w:tc>
          <w:tcPr>
            <w:tcW w:w="682" w:type="dxa"/>
            <w:tcBorders>
              <w:top w:val="single" w:sz="4" w:space="0" w:color="auto"/>
              <w:left w:val="single" w:sz="12" w:space="0" w:color="auto"/>
              <w:right w:val="single" w:sz="4" w:space="0" w:color="auto"/>
            </w:tcBorders>
          </w:tcPr>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Č: 30</w:t>
            </w:r>
          </w:p>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O:2</w:t>
            </w:r>
          </w:p>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P:b</w:t>
            </w:r>
          </w:p>
        </w:tc>
        <w:tc>
          <w:tcPr>
            <w:tcW w:w="6804" w:type="dxa"/>
            <w:tcBorders>
              <w:top w:val="single" w:sz="4" w:space="0" w:color="auto"/>
              <w:left w:val="single" w:sz="4" w:space="0" w:color="auto"/>
              <w:right w:val="single" w:sz="4" w:space="0" w:color="auto"/>
            </w:tcBorders>
          </w:tcPr>
          <w:p w:rsidR="007609AB" w:rsidRPr="00200CE9" w:rsidRDefault="007609AB" w:rsidP="00393CB5">
            <w:pPr>
              <w:spacing w:before="75" w:after="75"/>
              <w:rPr>
                <w:rFonts w:ascii="Arial Narrow" w:hAnsi="Arial Narrow" w:cs="EUAlbertina"/>
                <w:color w:val="000000"/>
                <w:sz w:val="22"/>
                <w:szCs w:val="22"/>
              </w:rPr>
            </w:pPr>
            <w:r w:rsidRPr="00200CE9">
              <w:rPr>
                <w:rFonts w:ascii="Arial Narrow" w:hAnsi="Arial Narrow" w:cs="EUAlbertina"/>
                <w:color w:val="000000"/>
                <w:sz w:val="22"/>
                <w:szCs w:val="22"/>
              </w:rPr>
              <w:t xml:space="preserve">všetci </w:t>
            </w:r>
            <w:r w:rsidRPr="00200CE9">
              <w:rPr>
                <w:rFonts w:ascii="Arial Narrow" w:hAnsi="Arial Narrow" w:cs="Arial"/>
                <w:sz w:val="22"/>
                <w:szCs w:val="22"/>
              </w:rPr>
              <w:t>spoločníci</w:t>
            </w:r>
            <w:r w:rsidRPr="00200CE9">
              <w:rPr>
                <w:rFonts w:ascii="Arial Narrow" w:hAnsi="Arial Narrow" w:cs="EUAlbertina"/>
                <w:color w:val="000000"/>
                <w:sz w:val="22"/>
                <w:szCs w:val="22"/>
              </w:rPr>
              <w:t xml:space="preserve"> dotknutého podniku, ktorí ručia neobmedzene, sú podnikmi, na ktoré sa nevzťahujú právne predpisy členského štátu, ale majú právnu formu porovnateľnú s právnymi formami </w:t>
            </w:r>
            <w:r w:rsidRPr="00200CE9">
              <w:rPr>
                <w:rFonts w:ascii="Arial Narrow" w:hAnsi="Arial Narrow" w:cs="Arial"/>
                <w:sz w:val="22"/>
                <w:szCs w:val="22"/>
              </w:rPr>
              <w:t>uvedenými</w:t>
            </w:r>
            <w:r w:rsidRPr="00200CE9">
              <w:rPr>
                <w:rFonts w:ascii="Arial Narrow" w:hAnsi="Arial Narrow" w:cs="EUAlbertina"/>
                <w:color w:val="000000"/>
                <w:sz w:val="22"/>
                <w:szCs w:val="22"/>
              </w:rPr>
              <w:t xml:space="preserve"> v smernici 2009/101/ES.</w:t>
            </w:r>
          </w:p>
          <w:p w:rsidR="007609AB" w:rsidRPr="00200CE9" w:rsidRDefault="007609AB" w:rsidP="00393CB5">
            <w:pPr>
              <w:spacing w:before="75" w:after="75"/>
              <w:rPr>
                <w:rFonts w:ascii="Arial Narrow" w:hAnsi="Arial Narrow" w:cs="Arial"/>
                <w:sz w:val="22"/>
                <w:szCs w:val="22"/>
              </w:rPr>
            </w:pPr>
            <w:r w:rsidRPr="00200CE9">
              <w:rPr>
                <w:rFonts w:ascii="Arial Narrow" w:hAnsi="Arial Narrow" w:cs="EUAlbertina"/>
                <w:color w:val="000000"/>
                <w:sz w:val="22"/>
                <w:szCs w:val="22"/>
              </w:rPr>
              <w:lastRenderedPageBreak/>
              <w:t>Kópie účtovnej závierky je možné získať na požiadanie. Cena tejto kópie nesmie prekročiť jej administratívne náklady.</w:t>
            </w:r>
          </w:p>
        </w:tc>
        <w:tc>
          <w:tcPr>
            <w:tcW w:w="567" w:type="dxa"/>
            <w:tcBorders>
              <w:top w:val="single" w:sz="4" w:space="0" w:color="auto"/>
              <w:left w:val="single" w:sz="4" w:space="0" w:color="auto"/>
              <w:right w:val="single" w:sz="12" w:space="0" w:color="auto"/>
            </w:tcBorders>
          </w:tcPr>
          <w:p w:rsidR="007609AB" w:rsidRPr="00200CE9" w:rsidRDefault="007609AB" w:rsidP="00393CB5">
            <w:pPr>
              <w:adjustRightInd w:val="0"/>
              <w:rPr>
                <w:rFonts w:ascii="Arial Narrow" w:hAnsi="Arial Narrow"/>
                <w:color w:val="000000"/>
                <w:sz w:val="22"/>
                <w:szCs w:val="22"/>
              </w:rPr>
            </w:pPr>
          </w:p>
        </w:tc>
        <w:tc>
          <w:tcPr>
            <w:tcW w:w="851" w:type="dxa"/>
            <w:vMerge/>
            <w:tcBorders>
              <w:left w:val="nil"/>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850"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4678"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709" w:type="dxa"/>
            <w:vMerge/>
            <w:tcBorders>
              <w:left w:val="single" w:sz="4" w:space="0" w:color="auto"/>
              <w:right w:val="single" w:sz="4" w:space="0" w:color="auto"/>
            </w:tcBorders>
          </w:tcPr>
          <w:p w:rsidR="007609AB" w:rsidRPr="00200CE9" w:rsidRDefault="007609AB" w:rsidP="00393CB5">
            <w:pPr>
              <w:adjustRightInd w:val="0"/>
              <w:rPr>
                <w:rFonts w:ascii="Arial Narrow" w:hAnsi="Arial Narrow"/>
                <w:color w:val="000000"/>
                <w:sz w:val="22"/>
                <w:szCs w:val="22"/>
              </w:rPr>
            </w:pPr>
          </w:p>
        </w:tc>
        <w:tc>
          <w:tcPr>
            <w:tcW w:w="1059" w:type="dxa"/>
            <w:vMerge/>
            <w:tcBorders>
              <w:left w:val="single" w:sz="4" w:space="0" w:color="auto"/>
              <w:right w:val="single" w:sz="12" w:space="0" w:color="auto"/>
            </w:tcBorders>
          </w:tcPr>
          <w:p w:rsidR="007609AB" w:rsidRPr="00200CE9" w:rsidRDefault="007609AB" w:rsidP="00393CB5">
            <w:pPr>
              <w:spacing w:before="75" w:after="75"/>
              <w:rPr>
                <w:rFonts w:ascii="Arial Narrow" w:hAnsi="Arial Narrow" w:cs="Arial"/>
                <w:sz w:val="22"/>
                <w:szCs w:val="22"/>
              </w:rPr>
            </w:pPr>
          </w:p>
        </w:tc>
      </w:tr>
      <w:tr w:rsidR="007609AB" w:rsidRPr="00200CE9" w:rsidTr="00410550">
        <w:tc>
          <w:tcPr>
            <w:tcW w:w="682" w:type="dxa"/>
            <w:tcBorders>
              <w:top w:val="single" w:sz="4" w:space="0" w:color="auto"/>
              <w:left w:val="single" w:sz="12" w:space="0" w:color="auto"/>
              <w:right w:val="single" w:sz="4" w:space="0" w:color="auto"/>
            </w:tcBorders>
          </w:tcPr>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Č: 30</w:t>
            </w:r>
          </w:p>
          <w:p w:rsidR="007609AB" w:rsidRPr="00200CE9" w:rsidRDefault="007609AB" w:rsidP="00393CB5">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O:3</w:t>
            </w:r>
          </w:p>
        </w:tc>
        <w:tc>
          <w:tcPr>
            <w:tcW w:w="6804" w:type="dxa"/>
            <w:tcBorders>
              <w:top w:val="single" w:sz="4" w:space="0" w:color="auto"/>
              <w:left w:val="single" w:sz="4" w:space="0" w:color="auto"/>
              <w:right w:val="single" w:sz="4" w:space="0" w:color="auto"/>
            </w:tcBorders>
          </w:tcPr>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Odsek 1 sa uplatňuje v súvislosti s konsolidovanými účtovnými závierkami a konsolidovanými správami o hospodárení.</w:t>
            </w:r>
          </w:p>
          <w:p w:rsidR="007609AB" w:rsidRPr="00200CE9" w:rsidRDefault="007609AB" w:rsidP="00393CB5">
            <w:pPr>
              <w:spacing w:before="75" w:after="75"/>
              <w:rPr>
                <w:rFonts w:ascii="Arial Narrow" w:hAnsi="Arial Narrow" w:cs="Arial"/>
                <w:sz w:val="22"/>
                <w:szCs w:val="22"/>
              </w:rPr>
            </w:pPr>
            <w:r w:rsidRPr="00200CE9">
              <w:rPr>
                <w:rFonts w:ascii="Arial Narrow" w:hAnsi="Arial Narrow" w:cs="Arial"/>
                <w:sz w:val="22"/>
                <w:szCs w:val="22"/>
              </w:rPr>
              <w:t>Ak je podnik, ktorý zostavuje konsolidovanú účtovnú závierku, niektorým z druhov podnikov uvedených v prílohe II a vo vnútroštátnom práve jeho členského štátu sa od neho nevyžaduje, aby uverejnil dokumenty uvedené v odseku 1 rovnakým spôsobom, ako sa stanovuje v článku 3 smernice 2009/101/ES, sprístupní takéto dokumenty pre verejnosť aspoň vo svojom ústredí, a na žiadosť poskytne ich kópiu, ktorej cena neprevyšuje jej administratívne náklady.</w:t>
            </w:r>
          </w:p>
        </w:tc>
        <w:tc>
          <w:tcPr>
            <w:tcW w:w="567" w:type="dxa"/>
            <w:tcBorders>
              <w:top w:val="single" w:sz="4" w:space="0" w:color="auto"/>
              <w:left w:val="single" w:sz="4" w:space="0" w:color="auto"/>
              <w:right w:val="single" w:sz="12" w:space="0" w:color="auto"/>
            </w:tcBorders>
          </w:tcPr>
          <w:p w:rsidR="007609AB" w:rsidRPr="00200CE9" w:rsidRDefault="007609AB" w:rsidP="00393CB5">
            <w:pPr>
              <w:spacing w:after="200" w:line="276" w:lineRule="auto"/>
              <w:jc w:val="center"/>
              <w:rPr>
                <w:rFonts w:ascii="Arial Narrow" w:hAnsi="Arial Narrow" w:cs="Arial"/>
                <w:b/>
                <w:color w:val="000000"/>
                <w:sz w:val="22"/>
                <w:szCs w:val="22"/>
              </w:rPr>
            </w:pPr>
          </w:p>
        </w:tc>
        <w:tc>
          <w:tcPr>
            <w:tcW w:w="851" w:type="dxa"/>
            <w:vMerge/>
            <w:tcBorders>
              <w:left w:val="nil"/>
              <w:bottom w:val="single" w:sz="4" w:space="0" w:color="auto"/>
              <w:right w:val="single" w:sz="4" w:space="0" w:color="auto"/>
            </w:tcBorders>
          </w:tcPr>
          <w:p w:rsidR="007609AB" w:rsidRPr="00200CE9" w:rsidRDefault="007609AB" w:rsidP="00393CB5">
            <w:pPr>
              <w:spacing w:after="200" w:line="276" w:lineRule="auto"/>
              <w:jc w:val="center"/>
              <w:rPr>
                <w:rFonts w:ascii="Arial Narrow" w:hAnsi="Arial Narrow" w:cs="Arial"/>
                <w:color w:val="000000"/>
                <w:sz w:val="22"/>
                <w:szCs w:val="22"/>
              </w:rPr>
            </w:pPr>
          </w:p>
        </w:tc>
        <w:tc>
          <w:tcPr>
            <w:tcW w:w="850" w:type="dxa"/>
            <w:vMerge/>
            <w:tcBorders>
              <w:left w:val="single" w:sz="4" w:space="0" w:color="auto"/>
              <w:bottom w:val="single" w:sz="4" w:space="0" w:color="auto"/>
              <w:right w:val="single" w:sz="4" w:space="0" w:color="auto"/>
            </w:tcBorders>
          </w:tcPr>
          <w:p w:rsidR="007609AB" w:rsidRPr="00200CE9" w:rsidRDefault="007609AB" w:rsidP="00393CB5">
            <w:pPr>
              <w:jc w:val="center"/>
              <w:rPr>
                <w:rFonts w:ascii="Arial Narrow" w:hAnsi="Arial Narrow" w:cs="Arial"/>
                <w:color w:val="000000"/>
                <w:sz w:val="22"/>
                <w:szCs w:val="22"/>
              </w:rPr>
            </w:pPr>
          </w:p>
        </w:tc>
        <w:tc>
          <w:tcPr>
            <w:tcW w:w="4678" w:type="dxa"/>
            <w:vMerge/>
            <w:tcBorders>
              <w:left w:val="single" w:sz="4" w:space="0" w:color="auto"/>
              <w:bottom w:val="single" w:sz="4" w:space="0" w:color="auto"/>
              <w:right w:val="single" w:sz="4" w:space="0" w:color="auto"/>
            </w:tcBorders>
          </w:tcPr>
          <w:p w:rsidR="007609AB" w:rsidRPr="00200CE9" w:rsidRDefault="007609AB" w:rsidP="00393CB5">
            <w:pPr>
              <w:jc w:val="both"/>
              <w:rPr>
                <w:rFonts w:ascii="Arial Narrow" w:hAnsi="Arial Narrow" w:cs="Arial"/>
                <w:sz w:val="22"/>
                <w:szCs w:val="22"/>
              </w:rPr>
            </w:pPr>
          </w:p>
        </w:tc>
        <w:tc>
          <w:tcPr>
            <w:tcW w:w="709" w:type="dxa"/>
            <w:vMerge/>
            <w:tcBorders>
              <w:left w:val="single" w:sz="4" w:space="0" w:color="auto"/>
              <w:bottom w:val="single" w:sz="4" w:space="0" w:color="auto"/>
              <w:right w:val="single" w:sz="4" w:space="0" w:color="auto"/>
            </w:tcBorders>
          </w:tcPr>
          <w:p w:rsidR="007609AB" w:rsidRPr="00200CE9" w:rsidRDefault="007609AB" w:rsidP="00393CB5">
            <w:pPr>
              <w:spacing w:line="276" w:lineRule="auto"/>
              <w:jc w:val="center"/>
              <w:rPr>
                <w:rFonts w:ascii="Arial Narrow" w:hAnsi="Arial Narrow" w:cs="Arial"/>
                <w:color w:val="000000"/>
                <w:sz w:val="22"/>
                <w:szCs w:val="22"/>
              </w:rPr>
            </w:pPr>
          </w:p>
        </w:tc>
        <w:tc>
          <w:tcPr>
            <w:tcW w:w="1059" w:type="dxa"/>
            <w:vMerge/>
            <w:tcBorders>
              <w:left w:val="single" w:sz="4" w:space="0" w:color="auto"/>
              <w:bottom w:val="single" w:sz="4" w:space="0" w:color="auto"/>
              <w:right w:val="single" w:sz="12" w:space="0" w:color="auto"/>
            </w:tcBorders>
          </w:tcPr>
          <w:p w:rsidR="007609AB" w:rsidRPr="00200CE9" w:rsidRDefault="007609AB" w:rsidP="00393CB5">
            <w:pPr>
              <w:spacing w:before="75" w:after="75"/>
              <w:rPr>
                <w:rFonts w:ascii="Arial Narrow" w:hAnsi="Arial Narrow" w:cs="Arial"/>
                <w:sz w:val="22"/>
                <w:szCs w:val="22"/>
              </w:rPr>
            </w:pPr>
          </w:p>
        </w:tc>
      </w:tr>
      <w:tr w:rsidR="00AB6AF1" w:rsidRPr="00200CE9" w:rsidTr="00410550">
        <w:tc>
          <w:tcPr>
            <w:tcW w:w="682" w:type="dxa"/>
            <w:vMerge w:val="restart"/>
            <w:tcBorders>
              <w:top w:val="single" w:sz="4" w:space="0" w:color="auto"/>
              <w:left w:val="single" w:sz="12" w:space="0" w:color="auto"/>
              <w:right w:val="single" w:sz="4" w:space="0" w:color="auto"/>
            </w:tcBorders>
          </w:tcPr>
          <w:p w:rsidR="00AB6AF1" w:rsidRPr="00200CE9" w:rsidRDefault="00AB6AF1" w:rsidP="00B732ED">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Č: 33</w:t>
            </w:r>
          </w:p>
          <w:p w:rsidR="00AB6AF1" w:rsidRPr="00200CE9" w:rsidRDefault="00AB6AF1" w:rsidP="00B732ED">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O:2</w:t>
            </w:r>
          </w:p>
        </w:tc>
        <w:tc>
          <w:tcPr>
            <w:tcW w:w="6804" w:type="dxa"/>
            <w:vMerge w:val="restart"/>
            <w:tcBorders>
              <w:top w:val="single" w:sz="4" w:space="0" w:color="auto"/>
              <w:left w:val="single" w:sz="4" w:space="0" w:color="auto"/>
              <w:right w:val="single" w:sz="4" w:space="0" w:color="auto"/>
            </w:tcBorders>
          </w:tcPr>
          <w:p w:rsidR="00AB6AF1" w:rsidRPr="00200CE9" w:rsidRDefault="00AB6AF1" w:rsidP="00B732ED">
            <w:pPr>
              <w:spacing w:before="75" w:after="75"/>
              <w:rPr>
                <w:rFonts w:ascii="Arial Narrow" w:hAnsi="Arial Narrow" w:cs="Arial"/>
                <w:sz w:val="22"/>
                <w:szCs w:val="22"/>
              </w:rPr>
            </w:pPr>
            <w:r w:rsidRPr="00200CE9">
              <w:rPr>
                <w:rFonts w:ascii="Arial Narrow" w:hAnsi="Arial Narrow" w:cs="Arial"/>
                <w:sz w:val="22"/>
                <w:szCs w:val="22"/>
              </w:rPr>
              <w:lastRenderedPageBreak/>
              <w:t>Členské štáty zabezpečia, aby sa ich zákony, iné právne predpisy a správne opatrenia týkajúce sa zodpovednosti, aspoň voči podniku, uplatňovali na členov správnych, riadiacich a dozorných orgánov podnikov, pokiaľ ide o porušenie povinností uvedených v odseku 1.</w:t>
            </w:r>
          </w:p>
        </w:tc>
        <w:tc>
          <w:tcPr>
            <w:tcW w:w="567" w:type="dxa"/>
            <w:vMerge w:val="restart"/>
            <w:tcBorders>
              <w:top w:val="single" w:sz="4" w:space="0" w:color="auto"/>
              <w:left w:val="single" w:sz="4" w:space="0" w:color="auto"/>
              <w:right w:val="single" w:sz="4" w:space="0" w:color="auto"/>
            </w:tcBorders>
          </w:tcPr>
          <w:p w:rsidR="00AB6AF1" w:rsidRPr="00200CE9" w:rsidRDefault="00AB6AF1" w:rsidP="00B732ED">
            <w:pPr>
              <w:spacing w:after="200" w:line="276" w:lineRule="auto"/>
              <w:jc w:val="center"/>
              <w:rPr>
                <w:rFonts w:ascii="Arial Narrow" w:hAnsi="Arial Narrow" w:cs="Arial"/>
                <w:color w:val="000000"/>
                <w:sz w:val="22"/>
                <w:szCs w:val="22"/>
              </w:rPr>
            </w:pPr>
            <w:r w:rsidRPr="00200CE9">
              <w:rPr>
                <w:rFonts w:ascii="Arial Narrow" w:hAnsi="Arial Narrow" w:cs="Arial"/>
                <w:color w:val="000000"/>
                <w:sz w:val="22"/>
                <w:szCs w:val="22"/>
              </w:rPr>
              <w:t>N</w:t>
            </w:r>
          </w:p>
        </w:tc>
        <w:tc>
          <w:tcPr>
            <w:tcW w:w="851" w:type="dxa"/>
            <w:vMerge w:val="restart"/>
            <w:tcBorders>
              <w:top w:val="single" w:sz="4" w:space="0" w:color="auto"/>
              <w:left w:val="single" w:sz="4" w:space="0" w:color="auto"/>
              <w:right w:val="single" w:sz="4" w:space="0" w:color="auto"/>
            </w:tcBorders>
          </w:tcPr>
          <w:p w:rsidR="00AB6AF1" w:rsidRPr="00200CE9" w:rsidRDefault="00AB6AF1" w:rsidP="00131937">
            <w:pPr>
              <w:spacing w:line="276" w:lineRule="auto"/>
              <w:ind w:left="-6"/>
              <w:jc w:val="center"/>
              <w:rPr>
                <w:rFonts w:ascii="Arial Narrow" w:hAnsi="Arial Narrow" w:cs="Arial"/>
                <w:color w:val="000000"/>
                <w:sz w:val="22"/>
                <w:szCs w:val="22"/>
              </w:rPr>
            </w:pPr>
            <w:r w:rsidRPr="00200CE9">
              <w:rPr>
                <w:rFonts w:ascii="Arial Narrow" w:hAnsi="Arial Narrow" w:cs="Arial"/>
                <w:color w:val="000000"/>
                <w:sz w:val="22"/>
                <w:szCs w:val="22"/>
              </w:rPr>
              <w:t>431/2002</w:t>
            </w:r>
          </w:p>
          <w:p w:rsidR="00AB6AF1" w:rsidRPr="00200CE9" w:rsidRDefault="00AB6AF1" w:rsidP="00131937">
            <w:pPr>
              <w:spacing w:line="276" w:lineRule="auto"/>
              <w:ind w:left="-6"/>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a</w:t>
            </w:r>
          </w:p>
          <w:p w:rsidR="000F0F63" w:rsidRPr="00200CE9" w:rsidRDefault="000F0F63" w:rsidP="00131937">
            <w:pPr>
              <w:adjustRightInd w:val="0"/>
              <w:ind w:left="-6"/>
              <w:jc w:val="center"/>
              <w:rPr>
                <w:rFonts w:ascii="Arial Narrow" w:hAnsi="Arial Narrow"/>
                <w:b/>
                <w:color w:val="000000"/>
                <w:sz w:val="22"/>
                <w:szCs w:val="22"/>
              </w:rPr>
            </w:pPr>
            <w:r w:rsidRPr="00200CE9">
              <w:rPr>
                <w:rFonts w:ascii="Arial Narrow" w:hAnsi="Arial Narrow"/>
                <w:b/>
                <w:color w:val="000000"/>
                <w:sz w:val="22"/>
                <w:szCs w:val="22"/>
              </w:rPr>
              <w:t>návrh</w:t>
            </w:r>
          </w:p>
          <w:p w:rsidR="00AB6AF1" w:rsidRPr="00200CE9" w:rsidRDefault="000F0F63" w:rsidP="00131937">
            <w:pPr>
              <w:spacing w:line="276" w:lineRule="auto"/>
              <w:ind w:left="-6"/>
              <w:jc w:val="center"/>
              <w:rPr>
                <w:rFonts w:ascii="Arial Narrow" w:hAnsi="Arial Narrow" w:cs="Arial"/>
                <w:color w:val="000000"/>
                <w:sz w:val="22"/>
                <w:szCs w:val="22"/>
              </w:rPr>
            </w:pPr>
            <w:r w:rsidRPr="00200CE9">
              <w:rPr>
                <w:rFonts w:ascii="Arial Narrow" w:hAnsi="Arial Narrow"/>
                <w:b/>
                <w:color w:val="000000"/>
                <w:sz w:val="22"/>
                <w:szCs w:val="22"/>
              </w:rPr>
              <w:t>čl. I</w:t>
            </w:r>
          </w:p>
        </w:tc>
        <w:tc>
          <w:tcPr>
            <w:tcW w:w="850" w:type="dxa"/>
            <w:tcBorders>
              <w:left w:val="single" w:sz="4" w:space="0" w:color="auto"/>
              <w:bottom w:val="single" w:sz="4" w:space="0" w:color="auto"/>
              <w:right w:val="single" w:sz="4" w:space="0" w:color="auto"/>
            </w:tcBorders>
          </w:tcPr>
          <w:p w:rsidR="00AB6AF1" w:rsidRPr="00200CE9" w:rsidRDefault="00AB6AF1" w:rsidP="00AB6AF1">
            <w:pPr>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 38</w:t>
            </w:r>
          </w:p>
          <w:p w:rsidR="00AB6AF1" w:rsidRPr="00200CE9" w:rsidRDefault="00AB6AF1" w:rsidP="00AB6AF1">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AB6AF1" w:rsidRPr="00200CE9" w:rsidRDefault="00AB6AF1" w:rsidP="00AB6AF1">
            <w:pPr>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P:a</w:t>
            </w:r>
          </w:p>
        </w:tc>
        <w:tc>
          <w:tcPr>
            <w:tcW w:w="4678" w:type="dxa"/>
            <w:tcBorders>
              <w:left w:val="single" w:sz="4" w:space="0" w:color="auto"/>
              <w:bottom w:val="single" w:sz="4" w:space="0" w:color="auto"/>
              <w:right w:val="single" w:sz="4" w:space="0" w:color="auto"/>
            </w:tcBorders>
          </w:tcPr>
          <w:p w:rsidR="00AB6AF1" w:rsidRPr="00200CE9" w:rsidRDefault="00AB6AF1" w:rsidP="00AB6AF1">
            <w:pPr>
              <w:jc w:val="both"/>
              <w:rPr>
                <w:rFonts w:ascii="Arial Narrow" w:hAnsi="Arial Narrow" w:cs="Arial"/>
                <w:sz w:val="22"/>
                <w:szCs w:val="22"/>
              </w:rPr>
            </w:pPr>
            <w:r w:rsidRPr="00200CE9">
              <w:rPr>
                <w:rFonts w:ascii="Arial Narrow" w:hAnsi="Arial Narrow" w:cs="Arial"/>
                <w:sz w:val="22"/>
                <w:szCs w:val="22"/>
              </w:rPr>
              <w:lastRenderedPageBreak/>
              <w:t>Správneho deliktu sa dopustí účtovná jednotka, ak</w:t>
            </w:r>
          </w:p>
          <w:p w:rsidR="00AB6AF1" w:rsidRPr="00200CE9" w:rsidRDefault="00AB6AF1" w:rsidP="00AB6AF1">
            <w:pPr>
              <w:jc w:val="both"/>
              <w:rPr>
                <w:rFonts w:ascii="Arial Narrow" w:hAnsi="Arial Narrow" w:cs="Arial"/>
                <w:sz w:val="22"/>
                <w:szCs w:val="22"/>
              </w:rPr>
            </w:pPr>
            <w:r w:rsidRPr="00200CE9">
              <w:rPr>
                <w:rFonts w:ascii="Arial Narrow" w:hAnsi="Arial Narrow" w:cs="Arial"/>
                <w:sz w:val="22"/>
                <w:szCs w:val="22"/>
              </w:rPr>
              <w:lastRenderedPageBreak/>
              <w:t>a) neviedla účtovníctvo podľa § 4 ods. 1 alebo nezostavila účtovnú závierku podľa § 6 ods. 4,</w:t>
            </w:r>
          </w:p>
        </w:tc>
        <w:tc>
          <w:tcPr>
            <w:tcW w:w="709" w:type="dxa"/>
            <w:vMerge w:val="restart"/>
            <w:tcBorders>
              <w:top w:val="single" w:sz="4" w:space="0" w:color="auto"/>
              <w:left w:val="single" w:sz="4" w:space="0" w:color="auto"/>
              <w:bottom w:val="single" w:sz="4" w:space="0" w:color="auto"/>
              <w:right w:val="single" w:sz="4" w:space="0" w:color="auto"/>
            </w:tcBorders>
          </w:tcPr>
          <w:p w:rsidR="00AB6AF1" w:rsidRPr="00200CE9" w:rsidRDefault="00AB6AF1" w:rsidP="00002C0C">
            <w:pPr>
              <w:spacing w:line="276" w:lineRule="auto"/>
              <w:jc w:val="center"/>
              <w:rPr>
                <w:rFonts w:ascii="Arial Narrow" w:hAnsi="Arial Narrow" w:cs="Arial"/>
                <w:color w:val="000000"/>
                <w:sz w:val="22"/>
                <w:szCs w:val="22"/>
              </w:rPr>
            </w:pPr>
            <w:r w:rsidRPr="00200CE9">
              <w:rPr>
                <w:rFonts w:ascii="Arial Narrow" w:hAnsi="Arial Narrow" w:cs="Arial"/>
                <w:color w:val="000000"/>
                <w:sz w:val="22"/>
                <w:szCs w:val="22"/>
              </w:rPr>
              <w:lastRenderedPageBreak/>
              <w:t>U</w:t>
            </w:r>
          </w:p>
        </w:tc>
        <w:tc>
          <w:tcPr>
            <w:tcW w:w="1059" w:type="dxa"/>
            <w:vMerge w:val="restart"/>
            <w:tcBorders>
              <w:top w:val="single" w:sz="4" w:space="0" w:color="auto"/>
              <w:left w:val="single" w:sz="4" w:space="0" w:color="auto"/>
              <w:bottom w:val="single" w:sz="4" w:space="0" w:color="auto"/>
            </w:tcBorders>
          </w:tcPr>
          <w:p w:rsidR="00AB6AF1" w:rsidRPr="00200CE9" w:rsidRDefault="00AB6AF1" w:rsidP="00002C0C">
            <w:pPr>
              <w:spacing w:before="75" w:after="75"/>
              <w:rPr>
                <w:rFonts w:ascii="Arial Narrow" w:hAnsi="Arial Narrow" w:cs="Arial"/>
                <w:sz w:val="22"/>
                <w:szCs w:val="22"/>
              </w:rPr>
            </w:pPr>
          </w:p>
        </w:tc>
      </w:tr>
      <w:tr w:rsidR="00AB6AF1" w:rsidRPr="00200CE9" w:rsidTr="00410550">
        <w:tc>
          <w:tcPr>
            <w:tcW w:w="682" w:type="dxa"/>
            <w:vMerge/>
            <w:tcBorders>
              <w:left w:val="single" w:sz="12" w:space="0" w:color="auto"/>
              <w:right w:val="single" w:sz="4" w:space="0" w:color="auto"/>
            </w:tcBorders>
          </w:tcPr>
          <w:p w:rsidR="00AB6AF1" w:rsidRPr="00200CE9" w:rsidRDefault="00AB6AF1" w:rsidP="00B732ED">
            <w:pPr>
              <w:spacing w:line="276" w:lineRule="auto"/>
              <w:jc w:val="center"/>
              <w:rPr>
                <w:rFonts w:ascii="Arial Narrow" w:hAnsi="Arial Narrow" w:cs="Arial"/>
                <w:color w:val="000000"/>
                <w:sz w:val="22"/>
                <w:szCs w:val="22"/>
              </w:rPr>
            </w:pPr>
          </w:p>
        </w:tc>
        <w:tc>
          <w:tcPr>
            <w:tcW w:w="6804" w:type="dxa"/>
            <w:vMerge/>
            <w:tcBorders>
              <w:left w:val="single" w:sz="4" w:space="0" w:color="auto"/>
              <w:right w:val="single" w:sz="4" w:space="0" w:color="auto"/>
            </w:tcBorders>
          </w:tcPr>
          <w:p w:rsidR="00AB6AF1" w:rsidRPr="00200CE9" w:rsidRDefault="00AB6AF1" w:rsidP="00B732ED">
            <w:pPr>
              <w:spacing w:before="75" w:after="75"/>
              <w:rPr>
                <w:rFonts w:ascii="Arial Narrow" w:hAnsi="Arial Narrow" w:cs="Arial"/>
                <w:sz w:val="22"/>
                <w:szCs w:val="22"/>
              </w:rPr>
            </w:pPr>
          </w:p>
        </w:tc>
        <w:tc>
          <w:tcPr>
            <w:tcW w:w="567" w:type="dxa"/>
            <w:vMerge/>
            <w:tcBorders>
              <w:left w:val="single" w:sz="4" w:space="0" w:color="auto"/>
              <w:right w:val="single" w:sz="4" w:space="0" w:color="auto"/>
            </w:tcBorders>
          </w:tcPr>
          <w:p w:rsidR="00AB6AF1" w:rsidRPr="00200CE9" w:rsidRDefault="00AB6AF1" w:rsidP="00B732ED">
            <w:pPr>
              <w:spacing w:after="200" w:line="276" w:lineRule="auto"/>
              <w:jc w:val="center"/>
              <w:rPr>
                <w:rFonts w:ascii="Arial Narrow" w:hAnsi="Arial Narrow" w:cs="Arial"/>
                <w:color w:val="000000"/>
                <w:sz w:val="22"/>
                <w:szCs w:val="22"/>
              </w:rPr>
            </w:pPr>
          </w:p>
        </w:tc>
        <w:tc>
          <w:tcPr>
            <w:tcW w:w="851" w:type="dxa"/>
            <w:vMerge/>
            <w:tcBorders>
              <w:left w:val="single" w:sz="4" w:space="0" w:color="auto"/>
              <w:right w:val="single" w:sz="4" w:space="0" w:color="auto"/>
            </w:tcBorders>
          </w:tcPr>
          <w:p w:rsidR="00AB6AF1" w:rsidRPr="00200CE9" w:rsidRDefault="00AB6AF1" w:rsidP="00B732ED">
            <w:pPr>
              <w:spacing w:after="200" w:line="276" w:lineRule="auto"/>
              <w:jc w:val="center"/>
              <w:rPr>
                <w:rFonts w:ascii="Arial Narrow" w:hAnsi="Arial Narrow" w:cs="Arial"/>
                <w:color w:val="000000"/>
                <w:sz w:val="22"/>
                <w:szCs w:val="22"/>
              </w:rPr>
            </w:pPr>
          </w:p>
        </w:tc>
        <w:tc>
          <w:tcPr>
            <w:tcW w:w="850" w:type="dxa"/>
            <w:tcBorders>
              <w:left w:val="single" w:sz="4" w:space="0" w:color="auto"/>
              <w:bottom w:val="single" w:sz="4" w:space="0" w:color="auto"/>
              <w:right w:val="single" w:sz="4" w:space="0" w:color="auto"/>
            </w:tcBorders>
          </w:tcPr>
          <w:p w:rsidR="00AB6AF1" w:rsidRPr="00200CE9" w:rsidRDefault="00AB6AF1" w:rsidP="00B732ED">
            <w:pPr>
              <w:jc w:val="center"/>
              <w:rPr>
                <w:rFonts w:ascii="Arial Narrow" w:hAnsi="Arial Narrow" w:cs="Arial"/>
                <w:color w:val="000000"/>
                <w:sz w:val="22"/>
                <w:szCs w:val="22"/>
              </w:rPr>
            </w:pPr>
            <w:r w:rsidRPr="00200CE9">
              <w:rPr>
                <w:rFonts w:ascii="Arial Narrow" w:hAnsi="Arial Narrow" w:cs="Arial"/>
                <w:color w:val="000000"/>
                <w:sz w:val="22"/>
                <w:szCs w:val="22"/>
              </w:rPr>
              <w:t>§ 38</w:t>
            </w:r>
          </w:p>
          <w:p w:rsidR="00AB6AF1" w:rsidRPr="00200CE9" w:rsidRDefault="00AB6AF1" w:rsidP="00B732ED">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AB6AF1" w:rsidRPr="00200CE9" w:rsidRDefault="00AB6AF1" w:rsidP="00B732ED">
            <w:pPr>
              <w:jc w:val="center"/>
              <w:rPr>
                <w:rFonts w:ascii="Arial Narrow" w:hAnsi="Arial Narrow" w:cs="Arial"/>
                <w:b/>
                <w:color w:val="000000"/>
                <w:sz w:val="22"/>
                <w:szCs w:val="22"/>
              </w:rPr>
            </w:pPr>
            <w:r w:rsidRPr="00200CE9">
              <w:rPr>
                <w:rFonts w:ascii="Arial Narrow" w:hAnsi="Arial Narrow" w:cs="Arial"/>
                <w:color w:val="000000"/>
                <w:sz w:val="22"/>
                <w:szCs w:val="22"/>
              </w:rPr>
              <w:t>P:c</w:t>
            </w:r>
          </w:p>
        </w:tc>
        <w:tc>
          <w:tcPr>
            <w:tcW w:w="4678" w:type="dxa"/>
            <w:tcBorders>
              <w:left w:val="single" w:sz="4" w:space="0" w:color="auto"/>
              <w:bottom w:val="single" w:sz="4" w:space="0" w:color="auto"/>
              <w:right w:val="single" w:sz="4" w:space="0" w:color="auto"/>
            </w:tcBorders>
          </w:tcPr>
          <w:p w:rsidR="00AB6AF1" w:rsidRPr="00200CE9" w:rsidRDefault="00AB6AF1" w:rsidP="00B732ED">
            <w:pPr>
              <w:jc w:val="both"/>
              <w:rPr>
                <w:rFonts w:ascii="Arial Narrow" w:hAnsi="Arial Narrow" w:cs="Arial"/>
                <w:sz w:val="22"/>
                <w:szCs w:val="22"/>
              </w:rPr>
            </w:pPr>
            <w:r w:rsidRPr="00200CE9">
              <w:rPr>
                <w:rFonts w:ascii="Arial Narrow" w:hAnsi="Arial Narrow" w:cs="Arial"/>
                <w:sz w:val="22"/>
                <w:szCs w:val="22"/>
              </w:rPr>
              <w:t>(1) Správneho deliktu sa dopustí účtovná jednotka, ak</w:t>
            </w:r>
          </w:p>
          <w:p w:rsidR="00AB6AF1" w:rsidRPr="00200CE9" w:rsidRDefault="00AB6AF1" w:rsidP="00B732ED">
            <w:pPr>
              <w:jc w:val="both"/>
              <w:rPr>
                <w:rFonts w:ascii="Arial Narrow" w:hAnsi="Arial Narrow" w:cs="Arial"/>
                <w:sz w:val="22"/>
                <w:szCs w:val="22"/>
              </w:rPr>
            </w:pPr>
            <w:r w:rsidRPr="00200CE9">
              <w:rPr>
                <w:rFonts w:ascii="Arial Narrow" w:hAnsi="Arial Narrow" w:cs="Arial"/>
                <w:sz w:val="22"/>
                <w:szCs w:val="22"/>
              </w:rPr>
              <w:t xml:space="preserve">c) neuložila dokumenty a oznámenie podľa § 23a </w:t>
            </w:r>
            <w:r w:rsidRPr="00200CE9">
              <w:rPr>
                <w:rFonts w:ascii="Arial Narrow" w:hAnsi="Arial Narrow" w:cs="Arial"/>
                <w:b/>
                <w:sz w:val="22"/>
                <w:szCs w:val="22"/>
              </w:rPr>
              <w:t>ods. 1 až 9</w:t>
            </w:r>
            <w:r w:rsidRPr="00200CE9">
              <w:rPr>
                <w:rFonts w:ascii="Arial Narrow" w:hAnsi="Arial Narrow" w:cs="Arial"/>
                <w:sz w:val="22"/>
                <w:szCs w:val="22"/>
              </w:rPr>
              <w:t xml:space="preserve"> a 23b a nezverejnila dokumenty podľa § 23d,</w:t>
            </w:r>
          </w:p>
        </w:tc>
        <w:tc>
          <w:tcPr>
            <w:tcW w:w="709" w:type="dxa"/>
            <w:vMerge/>
            <w:tcBorders>
              <w:top w:val="single" w:sz="4" w:space="0" w:color="auto"/>
              <w:left w:val="single" w:sz="4" w:space="0" w:color="auto"/>
              <w:bottom w:val="single" w:sz="4" w:space="0" w:color="auto"/>
              <w:right w:val="single" w:sz="4" w:space="0" w:color="auto"/>
            </w:tcBorders>
          </w:tcPr>
          <w:p w:rsidR="00AB6AF1" w:rsidRPr="00200CE9" w:rsidRDefault="00AB6AF1" w:rsidP="00B732ED">
            <w:pPr>
              <w:spacing w:line="276" w:lineRule="auto"/>
              <w:jc w:val="center"/>
              <w:rPr>
                <w:rFonts w:ascii="Arial Narrow" w:hAnsi="Arial Narrow" w:cs="Arial"/>
                <w:color w:val="000000"/>
                <w:sz w:val="22"/>
                <w:szCs w:val="22"/>
              </w:rPr>
            </w:pPr>
          </w:p>
        </w:tc>
        <w:tc>
          <w:tcPr>
            <w:tcW w:w="1059" w:type="dxa"/>
            <w:vMerge/>
            <w:tcBorders>
              <w:top w:val="single" w:sz="4" w:space="0" w:color="auto"/>
              <w:left w:val="single" w:sz="4" w:space="0" w:color="auto"/>
              <w:bottom w:val="single" w:sz="4" w:space="0" w:color="auto"/>
            </w:tcBorders>
          </w:tcPr>
          <w:p w:rsidR="00AB6AF1" w:rsidRPr="00200CE9" w:rsidRDefault="00AB6AF1" w:rsidP="00B732ED">
            <w:pPr>
              <w:spacing w:before="75" w:after="75"/>
              <w:rPr>
                <w:rFonts w:ascii="Arial Narrow" w:hAnsi="Arial Narrow" w:cs="Arial"/>
                <w:sz w:val="22"/>
                <w:szCs w:val="22"/>
              </w:rPr>
            </w:pPr>
          </w:p>
        </w:tc>
      </w:tr>
      <w:tr w:rsidR="00AB6AF1" w:rsidRPr="00200CE9" w:rsidTr="00410550">
        <w:tc>
          <w:tcPr>
            <w:tcW w:w="682" w:type="dxa"/>
            <w:vMerge/>
            <w:tcBorders>
              <w:left w:val="single" w:sz="12" w:space="0" w:color="auto"/>
              <w:right w:val="single" w:sz="4" w:space="0" w:color="auto"/>
            </w:tcBorders>
          </w:tcPr>
          <w:p w:rsidR="00AB6AF1" w:rsidRPr="00200CE9" w:rsidRDefault="00AB6AF1" w:rsidP="00B732ED">
            <w:pPr>
              <w:spacing w:line="276" w:lineRule="auto"/>
              <w:jc w:val="center"/>
              <w:rPr>
                <w:rFonts w:ascii="Arial Narrow" w:hAnsi="Arial Narrow" w:cs="Arial"/>
                <w:b/>
                <w:color w:val="000000"/>
                <w:sz w:val="22"/>
                <w:szCs w:val="22"/>
              </w:rPr>
            </w:pPr>
          </w:p>
        </w:tc>
        <w:tc>
          <w:tcPr>
            <w:tcW w:w="6804" w:type="dxa"/>
            <w:vMerge/>
            <w:tcBorders>
              <w:left w:val="single" w:sz="4" w:space="0" w:color="auto"/>
              <w:right w:val="single" w:sz="4" w:space="0" w:color="auto"/>
            </w:tcBorders>
          </w:tcPr>
          <w:p w:rsidR="00AB6AF1" w:rsidRPr="00200CE9" w:rsidRDefault="00AB6AF1" w:rsidP="00B732ED">
            <w:pPr>
              <w:spacing w:before="75" w:after="75"/>
              <w:rPr>
                <w:rFonts w:ascii="Arial Narrow" w:hAnsi="Arial Narrow" w:cs="Arial"/>
                <w:sz w:val="22"/>
                <w:szCs w:val="22"/>
              </w:rPr>
            </w:pPr>
          </w:p>
        </w:tc>
        <w:tc>
          <w:tcPr>
            <w:tcW w:w="567" w:type="dxa"/>
            <w:vMerge/>
            <w:tcBorders>
              <w:left w:val="single" w:sz="4" w:space="0" w:color="auto"/>
              <w:right w:val="single" w:sz="4" w:space="0" w:color="auto"/>
            </w:tcBorders>
          </w:tcPr>
          <w:p w:rsidR="00AB6AF1" w:rsidRPr="00200CE9" w:rsidRDefault="00AB6AF1" w:rsidP="00B732ED">
            <w:pPr>
              <w:spacing w:after="200" w:line="276" w:lineRule="auto"/>
              <w:jc w:val="center"/>
              <w:rPr>
                <w:rFonts w:ascii="Arial Narrow" w:hAnsi="Arial Narrow" w:cs="Arial"/>
                <w:b/>
                <w:color w:val="000000"/>
                <w:sz w:val="22"/>
                <w:szCs w:val="22"/>
              </w:rPr>
            </w:pPr>
          </w:p>
        </w:tc>
        <w:tc>
          <w:tcPr>
            <w:tcW w:w="851" w:type="dxa"/>
            <w:vMerge/>
            <w:tcBorders>
              <w:left w:val="single" w:sz="4" w:space="0" w:color="auto"/>
              <w:right w:val="single" w:sz="4" w:space="0" w:color="auto"/>
            </w:tcBorders>
          </w:tcPr>
          <w:p w:rsidR="00AB6AF1" w:rsidRPr="00200CE9" w:rsidRDefault="00AB6AF1" w:rsidP="00B732ED">
            <w:pPr>
              <w:spacing w:after="200" w:line="276" w:lineRule="auto"/>
              <w:jc w:val="center"/>
              <w:rPr>
                <w:rFonts w:ascii="Arial Narrow" w:hAnsi="Arial Narrow" w:cs="Arial"/>
                <w:color w:val="000000"/>
                <w:sz w:val="22"/>
                <w:szCs w:val="22"/>
              </w:rPr>
            </w:pPr>
          </w:p>
        </w:tc>
        <w:tc>
          <w:tcPr>
            <w:tcW w:w="850" w:type="dxa"/>
            <w:tcBorders>
              <w:left w:val="single" w:sz="4" w:space="0" w:color="auto"/>
              <w:bottom w:val="single" w:sz="4" w:space="0" w:color="auto"/>
              <w:right w:val="single" w:sz="4" w:space="0" w:color="auto"/>
            </w:tcBorders>
          </w:tcPr>
          <w:p w:rsidR="00AB6AF1" w:rsidRPr="00200CE9" w:rsidRDefault="00AB6AF1" w:rsidP="00B732ED">
            <w:pPr>
              <w:jc w:val="center"/>
              <w:rPr>
                <w:rFonts w:ascii="Arial Narrow" w:hAnsi="Arial Narrow" w:cs="Arial"/>
                <w:color w:val="000000"/>
                <w:sz w:val="22"/>
                <w:szCs w:val="22"/>
              </w:rPr>
            </w:pPr>
            <w:r w:rsidRPr="00200CE9">
              <w:rPr>
                <w:rFonts w:ascii="Arial Narrow" w:hAnsi="Arial Narrow" w:cs="Arial"/>
                <w:color w:val="000000"/>
                <w:sz w:val="22"/>
                <w:szCs w:val="22"/>
              </w:rPr>
              <w:t>§ 38</w:t>
            </w:r>
          </w:p>
          <w:p w:rsidR="00AB6AF1" w:rsidRPr="00200CE9" w:rsidRDefault="00AB6AF1" w:rsidP="00B732ED">
            <w:pPr>
              <w:jc w:val="center"/>
              <w:rPr>
                <w:rFonts w:ascii="Arial Narrow" w:hAnsi="Arial Narrow" w:cs="Arial"/>
                <w:color w:val="000000"/>
                <w:sz w:val="22"/>
                <w:szCs w:val="22"/>
              </w:rPr>
            </w:pPr>
            <w:r w:rsidRPr="00200CE9">
              <w:rPr>
                <w:rFonts w:ascii="Arial Narrow" w:hAnsi="Arial Narrow" w:cs="Arial"/>
                <w:color w:val="000000"/>
                <w:sz w:val="22"/>
                <w:szCs w:val="22"/>
              </w:rPr>
              <w:t>O: 1</w:t>
            </w:r>
          </w:p>
          <w:p w:rsidR="00AB6AF1" w:rsidRPr="00200CE9" w:rsidRDefault="00AB6AF1" w:rsidP="00B732ED">
            <w:pPr>
              <w:jc w:val="center"/>
              <w:rPr>
                <w:rFonts w:ascii="Arial Narrow" w:hAnsi="Arial Narrow" w:cs="Arial"/>
                <w:color w:val="000000"/>
                <w:sz w:val="22"/>
                <w:szCs w:val="22"/>
              </w:rPr>
            </w:pPr>
            <w:r w:rsidRPr="00200CE9">
              <w:rPr>
                <w:rFonts w:ascii="Arial Narrow" w:hAnsi="Arial Narrow" w:cs="Arial"/>
                <w:color w:val="000000"/>
                <w:sz w:val="22"/>
                <w:szCs w:val="22"/>
              </w:rPr>
              <w:t>P:d</w:t>
            </w:r>
          </w:p>
        </w:tc>
        <w:tc>
          <w:tcPr>
            <w:tcW w:w="4678" w:type="dxa"/>
            <w:tcBorders>
              <w:left w:val="single" w:sz="4" w:space="0" w:color="auto"/>
              <w:bottom w:val="single" w:sz="4" w:space="0" w:color="auto"/>
              <w:right w:val="single" w:sz="4" w:space="0" w:color="auto"/>
            </w:tcBorders>
          </w:tcPr>
          <w:p w:rsidR="00AB6AF1" w:rsidRPr="00200CE9" w:rsidRDefault="00AB6AF1" w:rsidP="00B732ED">
            <w:pPr>
              <w:jc w:val="both"/>
              <w:rPr>
                <w:rFonts w:ascii="Arial Narrow" w:hAnsi="Arial Narrow" w:cs="Arial"/>
                <w:sz w:val="22"/>
                <w:szCs w:val="22"/>
              </w:rPr>
            </w:pPr>
            <w:r w:rsidRPr="00200CE9">
              <w:rPr>
                <w:rFonts w:ascii="Arial Narrow" w:hAnsi="Arial Narrow" w:cs="Arial"/>
                <w:sz w:val="22"/>
                <w:szCs w:val="22"/>
              </w:rPr>
              <w:t>d) nedala overiť účtovnú závierku  alebo súlad údajov účtovnej závierky s výročnou správou audítorom  a tým porušila ustanovenia § 19,  22 alebo § 22a,</w:t>
            </w:r>
          </w:p>
        </w:tc>
        <w:tc>
          <w:tcPr>
            <w:tcW w:w="709" w:type="dxa"/>
            <w:vMerge/>
            <w:tcBorders>
              <w:top w:val="single" w:sz="4" w:space="0" w:color="auto"/>
              <w:left w:val="single" w:sz="4" w:space="0" w:color="auto"/>
              <w:bottom w:val="single" w:sz="4" w:space="0" w:color="auto"/>
              <w:right w:val="single" w:sz="4" w:space="0" w:color="auto"/>
            </w:tcBorders>
          </w:tcPr>
          <w:p w:rsidR="00AB6AF1" w:rsidRPr="00200CE9" w:rsidRDefault="00AB6AF1" w:rsidP="00B732ED">
            <w:pPr>
              <w:spacing w:line="276" w:lineRule="auto"/>
              <w:jc w:val="center"/>
              <w:rPr>
                <w:rFonts w:ascii="Arial Narrow" w:hAnsi="Arial Narrow" w:cs="Arial"/>
                <w:color w:val="000000"/>
                <w:sz w:val="22"/>
                <w:szCs w:val="22"/>
              </w:rPr>
            </w:pPr>
          </w:p>
        </w:tc>
        <w:tc>
          <w:tcPr>
            <w:tcW w:w="1059" w:type="dxa"/>
            <w:vMerge/>
            <w:tcBorders>
              <w:top w:val="single" w:sz="4" w:space="0" w:color="auto"/>
              <w:left w:val="single" w:sz="4" w:space="0" w:color="auto"/>
              <w:bottom w:val="single" w:sz="4" w:space="0" w:color="auto"/>
            </w:tcBorders>
          </w:tcPr>
          <w:p w:rsidR="00AB6AF1" w:rsidRPr="00200CE9" w:rsidRDefault="00AB6AF1" w:rsidP="00B732ED">
            <w:pPr>
              <w:spacing w:before="75" w:after="75"/>
              <w:rPr>
                <w:rFonts w:ascii="Arial Narrow" w:hAnsi="Arial Narrow" w:cs="Arial"/>
                <w:sz w:val="22"/>
                <w:szCs w:val="22"/>
              </w:rPr>
            </w:pPr>
          </w:p>
        </w:tc>
      </w:tr>
      <w:tr w:rsidR="00AB6AF1" w:rsidRPr="00200CE9" w:rsidTr="00410550">
        <w:tc>
          <w:tcPr>
            <w:tcW w:w="682" w:type="dxa"/>
            <w:vMerge/>
            <w:tcBorders>
              <w:left w:val="single" w:sz="12" w:space="0" w:color="auto"/>
              <w:right w:val="single" w:sz="4" w:space="0" w:color="auto"/>
            </w:tcBorders>
          </w:tcPr>
          <w:p w:rsidR="00AB6AF1" w:rsidRPr="00200CE9" w:rsidRDefault="00AB6AF1" w:rsidP="00393CB5">
            <w:pPr>
              <w:spacing w:line="276" w:lineRule="auto"/>
              <w:jc w:val="center"/>
              <w:rPr>
                <w:rFonts w:ascii="Arial Narrow" w:hAnsi="Arial Narrow" w:cs="Arial"/>
                <w:b/>
                <w:color w:val="000000"/>
                <w:sz w:val="22"/>
                <w:szCs w:val="22"/>
              </w:rPr>
            </w:pPr>
          </w:p>
        </w:tc>
        <w:tc>
          <w:tcPr>
            <w:tcW w:w="6804" w:type="dxa"/>
            <w:vMerge/>
            <w:tcBorders>
              <w:left w:val="single" w:sz="4" w:space="0" w:color="auto"/>
              <w:right w:val="single" w:sz="4" w:space="0" w:color="auto"/>
            </w:tcBorders>
          </w:tcPr>
          <w:p w:rsidR="00AB6AF1" w:rsidRPr="00200CE9" w:rsidRDefault="00AB6AF1" w:rsidP="00393CB5">
            <w:pPr>
              <w:spacing w:before="75" w:after="75"/>
              <w:rPr>
                <w:rFonts w:ascii="Arial Narrow" w:hAnsi="Arial Narrow" w:cs="Arial"/>
                <w:sz w:val="22"/>
                <w:szCs w:val="22"/>
              </w:rPr>
            </w:pPr>
          </w:p>
        </w:tc>
        <w:tc>
          <w:tcPr>
            <w:tcW w:w="567" w:type="dxa"/>
            <w:vMerge/>
            <w:tcBorders>
              <w:left w:val="single" w:sz="4" w:space="0" w:color="auto"/>
              <w:right w:val="single" w:sz="4" w:space="0" w:color="auto"/>
            </w:tcBorders>
          </w:tcPr>
          <w:p w:rsidR="00AB6AF1" w:rsidRPr="00200CE9" w:rsidRDefault="00AB6AF1" w:rsidP="00393CB5">
            <w:pPr>
              <w:spacing w:after="200" w:line="276" w:lineRule="auto"/>
              <w:jc w:val="center"/>
              <w:rPr>
                <w:rFonts w:ascii="Arial Narrow" w:hAnsi="Arial Narrow" w:cs="Arial"/>
                <w:b/>
                <w:color w:val="000000"/>
                <w:sz w:val="22"/>
                <w:szCs w:val="22"/>
              </w:rPr>
            </w:pPr>
          </w:p>
        </w:tc>
        <w:tc>
          <w:tcPr>
            <w:tcW w:w="851" w:type="dxa"/>
            <w:vMerge/>
            <w:tcBorders>
              <w:left w:val="single" w:sz="4" w:space="0" w:color="auto"/>
              <w:bottom w:val="single" w:sz="4" w:space="0" w:color="auto"/>
              <w:right w:val="single" w:sz="4" w:space="0" w:color="auto"/>
            </w:tcBorders>
          </w:tcPr>
          <w:p w:rsidR="00AB6AF1" w:rsidRPr="00200CE9" w:rsidRDefault="00AB6AF1" w:rsidP="00393CB5">
            <w:pPr>
              <w:spacing w:after="200" w:line="276" w:lineRule="auto"/>
              <w:jc w:val="center"/>
              <w:rPr>
                <w:rFonts w:ascii="Arial Narrow" w:hAnsi="Arial Narrow" w:cs="Arial"/>
                <w:color w:val="000000"/>
                <w:sz w:val="22"/>
                <w:szCs w:val="22"/>
              </w:rPr>
            </w:pPr>
          </w:p>
        </w:tc>
        <w:tc>
          <w:tcPr>
            <w:tcW w:w="850" w:type="dxa"/>
            <w:tcBorders>
              <w:left w:val="single" w:sz="4" w:space="0" w:color="auto"/>
              <w:bottom w:val="single" w:sz="4" w:space="0" w:color="auto"/>
              <w:right w:val="single" w:sz="4" w:space="0" w:color="auto"/>
            </w:tcBorders>
          </w:tcPr>
          <w:p w:rsidR="00AB6AF1" w:rsidRPr="00200CE9" w:rsidRDefault="00AB6AF1" w:rsidP="00292FD6">
            <w:pPr>
              <w:jc w:val="center"/>
              <w:rPr>
                <w:rFonts w:ascii="Arial Narrow" w:hAnsi="Arial Narrow" w:cs="Arial"/>
                <w:color w:val="000000"/>
                <w:sz w:val="22"/>
                <w:szCs w:val="22"/>
              </w:rPr>
            </w:pPr>
            <w:r w:rsidRPr="00200CE9">
              <w:rPr>
                <w:rFonts w:ascii="Arial Narrow" w:hAnsi="Arial Narrow" w:cs="Arial"/>
                <w:color w:val="000000"/>
                <w:sz w:val="22"/>
                <w:szCs w:val="22"/>
              </w:rPr>
              <w:t>§ 38</w:t>
            </w:r>
          </w:p>
          <w:p w:rsidR="00AB6AF1" w:rsidRPr="00200CE9" w:rsidRDefault="00AB6AF1" w:rsidP="00292FD6">
            <w:pPr>
              <w:jc w:val="center"/>
              <w:rPr>
                <w:rFonts w:ascii="Arial Narrow" w:hAnsi="Arial Narrow" w:cs="Arial"/>
                <w:color w:val="000000"/>
                <w:sz w:val="22"/>
                <w:szCs w:val="22"/>
              </w:rPr>
            </w:pPr>
            <w:r w:rsidRPr="00200CE9">
              <w:rPr>
                <w:rFonts w:ascii="Arial Narrow" w:hAnsi="Arial Narrow" w:cs="Arial"/>
                <w:color w:val="000000"/>
                <w:sz w:val="22"/>
                <w:szCs w:val="22"/>
              </w:rPr>
              <w:t>O:</w:t>
            </w:r>
            <w:r w:rsidRPr="00200CE9">
              <w:rPr>
                <w:rFonts w:ascii="Arial Narrow" w:hAnsi="Arial Narrow" w:cs="Arial"/>
                <w:b/>
                <w:color w:val="000000"/>
                <w:sz w:val="22"/>
                <w:szCs w:val="22"/>
              </w:rPr>
              <w:t>8</w:t>
            </w:r>
          </w:p>
          <w:p w:rsidR="00AB6AF1" w:rsidRPr="00200CE9" w:rsidRDefault="00AB6AF1" w:rsidP="00393CB5">
            <w:pPr>
              <w:jc w:val="center"/>
              <w:rPr>
                <w:rFonts w:ascii="Arial Narrow" w:hAnsi="Arial Narrow" w:cs="Arial"/>
                <w:color w:val="000000"/>
                <w:sz w:val="22"/>
                <w:szCs w:val="22"/>
              </w:rPr>
            </w:pPr>
          </w:p>
        </w:tc>
        <w:tc>
          <w:tcPr>
            <w:tcW w:w="4678" w:type="dxa"/>
            <w:tcBorders>
              <w:left w:val="single" w:sz="4" w:space="0" w:color="auto"/>
              <w:bottom w:val="single" w:sz="4" w:space="0" w:color="auto"/>
              <w:right w:val="single" w:sz="4" w:space="0" w:color="auto"/>
            </w:tcBorders>
          </w:tcPr>
          <w:p w:rsidR="00410550" w:rsidRPr="00200CE9" w:rsidRDefault="00AB6AF1" w:rsidP="00612873">
            <w:pPr>
              <w:jc w:val="both"/>
              <w:rPr>
                <w:rFonts w:ascii="Arial Narrow" w:hAnsi="Arial Narrow" w:cs="Arial"/>
                <w:b/>
                <w:sz w:val="22"/>
                <w:szCs w:val="22"/>
              </w:rPr>
            </w:pPr>
            <w:r w:rsidRPr="00200CE9">
              <w:rPr>
                <w:rFonts w:ascii="Arial Narrow" w:hAnsi="Arial Narrow" w:cs="Arial"/>
                <w:sz w:val="22"/>
                <w:szCs w:val="22"/>
              </w:rPr>
              <w:t xml:space="preserve">Daňový úrad je oprávnený vykonávať </w:t>
            </w:r>
            <w:r w:rsidRPr="00200CE9">
              <w:rPr>
                <w:rFonts w:ascii="Arial Narrow" w:hAnsi="Arial Narrow" w:cs="Arial"/>
                <w:b/>
                <w:strike/>
                <w:sz w:val="22"/>
                <w:szCs w:val="22"/>
              </w:rPr>
              <w:t>v účtovnej jednotke</w:t>
            </w:r>
            <w:r w:rsidRPr="00200CE9">
              <w:rPr>
                <w:rFonts w:ascii="Arial Narrow" w:hAnsi="Arial Narrow" w:cs="Arial"/>
                <w:sz w:val="22"/>
                <w:szCs w:val="22"/>
              </w:rPr>
              <w:t xml:space="preserve"> kontrolu dodržiavania ustanovení tohto zákona. Na vykonávanie kontroly, na konanie o uložení pokuty vrátane jej vymáhania a na opravné prostriedky proti rozhodnutiu o uložení pokuty sa primerane vzťahuje daňový poriadok. </w:t>
            </w:r>
            <w:r w:rsidRPr="00200CE9">
              <w:rPr>
                <w:rFonts w:ascii="Arial Narrow" w:hAnsi="Arial Narrow" w:cs="Arial"/>
                <w:b/>
                <w:sz w:val="22"/>
                <w:szCs w:val="22"/>
              </w:rPr>
              <w:t>Pokutu za správny delikt uloží daňový úrad, ktorý vykonal kontrolu dodržiavania ustanovení tohto zákona.</w:t>
            </w:r>
          </w:p>
        </w:tc>
        <w:tc>
          <w:tcPr>
            <w:tcW w:w="709" w:type="dxa"/>
            <w:vMerge/>
            <w:tcBorders>
              <w:top w:val="single" w:sz="4" w:space="0" w:color="auto"/>
              <w:left w:val="single" w:sz="4" w:space="0" w:color="auto"/>
              <w:bottom w:val="single" w:sz="4" w:space="0" w:color="auto"/>
              <w:right w:val="single" w:sz="4" w:space="0" w:color="auto"/>
            </w:tcBorders>
          </w:tcPr>
          <w:p w:rsidR="00AB6AF1" w:rsidRPr="00200CE9" w:rsidRDefault="00AB6AF1" w:rsidP="00393CB5">
            <w:pPr>
              <w:spacing w:line="276" w:lineRule="auto"/>
              <w:jc w:val="center"/>
              <w:rPr>
                <w:rFonts w:ascii="Arial Narrow" w:hAnsi="Arial Narrow" w:cs="Arial"/>
                <w:color w:val="000000"/>
                <w:sz w:val="22"/>
                <w:szCs w:val="22"/>
              </w:rPr>
            </w:pPr>
          </w:p>
        </w:tc>
        <w:tc>
          <w:tcPr>
            <w:tcW w:w="1059" w:type="dxa"/>
            <w:vMerge/>
            <w:tcBorders>
              <w:top w:val="single" w:sz="4" w:space="0" w:color="auto"/>
              <w:left w:val="single" w:sz="4" w:space="0" w:color="auto"/>
              <w:bottom w:val="single" w:sz="4" w:space="0" w:color="auto"/>
            </w:tcBorders>
          </w:tcPr>
          <w:p w:rsidR="00AB6AF1" w:rsidRPr="00200CE9" w:rsidRDefault="00AB6AF1" w:rsidP="00393CB5">
            <w:pPr>
              <w:spacing w:before="75" w:after="75"/>
              <w:rPr>
                <w:rFonts w:ascii="Arial Narrow" w:hAnsi="Arial Narrow" w:cs="Arial"/>
                <w:sz w:val="22"/>
                <w:szCs w:val="22"/>
              </w:rPr>
            </w:pPr>
          </w:p>
        </w:tc>
      </w:tr>
      <w:tr w:rsidR="00410550" w:rsidRPr="00200CE9" w:rsidTr="000E4886">
        <w:tc>
          <w:tcPr>
            <w:tcW w:w="682" w:type="dxa"/>
            <w:vMerge w:val="restart"/>
            <w:tcBorders>
              <w:top w:val="single" w:sz="4" w:space="0" w:color="auto"/>
              <w:left w:val="single" w:sz="12" w:space="0" w:color="auto"/>
              <w:right w:val="single" w:sz="4" w:space="0" w:color="auto"/>
            </w:tcBorders>
          </w:tcPr>
          <w:p w:rsidR="00410550" w:rsidRPr="00200CE9" w:rsidRDefault="00410550" w:rsidP="00292FD6">
            <w:pPr>
              <w:spacing w:after="200" w:line="276" w:lineRule="auto"/>
              <w:jc w:val="center"/>
              <w:rPr>
                <w:rFonts w:ascii="Arial Narrow" w:hAnsi="Arial Narrow" w:cs="Arial"/>
                <w:b/>
                <w:color w:val="000000"/>
                <w:sz w:val="22"/>
                <w:szCs w:val="22"/>
              </w:rPr>
            </w:pPr>
            <w:r w:rsidRPr="00200CE9">
              <w:rPr>
                <w:rFonts w:ascii="Arial Narrow" w:hAnsi="Arial Narrow" w:cs="Arial"/>
                <w:b/>
                <w:color w:val="000000"/>
                <w:sz w:val="22"/>
                <w:szCs w:val="22"/>
              </w:rPr>
              <w:t>C: 51</w:t>
            </w:r>
          </w:p>
        </w:tc>
        <w:tc>
          <w:tcPr>
            <w:tcW w:w="6804" w:type="dxa"/>
            <w:vMerge w:val="restart"/>
            <w:tcBorders>
              <w:top w:val="single" w:sz="4" w:space="0" w:color="auto"/>
              <w:left w:val="single" w:sz="4" w:space="0" w:color="auto"/>
              <w:right w:val="single" w:sz="4" w:space="0" w:color="auto"/>
            </w:tcBorders>
          </w:tcPr>
          <w:p w:rsidR="00410550" w:rsidRPr="00200CE9" w:rsidRDefault="00410550" w:rsidP="00292FD6">
            <w:pPr>
              <w:adjustRightInd w:val="0"/>
              <w:rPr>
                <w:rFonts w:ascii="Arial Narrow" w:hAnsi="Arial Narrow"/>
                <w:b/>
                <w:bCs/>
                <w:color w:val="000000"/>
                <w:sz w:val="22"/>
                <w:szCs w:val="22"/>
              </w:rPr>
            </w:pPr>
            <w:r w:rsidRPr="00200CE9">
              <w:rPr>
                <w:rFonts w:ascii="Arial Narrow" w:hAnsi="Arial Narrow"/>
                <w:b/>
                <w:bCs/>
                <w:color w:val="000000"/>
                <w:sz w:val="22"/>
                <w:szCs w:val="22"/>
              </w:rPr>
              <w:t xml:space="preserve">Sankcie </w:t>
            </w:r>
          </w:p>
          <w:p w:rsidR="00410550" w:rsidRPr="00200CE9" w:rsidRDefault="00410550" w:rsidP="00292FD6">
            <w:pPr>
              <w:adjustRightInd w:val="0"/>
              <w:rPr>
                <w:rFonts w:ascii="Arial Narrow" w:hAnsi="Arial Narrow"/>
                <w:bCs/>
                <w:color w:val="000000"/>
                <w:sz w:val="22"/>
                <w:szCs w:val="22"/>
              </w:rPr>
            </w:pPr>
            <w:r w:rsidRPr="00200CE9">
              <w:rPr>
                <w:rFonts w:ascii="Arial Narrow" w:hAnsi="Arial Narrow"/>
                <w:bCs/>
                <w:color w:val="000000"/>
                <w:sz w:val="22"/>
                <w:szCs w:val="22"/>
              </w:rPr>
              <w:t>Členské štáty ustanovia sankcie za porušenie vnútroštátnych ustanovení prijatých v súlade s touto smernicou a prijmú všetky potrebné opatrenia na zabezpečenie presadzovania týchto sankcií. Stanovené sankcie musia byť účinné, primerané a odradzujúce.</w:t>
            </w:r>
          </w:p>
        </w:tc>
        <w:tc>
          <w:tcPr>
            <w:tcW w:w="567" w:type="dxa"/>
            <w:vMerge w:val="restart"/>
            <w:tcBorders>
              <w:top w:val="single" w:sz="4" w:space="0" w:color="auto"/>
              <w:left w:val="single" w:sz="4" w:space="0" w:color="auto"/>
              <w:right w:val="single" w:sz="12" w:space="0" w:color="auto"/>
            </w:tcBorders>
          </w:tcPr>
          <w:p w:rsidR="00410550" w:rsidRPr="00200CE9" w:rsidRDefault="00CF63F3" w:rsidP="00292FD6">
            <w:pPr>
              <w:jc w:val="center"/>
              <w:rPr>
                <w:rFonts w:ascii="Arial Narrow" w:hAnsi="Arial Narrow"/>
                <w:sz w:val="22"/>
                <w:szCs w:val="22"/>
              </w:rPr>
            </w:pPr>
            <w:r w:rsidRPr="00200CE9">
              <w:rPr>
                <w:rFonts w:ascii="Arial Narrow" w:hAnsi="Arial Narrow"/>
                <w:sz w:val="22"/>
                <w:szCs w:val="22"/>
              </w:rPr>
              <w:t>N</w:t>
            </w:r>
          </w:p>
        </w:tc>
        <w:tc>
          <w:tcPr>
            <w:tcW w:w="851" w:type="dxa"/>
            <w:vMerge w:val="restart"/>
            <w:tcBorders>
              <w:top w:val="single" w:sz="4" w:space="0" w:color="auto"/>
              <w:left w:val="nil"/>
              <w:right w:val="single" w:sz="4" w:space="0" w:color="auto"/>
            </w:tcBorders>
          </w:tcPr>
          <w:p w:rsidR="00410550" w:rsidRPr="00200CE9" w:rsidRDefault="00410550" w:rsidP="00292FD6">
            <w:pPr>
              <w:jc w:val="center"/>
              <w:rPr>
                <w:rFonts w:ascii="Arial Narrow" w:hAnsi="Arial Narrow" w:cs="Arial"/>
                <w:bCs/>
                <w:sz w:val="22"/>
                <w:szCs w:val="22"/>
              </w:rPr>
            </w:pPr>
            <w:r w:rsidRPr="00200CE9">
              <w:rPr>
                <w:rFonts w:ascii="Arial Narrow" w:hAnsi="Arial Narrow" w:cs="Arial"/>
                <w:bCs/>
                <w:sz w:val="22"/>
                <w:szCs w:val="22"/>
              </w:rPr>
              <w:t>431/2002</w:t>
            </w:r>
          </w:p>
          <w:p w:rsidR="00410550" w:rsidRPr="00200CE9" w:rsidRDefault="00410550" w:rsidP="00292FD6">
            <w:pPr>
              <w:jc w:val="center"/>
              <w:rPr>
                <w:rFonts w:ascii="Arial Narrow" w:hAnsi="Arial Narrow" w:cs="Arial"/>
                <w:bCs/>
                <w:sz w:val="22"/>
                <w:szCs w:val="22"/>
              </w:rPr>
            </w:pPr>
            <w:r w:rsidRPr="00200CE9">
              <w:rPr>
                <w:rFonts w:ascii="Arial Narrow" w:hAnsi="Arial Narrow" w:cs="Arial"/>
                <w:bCs/>
                <w:sz w:val="22"/>
                <w:szCs w:val="22"/>
              </w:rPr>
              <w:t>a</w:t>
            </w:r>
          </w:p>
          <w:p w:rsidR="000F0F63"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410550" w:rsidRPr="00200CE9" w:rsidRDefault="000F0F63" w:rsidP="000F0F63">
            <w:pPr>
              <w:jc w:val="center"/>
              <w:rPr>
                <w:rFonts w:ascii="Arial Narrow" w:hAnsi="Arial Narrow" w:cs="Arial"/>
                <w:b/>
                <w:bCs/>
                <w:sz w:val="22"/>
                <w:szCs w:val="22"/>
              </w:rPr>
            </w:pPr>
            <w:r w:rsidRPr="00200CE9">
              <w:rPr>
                <w:rFonts w:ascii="Arial Narrow" w:hAnsi="Arial Narrow"/>
                <w:b/>
                <w:color w:val="000000"/>
                <w:sz w:val="22"/>
                <w:szCs w:val="22"/>
              </w:rPr>
              <w:t>čl. I</w:t>
            </w:r>
            <w:r w:rsidRPr="00200CE9">
              <w:rPr>
                <w:rFonts w:ascii="Arial Narrow" w:hAnsi="Arial Narrow" w:cs="Arial"/>
                <w:b/>
                <w:bCs/>
                <w:sz w:val="22"/>
                <w:szCs w:val="22"/>
              </w:rPr>
              <w:t xml:space="preserve"> </w:t>
            </w: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CF63F3" w:rsidRPr="00200CE9" w:rsidRDefault="00CF63F3" w:rsidP="00292FD6">
            <w:pPr>
              <w:jc w:val="center"/>
              <w:rPr>
                <w:rFonts w:ascii="Arial Narrow" w:hAnsi="Arial Narrow" w:cs="Arial"/>
                <w:b/>
                <w:bCs/>
                <w:sz w:val="22"/>
                <w:szCs w:val="22"/>
              </w:rPr>
            </w:pPr>
          </w:p>
          <w:p w:rsidR="00021117" w:rsidRPr="00200CE9" w:rsidRDefault="00021117" w:rsidP="00292FD6">
            <w:pPr>
              <w:jc w:val="center"/>
              <w:rPr>
                <w:rFonts w:ascii="Arial Narrow" w:hAnsi="Arial Narrow" w:cs="Arial"/>
                <w:b/>
                <w:bCs/>
                <w:sz w:val="22"/>
                <w:szCs w:val="22"/>
              </w:rPr>
            </w:pPr>
          </w:p>
          <w:p w:rsidR="00021117" w:rsidRPr="00200CE9" w:rsidRDefault="00021117" w:rsidP="00292FD6">
            <w:pPr>
              <w:jc w:val="center"/>
              <w:rPr>
                <w:rFonts w:ascii="Arial Narrow" w:hAnsi="Arial Narrow" w:cs="Arial"/>
                <w:b/>
                <w:bCs/>
                <w:sz w:val="22"/>
                <w:szCs w:val="22"/>
              </w:rPr>
            </w:pPr>
          </w:p>
          <w:p w:rsidR="00021117" w:rsidRPr="00200CE9" w:rsidRDefault="00021117" w:rsidP="00292FD6">
            <w:pPr>
              <w:jc w:val="center"/>
              <w:rPr>
                <w:rFonts w:ascii="Arial Narrow" w:hAnsi="Arial Narrow" w:cs="Arial"/>
                <w:b/>
                <w:bCs/>
                <w:sz w:val="22"/>
                <w:szCs w:val="22"/>
              </w:rPr>
            </w:pPr>
          </w:p>
          <w:p w:rsidR="00021117" w:rsidRPr="00200CE9" w:rsidRDefault="00021117" w:rsidP="00292FD6">
            <w:pPr>
              <w:jc w:val="center"/>
              <w:rPr>
                <w:rFonts w:ascii="Arial Narrow" w:hAnsi="Arial Narrow" w:cs="Arial"/>
                <w:b/>
                <w:bCs/>
                <w:sz w:val="22"/>
                <w:szCs w:val="22"/>
              </w:rPr>
            </w:pPr>
          </w:p>
          <w:p w:rsidR="00021117" w:rsidRDefault="00021117" w:rsidP="00292FD6">
            <w:pPr>
              <w:jc w:val="center"/>
              <w:rPr>
                <w:rFonts w:ascii="Arial Narrow" w:hAnsi="Arial Narrow" w:cs="Arial"/>
                <w:b/>
                <w:bCs/>
                <w:sz w:val="22"/>
                <w:szCs w:val="22"/>
              </w:rPr>
            </w:pPr>
          </w:p>
          <w:p w:rsidR="00801B29" w:rsidRDefault="00801B29" w:rsidP="00292FD6">
            <w:pPr>
              <w:jc w:val="center"/>
              <w:rPr>
                <w:rFonts w:ascii="Arial Narrow" w:hAnsi="Arial Narrow" w:cs="Arial"/>
                <w:b/>
                <w:bCs/>
                <w:sz w:val="22"/>
                <w:szCs w:val="22"/>
              </w:rPr>
            </w:pPr>
          </w:p>
          <w:p w:rsidR="00801B29" w:rsidRDefault="00801B29" w:rsidP="00292FD6">
            <w:pPr>
              <w:jc w:val="center"/>
              <w:rPr>
                <w:rFonts w:ascii="Arial Narrow" w:hAnsi="Arial Narrow" w:cs="Arial"/>
                <w:b/>
                <w:bCs/>
                <w:sz w:val="22"/>
                <w:szCs w:val="22"/>
              </w:rPr>
            </w:pPr>
          </w:p>
          <w:p w:rsidR="00801B29" w:rsidRDefault="00801B29" w:rsidP="00292FD6">
            <w:pPr>
              <w:jc w:val="center"/>
              <w:rPr>
                <w:rFonts w:ascii="Arial Narrow" w:hAnsi="Arial Narrow" w:cs="Arial"/>
                <w:b/>
                <w:bCs/>
                <w:sz w:val="22"/>
                <w:szCs w:val="22"/>
              </w:rPr>
            </w:pPr>
          </w:p>
          <w:p w:rsidR="00801B29" w:rsidRPr="00200CE9" w:rsidRDefault="00801B29"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410550" w:rsidRPr="00200CE9" w:rsidRDefault="00410550" w:rsidP="00292FD6">
            <w:pPr>
              <w:jc w:val="center"/>
              <w:rPr>
                <w:rFonts w:ascii="Arial Narrow" w:hAnsi="Arial Narrow" w:cs="Arial"/>
                <w:b/>
                <w:bCs/>
                <w:sz w:val="22"/>
                <w:szCs w:val="22"/>
              </w:rPr>
            </w:pPr>
          </w:p>
          <w:p w:rsidR="000F0F63"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410550" w:rsidRPr="00200CE9" w:rsidRDefault="000F0F63" w:rsidP="000F0F63">
            <w:pPr>
              <w:jc w:val="center"/>
              <w:rPr>
                <w:rFonts w:ascii="Arial Narrow" w:hAnsi="Arial Narrow" w:cs="Arial"/>
                <w:b/>
                <w:bCs/>
                <w:sz w:val="22"/>
                <w:szCs w:val="22"/>
              </w:rPr>
            </w:pPr>
            <w:r w:rsidRPr="00200CE9">
              <w:rPr>
                <w:rFonts w:ascii="Arial Narrow" w:hAnsi="Arial Narrow"/>
                <w:b/>
                <w:color w:val="000000"/>
                <w:sz w:val="22"/>
                <w:szCs w:val="22"/>
              </w:rPr>
              <w:t>čl. I</w:t>
            </w:r>
          </w:p>
        </w:tc>
        <w:tc>
          <w:tcPr>
            <w:tcW w:w="850" w:type="dxa"/>
            <w:tcBorders>
              <w:top w:val="single" w:sz="4" w:space="0" w:color="auto"/>
              <w:left w:val="single" w:sz="4" w:space="0" w:color="auto"/>
              <w:bottom w:val="single" w:sz="4" w:space="0" w:color="auto"/>
              <w:right w:val="single" w:sz="4" w:space="0" w:color="auto"/>
            </w:tcBorders>
          </w:tcPr>
          <w:p w:rsidR="00410550" w:rsidRPr="00200CE9" w:rsidRDefault="00410550" w:rsidP="00292FD6">
            <w:pPr>
              <w:pStyle w:val="Normlny0"/>
              <w:jc w:val="center"/>
              <w:rPr>
                <w:rFonts w:ascii="Arial Narrow" w:hAnsi="Arial Narrow"/>
                <w:sz w:val="22"/>
                <w:szCs w:val="22"/>
              </w:rPr>
            </w:pPr>
            <w:r w:rsidRPr="00200CE9">
              <w:rPr>
                <w:rFonts w:ascii="Arial Narrow" w:hAnsi="Arial Narrow"/>
                <w:sz w:val="22"/>
                <w:szCs w:val="22"/>
              </w:rPr>
              <w:lastRenderedPageBreak/>
              <w:t>§ 38</w:t>
            </w:r>
          </w:p>
          <w:p w:rsidR="00410550" w:rsidRPr="00200CE9" w:rsidRDefault="00410550" w:rsidP="00292FD6">
            <w:pPr>
              <w:pStyle w:val="Normlny0"/>
              <w:jc w:val="center"/>
              <w:rPr>
                <w:rFonts w:ascii="Arial Narrow" w:hAnsi="Arial Narrow"/>
                <w:sz w:val="22"/>
                <w:szCs w:val="22"/>
              </w:rPr>
            </w:pPr>
            <w:r w:rsidRPr="00200CE9">
              <w:rPr>
                <w:rFonts w:ascii="Arial Narrow" w:hAnsi="Arial Narrow"/>
                <w:sz w:val="22"/>
                <w:szCs w:val="22"/>
              </w:rPr>
              <w:t>O:1</w:t>
            </w:r>
          </w:p>
        </w:tc>
        <w:tc>
          <w:tcPr>
            <w:tcW w:w="4678" w:type="dxa"/>
            <w:tcBorders>
              <w:top w:val="single" w:sz="4" w:space="0" w:color="auto"/>
              <w:left w:val="single" w:sz="4" w:space="0" w:color="auto"/>
              <w:bottom w:val="single" w:sz="4" w:space="0" w:color="auto"/>
              <w:right w:val="single" w:sz="4" w:space="0" w:color="auto"/>
            </w:tcBorders>
          </w:tcPr>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Správneho deliktu sa dopustí účtovná jednotka, ak</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a) neviedla účtovníctvo podľa § 4 ods. 1 alebo nezostavila účtovnú závierku podľa § 6 ods. 4,</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b) neotvorila účtovné knihy alebo neuzavrela účtovné knihy podľa § 16,</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 xml:space="preserve">c) neuložila dokumenty podľa § 23a </w:t>
            </w:r>
            <w:r w:rsidRPr="00200CE9">
              <w:rPr>
                <w:rFonts w:ascii="Arial Narrow" w:hAnsi="Arial Narrow" w:cs="Arial"/>
                <w:b/>
                <w:sz w:val="22"/>
                <w:szCs w:val="22"/>
              </w:rPr>
              <w:t xml:space="preserve"> ods. 1 až 9 </w:t>
            </w:r>
            <w:r w:rsidRPr="00200CE9">
              <w:rPr>
                <w:rFonts w:ascii="Arial Narrow" w:hAnsi="Arial Narrow" w:cs="Arial"/>
                <w:sz w:val="22"/>
                <w:szCs w:val="22"/>
              </w:rPr>
              <w:t>a 23b a nezverejnila dokumenty podľa § 23d, alebo nevyhovela výzve podľa § 23b ods. 1 alebo ods. 6 v určenej lehote alebo určenom rozsahu,</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d) nedala overiť účtovnú závierku  alebo súlad údajov účtovnej závierky s výročnou správou audítorom  a tým porušila ustanovenia § 19,  22 alebo § 22a,</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e) nedala schváliť alebo nedala odvolať audítora podľa § 19 ods. 2,</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f) neviedla účtovníctvo podľa § 8 a toto porušenie malo vplyv na nesprávne vykázanie skutočností v účtovnej závierke,</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g) neviedla účtovníctvo podľa § 8 a toto porušenie nemalo vplyv na vykázanie skutočností v účtovnej závierke,</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h) porušila  ustanovenia  § 9,</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i) porušila ustanovenia § 17,</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j) nedodržala  oceňovanie  podľa  § 24 až 28,</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 xml:space="preserve">k) porušila ustanovenia </w:t>
            </w:r>
            <w:r w:rsidRPr="00A95F46">
              <w:rPr>
                <w:rFonts w:ascii="Arial Narrow" w:hAnsi="Arial Narrow" w:cs="Arial"/>
                <w:sz w:val="22"/>
                <w:szCs w:val="22"/>
              </w:rPr>
              <w:t>§ 31</w:t>
            </w:r>
            <w:r w:rsidRPr="00200CE9">
              <w:rPr>
                <w:rFonts w:ascii="Arial Narrow" w:hAnsi="Arial Narrow" w:cs="Arial"/>
                <w:sz w:val="22"/>
                <w:szCs w:val="22"/>
              </w:rPr>
              <w:t xml:space="preserve"> </w:t>
            </w:r>
            <w:r w:rsidRPr="00200CE9">
              <w:rPr>
                <w:rFonts w:ascii="Arial Narrow" w:hAnsi="Arial Narrow" w:cs="Arial"/>
                <w:b/>
                <w:sz w:val="22"/>
                <w:szCs w:val="22"/>
              </w:rPr>
              <w:t>až 33</w:t>
            </w:r>
            <w:r w:rsidRPr="00200CE9">
              <w:rPr>
                <w:rFonts w:ascii="Arial Narrow" w:hAnsi="Arial Narrow" w:cs="Arial"/>
                <w:sz w:val="22"/>
                <w:szCs w:val="22"/>
              </w:rPr>
              <w:t>,</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t>l) porušila ustanovenia § 34,</w:t>
            </w:r>
          </w:p>
          <w:p w:rsidR="00410550" w:rsidRPr="00200CE9" w:rsidRDefault="00410550" w:rsidP="00292FD6">
            <w:pPr>
              <w:jc w:val="both"/>
              <w:rPr>
                <w:rFonts w:ascii="Arial Narrow" w:hAnsi="Arial Narrow" w:cs="Arial"/>
                <w:sz w:val="22"/>
                <w:szCs w:val="22"/>
              </w:rPr>
            </w:pPr>
            <w:r w:rsidRPr="00200CE9">
              <w:rPr>
                <w:rFonts w:ascii="Arial Narrow" w:hAnsi="Arial Narrow" w:cs="Arial"/>
                <w:sz w:val="22"/>
                <w:szCs w:val="22"/>
              </w:rPr>
              <w:lastRenderedPageBreak/>
              <w:t>m) porušila ustanovenia § 35,</w:t>
            </w:r>
          </w:p>
          <w:p w:rsidR="00410550" w:rsidRPr="00CC1ECC" w:rsidRDefault="00410550" w:rsidP="00025920">
            <w:pPr>
              <w:jc w:val="both"/>
              <w:rPr>
                <w:rFonts w:ascii="Arial Narrow" w:hAnsi="Arial Narrow" w:cs="Arial"/>
                <w:sz w:val="22"/>
                <w:szCs w:val="22"/>
              </w:rPr>
            </w:pPr>
            <w:r w:rsidRPr="00200CE9">
              <w:rPr>
                <w:rFonts w:ascii="Arial Narrow" w:hAnsi="Arial Narrow" w:cs="Arial"/>
                <w:sz w:val="22"/>
                <w:szCs w:val="22"/>
              </w:rPr>
              <w:t>n) po</w:t>
            </w:r>
            <w:r w:rsidR="00CC1ECC">
              <w:rPr>
                <w:rFonts w:ascii="Arial Narrow" w:hAnsi="Arial Narrow" w:cs="Arial"/>
                <w:sz w:val="22"/>
                <w:szCs w:val="22"/>
              </w:rPr>
              <w:t>rušila ustanovenie § 11 ods. 3</w:t>
            </w:r>
            <w:r w:rsidRPr="00CC1ECC">
              <w:rPr>
                <w:rFonts w:ascii="Arial Narrow" w:hAnsi="Arial Narrow" w:cs="Arial"/>
                <w:sz w:val="22"/>
                <w:szCs w:val="22"/>
              </w:rPr>
              <w:t>.</w:t>
            </w:r>
          </w:p>
        </w:tc>
        <w:tc>
          <w:tcPr>
            <w:tcW w:w="709" w:type="dxa"/>
            <w:vMerge w:val="restart"/>
            <w:tcBorders>
              <w:top w:val="single" w:sz="4" w:space="0" w:color="auto"/>
              <w:left w:val="single" w:sz="4" w:space="0" w:color="auto"/>
              <w:right w:val="single" w:sz="4" w:space="0" w:color="auto"/>
            </w:tcBorders>
          </w:tcPr>
          <w:p w:rsidR="00410550" w:rsidRPr="00200CE9" w:rsidRDefault="00410550" w:rsidP="00292FD6">
            <w:pPr>
              <w:jc w:val="center"/>
              <w:rPr>
                <w:rFonts w:ascii="Arial Narrow" w:hAnsi="Arial Narrow"/>
                <w:sz w:val="22"/>
                <w:szCs w:val="22"/>
              </w:rPr>
            </w:pPr>
            <w:r w:rsidRPr="00200CE9">
              <w:rPr>
                <w:rFonts w:ascii="Arial Narrow" w:hAnsi="Arial Narrow"/>
                <w:sz w:val="22"/>
                <w:szCs w:val="22"/>
              </w:rPr>
              <w:lastRenderedPageBreak/>
              <w:t>U</w:t>
            </w:r>
          </w:p>
        </w:tc>
        <w:tc>
          <w:tcPr>
            <w:tcW w:w="1059" w:type="dxa"/>
            <w:vMerge w:val="restart"/>
            <w:tcBorders>
              <w:top w:val="single" w:sz="4" w:space="0" w:color="auto"/>
              <w:left w:val="single" w:sz="4" w:space="0" w:color="auto"/>
              <w:right w:val="single" w:sz="12" w:space="0" w:color="auto"/>
            </w:tcBorders>
          </w:tcPr>
          <w:p w:rsidR="00410550" w:rsidRPr="00200CE9" w:rsidRDefault="00410550" w:rsidP="00292FD6">
            <w:pPr>
              <w:pStyle w:val="Nadpis1"/>
              <w:rPr>
                <w:rFonts w:ascii="Arial Narrow" w:hAnsi="Arial Narrow"/>
                <w:b w:val="0"/>
                <w:bCs w:val="0"/>
                <w:sz w:val="22"/>
                <w:szCs w:val="22"/>
              </w:rPr>
            </w:pPr>
          </w:p>
        </w:tc>
      </w:tr>
      <w:tr w:rsidR="00410550" w:rsidRPr="00200CE9" w:rsidTr="00410550">
        <w:tc>
          <w:tcPr>
            <w:tcW w:w="682" w:type="dxa"/>
            <w:vMerge/>
            <w:tcBorders>
              <w:left w:val="single" w:sz="12" w:space="0" w:color="auto"/>
              <w:bottom w:val="single" w:sz="4" w:space="0" w:color="auto"/>
              <w:right w:val="single" w:sz="4" w:space="0" w:color="auto"/>
            </w:tcBorders>
          </w:tcPr>
          <w:p w:rsidR="00410550" w:rsidRPr="00200CE9" w:rsidRDefault="00410550" w:rsidP="002C4B42">
            <w:pPr>
              <w:jc w:val="center"/>
              <w:rPr>
                <w:rFonts w:ascii="Arial Narrow" w:hAnsi="Arial Narrow"/>
                <w:sz w:val="22"/>
                <w:szCs w:val="22"/>
              </w:rPr>
            </w:pPr>
          </w:p>
        </w:tc>
        <w:tc>
          <w:tcPr>
            <w:tcW w:w="6804" w:type="dxa"/>
            <w:vMerge/>
            <w:tcBorders>
              <w:left w:val="single" w:sz="4" w:space="0" w:color="auto"/>
              <w:bottom w:val="single" w:sz="4" w:space="0" w:color="auto"/>
              <w:right w:val="single" w:sz="4" w:space="0" w:color="auto"/>
            </w:tcBorders>
          </w:tcPr>
          <w:p w:rsidR="00410550" w:rsidRPr="00200CE9" w:rsidRDefault="00410550" w:rsidP="002C4B42">
            <w:pPr>
              <w:adjustRightInd w:val="0"/>
              <w:rPr>
                <w:rFonts w:ascii="Arial Narrow" w:hAnsi="Arial Narrow"/>
                <w:b/>
                <w:bCs/>
                <w:color w:val="000000"/>
                <w:sz w:val="22"/>
                <w:szCs w:val="22"/>
              </w:rPr>
            </w:pPr>
          </w:p>
        </w:tc>
        <w:tc>
          <w:tcPr>
            <w:tcW w:w="567" w:type="dxa"/>
            <w:vMerge/>
            <w:tcBorders>
              <w:left w:val="single" w:sz="4" w:space="0" w:color="auto"/>
              <w:bottom w:val="single" w:sz="4" w:space="0" w:color="auto"/>
              <w:right w:val="single" w:sz="12" w:space="0" w:color="auto"/>
            </w:tcBorders>
          </w:tcPr>
          <w:p w:rsidR="00410550" w:rsidRPr="00200CE9" w:rsidRDefault="00410550" w:rsidP="002C4B42">
            <w:pPr>
              <w:jc w:val="center"/>
              <w:rPr>
                <w:rFonts w:ascii="Arial Narrow" w:hAnsi="Arial Narrow"/>
                <w:sz w:val="22"/>
                <w:szCs w:val="22"/>
              </w:rPr>
            </w:pPr>
          </w:p>
        </w:tc>
        <w:tc>
          <w:tcPr>
            <w:tcW w:w="851" w:type="dxa"/>
            <w:vMerge/>
            <w:tcBorders>
              <w:left w:val="nil"/>
              <w:bottom w:val="single" w:sz="4" w:space="0" w:color="auto"/>
              <w:right w:val="single" w:sz="4" w:space="0" w:color="auto"/>
            </w:tcBorders>
          </w:tcPr>
          <w:p w:rsidR="00410550" w:rsidRPr="00200CE9" w:rsidRDefault="00410550" w:rsidP="002C4B42">
            <w:pPr>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cPr>
          <w:p w:rsidR="00410550" w:rsidRPr="00200CE9" w:rsidRDefault="00410550" w:rsidP="002C4B42">
            <w:pPr>
              <w:pStyle w:val="Normlny0"/>
              <w:jc w:val="center"/>
              <w:rPr>
                <w:rFonts w:ascii="Arial Narrow" w:hAnsi="Arial Narrow"/>
                <w:sz w:val="22"/>
                <w:szCs w:val="22"/>
              </w:rPr>
            </w:pPr>
            <w:r w:rsidRPr="00200CE9">
              <w:rPr>
                <w:rFonts w:ascii="Arial Narrow" w:hAnsi="Arial Narrow"/>
                <w:sz w:val="22"/>
                <w:szCs w:val="22"/>
              </w:rPr>
              <w:t>§ 38</w:t>
            </w:r>
          </w:p>
          <w:p w:rsidR="00410550" w:rsidRPr="00200CE9" w:rsidRDefault="00410550" w:rsidP="002C4B42">
            <w:pPr>
              <w:pStyle w:val="Normlny0"/>
              <w:jc w:val="center"/>
              <w:rPr>
                <w:rFonts w:ascii="Arial Narrow" w:hAnsi="Arial Narrow"/>
                <w:b/>
                <w:sz w:val="22"/>
                <w:szCs w:val="22"/>
              </w:rPr>
            </w:pPr>
            <w:r w:rsidRPr="00200CE9">
              <w:rPr>
                <w:rFonts w:ascii="Arial Narrow" w:hAnsi="Arial Narrow"/>
                <w:sz w:val="22"/>
                <w:szCs w:val="22"/>
              </w:rPr>
              <w:t>O: 2</w:t>
            </w:r>
          </w:p>
        </w:tc>
        <w:tc>
          <w:tcPr>
            <w:tcW w:w="4678" w:type="dxa"/>
            <w:tcBorders>
              <w:top w:val="single" w:sz="4" w:space="0" w:color="auto"/>
              <w:left w:val="single" w:sz="4" w:space="0" w:color="auto"/>
              <w:bottom w:val="single" w:sz="4" w:space="0" w:color="auto"/>
              <w:right w:val="single" w:sz="4" w:space="0" w:color="auto"/>
            </w:tcBorders>
          </w:tcPr>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Daňový úrad uloží pokutu za správny delikt</w:t>
            </w:r>
          </w:p>
          <w:p w:rsidR="00410550" w:rsidRPr="00200CE9" w:rsidRDefault="00CC1ECC" w:rsidP="002C4B42">
            <w:pPr>
              <w:jc w:val="both"/>
              <w:rPr>
                <w:rFonts w:ascii="Arial Narrow" w:hAnsi="Arial Narrow" w:cs="Arial"/>
                <w:sz w:val="22"/>
                <w:szCs w:val="22"/>
              </w:rPr>
            </w:pPr>
            <w:r>
              <w:rPr>
                <w:rFonts w:ascii="Arial Narrow" w:hAnsi="Arial Narrow" w:cs="Arial"/>
                <w:b/>
                <w:sz w:val="22"/>
                <w:szCs w:val="22"/>
              </w:rPr>
              <w:t>a) podľa odseku 1 písm. a) a</w:t>
            </w:r>
            <w:r w:rsidR="00410550" w:rsidRPr="00200CE9">
              <w:rPr>
                <w:rFonts w:ascii="Arial Narrow" w:hAnsi="Arial Narrow" w:cs="Arial"/>
                <w:b/>
                <w:sz w:val="22"/>
                <w:szCs w:val="22"/>
              </w:rPr>
              <w:t> n) od 1</w:t>
            </w:r>
            <w:r>
              <w:rPr>
                <w:rFonts w:ascii="Arial Narrow" w:hAnsi="Arial Narrow" w:cs="Arial"/>
                <w:b/>
                <w:sz w:val="22"/>
                <w:szCs w:val="22"/>
              </w:rPr>
              <w:t xml:space="preserve"> </w:t>
            </w:r>
            <w:r w:rsidR="00410550" w:rsidRPr="00200CE9">
              <w:rPr>
                <w:rFonts w:ascii="Arial Narrow" w:hAnsi="Arial Narrow" w:cs="Arial"/>
                <w:b/>
                <w:sz w:val="22"/>
                <w:szCs w:val="22"/>
              </w:rPr>
              <w:t>000 eur do 3 000 000 eur</w:t>
            </w:r>
            <w:r w:rsidR="00410550" w:rsidRPr="00200CE9">
              <w:rPr>
                <w:rFonts w:ascii="Arial Narrow" w:hAnsi="Arial Narrow" w:cs="Arial"/>
                <w:sz w:val="22"/>
                <w:szCs w:val="22"/>
              </w:rPr>
              <w:t>,</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b) podľa odseku 1 písm. b) až f) do 2 % z celkovej sumy majetku vykázanej</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1. v súvahe zostavenej za kontrolované účtovné obdobie v ocenení  upravenom o položky  podľa § 26 ods. 3; najviac však 1 000 000 eur,</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2. vo výkaze o majetku a záväzkoch zostavenom za kontrolované účtovné obdobie; najviac 1 000 000 eur,</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 xml:space="preserve">c) podľa odseku 1 </w:t>
            </w:r>
            <w:r w:rsidRPr="00A95F46">
              <w:rPr>
                <w:rFonts w:ascii="Arial Narrow" w:hAnsi="Arial Narrow" w:cs="Arial"/>
                <w:sz w:val="22"/>
                <w:szCs w:val="22"/>
              </w:rPr>
              <w:t>písm. h)</w:t>
            </w:r>
            <w:r w:rsidRPr="00200CE9">
              <w:rPr>
                <w:rFonts w:ascii="Arial Narrow" w:hAnsi="Arial Narrow" w:cs="Arial"/>
                <w:b/>
                <w:sz w:val="22"/>
                <w:szCs w:val="22"/>
              </w:rPr>
              <w:t xml:space="preserve"> až l)</w:t>
            </w:r>
            <w:r w:rsidRPr="00200CE9">
              <w:rPr>
                <w:rFonts w:ascii="Arial Narrow" w:hAnsi="Arial Narrow" w:cs="Arial"/>
                <w:sz w:val="22"/>
                <w:szCs w:val="22"/>
              </w:rPr>
              <w:t xml:space="preserve"> do 2 % z celkovej sumy majetku vykázanej</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1. v súvahe zostavenej za kontrolované účtovné obdobie v ocenení  upravenom o položky  podľa § 26 ods. 3; najviac 100 000 eur,</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2. vo výkaze o majetku a záväzkoch zostavenom za kontrolované účtovné obdobie; najviac však 100  000 eur,</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 xml:space="preserve">d) podľa odseku 1 písm. g) do 2 % z celkovej sumy majetku vykázanej </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1. v súvahe zostavenej za kontrolované účtovné obdobie v ocenení  upravenom o položky  podľa § 26 ods. 3; najviac 1 000 eur,</w:t>
            </w:r>
          </w:p>
          <w:p w:rsidR="00410550" w:rsidRPr="00200CE9" w:rsidRDefault="00410550" w:rsidP="002C4B42">
            <w:pPr>
              <w:jc w:val="both"/>
              <w:rPr>
                <w:rFonts w:ascii="Arial Narrow" w:hAnsi="Arial Narrow" w:cs="Arial"/>
                <w:sz w:val="22"/>
                <w:szCs w:val="22"/>
              </w:rPr>
            </w:pPr>
            <w:r w:rsidRPr="00200CE9">
              <w:rPr>
                <w:rFonts w:ascii="Arial Narrow" w:hAnsi="Arial Narrow" w:cs="Arial"/>
                <w:sz w:val="22"/>
                <w:szCs w:val="22"/>
              </w:rPr>
              <w:t>2. vo výkaze o majetku a záväzkoch zostavenom za kontrolované účtovné obdobie; najviac však 1 000 eur.</w:t>
            </w:r>
          </w:p>
          <w:p w:rsidR="00410550" w:rsidRPr="00200CE9" w:rsidRDefault="00021117" w:rsidP="002C4B42">
            <w:pPr>
              <w:pStyle w:val="Zkladntext"/>
              <w:rPr>
                <w:rFonts w:ascii="Arial Narrow" w:hAnsi="Arial Narrow" w:cs="Arial"/>
                <w:b/>
                <w:color w:val="auto"/>
                <w:sz w:val="22"/>
                <w:szCs w:val="22"/>
              </w:rPr>
            </w:pPr>
            <w:r w:rsidRPr="00200CE9">
              <w:rPr>
                <w:rFonts w:ascii="Arial Narrow" w:hAnsi="Arial Narrow" w:cs="Arial"/>
                <w:b/>
                <w:color w:val="auto"/>
                <w:sz w:val="22"/>
                <w:szCs w:val="22"/>
              </w:rPr>
              <w:t>e) podľa odseku 1 písm. c)</w:t>
            </w:r>
            <w:r w:rsidR="00410550" w:rsidRPr="00200CE9">
              <w:rPr>
                <w:rFonts w:ascii="Arial Narrow" w:hAnsi="Arial Narrow" w:cs="Arial"/>
                <w:b/>
                <w:color w:val="auto"/>
                <w:sz w:val="22"/>
                <w:szCs w:val="22"/>
              </w:rPr>
              <w:t xml:space="preserve"> od 100 eur do 10 000 eur, ak nie je možné zistiť celkovú sumu majetku alebo účtovná jednotka nevykazuje žiaden majetok,</w:t>
            </w:r>
          </w:p>
          <w:p w:rsidR="00410550" w:rsidRPr="00200CE9" w:rsidRDefault="00410550" w:rsidP="002C4B42">
            <w:pPr>
              <w:pStyle w:val="Zkladntext"/>
              <w:rPr>
                <w:rFonts w:ascii="Arial Narrow" w:hAnsi="Arial Narrow" w:cs="Arial"/>
                <w:b/>
                <w:color w:val="auto"/>
                <w:sz w:val="22"/>
                <w:szCs w:val="22"/>
              </w:rPr>
            </w:pPr>
            <w:r w:rsidRPr="00200CE9">
              <w:rPr>
                <w:rFonts w:ascii="Arial Narrow" w:hAnsi="Arial Narrow" w:cs="Arial"/>
                <w:b/>
                <w:color w:val="auto"/>
                <w:sz w:val="22"/>
                <w:szCs w:val="22"/>
              </w:rPr>
              <w:t>f) podľa odseku 1 písm. m) od 100 eur do 100 000 eur.</w:t>
            </w:r>
          </w:p>
        </w:tc>
        <w:tc>
          <w:tcPr>
            <w:tcW w:w="709" w:type="dxa"/>
            <w:vMerge/>
            <w:tcBorders>
              <w:left w:val="single" w:sz="4" w:space="0" w:color="auto"/>
              <w:bottom w:val="nil"/>
              <w:right w:val="single" w:sz="4" w:space="0" w:color="auto"/>
            </w:tcBorders>
          </w:tcPr>
          <w:p w:rsidR="00410550" w:rsidRPr="00200CE9" w:rsidRDefault="00410550" w:rsidP="002C4B42">
            <w:pPr>
              <w:jc w:val="center"/>
              <w:rPr>
                <w:rFonts w:ascii="Arial Narrow" w:hAnsi="Arial Narrow"/>
                <w:sz w:val="22"/>
                <w:szCs w:val="22"/>
              </w:rPr>
            </w:pPr>
          </w:p>
        </w:tc>
        <w:tc>
          <w:tcPr>
            <w:tcW w:w="1059" w:type="dxa"/>
            <w:vMerge/>
            <w:tcBorders>
              <w:left w:val="single" w:sz="4" w:space="0" w:color="auto"/>
              <w:bottom w:val="nil"/>
              <w:right w:val="single" w:sz="12" w:space="0" w:color="auto"/>
            </w:tcBorders>
          </w:tcPr>
          <w:p w:rsidR="00410550" w:rsidRPr="00200CE9" w:rsidRDefault="00410550" w:rsidP="002C4B42">
            <w:pPr>
              <w:pStyle w:val="Nadpis1"/>
              <w:rPr>
                <w:rFonts w:ascii="Arial Narrow" w:hAnsi="Arial Narrow"/>
                <w:b w:val="0"/>
                <w:bCs w:val="0"/>
                <w:sz w:val="22"/>
                <w:szCs w:val="22"/>
              </w:rPr>
            </w:pPr>
          </w:p>
        </w:tc>
      </w:tr>
      <w:tr w:rsidR="00410550" w:rsidRPr="00200CE9" w:rsidTr="00410550">
        <w:tc>
          <w:tcPr>
            <w:tcW w:w="682" w:type="dxa"/>
            <w:vMerge/>
            <w:tcBorders>
              <w:left w:val="single" w:sz="12" w:space="0" w:color="auto"/>
              <w:bottom w:val="single" w:sz="4" w:space="0" w:color="auto"/>
              <w:right w:val="single" w:sz="4" w:space="0" w:color="auto"/>
            </w:tcBorders>
          </w:tcPr>
          <w:p w:rsidR="00410550" w:rsidRPr="00200CE9" w:rsidRDefault="00410550" w:rsidP="00292FD6">
            <w:pPr>
              <w:jc w:val="center"/>
              <w:rPr>
                <w:rFonts w:ascii="Arial Narrow" w:hAnsi="Arial Narrow"/>
                <w:sz w:val="22"/>
                <w:szCs w:val="22"/>
              </w:rPr>
            </w:pPr>
          </w:p>
        </w:tc>
        <w:tc>
          <w:tcPr>
            <w:tcW w:w="6804" w:type="dxa"/>
            <w:vMerge/>
            <w:tcBorders>
              <w:left w:val="single" w:sz="4" w:space="0" w:color="auto"/>
              <w:bottom w:val="single" w:sz="4" w:space="0" w:color="auto"/>
              <w:right w:val="single" w:sz="4" w:space="0" w:color="auto"/>
            </w:tcBorders>
          </w:tcPr>
          <w:p w:rsidR="00410550" w:rsidRPr="00200CE9" w:rsidRDefault="00410550" w:rsidP="00292FD6">
            <w:pPr>
              <w:adjustRightInd w:val="0"/>
              <w:rPr>
                <w:rFonts w:ascii="Arial Narrow" w:hAnsi="Arial Narrow"/>
                <w:b/>
                <w:bCs/>
                <w:color w:val="000000"/>
                <w:sz w:val="22"/>
                <w:szCs w:val="22"/>
              </w:rPr>
            </w:pPr>
          </w:p>
        </w:tc>
        <w:tc>
          <w:tcPr>
            <w:tcW w:w="567" w:type="dxa"/>
            <w:vMerge/>
            <w:tcBorders>
              <w:left w:val="single" w:sz="4" w:space="0" w:color="auto"/>
              <w:bottom w:val="single" w:sz="4" w:space="0" w:color="auto"/>
              <w:right w:val="single" w:sz="12" w:space="0" w:color="auto"/>
            </w:tcBorders>
          </w:tcPr>
          <w:p w:rsidR="00410550" w:rsidRPr="00200CE9" w:rsidRDefault="00410550" w:rsidP="00292FD6">
            <w:pPr>
              <w:jc w:val="center"/>
              <w:rPr>
                <w:rFonts w:ascii="Arial Narrow" w:hAnsi="Arial Narrow"/>
                <w:sz w:val="22"/>
                <w:szCs w:val="22"/>
              </w:rPr>
            </w:pPr>
          </w:p>
        </w:tc>
        <w:tc>
          <w:tcPr>
            <w:tcW w:w="851" w:type="dxa"/>
            <w:vMerge/>
            <w:tcBorders>
              <w:left w:val="nil"/>
              <w:bottom w:val="single" w:sz="4" w:space="0" w:color="auto"/>
              <w:right w:val="single" w:sz="4" w:space="0" w:color="auto"/>
            </w:tcBorders>
          </w:tcPr>
          <w:p w:rsidR="00410550" w:rsidRPr="00200CE9" w:rsidRDefault="00410550" w:rsidP="00292FD6">
            <w:pPr>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cPr>
          <w:p w:rsidR="00410550" w:rsidRPr="00200CE9" w:rsidRDefault="00410550" w:rsidP="002C4B42">
            <w:pPr>
              <w:pStyle w:val="Normlny0"/>
              <w:jc w:val="center"/>
              <w:rPr>
                <w:rFonts w:ascii="Arial Narrow" w:hAnsi="Arial Narrow"/>
                <w:b/>
                <w:sz w:val="22"/>
                <w:szCs w:val="22"/>
              </w:rPr>
            </w:pPr>
            <w:r w:rsidRPr="00200CE9">
              <w:rPr>
                <w:rFonts w:ascii="Arial Narrow" w:hAnsi="Arial Narrow"/>
                <w:b/>
                <w:sz w:val="22"/>
                <w:szCs w:val="22"/>
              </w:rPr>
              <w:t>§ 38</w:t>
            </w:r>
          </w:p>
          <w:p w:rsidR="00410550" w:rsidRPr="00200CE9" w:rsidRDefault="00410550" w:rsidP="002C4B42">
            <w:pPr>
              <w:pStyle w:val="Normlny0"/>
              <w:jc w:val="center"/>
              <w:rPr>
                <w:rFonts w:ascii="Arial Narrow" w:hAnsi="Arial Narrow"/>
                <w:b/>
                <w:sz w:val="22"/>
                <w:szCs w:val="22"/>
              </w:rPr>
            </w:pPr>
            <w:r w:rsidRPr="00200CE9">
              <w:rPr>
                <w:rFonts w:ascii="Arial Narrow" w:hAnsi="Arial Narrow"/>
                <w:b/>
                <w:sz w:val="22"/>
                <w:szCs w:val="22"/>
              </w:rPr>
              <w:t>O: 3</w:t>
            </w:r>
          </w:p>
        </w:tc>
        <w:tc>
          <w:tcPr>
            <w:tcW w:w="4678" w:type="dxa"/>
            <w:tcBorders>
              <w:top w:val="single" w:sz="4" w:space="0" w:color="auto"/>
              <w:left w:val="single" w:sz="4" w:space="0" w:color="auto"/>
              <w:bottom w:val="single" w:sz="4" w:space="0" w:color="auto"/>
              <w:right w:val="single" w:sz="4" w:space="0" w:color="auto"/>
            </w:tcBorders>
          </w:tcPr>
          <w:p w:rsidR="00410550" w:rsidRPr="00200CE9" w:rsidRDefault="00410550" w:rsidP="002C4B42">
            <w:pPr>
              <w:jc w:val="both"/>
              <w:rPr>
                <w:rFonts w:ascii="Arial Narrow" w:hAnsi="Arial Narrow" w:cs="Arial"/>
                <w:b/>
                <w:sz w:val="22"/>
                <w:szCs w:val="22"/>
              </w:rPr>
            </w:pPr>
            <w:r w:rsidRPr="00200CE9">
              <w:rPr>
                <w:rFonts w:ascii="Arial Narrow" w:hAnsi="Arial Narrow" w:cs="Arial"/>
                <w:b/>
                <w:sz w:val="22"/>
                <w:szCs w:val="22"/>
              </w:rPr>
              <w:t xml:space="preserve">Správneho deliktu sa dopustí </w:t>
            </w:r>
            <w:r w:rsidR="00CC1ECC">
              <w:rPr>
                <w:rFonts w:ascii="Arial Narrow" w:hAnsi="Arial Narrow" w:cs="Arial"/>
                <w:b/>
                <w:sz w:val="22"/>
                <w:szCs w:val="22"/>
              </w:rPr>
              <w:t>fyzická osoba podľa</w:t>
            </w:r>
          </w:p>
          <w:p w:rsidR="00410550" w:rsidRPr="00200CE9" w:rsidRDefault="00410550" w:rsidP="002C4B42">
            <w:pPr>
              <w:jc w:val="both"/>
              <w:rPr>
                <w:rFonts w:ascii="Arial Narrow" w:hAnsi="Arial Narrow" w:cs="Arial"/>
                <w:b/>
                <w:sz w:val="22"/>
                <w:szCs w:val="22"/>
              </w:rPr>
            </w:pPr>
            <w:r w:rsidRPr="00200CE9">
              <w:rPr>
                <w:rFonts w:ascii="Arial Narrow" w:hAnsi="Arial Narrow" w:cs="Arial"/>
                <w:b/>
                <w:sz w:val="22"/>
                <w:szCs w:val="22"/>
              </w:rPr>
              <w:t>a)</w:t>
            </w:r>
            <w:r w:rsidRPr="00200CE9">
              <w:rPr>
                <w:rFonts w:ascii="Arial Narrow" w:hAnsi="Arial Narrow" w:cs="Arial"/>
                <w:b/>
                <w:sz w:val="22"/>
                <w:szCs w:val="22"/>
              </w:rPr>
              <w:tab/>
              <w:t>§ 1 ods. 3 písm. a), ak porušila ustanovenie § 35 ods. 6,</w:t>
            </w:r>
          </w:p>
          <w:p w:rsidR="00410550" w:rsidRPr="00200CE9" w:rsidRDefault="00410550" w:rsidP="00CC1ECC">
            <w:pPr>
              <w:jc w:val="both"/>
              <w:rPr>
                <w:rFonts w:ascii="Arial Narrow" w:hAnsi="Arial Narrow" w:cs="Arial"/>
                <w:b/>
                <w:sz w:val="22"/>
                <w:szCs w:val="22"/>
              </w:rPr>
            </w:pPr>
            <w:r w:rsidRPr="00200CE9">
              <w:rPr>
                <w:rFonts w:ascii="Arial Narrow" w:hAnsi="Arial Narrow" w:cs="Arial"/>
                <w:b/>
                <w:sz w:val="22"/>
                <w:szCs w:val="22"/>
              </w:rPr>
              <w:t>b)</w:t>
            </w:r>
            <w:r w:rsidRPr="00200CE9">
              <w:rPr>
                <w:rFonts w:ascii="Arial Narrow" w:hAnsi="Arial Narrow" w:cs="Arial"/>
                <w:b/>
                <w:sz w:val="22"/>
                <w:szCs w:val="22"/>
              </w:rPr>
              <w:tab/>
              <w:t>§ 1 ods. 3 písm. b), ak porušila ustanovenie § 23a ods. 10.</w:t>
            </w:r>
          </w:p>
        </w:tc>
        <w:tc>
          <w:tcPr>
            <w:tcW w:w="709" w:type="dxa"/>
            <w:vMerge w:val="restart"/>
            <w:tcBorders>
              <w:top w:val="nil"/>
              <w:left w:val="single" w:sz="4" w:space="0" w:color="auto"/>
              <w:bottom w:val="nil"/>
              <w:right w:val="single" w:sz="4" w:space="0" w:color="auto"/>
            </w:tcBorders>
          </w:tcPr>
          <w:p w:rsidR="00410550" w:rsidRPr="00200CE9" w:rsidRDefault="00410550" w:rsidP="00292FD6">
            <w:pPr>
              <w:jc w:val="center"/>
              <w:rPr>
                <w:rFonts w:ascii="Arial Narrow" w:hAnsi="Arial Narrow"/>
                <w:sz w:val="22"/>
                <w:szCs w:val="22"/>
              </w:rPr>
            </w:pPr>
          </w:p>
        </w:tc>
        <w:tc>
          <w:tcPr>
            <w:tcW w:w="1059" w:type="dxa"/>
            <w:vMerge w:val="restart"/>
            <w:tcBorders>
              <w:top w:val="nil"/>
              <w:left w:val="single" w:sz="4" w:space="0" w:color="auto"/>
              <w:bottom w:val="nil"/>
            </w:tcBorders>
          </w:tcPr>
          <w:p w:rsidR="00410550" w:rsidRPr="00200CE9" w:rsidRDefault="00410550" w:rsidP="00292FD6">
            <w:pPr>
              <w:pStyle w:val="Nadpis1"/>
              <w:rPr>
                <w:rFonts w:ascii="Arial Narrow" w:hAnsi="Arial Narrow"/>
                <w:b w:val="0"/>
                <w:bCs w:val="0"/>
                <w:sz w:val="22"/>
                <w:szCs w:val="22"/>
              </w:rPr>
            </w:pPr>
          </w:p>
        </w:tc>
      </w:tr>
      <w:tr w:rsidR="00410550" w:rsidRPr="00200CE9" w:rsidTr="00410550">
        <w:tc>
          <w:tcPr>
            <w:tcW w:w="682" w:type="dxa"/>
            <w:vMerge/>
            <w:tcBorders>
              <w:left w:val="single" w:sz="12" w:space="0" w:color="auto"/>
              <w:bottom w:val="single" w:sz="4" w:space="0" w:color="auto"/>
              <w:right w:val="single" w:sz="4" w:space="0" w:color="auto"/>
            </w:tcBorders>
          </w:tcPr>
          <w:p w:rsidR="00410550" w:rsidRPr="00200CE9" w:rsidRDefault="00410550" w:rsidP="00292FD6">
            <w:pPr>
              <w:jc w:val="center"/>
              <w:rPr>
                <w:rFonts w:ascii="Arial Narrow" w:hAnsi="Arial Narrow"/>
                <w:sz w:val="22"/>
                <w:szCs w:val="22"/>
              </w:rPr>
            </w:pPr>
          </w:p>
        </w:tc>
        <w:tc>
          <w:tcPr>
            <w:tcW w:w="6804" w:type="dxa"/>
            <w:vMerge/>
            <w:tcBorders>
              <w:left w:val="single" w:sz="4" w:space="0" w:color="auto"/>
              <w:bottom w:val="single" w:sz="4" w:space="0" w:color="auto"/>
              <w:right w:val="single" w:sz="4" w:space="0" w:color="auto"/>
            </w:tcBorders>
          </w:tcPr>
          <w:p w:rsidR="00410550" w:rsidRPr="00200CE9" w:rsidRDefault="00410550" w:rsidP="00292FD6">
            <w:pPr>
              <w:adjustRightInd w:val="0"/>
              <w:rPr>
                <w:rFonts w:ascii="Arial Narrow" w:hAnsi="Arial Narrow"/>
                <w:b/>
                <w:bCs/>
                <w:color w:val="000000"/>
                <w:sz w:val="22"/>
                <w:szCs w:val="22"/>
              </w:rPr>
            </w:pPr>
          </w:p>
        </w:tc>
        <w:tc>
          <w:tcPr>
            <w:tcW w:w="567" w:type="dxa"/>
            <w:vMerge/>
            <w:tcBorders>
              <w:left w:val="single" w:sz="4" w:space="0" w:color="auto"/>
              <w:bottom w:val="single" w:sz="4" w:space="0" w:color="auto"/>
              <w:right w:val="single" w:sz="12" w:space="0" w:color="auto"/>
            </w:tcBorders>
          </w:tcPr>
          <w:p w:rsidR="00410550" w:rsidRPr="00200CE9" w:rsidRDefault="00410550" w:rsidP="00292FD6">
            <w:pPr>
              <w:jc w:val="center"/>
              <w:rPr>
                <w:rFonts w:ascii="Arial Narrow" w:hAnsi="Arial Narrow"/>
                <w:sz w:val="22"/>
                <w:szCs w:val="22"/>
              </w:rPr>
            </w:pPr>
          </w:p>
        </w:tc>
        <w:tc>
          <w:tcPr>
            <w:tcW w:w="851" w:type="dxa"/>
            <w:vMerge/>
            <w:tcBorders>
              <w:left w:val="nil"/>
              <w:bottom w:val="single" w:sz="4" w:space="0" w:color="auto"/>
              <w:right w:val="single" w:sz="4" w:space="0" w:color="auto"/>
            </w:tcBorders>
          </w:tcPr>
          <w:p w:rsidR="00410550" w:rsidRPr="00200CE9" w:rsidRDefault="00410550" w:rsidP="00292FD6">
            <w:pPr>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cPr>
          <w:p w:rsidR="00410550" w:rsidRPr="00200CE9" w:rsidRDefault="00410550" w:rsidP="00292FD6">
            <w:pPr>
              <w:pStyle w:val="Normlny0"/>
              <w:jc w:val="center"/>
              <w:rPr>
                <w:rFonts w:ascii="Arial Narrow" w:hAnsi="Arial Narrow"/>
                <w:b/>
                <w:sz w:val="22"/>
                <w:szCs w:val="22"/>
              </w:rPr>
            </w:pPr>
            <w:r w:rsidRPr="00200CE9">
              <w:rPr>
                <w:rFonts w:ascii="Arial Narrow" w:hAnsi="Arial Narrow"/>
                <w:b/>
                <w:sz w:val="22"/>
                <w:szCs w:val="22"/>
              </w:rPr>
              <w:t>§ 38</w:t>
            </w:r>
          </w:p>
          <w:p w:rsidR="00410550" w:rsidRPr="00200CE9" w:rsidRDefault="00410550" w:rsidP="00292FD6">
            <w:pPr>
              <w:pStyle w:val="Normlny0"/>
              <w:jc w:val="center"/>
              <w:rPr>
                <w:rFonts w:ascii="Arial Narrow" w:hAnsi="Arial Narrow"/>
                <w:b/>
                <w:sz w:val="22"/>
                <w:szCs w:val="22"/>
              </w:rPr>
            </w:pPr>
            <w:r w:rsidRPr="00200CE9">
              <w:rPr>
                <w:rFonts w:ascii="Arial Narrow" w:hAnsi="Arial Narrow"/>
                <w:b/>
                <w:sz w:val="22"/>
                <w:szCs w:val="22"/>
              </w:rPr>
              <w:t>O: 4</w:t>
            </w:r>
          </w:p>
        </w:tc>
        <w:tc>
          <w:tcPr>
            <w:tcW w:w="4678" w:type="dxa"/>
            <w:tcBorders>
              <w:top w:val="single" w:sz="4" w:space="0" w:color="auto"/>
              <w:left w:val="single" w:sz="4" w:space="0" w:color="auto"/>
              <w:bottom w:val="single" w:sz="4" w:space="0" w:color="auto"/>
              <w:right w:val="single" w:sz="4" w:space="0" w:color="auto"/>
            </w:tcBorders>
          </w:tcPr>
          <w:p w:rsidR="00410550" w:rsidRPr="00200CE9" w:rsidRDefault="00410550" w:rsidP="00801B29">
            <w:pPr>
              <w:pStyle w:val="Zkladntext"/>
              <w:rPr>
                <w:rFonts w:ascii="Arial Narrow" w:hAnsi="Arial Narrow" w:cs="Arial"/>
                <w:b/>
                <w:color w:val="auto"/>
                <w:sz w:val="22"/>
                <w:szCs w:val="22"/>
              </w:rPr>
            </w:pPr>
            <w:r w:rsidRPr="00200CE9">
              <w:rPr>
                <w:rFonts w:ascii="Arial Narrow" w:hAnsi="Arial Narrow" w:cs="Arial"/>
                <w:b/>
                <w:color w:val="auto"/>
                <w:sz w:val="22"/>
                <w:szCs w:val="22"/>
              </w:rPr>
              <w:t>Daňový úrad za správny delikt podľa odseku 3</w:t>
            </w:r>
            <w:r w:rsidR="00801B29">
              <w:rPr>
                <w:rFonts w:ascii="Arial Narrow" w:hAnsi="Arial Narrow" w:cs="Arial"/>
                <w:b/>
                <w:color w:val="auto"/>
                <w:sz w:val="22"/>
                <w:szCs w:val="22"/>
              </w:rPr>
              <w:t xml:space="preserve"> </w:t>
            </w:r>
            <w:r w:rsidR="00801B29" w:rsidRPr="00200CE9">
              <w:rPr>
                <w:rFonts w:ascii="Arial Narrow" w:hAnsi="Arial Narrow" w:cs="Arial"/>
                <w:b/>
                <w:color w:val="auto"/>
                <w:sz w:val="22"/>
                <w:szCs w:val="22"/>
              </w:rPr>
              <w:t>uloží pokutu od 100 eur do 100 000 eur</w:t>
            </w:r>
            <w:r w:rsidRPr="00200CE9">
              <w:rPr>
                <w:rFonts w:ascii="Arial Narrow" w:hAnsi="Arial Narrow" w:cs="Arial"/>
                <w:b/>
                <w:color w:val="auto"/>
                <w:sz w:val="22"/>
                <w:szCs w:val="22"/>
              </w:rPr>
              <w:t>.</w:t>
            </w:r>
          </w:p>
        </w:tc>
        <w:tc>
          <w:tcPr>
            <w:tcW w:w="709" w:type="dxa"/>
            <w:vMerge/>
            <w:tcBorders>
              <w:top w:val="nil"/>
              <w:left w:val="single" w:sz="4" w:space="0" w:color="auto"/>
              <w:bottom w:val="single" w:sz="4" w:space="0" w:color="auto"/>
              <w:right w:val="single" w:sz="4" w:space="0" w:color="auto"/>
            </w:tcBorders>
          </w:tcPr>
          <w:p w:rsidR="00410550" w:rsidRPr="00200CE9" w:rsidRDefault="00410550" w:rsidP="00292FD6">
            <w:pPr>
              <w:jc w:val="center"/>
              <w:rPr>
                <w:rFonts w:ascii="Arial Narrow" w:hAnsi="Arial Narrow"/>
                <w:sz w:val="22"/>
                <w:szCs w:val="22"/>
              </w:rPr>
            </w:pPr>
          </w:p>
        </w:tc>
        <w:tc>
          <w:tcPr>
            <w:tcW w:w="1059" w:type="dxa"/>
            <w:vMerge/>
            <w:tcBorders>
              <w:top w:val="nil"/>
              <w:left w:val="single" w:sz="4" w:space="0" w:color="auto"/>
              <w:bottom w:val="single" w:sz="4" w:space="0" w:color="auto"/>
            </w:tcBorders>
          </w:tcPr>
          <w:p w:rsidR="00410550" w:rsidRPr="00200CE9" w:rsidRDefault="00410550" w:rsidP="00292FD6">
            <w:pPr>
              <w:pStyle w:val="Nadpis1"/>
              <w:rPr>
                <w:rFonts w:ascii="Arial Narrow" w:hAnsi="Arial Narrow"/>
                <w:b w:val="0"/>
                <w:bCs w:val="0"/>
                <w:sz w:val="22"/>
                <w:szCs w:val="22"/>
              </w:rPr>
            </w:pPr>
          </w:p>
        </w:tc>
      </w:tr>
      <w:tr w:rsidR="002E1D16" w:rsidRPr="00200CE9" w:rsidTr="00410550">
        <w:tc>
          <w:tcPr>
            <w:tcW w:w="682" w:type="dxa"/>
            <w:tcBorders>
              <w:top w:val="single" w:sz="4" w:space="0" w:color="auto"/>
              <w:left w:val="single" w:sz="12" w:space="0" w:color="auto"/>
              <w:bottom w:val="single" w:sz="4" w:space="0" w:color="auto"/>
              <w:right w:val="single" w:sz="4" w:space="0" w:color="auto"/>
            </w:tcBorders>
          </w:tcPr>
          <w:p w:rsidR="002E1D16" w:rsidRPr="00200CE9" w:rsidRDefault="00EB2DB9">
            <w:pPr>
              <w:jc w:val="center"/>
              <w:rPr>
                <w:rFonts w:ascii="Arial Narrow" w:hAnsi="Arial Narrow"/>
                <w:sz w:val="22"/>
                <w:szCs w:val="22"/>
              </w:rPr>
            </w:pPr>
            <w:r w:rsidRPr="00200CE9">
              <w:rPr>
                <w:rFonts w:ascii="Arial Narrow" w:hAnsi="Arial Narrow"/>
                <w:sz w:val="22"/>
                <w:szCs w:val="22"/>
              </w:rPr>
              <w:t>Čl. 53</w:t>
            </w:r>
          </w:p>
        </w:tc>
        <w:tc>
          <w:tcPr>
            <w:tcW w:w="6804" w:type="dxa"/>
            <w:tcBorders>
              <w:top w:val="single" w:sz="4" w:space="0" w:color="auto"/>
              <w:left w:val="single" w:sz="4" w:space="0" w:color="auto"/>
              <w:bottom w:val="single" w:sz="4" w:space="0" w:color="auto"/>
              <w:right w:val="single" w:sz="4" w:space="0" w:color="auto"/>
            </w:tcBorders>
          </w:tcPr>
          <w:p w:rsidR="00D74E1A" w:rsidRPr="00200CE9" w:rsidRDefault="00D74E1A" w:rsidP="00D74E1A">
            <w:pPr>
              <w:adjustRightInd w:val="0"/>
              <w:rPr>
                <w:rFonts w:ascii="Arial Narrow" w:hAnsi="Arial Narrow"/>
                <w:color w:val="000000"/>
                <w:sz w:val="22"/>
                <w:szCs w:val="22"/>
              </w:rPr>
            </w:pPr>
            <w:r w:rsidRPr="00200CE9">
              <w:rPr>
                <w:rFonts w:ascii="Arial Narrow" w:hAnsi="Arial Narrow"/>
                <w:b/>
                <w:bCs/>
                <w:color w:val="000000"/>
                <w:sz w:val="22"/>
                <w:szCs w:val="22"/>
              </w:rPr>
              <w:t xml:space="preserve">Transpozícia </w:t>
            </w:r>
          </w:p>
          <w:p w:rsidR="00D74E1A" w:rsidRPr="00200CE9" w:rsidRDefault="00D74E1A" w:rsidP="00D74E1A">
            <w:pPr>
              <w:adjustRightInd w:val="0"/>
              <w:rPr>
                <w:rFonts w:ascii="Arial Narrow" w:hAnsi="Arial Narrow"/>
                <w:color w:val="000000"/>
                <w:sz w:val="22"/>
                <w:szCs w:val="22"/>
              </w:rPr>
            </w:pPr>
            <w:r w:rsidRPr="00200CE9">
              <w:rPr>
                <w:rFonts w:ascii="Arial Narrow" w:hAnsi="Arial Narrow"/>
                <w:color w:val="000000"/>
                <w:sz w:val="22"/>
                <w:szCs w:val="22"/>
              </w:rPr>
              <w:lastRenderedPageBreak/>
              <w:t xml:space="preserve">1. Členské štáty uvedú do účinnosti zákony, iné právne predpisy a správne opatrenia potrebné na dosiahnutie súladu s touto smernicou do 20 júl 2015. Komisii bezodkladne oznámia znenie týchto ustanovení. </w:t>
            </w:r>
          </w:p>
          <w:p w:rsidR="00D74E1A" w:rsidRPr="00200CE9" w:rsidRDefault="00D74E1A" w:rsidP="00D74E1A">
            <w:pPr>
              <w:adjustRightInd w:val="0"/>
              <w:rPr>
                <w:rFonts w:ascii="Arial Narrow" w:hAnsi="Arial Narrow"/>
                <w:color w:val="000000"/>
                <w:sz w:val="22"/>
                <w:szCs w:val="22"/>
              </w:rPr>
            </w:pPr>
            <w:r w:rsidRPr="00200CE9">
              <w:rPr>
                <w:rFonts w:ascii="Arial Narrow" w:hAnsi="Arial Narrow"/>
                <w:color w:val="000000"/>
                <w:sz w:val="22"/>
                <w:szCs w:val="22"/>
              </w:rPr>
              <w:t xml:space="preserve">Členské štáty môžu stanoviť, že sa ustanovenia uvedené v prvom pododseku budú uplatňovať najprv na účtovnú závierku za účtovný rok začínajúci 1. januára 2016 alebo počas kalendárneho roku 2016. </w:t>
            </w:r>
          </w:p>
          <w:p w:rsidR="00D74E1A" w:rsidRPr="00200CE9" w:rsidRDefault="00D74E1A" w:rsidP="00D74E1A">
            <w:pPr>
              <w:adjustRightInd w:val="0"/>
              <w:rPr>
                <w:rFonts w:ascii="Arial Narrow" w:hAnsi="Arial Narrow"/>
                <w:color w:val="000000"/>
                <w:sz w:val="22"/>
                <w:szCs w:val="22"/>
              </w:rPr>
            </w:pPr>
            <w:r w:rsidRPr="00200CE9">
              <w:rPr>
                <w:rFonts w:ascii="Arial Narrow" w:hAnsi="Arial Narrow"/>
                <w:color w:val="000000"/>
                <w:sz w:val="22"/>
                <w:szCs w:val="22"/>
              </w:rPr>
              <w:t xml:space="preserve">Členské štáty uvedú priamo v prijatých opatreniach alebo pri ich úradnom uverejnení odkaz na túto smernicu. Podrobnosti o odkaze upravia členské štáty. </w:t>
            </w:r>
          </w:p>
          <w:p w:rsidR="009753B6" w:rsidRPr="00200CE9" w:rsidRDefault="009753B6" w:rsidP="00D74E1A">
            <w:pPr>
              <w:adjustRightInd w:val="0"/>
              <w:rPr>
                <w:rFonts w:ascii="Arial Narrow" w:hAnsi="Arial Narrow"/>
                <w:color w:val="000000"/>
                <w:sz w:val="22"/>
                <w:szCs w:val="22"/>
              </w:rPr>
            </w:pPr>
          </w:p>
          <w:p w:rsidR="009753B6" w:rsidRPr="00200CE9" w:rsidRDefault="009753B6" w:rsidP="00D74E1A">
            <w:pPr>
              <w:adjustRightInd w:val="0"/>
              <w:rPr>
                <w:rFonts w:ascii="Arial Narrow" w:hAnsi="Arial Narrow"/>
                <w:color w:val="000000"/>
                <w:sz w:val="22"/>
                <w:szCs w:val="22"/>
              </w:rPr>
            </w:pPr>
          </w:p>
          <w:p w:rsidR="009753B6" w:rsidRPr="00200CE9" w:rsidRDefault="009753B6" w:rsidP="00D74E1A">
            <w:pPr>
              <w:adjustRightInd w:val="0"/>
              <w:rPr>
                <w:rFonts w:ascii="Arial Narrow" w:hAnsi="Arial Narrow"/>
                <w:color w:val="000000"/>
                <w:sz w:val="22"/>
                <w:szCs w:val="22"/>
              </w:rPr>
            </w:pPr>
          </w:p>
          <w:p w:rsidR="009753B6" w:rsidRPr="00200CE9" w:rsidRDefault="009753B6" w:rsidP="00D74E1A">
            <w:pPr>
              <w:adjustRightInd w:val="0"/>
              <w:rPr>
                <w:rFonts w:ascii="Arial Narrow" w:hAnsi="Arial Narrow"/>
                <w:color w:val="000000"/>
                <w:sz w:val="22"/>
                <w:szCs w:val="22"/>
              </w:rPr>
            </w:pPr>
          </w:p>
          <w:p w:rsidR="00CC1ECC" w:rsidRDefault="00CC1ECC" w:rsidP="00D74E1A">
            <w:pPr>
              <w:adjustRightInd w:val="0"/>
              <w:rPr>
                <w:rFonts w:ascii="Arial Narrow" w:hAnsi="Arial Narrow"/>
                <w:color w:val="000000"/>
                <w:sz w:val="22"/>
                <w:szCs w:val="22"/>
              </w:rPr>
            </w:pPr>
          </w:p>
          <w:p w:rsidR="00CC1ECC" w:rsidRDefault="00CC1ECC" w:rsidP="00D74E1A">
            <w:pPr>
              <w:adjustRightInd w:val="0"/>
              <w:rPr>
                <w:rFonts w:ascii="Arial Narrow" w:hAnsi="Arial Narrow"/>
                <w:color w:val="000000"/>
                <w:sz w:val="22"/>
                <w:szCs w:val="22"/>
              </w:rPr>
            </w:pPr>
          </w:p>
          <w:p w:rsidR="00CC1ECC" w:rsidRDefault="00CC1ECC" w:rsidP="00D74E1A">
            <w:pPr>
              <w:adjustRightInd w:val="0"/>
              <w:rPr>
                <w:rFonts w:ascii="Arial Narrow" w:hAnsi="Arial Narrow"/>
                <w:color w:val="000000"/>
                <w:sz w:val="22"/>
                <w:szCs w:val="22"/>
              </w:rPr>
            </w:pPr>
          </w:p>
          <w:p w:rsidR="00CC1ECC" w:rsidRDefault="00CC1ECC" w:rsidP="00D74E1A">
            <w:pPr>
              <w:adjustRightInd w:val="0"/>
              <w:rPr>
                <w:rFonts w:ascii="Arial Narrow" w:hAnsi="Arial Narrow"/>
                <w:color w:val="000000"/>
                <w:sz w:val="22"/>
                <w:szCs w:val="22"/>
              </w:rPr>
            </w:pPr>
          </w:p>
          <w:p w:rsidR="00CC1ECC" w:rsidRDefault="00CC1ECC" w:rsidP="00D74E1A">
            <w:pPr>
              <w:adjustRightInd w:val="0"/>
              <w:rPr>
                <w:rFonts w:ascii="Arial Narrow" w:hAnsi="Arial Narrow"/>
                <w:color w:val="000000"/>
                <w:sz w:val="22"/>
                <w:szCs w:val="22"/>
              </w:rPr>
            </w:pPr>
          </w:p>
          <w:p w:rsidR="00CC1ECC" w:rsidRPr="00200CE9" w:rsidRDefault="00CC1ECC" w:rsidP="00D74E1A">
            <w:pPr>
              <w:adjustRightInd w:val="0"/>
              <w:rPr>
                <w:rFonts w:ascii="Arial Narrow" w:hAnsi="Arial Narrow"/>
                <w:color w:val="000000"/>
                <w:sz w:val="22"/>
                <w:szCs w:val="22"/>
              </w:rPr>
            </w:pPr>
          </w:p>
          <w:p w:rsidR="009753B6" w:rsidRPr="00200CE9" w:rsidRDefault="009753B6" w:rsidP="00D74E1A">
            <w:pPr>
              <w:adjustRightInd w:val="0"/>
              <w:rPr>
                <w:rFonts w:ascii="Arial Narrow" w:hAnsi="Arial Narrow"/>
                <w:color w:val="000000"/>
                <w:sz w:val="22"/>
                <w:szCs w:val="22"/>
              </w:rPr>
            </w:pPr>
          </w:p>
          <w:p w:rsidR="002E1D16" w:rsidRPr="00200CE9" w:rsidRDefault="00D74E1A" w:rsidP="00D74E1A">
            <w:pPr>
              <w:adjustRightInd w:val="0"/>
              <w:rPr>
                <w:rFonts w:ascii="Arial Narrow" w:hAnsi="Arial Narrow"/>
                <w:color w:val="000000"/>
                <w:sz w:val="22"/>
                <w:szCs w:val="22"/>
              </w:rPr>
            </w:pPr>
            <w:r w:rsidRPr="00200CE9">
              <w:rPr>
                <w:rFonts w:ascii="Arial Narrow" w:hAnsi="Arial Narrow"/>
                <w:color w:val="000000"/>
                <w:sz w:val="22"/>
                <w:szCs w:val="22"/>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2E1D16" w:rsidRPr="00200CE9" w:rsidRDefault="00BF7B25">
            <w:pPr>
              <w:jc w:val="center"/>
              <w:rPr>
                <w:rFonts w:ascii="Arial Narrow" w:hAnsi="Arial Narrow"/>
                <w:sz w:val="22"/>
                <w:szCs w:val="22"/>
              </w:rPr>
            </w:pPr>
            <w:r w:rsidRPr="00200CE9">
              <w:rPr>
                <w:rFonts w:ascii="Arial Narrow" w:hAnsi="Arial Narrow"/>
                <w:sz w:val="22"/>
                <w:szCs w:val="22"/>
              </w:rPr>
              <w:lastRenderedPageBreak/>
              <w:t>N</w:t>
            </w:r>
          </w:p>
        </w:tc>
        <w:tc>
          <w:tcPr>
            <w:tcW w:w="851" w:type="dxa"/>
            <w:tcBorders>
              <w:top w:val="single" w:sz="4" w:space="0" w:color="auto"/>
              <w:left w:val="nil"/>
              <w:bottom w:val="single" w:sz="4" w:space="0" w:color="auto"/>
              <w:right w:val="single" w:sz="4" w:space="0" w:color="auto"/>
            </w:tcBorders>
          </w:tcPr>
          <w:p w:rsidR="000F0F63" w:rsidRPr="00200CE9" w:rsidRDefault="000F0F63" w:rsidP="000F0F63">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C23B45" w:rsidRPr="00200CE9" w:rsidRDefault="000F0F63" w:rsidP="000F0F63">
            <w:pPr>
              <w:jc w:val="center"/>
              <w:rPr>
                <w:rFonts w:ascii="Arial Narrow" w:hAnsi="Arial Narrow"/>
                <w:sz w:val="22"/>
                <w:szCs w:val="22"/>
              </w:rPr>
            </w:pPr>
            <w:r w:rsidRPr="00200CE9">
              <w:rPr>
                <w:rFonts w:ascii="Arial Narrow" w:hAnsi="Arial Narrow"/>
                <w:b/>
                <w:color w:val="000000"/>
                <w:sz w:val="22"/>
                <w:szCs w:val="22"/>
              </w:rPr>
              <w:t>čl. I</w:t>
            </w:r>
            <w:r w:rsidRPr="00200CE9">
              <w:rPr>
                <w:rFonts w:ascii="Arial Narrow" w:hAnsi="Arial Narrow"/>
                <w:sz w:val="22"/>
                <w:szCs w:val="22"/>
              </w:rPr>
              <w:t xml:space="preserve"> </w:t>
            </w:r>
          </w:p>
          <w:p w:rsidR="00021117" w:rsidRPr="00200CE9" w:rsidRDefault="00021117" w:rsidP="000F0F63">
            <w:pPr>
              <w:jc w:val="center"/>
              <w:rPr>
                <w:rFonts w:ascii="Arial Narrow" w:hAnsi="Arial Narrow"/>
                <w:sz w:val="22"/>
                <w:szCs w:val="22"/>
              </w:rPr>
            </w:pPr>
            <w:r w:rsidRPr="00200CE9">
              <w:rPr>
                <w:rFonts w:ascii="Arial Narrow" w:hAnsi="Arial Narrow"/>
                <w:sz w:val="22"/>
                <w:szCs w:val="22"/>
              </w:rPr>
              <w:lastRenderedPageBreak/>
              <w:t>431/2002</w:t>
            </w:r>
          </w:p>
          <w:p w:rsidR="00021117" w:rsidRPr="00200CE9" w:rsidRDefault="00021117"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1A2DED" w:rsidRPr="00200CE9" w:rsidRDefault="001A2DED" w:rsidP="001A2DED">
            <w:pPr>
              <w:adjustRightInd w:val="0"/>
              <w:jc w:val="center"/>
              <w:rPr>
                <w:rFonts w:ascii="Arial Narrow" w:hAnsi="Arial Narrow"/>
                <w:b/>
                <w:color w:val="000000"/>
                <w:sz w:val="22"/>
                <w:szCs w:val="22"/>
              </w:rPr>
            </w:pPr>
            <w:r w:rsidRPr="00200CE9">
              <w:rPr>
                <w:rFonts w:ascii="Arial Narrow" w:hAnsi="Arial Narrow"/>
                <w:b/>
                <w:color w:val="000000"/>
                <w:sz w:val="22"/>
                <w:szCs w:val="22"/>
              </w:rPr>
              <w:t>návrh</w:t>
            </w:r>
          </w:p>
          <w:p w:rsidR="009753B6" w:rsidRPr="00200CE9" w:rsidRDefault="001A2DED" w:rsidP="001A2DED">
            <w:pPr>
              <w:jc w:val="center"/>
              <w:rPr>
                <w:rFonts w:ascii="Arial Narrow" w:hAnsi="Arial Narrow"/>
                <w:sz w:val="22"/>
                <w:szCs w:val="22"/>
              </w:rPr>
            </w:pPr>
            <w:r w:rsidRPr="00200CE9">
              <w:rPr>
                <w:rFonts w:ascii="Arial Narrow" w:hAnsi="Arial Narrow"/>
                <w:b/>
                <w:color w:val="000000"/>
                <w:sz w:val="22"/>
                <w:szCs w:val="22"/>
              </w:rPr>
              <w:t>čl. I</w:t>
            </w: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Default="00CC1ECC" w:rsidP="000F0F63">
            <w:pPr>
              <w:jc w:val="center"/>
              <w:rPr>
                <w:rFonts w:ascii="Arial Narrow" w:hAnsi="Arial Narrow"/>
                <w:sz w:val="22"/>
                <w:szCs w:val="22"/>
              </w:rPr>
            </w:pPr>
          </w:p>
          <w:p w:rsidR="00CC1ECC" w:rsidRPr="00200CE9" w:rsidRDefault="00CC1ECC"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p>
          <w:p w:rsidR="009753B6" w:rsidRPr="00200CE9" w:rsidRDefault="009753B6" w:rsidP="000F0F63">
            <w:pPr>
              <w:jc w:val="center"/>
              <w:rPr>
                <w:rFonts w:ascii="Arial Narrow" w:hAnsi="Arial Narrow"/>
                <w:sz w:val="22"/>
                <w:szCs w:val="22"/>
              </w:rPr>
            </w:pPr>
            <w:r w:rsidRPr="00200CE9">
              <w:rPr>
                <w:rFonts w:ascii="Arial Narrow" w:hAnsi="Arial Narrow"/>
                <w:sz w:val="20"/>
                <w:szCs w:val="20"/>
              </w:rPr>
              <w:t>575/2001</w:t>
            </w:r>
          </w:p>
        </w:tc>
        <w:tc>
          <w:tcPr>
            <w:tcW w:w="850" w:type="dxa"/>
            <w:tcBorders>
              <w:top w:val="single" w:sz="4" w:space="0" w:color="auto"/>
              <w:left w:val="single" w:sz="4" w:space="0" w:color="auto"/>
              <w:bottom w:val="single" w:sz="4" w:space="0" w:color="auto"/>
              <w:right w:val="single" w:sz="4" w:space="0" w:color="auto"/>
            </w:tcBorders>
          </w:tcPr>
          <w:p w:rsidR="002E11B0" w:rsidRPr="00200CE9" w:rsidRDefault="00C23B45">
            <w:pPr>
              <w:pStyle w:val="Normlny0"/>
              <w:jc w:val="center"/>
              <w:rPr>
                <w:rFonts w:ascii="Arial Narrow" w:hAnsi="Arial Narrow"/>
                <w:b/>
                <w:sz w:val="22"/>
                <w:szCs w:val="22"/>
              </w:rPr>
            </w:pPr>
            <w:r w:rsidRPr="00200CE9">
              <w:rPr>
                <w:rFonts w:ascii="Arial Narrow" w:hAnsi="Arial Narrow"/>
                <w:b/>
                <w:sz w:val="22"/>
                <w:szCs w:val="22"/>
              </w:rPr>
              <w:lastRenderedPageBreak/>
              <w:t>Čl. II</w:t>
            </w:r>
          </w:p>
          <w:p w:rsidR="00CC72CF" w:rsidRPr="00200CE9" w:rsidRDefault="00CC72CF">
            <w:pPr>
              <w:pStyle w:val="Normlny0"/>
              <w:jc w:val="center"/>
              <w:rPr>
                <w:rFonts w:ascii="Arial Narrow" w:hAnsi="Arial Narrow"/>
                <w:sz w:val="22"/>
                <w:szCs w:val="22"/>
              </w:rPr>
            </w:pPr>
          </w:p>
          <w:p w:rsidR="00CC72CF" w:rsidRPr="00200CE9" w:rsidRDefault="00021117">
            <w:pPr>
              <w:pStyle w:val="Normlny0"/>
              <w:jc w:val="center"/>
              <w:rPr>
                <w:rFonts w:ascii="Arial Narrow" w:hAnsi="Arial Narrow"/>
                <w:sz w:val="22"/>
                <w:szCs w:val="22"/>
              </w:rPr>
            </w:pPr>
            <w:r w:rsidRPr="00200CE9">
              <w:rPr>
                <w:rFonts w:ascii="Arial Narrow" w:hAnsi="Arial Narrow"/>
                <w:sz w:val="22"/>
                <w:szCs w:val="22"/>
              </w:rPr>
              <w:lastRenderedPageBreak/>
              <w:t>§ 39c</w:t>
            </w:r>
          </w:p>
          <w:p w:rsidR="00360DD3" w:rsidRPr="00200CE9" w:rsidRDefault="00360DD3">
            <w:pPr>
              <w:pStyle w:val="Normlny0"/>
              <w:jc w:val="center"/>
              <w:rPr>
                <w:rFonts w:ascii="Arial Narrow" w:hAnsi="Arial Narrow"/>
                <w:sz w:val="22"/>
                <w:szCs w:val="22"/>
              </w:rPr>
            </w:pPr>
          </w:p>
          <w:p w:rsidR="00CC72CF" w:rsidRPr="00200CE9" w:rsidRDefault="00CC72CF">
            <w:pPr>
              <w:pStyle w:val="Normlny0"/>
              <w:jc w:val="center"/>
              <w:rPr>
                <w:rFonts w:ascii="Arial Narrow" w:hAnsi="Arial Narrow"/>
                <w:sz w:val="22"/>
                <w:szCs w:val="22"/>
              </w:rPr>
            </w:pPr>
          </w:p>
          <w:p w:rsidR="00CC72CF" w:rsidRPr="00200CE9" w:rsidRDefault="00CC72CF">
            <w:pPr>
              <w:pStyle w:val="Normlny0"/>
              <w:jc w:val="center"/>
              <w:rPr>
                <w:rFonts w:ascii="Arial Narrow" w:hAnsi="Arial Narrow"/>
                <w:sz w:val="22"/>
                <w:szCs w:val="22"/>
              </w:rPr>
            </w:pPr>
            <w:r w:rsidRPr="00200CE9">
              <w:rPr>
                <w:rFonts w:ascii="Arial Narrow" w:hAnsi="Arial Narrow"/>
                <w:sz w:val="22"/>
                <w:szCs w:val="22"/>
              </w:rPr>
              <w:t xml:space="preserve">Príloha </w:t>
            </w:r>
          </w:p>
          <w:p w:rsidR="00CC72CF" w:rsidRPr="00200CE9" w:rsidRDefault="00CC72CF">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CC1ECC" w:rsidRDefault="00CC1ECC" w:rsidP="00C848C5">
            <w:pPr>
              <w:pStyle w:val="Normlny0"/>
              <w:rPr>
                <w:rFonts w:ascii="Arial Narrow" w:hAnsi="Arial Narrow"/>
                <w:sz w:val="22"/>
                <w:szCs w:val="22"/>
              </w:rPr>
            </w:pPr>
          </w:p>
          <w:p w:rsidR="00CC1ECC" w:rsidRDefault="00CC1ECC">
            <w:pPr>
              <w:pStyle w:val="Normlny0"/>
              <w:jc w:val="center"/>
              <w:rPr>
                <w:rFonts w:ascii="Arial Narrow" w:hAnsi="Arial Narrow"/>
                <w:sz w:val="22"/>
                <w:szCs w:val="22"/>
              </w:rPr>
            </w:pPr>
          </w:p>
          <w:p w:rsidR="00CC1ECC" w:rsidRDefault="00CC1ECC">
            <w:pPr>
              <w:pStyle w:val="Normlny0"/>
              <w:jc w:val="center"/>
              <w:rPr>
                <w:rFonts w:ascii="Arial Narrow" w:hAnsi="Arial Narrow"/>
                <w:sz w:val="22"/>
                <w:szCs w:val="22"/>
              </w:rPr>
            </w:pPr>
          </w:p>
          <w:p w:rsidR="00CC1ECC" w:rsidRDefault="00CC1ECC">
            <w:pPr>
              <w:pStyle w:val="Normlny0"/>
              <w:jc w:val="center"/>
              <w:rPr>
                <w:rFonts w:ascii="Arial Narrow" w:hAnsi="Arial Narrow"/>
                <w:sz w:val="22"/>
                <w:szCs w:val="22"/>
              </w:rPr>
            </w:pPr>
          </w:p>
          <w:p w:rsidR="00CC1ECC" w:rsidRDefault="00CC1ECC">
            <w:pPr>
              <w:pStyle w:val="Normlny0"/>
              <w:jc w:val="center"/>
              <w:rPr>
                <w:rFonts w:ascii="Arial Narrow" w:hAnsi="Arial Narrow"/>
                <w:sz w:val="22"/>
                <w:szCs w:val="22"/>
              </w:rPr>
            </w:pPr>
          </w:p>
          <w:p w:rsidR="00CC1ECC" w:rsidRDefault="00CC1ECC">
            <w:pPr>
              <w:pStyle w:val="Normlny0"/>
              <w:jc w:val="center"/>
              <w:rPr>
                <w:rFonts w:ascii="Arial Narrow" w:hAnsi="Arial Narrow"/>
                <w:sz w:val="22"/>
                <w:szCs w:val="22"/>
              </w:rPr>
            </w:pPr>
          </w:p>
          <w:p w:rsidR="00CC1ECC" w:rsidRPr="00200CE9" w:rsidRDefault="00CC1ECC">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p>
          <w:p w:rsidR="009753B6" w:rsidRPr="00200CE9" w:rsidRDefault="009753B6">
            <w:pPr>
              <w:pStyle w:val="Normlny0"/>
              <w:jc w:val="center"/>
              <w:rPr>
                <w:rFonts w:ascii="Arial Narrow" w:hAnsi="Arial Narrow"/>
                <w:sz w:val="22"/>
                <w:szCs w:val="22"/>
              </w:rPr>
            </w:pPr>
            <w:r w:rsidRPr="00200CE9">
              <w:rPr>
                <w:rFonts w:ascii="Arial Narrow" w:hAnsi="Arial Narrow"/>
                <w:sz w:val="22"/>
                <w:szCs w:val="22"/>
              </w:rPr>
              <w:t xml:space="preserve">§ 35 </w:t>
            </w:r>
          </w:p>
          <w:p w:rsidR="009753B6" w:rsidRPr="00200CE9" w:rsidRDefault="009753B6">
            <w:pPr>
              <w:pStyle w:val="Normlny0"/>
              <w:jc w:val="center"/>
              <w:rPr>
                <w:rFonts w:ascii="Arial Narrow" w:hAnsi="Arial Narrow"/>
                <w:sz w:val="22"/>
                <w:szCs w:val="22"/>
              </w:rPr>
            </w:pPr>
            <w:r w:rsidRPr="00200CE9">
              <w:rPr>
                <w:rFonts w:ascii="Arial Narrow" w:hAnsi="Arial Narrow"/>
                <w:sz w:val="22"/>
                <w:szCs w:val="22"/>
              </w:rPr>
              <w:t>ods. 7</w:t>
            </w:r>
          </w:p>
        </w:tc>
        <w:tc>
          <w:tcPr>
            <w:tcW w:w="4678" w:type="dxa"/>
            <w:tcBorders>
              <w:top w:val="single" w:sz="4" w:space="0" w:color="auto"/>
              <w:left w:val="single" w:sz="4" w:space="0" w:color="auto"/>
              <w:bottom w:val="single" w:sz="4" w:space="0" w:color="auto"/>
              <w:right w:val="single" w:sz="4" w:space="0" w:color="auto"/>
            </w:tcBorders>
          </w:tcPr>
          <w:p w:rsidR="00CC72CF" w:rsidRPr="00200CE9" w:rsidRDefault="00F248DB" w:rsidP="00CC72CF">
            <w:pPr>
              <w:pStyle w:val="Zkladntext"/>
              <w:rPr>
                <w:rFonts w:ascii="Arial Narrow" w:hAnsi="Arial Narrow"/>
                <w:b/>
                <w:sz w:val="22"/>
                <w:szCs w:val="22"/>
              </w:rPr>
            </w:pPr>
            <w:r w:rsidRPr="00200CE9">
              <w:rPr>
                <w:rFonts w:ascii="Arial Narrow" w:hAnsi="Arial Narrow" w:cs="Arial"/>
                <w:b/>
                <w:color w:val="auto"/>
                <w:sz w:val="22"/>
                <w:szCs w:val="22"/>
              </w:rPr>
              <w:lastRenderedPageBreak/>
              <w:t>Tento zákon nadobúda účinn</w:t>
            </w:r>
            <w:r w:rsidR="00B47CF6" w:rsidRPr="00200CE9">
              <w:rPr>
                <w:rFonts w:ascii="Arial Narrow" w:hAnsi="Arial Narrow" w:cs="Arial"/>
                <w:b/>
                <w:color w:val="auto"/>
                <w:sz w:val="22"/>
                <w:szCs w:val="22"/>
              </w:rPr>
              <w:t>osť 1. januára 202</w:t>
            </w:r>
            <w:r w:rsidR="00025920" w:rsidRPr="00200CE9">
              <w:rPr>
                <w:rFonts w:ascii="Arial Narrow" w:hAnsi="Arial Narrow" w:cs="Arial"/>
                <w:b/>
                <w:color w:val="auto"/>
                <w:sz w:val="22"/>
                <w:szCs w:val="22"/>
              </w:rPr>
              <w:t>2.</w:t>
            </w:r>
          </w:p>
          <w:p w:rsidR="00CC72CF" w:rsidRPr="00200CE9" w:rsidRDefault="00CC72CF" w:rsidP="00CC72CF">
            <w:pPr>
              <w:rPr>
                <w:rFonts w:ascii="Arial Narrow" w:hAnsi="Arial Narrow"/>
                <w:sz w:val="16"/>
                <w:szCs w:val="16"/>
              </w:rPr>
            </w:pPr>
          </w:p>
          <w:p w:rsidR="00021117" w:rsidRPr="00200CE9" w:rsidRDefault="00021117" w:rsidP="00CC72CF">
            <w:pPr>
              <w:rPr>
                <w:rFonts w:ascii="Arial Narrow" w:hAnsi="Arial Narrow"/>
                <w:sz w:val="16"/>
                <w:szCs w:val="16"/>
              </w:rPr>
            </w:pPr>
          </w:p>
          <w:p w:rsidR="00CC72CF" w:rsidRPr="00200CE9" w:rsidRDefault="00CC72CF" w:rsidP="00CC72CF">
            <w:pPr>
              <w:rPr>
                <w:rFonts w:ascii="Arial Narrow" w:hAnsi="Arial Narrow"/>
                <w:sz w:val="22"/>
                <w:szCs w:val="22"/>
              </w:rPr>
            </w:pPr>
            <w:r w:rsidRPr="00200CE9">
              <w:rPr>
                <w:rFonts w:ascii="Arial Narrow" w:hAnsi="Arial Narrow"/>
                <w:sz w:val="22"/>
                <w:szCs w:val="22"/>
              </w:rPr>
              <w:t>Týmto opatrením sa preberajú právne záväzné akty Európskej únie uvedené v prílohe.</w:t>
            </w:r>
          </w:p>
          <w:p w:rsidR="00CC72CF" w:rsidRPr="00200CE9" w:rsidRDefault="00CC72CF" w:rsidP="00CC72CF">
            <w:pPr>
              <w:pStyle w:val="Zkladntext"/>
              <w:widowControl/>
              <w:autoSpaceDE/>
              <w:autoSpaceDN/>
              <w:rPr>
                <w:rFonts w:ascii="Arial Narrow" w:hAnsi="Arial Narrow"/>
                <w:b/>
                <w:sz w:val="22"/>
                <w:szCs w:val="22"/>
              </w:rPr>
            </w:pPr>
          </w:p>
          <w:p w:rsidR="00CC72CF" w:rsidRPr="00CC1ECC" w:rsidRDefault="00CC72CF" w:rsidP="00CC72CF">
            <w:pPr>
              <w:pStyle w:val="Zkladntext"/>
              <w:rPr>
                <w:rFonts w:ascii="Arial Narrow" w:hAnsi="Arial Narrow"/>
                <w:b/>
                <w:sz w:val="22"/>
                <w:szCs w:val="22"/>
              </w:rPr>
            </w:pPr>
            <w:r w:rsidRPr="00CC1ECC">
              <w:rPr>
                <w:rFonts w:ascii="Arial Narrow" w:hAnsi="Arial Narrow"/>
                <w:b/>
                <w:sz w:val="22"/>
                <w:szCs w:val="22"/>
              </w:rPr>
              <w:t>ZOZNAM  PREBERANÝCH  PRÁVNE ZÁVÄZNÝCH  AKTOV  EURÓPSKEJ ÚNIE</w:t>
            </w:r>
          </w:p>
          <w:p w:rsidR="00CC72CF" w:rsidRPr="00CC1ECC" w:rsidRDefault="00CC72CF" w:rsidP="00CC72CF">
            <w:pPr>
              <w:pStyle w:val="Zkladntext"/>
              <w:widowControl/>
              <w:autoSpaceDE/>
              <w:autoSpaceDN/>
              <w:rPr>
                <w:rFonts w:ascii="Arial Narrow" w:hAnsi="Arial Narrow"/>
                <w:b/>
                <w:sz w:val="22"/>
                <w:szCs w:val="22"/>
              </w:rPr>
            </w:pPr>
          </w:p>
          <w:p w:rsidR="00021117" w:rsidRPr="00CC1ECC" w:rsidRDefault="00CF524A" w:rsidP="00CC1ECC">
            <w:pPr>
              <w:pStyle w:val="Zkladntext"/>
              <w:widowControl/>
              <w:autoSpaceDE/>
              <w:autoSpaceDN/>
              <w:jc w:val="both"/>
              <w:rPr>
                <w:rFonts w:ascii="Arial Narrow" w:hAnsi="Arial Narrow"/>
                <w:b/>
                <w:sz w:val="22"/>
                <w:szCs w:val="22"/>
              </w:rPr>
            </w:pPr>
            <w:r>
              <w:rPr>
                <w:rFonts w:ascii="Arial Narrow" w:hAnsi="Arial Narrow"/>
                <w:b/>
                <w:sz w:val="22"/>
                <w:szCs w:val="22"/>
              </w:rPr>
              <w:t>10</w:t>
            </w:r>
            <w:r w:rsidR="00CC1ECC" w:rsidRPr="00CC1ECC">
              <w:rPr>
                <w:rFonts w:ascii="Arial Narrow" w:hAnsi="Arial Narrow"/>
                <w:b/>
                <w:sz w:val="22"/>
                <w:szCs w:val="22"/>
              </w:rPr>
              <w:t>. Smernica Európskeho parlamentu a Rady (EÚ) 2017/1132 zo 14. júna 2017 týkajúca sa niektorých aspektov práva obchodných spoločností (kodifikované znenie) (Ú. v. EÚ L 169, 30. 6. 2017) v znení smernice Európskeho parlamentu a Rady (EÚ) 2019/1023 z 20. júna 2019 (Ú. v. EÚ L 172, 26. 6. 2019), smernice Európskeho parlamentu a Rady (EÚ) 2019/1151 z 20. júna 2019 (Ú. v. EÚ L 186, 11. 7. 2019) a smernice Európskeho parlamentu a Rady (EÚ) 2019/2121 z 27. novembra 2019 (Ú. v. EÚ L 321, 12. 12. 2019).</w:t>
            </w:r>
          </w:p>
          <w:p w:rsidR="00CC1ECC" w:rsidRPr="00200CE9" w:rsidRDefault="00CC1ECC" w:rsidP="00CC1ECC">
            <w:pPr>
              <w:pStyle w:val="Zkladntext"/>
              <w:widowControl/>
              <w:autoSpaceDE/>
              <w:autoSpaceDN/>
              <w:jc w:val="both"/>
              <w:rPr>
                <w:rFonts w:ascii="Arial Narrow" w:hAnsi="Arial Narrow"/>
                <w:sz w:val="22"/>
                <w:szCs w:val="22"/>
              </w:rPr>
            </w:pPr>
          </w:p>
          <w:p w:rsidR="00021117" w:rsidRPr="00200CE9" w:rsidRDefault="009753B6" w:rsidP="00C24965">
            <w:pPr>
              <w:pStyle w:val="Zkladntext"/>
              <w:widowControl/>
              <w:autoSpaceDE/>
              <w:autoSpaceDN/>
              <w:jc w:val="both"/>
              <w:rPr>
                <w:rFonts w:ascii="Arial Narrow" w:hAnsi="Arial Narrow"/>
                <w:bCs/>
                <w:sz w:val="22"/>
                <w:szCs w:val="22"/>
              </w:rPr>
            </w:pPr>
            <w:r w:rsidRPr="00200CE9">
              <w:rPr>
                <w:rFonts w:ascii="Arial Narrow" w:hAnsi="Arial Narrow"/>
                <w:sz w:val="22"/>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rsidR="002E1D16" w:rsidRPr="00200CE9" w:rsidRDefault="00CC72CF">
            <w:pPr>
              <w:jc w:val="center"/>
              <w:rPr>
                <w:rFonts w:ascii="Arial Narrow" w:hAnsi="Arial Narrow"/>
                <w:sz w:val="22"/>
                <w:szCs w:val="22"/>
              </w:rPr>
            </w:pPr>
            <w:r w:rsidRPr="00200CE9">
              <w:rPr>
                <w:rFonts w:ascii="Arial Narrow" w:hAnsi="Arial Narrow"/>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2E1D16" w:rsidRPr="00200CE9" w:rsidRDefault="002E1D16">
            <w:pPr>
              <w:pStyle w:val="Nadpis1"/>
              <w:rPr>
                <w:rFonts w:ascii="Arial Narrow" w:hAnsi="Arial Narrow"/>
                <w:b w:val="0"/>
                <w:bCs w:val="0"/>
                <w:sz w:val="22"/>
                <w:szCs w:val="22"/>
              </w:rPr>
            </w:pPr>
          </w:p>
        </w:tc>
      </w:tr>
    </w:tbl>
    <w:p w:rsidR="008C54C3" w:rsidRPr="00200CE9" w:rsidRDefault="008C54C3">
      <w:pPr>
        <w:autoSpaceDE/>
        <w:autoSpaceDN/>
        <w:ind w:left="360"/>
        <w:rPr>
          <w:rFonts w:ascii="Arial Narrow" w:hAnsi="Arial Narrow"/>
          <w:sz w:val="16"/>
          <w:szCs w:val="16"/>
        </w:rPr>
      </w:pP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1960"/>
        <w:gridCol w:w="7580"/>
      </w:tblGrid>
      <w:tr w:rsidR="008C54C3" w:rsidRPr="00D74E1A" w:rsidTr="00360DD3">
        <w:tc>
          <w:tcPr>
            <w:tcW w:w="2410" w:type="dxa"/>
            <w:tcBorders>
              <w:top w:val="nil"/>
              <w:left w:val="nil"/>
              <w:bottom w:val="nil"/>
              <w:right w:val="nil"/>
            </w:tcBorders>
          </w:tcPr>
          <w:p w:rsidR="008C54C3" w:rsidRPr="00200CE9" w:rsidRDefault="008C54C3">
            <w:pPr>
              <w:pStyle w:val="Normlny0"/>
              <w:autoSpaceDE/>
              <w:autoSpaceDN/>
              <w:spacing w:after="60"/>
              <w:rPr>
                <w:rFonts w:ascii="Arial Narrow" w:hAnsi="Arial Narrow"/>
                <w:sz w:val="22"/>
                <w:szCs w:val="22"/>
                <w:lang w:eastAsia="sk-SK"/>
              </w:rPr>
            </w:pPr>
            <w:r w:rsidRPr="00200CE9">
              <w:rPr>
                <w:rFonts w:ascii="Arial Narrow" w:hAnsi="Arial Narrow"/>
                <w:sz w:val="22"/>
                <w:szCs w:val="22"/>
                <w:lang w:eastAsia="sk-SK"/>
              </w:rPr>
              <w:t>V stĺpci (1):</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Č – článok</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O – odsek</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V – veta</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 xml:space="preserve">P – </w:t>
            </w:r>
            <w:r w:rsidR="00DA0F6C" w:rsidRPr="00200CE9">
              <w:rPr>
                <w:rFonts w:ascii="Arial Narrow" w:hAnsi="Arial Narrow"/>
                <w:sz w:val="22"/>
                <w:szCs w:val="22"/>
              </w:rPr>
              <w:t>číslo</w:t>
            </w:r>
            <w:r w:rsidRPr="00200CE9">
              <w:rPr>
                <w:rFonts w:ascii="Arial Narrow" w:hAnsi="Arial Narrow"/>
                <w:sz w:val="22"/>
                <w:szCs w:val="22"/>
              </w:rPr>
              <w:t xml:space="preserve"> (</w:t>
            </w:r>
            <w:r w:rsidR="00DA0F6C" w:rsidRPr="00200CE9">
              <w:rPr>
                <w:rFonts w:ascii="Arial Narrow" w:hAnsi="Arial Narrow"/>
                <w:sz w:val="22"/>
                <w:szCs w:val="22"/>
              </w:rPr>
              <w:t>písmeno</w:t>
            </w:r>
            <w:r w:rsidRPr="00200CE9">
              <w:rPr>
                <w:rFonts w:ascii="Arial Narrow" w:hAnsi="Arial Narrow"/>
                <w:sz w:val="22"/>
                <w:szCs w:val="22"/>
              </w:rPr>
              <w:t>)</w:t>
            </w:r>
          </w:p>
          <w:p w:rsidR="008C54C3" w:rsidRPr="00200CE9" w:rsidRDefault="008C54C3">
            <w:pPr>
              <w:autoSpaceDE/>
              <w:autoSpaceDN/>
              <w:rPr>
                <w:rFonts w:ascii="Arial Narrow" w:hAnsi="Arial Narrow"/>
                <w:sz w:val="22"/>
                <w:szCs w:val="22"/>
              </w:rPr>
            </w:pPr>
          </w:p>
        </w:tc>
        <w:tc>
          <w:tcPr>
            <w:tcW w:w="3780" w:type="dxa"/>
            <w:tcBorders>
              <w:top w:val="nil"/>
              <w:left w:val="nil"/>
              <w:bottom w:val="nil"/>
              <w:right w:val="nil"/>
            </w:tcBorders>
          </w:tcPr>
          <w:p w:rsidR="008C54C3" w:rsidRPr="00200CE9" w:rsidRDefault="008C54C3">
            <w:pPr>
              <w:pStyle w:val="Normlny0"/>
              <w:autoSpaceDE/>
              <w:autoSpaceDN/>
              <w:spacing w:after="60"/>
              <w:rPr>
                <w:rFonts w:ascii="Arial Narrow" w:hAnsi="Arial Narrow"/>
                <w:sz w:val="22"/>
                <w:szCs w:val="22"/>
                <w:lang w:eastAsia="sk-SK"/>
              </w:rPr>
            </w:pPr>
            <w:r w:rsidRPr="00200CE9">
              <w:rPr>
                <w:rFonts w:ascii="Arial Narrow" w:hAnsi="Arial Narrow"/>
                <w:sz w:val="22"/>
                <w:szCs w:val="22"/>
                <w:lang w:eastAsia="sk-SK"/>
              </w:rPr>
              <w:t>V stĺpci (3):</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N – bežná transpozícia</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O – transpozícia s možnosťou voľby</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D – transpozícia podľa úvahy (dobrovoľná)</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n.a. – transpozícia sa neuskutočňuje</w:t>
            </w:r>
          </w:p>
        </w:tc>
        <w:tc>
          <w:tcPr>
            <w:tcW w:w="1960" w:type="dxa"/>
            <w:tcBorders>
              <w:top w:val="nil"/>
              <w:left w:val="nil"/>
              <w:bottom w:val="nil"/>
              <w:right w:val="nil"/>
            </w:tcBorders>
          </w:tcPr>
          <w:p w:rsidR="008C54C3" w:rsidRPr="00200CE9" w:rsidRDefault="008C54C3">
            <w:pPr>
              <w:pStyle w:val="Normlny0"/>
              <w:autoSpaceDE/>
              <w:autoSpaceDN/>
              <w:spacing w:after="60"/>
              <w:rPr>
                <w:rFonts w:ascii="Arial Narrow" w:hAnsi="Arial Narrow"/>
                <w:sz w:val="22"/>
                <w:szCs w:val="22"/>
                <w:lang w:eastAsia="sk-SK"/>
              </w:rPr>
            </w:pPr>
            <w:r w:rsidRPr="00200CE9">
              <w:rPr>
                <w:rFonts w:ascii="Arial Narrow" w:hAnsi="Arial Narrow"/>
                <w:sz w:val="22"/>
                <w:szCs w:val="22"/>
                <w:lang w:eastAsia="sk-SK"/>
              </w:rPr>
              <w:t>V stĺpci (5):</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Č – článok</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 – paragraf</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O – odsek</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V – veta</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P – písmeno (číslo)</w:t>
            </w:r>
          </w:p>
        </w:tc>
        <w:tc>
          <w:tcPr>
            <w:tcW w:w="7580" w:type="dxa"/>
            <w:tcBorders>
              <w:top w:val="nil"/>
              <w:left w:val="nil"/>
              <w:bottom w:val="nil"/>
              <w:right w:val="nil"/>
            </w:tcBorders>
          </w:tcPr>
          <w:p w:rsidR="008C54C3" w:rsidRPr="00200CE9" w:rsidRDefault="008C54C3">
            <w:pPr>
              <w:pStyle w:val="Normlny0"/>
              <w:autoSpaceDE/>
              <w:autoSpaceDN/>
              <w:spacing w:after="60"/>
              <w:rPr>
                <w:rFonts w:ascii="Arial Narrow" w:hAnsi="Arial Narrow"/>
                <w:sz w:val="22"/>
                <w:szCs w:val="22"/>
                <w:lang w:eastAsia="sk-SK"/>
              </w:rPr>
            </w:pPr>
            <w:r w:rsidRPr="00200CE9">
              <w:rPr>
                <w:rFonts w:ascii="Arial Narrow" w:hAnsi="Arial Narrow"/>
                <w:sz w:val="22"/>
                <w:szCs w:val="22"/>
                <w:lang w:eastAsia="sk-SK"/>
              </w:rPr>
              <w:t>V stĺpci (7):</w:t>
            </w:r>
          </w:p>
          <w:p w:rsidR="008C54C3" w:rsidRPr="00200CE9" w:rsidRDefault="008C54C3" w:rsidP="008C54C3">
            <w:pPr>
              <w:autoSpaceDE/>
              <w:autoSpaceDN/>
              <w:ind w:left="290" w:hanging="290"/>
              <w:rPr>
                <w:rFonts w:ascii="Arial Narrow" w:hAnsi="Arial Narrow"/>
                <w:sz w:val="22"/>
                <w:szCs w:val="22"/>
              </w:rPr>
            </w:pPr>
            <w:r w:rsidRPr="00200CE9">
              <w:rPr>
                <w:rFonts w:ascii="Arial Narrow" w:hAnsi="Arial Narrow"/>
                <w:sz w:val="22"/>
                <w:szCs w:val="22"/>
              </w:rPr>
              <w:t>Ú – úplná zhoda (ak bolo ustanovenie smernice prebraté v celom rozsahu, správne, v príslušnej form</w:t>
            </w:r>
            <w:r w:rsidR="00391DC5" w:rsidRPr="00200CE9">
              <w:rPr>
                <w:rFonts w:ascii="Arial Narrow" w:hAnsi="Arial Narrow"/>
                <w:sz w:val="22"/>
                <w:szCs w:val="22"/>
              </w:rPr>
              <w:t>e</w:t>
            </w:r>
            <w:r w:rsidRPr="00200CE9">
              <w:rPr>
                <w:rFonts w:ascii="Arial Narrow" w:hAnsi="Arial Narrow"/>
                <w:sz w:val="22"/>
                <w:szCs w:val="22"/>
              </w:rPr>
              <w:t>, so zabezpečenou inštitucionálnou</w:t>
            </w:r>
            <w:r w:rsidR="000C2E53" w:rsidRPr="00200CE9">
              <w:rPr>
                <w:rFonts w:ascii="Arial Narrow" w:hAnsi="Arial Narrow"/>
                <w:sz w:val="22"/>
                <w:szCs w:val="22"/>
              </w:rPr>
              <w:t xml:space="preserve"> </w:t>
            </w:r>
            <w:r w:rsidRPr="00200CE9">
              <w:rPr>
                <w:rFonts w:ascii="Arial Narrow" w:hAnsi="Arial Narrow"/>
                <w:sz w:val="22"/>
                <w:szCs w:val="22"/>
              </w:rPr>
              <w:t xml:space="preserve"> </w:t>
            </w:r>
            <w:r w:rsidR="000C2E53" w:rsidRPr="00200CE9">
              <w:rPr>
                <w:rFonts w:ascii="Arial Narrow" w:hAnsi="Arial Narrow"/>
                <w:sz w:val="22"/>
                <w:szCs w:val="22"/>
              </w:rPr>
              <w:t>i</w:t>
            </w:r>
            <w:r w:rsidRPr="00200CE9">
              <w:rPr>
                <w:rFonts w:ascii="Arial Narrow" w:hAnsi="Arial Narrow"/>
                <w:sz w:val="22"/>
                <w:szCs w:val="22"/>
              </w:rPr>
              <w:t>nfraštruktúrou, s príslušnými sankciami a vo vzájomnej súvislosti)</w:t>
            </w:r>
          </w:p>
          <w:p w:rsidR="008C54C3" w:rsidRPr="00200CE9" w:rsidRDefault="008C54C3">
            <w:pPr>
              <w:autoSpaceDE/>
              <w:autoSpaceDN/>
              <w:rPr>
                <w:rFonts w:ascii="Arial Narrow" w:hAnsi="Arial Narrow"/>
                <w:sz w:val="22"/>
                <w:szCs w:val="22"/>
              </w:rPr>
            </w:pPr>
            <w:r w:rsidRPr="00200CE9">
              <w:rPr>
                <w:rFonts w:ascii="Arial Narrow" w:hAnsi="Arial Narrow"/>
                <w:sz w:val="22"/>
                <w:szCs w:val="22"/>
              </w:rPr>
              <w:t>Č – čiastočná zhoda (ak minimálne jedna z podmienok úplnej zhody nie je splnená)</w:t>
            </w:r>
          </w:p>
          <w:p w:rsidR="008C54C3" w:rsidRPr="00200CE9" w:rsidRDefault="008C54C3">
            <w:pPr>
              <w:pStyle w:val="Zarkazkladnhotextu2"/>
              <w:rPr>
                <w:rFonts w:ascii="Arial Narrow" w:hAnsi="Arial Narrow"/>
                <w:sz w:val="22"/>
                <w:szCs w:val="22"/>
              </w:rPr>
            </w:pPr>
            <w:r w:rsidRPr="00200CE9">
              <w:rPr>
                <w:rFonts w:ascii="Arial Narrow" w:hAnsi="Arial Narrow"/>
                <w:sz w:val="22"/>
                <w:szCs w:val="22"/>
              </w:rPr>
              <w:t>Ž – žiadna zhoda (ak nebola dosiahnutá ani úplná ani čiast. zhoda alebo k prebratiu dôjde v budúcnosti)</w:t>
            </w:r>
          </w:p>
          <w:p w:rsidR="008C54C3" w:rsidRPr="00D74E1A" w:rsidRDefault="008C54C3">
            <w:pPr>
              <w:autoSpaceDE/>
              <w:autoSpaceDN/>
              <w:ind w:left="290" w:hanging="290"/>
              <w:rPr>
                <w:rFonts w:ascii="Arial Narrow" w:hAnsi="Arial Narrow"/>
                <w:sz w:val="22"/>
                <w:szCs w:val="22"/>
              </w:rPr>
            </w:pPr>
            <w:r w:rsidRPr="00200CE9">
              <w:rPr>
                <w:rFonts w:ascii="Arial Narrow" w:hAnsi="Arial Narrow"/>
                <w:sz w:val="22"/>
                <w:szCs w:val="22"/>
              </w:rPr>
              <w:t>n.a. – neaplikovateľnosť (ak sa ustanovenie smernice netýka SR alebo nie je potrebné ho prebrať)</w:t>
            </w:r>
          </w:p>
        </w:tc>
      </w:tr>
    </w:tbl>
    <w:p w:rsidR="008C54C3" w:rsidRPr="00D74E1A" w:rsidRDefault="008C54C3" w:rsidP="00360DD3">
      <w:pPr>
        <w:pStyle w:val="Hlavika"/>
        <w:tabs>
          <w:tab w:val="clear" w:pos="4536"/>
          <w:tab w:val="clear" w:pos="9072"/>
        </w:tabs>
        <w:autoSpaceDE/>
        <w:autoSpaceDN/>
        <w:rPr>
          <w:rFonts w:ascii="Arial Narrow" w:hAnsi="Arial Narrow"/>
          <w:sz w:val="22"/>
          <w:szCs w:val="22"/>
        </w:rPr>
      </w:pPr>
    </w:p>
    <w:sectPr w:rsidR="008C54C3" w:rsidRPr="00D74E1A" w:rsidSect="006B721E">
      <w:footerReference w:type="default" r:id="rId10"/>
      <w:pgSz w:w="16838" w:h="11906" w:orient="landscape" w:code="9"/>
      <w:pgMar w:top="720" w:right="680"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E3E" w:rsidRDefault="000C6E3E">
      <w:r>
        <w:separator/>
      </w:r>
    </w:p>
  </w:endnote>
  <w:endnote w:type="continuationSeparator" w:id="0">
    <w:p w:rsidR="000C6E3E" w:rsidRDefault="000C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E1" w:rsidRDefault="004E30E1">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05B84">
      <w:rPr>
        <w:rStyle w:val="slostrany"/>
        <w:noProof/>
      </w:rPr>
      <w:t>3</w:t>
    </w:r>
    <w:r>
      <w:rPr>
        <w:rStyle w:val="slostrany"/>
      </w:rPr>
      <w:fldChar w:fldCharType="end"/>
    </w:r>
  </w:p>
  <w:p w:rsidR="004E30E1" w:rsidRDefault="004E30E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E3E" w:rsidRDefault="000C6E3E">
      <w:r>
        <w:separator/>
      </w:r>
    </w:p>
  </w:footnote>
  <w:footnote w:type="continuationSeparator" w:id="0">
    <w:p w:rsidR="000C6E3E" w:rsidRDefault="000C6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7BD"/>
    <w:multiLevelType w:val="hybridMultilevel"/>
    <w:tmpl w:val="A66055BA"/>
    <w:lvl w:ilvl="0" w:tplc="041B0017">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CC264B"/>
    <w:multiLevelType w:val="hybridMultilevel"/>
    <w:tmpl w:val="99943D4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6F52313"/>
    <w:multiLevelType w:val="hybridMultilevel"/>
    <w:tmpl w:val="C8E21F66"/>
    <w:lvl w:ilvl="0" w:tplc="0405000F">
      <w:start w:val="1"/>
      <w:numFmt w:val="decimal"/>
      <w:lvlText w:val="%1."/>
      <w:lvlJc w:val="left"/>
      <w:pPr>
        <w:tabs>
          <w:tab w:val="num" w:pos="360"/>
        </w:tabs>
        <w:ind w:left="360" w:hanging="360"/>
      </w:pPr>
      <w:rPr>
        <w:rFonts w:cs="Times New Roman" w:hint="default"/>
      </w:rPr>
    </w:lvl>
    <w:lvl w:ilvl="1" w:tplc="F80A626A">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714A5A"/>
    <w:multiLevelType w:val="hybridMultilevel"/>
    <w:tmpl w:val="377AB118"/>
    <w:lvl w:ilvl="0" w:tplc="193A09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05569"/>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9" w15:restartNumberingAfterBreak="0">
    <w:nsid w:val="162B2E03"/>
    <w:multiLevelType w:val="hybridMultilevel"/>
    <w:tmpl w:val="8982C1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1"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12" w15:restartNumberingAfterBreak="0">
    <w:nsid w:val="1C5D5E3E"/>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3" w15:restartNumberingAfterBreak="0">
    <w:nsid w:val="220E1992"/>
    <w:multiLevelType w:val="hybridMultilevel"/>
    <w:tmpl w:val="132A9B00"/>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AFA6959"/>
    <w:multiLevelType w:val="hybridMultilevel"/>
    <w:tmpl w:val="5246DD8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7" w15:restartNumberingAfterBreak="0">
    <w:nsid w:val="484128E3"/>
    <w:multiLevelType w:val="hybridMultilevel"/>
    <w:tmpl w:val="BA2244C0"/>
    <w:lvl w:ilvl="0" w:tplc="F5B600AA">
      <w:start w:val="1"/>
      <w:numFmt w:val="lowerLetter"/>
      <w:lvlText w:val="%1)"/>
      <w:lvlJc w:val="left"/>
      <w:pPr>
        <w:ind w:left="1146" w:hanging="360"/>
      </w:pPr>
      <w:rPr>
        <w:rFonts w:ascii="Arial Narrow" w:hAnsi="Arial Narrow" w:cs="Times New Roman" w:hint="default"/>
        <w:strike w:val="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8"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345B59"/>
    <w:multiLevelType w:val="singleLevel"/>
    <w:tmpl w:val="041B000F"/>
    <w:lvl w:ilvl="0">
      <w:start w:val="1"/>
      <w:numFmt w:val="decimal"/>
      <w:lvlText w:val="%1."/>
      <w:lvlJc w:val="left"/>
      <w:pPr>
        <w:ind w:left="502" w:hanging="360"/>
      </w:pPr>
      <w:rPr>
        <w:rFonts w:cs="Times New Roman" w:hint="default"/>
      </w:rPr>
    </w:lvl>
  </w:abstractNum>
  <w:abstractNum w:abstractNumId="22" w15:restartNumberingAfterBreak="0">
    <w:nsid w:val="523E6170"/>
    <w:multiLevelType w:val="hybridMultilevel"/>
    <w:tmpl w:val="E6CE0522"/>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47492"/>
    <w:multiLevelType w:val="hybridMultilevel"/>
    <w:tmpl w:val="58181D96"/>
    <w:lvl w:ilvl="0" w:tplc="48BA89E0">
      <w:start w:val="1"/>
      <w:numFmt w:val="lowerLetter"/>
      <w:lvlText w:val="%1)"/>
      <w:lvlJc w:val="left"/>
      <w:pPr>
        <w:tabs>
          <w:tab w:val="num" w:pos="786"/>
        </w:tabs>
        <w:ind w:left="786" w:hanging="360"/>
      </w:pPr>
      <w:rPr>
        <w:rFonts w:ascii="Arial Narrow" w:hAnsi="Arial Narrow" w:cs="Arial Narrow" w:hint="default"/>
        <w:b w:val="0"/>
        <w:bCs w:val="0"/>
        <w:sz w:val="22"/>
        <w:szCs w:val="22"/>
      </w:rPr>
    </w:lvl>
    <w:lvl w:ilvl="1" w:tplc="03F8BEB4">
      <w:start w:val="1"/>
      <w:numFmt w:val="lowerRoman"/>
      <w:lvlText w:val="%2)"/>
      <w:lvlJc w:val="left"/>
      <w:pPr>
        <w:tabs>
          <w:tab w:val="num" w:pos="1866"/>
        </w:tabs>
        <w:ind w:left="1866" w:hanging="720"/>
      </w:pPr>
      <w:rPr>
        <w:rFonts w:cs="Times New Roman" w:hint="default"/>
        <w:b w:val="0"/>
        <w:bCs w:val="0"/>
        <w:sz w:val="16"/>
        <w:szCs w:val="16"/>
      </w:rPr>
    </w:lvl>
    <w:lvl w:ilvl="2" w:tplc="041B001B">
      <w:start w:val="1"/>
      <w:numFmt w:val="lowerRoman"/>
      <w:lvlText w:val="%3."/>
      <w:lvlJc w:val="right"/>
      <w:pPr>
        <w:tabs>
          <w:tab w:val="num" w:pos="2226"/>
        </w:tabs>
        <w:ind w:left="2226" w:hanging="180"/>
      </w:pPr>
      <w:rPr>
        <w:rFonts w:cs="Times New Roman"/>
      </w:rPr>
    </w:lvl>
    <w:lvl w:ilvl="3" w:tplc="2612F200">
      <w:start w:val="1"/>
      <w:numFmt w:val="decimal"/>
      <w:lvlText w:val="%4."/>
      <w:lvlJc w:val="left"/>
      <w:pPr>
        <w:tabs>
          <w:tab w:val="num" w:pos="2946"/>
        </w:tabs>
        <w:ind w:left="2946" w:hanging="360"/>
      </w:pPr>
      <w:rPr>
        <w:rFonts w:cs="Times New Roman" w:hint="default"/>
        <w:b w:val="0"/>
        <w:bCs w:val="0"/>
        <w:sz w:val="22"/>
        <w:szCs w:val="22"/>
      </w:rPr>
    </w:lvl>
    <w:lvl w:ilvl="4" w:tplc="041B0019">
      <w:start w:val="1"/>
      <w:numFmt w:val="lowerLetter"/>
      <w:lvlText w:val="%5."/>
      <w:lvlJc w:val="left"/>
      <w:pPr>
        <w:tabs>
          <w:tab w:val="num" w:pos="3666"/>
        </w:tabs>
        <w:ind w:left="3666" w:hanging="360"/>
      </w:pPr>
      <w:rPr>
        <w:rFonts w:cs="Times New Roman"/>
      </w:rPr>
    </w:lvl>
    <w:lvl w:ilvl="5" w:tplc="041B001B">
      <w:start w:val="1"/>
      <w:numFmt w:val="lowerRoman"/>
      <w:lvlText w:val="%6."/>
      <w:lvlJc w:val="right"/>
      <w:pPr>
        <w:tabs>
          <w:tab w:val="num" w:pos="4386"/>
        </w:tabs>
        <w:ind w:left="4386" w:hanging="180"/>
      </w:pPr>
      <w:rPr>
        <w:rFonts w:cs="Times New Roman"/>
      </w:rPr>
    </w:lvl>
    <w:lvl w:ilvl="6" w:tplc="041B000F">
      <w:start w:val="1"/>
      <w:numFmt w:val="decimal"/>
      <w:lvlText w:val="%7."/>
      <w:lvlJc w:val="left"/>
      <w:pPr>
        <w:tabs>
          <w:tab w:val="num" w:pos="5106"/>
        </w:tabs>
        <w:ind w:left="5106" w:hanging="360"/>
      </w:pPr>
      <w:rPr>
        <w:rFonts w:cs="Times New Roman"/>
      </w:rPr>
    </w:lvl>
    <w:lvl w:ilvl="7" w:tplc="041B0019">
      <w:start w:val="1"/>
      <w:numFmt w:val="lowerLetter"/>
      <w:lvlText w:val="%8."/>
      <w:lvlJc w:val="left"/>
      <w:pPr>
        <w:tabs>
          <w:tab w:val="num" w:pos="5826"/>
        </w:tabs>
        <w:ind w:left="5826" w:hanging="360"/>
      </w:pPr>
      <w:rPr>
        <w:rFonts w:cs="Times New Roman"/>
      </w:rPr>
    </w:lvl>
    <w:lvl w:ilvl="8" w:tplc="041B001B">
      <w:start w:val="1"/>
      <w:numFmt w:val="lowerRoman"/>
      <w:lvlText w:val="%9."/>
      <w:lvlJc w:val="right"/>
      <w:pPr>
        <w:tabs>
          <w:tab w:val="num" w:pos="6546"/>
        </w:tabs>
        <w:ind w:left="6546" w:hanging="180"/>
      </w:pPr>
      <w:rPr>
        <w:rFonts w:cs="Times New Roman"/>
      </w:rPr>
    </w:lvl>
  </w:abstractNum>
  <w:abstractNum w:abstractNumId="25" w15:restartNumberingAfterBreak="0">
    <w:nsid w:val="657A4289"/>
    <w:multiLevelType w:val="hybridMultilevel"/>
    <w:tmpl w:val="9238FF28"/>
    <w:lvl w:ilvl="0" w:tplc="01207570">
      <w:start w:val="2"/>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503B51"/>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27" w15:restartNumberingAfterBreak="0">
    <w:nsid w:val="7D707FEE"/>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FBF1B7F"/>
    <w:multiLevelType w:val="hybridMultilevel"/>
    <w:tmpl w:val="C28894FE"/>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8"/>
    <w:lvlOverride w:ilvl="0">
      <w:startOverride w:val="3"/>
    </w:lvlOverride>
  </w:num>
  <w:num w:numId="3">
    <w:abstractNumId w:val="16"/>
  </w:num>
  <w:num w:numId="4">
    <w:abstractNumId w:val="16"/>
    <w:lvlOverride w:ilvl="0">
      <w:startOverride w:val="2"/>
    </w:lvlOverride>
  </w:num>
  <w:num w:numId="5">
    <w:abstractNumId w:val="11"/>
  </w:num>
  <w:num w:numId="6">
    <w:abstractNumId w:val="11"/>
    <w:lvlOverride w:ilvl="0">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23"/>
  </w:num>
  <w:num w:numId="12">
    <w:abstractNumId w:val="7"/>
  </w:num>
  <w:num w:numId="13">
    <w:abstractNumId w:val="20"/>
  </w:num>
  <w:num w:numId="14">
    <w:abstractNumId w:val="5"/>
  </w:num>
  <w:num w:numId="15">
    <w:abstractNumId w:val="19"/>
  </w:num>
  <w:num w:numId="16">
    <w:abstractNumId w:val="26"/>
  </w:num>
  <w:num w:numId="17">
    <w:abstractNumId w:val="10"/>
  </w:num>
  <w:num w:numId="18">
    <w:abstractNumId w:val="12"/>
  </w:num>
  <w:num w:numId="19">
    <w:abstractNumId w:val="21"/>
  </w:num>
  <w:num w:numId="20">
    <w:abstractNumId w:val="28"/>
  </w:num>
  <w:num w:numId="21">
    <w:abstractNumId w:val="4"/>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5"/>
  </w:num>
  <w:num w:numId="27">
    <w:abstractNumId w:val="22"/>
  </w:num>
  <w:num w:numId="28">
    <w:abstractNumId w:val="6"/>
  </w:num>
  <w:num w:numId="29">
    <w:abstractNumId w:val="27"/>
  </w:num>
  <w:num w:numId="30">
    <w:abstractNumId w:val="17"/>
  </w:num>
  <w:num w:numId="31">
    <w:abstractNumId w:val="0"/>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2C0C"/>
    <w:rsid w:val="00012792"/>
    <w:rsid w:val="00021117"/>
    <w:rsid w:val="00025920"/>
    <w:rsid w:val="0003471E"/>
    <w:rsid w:val="00047278"/>
    <w:rsid w:val="0009232E"/>
    <w:rsid w:val="000A30C9"/>
    <w:rsid w:val="000C2E53"/>
    <w:rsid w:val="000C6C5C"/>
    <w:rsid w:val="000C6E3E"/>
    <w:rsid w:val="000E03CB"/>
    <w:rsid w:val="000E4886"/>
    <w:rsid w:val="000F0F63"/>
    <w:rsid w:val="000F27EB"/>
    <w:rsid w:val="00107C21"/>
    <w:rsid w:val="00121E12"/>
    <w:rsid w:val="001253E2"/>
    <w:rsid w:val="00126BF2"/>
    <w:rsid w:val="00127033"/>
    <w:rsid w:val="00131937"/>
    <w:rsid w:val="00153B33"/>
    <w:rsid w:val="001A2DED"/>
    <w:rsid w:val="001B5416"/>
    <w:rsid w:val="00200CE9"/>
    <w:rsid w:val="00217BF4"/>
    <w:rsid w:val="0026453A"/>
    <w:rsid w:val="00270E65"/>
    <w:rsid w:val="00277585"/>
    <w:rsid w:val="002865FB"/>
    <w:rsid w:val="00292FD6"/>
    <w:rsid w:val="00295CB2"/>
    <w:rsid w:val="002C4B42"/>
    <w:rsid w:val="002C5F55"/>
    <w:rsid w:val="002D1F26"/>
    <w:rsid w:val="002E11B0"/>
    <w:rsid w:val="002E1D16"/>
    <w:rsid w:val="002F5E57"/>
    <w:rsid w:val="00360DD3"/>
    <w:rsid w:val="003818BF"/>
    <w:rsid w:val="00391DC5"/>
    <w:rsid w:val="00393CB5"/>
    <w:rsid w:val="003B0E6C"/>
    <w:rsid w:val="003C4268"/>
    <w:rsid w:val="003E6CDD"/>
    <w:rsid w:val="003E7B78"/>
    <w:rsid w:val="003F3A84"/>
    <w:rsid w:val="00410550"/>
    <w:rsid w:val="00411E20"/>
    <w:rsid w:val="00423FE5"/>
    <w:rsid w:val="00424270"/>
    <w:rsid w:val="0043237A"/>
    <w:rsid w:val="00433BBB"/>
    <w:rsid w:val="00440A2A"/>
    <w:rsid w:val="00455D49"/>
    <w:rsid w:val="004577EC"/>
    <w:rsid w:val="004D0FCA"/>
    <w:rsid w:val="004D62CC"/>
    <w:rsid w:val="004E30E1"/>
    <w:rsid w:val="004F78C5"/>
    <w:rsid w:val="00500C2E"/>
    <w:rsid w:val="00514D8E"/>
    <w:rsid w:val="005170A9"/>
    <w:rsid w:val="00544F8F"/>
    <w:rsid w:val="005732BC"/>
    <w:rsid w:val="005919EC"/>
    <w:rsid w:val="005947B8"/>
    <w:rsid w:val="005A2AE4"/>
    <w:rsid w:val="005C0BCC"/>
    <w:rsid w:val="005E08D4"/>
    <w:rsid w:val="005E147F"/>
    <w:rsid w:val="00612873"/>
    <w:rsid w:val="00622967"/>
    <w:rsid w:val="00626BBE"/>
    <w:rsid w:val="0063136C"/>
    <w:rsid w:val="00641164"/>
    <w:rsid w:val="0064397E"/>
    <w:rsid w:val="0065524E"/>
    <w:rsid w:val="006725C3"/>
    <w:rsid w:val="00683A6B"/>
    <w:rsid w:val="006903C3"/>
    <w:rsid w:val="00697D85"/>
    <w:rsid w:val="006A3C9E"/>
    <w:rsid w:val="006B721E"/>
    <w:rsid w:val="006D0585"/>
    <w:rsid w:val="006D179C"/>
    <w:rsid w:val="006D2CC2"/>
    <w:rsid w:val="006E2CA3"/>
    <w:rsid w:val="006E689D"/>
    <w:rsid w:val="006F1121"/>
    <w:rsid w:val="00700075"/>
    <w:rsid w:val="00701CDB"/>
    <w:rsid w:val="00710FB0"/>
    <w:rsid w:val="00714776"/>
    <w:rsid w:val="00716C11"/>
    <w:rsid w:val="00725858"/>
    <w:rsid w:val="00733A2B"/>
    <w:rsid w:val="0073777C"/>
    <w:rsid w:val="00737D73"/>
    <w:rsid w:val="00742501"/>
    <w:rsid w:val="00752008"/>
    <w:rsid w:val="00756853"/>
    <w:rsid w:val="007609AB"/>
    <w:rsid w:val="00770C2A"/>
    <w:rsid w:val="0078287E"/>
    <w:rsid w:val="007945F9"/>
    <w:rsid w:val="00794F43"/>
    <w:rsid w:val="007B4F52"/>
    <w:rsid w:val="007B5E61"/>
    <w:rsid w:val="007B6B0E"/>
    <w:rsid w:val="007E09C6"/>
    <w:rsid w:val="00801B29"/>
    <w:rsid w:val="00814E7B"/>
    <w:rsid w:val="0082147A"/>
    <w:rsid w:val="0082536D"/>
    <w:rsid w:val="00840D76"/>
    <w:rsid w:val="00854BEA"/>
    <w:rsid w:val="00857EA6"/>
    <w:rsid w:val="00886FC6"/>
    <w:rsid w:val="008A5161"/>
    <w:rsid w:val="008C2D66"/>
    <w:rsid w:val="008C54C3"/>
    <w:rsid w:val="008C7921"/>
    <w:rsid w:val="008D2586"/>
    <w:rsid w:val="008E73BA"/>
    <w:rsid w:val="00905B84"/>
    <w:rsid w:val="00915BAC"/>
    <w:rsid w:val="0091636B"/>
    <w:rsid w:val="00930557"/>
    <w:rsid w:val="009402B6"/>
    <w:rsid w:val="009557B2"/>
    <w:rsid w:val="009612CE"/>
    <w:rsid w:val="0097005C"/>
    <w:rsid w:val="009753B6"/>
    <w:rsid w:val="00976F6A"/>
    <w:rsid w:val="009826E3"/>
    <w:rsid w:val="009B2EAD"/>
    <w:rsid w:val="009E62DB"/>
    <w:rsid w:val="00A033F1"/>
    <w:rsid w:val="00A16ECF"/>
    <w:rsid w:val="00A270AE"/>
    <w:rsid w:val="00A457FC"/>
    <w:rsid w:val="00A46A0E"/>
    <w:rsid w:val="00A71ABE"/>
    <w:rsid w:val="00A847B4"/>
    <w:rsid w:val="00A9063F"/>
    <w:rsid w:val="00A91B17"/>
    <w:rsid w:val="00A95F46"/>
    <w:rsid w:val="00AB15A9"/>
    <w:rsid w:val="00AB6AF1"/>
    <w:rsid w:val="00B46D40"/>
    <w:rsid w:val="00B47CF6"/>
    <w:rsid w:val="00B64B09"/>
    <w:rsid w:val="00B732ED"/>
    <w:rsid w:val="00BF7B25"/>
    <w:rsid w:val="00C139A5"/>
    <w:rsid w:val="00C21CEF"/>
    <w:rsid w:val="00C22392"/>
    <w:rsid w:val="00C23B45"/>
    <w:rsid w:val="00C24965"/>
    <w:rsid w:val="00C34EF5"/>
    <w:rsid w:val="00C37146"/>
    <w:rsid w:val="00C4773A"/>
    <w:rsid w:val="00C50849"/>
    <w:rsid w:val="00C848C5"/>
    <w:rsid w:val="00C87AD9"/>
    <w:rsid w:val="00CA41DB"/>
    <w:rsid w:val="00CB13E4"/>
    <w:rsid w:val="00CB2E5D"/>
    <w:rsid w:val="00CB64E4"/>
    <w:rsid w:val="00CC1ECC"/>
    <w:rsid w:val="00CC72CF"/>
    <w:rsid w:val="00CD4AD3"/>
    <w:rsid w:val="00CD6FDD"/>
    <w:rsid w:val="00CD70EA"/>
    <w:rsid w:val="00CE7607"/>
    <w:rsid w:val="00CF524A"/>
    <w:rsid w:val="00CF63F3"/>
    <w:rsid w:val="00D134F0"/>
    <w:rsid w:val="00D22A7B"/>
    <w:rsid w:val="00D27CC1"/>
    <w:rsid w:val="00D427F6"/>
    <w:rsid w:val="00D443A0"/>
    <w:rsid w:val="00D53D47"/>
    <w:rsid w:val="00D735BD"/>
    <w:rsid w:val="00D74E1A"/>
    <w:rsid w:val="00D75523"/>
    <w:rsid w:val="00D76024"/>
    <w:rsid w:val="00DA0F6C"/>
    <w:rsid w:val="00DE0F85"/>
    <w:rsid w:val="00DE20DC"/>
    <w:rsid w:val="00DE3459"/>
    <w:rsid w:val="00DE65B7"/>
    <w:rsid w:val="00DF209A"/>
    <w:rsid w:val="00DF2DB3"/>
    <w:rsid w:val="00E01CA4"/>
    <w:rsid w:val="00E521A0"/>
    <w:rsid w:val="00E53D69"/>
    <w:rsid w:val="00E745B5"/>
    <w:rsid w:val="00E75E2F"/>
    <w:rsid w:val="00E87F8C"/>
    <w:rsid w:val="00E93403"/>
    <w:rsid w:val="00EA30DC"/>
    <w:rsid w:val="00EB129B"/>
    <w:rsid w:val="00EB17B9"/>
    <w:rsid w:val="00EB2DB9"/>
    <w:rsid w:val="00EC6ACB"/>
    <w:rsid w:val="00EE7DD6"/>
    <w:rsid w:val="00F02685"/>
    <w:rsid w:val="00F047A8"/>
    <w:rsid w:val="00F1639F"/>
    <w:rsid w:val="00F243E7"/>
    <w:rsid w:val="00F248DB"/>
    <w:rsid w:val="00F3417D"/>
    <w:rsid w:val="00F4080C"/>
    <w:rsid w:val="00F41776"/>
    <w:rsid w:val="00F47D24"/>
    <w:rsid w:val="00F71158"/>
    <w:rsid w:val="00F83B13"/>
    <w:rsid w:val="00FA2C04"/>
    <w:rsid w:val="00FB285E"/>
    <w:rsid w:val="00FB55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70F40A-EC66-4A49-BE9F-E3BD81E5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autoSpaceDE/>
      <w:autoSpaceDN/>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7005C"/>
    <w:pPr>
      <w:autoSpaceDE/>
      <w:autoSpaceDN/>
      <w:ind w:left="708"/>
    </w:pPr>
    <w:rPr>
      <w:sz w:val="20"/>
      <w:szCs w:val="20"/>
      <w:lang w:eastAsia="cs-CZ"/>
    </w:rPr>
  </w:style>
  <w:style w:type="paragraph" w:styleId="Textbubliny">
    <w:name w:val="Balloon Text"/>
    <w:basedOn w:val="Normlny"/>
    <w:link w:val="TextbublinyChar"/>
    <w:uiPriority w:val="99"/>
    <w:semiHidden/>
    <w:unhideWhenUsed/>
    <w:rsid w:val="006B721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B721E"/>
    <w:rPr>
      <w:rFonts w:ascii="Tahoma" w:hAnsi="Tahoma" w:cs="Tahoma"/>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A71ABE"/>
    <w:rPr>
      <w:sz w:val="20"/>
      <w:lang w:val="x-none" w:eastAsia="cs-CZ"/>
    </w:rPr>
  </w:style>
  <w:style w:type="character" w:styleId="Zstupntext">
    <w:name w:val="Placeholder Text"/>
    <w:basedOn w:val="Predvolenpsmoodseku"/>
    <w:uiPriority w:val="99"/>
    <w:semiHidden/>
    <w:rsid w:val="00930557"/>
    <w:rPr>
      <w:rFonts w:ascii="Times New Roman" w:hAnsi="Times New Roman" w:cs="Times New Roman"/>
      <w:color w:val="808080"/>
    </w:rPr>
  </w:style>
  <w:style w:type="character" w:styleId="Hypertextovprepojenie">
    <w:name w:val="Hyperlink"/>
    <w:basedOn w:val="Predvolenpsmoodseku"/>
    <w:uiPriority w:val="99"/>
    <w:unhideWhenUsed/>
    <w:rsid w:val="007945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762">
      <w:marLeft w:val="0"/>
      <w:marRight w:val="0"/>
      <w:marTop w:val="0"/>
      <w:marBottom w:val="0"/>
      <w:divBdr>
        <w:top w:val="none" w:sz="0" w:space="0" w:color="auto"/>
        <w:left w:val="none" w:sz="0" w:space="0" w:color="auto"/>
        <w:bottom w:val="none" w:sz="0" w:space="0" w:color="auto"/>
        <w:right w:val="none" w:sz="0" w:space="0" w:color="auto"/>
      </w:divBdr>
      <w:divsChild>
        <w:div w:id="4014780">
          <w:marLeft w:val="255"/>
          <w:marRight w:val="0"/>
          <w:marTop w:val="0"/>
          <w:marBottom w:val="0"/>
          <w:divBdr>
            <w:top w:val="none" w:sz="0" w:space="0" w:color="auto"/>
            <w:left w:val="none" w:sz="0" w:space="0" w:color="auto"/>
            <w:bottom w:val="none" w:sz="0" w:space="0" w:color="auto"/>
            <w:right w:val="none" w:sz="0" w:space="0" w:color="auto"/>
          </w:divBdr>
          <w:divsChild>
            <w:div w:id="4014779">
              <w:marLeft w:val="255"/>
              <w:marRight w:val="0"/>
              <w:marTop w:val="75"/>
              <w:marBottom w:val="0"/>
              <w:divBdr>
                <w:top w:val="none" w:sz="0" w:space="0" w:color="auto"/>
                <w:left w:val="none" w:sz="0" w:space="0" w:color="auto"/>
                <w:bottom w:val="none" w:sz="0" w:space="0" w:color="auto"/>
                <w:right w:val="none" w:sz="0" w:space="0" w:color="auto"/>
              </w:divBdr>
              <w:divsChild>
                <w:div w:id="4014784">
                  <w:marLeft w:val="0"/>
                  <w:marRight w:val="225"/>
                  <w:marTop w:val="0"/>
                  <w:marBottom w:val="0"/>
                  <w:divBdr>
                    <w:top w:val="none" w:sz="0" w:space="0" w:color="auto"/>
                    <w:left w:val="none" w:sz="0" w:space="0" w:color="auto"/>
                    <w:bottom w:val="none" w:sz="0" w:space="0" w:color="auto"/>
                    <w:right w:val="none" w:sz="0" w:space="0" w:color="auto"/>
                  </w:divBdr>
                </w:div>
              </w:divsChild>
            </w:div>
            <w:div w:id="4014782">
              <w:marLeft w:val="255"/>
              <w:marRight w:val="0"/>
              <w:marTop w:val="75"/>
              <w:marBottom w:val="0"/>
              <w:divBdr>
                <w:top w:val="none" w:sz="0" w:space="0" w:color="auto"/>
                <w:left w:val="none" w:sz="0" w:space="0" w:color="auto"/>
                <w:bottom w:val="none" w:sz="0" w:space="0" w:color="auto"/>
                <w:right w:val="none" w:sz="0" w:space="0" w:color="auto"/>
              </w:divBdr>
              <w:divsChild>
                <w:div w:id="4014788">
                  <w:marLeft w:val="0"/>
                  <w:marRight w:val="225"/>
                  <w:marTop w:val="0"/>
                  <w:marBottom w:val="0"/>
                  <w:divBdr>
                    <w:top w:val="none" w:sz="0" w:space="0" w:color="auto"/>
                    <w:left w:val="none" w:sz="0" w:space="0" w:color="auto"/>
                    <w:bottom w:val="none" w:sz="0" w:space="0" w:color="auto"/>
                    <w:right w:val="none" w:sz="0" w:space="0" w:color="auto"/>
                  </w:divBdr>
                </w:div>
              </w:divsChild>
            </w:div>
            <w:div w:id="4014783">
              <w:marLeft w:val="255"/>
              <w:marRight w:val="0"/>
              <w:marTop w:val="75"/>
              <w:marBottom w:val="0"/>
              <w:divBdr>
                <w:top w:val="none" w:sz="0" w:space="0" w:color="auto"/>
                <w:left w:val="none" w:sz="0" w:space="0" w:color="auto"/>
                <w:bottom w:val="none" w:sz="0" w:space="0" w:color="auto"/>
                <w:right w:val="none" w:sz="0" w:space="0" w:color="auto"/>
              </w:divBdr>
              <w:divsChild>
                <w:div w:id="4014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014781">
          <w:marLeft w:val="255"/>
          <w:marRight w:val="0"/>
          <w:marTop w:val="0"/>
          <w:marBottom w:val="0"/>
          <w:divBdr>
            <w:top w:val="none" w:sz="0" w:space="0" w:color="auto"/>
            <w:left w:val="none" w:sz="0" w:space="0" w:color="auto"/>
            <w:bottom w:val="none" w:sz="0" w:space="0" w:color="auto"/>
            <w:right w:val="none" w:sz="0" w:space="0" w:color="auto"/>
          </w:divBdr>
        </w:div>
        <w:div w:id="4014785">
          <w:marLeft w:val="255"/>
          <w:marRight w:val="0"/>
          <w:marTop w:val="0"/>
          <w:marBottom w:val="0"/>
          <w:divBdr>
            <w:top w:val="none" w:sz="0" w:space="0" w:color="auto"/>
            <w:left w:val="none" w:sz="0" w:space="0" w:color="auto"/>
            <w:bottom w:val="none" w:sz="0" w:space="0" w:color="auto"/>
            <w:right w:val="none" w:sz="0" w:space="0" w:color="auto"/>
          </w:divBdr>
        </w:div>
        <w:div w:id="4014787">
          <w:marLeft w:val="255"/>
          <w:marRight w:val="0"/>
          <w:marTop w:val="0"/>
          <w:marBottom w:val="0"/>
          <w:divBdr>
            <w:top w:val="none" w:sz="0" w:space="0" w:color="auto"/>
            <w:left w:val="none" w:sz="0" w:space="0" w:color="auto"/>
            <w:bottom w:val="none" w:sz="0" w:space="0" w:color="auto"/>
            <w:right w:val="none" w:sz="0" w:space="0" w:color="auto"/>
          </w:divBdr>
        </w:div>
      </w:divsChild>
    </w:div>
    <w:div w:id="4014763">
      <w:marLeft w:val="0"/>
      <w:marRight w:val="0"/>
      <w:marTop w:val="0"/>
      <w:marBottom w:val="0"/>
      <w:divBdr>
        <w:top w:val="none" w:sz="0" w:space="0" w:color="auto"/>
        <w:left w:val="none" w:sz="0" w:space="0" w:color="auto"/>
        <w:bottom w:val="none" w:sz="0" w:space="0" w:color="auto"/>
        <w:right w:val="none" w:sz="0" w:space="0" w:color="auto"/>
      </w:divBdr>
    </w:div>
    <w:div w:id="4014764">
      <w:marLeft w:val="0"/>
      <w:marRight w:val="0"/>
      <w:marTop w:val="0"/>
      <w:marBottom w:val="0"/>
      <w:divBdr>
        <w:top w:val="none" w:sz="0" w:space="0" w:color="auto"/>
        <w:left w:val="none" w:sz="0" w:space="0" w:color="auto"/>
        <w:bottom w:val="none" w:sz="0" w:space="0" w:color="auto"/>
        <w:right w:val="none" w:sz="0" w:space="0" w:color="auto"/>
      </w:divBdr>
      <w:divsChild>
        <w:div w:id="40147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5">
      <w:marLeft w:val="0"/>
      <w:marRight w:val="0"/>
      <w:marTop w:val="0"/>
      <w:marBottom w:val="0"/>
      <w:divBdr>
        <w:top w:val="none" w:sz="0" w:space="0" w:color="auto"/>
        <w:left w:val="none" w:sz="0" w:space="0" w:color="auto"/>
        <w:bottom w:val="none" w:sz="0" w:space="0" w:color="auto"/>
        <w:right w:val="none" w:sz="0" w:space="0" w:color="auto"/>
      </w:divBdr>
      <w:divsChild>
        <w:div w:id="40147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6">
      <w:marLeft w:val="0"/>
      <w:marRight w:val="0"/>
      <w:marTop w:val="0"/>
      <w:marBottom w:val="0"/>
      <w:divBdr>
        <w:top w:val="none" w:sz="0" w:space="0" w:color="auto"/>
        <w:left w:val="none" w:sz="0" w:space="0" w:color="auto"/>
        <w:bottom w:val="none" w:sz="0" w:space="0" w:color="auto"/>
        <w:right w:val="none" w:sz="0" w:space="0" w:color="auto"/>
      </w:divBdr>
      <w:divsChild>
        <w:div w:id="40147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7">
      <w:marLeft w:val="0"/>
      <w:marRight w:val="0"/>
      <w:marTop w:val="0"/>
      <w:marBottom w:val="0"/>
      <w:divBdr>
        <w:top w:val="none" w:sz="0" w:space="0" w:color="auto"/>
        <w:left w:val="none" w:sz="0" w:space="0" w:color="auto"/>
        <w:bottom w:val="none" w:sz="0" w:space="0" w:color="auto"/>
        <w:right w:val="none" w:sz="0" w:space="0" w:color="auto"/>
      </w:divBdr>
      <w:divsChild>
        <w:div w:id="40147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0">
      <w:marLeft w:val="0"/>
      <w:marRight w:val="0"/>
      <w:marTop w:val="0"/>
      <w:marBottom w:val="0"/>
      <w:divBdr>
        <w:top w:val="none" w:sz="0" w:space="0" w:color="auto"/>
        <w:left w:val="none" w:sz="0" w:space="0" w:color="auto"/>
        <w:bottom w:val="none" w:sz="0" w:space="0" w:color="auto"/>
        <w:right w:val="none" w:sz="0" w:space="0" w:color="auto"/>
      </w:divBdr>
      <w:divsChild>
        <w:div w:id="4014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3">
      <w:marLeft w:val="0"/>
      <w:marRight w:val="0"/>
      <w:marTop w:val="0"/>
      <w:marBottom w:val="0"/>
      <w:divBdr>
        <w:top w:val="none" w:sz="0" w:space="0" w:color="auto"/>
        <w:left w:val="none" w:sz="0" w:space="0" w:color="auto"/>
        <w:bottom w:val="none" w:sz="0" w:space="0" w:color="auto"/>
        <w:right w:val="none" w:sz="0" w:space="0" w:color="auto"/>
      </w:divBdr>
      <w:divsChild>
        <w:div w:id="4014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6">
      <w:marLeft w:val="0"/>
      <w:marRight w:val="0"/>
      <w:marTop w:val="0"/>
      <w:marBottom w:val="0"/>
      <w:divBdr>
        <w:top w:val="none" w:sz="0" w:space="0" w:color="auto"/>
        <w:left w:val="none" w:sz="0" w:space="0" w:color="auto"/>
        <w:bottom w:val="none" w:sz="0" w:space="0" w:color="auto"/>
        <w:right w:val="none" w:sz="0" w:space="0" w:color="auto"/>
      </w:divBdr>
    </w:div>
    <w:div w:id="4014777">
      <w:marLeft w:val="0"/>
      <w:marRight w:val="0"/>
      <w:marTop w:val="0"/>
      <w:marBottom w:val="0"/>
      <w:divBdr>
        <w:top w:val="none" w:sz="0" w:space="0" w:color="auto"/>
        <w:left w:val="none" w:sz="0" w:space="0" w:color="auto"/>
        <w:bottom w:val="none" w:sz="0" w:space="0" w:color="auto"/>
        <w:right w:val="none" w:sz="0" w:space="0" w:color="auto"/>
      </w:divBdr>
    </w:div>
    <w:div w:id="4014778">
      <w:marLeft w:val="0"/>
      <w:marRight w:val="0"/>
      <w:marTop w:val="0"/>
      <w:marBottom w:val="0"/>
      <w:divBdr>
        <w:top w:val="none" w:sz="0" w:space="0" w:color="auto"/>
        <w:left w:val="none" w:sz="0" w:space="0" w:color="auto"/>
        <w:bottom w:val="none" w:sz="0" w:space="0" w:color="auto"/>
        <w:right w:val="none" w:sz="0" w:space="0" w:color="auto"/>
      </w:divBdr>
    </w:div>
    <w:div w:id="4014789">
      <w:marLeft w:val="0"/>
      <w:marRight w:val="0"/>
      <w:marTop w:val="0"/>
      <w:marBottom w:val="0"/>
      <w:divBdr>
        <w:top w:val="none" w:sz="0" w:space="0" w:color="auto"/>
        <w:left w:val="none" w:sz="0" w:space="0" w:color="auto"/>
        <w:bottom w:val="none" w:sz="0" w:space="0" w:color="auto"/>
        <w:right w:val="none" w:sz="0" w:space="0" w:color="auto"/>
      </w:divBdr>
      <w:divsChild>
        <w:div w:id="4014791">
          <w:marLeft w:val="255"/>
          <w:marRight w:val="0"/>
          <w:marTop w:val="0"/>
          <w:marBottom w:val="0"/>
          <w:divBdr>
            <w:top w:val="none" w:sz="0" w:space="0" w:color="auto"/>
            <w:left w:val="none" w:sz="0" w:space="0" w:color="auto"/>
            <w:bottom w:val="none" w:sz="0" w:space="0" w:color="auto"/>
            <w:right w:val="none" w:sz="0" w:space="0" w:color="auto"/>
          </w:divBdr>
        </w:div>
        <w:div w:id="4014792">
          <w:marLeft w:val="255"/>
          <w:marRight w:val="0"/>
          <w:marTop w:val="0"/>
          <w:marBottom w:val="0"/>
          <w:divBdr>
            <w:top w:val="none" w:sz="0" w:space="0" w:color="auto"/>
            <w:left w:val="none" w:sz="0" w:space="0" w:color="auto"/>
            <w:bottom w:val="none" w:sz="0" w:space="0" w:color="auto"/>
            <w:right w:val="none" w:sz="0" w:space="0" w:color="auto"/>
          </w:divBdr>
        </w:div>
        <w:div w:id="4014799">
          <w:marLeft w:val="255"/>
          <w:marRight w:val="0"/>
          <w:marTop w:val="0"/>
          <w:marBottom w:val="0"/>
          <w:divBdr>
            <w:top w:val="none" w:sz="0" w:space="0" w:color="auto"/>
            <w:left w:val="none" w:sz="0" w:space="0" w:color="auto"/>
            <w:bottom w:val="none" w:sz="0" w:space="0" w:color="auto"/>
            <w:right w:val="none" w:sz="0" w:space="0" w:color="auto"/>
          </w:divBdr>
        </w:div>
      </w:divsChild>
    </w:div>
    <w:div w:id="4014790">
      <w:marLeft w:val="0"/>
      <w:marRight w:val="0"/>
      <w:marTop w:val="0"/>
      <w:marBottom w:val="0"/>
      <w:divBdr>
        <w:top w:val="none" w:sz="0" w:space="0" w:color="auto"/>
        <w:left w:val="none" w:sz="0" w:space="0" w:color="auto"/>
        <w:bottom w:val="none" w:sz="0" w:space="0" w:color="auto"/>
        <w:right w:val="none" w:sz="0" w:space="0" w:color="auto"/>
      </w:divBdr>
      <w:divsChild>
        <w:div w:id="4014761">
          <w:marLeft w:val="255"/>
          <w:marRight w:val="0"/>
          <w:marTop w:val="0"/>
          <w:marBottom w:val="0"/>
          <w:divBdr>
            <w:top w:val="none" w:sz="0" w:space="0" w:color="auto"/>
            <w:left w:val="none" w:sz="0" w:space="0" w:color="auto"/>
            <w:bottom w:val="none" w:sz="0" w:space="0" w:color="auto"/>
            <w:right w:val="none" w:sz="0" w:space="0" w:color="auto"/>
          </w:divBdr>
        </w:div>
        <w:div w:id="4014795">
          <w:marLeft w:val="255"/>
          <w:marRight w:val="0"/>
          <w:marTop w:val="0"/>
          <w:marBottom w:val="0"/>
          <w:divBdr>
            <w:top w:val="none" w:sz="0" w:space="0" w:color="auto"/>
            <w:left w:val="none" w:sz="0" w:space="0" w:color="auto"/>
            <w:bottom w:val="none" w:sz="0" w:space="0" w:color="auto"/>
            <w:right w:val="none" w:sz="0" w:space="0" w:color="auto"/>
          </w:divBdr>
        </w:div>
        <w:div w:id="4014797">
          <w:marLeft w:val="255"/>
          <w:marRight w:val="0"/>
          <w:marTop w:val="0"/>
          <w:marBottom w:val="0"/>
          <w:divBdr>
            <w:top w:val="none" w:sz="0" w:space="0" w:color="auto"/>
            <w:left w:val="none" w:sz="0" w:space="0" w:color="auto"/>
            <w:bottom w:val="none" w:sz="0" w:space="0" w:color="auto"/>
            <w:right w:val="none" w:sz="0" w:space="0" w:color="auto"/>
          </w:divBdr>
        </w:div>
      </w:divsChild>
    </w:div>
    <w:div w:id="4014794">
      <w:marLeft w:val="0"/>
      <w:marRight w:val="0"/>
      <w:marTop w:val="0"/>
      <w:marBottom w:val="0"/>
      <w:divBdr>
        <w:top w:val="none" w:sz="0" w:space="0" w:color="auto"/>
        <w:left w:val="none" w:sz="0" w:space="0" w:color="auto"/>
        <w:bottom w:val="none" w:sz="0" w:space="0" w:color="auto"/>
        <w:right w:val="none" w:sz="0" w:space="0" w:color="auto"/>
      </w:divBdr>
      <w:divsChild>
        <w:div w:id="4014793">
          <w:marLeft w:val="255"/>
          <w:marRight w:val="0"/>
          <w:marTop w:val="0"/>
          <w:marBottom w:val="0"/>
          <w:divBdr>
            <w:top w:val="none" w:sz="0" w:space="0" w:color="auto"/>
            <w:left w:val="none" w:sz="0" w:space="0" w:color="auto"/>
            <w:bottom w:val="none" w:sz="0" w:space="0" w:color="auto"/>
            <w:right w:val="none" w:sz="0" w:space="0" w:color="auto"/>
          </w:divBdr>
        </w:div>
      </w:divsChild>
    </w:div>
    <w:div w:id="4014796">
      <w:marLeft w:val="0"/>
      <w:marRight w:val="0"/>
      <w:marTop w:val="0"/>
      <w:marBottom w:val="0"/>
      <w:divBdr>
        <w:top w:val="none" w:sz="0" w:space="0" w:color="auto"/>
        <w:left w:val="none" w:sz="0" w:space="0" w:color="auto"/>
        <w:bottom w:val="none" w:sz="0" w:space="0" w:color="auto"/>
        <w:right w:val="none" w:sz="0" w:space="0" w:color="auto"/>
      </w:divBdr>
      <w:divsChild>
        <w:div w:id="4014760">
          <w:marLeft w:val="255"/>
          <w:marRight w:val="0"/>
          <w:marTop w:val="0"/>
          <w:marBottom w:val="0"/>
          <w:divBdr>
            <w:top w:val="none" w:sz="0" w:space="0" w:color="auto"/>
            <w:left w:val="none" w:sz="0" w:space="0" w:color="auto"/>
            <w:bottom w:val="none" w:sz="0" w:space="0" w:color="auto"/>
            <w:right w:val="none" w:sz="0" w:space="0" w:color="auto"/>
          </w:divBdr>
        </w:div>
        <w:div w:id="4014798">
          <w:marLeft w:val="255"/>
          <w:marRight w:val="0"/>
          <w:marTop w:val="0"/>
          <w:marBottom w:val="0"/>
          <w:divBdr>
            <w:top w:val="none" w:sz="0" w:space="0" w:color="auto"/>
            <w:left w:val="none" w:sz="0" w:space="0" w:color="auto"/>
            <w:bottom w:val="none" w:sz="0" w:space="0" w:color="auto"/>
            <w:right w:val="none" w:sz="0" w:space="0" w:color="auto"/>
          </w:divBdr>
        </w:div>
        <w:div w:id="40148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20210101" TargetMode="External"/><Relationship Id="rId3" Type="http://schemas.openxmlformats.org/officeDocument/2006/relationships/settings" Target="settings.xml"/><Relationship Id="rId7" Type="http://schemas.openxmlformats.org/officeDocument/2006/relationships/hyperlink" Target="https://www.slov-lex.sk/pravne-predpisy/SK/ZZ/2002/431/2021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2/431/2021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2675</Words>
  <Characters>15250</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Vrskova Jana</cp:lastModifiedBy>
  <cp:revision>2</cp:revision>
  <cp:lastPrinted>2021-04-06T10:17:00Z</cp:lastPrinted>
  <dcterms:created xsi:type="dcterms:W3CDTF">2021-08-24T11:48:00Z</dcterms:created>
  <dcterms:modified xsi:type="dcterms:W3CDTF">2021-08-24T11:48:00Z</dcterms:modified>
</cp:coreProperties>
</file>