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X="-709" w:tblpY="-964"/>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3760"/>
        <w:gridCol w:w="605"/>
        <w:gridCol w:w="922"/>
        <w:gridCol w:w="921"/>
        <w:gridCol w:w="7513"/>
        <w:gridCol w:w="567"/>
        <w:gridCol w:w="708"/>
      </w:tblGrid>
      <w:tr w:rsidR="002F4CA9" w:rsidRPr="002F4CA9" w:rsidTr="00C27D39">
        <w:trPr>
          <w:trHeight w:val="956"/>
        </w:trPr>
        <w:tc>
          <w:tcPr>
            <w:tcW w:w="15876" w:type="dxa"/>
            <w:gridSpan w:val="8"/>
            <w:tcBorders>
              <w:top w:val="nil"/>
              <w:left w:val="nil"/>
              <w:bottom w:val="single" w:sz="4" w:space="0" w:color="auto"/>
              <w:right w:val="nil"/>
            </w:tcBorders>
            <w:vAlign w:val="center"/>
          </w:tcPr>
          <w:p w:rsidR="00160C4F" w:rsidRPr="002F4CA9" w:rsidRDefault="005E44EA" w:rsidP="00C27D39">
            <w:pPr>
              <w:pStyle w:val="Nadpis1"/>
              <w:rPr>
                <w:sz w:val="20"/>
                <w:szCs w:val="20"/>
              </w:rPr>
            </w:pPr>
            <w:r w:rsidRPr="002F4CA9">
              <w:rPr>
                <w:sz w:val="20"/>
                <w:szCs w:val="20"/>
              </w:rPr>
              <w:t xml:space="preserve"> </w:t>
            </w:r>
            <w:r w:rsidR="00F363CE" w:rsidRPr="002F4CA9">
              <w:rPr>
                <w:sz w:val="20"/>
                <w:szCs w:val="20"/>
              </w:rPr>
              <w:t>TABUĽKA  ZHODY</w:t>
            </w:r>
          </w:p>
          <w:p w:rsidR="00160C4F" w:rsidRPr="002F4CA9" w:rsidRDefault="00F363CE" w:rsidP="00C27D39">
            <w:pPr>
              <w:jc w:val="center"/>
              <w:rPr>
                <w:b/>
                <w:bCs/>
                <w:sz w:val="20"/>
                <w:szCs w:val="20"/>
              </w:rPr>
            </w:pPr>
            <w:r w:rsidRPr="002F4CA9">
              <w:rPr>
                <w:b/>
                <w:sz w:val="20"/>
                <w:szCs w:val="20"/>
              </w:rPr>
              <w:t>právneho predpisu s právom Európskej únie</w:t>
            </w:r>
          </w:p>
        </w:tc>
      </w:tr>
      <w:tr w:rsidR="002F4CA9" w:rsidRPr="002F4CA9" w:rsidTr="00C27D39">
        <w:trPr>
          <w:trHeight w:val="956"/>
        </w:trPr>
        <w:tc>
          <w:tcPr>
            <w:tcW w:w="5245" w:type="dxa"/>
            <w:gridSpan w:val="3"/>
            <w:tcBorders>
              <w:top w:val="single" w:sz="4" w:space="0" w:color="auto"/>
              <w:left w:val="single" w:sz="4" w:space="0" w:color="auto"/>
              <w:bottom w:val="single" w:sz="4" w:space="0" w:color="auto"/>
              <w:right w:val="single" w:sz="4" w:space="0" w:color="auto"/>
            </w:tcBorders>
            <w:vAlign w:val="center"/>
          </w:tcPr>
          <w:p w:rsidR="007965CA" w:rsidRPr="002F4CA9" w:rsidRDefault="0059181D" w:rsidP="00C27D39">
            <w:pPr>
              <w:pStyle w:val="Default"/>
              <w:jc w:val="center"/>
              <w:rPr>
                <w:rFonts w:ascii="Times New Roman" w:hAnsi="Times New Roman" w:cs="Times New Roman"/>
                <w:color w:val="auto"/>
                <w:sz w:val="20"/>
                <w:szCs w:val="20"/>
              </w:rPr>
            </w:pPr>
            <w:r w:rsidRPr="00BE47B1">
              <w:rPr>
                <w:rFonts w:ascii="Times New Roman" w:hAnsi="Times New Roman"/>
                <w:b/>
                <w:sz w:val="20"/>
                <w:szCs w:val="20"/>
                <w:lang w:eastAsia="ar-SA"/>
              </w:rPr>
              <w:t>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w:t>
            </w:r>
            <w:r>
              <w:rPr>
                <w:rFonts w:ascii="Times New Roman" w:hAnsi="Times New Roman"/>
                <w:b/>
                <w:sz w:val="20"/>
                <w:szCs w:val="20"/>
                <w:lang w:eastAsia="ar-SA"/>
              </w:rPr>
              <w:t xml:space="preserve"> a o obsahu poskytovanej ochrany</w:t>
            </w:r>
            <w:r w:rsidRPr="00BE47B1">
              <w:rPr>
                <w:rFonts w:ascii="Times New Roman" w:hAnsi="Times New Roman"/>
                <w:b/>
                <w:sz w:val="20"/>
                <w:szCs w:val="20"/>
                <w:lang w:eastAsia="ar-SA"/>
              </w:rPr>
              <w:t xml:space="preserve"> (prepracované znenie)</w:t>
            </w:r>
          </w:p>
        </w:tc>
        <w:tc>
          <w:tcPr>
            <w:tcW w:w="10631" w:type="dxa"/>
            <w:gridSpan w:val="5"/>
            <w:tcBorders>
              <w:top w:val="single" w:sz="4" w:space="0" w:color="auto"/>
              <w:left w:val="single" w:sz="4" w:space="0" w:color="auto"/>
              <w:bottom w:val="single" w:sz="4" w:space="0" w:color="auto"/>
              <w:right w:val="single" w:sz="4" w:space="0" w:color="auto"/>
            </w:tcBorders>
            <w:vAlign w:val="center"/>
          </w:tcPr>
          <w:p w:rsidR="00D76DFE" w:rsidRDefault="005140E5" w:rsidP="005140E5">
            <w:pPr>
              <w:jc w:val="both"/>
              <w:rPr>
                <w:b/>
                <w:bCs/>
                <w:sz w:val="20"/>
                <w:szCs w:val="20"/>
              </w:rPr>
            </w:pPr>
            <w:r>
              <w:rPr>
                <w:b/>
                <w:bCs/>
                <w:sz w:val="20"/>
                <w:szCs w:val="20"/>
              </w:rPr>
              <w:t xml:space="preserve">1. </w:t>
            </w:r>
            <w:r w:rsidR="0059181D" w:rsidRPr="002F4CA9">
              <w:rPr>
                <w:b/>
                <w:bCs/>
                <w:sz w:val="20"/>
                <w:szCs w:val="20"/>
              </w:rPr>
              <w:t xml:space="preserve">Návrh zákona </w:t>
            </w:r>
            <w:r w:rsidR="0059181D">
              <w:rPr>
                <w:b/>
                <w:bCs/>
                <w:sz w:val="20"/>
                <w:szCs w:val="20"/>
              </w:rPr>
              <w:t xml:space="preserve">č. .../2021 Z. z., ktorým sa </w:t>
            </w:r>
            <w:r w:rsidR="0059181D">
              <w:t xml:space="preserve"> </w:t>
            </w:r>
            <w:r w:rsidR="0059181D" w:rsidRPr="00D50AA4">
              <w:rPr>
                <w:b/>
                <w:bCs/>
                <w:sz w:val="20"/>
                <w:szCs w:val="20"/>
              </w:rPr>
              <w:t>mení a dopĺňa zákon č. 245/2008 Z. z. o výchove a vzdelávaní (školský zákon) a o zmene a doplnení niektorých zákonov v znení neskorších predpisov a ktorým sa menia a dopĺňajú niektoré zákony</w:t>
            </w:r>
          </w:p>
          <w:p w:rsidR="00650C5C" w:rsidRDefault="005140E5" w:rsidP="005140E5">
            <w:pPr>
              <w:jc w:val="both"/>
              <w:rPr>
                <w:b/>
                <w:bCs/>
                <w:sz w:val="20"/>
                <w:szCs w:val="20"/>
              </w:rPr>
            </w:pPr>
            <w:r>
              <w:rPr>
                <w:b/>
                <w:bCs/>
                <w:sz w:val="20"/>
                <w:szCs w:val="20"/>
              </w:rPr>
              <w:t xml:space="preserve">2. </w:t>
            </w:r>
            <w:r w:rsidR="00650C5C" w:rsidRPr="00650C5C">
              <w:rPr>
                <w:b/>
                <w:bCs/>
                <w:sz w:val="20"/>
                <w:szCs w:val="20"/>
              </w:rPr>
              <w:t>Zákon č. 131/2002 Z. z. o vysokých školách a o zmene a doplnení niektorých zákonov v znení neskorších predpisov</w:t>
            </w:r>
          </w:p>
          <w:p w:rsidR="005140E5" w:rsidRDefault="00650C5C" w:rsidP="005140E5">
            <w:pPr>
              <w:jc w:val="both"/>
              <w:rPr>
                <w:b/>
                <w:bCs/>
                <w:sz w:val="20"/>
                <w:szCs w:val="20"/>
              </w:rPr>
            </w:pPr>
            <w:r>
              <w:rPr>
                <w:b/>
                <w:bCs/>
                <w:sz w:val="20"/>
                <w:szCs w:val="20"/>
              </w:rPr>
              <w:t xml:space="preserve">3. </w:t>
            </w:r>
            <w:r w:rsidR="005140E5">
              <w:rPr>
                <w:b/>
                <w:bCs/>
                <w:sz w:val="20"/>
                <w:szCs w:val="20"/>
              </w:rPr>
              <w:t>Zákon č. 245/2008 Z. z. o výchove a vzdelávaní (školský zákon) a o zmene a doplnení niektorých zákonov v znení neskorších predpisov</w:t>
            </w:r>
          </w:p>
          <w:p w:rsidR="00F35FCC" w:rsidRPr="00B34ACE" w:rsidRDefault="00650C5C" w:rsidP="005140E5">
            <w:pPr>
              <w:jc w:val="both"/>
              <w:rPr>
                <w:b/>
                <w:bCs/>
                <w:sz w:val="20"/>
                <w:szCs w:val="20"/>
              </w:rPr>
            </w:pPr>
            <w:r>
              <w:rPr>
                <w:b/>
                <w:bCs/>
                <w:sz w:val="20"/>
                <w:szCs w:val="20"/>
              </w:rPr>
              <w:t>4</w:t>
            </w:r>
            <w:r w:rsidR="00F35FCC">
              <w:rPr>
                <w:b/>
                <w:bCs/>
                <w:sz w:val="20"/>
                <w:szCs w:val="20"/>
              </w:rPr>
              <w:t xml:space="preserve">. Zákon č. 568/2009 Z. z. </w:t>
            </w:r>
            <w:r w:rsidR="00F35FCC">
              <w:t xml:space="preserve"> </w:t>
            </w:r>
            <w:r w:rsidR="00F35FCC" w:rsidRPr="00F35FCC">
              <w:rPr>
                <w:b/>
                <w:bCs/>
                <w:sz w:val="20"/>
                <w:szCs w:val="20"/>
              </w:rPr>
              <w:t>o celoživotnom vzdelávaní a o zmene a doplnení niektorých zákonov</w:t>
            </w:r>
            <w:r w:rsidR="00F35FCC">
              <w:rPr>
                <w:b/>
                <w:bCs/>
                <w:sz w:val="20"/>
                <w:szCs w:val="20"/>
              </w:rPr>
              <w:t xml:space="preserve"> v znení neskorších predpisov</w:t>
            </w: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7965CA" w:rsidRPr="002F4CA9" w:rsidRDefault="007965CA" w:rsidP="00C27D39">
            <w:pPr>
              <w:jc w:val="both"/>
              <w:rPr>
                <w:sz w:val="20"/>
                <w:szCs w:val="20"/>
              </w:rPr>
            </w:pPr>
          </w:p>
        </w:tc>
        <w:tc>
          <w:tcPr>
            <w:tcW w:w="3760" w:type="dxa"/>
            <w:tcBorders>
              <w:top w:val="single" w:sz="4" w:space="0" w:color="auto"/>
              <w:left w:val="single" w:sz="4" w:space="0" w:color="auto"/>
              <w:bottom w:val="single" w:sz="4" w:space="0" w:color="auto"/>
              <w:right w:val="single" w:sz="4" w:space="0" w:color="auto"/>
            </w:tcBorders>
            <w:vAlign w:val="center"/>
          </w:tcPr>
          <w:p w:rsidR="007965CA" w:rsidRPr="002F4CA9" w:rsidRDefault="00F363CE" w:rsidP="00C27D39">
            <w:pPr>
              <w:jc w:val="both"/>
              <w:rPr>
                <w:sz w:val="20"/>
                <w:szCs w:val="20"/>
              </w:rPr>
            </w:pPr>
            <w:r w:rsidRPr="002F4CA9">
              <w:rPr>
                <w:sz w:val="20"/>
                <w:szCs w:val="20"/>
              </w:rPr>
              <w:t>2</w:t>
            </w:r>
          </w:p>
        </w:tc>
        <w:tc>
          <w:tcPr>
            <w:tcW w:w="605" w:type="dxa"/>
            <w:tcBorders>
              <w:top w:val="single" w:sz="4" w:space="0" w:color="auto"/>
              <w:left w:val="single" w:sz="4" w:space="0" w:color="auto"/>
              <w:bottom w:val="single" w:sz="4" w:space="0" w:color="auto"/>
              <w:right w:val="single" w:sz="4" w:space="0" w:color="auto"/>
            </w:tcBorders>
          </w:tcPr>
          <w:p w:rsidR="007965CA" w:rsidRPr="002F4CA9" w:rsidRDefault="00F363CE" w:rsidP="00C27D39">
            <w:pPr>
              <w:jc w:val="both"/>
              <w:rPr>
                <w:sz w:val="20"/>
                <w:szCs w:val="20"/>
              </w:rPr>
            </w:pPr>
            <w:r w:rsidRPr="002F4CA9">
              <w:rPr>
                <w:sz w:val="20"/>
                <w:szCs w:val="20"/>
              </w:rPr>
              <w:t>3</w:t>
            </w:r>
          </w:p>
        </w:tc>
        <w:tc>
          <w:tcPr>
            <w:tcW w:w="922" w:type="dxa"/>
            <w:tcBorders>
              <w:top w:val="single" w:sz="4" w:space="0" w:color="auto"/>
              <w:left w:val="single" w:sz="4" w:space="0" w:color="auto"/>
              <w:bottom w:val="single" w:sz="4" w:space="0" w:color="auto"/>
              <w:right w:val="single" w:sz="4" w:space="0" w:color="auto"/>
            </w:tcBorders>
            <w:vAlign w:val="center"/>
          </w:tcPr>
          <w:p w:rsidR="007965CA" w:rsidRPr="002F4CA9" w:rsidRDefault="00F363CE" w:rsidP="00C27D39">
            <w:pPr>
              <w:jc w:val="both"/>
              <w:rPr>
                <w:sz w:val="20"/>
                <w:szCs w:val="20"/>
              </w:rPr>
            </w:pPr>
            <w:r w:rsidRPr="002F4CA9">
              <w:rPr>
                <w:sz w:val="20"/>
                <w:szCs w:val="20"/>
              </w:rPr>
              <w:t>4</w:t>
            </w:r>
          </w:p>
        </w:tc>
        <w:tc>
          <w:tcPr>
            <w:tcW w:w="921" w:type="dxa"/>
            <w:tcBorders>
              <w:top w:val="single" w:sz="4" w:space="0" w:color="auto"/>
              <w:left w:val="single" w:sz="4" w:space="0" w:color="auto"/>
              <w:bottom w:val="single" w:sz="4" w:space="0" w:color="auto"/>
              <w:right w:val="single" w:sz="4" w:space="0" w:color="auto"/>
            </w:tcBorders>
            <w:vAlign w:val="center"/>
          </w:tcPr>
          <w:p w:rsidR="007965CA" w:rsidRPr="002F4CA9" w:rsidRDefault="00F363CE" w:rsidP="00C27D39">
            <w:pPr>
              <w:jc w:val="center"/>
              <w:rPr>
                <w:sz w:val="20"/>
                <w:szCs w:val="20"/>
              </w:rPr>
            </w:pPr>
            <w:r w:rsidRPr="002F4CA9">
              <w:rPr>
                <w:sz w:val="20"/>
                <w:szCs w:val="20"/>
              </w:rPr>
              <w:t>5</w:t>
            </w:r>
          </w:p>
        </w:tc>
        <w:tc>
          <w:tcPr>
            <w:tcW w:w="7513" w:type="dxa"/>
            <w:tcBorders>
              <w:top w:val="single" w:sz="4" w:space="0" w:color="auto"/>
              <w:left w:val="single" w:sz="4" w:space="0" w:color="auto"/>
              <w:bottom w:val="single" w:sz="4" w:space="0" w:color="auto"/>
              <w:right w:val="single" w:sz="4" w:space="0" w:color="auto"/>
            </w:tcBorders>
            <w:vAlign w:val="center"/>
          </w:tcPr>
          <w:p w:rsidR="007965CA" w:rsidRPr="002F4CA9" w:rsidRDefault="00F363CE" w:rsidP="00C27D39">
            <w:pPr>
              <w:jc w:val="both"/>
              <w:rPr>
                <w:sz w:val="20"/>
                <w:szCs w:val="20"/>
              </w:rPr>
            </w:pPr>
            <w:r w:rsidRPr="002F4CA9">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7965CA" w:rsidRPr="002F4CA9" w:rsidRDefault="00F363CE" w:rsidP="00C27D39">
            <w:pPr>
              <w:jc w:val="both"/>
              <w:rPr>
                <w:sz w:val="20"/>
                <w:szCs w:val="20"/>
              </w:rPr>
            </w:pPr>
            <w:r w:rsidRPr="002F4CA9">
              <w:rPr>
                <w:sz w:val="20"/>
                <w:szCs w:val="20"/>
              </w:rPr>
              <w:t>7</w:t>
            </w:r>
          </w:p>
        </w:tc>
        <w:tc>
          <w:tcPr>
            <w:tcW w:w="708" w:type="dxa"/>
            <w:tcBorders>
              <w:top w:val="single" w:sz="4" w:space="0" w:color="auto"/>
              <w:left w:val="single" w:sz="4" w:space="0" w:color="auto"/>
              <w:bottom w:val="single" w:sz="4" w:space="0" w:color="auto"/>
              <w:right w:val="single" w:sz="4" w:space="0" w:color="auto"/>
            </w:tcBorders>
            <w:vAlign w:val="center"/>
          </w:tcPr>
          <w:p w:rsidR="007965CA" w:rsidRPr="002F4CA9" w:rsidRDefault="00F363CE" w:rsidP="00C27D39">
            <w:pPr>
              <w:jc w:val="both"/>
              <w:rPr>
                <w:sz w:val="20"/>
                <w:szCs w:val="20"/>
              </w:rPr>
            </w:pPr>
            <w:r w:rsidRPr="002F4CA9">
              <w:rPr>
                <w:sz w:val="20"/>
                <w:szCs w:val="20"/>
              </w:rPr>
              <w:t>8</w:t>
            </w:r>
          </w:p>
        </w:tc>
      </w:tr>
      <w:tr w:rsidR="002F4CA9" w:rsidRPr="002F4CA9" w:rsidTr="00182207">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111EF8" w:rsidRPr="002F4CA9" w:rsidRDefault="00F363CE" w:rsidP="00C27D39">
            <w:pPr>
              <w:ind w:left="-144" w:right="-144"/>
              <w:jc w:val="center"/>
              <w:rPr>
                <w:sz w:val="20"/>
                <w:szCs w:val="20"/>
              </w:rPr>
            </w:pPr>
            <w:r w:rsidRPr="002F4CA9">
              <w:rPr>
                <w:sz w:val="20"/>
                <w:szCs w:val="20"/>
              </w:rPr>
              <w:t>Článok</w:t>
            </w:r>
          </w:p>
          <w:p w:rsidR="00CF0013" w:rsidRPr="002F4CA9" w:rsidRDefault="00111EF8" w:rsidP="00C27D39">
            <w:pPr>
              <w:jc w:val="center"/>
              <w:rPr>
                <w:sz w:val="20"/>
                <w:szCs w:val="20"/>
              </w:rPr>
            </w:pPr>
            <w:r w:rsidRPr="002F4CA9">
              <w:rPr>
                <w:sz w:val="20"/>
                <w:szCs w:val="20"/>
              </w:rPr>
              <w:t>(Č, O, V, P)</w:t>
            </w:r>
          </w:p>
        </w:tc>
        <w:tc>
          <w:tcPr>
            <w:tcW w:w="3760" w:type="dxa"/>
            <w:tcBorders>
              <w:top w:val="single" w:sz="4" w:space="0" w:color="auto"/>
              <w:left w:val="single" w:sz="4" w:space="0" w:color="auto"/>
              <w:bottom w:val="single" w:sz="4" w:space="0" w:color="auto"/>
              <w:right w:val="single" w:sz="4" w:space="0" w:color="auto"/>
            </w:tcBorders>
            <w:vAlign w:val="center"/>
          </w:tcPr>
          <w:p w:rsidR="00CF0013" w:rsidRPr="002F4CA9" w:rsidRDefault="00111EF8" w:rsidP="00C27D39">
            <w:pPr>
              <w:jc w:val="center"/>
              <w:rPr>
                <w:sz w:val="20"/>
                <w:szCs w:val="20"/>
              </w:rPr>
            </w:pPr>
            <w:r w:rsidRPr="002F4CA9">
              <w:rPr>
                <w:sz w:val="20"/>
                <w:szCs w:val="20"/>
              </w:rPr>
              <w:t>Text</w:t>
            </w:r>
          </w:p>
        </w:tc>
        <w:tc>
          <w:tcPr>
            <w:tcW w:w="605" w:type="dxa"/>
            <w:tcBorders>
              <w:top w:val="single" w:sz="4" w:space="0" w:color="auto"/>
              <w:left w:val="single" w:sz="4" w:space="0" w:color="auto"/>
              <w:bottom w:val="single" w:sz="4" w:space="0" w:color="auto"/>
              <w:right w:val="single" w:sz="4" w:space="0" w:color="auto"/>
            </w:tcBorders>
          </w:tcPr>
          <w:p w:rsidR="00CF0013" w:rsidRPr="002F4CA9" w:rsidRDefault="00111EF8" w:rsidP="00C27D39">
            <w:pPr>
              <w:jc w:val="center"/>
              <w:rPr>
                <w:sz w:val="20"/>
                <w:szCs w:val="20"/>
              </w:rPr>
            </w:pPr>
            <w:r w:rsidRPr="002F4CA9">
              <w:rPr>
                <w:sz w:val="20"/>
                <w:szCs w:val="20"/>
              </w:rPr>
              <w:t>Spôsob transpozície</w:t>
            </w:r>
          </w:p>
        </w:tc>
        <w:tc>
          <w:tcPr>
            <w:tcW w:w="922" w:type="dxa"/>
            <w:tcBorders>
              <w:top w:val="single" w:sz="4" w:space="0" w:color="auto"/>
              <w:left w:val="single" w:sz="4" w:space="0" w:color="auto"/>
              <w:bottom w:val="single" w:sz="4" w:space="0" w:color="auto"/>
              <w:right w:val="single" w:sz="4" w:space="0" w:color="auto"/>
            </w:tcBorders>
            <w:vAlign w:val="center"/>
          </w:tcPr>
          <w:p w:rsidR="00CF0013" w:rsidRPr="002F4CA9" w:rsidRDefault="00111EF8" w:rsidP="00C27D39">
            <w:pPr>
              <w:jc w:val="center"/>
              <w:rPr>
                <w:sz w:val="20"/>
                <w:szCs w:val="20"/>
              </w:rPr>
            </w:pPr>
            <w:r w:rsidRPr="002F4CA9">
              <w:rPr>
                <w:sz w:val="20"/>
                <w:szCs w:val="20"/>
              </w:rPr>
              <w:t>Predpis</w:t>
            </w:r>
          </w:p>
        </w:tc>
        <w:tc>
          <w:tcPr>
            <w:tcW w:w="921" w:type="dxa"/>
            <w:tcBorders>
              <w:top w:val="single" w:sz="4" w:space="0" w:color="auto"/>
              <w:left w:val="single" w:sz="4" w:space="0" w:color="auto"/>
              <w:bottom w:val="single" w:sz="4" w:space="0" w:color="auto"/>
              <w:right w:val="single" w:sz="4" w:space="0" w:color="auto"/>
            </w:tcBorders>
            <w:vAlign w:val="center"/>
          </w:tcPr>
          <w:p w:rsidR="00111EF8" w:rsidRPr="002F4CA9" w:rsidRDefault="00F363CE" w:rsidP="00C27D39">
            <w:pPr>
              <w:ind w:left="-144" w:right="-144"/>
              <w:jc w:val="center"/>
              <w:rPr>
                <w:sz w:val="20"/>
                <w:szCs w:val="20"/>
              </w:rPr>
            </w:pPr>
            <w:r w:rsidRPr="002F4CA9">
              <w:rPr>
                <w:sz w:val="20"/>
                <w:szCs w:val="20"/>
              </w:rPr>
              <w:t>Článok</w:t>
            </w:r>
          </w:p>
          <w:p w:rsidR="00CF0013" w:rsidRPr="002F4CA9" w:rsidRDefault="00111EF8" w:rsidP="00C27D39">
            <w:pPr>
              <w:jc w:val="center"/>
              <w:rPr>
                <w:sz w:val="20"/>
                <w:szCs w:val="20"/>
              </w:rPr>
            </w:pPr>
            <w:r w:rsidRPr="002F4CA9">
              <w:rPr>
                <w:sz w:val="20"/>
                <w:szCs w:val="20"/>
              </w:rPr>
              <w:t>(Č, §, O, V, P)</w:t>
            </w:r>
          </w:p>
        </w:tc>
        <w:tc>
          <w:tcPr>
            <w:tcW w:w="7513" w:type="dxa"/>
            <w:tcBorders>
              <w:top w:val="single" w:sz="4" w:space="0" w:color="auto"/>
              <w:left w:val="single" w:sz="4" w:space="0" w:color="auto"/>
              <w:bottom w:val="single" w:sz="4" w:space="0" w:color="auto"/>
              <w:right w:val="single" w:sz="4" w:space="0" w:color="auto"/>
            </w:tcBorders>
            <w:vAlign w:val="center"/>
          </w:tcPr>
          <w:p w:rsidR="00CF0013" w:rsidRPr="002F4CA9" w:rsidRDefault="00111EF8" w:rsidP="00C27D39">
            <w:pPr>
              <w:jc w:val="center"/>
              <w:rPr>
                <w:sz w:val="20"/>
                <w:szCs w:val="20"/>
              </w:rPr>
            </w:pPr>
            <w:r w:rsidRPr="002F4CA9">
              <w:rPr>
                <w:sz w:val="20"/>
                <w:szCs w:val="20"/>
              </w:rPr>
              <w:t>Text</w:t>
            </w:r>
          </w:p>
        </w:tc>
        <w:tc>
          <w:tcPr>
            <w:tcW w:w="567" w:type="dxa"/>
            <w:tcBorders>
              <w:top w:val="single" w:sz="4" w:space="0" w:color="auto"/>
              <w:left w:val="single" w:sz="4" w:space="0" w:color="auto"/>
              <w:bottom w:val="single" w:sz="4" w:space="0" w:color="auto"/>
              <w:right w:val="single" w:sz="4" w:space="0" w:color="auto"/>
            </w:tcBorders>
          </w:tcPr>
          <w:p w:rsidR="00111EF8" w:rsidRPr="002F4CA9" w:rsidRDefault="00111EF8" w:rsidP="00C27D39">
            <w:pPr>
              <w:jc w:val="center"/>
              <w:rPr>
                <w:sz w:val="20"/>
                <w:szCs w:val="20"/>
              </w:rPr>
            </w:pPr>
          </w:p>
          <w:p w:rsidR="00CF0013" w:rsidRPr="002F4CA9" w:rsidRDefault="00111EF8" w:rsidP="00C27D39">
            <w:pPr>
              <w:jc w:val="center"/>
              <w:rPr>
                <w:sz w:val="20"/>
                <w:szCs w:val="20"/>
              </w:rPr>
            </w:pPr>
            <w:r w:rsidRPr="002F4CA9">
              <w:rPr>
                <w:sz w:val="20"/>
                <w:szCs w:val="20"/>
              </w:rPr>
              <w:t>Zhoda</w:t>
            </w:r>
          </w:p>
        </w:tc>
        <w:tc>
          <w:tcPr>
            <w:tcW w:w="708" w:type="dxa"/>
            <w:tcBorders>
              <w:top w:val="single" w:sz="4" w:space="0" w:color="auto"/>
              <w:left w:val="single" w:sz="4" w:space="0" w:color="auto"/>
              <w:bottom w:val="single" w:sz="4" w:space="0" w:color="auto"/>
              <w:right w:val="single" w:sz="4" w:space="0" w:color="auto"/>
            </w:tcBorders>
            <w:vAlign w:val="center"/>
          </w:tcPr>
          <w:p w:rsidR="00CF0013" w:rsidRPr="002F4CA9" w:rsidRDefault="00111EF8" w:rsidP="00C27D39">
            <w:pPr>
              <w:jc w:val="center"/>
              <w:rPr>
                <w:sz w:val="20"/>
                <w:szCs w:val="20"/>
              </w:rPr>
            </w:pPr>
            <w:r w:rsidRPr="002F4CA9">
              <w:rPr>
                <w:sz w:val="20"/>
                <w:szCs w:val="20"/>
              </w:rPr>
              <w:t>Poznámky</w:t>
            </w:r>
          </w:p>
        </w:tc>
      </w:tr>
      <w:tr w:rsidR="0059181D" w:rsidRPr="002F4CA9" w:rsidTr="0031467E">
        <w:trPr>
          <w:trHeight w:val="3534"/>
        </w:trPr>
        <w:tc>
          <w:tcPr>
            <w:tcW w:w="880" w:type="dxa"/>
            <w:tcBorders>
              <w:top w:val="single" w:sz="4" w:space="0" w:color="auto"/>
              <w:left w:val="single" w:sz="4" w:space="0" w:color="auto"/>
              <w:bottom w:val="single" w:sz="4" w:space="0" w:color="auto"/>
              <w:right w:val="single" w:sz="4" w:space="0" w:color="auto"/>
            </w:tcBorders>
          </w:tcPr>
          <w:p w:rsidR="0059181D" w:rsidRPr="002F4CA9" w:rsidRDefault="0059181D" w:rsidP="0059181D">
            <w:pPr>
              <w:jc w:val="both"/>
              <w:rPr>
                <w:sz w:val="20"/>
                <w:szCs w:val="20"/>
              </w:rPr>
            </w:pPr>
            <w:r w:rsidRPr="002F4CA9">
              <w:rPr>
                <w:sz w:val="20"/>
                <w:szCs w:val="20"/>
              </w:rPr>
              <w:t xml:space="preserve">Č: </w:t>
            </w:r>
            <w:r>
              <w:rPr>
                <w:sz w:val="20"/>
                <w:szCs w:val="20"/>
              </w:rPr>
              <w:t>27</w:t>
            </w:r>
          </w:p>
          <w:p w:rsidR="0059181D" w:rsidRPr="002F4CA9" w:rsidRDefault="0059181D" w:rsidP="0059181D">
            <w:pPr>
              <w:jc w:val="both"/>
              <w:rPr>
                <w:sz w:val="20"/>
                <w:szCs w:val="20"/>
              </w:rPr>
            </w:pPr>
            <w:r w:rsidRPr="002F4CA9">
              <w:rPr>
                <w:sz w:val="20"/>
                <w:szCs w:val="20"/>
              </w:rPr>
              <w:t>O:</w:t>
            </w:r>
            <w:r>
              <w:rPr>
                <w:sz w:val="20"/>
                <w:szCs w:val="20"/>
              </w:rPr>
              <w:t xml:space="preserve"> 2</w:t>
            </w:r>
          </w:p>
          <w:p w:rsidR="0059181D" w:rsidRPr="002F4CA9" w:rsidRDefault="0059181D" w:rsidP="0059181D">
            <w:pPr>
              <w:jc w:val="both"/>
              <w:rPr>
                <w:sz w:val="20"/>
                <w:szCs w:val="20"/>
              </w:rPr>
            </w:pPr>
            <w:r w:rsidRPr="002F4CA9">
              <w:rPr>
                <w:sz w:val="20"/>
                <w:szCs w:val="20"/>
              </w:rPr>
              <w:t>P:</w:t>
            </w:r>
          </w:p>
        </w:tc>
        <w:tc>
          <w:tcPr>
            <w:tcW w:w="3760" w:type="dxa"/>
            <w:tcBorders>
              <w:top w:val="single" w:sz="4" w:space="0" w:color="auto"/>
              <w:left w:val="single" w:sz="4" w:space="0" w:color="auto"/>
              <w:bottom w:val="single" w:sz="4" w:space="0" w:color="auto"/>
              <w:right w:val="single" w:sz="4" w:space="0" w:color="auto"/>
            </w:tcBorders>
          </w:tcPr>
          <w:p w:rsidR="00216107" w:rsidRDefault="00216107" w:rsidP="0059181D">
            <w:pPr>
              <w:suppressAutoHyphens/>
              <w:autoSpaceDE w:val="0"/>
              <w:contextualSpacing/>
              <w:jc w:val="both"/>
              <w:rPr>
                <w:sz w:val="20"/>
                <w:szCs w:val="20"/>
                <w:lang w:eastAsia="ar-SA"/>
              </w:rPr>
            </w:pPr>
          </w:p>
          <w:p w:rsidR="0059181D" w:rsidRPr="00BE47B1" w:rsidRDefault="0059181D" w:rsidP="0059181D">
            <w:pPr>
              <w:suppressAutoHyphens/>
              <w:autoSpaceDE w:val="0"/>
              <w:contextualSpacing/>
              <w:jc w:val="both"/>
              <w:rPr>
                <w:sz w:val="20"/>
                <w:szCs w:val="20"/>
                <w:lang w:eastAsia="ar-SA"/>
              </w:rPr>
            </w:pPr>
            <w:r w:rsidRPr="00BE47B1">
              <w:rPr>
                <w:sz w:val="20"/>
                <w:szCs w:val="20"/>
                <w:lang w:eastAsia="ar-SA"/>
              </w:rPr>
              <w:t>Členské štáty umožnia dospelým, ktorým bola udelená medzinárodná ochrana, prístup k všeobecnému vzdelávaciemu systému, ďalšiemu školeniu alebo preškoleniu, a to za rovnakých podmienok ako štátnym príslušníkom tretej krajiny, ktorí majú legálny pobyt.</w:t>
            </w:r>
          </w:p>
        </w:tc>
        <w:tc>
          <w:tcPr>
            <w:tcW w:w="605" w:type="dxa"/>
            <w:tcBorders>
              <w:top w:val="single" w:sz="4" w:space="0" w:color="auto"/>
              <w:left w:val="single" w:sz="4" w:space="0" w:color="auto"/>
              <w:bottom w:val="single" w:sz="4" w:space="0" w:color="auto"/>
              <w:right w:val="single" w:sz="4" w:space="0" w:color="auto"/>
            </w:tcBorders>
          </w:tcPr>
          <w:p w:rsidR="0059181D" w:rsidRPr="002F4CA9" w:rsidRDefault="0059181D" w:rsidP="0059181D">
            <w:pPr>
              <w:jc w:val="center"/>
              <w:rPr>
                <w:sz w:val="20"/>
                <w:szCs w:val="20"/>
              </w:rPr>
            </w:pPr>
            <w:r w:rsidRPr="002F4CA9">
              <w:rPr>
                <w:sz w:val="20"/>
                <w:szCs w:val="20"/>
              </w:rPr>
              <w:t>N</w:t>
            </w:r>
          </w:p>
        </w:tc>
        <w:tc>
          <w:tcPr>
            <w:tcW w:w="922" w:type="dxa"/>
            <w:tcBorders>
              <w:top w:val="single" w:sz="4" w:space="0" w:color="auto"/>
              <w:left w:val="single" w:sz="4" w:space="0" w:color="auto"/>
              <w:bottom w:val="single" w:sz="4" w:space="0" w:color="auto"/>
              <w:right w:val="single" w:sz="4" w:space="0" w:color="auto"/>
            </w:tcBorders>
          </w:tcPr>
          <w:p w:rsidR="0031467E" w:rsidRDefault="0031467E" w:rsidP="0031467E">
            <w:pPr>
              <w:rPr>
                <w:b/>
                <w:sz w:val="20"/>
                <w:szCs w:val="20"/>
              </w:rPr>
            </w:pPr>
            <w:r>
              <w:rPr>
                <w:b/>
                <w:sz w:val="20"/>
                <w:szCs w:val="20"/>
              </w:rPr>
              <w:t xml:space="preserve">Zákon č. 245/2008 Z. z. a </w:t>
            </w:r>
            <w:r w:rsidRPr="004058FF">
              <w:rPr>
                <w:b/>
                <w:sz w:val="20"/>
                <w:szCs w:val="20"/>
              </w:rPr>
              <w:t>Zákon č. .../2021 Z. z.</w:t>
            </w:r>
          </w:p>
          <w:p w:rsidR="005140E5" w:rsidRPr="005140E5" w:rsidRDefault="005140E5" w:rsidP="005140E5">
            <w:pPr>
              <w:rPr>
                <w:sz w:val="20"/>
                <w:szCs w:val="20"/>
              </w:rPr>
            </w:pPr>
          </w:p>
          <w:p w:rsidR="005140E5" w:rsidRPr="005140E5" w:rsidRDefault="005140E5" w:rsidP="005140E5">
            <w:pPr>
              <w:rPr>
                <w:sz w:val="20"/>
                <w:szCs w:val="20"/>
              </w:rPr>
            </w:pPr>
          </w:p>
          <w:p w:rsidR="005140E5" w:rsidRPr="005140E5" w:rsidRDefault="005140E5" w:rsidP="005140E5">
            <w:pPr>
              <w:rPr>
                <w:sz w:val="20"/>
                <w:szCs w:val="20"/>
              </w:rPr>
            </w:pPr>
          </w:p>
          <w:p w:rsidR="005140E5" w:rsidRPr="005140E5" w:rsidRDefault="005140E5" w:rsidP="005140E5">
            <w:pPr>
              <w:rPr>
                <w:sz w:val="20"/>
                <w:szCs w:val="20"/>
              </w:rPr>
            </w:pPr>
          </w:p>
          <w:p w:rsidR="005140E5" w:rsidRPr="005140E5" w:rsidRDefault="005140E5" w:rsidP="005140E5">
            <w:pPr>
              <w:rPr>
                <w:sz w:val="20"/>
                <w:szCs w:val="20"/>
              </w:rPr>
            </w:pPr>
          </w:p>
          <w:p w:rsidR="005140E5" w:rsidRPr="005140E5" w:rsidRDefault="005140E5" w:rsidP="005140E5">
            <w:pPr>
              <w:rPr>
                <w:sz w:val="20"/>
                <w:szCs w:val="20"/>
              </w:rPr>
            </w:pPr>
          </w:p>
          <w:p w:rsidR="005140E5" w:rsidRPr="005140E5" w:rsidRDefault="005140E5" w:rsidP="005140E5">
            <w:pPr>
              <w:rPr>
                <w:sz w:val="20"/>
                <w:szCs w:val="20"/>
              </w:rPr>
            </w:pPr>
          </w:p>
          <w:p w:rsidR="00E61288" w:rsidRDefault="00E61288" w:rsidP="005140E5">
            <w:pPr>
              <w:rPr>
                <w:sz w:val="20"/>
                <w:szCs w:val="20"/>
              </w:rPr>
            </w:pPr>
          </w:p>
          <w:p w:rsidR="0059181D" w:rsidRDefault="005140E5" w:rsidP="005140E5">
            <w:pPr>
              <w:rPr>
                <w:b/>
                <w:sz w:val="20"/>
                <w:szCs w:val="20"/>
              </w:rPr>
            </w:pPr>
            <w:r w:rsidRPr="001D4396">
              <w:rPr>
                <w:b/>
                <w:sz w:val="20"/>
                <w:szCs w:val="20"/>
              </w:rPr>
              <w:t>Zákon č. .../2021 Z. z.</w:t>
            </w:r>
          </w:p>
          <w:p w:rsidR="005140E5" w:rsidRDefault="005140E5" w:rsidP="005140E5">
            <w:pPr>
              <w:rPr>
                <w:sz w:val="20"/>
                <w:szCs w:val="20"/>
              </w:rPr>
            </w:pPr>
          </w:p>
          <w:p w:rsidR="00650C5C" w:rsidRDefault="00650C5C" w:rsidP="005140E5">
            <w:pPr>
              <w:rPr>
                <w:sz w:val="20"/>
                <w:szCs w:val="20"/>
              </w:rPr>
            </w:pPr>
          </w:p>
          <w:p w:rsidR="005140E5" w:rsidRDefault="005140E5" w:rsidP="005140E5">
            <w:pPr>
              <w:rPr>
                <w:b/>
                <w:bCs/>
                <w:sz w:val="20"/>
                <w:szCs w:val="20"/>
              </w:rPr>
            </w:pPr>
            <w:r>
              <w:rPr>
                <w:b/>
                <w:bCs/>
                <w:sz w:val="20"/>
                <w:szCs w:val="20"/>
              </w:rPr>
              <w:t xml:space="preserve">Zákon č. 245/2008 Z. z. </w:t>
            </w:r>
          </w:p>
          <w:p w:rsidR="005140E5" w:rsidRDefault="005140E5" w:rsidP="005140E5">
            <w:pPr>
              <w:rPr>
                <w:sz w:val="20"/>
                <w:szCs w:val="20"/>
              </w:rPr>
            </w:pPr>
          </w:p>
          <w:p w:rsidR="005140E5" w:rsidRDefault="005140E5" w:rsidP="005140E5">
            <w:pPr>
              <w:rPr>
                <w:sz w:val="20"/>
                <w:szCs w:val="20"/>
              </w:rPr>
            </w:pPr>
          </w:p>
          <w:p w:rsidR="005140E5" w:rsidRDefault="005140E5" w:rsidP="005140E5">
            <w:pPr>
              <w:rPr>
                <w:sz w:val="20"/>
                <w:szCs w:val="20"/>
              </w:rPr>
            </w:pPr>
          </w:p>
          <w:p w:rsidR="005140E5" w:rsidRDefault="005140E5" w:rsidP="005140E5">
            <w:pPr>
              <w:rPr>
                <w:sz w:val="20"/>
                <w:szCs w:val="20"/>
              </w:rPr>
            </w:pPr>
          </w:p>
          <w:p w:rsidR="005140E5" w:rsidRDefault="005140E5" w:rsidP="005140E5">
            <w:pPr>
              <w:rPr>
                <w:b/>
                <w:bCs/>
                <w:sz w:val="20"/>
                <w:szCs w:val="20"/>
              </w:rPr>
            </w:pPr>
          </w:p>
          <w:p w:rsidR="0031467E" w:rsidRDefault="0031467E" w:rsidP="005140E5">
            <w:pPr>
              <w:rPr>
                <w:b/>
                <w:bCs/>
                <w:sz w:val="20"/>
                <w:szCs w:val="20"/>
              </w:rPr>
            </w:pPr>
          </w:p>
          <w:p w:rsidR="005140E5" w:rsidRDefault="005140E5" w:rsidP="005140E5">
            <w:pPr>
              <w:rPr>
                <w:b/>
                <w:bCs/>
                <w:sz w:val="20"/>
                <w:szCs w:val="20"/>
              </w:rPr>
            </w:pPr>
            <w:r>
              <w:rPr>
                <w:b/>
                <w:bCs/>
                <w:sz w:val="20"/>
                <w:szCs w:val="20"/>
              </w:rPr>
              <w:t>Zákon č. 245/2008 Z. z.</w:t>
            </w:r>
          </w:p>
          <w:p w:rsidR="00F35FCC" w:rsidRDefault="00F35FCC" w:rsidP="005140E5">
            <w:pPr>
              <w:rPr>
                <w:sz w:val="20"/>
                <w:szCs w:val="20"/>
              </w:rPr>
            </w:pPr>
          </w:p>
          <w:p w:rsidR="00F35FCC" w:rsidRDefault="00F35FCC" w:rsidP="005140E5">
            <w:pPr>
              <w:rPr>
                <w:b/>
                <w:sz w:val="20"/>
                <w:szCs w:val="20"/>
              </w:rPr>
            </w:pPr>
          </w:p>
          <w:p w:rsidR="007E2E6F" w:rsidRDefault="007E2E6F" w:rsidP="005140E5">
            <w:pPr>
              <w:rPr>
                <w:b/>
                <w:sz w:val="20"/>
                <w:szCs w:val="20"/>
              </w:rPr>
            </w:pPr>
          </w:p>
          <w:p w:rsidR="00F35FCC" w:rsidRDefault="00F35FCC" w:rsidP="005140E5">
            <w:pPr>
              <w:rPr>
                <w:b/>
                <w:sz w:val="20"/>
                <w:szCs w:val="20"/>
              </w:rPr>
            </w:pPr>
            <w:r w:rsidRPr="00F35FCC">
              <w:rPr>
                <w:b/>
                <w:sz w:val="20"/>
                <w:szCs w:val="20"/>
              </w:rPr>
              <w:t>Zákon č. 568/2009 Z. z.</w:t>
            </w:r>
          </w:p>
          <w:p w:rsidR="00113306" w:rsidRDefault="00113306" w:rsidP="005140E5">
            <w:pPr>
              <w:rPr>
                <w:b/>
                <w:sz w:val="20"/>
                <w:szCs w:val="20"/>
              </w:rPr>
            </w:pPr>
          </w:p>
          <w:p w:rsidR="00113306" w:rsidRDefault="00113306" w:rsidP="005140E5">
            <w:pPr>
              <w:rPr>
                <w:b/>
                <w:sz w:val="20"/>
                <w:szCs w:val="20"/>
              </w:rPr>
            </w:pPr>
          </w:p>
          <w:p w:rsidR="00113306" w:rsidRDefault="00113306" w:rsidP="005140E5">
            <w:pPr>
              <w:rPr>
                <w:b/>
                <w:sz w:val="20"/>
                <w:szCs w:val="20"/>
              </w:rPr>
            </w:pPr>
          </w:p>
          <w:p w:rsidR="00113306" w:rsidRDefault="00113306" w:rsidP="005140E5">
            <w:pPr>
              <w:rPr>
                <w:b/>
                <w:sz w:val="20"/>
                <w:szCs w:val="20"/>
              </w:rPr>
            </w:pPr>
          </w:p>
          <w:p w:rsidR="00113306" w:rsidRDefault="00113306" w:rsidP="005140E5">
            <w:pPr>
              <w:rPr>
                <w:b/>
                <w:sz w:val="20"/>
                <w:szCs w:val="20"/>
              </w:rPr>
            </w:pPr>
          </w:p>
          <w:p w:rsidR="00113306" w:rsidRDefault="00113306" w:rsidP="005140E5">
            <w:pPr>
              <w:rPr>
                <w:b/>
                <w:sz w:val="20"/>
                <w:szCs w:val="20"/>
              </w:rPr>
            </w:pPr>
          </w:p>
          <w:p w:rsidR="00113306" w:rsidRDefault="00113306" w:rsidP="005140E5">
            <w:pPr>
              <w:rPr>
                <w:b/>
                <w:sz w:val="20"/>
                <w:szCs w:val="20"/>
              </w:rPr>
            </w:pPr>
          </w:p>
          <w:p w:rsidR="00113306" w:rsidRDefault="00113306" w:rsidP="005140E5">
            <w:pPr>
              <w:rPr>
                <w:b/>
                <w:sz w:val="20"/>
                <w:szCs w:val="20"/>
              </w:rPr>
            </w:pPr>
          </w:p>
          <w:p w:rsidR="00113306" w:rsidRDefault="00113306" w:rsidP="005140E5">
            <w:pPr>
              <w:rPr>
                <w:b/>
                <w:sz w:val="20"/>
                <w:szCs w:val="20"/>
              </w:rPr>
            </w:pPr>
          </w:p>
          <w:p w:rsidR="00113306" w:rsidRDefault="00113306" w:rsidP="005140E5">
            <w:pPr>
              <w:rPr>
                <w:b/>
                <w:sz w:val="20"/>
                <w:szCs w:val="20"/>
              </w:rPr>
            </w:pPr>
          </w:p>
          <w:p w:rsidR="00113306" w:rsidRDefault="00113306" w:rsidP="005140E5">
            <w:pPr>
              <w:rPr>
                <w:b/>
                <w:sz w:val="20"/>
                <w:szCs w:val="20"/>
              </w:rPr>
            </w:pPr>
          </w:p>
          <w:p w:rsidR="00113306" w:rsidRDefault="00113306" w:rsidP="005140E5">
            <w:pPr>
              <w:rPr>
                <w:b/>
                <w:sz w:val="20"/>
                <w:szCs w:val="20"/>
              </w:rPr>
            </w:pPr>
          </w:p>
          <w:p w:rsidR="00113306" w:rsidRDefault="00113306" w:rsidP="005140E5">
            <w:pPr>
              <w:rPr>
                <w:b/>
                <w:sz w:val="20"/>
                <w:szCs w:val="20"/>
              </w:rPr>
            </w:pPr>
          </w:p>
          <w:p w:rsidR="00113306" w:rsidRDefault="00113306" w:rsidP="005140E5">
            <w:pPr>
              <w:rPr>
                <w:b/>
                <w:sz w:val="20"/>
                <w:szCs w:val="20"/>
              </w:rPr>
            </w:pPr>
          </w:p>
          <w:p w:rsidR="00113306" w:rsidRDefault="00113306" w:rsidP="005140E5">
            <w:pPr>
              <w:rPr>
                <w:b/>
                <w:sz w:val="20"/>
                <w:szCs w:val="20"/>
              </w:rPr>
            </w:pPr>
          </w:p>
          <w:p w:rsidR="00113306" w:rsidRDefault="00113306" w:rsidP="005140E5">
            <w:pPr>
              <w:rPr>
                <w:b/>
                <w:sz w:val="20"/>
                <w:szCs w:val="20"/>
              </w:rPr>
            </w:pPr>
          </w:p>
          <w:p w:rsidR="00113306" w:rsidRDefault="00113306" w:rsidP="005140E5">
            <w:pPr>
              <w:rPr>
                <w:b/>
                <w:sz w:val="20"/>
                <w:szCs w:val="20"/>
              </w:rPr>
            </w:pPr>
          </w:p>
          <w:p w:rsidR="00113306" w:rsidRDefault="00113306" w:rsidP="005140E5">
            <w:pPr>
              <w:rPr>
                <w:b/>
                <w:sz w:val="20"/>
                <w:szCs w:val="20"/>
              </w:rPr>
            </w:pPr>
          </w:p>
          <w:p w:rsidR="00113306" w:rsidRDefault="00113306" w:rsidP="005140E5">
            <w:pPr>
              <w:rPr>
                <w:b/>
                <w:sz w:val="20"/>
                <w:szCs w:val="20"/>
              </w:rPr>
            </w:pPr>
          </w:p>
          <w:p w:rsidR="00113306" w:rsidRDefault="00113306" w:rsidP="005140E5">
            <w:pPr>
              <w:rPr>
                <w:b/>
                <w:sz w:val="20"/>
                <w:szCs w:val="20"/>
              </w:rPr>
            </w:pPr>
          </w:p>
          <w:p w:rsidR="00113306" w:rsidRDefault="00113306" w:rsidP="005140E5">
            <w:pPr>
              <w:rPr>
                <w:b/>
                <w:sz w:val="20"/>
                <w:szCs w:val="20"/>
              </w:rPr>
            </w:pPr>
          </w:p>
          <w:p w:rsidR="00113306" w:rsidRDefault="00113306" w:rsidP="005140E5">
            <w:pPr>
              <w:rPr>
                <w:b/>
                <w:sz w:val="20"/>
                <w:szCs w:val="20"/>
              </w:rPr>
            </w:pPr>
          </w:p>
          <w:p w:rsidR="00113306" w:rsidRDefault="00113306" w:rsidP="005140E5">
            <w:pPr>
              <w:rPr>
                <w:b/>
                <w:sz w:val="20"/>
                <w:szCs w:val="20"/>
              </w:rPr>
            </w:pPr>
          </w:p>
          <w:p w:rsidR="00113306" w:rsidRDefault="00113306" w:rsidP="005140E5">
            <w:pPr>
              <w:rPr>
                <w:b/>
                <w:sz w:val="20"/>
                <w:szCs w:val="20"/>
              </w:rPr>
            </w:pPr>
          </w:p>
          <w:p w:rsidR="00113306" w:rsidRDefault="00113306" w:rsidP="005140E5">
            <w:pPr>
              <w:rPr>
                <w:b/>
                <w:sz w:val="20"/>
                <w:szCs w:val="20"/>
              </w:rPr>
            </w:pPr>
          </w:p>
          <w:p w:rsidR="00113306" w:rsidRDefault="00113306" w:rsidP="005140E5">
            <w:pPr>
              <w:rPr>
                <w:b/>
                <w:sz w:val="20"/>
                <w:szCs w:val="20"/>
              </w:rPr>
            </w:pPr>
          </w:p>
          <w:p w:rsidR="00113306" w:rsidRDefault="00113306" w:rsidP="005140E5">
            <w:pPr>
              <w:rPr>
                <w:b/>
                <w:sz w:val="20"/>
                <w:szCs w:val="20"/>
              </w:rPr>
            </w:pPr>
          </w:p>
          <w:p w:rsidR="00113306" w:rsidRDefault="00113306" w:rsidP="005140E5">
            <w:pPr>
              <w:rPr>
                <w:b/>
                <w:sz w:val="20"/>
                <w:szCs w:val="20"/>
              </w:rPr>
            </w:pPr>
          </w:p>
          <w:p w:rsidR="00F27472" w:rsidRDefault="00F27472" w:rsidP="00F27472">
            <w:pPr>
              <w:rPr>
                <w:sz w:val="20"/>
                <w:szCs w:val="20"/>
              </w:rPr>
            </w:pPr>
            <w:r w:rsidRPr="00650C5C">
              <w:rPr>
                <w:b/>
                <w:sz w:val="20"/>
                <w:szCs w:val="20"/>
              </w:rPr>
              <w:t>Zákon č. 131/2002 Z. z.</w:t>
            </w:r>
          </w:p>
          <w:p w:rsidR="00650C5C" w:rsidRDefault="00650C5C" w:rsidP="005140E5">
            <w:pPr>
              <w:rPr>
                <w:b/>
                <w:sz w:val="20"/>
                <w:szCs w:val="20"/>
              </w:rPr>
            </w:pPr>
          </w:p>
          <w:p w:rsidR="00650C5C" w:rsidRDefault="00650C5C" w:rsidP="005140E5">
            <w:pPr>
              <w:rPr>
                <w:b/>
                <w:sz w:val="20"/>
                <w:szCs w:val="20"/>
              </w:rPr>
            </w:pPr>
          </w:p>
          <w:p w:rsidR="00113306" w:rsidRPr="00F35FCC" w:rsidRDefault="00113306" w:rsidP="005140E5">
            <w:pPr>
              <w:rPr>
                <w:b/>
                <w:sz w:val="20"/>
                <w:szCs w:val="20"/>
              </w:rPr>
            </w:pPr>
          </w:p>
        </w:tc>
        <w:tc>
          <w:tcPr>
            <w:tcW w:w="921" w:type="dxa"/>
            <w:tcBorders>
              <w:top w:val="single" w:sz="4" w:space="0" w:color="auto"/>
              <w:left w:val="single" w:sz="4" w:space="0" w:color="auto"/>
              <w:bottom w:val="single" w:sz="4" w:space="0" w:color="auto"/>
              <w:right w:val="single" w:sz="4" w:space="0" w:color="auto"/>
            </w:tcBorders>
          </w:tcPr>
          <w:p w:rsidR="005140E5" w:rsidRDefault="005140E5" w:rsidP="0059181D">
            <w:pPr>
              <w:rPr>
                <w:b/>
                <w:sz w:val="20"/>
                <w:szCs w:val="20"/>
              </w:rPr>
            </w:pPr>
          </w:p>
          <w:p w:rsidR="0059181D" w:rsidRPr="00DE6AE8" w:rsidRDefault="0059181D" w:rsidP="0059181D">
            <w:pPr>
              <w:rPr>
                <w:b/>
                <w:sz w:val="20"/>
                <w:szCs w:val="20"/>
              </w:rPr>
            </w:pPr>
            <w:r w:rsidRPr="00DE6AE8">
              <w:rPr>
                <w:b/>
                <w:sz w:val="20"/>
                <w:szCs w:val="20"/>
              </w:rPr>
              <w:t>§ 2</w:t>
            </w:r>
          </w:p>
          <w:p w:rsidR="0059181D" w:rsidRPr="00DE6AE8" w:rsidRDefault="0059181D" w:rsidP="0059181D">
            <w:pPr>
              <w:rPr>
                <w:b/>
                <w:sz w:val="20"/>
                <w:szCs w:val="20"/>
              </w:rPr>
            </w:pPr>
            <w:r w:rsidRPr="00DE6AE8">
              <w:rPr>
                <w:b/>
                <w:sz w:val="20"/>
                <w:szCs w:val="20"/>
              </w:rPr>
              <w:t>P: c)</w:t>
            </w:r>
          </w:p>
          <w:p w:rsidR="0059181D" w:rsidRPr="002F4CA9" w:rsidRDefault="0059181D" w:rsidP="0059181D">
            <w:pPr>
              <w:rPr>
                <w:sz w:val="20"/>
                <w:szCs w:val="20"/>
              </w:rPr>
            </w:pPr>
          </w:p>
          <w:p w:rsidR="0059181D" w:rsidRPr="002F4CA9" w:rsidRDefault="0059181D" w:rsidP="0059181D">
            <w:pPr>
              <w:rPr>
                <w:sz w:val="20"/>
                <w:szCs w:val="20"/>
              </w:rPr>
            </w:pPr>
          </w:p>
          <w:p w:rsidR="0059181D" w:rsidRDefault="0059181D" w:rsidP="0059181D">
            <w:pPr>
              <w:rPr>
                <w:sz w:val="20"/>
                <w:szCs w:val="20"/>
              </w:rPr>
            </w:pPr>
          </w:p>
          <w:p w:rsidR="0059181D" w:rsidRDefault="0059181D" w:rsidP="0059181D">
            <w:pPr>
              <w:rPr>
                <w:sz w:val="20"/>
                <w:szCs w:val="20"/>
              </w:rPr>
            </w:pPr>
          </w:p>
          <w:p w:rsidR="0059181D" w:rsidRPr="001D4396" w:rsidRDefault="0059181D" w:rsidP="0059181D">
            <w:pPr>
              <w:rPr>
                <w:b/>
                <w:sz w:val="20"/>
                <w:szCs w:val="20"/>
              </w:rPr>
            </w:pPr>
          </w:p>
          <w:p w:rsidR="007662E0" w:rsidRDefault="007662E0" w:rsidP="007662E0">
            <w:pPr>
              <w:rPr>
                <w:b/>
                <w:sz w:val="20"/>
                <w:szCs w:val="20"/>
              </w:rPr>
            </w:pPr>
          </w:p>
          <w:p w:rsidR="007662E0" w:rsidRPr="004058FF" w:rsidRDefault="007662E0" w:rsidP="007662E0">
            <w:pPr>
              <w:rPr>
                <w:b/>
                <w:sz w:val="20"/>
                <w:szCs w:val="20"/>
              </w:rPr>
            </w:pPr>
            <w:r>
              <w:rPr>
                <w:b/>
                <w:sz w:val="20"/>
                <w:szCs w:val="20"/>
              </w:rPr>
              <w:t xml:space="preserve">P: </w:t>
            </w:r>
            <w:proofErr w:type="spellStart"/>
            <w:r>
              <w:rPr>
                <w:b/>
                <w:sz w:val="20"/>
                <w:szCs w:val="20"/>
              </w:rPr>
              <w:t>ae</w:t>
            </w:r>
            <w:proofErr w:type="spellEnd"/>
            <w:r>
              <w:rPr>
                <w:b/>
                <w:sz w:val="20"/>
                <w:szCs w:val="20"/>
              </w:rPr>
              <w:t>)</w:t>
            </w:r>
          </w:p>
          <w:p w:rsidR="007662E0" w:rsidRDefault="007662E0" w:rsidP="007662E0">
            <w:pPr>
              <w:rPr>
                <w:b/>
                <w:sz w:val="20"/>
                <w:szCs w:val="20"/>
              </w:rPr>
            </w:pPr>
          </w:p>
          <w:p w:rsidR="007662E0" w:rsidRDefault="007662E0" w:rsidP="007662E0">
            <w:pPr>
              <w:rPr>
                <w:b/>
                <w:sz w:val="20"/>
                <w:szCs w:val="20"/>
              </w:rPr>
            </w:pPr>
          </w:p>
          <w:p w:rsidR="00E61288" w:rsidRDefault="00E61288" w:rsidP="007662E0">
            <w:pPr>
              <w:rPr>
                <w:b/>
                <w:sz w:val="20"/>
                <w:szCs w:val="20"/>
              </w:rPr>
            </w:pPr>
          </w:p>
          <w:p w:rsidR="007662E0" w:rsidRPr="004058FF" w:rsidRDefault="007662E0" w:rsidP="007662E0">
            <w:pPr>
              <w:rPr>
                <w:b/>
                <w:sz w:val="20"/>
                <w:szCs w:val="20"/>
              </w:rPr>
            </w:pPr>
          </w:p>
          <w:p w:rsidR="007662E0" w:rsidRDefault="007662E0" w:rsidP="007662E0">
            <w:pPr>
              <w:rPr>
                <w:b/>
                <w:sz w:val="20"/>
                <w:szCs w:val="20"/>
              </w:rPr>
            </w:pPr>
            <w:r w:rsidRPr="00AB5DB3">
              <w:rPr>
                <w:b/>
                <w:sz w:val="20"/>
                <w:szCs w:val="20"/>
              </w:rPr>
              <w:t>§ 160</w:t>
            </w:r>
          </w:p>
          <w:p w:rsidR="0059181D" w:rsidRPr="001D4396" w:rsidRDefault="0059181D" w:rsidP="007662E0">
            <w:pPr>
              <w:rPr>
                <w:b/>
                <w:sz w:val="20"/>
                <w:szCs w:val="20"/>
              </w:rPr>
            </w:pPr>
          </w:p>
          <w:p w:rsidR="001D4396" w:rsidRDefault="001D4396" w:rsidP="0059181D">
            <w:pPr>
              <w:rPr>
                <w:b/>
                <w:sz w:val="20"/>
                <w:szCs w:val="20"/>
              </w:rPr>
            </w:pPr>
          </w:p>
          <w:p w:rsidR="00650C5C" w:rsidRDefault="00650C5C" w:rsidP="00FF072D">
            <w:pPr>
              <w:rPr>
                <w:b/>
                <w:sz w:val="20"/>
                <w:szCs w:val="20"/>
              </w:rPr>
            </w:pPr>
          </w:p>
          <w:p w:rsidR="00650C5C" w:rsidRDefault="00650C5C" w:rsidP="00FF072D">
            <w:pPr>
              <w:rPr>
                <w:b/>
                <w:sz w:val="20"/>
                <w:szCs w:val="20"/>
              </w:rPr>
            </w:pPr>
          </w:p>
          <w:p w:rsidR="005140E5" w:rsidRDefault="005140E5" w:rsidP="00FF072D">
            <w:pPr>
              <w:rPr>
                <w:b/>
                <w:sz w:val="20"/>
                <w:szCs w:val="20"/>
              </w:rPr>
            </w:pPr>
            <w:r w:rsidRPr="005140E5">
              <w:rPr>
                <w:b/>
                <w:sz w:val="20"/>
                <w:szCs w:val="20"/>
              </w:rPr>
              <w:t>§ 2</w:t>
            </w:r>
          </w:p>
          <w:p w:rsidR="00650C5C" w:rsidRDefault="00650C5C" w:rsidP="00FF072D">
            <w:pPr>
              <w:rPr>
                <w:b/>
                <w:sz w:val="20"/>
                <w:szCs w:val="20"/>
              </w:rPr>
            </w:pPr>
          </w:p>
          <w:p w:rsidR="005140E5" w:rsidRDefault="005140E5" w:rsidP="00FF072D">
            <w:pPr>
              <w:rPr>
                <w:b/>
                <w:sz w:val="20"/>
                <w:szCs w:val="20"/>
              </w:rPr>
            </w:pPr>
            <w:r>
              <w:rPr>
                <w:b/>
                <w:sz w:val="20"/>
                <w:szCs w:val="20"/>
              </w:rPr>
              <w:t>P: d)</w:t>
            </w:r>
          </w:p>
          <w:p w:rsidR="005140E5" w:rsidRDefault="005140E5" w:rsidP="00FF072D">
            <w:pPr>
              <w:rPr>
                <w:b/>
                <w:sz w:val="20"/>
                <w:szCs w:val="20"/>
              </w:rPr>
            </w:pPr>
          </w:p>
          <w:p w:rsidR="005140E5" w:rsidRDefault="005140E5" w:rsidP="00FF072D">
            <w:pPr>
              <w:rPr>
                <w:b/>
                <w:sz w:val="20"/>
                <w:szCs w:val="20"/>
              </w:rPr>
            </w:pPr>
            <w:r>
              <w:rPr>
                <w:b/>
                <w:sz w:val="20"/>
                <w:szCs w:val="20"/>
              </w:rPr>
              <w:t>P: r)</w:t>
            </w:r>
          </w:p>
          <w:p w:rsidR="005140E5" w:rsidRDefault="005140E5" w:rsidP="00FF072D">
            <w:pPr>
              <w:rPr>
                <w:b/>
                <w:sz w:val="20"/>
                <w:szCs w:val="20"/>
              </w:rPr>
            </w:pPr>
          </w:p>
          <w:p w:rsidR="005140E5" w:rsidRDefault="005140E5" w:rsidP="00FF072D">
            <w:pPr>
              <w:rPr>
                <w:b/>
                <w:sz w:val="20"/>
                <w:szCs w:val="20"/>
              </w:rPr>
            </w:pPr>
          </w:p>
          <w:p w:rsidR="005140E5" w:rsidRDefault="005140E5" w:rsidP="00FF072D">
            <w:pPr>
              <w:rPr>
                <w:b/>
                <w:sz w:val="20"/>
                <w:szCs w:val="20"/>
              </w:rPr>
            </w:pPr>
          </w:p>
          <w:p w:rsidR="005140E5" w:rsidRDefault="005140E5" w:rsidP="00FF072D">
            <w:pPr>
              <w:rPr>
                <w:b/>
                <w:sz w:val="20"/>
                <w:szCs w:val="20"/>
              </w:rPr>
            </w:pPr>
          </w:p>
          <w:p w:rsidR="005140E5" w:rsidRDefault="005140E5" w:rsidP="00FF072D">
            <w:pPr>
              <w:rPr>
                <w:b/>
                <w:sz w:val="20"/>
                <w:szCs w:val="20"/>
              </w:rPr>
            </w:pPr>
            <w:r>
              <w:rPr>
                <w:b/>
                <w:sz w:val="20"/>
                <w:szCs w:val="20"/>
              </w:rPr>
              <w:t xml:space="preserve">§ 3 </w:t>
            </w:r>
          </w:p>
          <w:p w:rsidR="00650C5C" w:rsidRDefault="00650C5C" w:rsidP="00FF072D">
            <w:pPr>
              <w:rPr>
                <w:b/>
                <w:sz w:val="20"/>
                <w:szCs w:val="20"/>
              </w:rPr>
            </w:pPr>
          </w:p>
          <w:p w:rsidR="005140E5" w:rsidRDefault="005140E5" w:rsidP="00FF072D">
            <w:pPr>
              <w:rPr>
                <w:b/>
                <w:sz w:val="20"/>
                <w:szCs w:val="20"/>
              </w:rPr>
            </w:pPr>
            <w:r>
              <w:rPr>
                <w:b/>
                <w:sz w:val="20"/>
                <w:szCs w:val="20"/>
              </w:rPr>
              <w:t>P: c)</w:t>
            </w:r>
          </w:p>
          <w:p w:rsidR="00F35FCC" w:rsidRDefault="00F35FCC" w:rsidP="00FF072D">
            <w:pPr>
              <w:rPr>
                <w:b/>
                <w:sz w:val="20"/>
                <w:szCs w:val="20"/>
              </w:rPr>
            </w:pPr>
          </w:p>
          <w:p w:rsidR="00F35FCC" w:rsidRDefault="00F35FCC" w:rsidP="00FF072D">
            <w:pPr>
              <w:rPr>
                <w:b/>
                <w:sz w:val="20"/>
                <w:szCs w:val="20"/>
              </w:rPr>
            </w:pPr>
          </w:p>
          <w:p w:rsidR="00F35FCC" w:rsidRDefault="00F35FCC" w:rsidP="00FF072D">
            <w:pPr>
              <w:rPr>
                <w:b/>
                <w:sz w:val="20"/>
                <w:szCs w:val="20"/>
              </w:rPr>
            </w:pPr>
          </w:p>
          <w:p w:rsidR="00F35FCC" w:rsidRDefault="00F35FCC" w:rsidP="00FF072D">
            <w:pPr>
              <w:rPr>
                <w:b/>
                <w:sz w:val="20"/>
                <w:szCs w:val="20"/>
              </w:rPr>
            </w:pPr>
            <w:r>
              <w:rPr>
                <w:b/>
                <w:sz w:val="20"/>
                <w:szCs w:val="20"/>
              </w:rPr>
              <w:t xml:space="preserve">§ 2 </w:t>
            </w:r>
          </w:p>
          <w:p w:rsidR="00F35FCC" w:rsidRDefault="00F35FCC" w:rsidP="00FF072D">
            <w:pPr>
              <w:rPr>
                <w:b/>
                <w:sz w:val="20"/>
                <w:szCs w:val="20"/>
              </w:rPr>
            </w:pPr>
            <w:r>
              <w:rPr>
                <w:b/>
                <w:sz w:val="20"/>
                <w:szCs w:val="20"/>
              </w:rPr>
              <w:t>O: 1</w:t>
            </w:r>
            <w:bookmarkStart w:id="0" w:name="_GoBack"/>
            <w:bookmarkEnd w:id="0"/>
            <w:r w:rsidR="00477E4C">
              <w:rPr>
                <w:b/>
                <w:sz w:val="20"/>
                <w:szCs w:val="20"/>
              </w:rPr>
              <w:t>-</w:t>
            </w:r>
            <w:r w:rsidR="00113306">
              <w:rPr>
                <w:b/>
                <w:sz w:val="20"/>
                <w:szCs w:val="20"/>
              </w:rPr>
              <w:t>3</w:t>
            </w:r>
          </w:p>
          <w:p w:rsidR="00113306" w:rsidRDefault="00113306" w:rsidP="00FF072D">
            <w:pPr>
              <w:rPr>
                <w:b/>
                <w:sz w:val="20"/>
                <w:szCs w:val="20"/>
              </w:rPr>
            </w:pPr>
          </w:p>
          <w:p w:rsidR="00113306" w:rsidRDefault="00113306" w:rsidP="00FF072D">
            <w:pPr>
              <w:rPr>
                <w:b/>
                <w:sz w:val="20"/>
                <w:szCs w:val="20"/>
              </w:rPr>
            </w:pPr>
          </w:p>
          <w:p w:rsidR="00113306" w:rsidRDefault="00113306" w:rsidP="00FF072D">
            <w:pPr>
              <w:rPr>
                <w:b/>
                <w:sz w:val="20"/>
                <w:szCs w:val="20"/>
              </w:rPr>
            </w:pPr>
          </w:p>
          <w:p w:rsidR="00113306" w:rsidRDefault="00113306" w:rsidP="00FF072D">
            <w:pPr>
              <w:rPr>
                <w:b/>
                <w:sz w:val="20"/>
                <w:szCs w:val="20"/>
              </w:rPr>
            </w:pPr>
          </w:p>
          <w:p w:rsidR="00113306" w:rsidRDefault="00113306" w:rsidP="00FF072D">
            <w:pPr>
              <w:rPr>
                <w:b/>
                <w:sz w:val="20"/>
                <w:szCs w:val="20"/>
              </w:rPr>
            </w:pPr>
          </w:p>
          <w:p w:rsidR="00113306" w:rsidRDefault="00113306" w:rsidP="00FF072D">
            <w:pPr>
              <w:rPr>
                <w:b/>
                <w:sz w:val="20"/>
                <w:szCs w:val="20"/>
              </w:rPr>
            </w:pPr>
          </w:p>
          <w:p w:rsidR="00113306" w:rsidRDefault="00113306" w:rsidP="00FF072D">
            <w:pPr>
              <w:rPr>
                <w:b/>
                <w:sz w:val="20"/>
                <w:szCs w:val="20"/>
              </w:rPr>
            </w:pPr>
          </w:p>
          <w:p w:rsidR="00113306" w:rsidRDefault="00113306" w:rsidP="00FF072D">
            <w:pPr>
              <w:rPr>
                <w:b/>
                <w:sz w:val="20"/>
                <w:szCs w:val="20"/>
              </w:rPr>
            </w:pPr>
          </w:p>
          <w:p w:rsidR="00113306" w:rsidRDefault="00113306" w:rsidP="00FF072D">
            <w:pPr>
              <w:rPr>
                <w:b/>
                <w:sz w:val="20"/>
                <w:szCs w:val="20"/>
              </w:rPr>
            </w:pPr>
          </w:p>
          <w:p w:rsidR="00113306" w:rsidRDefault="00113306" w:rsidP="00FF072D">
            <w:pPr>
              <w:rPr>
                <w:b/>
                <w:sz w:val="20"/>
                <w:szCs w:val="20"/>
              </w:rPr>
            </w:pPr>
          </w:p>
          <w:p w:rsidR="00113306" w:rsidRDefault="00113306" w:rsidP="00FF072D">
            <w:pPr>
              <w:rPr>
                <w:b/>
                <w:sz w:val="20"/>
                <w:szCs w:val="20"/>
              </w:rPr>
            </w:pPr>
          </w:p>
          <w:p w:rsidR="00113306" w:rsidRDefault="00113306" w:rsidP="00FF072D">
            <w:pPr>
              <w:rPr>
                <w:b/>
                <w:sz w:val="20"/>
                <w:szCs w:val="20"/>
              </w:rPr>
            </w:pPr>
          </w:p>
          <w:p w:rsidR="00113306" w:rsidRDefault="00113306" w:rsidP="00FF072D">
            <w:pPr>
              <w:rPr>
                <w:b/>
                <w:sz w:val="20"/>
                <w:szCs w:val="20"/>
              </w:rPr>
            </w:pPr>
          </w:p>
          <w:p w:rsidR="00113306" w:rsidRDefault="00113306" w:rsidP="00FF072D">
            <w:pPr>
              <w:rPr>
                <w:b/>
                <w:sz w:val="20"/>
                <w:szCs w:val="20"/>
              </w:rPr>
            </w:pPr>
          </w:p>
          <w:p w:rsidR="00113306" w:rsidRDefault="00113306" w:rsidP="00FF072D">
            <w:pPr>
              <w:rPr>
                <w:b/>
                <w:sz w:val="20"/>
                <w:szCs w:val="20"/>
              </w:rPr>
            </w:pPr>
          </w:p>
          <w:p w:rsidR="00113306" w:rsidRDefault="00113306" w:rsidP="00FF072D">
            <w:pPr>
              <w:rPr>
                <w:b/>
                <w:sz w:val="20"/>
                <w:szCs w:val="20"/>
              </w:rPr>
            </w:pPr>
          </w:p>
          <w:p w:rsidR="00113306" w:rsidRDefault="00113306" w:rsidP="00FF072D">
            <w:pPr>
              <w:rPr>
                <w:b/>
                <w:sz w:val="20"/>
                <w:szCs w:val="20"/>
              </w:rPr>
            </w:pPr>
          </w:p>
          <w:p w:rsidR="00113306" w:rsidRDefault="00113306" w:rsidP="00FF072D">
            <w:pPr>
              <w:rPr>
                <w:b/>
                <w:sz w:val="20"/>
                <w:szCs w:val="20"/>
              </w:rPr>
            </w:pPr>
          </w:p>
          <w:p w:rsidR="00113306" w:rsidRDefault="00113306" w:rsidP="00FF072D">
            <w:pPr>
              <w:rPr>
                <w:b/>
                <w:sz w:val="20"/>
                <w:szCs w:val="20"/>
              </w:rPr>
            </w:pPr>
          </w:p>
          <w:p w:rsidR="00113306" w:rsidRDefault="00113306" w:rsidP="00FF072D">
            <w:pPr>
              <w:rPr>
                <w:b/>
                <w:sz w:val="20"/>
                <w:szCs w:val="20"/>
              </w:rPr>
            </w:pPr>
          </w:p>
          <w:p w:rsidR="00113306" w:rsidRDefault="00113306" w:rsidP="00FF072D">
            <w:pPr>
              <w:rPr>
                <w:b/>
                <w:sz w:val="20"/>
                <w:szCs w:val="20"/>
              </w:rPr>
            </w:pPr>
          </w:p>
          <w:p w:rsidR="00113306" w:rsidRDefault="00113306" w:rsidP="00FF072D">
            <w:pPr>
              <w:rPr>
                <w:b/>
                <w:sz w:val="20"/>
                <w:szCs w:val="20"/>
              </w:rPr>
            </w:pPr>
          </w:p>
          <w:p w:rsidR="00113306" w:rsidRDefault="00113306" w:rsidP="00FF072D">
            <w:pPr>
              <w:rPr>
                <w:b/>
                <w:sz w:val="20"/>
                <w:szCs w:val="20"/>
              </w:rPr>
            </w:pPr>
          </w:p>
          <w:p w:rsidR="00113306" w:rsidRDefault="00113306" w:rsidP="00FF072D">
            <w:pPr>
              <w:rPr>
                <w:b/>
                <w:sz w:val="20"/>
                <w:szCs w:val="20"/>
              </w:rPr>
            </w:pPr>
          </w:p>
          <w:p w:rsidR="00113306" w:rsidRDefault="00113306" w:rsidP="00FF072D">
            <w:pPr>
              <w:rPr>
                <w:b/>
                <w:sz w:val="20"/>
                <w:szCs w:val="20"/>
              </w:rPr>
            </w:pPr>
          </w:p>
          <w:p w:rsidR="00113306" w:rsidRDefault="00113306" w:rsidP="00FF072D">
            <w:pPr>
              <w:rPr>
                <w:b/>
                <w:sz w:val="20"/>
                <w:szCs w:val="20"/>
              </w:rPr>
            </w:pPr>
          </w:p>
          <w:p w:rsidR="00113306" w:rsidRDefault="00113306" w:rsidP="00FF072D">
            <w:pPr>
              <w:rPr>
                <w:b/>
                <w:sz w:val="20"/>
                <w:szCs w:val="20"/>
              </w:rPr>
            </w:pPr>
          </w:p>
          <w:p w:rsidR="00113306" w:rsidRDefault="00113306" w:rsidP="00FF072D">
            <w:pPr>
              <w:rPr>
                <w:b/>
                <w:sz w:val="20"/>
                <w:szCs w:val="20"/>
              </w:rPr>
            </w:pPr>
          </w:p>
          <w:p w:rsidR="00113306" w:rsidRDefault="00113306" w:rsidP="00FF072D">
            <w:pPr>
              <w:rPr>
                <w:b/>
                <w:sz w:val="20"/>
                <w:szCs w:val="20"/>
              </w:rPr>
            </w:pPr>
          </w:p>
          <w:p w:rsidR="00F27472" w:rsidRPr="00650C5C" w:rsidRDefault="00F27472" w:rsidP="00F27472">
            <w:pPr>
              <w:rPr>
                <w:b/>
                <w:sz w:val="20"/>
                <w:szCs w:val="20"/>
              </w:rPr>
            </w:pPr>
            <w:r w:rsidRPr="00650C5C">
              <w:rPr>
                <w:b/>
                <w:sz w:val="20"/>
                <w:szCs w:val="20"/>
              </w:rPr>
              <w:t>§ 55</w:t>
            </w:r>
          </w:p>
          <w:p w:rsidR="00F27472" w:rsidRDefault="00F27472" w:rsidP="00F27472">
            <w:pPr>
              <w:rPr>
                <w:b/>
                <w:sz w:val="20"/>
                <w:szCs w:val="20"/>
              </w:rPr>
            </w:pPr>
            <w:r w:rsidRPr="00650C5C">
              <w:rPr>
                <w:b/>
                <w:sz w:val="20"/>
                <w:szCs w:val="20"/>
              </w:rPr>
              <w:t>O: 1, 2</w:t>
            </w:r>
          </w:p>
          <w:p w:rsidR="00113306" w:rsidRPr="005140E5" w:rsidRDefault="00113306" w:rsidP="00FF072D">
            <w:pPr>
              <w:rPr>
                <w:b/>
                <w:sz w:val="20"/>
                <w:szCs w:val="20"/>
              </w:rPr>
            </w:pPr>
          </w:p>
        </w:tc>
        <w:tc>
          <w:tcPr>
            <w:tcW w:w="7513" w:type="dxa"/>
            <w:tcBorders>
              <w:top w:val="single" w:sz="4" w:space="0" w:color="auto"/>
              <w:left w:val="single" w:sz="4" w:space="0" w:color="auto"/>
              <w:bottom w:val="single" w:sz="4" w:space="0" w:color="auto"/>
              <w:right w:val="single" w:sz="4" w:space="0" w:color="auto"/>
            </w:tcBorders>
          </w:tcPr>
          <w:p w:rsidR="00DE6AE8" w:rsidRDefault="005140E5" w:rsidP="0059181D">
            <w:pPr>
              <w:jc w:val="both"/>
              <w:rPr>
                <w:sz w:val="20"/>
                <w:szCs w:val="20"/>
              </w:rPr>
            </w:pPr>
            <w:r w:rsidRPr="005140E5">
              <w:rPr>
                <w:sz w:val="20"/>
                <w:szCs w:val="20"/>
              </w:rPr>
              <w:lastRenderedPageBreak/>
              <w:t>Na účely tohto zákona sa rozumie</w:t>
            </w:r>
          </w:p>
          <w:p w:rsidR="005140E5" w:rsidRDefault="005140E5" w:rsidP="0059181D">
            <w:pPr>
              <w:jc w:val="both"/>
              <w:rPr>
                <w:sz w:val="20"/>
                <w:szCs w:val="20"/>
              </w:rPr>
            </w:pPr>
          </w:p>
          <w:p w:rsidR="0059181D" w:rsidRDefault="00DE6AE8" w:rsidP="0059181D">
            <w:pPr>
              <w:jc w:val="both"/>
              <w:rPr>
                <w:sz w:val="20"/>
                <w:szCs w:val="20"/>
              </w:rPr>
            </w:pPr>
            <w:r w:rsidRPr="00DE6AE8">
              <w:rPr>
                <w:sz w:val="20"/>
                <w:szCs w:val="20"/>
              </w:rPr>
              <w:t xml:space="preserve">c) žiakom fyzická osoba </w:t>
            </w:r>
            <w:r w:rsidRPr="005140E5">
              <w:rPr>
                <w:b/>
                <w:i/>
                <w:sz w:val="20"/>
                <w:szCs w:val="20"/>
              </w:rPr>
              <w:t>vo veku najviac 26 rokov</w:t>
            </w:r>
            <w:r w:rsidRPr="00DE6AE8">
              <w:rPr>
                <w:sz w:val="20"/>
                <w:szCs w:val="20"/>
              </w:rPr>
              <w:t>, ktorá sa zúčastňuje na výchovno-vzdelávacom procese v základnej škole, strednej škole, v škole pre deti a žiakov so špeciálnymi výchovno-vzdelávacími potrebami a základnej umeleckej škole</w:t>
            </w:r>
            <w:r w:rsidR="00FF072D" w:rsidRPr="005140E5">
              <w:rPr>
                <w:b/>
                <w:i/>
                <w:sz w:val="20"/>
                <w:szCs w:val="20"/>
              </w:rPr>
              <w:t>; žiakom je aj fyzická osoba od 27 rokov veku, ktorá sa zúčastňuje na výchovno-vzdelávacom procese v nadväzujúcej forme odborného vzdelávania a prípravy</w:t>
            </w:r>
            <w:r w:rsidR="00FF072D" w:rsidRPr="00FF072D">
              <w:rPr>
                <w:sz w:val="20"/>
                <w:szCs w:val="20"/>
              </w:rPr>
              <w:t>,</w:t>
            </w:r>
          </w:p>
          <w:p w:rsidR="007662E0" w:rsidRDefault="007662E0" w:rsidP="0059181D">
            <w:pPr>
              <w:jc w:val="both"/>
              <w:rPr>
                <w:sz w:val="20"/>
                <w:szCs w:val="20"/>
              </w:rPr>
            </w:pPr>
          </w:p>
          <w:p w:rsidR="007662E0" w:rsidRDefault="007662E0" w:rsidP="0059181D">
            <w:pPr>
              <w:jc w:val="both"/>
              <w:rPr>
                <w:sz w:val="20"/>
                <w:szCs w:val="20"/>
              </w:rPr>
            </w:pPr>
          </w:p>
          <w:p w:rsidR="007662E0" w:rsidRPr="005140E5" w:rsidRDefault="007662E0" w:rsidP="007662E0">
            <w:pPr>
              <w:jc w:val="both"/>
              <w:rPr>
                <w:b/>
                <w:i/>
                <w:sz w:val="20"/>
                <w:szCs w:val="20"/>
              </w:rPr>
            </w:pPr>
            <w:proofErr w:type="spellStart"/>
            <w:r w:rsidRPr="005140E5">
              <w:rPr>
                <w:b/>
                <w:i/>
                <w:sz w:val="20"/>
                <w:szCs w:val="20"/>
              </w:rPr>
              <w:t>ae</w:t>
            </w:r>
            <w:proofErr w:type="spellEnd"/>
            <w:r w:rsidRPr="005140E5">
              <w:rPr>
                <w:b/>
                <w:i/>
                <w:sz w:val="20"/>
                <w:szCs w:val="20"/>
              </w:rPr>
              <w:t xml:space="preserve">) </w:t>
            </w:r>
            <w:r w:rsidR="00E61288">
              <w:t xml:space="preserve"> </w:t>
            </w:r>
            <w:r w:rsidR="00E61288" w:rsidRPr="00E61288">
              <w:rPr>
                <w:b/>
                <w:i/>
                <w:sz w:val="20"/>
                <w:szCs w:val="20"/>
              </w:rPr>
              <w:t>účastníkom výchovy a vzdelávania fyzická osoba od 27 rokov veku, ktorá sa zúčastňuje na výchovno-vzdelávacom procese v základnej škole, strednej škole, škole pre žiakov so špeciálnymi výchovno-vzdelávacími potrebami alebo v základnej umeleckej škole,</w:t>
            </w:r>
          </w:p>
          <w:p w:rsidR="007662E0" w:rsidRDefault="007662E0" w:rsidP="007662E0">
            <w:pPr>
              <w:jc w:val="both"/>
              <w:rPr>
                <w:sz w:val="20"/>
                <w:szCs w:val="20"/>
              </w:rPr>
            </w:pPr>
          </w:p>
          <w:p w:rsidR="007662E0" w:rsidRDefault="007662E0" w:rsidP="007662E0">
            <w:pPr>
              <w:jc w:val="both"/>
              <w:rPr>
                <w:sz w:val="20"/>
                <w:szCs w:val="20"/>
              </w:rPr>
            </w:pPr>
          </w:p>
          <w:p w:rsidR="007662E0" w:rsidRDefault="00E61288" w:rsidP="007662E0">
            <w:pPr>
              <w:jc w:val="both"/>
              <w:rPr>
                <w:b/>
                <w:i/>
                <w:sz w:val="20"/>
                <w:szCs w:val="20"/>
              </w:rPr>
            </w:pPr>
            <w:r w:rsidRPr="00E61288">
              <w:rPr>
                <w:b/>
                <w:i/>
                <w:sz w:val="20"/>
                <w:szCs w:val="20"/>
              </w:rPr>
              <w:t>Na účastníka výchovy a vzdelávania sa vzťahujú ustanovenia tohto zákona okrem § 55a ods. 9 v rovnakom rozsahu ako na žiaka.</w:t>
            </w:r>
          </w:p>
          <w:p w:rsidR="005140E5" w:rsidRDefault="005140E5" w:rsidP="007662E0">
            <w:pPr>
              <w:jc w:val="both"/>
              <w:rPr>
                <w:b/>
                <w:i/>
                <w:sz w:val="20"/>
                <w:szCs w:val="20"/>
              </w:rPr>
            </w:pPr>
          </w:p>
          <w:p w:rsidR="00650C5C" w:rsidRDefault="00650C5C" w:rsidP="007662E0">
            <w:pPr>
              <w:jc w:val="both"/>
              <w:rPr>
                <w:sz w:val="20"/>
                <w:szCs w:val="20"/>
              </w:rPr>
            </w:pPr>
          </w:p>
          <w:p w:rsidR="00650C5C" w:rsidRDefault="00650C5C" w:rsidP="007662E0">
            <w:pPr>
              <w:jc w:val="both"/>
              <w:rPr>
                <w:sz w:val="20"/>
                <w:szCs w:val="20"/>
              </w:rPr>
            </w:pPr>
          </w:p>
          <w:p w:rsidR="005140E5" w:rsidRPr="005140E5" w:rsidRDefault="005140E5" w:rsidP="007662E0">
            <w:pPr>
              <w:jc w:val="both"/>
              <w:rPr>
                <w:sz w:val="20"/>
                <w:szCs w:val="20"/>
              </w:rPr>
            </w:pPr>
            <w:r w:rsidRPr="005140E5">
              <w:rPr>
                <w:sz w:val="20"/>
                <w:szCs w:val="20"/>
              </w:rPr>
              <w:t>Na účely tohto zákona sa rozumie</w:t>
            </w:r>
          </w:p>
          <w:p w:rsidR="007662E0" w:rsidRPr="002F4CA9" w:rsidRDefault="007662E0" w:rsidP="0059181D">
            <w:pPr>
              <w:jc w:val="both"/>
              <w:rPr>
                <w:sz w:val="20"/>
                <w:szCs w:val="20"/>
              </w:rPr>
            </w:pPr>
          </w:p>
          <w:p w:rsidR="0059181D" w:rsidRDefault="005140E5" w:rsidP="0059181D">
            <w:pPr>
              <w:jc w:val="both"/>
              <w:rPr>
                <w:sz w:val="20"/>
                <w:szCs w:val="20"/>
              </w:rPr>
            </w:pPr>
            <w:r w:rsidRPr="005140E5">
              <w:rPr>
                <w:sz w:val="20"/>
                <w:szCs w:val="20"/>
              </w:rPr>
              <w:t>d) uchádzačom fyzická osoba, ktorá má záujem o výchovu a vzdelávanie v škole alebo v školskom zariadení podľa tohto zákona,</w:t>
            </w:r>
          </w:p>
          <w:p w:rsidR="0059181D" w:rsidRDefault="0059181D" w:rsidP="004A36F4">
            <w:pPr>
              <w:jc w:val="both"/>
              <w:rPr>
                <w:sz w:val="20"/>
                <w:szCs w:val="20"/>
              </w:rPr>
            </w:pPr>
          </w:p>
          <w:p w:rsidR="005140E5" w:rsidRDefault="005140E5" w:rsidP="004A36F4">
            <w:pPr>
              <w:jc w:val="both"/>
              <w:rPr>
                <w:sz w:val="20"/>
                <w:szCs w:val="20"/>
              </w:rPr>
            </w:pPr>
            <w:r w:rsidRPr="005140E5">
              <w:rPr>
                <w:sz w:val="20"/>
                <w:szCs w:val="20"/>
              </w:rPr>
              <w:t>r) poslucháčom fyzická osoba, ktorá sa zúčastňuje vzdelávania v jazykovej škole,</w:t>
            </w:r>
          </w:p>
          <w:p w:rsidR="005140E5" w:rsidRDefault="005140E5" w:rsidP="004A36F4">
            <w:pPr>
              <w:jc w:val="both"/>
              <w:rPr>
                <w:sz w:val="20"/>
                <w:szCs w:val="20"/>
              </w:rPr>
            </w:pPr>
          </w:p>
          <w:p w:rsidR="005140E5" w:rsidRDefault="005140E5" w:rsidP="004A36F4">
            <w:pPr>
              <w:jc w:val="both"/>
              <w:rPr>
                <w:sz w:val="20"/>
                <w:szCs w:val="20"/>
              </w:rPr>
            </w:pPr>
          </w:p>
          <w:p w:rsidR="005140E5" w:rsidRDefault="005140E5" w:rsidP="005140E5">
            <w:pPr>
              <w:widowControl w:val="0"/>
              <w:autoSpaceDE w:val="0"/>
              <w:autoSpaceDN w:val="0"/>
              <w:adjustRightInd w:val="0"/>
              <w:jc w:val="both"/>
              <w:rPr>
                <w:sz w:val="20"/>
                <w:szCs w:val="20"/>
              </w:rPr>
            </w:pPr>
          </w:p>
          <w:p w:rsidR="005140E5" w:rsidRPr="005140E5" w:rsidRDefault="005140E5" w:rsidP="005140E5">
            <w:pPr>
              <w:widowControl w:val="0"/>
              <w:autoSpaceDE w:val="0"/>
              <w:autoSpaceDN w:val="0"/>
              <w:adjustRightInd w:val="0"/>
              <w:jc w:val="both"/>
              <w:rPr>
                <w:sz w:val="20"/>
                <w:szCs w:val="20"/>
              </w:rPr>
            </w:pPr>
            <w:r w:rsidRPr="005140E5">
              <w:rPr>
                <w:sz w:val="20"/>
                <w:szCs w:val="20"/>
              </w:rPr>
              <w:t xml:space="preserve">Výchova a vzdelávanie podľa tohto zákona sú založené na princípoch </w:t>
            </w:r>
          </w:p>
          <w:p w:rsidR="005140E5" w:rsidRDefault="005140E5" w:rsidP="004A36F4">
            <w:pPr>
              <w:jc w:val="both"/>
              <w:rPr>
                <w:sz w:val="20"/>
                <w:szCs w:val="20"/>
              </w:rPr>
            </w:pPr>
          </w:p>
          <w:p w:rsidR="005140E5" w:rsidRDefault="005140E5" w:rsidP="004A36F4">
            <w:pPr>
              <w:jc w:val="both"/>
              <w:rPr>
                <w:sz w:val="20"/>
                <w:szCs w:val="20"/>
              </w:rPr>
            </w:pPr>
            <w:r w:rsidRPr="005140E5">
              <w:rPr>
                <w:sz w:val="20"/>
                <w:szCs w:val="20"/>
              </w:rPr>
              <w:t>c) rovnoprávnosti prístupu k výchove a vzdelávaniu so zohľadnením výchovno-vzdelávacích potrieb jednotlivca a jeho spoluzodpovednosti za svoje vzdelávanie,</w:t>
            </w:r>
          </w:p>
          <w:p w:rsidR="00F35FCC" w:rsidRDefault="00F35FCC" w:rsidP="004A36F4">
            <w:pPr>
              <w:jc w:val="both"/>
              <w:rPr>
                <w:sz w:val="20"/>
                <w:szCs w:val="20"/>
              </w:rPr>
            </w:pPr>
          </w:p>
          <w:p w:rsidR="00F35FCC" w:rsidRDefault="00F35FCC" w:rsidP="004A36F4">
            <w:pPr>
              <w:jc w:val="both"/>
              <w:rPr>
                <w:sz w:val="20"/>
                <w:szCs w:val="20"/>
              </w:rPr>
            </w:pPr>
          </w:p>
          <w:p w:rsidR="00F35FCC" w:rsidRPr="00F35FCC" w:rsidRDefault="00F35FCC" w:rsidP="00F35FCC">
            <w:pPr>
              <w:jc w:val="both"/>
              <w:rPr>
                <w:sz w:val="20"/>
                <w:szCs w:val="20"/>
              </w:rPr>
            </w:pPr>
            <w:r w:rsidRPr="00F35FCC">
              <w:rPr>
                <w:sz w:val="20"/>
                <w:szCs w:val="20"/>
              </w:rPr>
              <w:t>(1)</w:t>
            </w:r>
            <w:r>
              <w:rPr>
                <w:sz w:val="20"/>
                <w:szCs w:val="20"/>
              </w:rPr>
              <w:t xml:space="preserve"> </w:t>
            </w:r>
            <w:r w:rsidRPr="00F35FCC">
              <w:rPr>
                <w:sz w:val="20"/>
                <w:szCs w:val="20"/>
              </w:rPr>
              <w:t>Celoživotné vzdelávanie sú všetky aktivity, ktoré sa uskutočňujú v priebehu života s cieľom zlepšiť vedomosti, zručnosti a schopnosti. Celoživotné vzdelávanie ako základný princíp výchovy a vzdelávania uplatňovaný vo vzdelávacej sústave Slovenskej republiky tvorí</w:t>
            </w:r>
          </w:p>
          <w:p w:rsidR="00F35FCC" w:rsidRPr="00F35FCC" w:rsidRDefault="00F35FCC" w:rsidP="00F35FCC">
            <w:pPr>
              <w:jc w:val="both"/>
              <w:rPr>
                <w:sz w:val="20"/>
                <w:szCs w:val="20"/>
              </w:rPr>
            </w:pPr>
            <w:r w:rsidRPr="00F35FCC">
              <w:rPr>
                <w:sz w:val="20"/>
                <w:szCs w:val="20"/>
              </w:rPr>
              <w:t>a)</w:t>
            </w:r>
            <w:r>
              <w:rPr>
                <w:sz w:val="20"/>
                <w:szCs w:val="20"/>
              </w:rPr>
              <w:t xml:space="preserve"> </w:t>
            </w:r>
            <w:r w:rsidRPr="00F35FCC">
              <w:rPr>
                <w:sz w:val="20"/>
                <w:szCs w:val="20"/>
              </w:rPr>
              <w:t>školské vzdelávanie a</w:t>
            </w:r>
          </w:p>
          <w:p w:rsidR="00F35FCC" w:rsidRPr="00F35FCC" w:rsidRDefault="00F35FCC" w:rsidP="00F35FCC">
            <w:pPr>
              <w:jc w:val="both"/>
              <w:rPr>
                <w:sz w:val="20"/>
                <w:szCs w:val="20"/>
              </w:rPr>
            </w:pPr>
            <w:r w:rsidRPr="00F35FCC">
              <w:rPr>
                <w:sz w:val="20"/>
                <w:szCs w:val="20"/>
              </w:rPr>
              <w:t>b)</w:t>
            </w:r>
            <w:r>
              <w:rPr>
                <w:sz w:val="20"/>
                <w:szCs w:val="20"/>
              </w:rPr>
              <w:t xml:space="preserve"> </w:t>
            </w:r>
            <w:r w:rsidRPr="00F35FCC">
              <w:rPr>
                <w:sz w:val="20"/>
                <w:szCs w:val="20"/>
              </w:rPr>
              <w:t>ďalšie vzdelávanie nadväzujúce na stupeň vzdelania dosiahnutý v školskom vzdelávaní.</w:t>
            </w:r>
          </w:p>
          <w:p w:rsidR="00F35FCC" w:rsidRDefault="00F35FCC" w:rsidP="00F35FCC">
            <w:pPr>
              <w:jc w:val="both"/>
              <w:rPr>
                <w:sz w:val="20"/>
                <w:szCs w:val="20"/>
              </w:rPr>
            </w:pPr>
          </w:p>
          <w:p w:rsidR="00F35FCC" w:rsidRPr="00F35FCC" w:rsidRDefault="00F35FCC" w:rsidP="00F35FCC">
            <w:pPr>
              <w:jc w:val="both"/>
              <w:rPr>
                <w:sz w:val="20"/>
                <w:szCs w:val="20"/>
              </w:rPr>
            </w:pPr>
            <w:r w:rsidRPr="00F35FCC">
              <w:rPr>
                <w:sz w:val="20"/>
                <w:szCs w:val="20"/>
              </w:rPr>
              <w:t>(2)</w:t>
            </w:r>
            <w:r>
              <w:rPr>
                <w:sz w:val="20"/>
                <w:szCs w:val="20"/>
              </w:rPr>
              <w:t xml:space="preserve"> </w:t>
            </w:r>
            <w:r w:rsidRPr="00F35FCC">
              <w:rPr>
                <w:sz w:val="20"/>
                <w:szCs w:val="20"/>
              </w:rPr>
              <w:t>Školským vzdelávaním je výchova a vzdelávanie uskutočňované v materských školách, základných školách, gymnáziách, stredných odborných školách, konzervatóriách, školách pre deti a žiakov so špeciálnymi výchovno-vzdelávacími potrebami zriadených podľa osobitných predpisov</w:t>
            </w:r>
            <w:r w:rsidR="00113306">
              <w:rPr>
                <w:sz w:val="20"/>
                <w:szCs w:val="20"/>
                <w:vertAlign w:val="superscript"/>
              </w:rPr>
              <w:t>5</w:t>
            </w:r>
            <w:r w:rsidR="00113306" w:rsidRPr="00113306">
              <w:rPr>
                <w:sz w:val="20"/>
                <w:szCs w:val="20"/>
              </w:rPr>
              <w:t>)</w:t>
            </w:r>
            <w:r w:rsidRPr="00F35FCC">
              <w:rPr>
                <w:sz w:val="20"/>
                <w:szCs w:val="20"/>
              </w:rPr>
              <w:t> a štúdium v akreditovaných študijných programoch na vysokých školách uskutočňované podľa osobitného predpisu.</w:t>
            </w:r>
            <w:r w:rsidR="00113306" w:rsidRPr="00113306">
              <w:rPr>
                <w:sz w:val="20"/>
                <w:szCs w:val="20"/>
                <w:vertAlign w:val="superscript"/>
              </w:rPr>
              <w:t>4</w:t>
            </w:r>
            <w:r w:rsidR="00113306">
              <w:rPr>
                <w:sz w:val="20"/>
                <w:szCs w:val="20"/>
              </w:rPr>
              <w:t>)</w:t>
            </w:r>
            <w:r w:rsidRPr="00F35FCC">
              <w:rPr>
                <w:sz w:val="20"/>
                <w:szCs w:val="20"/>
              </w:rPr>
              <w:t> Úspešným absolvovaním školského vzdelávania sa získava stupeň vzdelania.</w:t>
            </w:r>
          </w:p>
          <w:p w:rsidR="00F35FCC" w:rsidRDefault="00F35FCC" w:rsidP="00F35FCC">
            <w:pPr>
              <w:jc w:val="both"/>
              <w:rPr>
                <w:sz w:val="20"/>
                <w:szCs w:val="20"/>
              </w:rPr>
            </w:pPr>
          </w:p>
          <w:p w:rsidR="00F35FCC" w:rsidRDefault="00F35FCC" w:rsidP="00F35FCC">
            <w:pPr>
              <w:jc w:val="both"/>
              <w:rPr>
                <w:sz w:val="20"/>
                <w:szCs w:val="20"/>
              </w:rPr>
            </w:pPr>
            <w:r w:rsidRPr="00F35FCC">
              <w:rPr>
                <w:sz w:val="20"/>
                <w:szCs w:val="20"/>
              </w:rPr>
              <w:t>(3)</w:t>
            </w:r>
            <w:r>
              <w:rPr>
                <w:sz w:val="20"/>
                <w:szCs w:val="20"/>
              </w:rPr>
              <w:t xml:space="preserve"> </w:t>
            </w:r>
            <w:r w:rsidRPr="00F35FCC">
              <w:rPr>
                <w:sz w:val="20"/>
                <w:szCs w:val="20"/>
              </w:rPr>
              <w:t>Ďalším vzdelávaním je vzdelávanie vo vzdelávacích inštitúciách ďalšieho vzdelávania (ďalej len „vzdelávacia inštitúcia“) nadväzujúce na školské vzdelávanie alebo iné vzdelávanie, ktoré nadväzuje na školské vzdelávanie. Ďalšie vzdelávanie umožňuje získať čiastočnú kvalifikáciu alebo úplnú kvalifikáciu alebo doplniť, obnoviť, rozšíriť alebo prehĺbiť si kvalifikáciu nadobudnutú v školskom vzdelávaní, alebo uspokojiť záujmy a získať spôsobilosť zapájať sa do života občianskej spoločnosti. Úspešným absolvovaním ďalšieho vzdelávania nemožno získať stupeň vzdelania.</w:t>
            </w:r>
          </w:p>
          <w:p w:rsidR="00113306" w:rsidRDefault="00113306" w:rsidP="00F35FCC">
            <w:pPr>
              <w:jc w:val="both"/>
              <w:rPr>
                <w:sz w:val="20"/>
                <w:szCs w:val="20"/>
              </w:rPr>
            </w:pPr>
          </w:p>
          <w:p w:rsidR="00113306" w:rsidRDefault="00113306" w:rsidP="00F35FCC">
            <w:pPr>
              <w:jc w:val="both"/>
              <w:rPr>
                <w:sz w:val="20"/>
                <w:szCs w:val="20"/>
              </w:rPr>
            </w:pPr>
            <w:r>
              <w:rPr>
                <w:sz w:val="20"/>
                <w:szCs w:val="20"/>
              </w:rPr>
              <w:t>Poznámky pod čiarou k odkazom 4 a 5 znejú:</w:t>
            </w:r>
          </w:p>
          <w:p w:rsidR="00113306" w:rsidRDefault="00113306" w:rsidP="00F35FCC">
            <w:pPr>
              <w:jc w:val="both"/>
              <w:rPr>
                <w:sz w:val="20"/>
                <w:szCs w:val="20"/>
              </w:rPr>
            </w:pPr>
          </w:p>
          <w:p w:rsidR="00113306" w:rsidRPr="00113306" w:rsidRDefault="00113306" w:rsidP="00113306">
            <w:pPr>
              <w:jc w:val="both"/>
              <w:rPr>
                <w:sz w:val="20"/>
                <w:szCs w:val="20"/>
              </w:rPr>
            </w:pPr>
            <w:r w:rsidRPr="00113306">
              <w:rPr>
                <w:sz w:val="20"/>
                <w:szCs w:val="20"/>
                <w:vertAlign w:val="superscript"/>
              </w:rPr>
              <w:t>4</w:t>
            </w:r>
            <w:r w:rsidRPr="00113306">
              <w:rPr>
                <w:sz w:val="20"/>
                <w:szCs w:val="20"/>
              </w:rPr>
              <w:t>)</w:t>
            </w:r>
            <w:r>
              <w:rPr>
                <w:sz w:val="20"/>
                <w:szCs w:val="20"/>
              </w:rPr>
              <w:t xml:space="preserve"> </w:t>
            </w:r>
            <w:r w:rsidRPr="00113306">
              <w:rPr>
                <w:sz w:val="20"/>
                <w:szCs w:val="20"/>
              </w:rPr>
              <w:t>Zákon č. 131/2002 Z. z.</w:t>
            </w:r>
            <w:r>
              <w:rPr>
                <w:sz w:val="20"/>
                <w:szCs w:val="20"/>
              </w:rPr>
              <w:t xml:space="preserve"> </w:t>
            </w:r>
            <w:r w:rsidRPr="00113306">
              <w:rPr>
                <w:sz w:val="20"/>
                <w:szCs w:val="20"/>
              </w:rPr>
              <w:t>o vysokých školách a o zmene a doplnení niektorých zákonov v znení neskorších predpisov.</w:t>
            </w:r>
          </w:p>
          <w:p w:rsidR="00113306" w:rsidRPr="00F35FCC" w:rsidRDefault="00113306" w:rsidP="00113306">
            <w:pPr>
              <w:jc w:val="both"/>
              <w:rPr>
                <w:sz w:val="20"/>
                <w:szCs w:val="20"/>
              </w:rPr>
            </w:pPr>
            <w:r w:rsidRPr="00113306">
              <w:rPr>
                <w:sz w:val="20"/>
                <w:szCs w:val="20"/>
                <w:vertAlign w:val="superscript"/>
              </w:rPr>
              <w:t>5</w:t>
            </w:r>
            <w:r w:rsidRPr="00113306">
              <w:rPr>
                <w:sz w:val="20"/>
                <w:szCs w:val="20"/>
              </w:rPr>
              <w:t>)</w:t>
            </w:r>
            <w:r>
              <w:rPr>
                <w:sz w:val="20"/>
                <w:szCs w:val="20"/>
              </w:rPr>
              <w:t xml:space="preserve"> </w:t>
            </w:r>
            <w:r w:rsidRPr="00113306">
              <w:rPr>
                <w:sz w:val="20"/>
                <w:szCs w:val="20"/>
              </w:rPr>
              <w:t>Napríklad § 19 zákona č. 596/2003 Z. z. o štátnej správe v školstve a školskej samospráve a o zmene a doplnení niektorých zákonov v znení neskorších predpisov, § 110 a 111 zákona č. 245/2008 Z. z. v znení neskorších predpisov.</w:t>
            </w:r>
          </w:p>
          <w:p w:rsidR="00F35FCC" w:rsidRDefault="00F35FCC" w:rsidP="004A36F4">
            <w:pPr>
              <w:jc w:val="both"/>
              <w:rPr>
                <w:sz w:val="20"/>
                <w:szCs w:val="20"/>
              </w:rPr>
            </w:pPr>
          </w:p>
          <w:p w:rsidR="00113306" w:rsidRDefault="00113306" w:rsidP="004A36F4">
            <w:pPr>
              <w:jc w:val="both"/>
              <w:rPr>
                <w:sz w:val="20"/>
                <w:szCs w:val="20"/>
              </w:rPr>
            </w:pPr>
          </w:p>
          <w:p w:rsidR="00F27472" w:rsidRPr="00650C5C" w:rsidRDefault="00F27472" w:rsidP="00F27472">
            <w:pPr>
              <w:jc w:val="both"/>
              <w:rPr>
                <w:sz w:val="20"/>
                <w:szCs w:val="20"/>
              </w:rPr>
            </w:pPr>
            <w:r w:rsidRPr="00650C5C">
              <w:rPr>
                <w:sz w:val="20"/>
                <w:szCs w:val="20"/>
              </w:rPr>
              <w:t xml:space="preserve">(1) Každý má právo študovať na vysokej škole zvolený študijný program, ak splní základné podmienky prijatia na štúdium podľa § 56, ďalšie podmienky určené vysokou školou </w:t>
            </w:r>
            <w:r w:rsidRPr="00650C5C">
              <w:rPr>
                <w:sz w:val="20"/>
                <w:szCs w:val="20"/>
              </w:rPr>
              <w:lastRenderedPageBreak/>
              <w:t>poskytujúcou zvolený študijný program podľa § 57 ods. 1, podmienky určené v dohode podľa § 54a ods. 2 a podmienky podľa § 58a ods. 4.</w:t>
            </w:r>
          </w:p>
          <w:p w:rsidR="00F27472" w:rsidRPr="00650C5C" w:rsidRDefault="00F27472" w:rsidP="00F27472">
            <w:pPr>
              <w:jc w:val="both"/>
              <w:rPr>
                <w:sz w:val="20"/>
                <w:szCs w:val="20"/>
              </w:rPr>
            </w:pPr>
          </w:p>
          <w:p w:rsidR="00F27472" w:rsidRPr="00650C5C" w:rsidRDefault="00F27472" w:rsidP="00F27472">
            <w:pPr>
              <w:jc w:val="both"/>
              <w:rPr>
                <w:sz w:val="20"/>
                <w:szCs w:val="20"/>
              </w:rPr>
            </w:pPr>
            <w:r w:rsidRPr="00650C5C">
              <w:rPr>
                <w:sz w:val="20"/>
                <w:szCs w:val="20"/>
              </w:rPr>
              <w:t>(2) Práva ustanovené týmto zákonom sa zaručujú rovnako všetkým uchádzačom a študentom v súlade so zásadou rovnakého zaobchádzania vo vzdelaní ustanovenou osobitným zákonom.</w:t>
            </w:r>
            <w:r w:rsidRPr="00650C5C">
              <w:rPr>
                <w:sz w:val="20"/>
                <w:szCs w:val="20"/>
                <w:vertAlign w:val="superscript"/>
              </w:rPr>
              <w:t>35a</w:t>
            </w:r>
            <w:r w:rsidRPr="00650C5C">
              <w:rPr>
                <w:sz w:val="20"/>
                <w:szCs w:val="20"/>
              </w:rPr>
              <w:t>) V súlade so zásadou rovnakého zaobchádzania sa zakazuje diskriminácia aj z dôvodu veku, pohlavia, sexuálnej orientácie, manželského stavu a rodinného stavu, rasy, farby pleti, zdravotného postihnutia, jazyka, politického alebo iného zmýšľania, príslušnosti k národnostnej menšine, náboženského vyznania alebo viery, odborovej činnosti, národného alebo sociálneho pôvodu, majetku, rodu alebo iného postavenia.</w:t>
            </w:r>
          </w:p>
          <w:p w:rsidR="00F27472" w:rsidRPr="00650C5C" w:rsidRDefault="00F27472" w:rsidP="00F27472">
            <w:pPr>
              <w:jc w:val="both"/>
              <w:rPr>
                <w:sz w:val="20"/>
                <w:szCs w:val="20"/>
              </w:rPr>
            </w:pPr>
          </w:p>
          <w:p w:rsidR="00F27472" w:rsidRPr="00650C5C" w:rsidRDefault="00F27472" w:rsidP="00F27472">
            <w:pPr>
              <w:jc w:val="both"/>
              <w:rPr>
                <w:sz w:val="20"/>
                <w:szCs w:val="20"/>
              </w:rPr>
            </w:pPr>
            <w:r w:rsidRPr="00650C5C">
              <w:rPr>
                <w:sz w:val="20"/>
                <w:szCs w:val="20"/>
              </w:rPr>
              <w:t>Poznámka pod čiarou k odkazu 35a znie:</w:t>
            </w:r>
          </w:p>
          <w:p w:rsidR="00F27472" w:rsidRPr="00650C5C" w:rsidRDefault="00F27472" w:rsidP="00F27472">
            <w:pPr>
              <w:jc w:val="both"/>
              <w:rPr>
                <w:sz w:val="20"/>
                <w:szCs w:val="20"/>
              </w:rPr>
            </w:pPr>
          </w:p>
          <w:p w:rsidR="00113306" w:rsidRPr="002F4CA9" w:rsidRDefault="00F27472" w:rsidP="00113306">
            <w:pPr>
              <w:jc w:val="both"/>
              <w:rPr>
                <w:sz w:val="20"/>
                <w:szCs w:val="20"/>
              </w:rPr>
            </w:pPr>
            <w:r w:rsidRPr="00650C5C">
              <w:rPr>
                <w:sz w:val="20"/>
                <w:szCs w:val="20"/>
                <w:vertAlign w:val="superscript"/>
              </w:rPr>
              <w:t>35a</w:t>
            </w:r>
            <w:r w:rsidRPr="00650C5C">
              <w:rPr>
                <w:sz w:val="20"/>
                <w:szCs w:val="20"/>
              </w:rPr>
              <w:t>) Zákon č. 365/2004 Z. z. o rovnakom zaobchádzaní v niektorých oblastiach a o ochrane pred diskrimináciou a o zmene a doplnení niektorých zákonov (antidiskriminačný zákon).</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9181D" w:rsidRPr="002F4CA9" w:rsidRDefault="0059181D" w:rsidP="0059181D">
            <w:pPr>
              <w:jc w:val="center"/>
              <w:rPr>
                <w:sz w:val="20"/>
                <w:szCs w:val="20"/>
              </w:rPr>
            </w:pPr>
            <w:r w:rsidRPr="002F4CA9">
              <w:rPr>
                <w:sz w:val="20"/>
                <w:szCs w:val="20"/>
              </w:rPr>
              <w:lastRenderedPageBreak/>
              <w:t>Ú</w:t>
            </w:r>
          </w:p>
        </w:tc>
        <w:tc>
          <w:tcPr>
            <w:tcW w:w="708" w:type="dxa"/>
            <w:tcBorders>
              <w:top w:val="single" w:sz="4" w:space="0" w:color="auto"/>
              <w:left w:val="single" w:sz="4" w:space="0" w:color="auto"/>
              <w:bottom w:val="single" w:sz="4" w:space="0" w:color="auto"/>
              <w:right w:val="single" w:sz="4" w:space="0" w:color="auto"/>
            </w:tcBorders>
          </w:tcPr>
          <w:p w:rsidR="0059181D" w:rsidRPr="002F4CA9" w:rsidRDefault="0059181D" w:rsidP="0059181D">
            <w:pPr>
              <w:jc w:val="both"/>
              <w:rPr>
                <w:sz w:val="20"/>
                <w:szCs w:val="20"/>
              </w:rPr>
            </w:pPr>
          </w:p>
        </w:tc>
      </w:tr>
    </w:tbl>
    <w:p w:rsidR="00FC3D14" w:rsidRPr="002F4CA9" w:rsidRDefault="00FC3D14" w:rsidP="00F75084">
      <w:pPr>
        <w:jc w:val="both"/>
        <w:rPr>
          <w:sz w:val="20"/>
          <w:szCs w:val="20"/>
        </w:rPr>
      </w:pPr>
    </w:p>
    <w:p w:rsidR="00FC3D14" w:rsidRPr="002F4CA9" w:rsidRDefault="00FC3D14" w:rsidP="00F75084">
      <w:pPr>
        <w:jc w:val="both"/>
        <w:rPr>
          <w:sz w:val="20"/>
          <w:szCs w:val="20"/>
        </w:rPr>
      </w:pPr>
    </w:p>
    <w:p w:rsidR="00FC3D14" w:rsidRPr="002F4CA9" w:rsidRDefault="00FC3D14" w:rsidP="00F75084">
      <w:pPr>
        <w:jc w:val="both"/>
        <w:rPr>
          <w:sz w:val="20"/>
          <w:szCs w:val="20"/>
        </w:rPr>
      </w:pPr>
    </w:p>
    <w:p w:rsidR="000E0F4A" w:rsidRPr="002F4CA9" w:rsidRDefault="00F363CE" w:rsidP="00F75084">
      <w:pPr>
        <w:jc w:val="both"/>
        <w:rPr>
          <w:sz w:val="20"/>
          <w:szCs w:val="20"/>
        </w:rPr>
      </w:pPr>
      <w:r w:rsidRPr="002F4CA9">
        <w:rPr>
          <w:sz w:val="20"/>
          <w:szCs w:val="20"/>
        </w:rPr>
        <w:t>LEGENDA:</w:t>
      </w:r>
    </w:p>
    <w:tbl>
      <w:tblPr>
        <w:tblW w:w="15730" w:type="dxa"/>
        <w:tblCellMar>
          <w:left w:w="70" w:type="dxa"/>
          <w:right w:w="70" w:type="dxa"/>
        </w:tblCellMar>
        <w:tblLook w:val="04A0" w:firstRow="1" w:lastRow="0" w:firstColumn="1" w:lastColumn="0" w:noHBand="0" w:noVBand="1"/>
      </w:tblPr>
      <w:tblGrid>
        <w:gridCol w:w="2410"/>
        <w:gridCol w:w="3780"/>
        <w:gridCol w:w="2340"/>
        <w:gridCol w:w="7200"/>
      </w:tblGrid>
      <w:tr w:rsidR="00D70036" w:rsidRPr="002F4CA9">
        <w:tc>
          <w:tcPr>
            <w:tcW w:w="2410" w:type="dxa"/>
            <w:tcBorders>
              <w:top w:val="nil"/>
              <w:left w:val="nil"/>
              <w:bottom w:val="nil"/>
              <w:right w:val="nil"/>
            </w:tcBorders>
          </w:tcPr>
          <w:p w:rsidR="000E0F4A" w:rsidRPr="002F4CA9" w:rsidRDefault="00F363CE" w:rsidP="00F75084">
            <w:pPr>
              <w:pStyle w:val="Normlny0"/>
              <w:autoSpaceDE/>
              <w:autoSpaceDN/>
              <w:jc w:val="both"/>
              <w:rPr>
                <w:lang w:eastAsia="sk-SK"/>
              </w:rPr>
            </w:pPr>
            <w:r w:rsidRPr="002F4CA9">
              <w:rPr>
                <w:lang w:eastAsia="sk-SK"/>
              </w:rPr>
              <w:t>V stĺpci (1):</w:t>
            </w:r>
          </w:p>
          <w:p w:rsidR="000E0F4A" w:rsidRPr="002F4CA9" w:rsidRDefault="00F363CE" w:rsidP="00F75084">
            <w:pPr>
              <w:jc w:val="both"/>
              <w:rPr>
                <w:sz w:val="20"/>
                <w:szCs w:val="20"/>
              </w:rPr>
            </w:pPr>
            <w:r w:rsidRPr="002F4CA9">
              <w:rPr>
                <w:sz w:val="20"/>
                <w:szCs w:val="20"/>
              </w:rPr>
              <w:t>Č – článok</w:t>
            </w:r>
          </w:p>
          <w:p w:rsidR="000E0F4A" w:rsidRPr="002F4CA9" w:rsidRDefault="00F363CE" w:rsidP="00F75084">
            <w:pPr>
              <w:jc w:val="both"/>
              <w:rPr>
                <w:sz w:val="20"/>
                <w:szCs w:val="20"/>
              </w:rPr>
            </w:pPr>
            <w:r w:rsidRPr="002F4CA9">
              <w:rPr>
                <w:sz w:val="20"/>
                <w:szCs w:val="20"/>
              </w:rPr>
              <w:t>O – odsek</w:t>
            </w:r>
          </w:p>
          <w:p w:rsidR="000E0F4A" w:rsidRPr="002F4CA9" w:rsidRDefault="00F363CE" w:rsidP="00F75084">
            <w:pPr>
              <w:jc w:val="both"/>
              <w:rPr>
                <w:sz w:val="20"/>
                <w:szCs w:val="20"/>
              </w:rPr>
            </w:pPr>
            <w:r w:rsidRPr="002F4CA9">
              <w:rPr>
                <w:sz w:val="20"/>
                <w:szCs w:val="20"/>
              </w:rPr>
              <w:t>V – veta</w:t>
            </w:r>
          </w:p>
          <w:p w:rsidR="000E0F4A" w:rsidRPr="002F4CA9" w:rsidRDefault="00F363CE" w:rsidP="00F75084">
            <w:pPr>
              <w:jc w:val="both"/>
              <w:rPr>
                <w:sz w:val="20"/>
                <w:szCs w:val="20"/>
              </w:rPr>
            </w:pPr>
            <w:r w:rsidRPr="002F4CA9">
              <w:rPr>
                <w:sz w:val="20"/>
                <w:szCs w:val="20"/>
              </w:rPr>
              <w:t>P – písmeno (číslo)</w:t>
            </w:r>
          </w:p>
        </w:tc>
        <w:tc>
          <w:tcPr>
            <w:tcW w:w="3780" w:type="dxa"/>
            <w:tcBorders>
              <w:top w:val="nil"/>
              <w:left w:val="nil"/>
              <w:bottom w:val="nil"/>
              <w:right w:val="nil"/>
            </w:tcBorders>
          </w:tcPr>
          <w:p w:rsidR="000E0F4A" w:rsidRPr="002F4CA9" w:rsidRDefault="00F363CE" w:rsidP="00F75084">
            <w:pPr>
              <w:pStyle w:val="Normlny0"/>
              <w:autoSpaceDE/>
              <w:autoSpaceDN/>
              <w:jc w:val="both"/>
              <w:rPr>
                <w:lang w:eastAsia="sk-SK"/>
              </w:rPr>
            </w:pPr>
            <w:r w:rsidRPr="002F4CA9">
              <w:rPr>
                <w:lang w:eastAsia="sk-SK"/>
              </w:rPr>
              <w:t>V stĺpci (3):</w:t>
            </w:r>
          </w:p>
          <w:p w:rsidR="000E0F4A" w:rsidRPr="002F4CA9" w:rsidRDefault="00F363CE" w:rsidP="00F75084">
            <w:pPr>
              <w:jc w:val="both"/>
              <w:rPr>
                <w:sz w:val="20"/>
                <w:szCs w:val="20"/>
              </w:rPr>
            </w:pPr>
            <w:r w:rsidRPr="002F4CA9">
              <w:rPr>
                <w:sz w:val="20"/>
                <w:szCs w:val="20"/>
              </w:rPr>
              <w:t>N – bežná transpozícia</w:t>
            </w:r>
          </w:p>
          <w:p w:rsidR="000E0F4A" w:rsidRPr="002F4CA9" w:rsidRDefault="00F363CE" w:rsidP="00F75084">
            <w:pPr>
              <w:jc w:val="both"/>
              <w:rPr>
                <w:sz w:val="20"/>
                <w:szCs w:val="20"/>
              </w:rPr>
            </w:pPr>
            <w:r w:rsidRPr="002F4CA9">
              <w:rPr>
                <w:sz w:val="20"/>
                <w:szCs w:val="20"/>
              </w:rPr>
              <w:t>O – transpozícia s možnosťou voľby</w:t>
            </w:r>
          </w:p>
          <w:p w:rsidR="000E0F4A" w:rsidRPr="002F4CA9" w:rsidRDefault="00F363CE" w:rsidP="00F75084">
            <w:pPr>
              <w:jc w:val="both"/>
              <w:rPr>
                <w:sz w:val="20"/>
                <w:szCs w:val="20"/>
              </w:rPr>
            </w:pPr>
            <w:r w:rsidRPr="002F4CA9">
              <w:rPr>
                <w:sz w:val="20"/>
                <w:szCs w:val="20"/>
              </w:rPr>
              <w:t>D – transpozícia podľa úvahy (dobrovoľná)</w:t>
            </w:r>
          </w:p>
          <w:p w:rsidR="000E0F4A" w:rsidRPr="002F4CA9" w:rsidRDefault="00F363CE" w:rsidP="00F75084">
            <w:pPr>
              <w:jc w:val="both"/>
              <w:rPr>
                <w:sz w:val="20"/>
                <w:szCs w:val="20"/>
              </w:rPr>
            </w:pPr>
            <w:proofErr w:type="spellStart"/>
            <w:r w:rsidRPr="002F4CA9">
              <w:rPr>
                <w:sz w:val="20"/>
                <w:szCs w:val="20"/>
              </w:rPr>
              <w:t>n.a</w:t>
            </w:r>
            <w:proofErr w:type="spellEnd"/>
            <w:r w:rsidRPr="002F4CA9">
              <w:rPr>
                <w:sz w:val="20"/>
                <w:szCs w:val="20"/>
              </w:rPr>
              <w:t>. – transpozícia sa neuskutočňuje</w:t>
            </w:r>
          </w:p>
        </w:tc>
        <w:tc>
          <w:tcPr>
            <w:tcW w:w="2340" w:type="dxa"/>
            <w:tcBorders>
              <w:top w:val="nil"/>
              <w:left w:val="nil"/>
              <w:bottom w:val="nil"/>
              <w:right w:val="nil"/>
            </w:tcBorders>
          </w:tcPr>
          <w:p w:rsidR="000E0F4A" w:rsidRPr="002F4CA9" w:rsidRDefault="00F363CE" w:rsidP="00F75084">
            <w:pPr>
              <w:pStyle w:val="Normlny0"/>
              <w:autoSpaceDE/>
              <w:autoSpaceDN/>
              <w:jc w:val="both"/>
              <w:rPr>
                <w:lang w:eastAsia="sk-SK"/>
              </w:rPr>
            </w:pPr>
            <w:r w:rsidRPr="002F4CA9">
              <w:rPr>
                <w:lang w:eastAsia="sk-SK"/>
              </w:rPr>
              <w:t>V stĺpci (5):</w:t>
            </w:r>
          </w:p>
          <w:p w:rsidR="000E0F4A" w:rsidRPr="002F4CA9" w:rsidRDefault="00F363CE" w:rsidP="00F75084">
            <w:pPr>
              <w:jc w:val="both"/>
              <w:rPr>
                <w:sz w:val="20"/>
                <w:szCs w:val="20"/>
              </w:rPr>
            </w:pPr>
            <w:r w:rsidRPr="002F4CA9">
              <w:rPr>
                <w:sz w:val="20"/>
                <w:szCs w:val="20"/>
              </w:rPr>
              <w:t>Č – článok</w:t>
            </w:r>
          </w:p>
          <w:p w:rsidR="000E0F4A" w:rsidRPr="002F4CA9" w:rsidRDefault="00F363CE" w:rsidP="00F75084">
            <w:pPr>
              <w:jc w:val="both"/>
              <w:rPr>
                <w:sz w:val="20"/>
                <w:szCs w:val="20"/>
              </w:rPr>
            </w:pPr>
            <w:r w:rsidRPr="002F4CA9">
              <w:rPr>
                <w:sz w:val="20"/>
                <w:szCs w:val="20"/>
              </w:rPr>
              <w:t>§ – paragraf</w:t>
            </w:r>
          </w:p>
          <w:p w:rsidR="000E0F4A" w:rsidRPr="002F4CA9" w:rsidRDefault="00F363CE" w:rsidP="00F75084">
            <w:pPr>
              <w:jc w:val="both"/>
              <w:rPr>
                <w:sz w:val="20"/>
                <w:szCs w:val="20"/>
              </w:rPr>
            </w:pPr>
            <w:r w:rsidRPr="002F4CA9">
              <w:rPr>
                <w:sz w:val="20"/>
                <w:szCs w:val="20"/>
              </w:rPr>
              <w:t>O – odsek</w:t>
            </w:r>
          </w:p>
          <w:p w:rsidR="000E0F4A" w:rsidRPr="002F4CA9" w:rsidRDefault="00F363CE" w:rsidP="00F75084">
            <w:pPr>
              <w:jc w:val="both"/>
              <w:rPr>
                <w:sz w:val="20"/>
                <w:szCs w:val="20"/>
              </w:rPr>
            </w:pPr>
            <w:r w:rsidRPr="002F4CA9">
              <w:rPr>
                <w:sz w:val="20"/>
                <w:szCs w:val="20"/>
              </w:rPr>
              <w:t>V – veta</w:t>
            </w:r>
          </w:p>
        </w:tc>
        <w:tc>
          <w:tcPr>
            <w:tcW w:w="7200" w:type="dxa"/>
            <w:tcBorders>
              <w:top w:val="nil"/>
              <w:left w:val="nil"/>
              <w:bottom w:val="nil"/>
              <w:right w:val="nil"/>
            </w:tcBorders>
          </w:tcPr>
          <w:p w:rsidR="000E0F4A" w:rsidRPr="002F4CA9" w:rsidRDefault="00F363CE" w:rsidP="00F75084">
            <w:pPr>
              <w:pStyle w:val="Normlny0"/>
              <w:autoSpaceDE/>
              <w:autoSpaceDN/>
              <w:jc w:val="both"/>
              <w:rPr>
                <w:lang w:eastAsia="sk-SK"/>
              </w:rPr>
            </w:pPr>
            <w:r w:rsidRPr="002F4CA9">
              <w:rPr>
                <w:lang w:eastAsia="sk-SK"/>
              </w:rPr>
              <w:t>V stĺpci (7):</w:t>
            </w:r>
          </w:p>
          <w:p w:rsidR="000E0F4A" w:rsidRPr="002F4CA9" w:rsidRDefault="00F363CE" w:rsidP="00F75084">
            <w:pPr>
              <w:jc w:val="both"/>
              <w:rPr>
                <w:sz w:val="20"/>
                <w:szCs w:val="20"/>
              </w:rPr>
            </w:pPr>
            <w:r w:rsidRPr="002F4CA9">
              <w:rPr>
                <w:sz w:val="20"/>
                <w:szCs w:val="20"/>
              </w:rPr>
              <w:t>Ú – úplná zhoda</w:t>
            </w:r>
          </w:p>
          <w:p w:rsidR="000E0F4A" w:rsidRPr="002F4CA9" w:rsidRDefault="00F363CE" w:rsidP="00F75084">
            <w:pPr>
              <w:jc w:val="both"/>
              <w:rPr>
                <w:sz w:val="20"/>
                <w:szCs w:val="20"/>
              </w:rPr>
            </w:pPr>
            <w:r w:rsidRPr="002F4CA9">
              <w:rPr>
                <w:sz w:val="20"/>
                <w:szCs w:val="20"/>
              </w:rPr>
              <w:t>Č – čiastočná zhoda</w:t>
            </w:r>
          </w:p>
          <w:p w:rsidR="000E0F4A" w:rsidRPr="002F4CA9" w:rsidRDefault="00F363CE" w:rsidP="00F75084">
            <w:pPr>
              <w:pStyle w:val="Zarkazkladnhotextu2"/>
              <w:jc w:val="both"/>
            </w:pPr>
            <w:r w:rsidRPr="002F4CA9">
              <w:t xml:space="preserve">Ž – žiadna zhoda </w:t>
            </w:r>
            <w:r w:rsidR="00C14F69" w:rsidRPr="002F4CA9">
              <w:t>(ak nebola dosiahnutá ani čiastková</w:t>
            </w:r>
            <w:r w:rsidRPr="002F4CA9">
              <w:t xml:space="preserve"> ani úplná zhoda alebo k prebratiu dôjde v budúcnosti)</w:t>
            </w:r>
          </w:p>
        </w:tc>
      </w:tr>
    </w:tbl>
    <w:p w:rsidR="007965CA" w:rsidRPr="002F4CA9" w:rsidRDefault="007965CA" w:rsidP="00F75084">
      <w:pPr>
        <w:jc w:val="both"/>
        <w:rPr>
          <w:sz w:val="20"/>
          <w:szCs w:val="20"/>
        </w:rPr>
      </w:pPr>
    </w:p>
    <w:sectPr w:rsidR="007965CA" w:rsidRPr="002F4CA9" w:rsidSect="00177DDF">
      <w:footerReference w:type="default" r:id="rId9"/>
      <w:pgSz w:w="16838" w:h="11906" w:orient="landscape"/>
      <w:pgMar w:top="964" w:right="964" w:bottom="96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7FF" w:rsidRDefault="004D67FF">
      <w:r>
        <w:separator/>
      </w:r>
    </w:p>
  </w:endnote>
  <w:endnote w:type="continuationSeparator" w:id="0">
    <w:p w:rsidR="004D67FF" w:rsidRDefault="004D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UAlbertina">
    <w:altName w:val="Cambria"/>
    <w:panose1 w:val="00000000000000000000"/>
    <w:charset w:val="EE"/>
    <w:family w:val="auto"/>
    <w:notTrueType/>
    <w:pitch w:val="default"/>
    <w:sig w:usb0="00000003"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3D2" w:rsidRPr="00174247" w:rsidRDefault="003063D2" w:rsidP="00174247">
    <w:pPr>
      <w:pStyle w:val="Pta"/>
      <w:jc w:val="center"/>
      <w:rPr>
        <w:sz w:val="20"/>
        <w:szCs w:val="20"/>
      </w:rPr>
    </w:pPr>
    <w:r w:rsidRPr="00174247">
      <w:rPr>
        <w:rStyle w:val="slostrany"/>
        <w:sz w:val="20"/>
        <w:szCs w:val="20"/>
      </w:rPr>
      <w:t xml:space="preserve">Strana </w:t>
    </w:r>
    <w:r w:rsidRPr="00174247">
      <w:rPr>
        <w:rStyle w:val="slostrany"/>
        <w:sz w:val="20"/>
        <w:szCs w:val="20"/>
      </w:rPr>
      <w:fldChar w:fldCharType="begin"/>
    </w:r>
    <w:r w:rsidRPr="00174247">
      <w:rPr>
        <w:rStyle w:val="slostrany"/>
        <w:sz w:val="20"/>
        <w:szCs w:val="20"/>
      </w:rPr>
      <w:instrText xml:space="preserve"> PAGE </w:instrText>
    </w:r>
    <w:r w:rsidRPr="00174247">
      <w:rPr>
        <w:rStyle w:val="slostrany"/>
        <w:sz w:val="20"/>
        <w:szCs w:val="20"/>
      </w:rPr>
      <w:fldChar w:fldCharType="separate"/>
    </w:r>
    <w:r w:rsidR="004A36F4">
      <w:rPr>
        <w:rStyle w:val="slostrany"/>
        <w:noProof/>
        <w:sz w:val="20"/>
        <w:szCs w:val="20"/>
      </w:rPr>
      <w:t>2</w:t>
    </w:r>
    <w:r w:rsidRPr="00174247">
      <w:rPr>
        <w:rStyle w:val="slostrany"/>
        <w:sz w:val="20"/>
        <w:szCs w:val="20"/>
      </w:rPr>
      <w:fldChar w:fldCharType="end"/>
    </w:r>
    <w:r w:rsidRPr="00174247">
      <w:rPr>
        <w:rStyle w:val="slostrany"/>
        <w:sz w:val="20"/>
        <w:szCs w:val="20"/>
      </w:rPr>
      <w:t xml:space="preserve"> z </w:t>
    </w:r>
    <w:r w:rsidRPr="00174247">
      <w:rPr>
        <w:rStyle w:val="slostrany"/>
        <w:sz w:val="20"/>
        <w:szCs w:val="20"/>
      </w:rPr>
      <w:fldChar w:fldCharType="begin"/>
    </w:r>
    <w:r w:rsidRPr="00174247">
      <w:rPr>
        <w:rStyle w:val="slostrany"/>
        <w:sz w:val="20"/>
        <w:szCs w:val="20"/>
      </w:rPr>
      <w:instrText xml:space="preserve"> NUMPAGES </w:instrText>
    </w:r>
    <w:r w:rsidRPr="00174247">
      <w:rPr>
        <w:rStyle w:val="slostrany"/>
        <w:sz w:val="20"/>
        <w:szCs w:val="20"/>
      </w:rPr>
      <w:fldChar w:fldCharType="separate"/>
    </w:r>
    <w:r w:rsidR="004A36F4">
      <w:rPr>
        <w:rStyle w:val="slostrany"/>
        <w:noProof/>
        <w:sz w:val="20"/>
        <w:szCs w:val="20"/>
      </w:rPr>
      <w:t>2</w:t>
    </w:r>
    <w:r w:rsidRPr="00174247">
      <w:rPr>
        <w:rStyle w:val="slostra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7FF" w:rsidRDefault="004D67FF">
      <w:r>
        <w:separator/>
      </w:r>
    </w:p>
  </w:footnote>
  <w:footnote w:type="continuationSeparator" w:id="0">
    <w:p w:rsidR="004D67FF" w:rsidRDefault="004D6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3B87"/>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763893"/>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AF3DA1"/>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D544A4"/>
    <w:multiLevelType w:val="hybridMultilevel"/>
    <w:tmpl w:val="B24EEE24"/>
    <w:lvl w:ilvl="0" w:tplc="AEE878B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15:restartNumberingAfterBreak="0">
    <w:nsid w:val="16AF71E2"/>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4734B9"/>
    <w:multiLevelType w:val="hybridMultilevel"/>
    <w:tmpl w:val="D6DAFD9A"/>
    <w:lvl w:ilvl="0" w:tplc="3E1E63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3973D7"/>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C163F5"/>
    <w:multiLevelType w:val="hybridMultilevel"/>
    <w:tmpl w:val="651A2264"/>
    <w:lvl w:ilvl="0" w:tplc="769A8B9C">
      <w:start w:val="1"/>
      <w:numFmt w:val="decimal"/>
      <w:lvlText w:val="(%1)"/>
      <w:lvlJc w:val="left"/>
      <w:pPr>
        <w:ind w:left="360"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2D8C21B9"/>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ED3022F"/>
    <w:multiLevelType w:val="hybridMultilevel"/>
    <w:tmpl w:val="651A2264"/>
    <w:lvl w:ilvl="0" w:tplc="769A8B9C">
      <w:start w:val="1"/>
      <w:numFmt w:val="decimal"/>
      <w:lvlText w:val="(%1)"/>
      <w:lvlJc w:val="left"/>
      <w:pPr>
        <w:ind w:left="360"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32233755"/>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60D3C39"/>
    <w:multiLevelType w:val="hybridMultilevel"/>
    <w:tmpl w:val="A8044FF2"/>
    <w:lvl w:ilvl="0" w:tplc="BDB8BE86">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2" w15:restartNumberingAfterBreak="0">
    <w:nsid w:val="369959CA"/>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2E4398"/>
    <w:multiLevelType w:val="hybridMultilevel"/>
    <w:tmpl w:val="651A2264"/>
    <w:lvl w:ilvl="0" w:tplc="769A8B9C">
      <w:start w:val="1"/>
      <w:numFmt w:val="decimal"/>
      <w:lvlText w:val="(%1)"/>
      <w:lvlJc w:val="left"/>
      <w:pPr>
        <w:ind w:left="360"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3C8D3692"/>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1952744"/>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3F2FEE"/>
    <w:multiLevelType w:val="hybridMultilevel"/>
    <w:tmpl w:val="5A62FA14"/>
    <w:lvl w:ilvl="0" w:tplc="A85C3D5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4533070D"/>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88968D7"/>
    <w:multiLevelType w:val="hybridMultilevel"/>
    <w:tmpl w:val="682498A8"/>
    <w:lvl w:ilvl="0" w:tplc="91142EC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4B862238"/>
    <w:multiLevelType w:val="hybridMultilevel"/>
    <w:tmpl w:val="651A2264"/>
    <w:lvl w:ilvl="0" w:tplc="769A8B9C">
      <w:start w:val="1"/>
      <w:numFmt w:val="decimal"/>
      <w:lvlText w:val="(%1)"/>
      <w:lvlJc w:val="left"/>
      <w:pPr>
        <w:ind w:left="360"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560123F8"/>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5F2809"/>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A280B83"/>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B157C2F"/>
    <w:multiLevelType w:val="hybridMultilevel"/>
    <w:tmpl w:val="60E0CB6A"/>
    <w:lvl w:ilvl="0" w:tplc="00400202">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4" w15:restartNumberingAfterBreak="0">
    <w:nsid w:val="5EFA5643"/>
    <w:multiLevelType w:val="hybridMultilevel"/>
    <w:tmpl w:val="040C9232"/>
    <w:lvl w:ilvl="0" w:tplc="EBBADD94">
      <w:start w:val="1"/>
      <w:numFmt w:val="lowerLetter"/>
      <w:lvlText w:val="%1)"/>
      <w:lvlJc w:val="left"/>
      <w:pPr>
        <w:ind w:left="704" w:hanging="360"/>
      </w:pPr>
      <w:rPr>
        <w:rFonts w:hint="default"/>
      </w:rPr>
    </w:lvl>
    <w:lvl w:ilvl="1" w:tplc="041B0019" w:tentative="1">
      <w:start w:val="1"/>
      <w:numFmt w:val="lowerLetter"/>
      <w:lvlText w:val="%2."/>
      <w:lvlJc w:val="left"/>
      <w:pPr>
        <w:ind w:left="1424" w:hanging="360"/>
      </w:pPr>
    </w:lvl>
    <w:lvl w:ilvl="2" w:tplc="041B001B" w:tentative="1">
      <w:start w:val="1"/>
      <w:numFmt w:val="lowerRoman"/>
      <w:lvlText w:val="%3."/>
      <w:lvlJc w:val="right"/>
      <w:pPr>
        <w:ind w:left="2144" w:hanging="180"/>
      </w:pPr>
    </w:lvl>
    <w:lvl w:ilvl="3" w:tplc="041B000F" w:tentative="1">
      <w:start w:val="1"/>
      <w:numFmt w:val="decimal"/>
      <w:lvlText w:val="%4."/>
      <w:lvlJc w:val="left"/>
      <w:pPr>
        <w:ind w:left="2864" w:hanging="360"/>
      </w:pPr>
    </w:lvl>
    <w:lvl w:ilvl="4" w:tplc="041B0019" w:tentative="1">
      <w:start w:val="1"/>
      <w:numFmt w:val="lowerLetter"/>
      <w:lvlText w:val="%5."/>
      <w:lvlJc w:val="left"/>
      <w:pPr>
        <w:ind w:left="3584" w:hanging="360"/>
      </w:pPr>
    </w:lvl>
    <w:lvl w:ilvl="5" w:tplc="041B001B" w:tentative="1">
      <w:start w:val="1"/>
      <w:numFmt w:val="lowerRoman"/>
      <w:lvlText w:val="%6."/>
      <w:lvlJc w:val="right"/>
      <w:pPr>
        <w:ind w:left="4304" w:hanging="180"/>
      </w:pPr>
    </w:lvl>
    <w:lvl w:ilvl="6" w:tplc="041B000F" w:tentative="1">
      <w:start w:val="1"/>
      <w:numFmt w:val="decimal"/>
      <w:lvlText w:val="%7."/>
      <w:lvlJc w:val="left"/>
      <w:pPr>
        <w:ind w:left="5024" w:hanging="360"/>
      </w:pPr>
    </w:lvl>
    <w:lvl w:ilvl="7" w:tplc="041B0019" w:tentative="1">
      <w:start w:val="1"/>
      <w:numFmt w:val="lowerLetter"/>
      <w:lvlText w:val="%8."/>
      <w:lvlJc w:val="left"/>
      <w:pPr>
        <w:ind w:left="5744" w:hanging="360"/>
      </w:pPr>
    </w:lvl>
    <w:lvl w:ilvl="8" w:tplc="041B001B" w:tentative="1">
      <w:start w:val="1"/>
      <w:numFmt w:val="lowerRoman"/>
      <w:lvlText w:val="%9."/>
      <w:lvlJc w:val="right"/>
      <w:pPr>
        <w:ind w:left="6464" w:hanging="180"/>
      </w:pPr>
    </w:lvl>
  </w:abstractNum>
  <w:abstractNum w:abstractNumId="25" w15:restartNumberingAfterBreak="0">
    <w:nsid w:val="66872654"/>
    <w:multiLevelType w:val="hybridMultilevel"/>
    <w:tmpl w:val="53D0E71E"/>
    <w:lvl w:ilvl="0" w:tplc="3E1E63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61849A0"/>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8162501"/>
    <w:multiLevelType w:val="hybridMultilevel"/>
    <w:tmpl w:val="E81624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A2C3E97"/>
    <w:multiLevelType w:val="hybridMultilevel"/>
    <w:tmpl w:val="903E33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13"/>
  </w:num>
  <w:num w:numId="3">
    <w:abstractNumId w:val="7"/>
  </w:num>
  <w:num w:numId="4">
    <w:abstractNumId w:val="9"/>
  </w:num>
  <w:num w:numId="5">
    <w:abstractNumId w:val="23"/>
  </w:num>
  <w:num w:numId="6">
    <w:abstractNumId w:val="24"/>
  </w:num>
  <w:num w:numId="7">
    <w:abstractNumId w:val="16"/>
  </w:num>
  <w:num w:numId="8">
    <w:abstractNumId w:val="3"/>
  </w:num>
  <w:num w:numId="9">
    <w:abstractNumId w:val="8"/>
  </w:num>
  <w:num w:numId="10">
    <w:abstractNumId w:val="19"/>
  </w:num>
  <w:num w:numId="11">
    <w:abstractNumId w:val="5"/>
  </w:num>
  <w:num w:numId="12">
    <w:abstractNumId w:val="25"/>
  </w:num>
  <w:num w:numId="13">
    <w:abstractNumId w:val="14"/>
  </w:num>
  <w:num w:numId="14">
    <w:abstractNumId w:val="12"/>
  </w:num>
  <w:num w:numId="15">
    <w:abstractNumId w:val="6"/>
  </w:num>
  <w:num w:numId="16">
    <w:abstractNumId w:val="22"/>
  </w:num>
  <w:num w:numId="17">
    <w:abstractNumId w:val="15"/>
  </w:num>
  <w:num w:numId="18">
    <w:abstractNumId w:val="2"/>
  </w:num>
  <w:num w:numId="19">
    <w:abstractNumId w:val="0"/>
  </w:num>
  <w:num w:numId="20">
    <w:abstractNumId w:val="21"/>
  </w:num>
  <w:num w:numId="21">
    <w:abstractNumId w:val="27"/>
  </w:num>
  <w:num w:numId="22">
    <w:abstractNumId w:val="17"/>
  </w:num>
  <w:num w:numId="23">
    <w:abstractNumId w:val="20"/>
  </w:num>
  <w:num w:numId="24">
    <w:abstractNumId w:val="1"/>
  </w:num>
  <w:num w:numId="25">
    <w:abstractNumId w:val="28"/>
  </w:num>
  <w:num w:numId="26">
    <w:abstractNumId w:val="26"/>
  </w:num>
  <w:num w:numId="27">
    <w:abstractNumId w:val="4"/>
  </w:num>
  <w:num w:numId="28">
    <w:abstractNumId w:val="10"/>
  </w:num>
  <w:num w:numId="2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5CA"/>
    <w:rsid w:val="000001CE"/>
    <w:rsid w:val="00000703"/>
    <w:rsid w:val="00000B1C"/>
    <w:rsid w:val="00000DE3"/>
    <w:rsid w:val="0000132F"/>
    <w:rsid w:val="00001AD6"/>
    <w:rsid w:val="0000375C"/>
    <w:rsid w:val="00004090"/>
    <w:rsid w:val="00004C9C"/>
    <w:rsid w:val="0000541B"/>
    <w:rsid w:val="00005673"/>
    <w:rsid w:val="00005F4A"/>
    <w:rsid w:val="0000653B"/>
    <w:rsid w:val="00006F97"/>
    <w:rsid w:val="0000779F"/>
    <w:rsid w:val="00011BCE"/>
    <w:rsid w:val="0001437C"/>
    <w:rsid w:val="000147B0"/>
    <w:rsid w:val="00015833"/>
    <w:rsid w:val="00015B45"/>
    <w:rsid w:val="000173B2"/>
    <w:rsid w:val="00017540"/>
    <w:rsid w:val="00017AE5"/>
    <w:rsid w:val="00020749"/>
    <w:rsid w:val="00020CB0"/>
    <w:rsid w:val="000219B6"/>
    <w:rsid w:val="00021D0A"/>
    <w:rsid w:val="00022F08"/>
    <w:rsid w:val="0002332F"/>
    <w:rsid w:val="00023811"/>
    <w:rsid w:val="000257ED"/>
    <w:rsid w:val="00026471"/>
    <w:rsid w:val="00026D09"/>
    <w:rsid w:val="000313AD"/>
    <w:rsid w:val="00032B61"/>
    <w:rsid w:val="00032BF5"/>
    <w:rsid w:val="00032E2F"/>
    <w:rsid w:val="00033A8B"/>
    <w:rsid w:val="00033C9D"/>
    <w:rsid w:val="000352E1"/>
    <w:rsid w:val="00035AEE"/>
    <w:rsid w:val="00035B43"/>
    <w:rsid w:val="00035CDE"/>
    <w:rsid w:val="0003604E"/>
    <w:rsid w:val="0003677F"/>
    <w:rsid w:val="000379AA"/>
    <w:rsid w:val="00037B90"/>
    <w:rsid w:val="0004258E"/>
    <w:rsid w:val="0004307A"/>
    <w:rsid w:val="00043D5D"/>
    <w:rsid w:val="00045ABA"/>
    <w:rsid w:val="00045B28"/>
    <w:rsid w:val="0004698E"/>
    <w:rsid w:val="00050EE8"/>
    <w:rsid w:val="00052058"/>
    <w:rsid w:val="00052103"/>
    <w:rsid w:val="000522D1"/>
    <w:rsid w:val="0005251D"/>
    <w:rsid w:val="0005304A"/>
    <w:rsid w:val="000534AE"/>
    <w:rsid w:val="00054BB3"/>
    <w:rsid w:val="0005526B"/>
    <w:rsid w:val="00055E65"/>
    <w:rsid w:val="00056CBB"/>
    <w:rsid w:val="000573C0"/>
    <w:rsid w:val="000576F4"/>
    <w:rsid w:val="00060FE3"/>
    <w:rsid w:val="00061F26"/>
    <w:rsid w:val="00062191"/>
    <w:rsid w:val="00062408"/>
    <w:rsid w:val="00064BE9"/>
    <w:rsid w:val="00065170"/>
    <w:rsid w:val="0006519E"/>
    <w:rsid w:val="0006572D"/>
    <w:rsid w:val="00066678"/>
    <w:rsid w:val="000666DF"/>
    <w:rsid w:val="00067620"/>
    <w:rsid w:val="000705D3"/>
    <w:rsid w:val="000710A7"/>
    <w:rsid w:val="00071204"/>
    <w:rsid w:val="00072334"/>
    <w:rsid w:val="00073534"/>
    <w:rsid w:val="000746D5"/>
    <w:rsid w:val="00075125"/>
    <w:rsid w:val="00075399"/>
    <w:rsid w:val="00077AC7"/>
    <w:rsid w:val="000815AF"/>
    <w:rsid w:val="00081FAD"/>
    <w:rsid w:val="00082FE3"/>
    <w:rsid w:val="00083866"/>
    <w:rsid w:val="00084C7C"/>
    <w:rsid w:val="00084D9A"/>
    <w:rsid w:val="00086C50"/>
    <w:rsid w:val="00087335"/>
    <w:rsid w:val="000873DB"/>
    <w:rsid w:val="00090C40"/>
    <w:rsid w:val="000911C3"/>
    <w:rsid w:val="000928D8"/>
    <w:rsid w:val="000931ED"/>
    <w:rsid w:val="0009464F"/>
    <w:rsid w:val="0009509E"/>
    <w:rsid w:val="00097611"/>
    <w:rsid w:val="00097AE8"/>
    <w:rsid w:val="00097C16"/>
    <w:rsid w:val="000A074C"/>
    <w:rsid w:val="000A113F"/>
    <w:rsid w:val="000A1517"/>
    <w:rsid w:val="000A2CE5"/>
    <w:rsid w:val="000A48A5"/>
    <w:rsid w:val="000A4B45"/>
    <w:rsid w:val="000A4EAD"/>
    <w:rsid w:val="000A4EE7"/>
    <w:rsid w:val="000A559C"/>
    <w:rsid w:val="000A5BCB"/>
    <w:rsid w:val="000A5F07"/>
    <w:rsid w:val="000A6CC3"/>
    <w:rsid w:val="000B00EE"/>
    <w:rsid w:val="000B0BF8"/>
    <w:rsid w:val="000B127D"/>
    <w:rsid w:val="000B14B2"/>
    <w:rsid w:val="000B1DE6"/>
    <w:rsid w:val="000B1F76"/>
    <w:rsid w:val="000B55AB"/>
    <w:rsid w:val="000B5B02"/>
    <w:rsid w:val="000B5EE6"/>
    <w:rsid w:val="000B609A"/>
    <w:rsid w:val="000C0014"/>
    <w:rsid w:val="000C1963"/>
    <w:rsid w:val="000C2E5E"/>
    <w:rsid w:val="000C3C25"/>
    <w:rsid w:val="000C4171"/>
    <w:rsid w:val="000C4E16"/>
    <w:rsid w:val="000C5925"/>
    <w:rsid w:val="000C6271"/>
    <w:rsid w:val="000C6A7D"/>
    <w:rsid w:val="000D205F"/>
    <w:rsid w:val="000D238D"/>
    <w:rsid w:val="000D3FC5"/>
    <w:rsid w:val="000D499E"/>
    <w:rsid w:val="000D51E5"/>
    <w:rsid w:val="000D6131"/>
    <w:rsid w:val="000D677B"/>
    <w:rsid w:val="000D7052"/>
    <w:rsid w:val="000D770C"/>
    <w:rsid w:val="000D7E6C"/>
    <w:rsid w:val="000E0C7E"/>
    <w:rsid w:val="000E0CC9"/>
    <w:rsid w:val="000E0F4A"/>
    <w:rsid w:val="000E16DC"/>
    <w:rsid w:val="000E1E7F"/>
    <w:rsid w:val="000E208B"/>
    <w:rsid w:val="000E3EC0"/>
    <w:rsid w:val="000E3F05"/>
    <w:rsid w:val="000E46AA"/>
    <w:rsid w:val="000E4A10"/>
    <w:rsid w:val="000E5292"/>
    <w:rsid w:val="000E534D"/>
    <w:rsid w:val="000E5926"/>
    <w:rsid w:val="000E73F4"/>
    <w:rsid w:val="000E7690"/>
    <w:rsid w:val="000F05BA"/>
    <w:rsid w:val="000F1149"/>
    <w:rsid w:val="000F214B"/>
    <w:rsid w:val="000F2F41"/>
    <w:rsid w:val="000F3345"/>
    <w:rsid w:val="000F4499"/>
    <w:rsid w:val="000F6755"/>
    <w:rsid w:val="000F72AE"/>
    <w:rsid w:val="000F72D1"/>
    <w:rsid w:val="000F7DFC"/>
    <w:rsid w:val="00100604"/>
    <w:rsid w:val="0010136C"/>
    <w:rsid w:val="001026A1"/>
    <w:rsid w:val="001039E0"/>
    <w:rsid w:val="00104872"/>
    <w:rsid w:val="00104EC0"/>
    <w:rsid w:val="001054FC"/>
    <w:rsid w:val="00105B22"/>
    <w:rsid w:val="00105D7A"/>
    <w:rsid w:val="001062E4"/>
    <w:rsid w:val="001063BA"/>
    <w:rsid w:val="0010662F"/>
    <w:rsid w:val="001107C0"/>
    <w:rsid w:val="00110CD4"/>
    <w:rsid w:val="00111B91"/>
    <w:rsid w:val="00111EF8"/>
    <w:rsid w:val="001128A5"/>
    <w:rsid w:val="00112B23"/>
    <w:rsid w:val="00113100"/>
    <w:rsid w:val="00113306"/>
    <w:rsid w:val="0011473F"/>
    <w:rsid w:val="00114EBF"/>
    <w:rsid w:val="00114FF6"/>
    <w:rsid w:val="0011589F"/>
    <w:rsid w:val="00115BCA"/>
    <w:rsid w:val="001162FB"/>
    <w:rsid w:val="00116AC2"/>
    <w:rsid w:val="001201C6"/>
    <w:rsid w:val="00121379"/>
    <w:rsid w:val="00121A6A"/>
    <w:rsid w:val="001236D7"/>
    <w:rsid w:val="00124701"/>
    <w:rsid w:val="001262DD"/>
    <w:rsid w:val="0012685E"/>
    <w:rsid w:val="001269C1"/>
    <w:rsid w:val="00127F03"/>
    <w:rsid w:val="001300A0"/>
    <w:rsid w:val="001300BF"/>
    <w:rsid w:val="0013156C"/>
    <w:rsid w:val="00131622"/>
    <w:rsid w:val="00133417"/>
    <w:rsid w:val="00134C30"/>
    <w:rsid w:val="00137323"/>
    <w:rsid w:val="001378F4"/>
    <w:rsid w:val="0014145A"/>
    <w:rsid w:val="00141939"/>
    <w:rsid w:val="00141C44"/>
    <w:rsid w:val="00143001"/>
    <w:rsid w:val="001433D2"/>
    <w:rsid w:val="00143809"/>
    <w:rsid w:val="001438DD"/>
    <w:rsid w:val="00143983"/>
    <w:rsid w:val="00143D90"/>
    <w:rsid w:val="001440D3"/>
    <w:rsid w:val="00144EB3"/>
    <w:rsid w:val="00144FFC"/>
    <w:rsid w:val="00146FBE"/>
    <w:rsid w:val="0014761C"/>
    <w:rsid w:val="001479DE"/>
    <w:rsid w:val="00147FC9"/>
    <w:rsid w:val="00151994"/>
    <w:rsid w:val="00153CDE"/>
    <w:rsid w:val="00154787"/>
    <w:rsid w:val="00155428"/>
    <w:rsid w:val="00157448"/>
    <w:rsid w:val="00160C4F"/>
    <w:rsid w:val="00161B90"/>
    <w:rsid w:val="00162C8A"/>
    <w:rsid w:val="00164B23"/>
    <w:rsid w:val="001652DC"/>
    <w:rsid w:val="00165BD8"/>
    <w:rsid w:val="00170815"/>
    <w:rsid w:val="00170A6B"/>
    <w:rsid w:val="00170C30"/>
    <w:rsid w:val="00172FDD"/>
    <w:rsid w:val="001740C0"/>
    <w:rsid w:val="00174247"/>
    <w:rsid w:val="00174965"/>
    <w:rsid w:val="00174A8E"/>
    <w:rsid w:val="00175105"/>
    <w:rsid w:val="00175639"/>
    <w:rsid w:val="00175A8C"/>
    <w:rsid w:val="00175D8E"/>
    <w:rsid w:val="00176B34"/>
    <w:rsid w:val="00176C86"/>
    <w:rsid w:val="00176DC9"/>
    <w:rsid w:val="001772E3"/>
    <w:rsid w:val="00177A25"/>
    <w:rsid w:val="00177DDF"/>
    <w:rsid w:val="0018135C"/>
    <w:rsid w:val="001815FE"/>
    <w:rsid w:val="00182207"/>
    <w:rsid w:val="00182361"/>
    <w:rsid w:val="00182946"/>
    <w:rsid w:val="0018313D"/>
    <w:rsid w:val="001842DF"/>
    <w:rsid w:val="00184BAD"/>
    <w:rsid w:val="00184E49"/>
    <w:rsid w:val="00185180"/>
    <w:rsid w:val="001905DD"/>
    <w:rsid w:val="00190B88"/>
    <w:rsid w:val="00190DE2"/>
    <w:rsid w:val="00191114"/>
    <w:rsid w:val="001915D7"/>
    <w:rsid w:val="0019160F"/>
    <w:rsid w:val="00191985"/>
    <w:rsid w:val="00191B88"/>
    <w:rsid w:val="00192104"/>
    <w:rsid w:val="00192432"/>
    <w:rsid w:val="001925D1"/>
    <w:rsid w:val="00192BA2"/>
    <w:rsid w:val="00192BB0"/>
    <w:rsid w:val="00192D41"/>
    <w:rsid w:val="00193737"/>
    <w:rsid w:val="0019412E"/>
    <w:rsid w:val="00194253"/>
    <w:rsid w:val="0019523C"/>
    <w:rsid w:val="0019570E"/>
    <w:rsid w:val="00196730"/>
    <w:rsid w:val="00196EEE"/>
    <w:rsid w:val="00197636"/>
    <w:rsid w:val="00197A3F"/>
    <w:rsid w:val="001A1122"/>
    <w:rsid w:val="001A184C"/>
    <w:rsid w:val="001A1C24"/>
    <w:rsid w:val="001A212D"/>
    <w:rsid w:val="001A22E2"/>
    <w:rsid w:val="001A2712"/>
    <w:rsid w:val="001A3148"/>
    <w:rsid w:val="001A35CA"/>
    <w:rsid w:val="001A39CE"/>
    <w:rsid w:val="001A3DAD"/>
    <w:rsid w:val="001A4B98"/>
    <w:rsid w:val="001A629E"/>
    <w:rsid w:val="001A62EE"/>
    <w:rsid w:val="001A6F87"/>
    <w:rsid w:val="001A7C62"/>
    <w:rsid w:val="001A7E73"/>
    <w:rsid w:val="001A7F8C"/>
    <w:rsid w:val="001B0478"/>
    <w:rsid w:val="001B0532"/>
    <w:rsid w:val="001B0553"/>
    <w:rsid w:val="001B0855"/>
    <w:rsid w:val="001B1380"/>
    <w:rsid w:val="001B24F6"/>
    <w:rsid w:val="001B2FB4"/>
    <w:rsid w:val="001B3122"/>
    <w:rsid w:val="001B3327"/>
    <w:rsid w:val="001B3BC2"/>
    <w:rsid w:val="001B4612"/>
    <w:rsid w:val="001B5871"/>
    <w:rsid w:val="001B66BB"/>
    <w:rsid w:val="001C04B2"/>
    <w:rsid w:val="001C0F74"/>
    <w:rsid w:val="001C12FD"/>
    <w:rsid w:val="001C20E2"/>
    <w:rsid w:val="001C25D9"/>
    <w:rsid w:val="001C28D5"/>
    <w:rsid w:val="001C3AB6"/>
    <w:rsid w:val="001C3E43"/>
    <w:rsid w:val="001C414B"/>
    <w:rsid w:val="001C42F7"/>
    <w:rsid w:val="001D0C3D"/>
    <w:rsid w:val="001D0C8A"/>
    <w:rsid w:val="001D16BA"/>
    <w:rsid w:val="001D322E"/>
    <w:rsid w:val="001D3478"/>
    <w:rsid w:val="001D34DE"/>
    <w:rsid w:val="001D39C6"/>
    <w:rsid w:val="001D4396"/>
    <w:rsid w:val="001D4E8A"/>
    <w:rsid w:val="001D554B"/>
    <w:rsid w:val="001D62FD"/>
    <w:rsid w:val="001D6C31"/>
    <w:rsid w:val="001D7C7B"/>
    <w:rsid w:val="001E0592"/>
    <w:rsid w:val="001E0E6D"/>
    <w:rsid w:val="001E227F"/>
    <w:rsid w:val="001E2790"/>
    <w:rsid w:val="001E2FD8"/>
    <w:rsid w:val="001E2FE0"/>
    <w:rsid w:val="001E3696"/>
    <w:rsid w:val="001E4D77"/>
    <w:rsid w:val="001E58AB"/>
    <w:rsid w:val="001E5F67"/>
    <w:rsid w:val="001E6045"/>
    <w:rsid w:val="001E6366"/>
    <w:rsid w:val="001F12C5"/>
    <w:rsid w:val="001F1DB7"/>
    <w:rsid w:val="001F36FE"/>
    <w:rsid w:val="001F4023"/>
    <w:rsid w:val="001F4D6F"/>
    <w:rsid w:val="001F5185"/>
    <w:rsid w:val="001F60CC"/>
    <w:rsid w:val="001F62EB"/>
    <w:rsid w:val="001F78E1"/>
    <w:rsid w:val="002001F2"/>
    <w:rsid w:val="00200C7B"/>
    <w:rsid w:val="00200D06"/>
    <w:rsid w:val="00202017"/>
    <w:rsid w:val="002025CE"/>
    <w:rsid w:val="002028CB"/>
    <w:rsid w:val="00203778"/>
    <w:rsid w:val="0020654E"/>
    <w:rsid w:val="00207539"/>
    <w:rsid w:val="002078AE"/>
    <w:rsid w:val="002079CA"/>
    <w:rsid w:val="00211116"/>
    <w:rsid w:val="00211C9A"/>
    <w:rsid w:val="00211F89"/>
    <w:rsid w:val="00212394"/>
    <w:rsid w:val="00213646"/>
    <w:rsid w:val="002149A1"/>
    <w:rsid w:val="0021586E"/>
    <w:rsid w:val="00215919"/>
    <w:rsid w:val="00216107"/>
    <w:rsid w:val="002163E8"/>
    <w:rsid w:val="00216625"/>
    <w:rsid w:val="0021696D"/>
    <w:rsid w:val="002171AA"/>
    <w:rsid w:val="002177EB"/>
    <w:rsid w:val="00217A5E"/>
    <w:rsid w:val="0022023A"/>
    <w:rsid w:val="0022043A"/>
    <w:rsid w:val="00220F02"/>
    <w:rsid w:val="00221AD0"/>
    <w:rsid w:val="00225352"/>
    <w:rsid w:val="00227181"/>
    <w:rsid w:val="00227F4D"/>
    <w:rsid w:val="00230242"/>
    <w:rsid w:val="00230593"/>
    <w:rsid w:val="00231ED5"/>
    <w:rsid w:val="00232F0C"/>
    <w:rsid w:val="00232F46"/>
    <w:rsid w:val="00233E64"/>
    <w:rsid w:val="002354BA"/>
    <w:rsid w:val="00235845"/>
    <w:rsid w:val="002365B4"/>
    <w:rsid w:val="002378C4"/>
    <w:rsid w:val="00237CBF"/>
    <w:rsid w:val="0024046C"/>
    <w:rsid w:val="002413A1"/>
    <w:rsid w:val="00241FFD"/>
    <w:rsid w:val="0024236B"/>
    <w:rsid w:val="0024443B"/>
    <w:rsid w:val="0024535D"/>
    <w:rsid w:val="002455BC"/>
    <w:rsid w:val="00245CB4"/>
    <w:rsid w:val="00245E42"/>
    <w:rsid w:val="00247B89"/>
    <w:rsid w:val="002508C6"/>
    <w:rsid w:val="00250EE6"/>
    <w:rsid w:val="00253E84"/>
    <w:rsid w:val="00253EE8"/>
    <w:rsid w:val="0025664F"/>
    <w:rsid w:val="00256AE7"/>
    <w:rsid w:val="00260228"/>
    <w:rsid w:val="00262060"/>
    <w:rsid w:val="00262971"/>
    <w:rsid w:val="00262B7B"/>
    <w:rsid w:val="00262C42"/>
    <w:rsid w:val="00262E77"/>
    <w:rsid w:val="00264F5A"/>
    <w:rsid w:val="002660F7"/>
    <w:rsid w:val="002670EF"/>
    <w:rsid w:val="00267BBA"/>
    <w:rsid w:val="00267F9F"/>
    <w:rsid w:val="00272ABB"/>
    <w:rsid w:val="00272B9B"/>
    <w:rsid w:val="002731A9"/>
    <w:rsid w:val="0027349C"/>
    <w:rsid w:val="00273EFA"/>
    <w:rsid w:val="002742AF"/>
    <w:rsid w:val="002762A1"/>
    <w:rsid w:val="002767F5"/>
    <w:rsid w:val="00276D98"/>
    <w:rsid w:val="00277BA3"/>
    <w:rsid w:val="002811BB"/>
    <w:rsid w:val="002812CA"/>
    <w:rsid w:val="0028159A"/>
    <w:rsid w:val="00282810"/>
    <w:rsid w:val="00282D6C"/>
    <w:rsid w:val="002846C0"/>
    <w:rsid w:val="00284EC8"/>
    <w:rsid w:val="0028663D"/>
    <w:rsid w:val="00287219"/>
    <w:rsid w:val="0029087C"/>
    <w:rsid w:val="002908C8"/>
    <w:rsid w:val="00291AD5"/>
    <w:rsid w:val="00291C9E"/>
    <w:rsid w:val="00291DAC"/>
    <w:rsid w:val="00292C85"/>
    <w:rsid w:val="00293573"/>
    <w:rsid w:val="002940EC"/>
    <w:rsid w:val="002947EF"/>
    <w:rsid w:val="002A0B1D"/>
    <w:rsid w:val="002A114B"/>
    <w:rsid w:val="002A292F"/>
    <w:rsid w:val="002A2A61"/>
    <w:rsid w:val="002A3A36"/>
    <w:rsid w:val="002A4655"/>
    <w:rsid w:val="002A5295"/>
    <w:rsid w:val="002A66E1"/>
    <w:rsid w:val="002A6EF7"/>
    <w:rsid w:val="002A70DC"/>
    <w:rsid w:val="002A7609"/>
    <w:rsid w:val="002A7E3B"/>
    <w:rsid w:val="002B01AB"/>
    <w:rsid w:val="002B0AA1"/>
    <w:rsid w:val="002B1AE7"/>
    <w:rsid w:val="002B1F50"/>
    <w:rsid w:val="002B32FB"/>
    <w:rsid w:val="002B344F"/>
    <w:rsid w:val="002B4B01"/>
    <w:rsid w:val="002B4D86"/>
    <w:rsid w:val="002B72D7"/>
    <w:rsid w:val="002B7B9A"/>
    <w:rsid w:val="002B7C8B"/>
    <w:rsid w:val="002C0175"/>
    <w:rsid w:val="002C168A"/>
    <w:rsid w:val="002C2CF4"/>
    <w:rsid w:val="002C3DB6"/>
    <w:rsid w:val="002C4DF3"/>
    <w:rsid w:val="002C54C0"/>
    <w:rsid w:val="002C5514"/>
    <w:rsid w:val="002C5756"/>
    <w:rsid w:val="002C5E29"/>
    <w:rsid w:val="002D064F"/>
    <w:rsid w:val="002D0D01"/>
    <w:rsid w:val="002D3A16"/>
    <w:rsid w:val="002D4AB6"/>
    <w:rsid w:val="002D60D1"/>
    <w:rsid w:val="002D69AC"/>
    <w:rsid w:val="002D7280"/>
    <w:rsid w:val="002D79A9"/>
    <w:rsid w:val="002E0993"/>
    <w:rsid w:val="002E0FB7"/>
    <w:rsid w:val="002E11ED"/>
    <w:rsid w:val="002E132F"/>
    <w:rsid w:val="002E144C"/>
    <w:rsid w:val="002E27DA"/>
    <w:rsid w:val="002E2AC0"/>
    <w:rsid w:val="002E2E7F"/>
    <w:rsid w:val="002E4B20"/>
    <w:rsid w:val="002E5212"/>
    <w:rsid w:val="002E5D36"/>
    <w:rsid w:val="002E6B39"/>
    <w:rsid w:val="002E6DAF"/>
    <w:rsid w:val="002F08DB"/>
    <w:rsid w:val="002F11B6"/>
    <w:rsid w:val="002F209D"/>
    <w:rsid w:val="002F2CE2"/>
    <w:rsid w:val="002F2EFC"/>
    <w:rsid w:val="002F38FA"/>
    <w:rsid w:val="002F4CA9"/>
    <w:rsid w:val="002F6DF3"/>
    <w:rsid w:val="002F6F43"/>
    <w:rsid w:val="00300119"/>
    <w:rsid w:val="00301220"/>
    <w:rsid w:val="00301D41"/>
    <w:rsid w:val="003020A5"/>
    <w:rsid w:val="003025A5"/>
    <w:rsid w:val="00302B29"/>
    <w:rsid w:val="00304546"/>
    <w:rsid w:val="003063D2"/>
    <w:rsid w:val="00306CCD"/>
    <w:rsid w:val="00307AF8"/>
    <w:rsid w:val="0031077C"/>
    <w:rsid w:val="003110F7"/>
    <w:rsid w:val="0031138D"/>
    <w:rsid w:val="00312B07"/>
    <w:rsid w:val="00313B30"/>
    <w:rsid w:val="0031467E"/>
    <w:rsid w:val="00315477"/>
    <w:rsid w:val="00315EA6"/>
    <w:rsid w:val="00317528"/>
    <w:rsid w:val="003176C5"/>
    <w:rsid w:val="003215D6"/>
    <w:rsid w:val="00322D4D"/>
    <w:rsid w:val="00323D26"/>
    <w:rsid w:val="00324892"/>
    <w:rsid w:val="00324ACD"/>
    <w:rsid w:val="003252A7"/>
    <w:rsid w:val="00326F0F"/>
    <w:rsid w:val="00327B1F"/>
    <w:rsid w:val="00332FFF"/>
    <w:rsid w:val="003330D4"/>
    <w:rsid w:val="0033328A"/>
    <w:rsid w:val="003335A3"/>
    <w:rsid w:val="003339A9"/>
    <w:rsid w:val="00333B27"/>
    <w:rsid w:val="00333D01"/>
    <w:rsid w:val="00334470"/>
    <w:rsid w:val="003355A9"/>
    <w:rsid w:val="0033567A"/>
    <w:rsid w:val="00336722"/>
    <w:rsid w:val="00337989"/>
    <w:rsid w:val="003405F9"/>
    <w:rsid w:val="00341EFE"/>
    <w:rsid w:val="00342D83"/>
    <w:rsid w:val="00344A1F"/>
    <w:rsid w:val="003458A5"/>
    <w:rsid w:val="00346A45"/>
    <w:rsid w:val="003520C6"/>
    <w:rsid w:val="00352263"/>
    <w:rsid w:val="003536B0"/>
    <w:rsid w:val="00353E44"/>
    <w:rsid w:val="0035460E"/>
    <w:rsid w:val="0035527C"/>
    <w:rsid w:val="00356C2C"/>
    <w:rsid w:val="003600A1"/>
    <w:rsid w:val="003621F4"/>
    <w:rsid w:val="003628CE"/>
    <w:rsid w:val="00363DD1"/>
    <w:rsid w:val="00364CC4"/>
    <w:rsid w:val="00364D60"/>
    <w:rsid w:val="00364EAD"/>
    <w:rsid w:val="00366923"/>
    <w:rsid w:val="00367052"/>
    <w:rsid w:val="00367A4E"/>
    <w:rsid w:val="00367C8C"/>
    <w:rsid w:val="00367E8D"/>
    <w:rsid w:val="00370206"/>
    <w:rsid w:val="003703F8"/>
    <w:rsid w:val="00370681"/>
    <w:rsid w:val="00370D01"/>
    <w:rsid w:val="00372D57"/>
    <w:rsid w:val="00373199"/>
    <w:rsid w:val="00373B82"/>
    <w:rsid w:val="00377800"/>
    <w:rsid w:val="003779EC"/>
    <w:rsid w:val="00377B80"/>
    <w:rsid w:val="00377C3A"/>
    <w:rsid w:val="00382236"/>
    <w:rsid w:val="00382705"/>
    <w:rsid w:val="00382D19"/>
    <w:rsid w:val="003836CA"/>
    <w:rsid w:val="00383C57"/>
    <w:rsid w:val="00383CAA"/>
    <w:rsid w:val="00384B5E"/>
    <w:rsid w:val="00384E4D"/>
    <w:rsid w:val="00385631"/>
    <w:rsid w:val="003869E7"/>
    <w:rsid w:val="0038733B"/>
    <w:rsid w:val="003905F8"/>
    <w:rsid w:val="00390EE3"/>
    <w:rsid w:val="00391171"/>
    <w:rsid w:val="0039289E"/>
    <w:rsid w:val="00392959"/>
    <w:rsid w:val="00392C5D"/>
    <w:rsid w:val="00392E5E"/>
    <w:rsid w:val="00393072"/>
    <w:rsid w:val="003946D0"/>
    <w:rsid w:val="00395204"/>
    <w:rsid w:val="00395892"/>
    <w:rsid w:val="00396C11"/>
    <w:rsid w:val="00396FED"/>
    <w:rsid w:val="003A0149"/>
    <w:rsid w:val="003A09CE"/>
    <w:rsid w:val="003A1664"/>
    <w:rsid w:val="003A1761"/>
    <w:rsid w:val="003A1E79"/>
    <w:rsid w:val="003A23A0"/>
    <w:rsid w:val="003A2A1E"/>
    <w:rsid w:val="003A3335"/>
    <w:rsid w:val="003A36EC"/>
    <w:rsid w:val="003A4905"/>
    <w:rsid w:val="003A560E"/>
    <w:rsid w:val="003A5B93"/>
    <w:rsid w:val="003A65AD"/>
    <w:rsid w:val="003A6AE7"/>
    <w:rsid w:val="003A6C0E"/>
    <w:rsid w:val="003A6DCB"/>
    <w:rsid w:val="003A798C"/>
    <w:rsid w:val="003B0529"/>
    <w:rsid w:val="003B0912"/>
    <w:rsid w:val="003B1043"/>
    <w:rsid w:val="003B14C1"/>
    <w:rsid w:val="003B1B84"/>
    <w:rsid w:val="003B1D73"/>
    <w:rsid w:val="003B243E"/>
    <w:rsid w:val="003B27C8"/>
    <w:rsid w:val="003B46AC"/>
    <w:rsid w:val="003B497C"/>
    <w:rsid w:val="003B4AD3"/>
    <w:rsid w:val="003C059B"/>
    <w:rsid w:val="003C4AC1"/>
    <w:rsid w:val="003C6D5F"/>
    <w:rsid w:val="003C7F87"/>
    <w:rsid w:val="003D042D"/>
    <w:rsid w:val="003D0B1F"/>
    <w:rsid w:val="003D0D68"/>
    <w:rsid w:val="003D206C"/>
    <w:rsid w:val="003D23BE"/>
    <w:rsid w:val="003D2CC8"/>
    <w:rsid w:val="003D2D14"/>
    <w:rsid w:val="003D2EBF"/>
    <w:rsid w:val="003D2F65"/>
    <w:rsid w:val="003D3A10"/>
    <w:rsid w:val="003D63D5"/>
    <w:rsid w:val="003D738B"/>
    <w:rsid w:val="003D739B"/>
    <w:rsid w:val="003E1A84"/>
    <w:rsid w:val="003E1D01"/>
    <w:rsid w:val="003E291B"/>
    <w:rsid w:val="003E2C0B"/>
    <w:rsid w:val="003E3990"/>
    <w:rsid w:val="003E3CB8"/>
    <w:rsid w:val="003E419B"/>
    <w:rsid w:val="003E4A00"/>
    <w:rsid w:val="003E5282"/>
    <w:rsid w:val="003E5964"/>
    <w:rsid w:val="003E5EB9"/>
    <w:rsid w:val="003E6673"/>
    <w:rsid w:val="003E6CB7"/>
    <w:rsid w:val="003E742D"/>
    <w:rsid w:val="003E7BC0"/>
    <w:rsid w:val="003E7BC6"/>
    <w:rsid w:val="003F11EB"/>
    <w:rsid w:val="003F1E6E"/>
    <w:rsid w:val="003F21CB"/>
    <w:rsid w:val="003F2B9E"/>
    <w:rsid w:val="003F314F"/>
    <w:rsid w:val="003F3C08"/>
    <w:rsid w:val="003F44E8"/>
    <w:rsid w:val="003F4F60"/>
    <w:rsid w:val="003F51E4"/>
    <w:rsid w:val="003F5BE9"/>
    <w:rsid w:val="003F6A44"/>
    <w:rsid w:val="003F772E"/>
    <w:rsid w:val="004000EC"/>
    <w:rsid w:val="004005D0"/>
    <w:rsid w:val="004013D2"/>
    <w:rsid w:val="00401690"/>
    <w:rsid w:val="00401CE1"/>
    <w:rsid w:val="0040270D"/>
    <w:rsid w:val="00402E7A"/>
    <w:rsid w:val="00403ACB"/>
    <w:rsid w:val="00404E0D"/>
    <w:rsid w:val="00405E63"/>
    <w:rsid w:val="00407BF7"/>
    <w:rsid w:val="00412521"/>
    <w:rsid w:val="004136D9"/>
    <w:rsid w:val="00413810"/>
    <w:rsid w:val="00414407"/>
    <w:rsid w:val="004154AD"/>
    <w:rsid w:val="00415B32"/>
    <w:rsid w:val="00416572"/>
    <w:rsid w:val="004207D1"/>
    <w:rsid w:val="004212F8"/>
    <w:rsid w:val="00421354"/>
    <w:rsid w:val="00421A80"/>
    <w:rsid w:val="00421A8A"/>
    <w:rsid w:val="0042401E"/>
    <w:rsid w:val="004252D2"/>
    <w:rsid w:val="00425E69"/>
    <w:rsid w:val="00426373"/>
    <w:rsid w:val="004271B8"/>
    <w:rsid w:val="00430BD9"/>
    <w:rsid w:val="00430BF8"/>
    <w:rsid w:val="0043249E"/>
    <w:rsid w:val="00433C4D"/>
    <w:rsid w:val="004345E8"/>
    <w:rsid w:val="0043491F"/>
    <w:rsid w:val="0043509B"/>
    <w:rsid w:val="00436451"/>
    <w:rsid w:val="00436B5E"/>
    <w:rsid w:val="00437176"/>
    <w:rsid w:val="0044033E"/>
    <w:rsid w:val="004417A4"/>
    <w:rsid w:val="00441B64"/>
    <w:rsid w:val="0044205E"/>
    <w:rsid w:val="00442180"/>
    <w:rsid w:val="00442A75"/>
    <w:rsid w:val="004452ED"/>
    <w:rsid w:val="00445337"/>
    <w:rsid w:val="004455E3"/>
    <w:rsid w:val="0044578F"/>
    <w:rsid w:val="00445E27"/>
    <w:rsid w:val="00450191"/>
    <w:rsid w:val="004502F4"/>
    <w:rsid w:val="004515B0"/>
    <w:rsid w:val="00452B60"/>
    <w:rsid w:val="00455949"/>
    <w:rsid w:val="00456DA1"/>
    <w:rsid w:val="00457E25"/>
    <w:rsid w:val="00460258"/>
    <w:rsid w:val="004619DE"/>
    <w:rsid w:val="00461B90"/>
    <w:rsid w:val="00464304"/>
    <w:rsid w:val="00464F37"/>
    <w:rsid w:val="00466A21"/>
    <w:rsid w:val="004676CF"/>
    <w:rsid w:val="00470089"/>
    <w:rsid w:val="00470248"/>
    <w:rsid w:val="004705F1"/>
    <w:rsid w:val="00471156"/>
    <w:rsid w:val="00471EAA"/>
    <w:rsid w:val="004720C2"/>
    <w:rsid w:val="0047566C"/>
    <w:rsid w:val="004757E4"/>
    <w:rsid w:val="00475AAD"/>
    <w:rsid w:val="00475FE2"/>
    <w:rsid w:val="0047612A"/>
    <w:rsid w:val="0047689F"/>
    <w:rsid w:val="00477E4C"/>
    <w:rsid w:val="00477F6B"/>
    <w:rsid w:val="0048095A"/>
    <w:rsid w:val="0048164D"/>
    <w:rsid w:val="004827F5"/>
    <w:rsid w:val="00482868"/>
    <w:rsid w:val="004845BC"/>
    <w:rsid w:val="00485144"/>
    <w:rsid w:val="00485515"/>
    <w:rsid w:val="00485E8F"/>
    <w:rsid w:val="00486488"/>
    <w:rsid w:val="004867C8"/>
    <w:rsid w:val="00486D6E"/>
    <w:rsid w:val="00486E3E"/>
    <w:rsid w:val="004877EE"/>
    <w:rsid w:val="00490C78"/>
    <w:rsid w:val="004927A4"/>
    <w:rsid w:val="00494711"/>
    <w:rsid w:val="00494F8B"/>
    <w:rsid w:val="004959F8"/>
    <w:rsid w:val="00495B32"/>
    <w:rsid w:val="00497C57"/>
    <w:rsid w:val="00497D4C"/>
    <w:rsid w:val="004A1A8B"/>
    <w:rsid w:val="004A2D5D"/>
    <w:rsid w:val="004A2E9D"/>
    <w:rsid w:val="004A336F"/>
    <w:rsid w:val="004A3425"/>
    <w:rsid w:val="004A36D8"/>
    <w:rsid w:val="004A36F4"/>
    <w:rsid w:val="004A3A9C"/>
    <w:rsid w:val="004A4776"/>
    <w:rsid w:val="004A52E5"/>
    <w:rsid w:val="004A7D4C"/>
    <w:rsid w:val="004B03A8"/>
    <w:rsid w:val="004B0EE9"/>
    <w:rsid w:val="004B24F2"/>
    <w:rsid w:val="004B2FE1"/>
    <w:rsid w:val="004B3320"/>
    <w:rsid w:val="004B4C46"/>
    <w:rsid w:val="004B5AEA"/>
    <w:rsid w:val="004B5C69"/>
    <w:rsid w:val="004B62DD"/>
    <w:rsid w:val="004B703D"/>
    <w:rsid w:val="004B7DC7"/>
    <w:rsid w:val="004C0720"/>
    <w:rsid w:val="004C0C9E"/>
    <w:rsid w:val="004C0D82"/>
    <w:rsid w:val="004C1061"/>
    <w:rsid w:val="004C1FD8"/>
    <w:rsid w:val="004C249E"/>
    <w:rsid w:val="004C325A"/>
    <w:rsid w:val="004C4025"/>
    <w:rsid w:val="004C476B"/>
    <w:rsid w:val="004C5501"/>
    <w:rsid w:val="004C6204"/>
    <w:rsid w:val="004C64DB"/>
    <w:rsid w:val="004C7F01"/>
    <w:rsid w:val="004D134C"/>
    <w:rsid w:val="004D226D"/>
    <w:rsid w:val="004D268A"/>
    <w:rsid w:val="004D2EE3"/>
    <w:rsid w:val="004D4B0E"/>
    <w:rsid w:val="004D5498"/>
    <w:rsid w:val="004D67FF"/>
    <w:rsid w:val="004D6AD4"/>
    <w:rsid w:val="004D6C21"/>
    <w:rsid w:val="004D7D5C"/>
    <w:rsid w:val="004E131C"/>
    <w:rsid w:val="004E1DC0"/>
    <w:rsid w:val="004E249E"/>
    <w:rsid w:val="004E26E2"/>
    <w:rsid w:val="004E35C3"/>
    <w:rsid w:val="004E360D"/>
    <w:rsid w:val="004E421C"/>
    <w:rsid w:val="004E566A"/>
    <w:rsid w:val="004E6572"/>
    <w:rsid w:val="004E66E0"/>
    <w:rsid w:val="004E6865"/>
    <w:rsid w:val="004E756E"/>
    <w:rsid w:val="004E76CE"/>
    <w:rsid w:val="004E7C45"/>
    <w:rsid w:val="004F0E2C"/>
    <w:rsid w:val="004F1568"/>
    <w:rsid w:val="004F2873"/>
    <w:rsid w:val="004F38DB"/>
    <w:rsid w:val="004F3D47"/>
    <w:rsid w:val="004F5EE4"/>
    <w:rsid w:val="004F6153"/>
    <w:rsid w:val="004F6EC4"/>
    <w:rsid w:val="004F6F97"/>
    <w:rsid w:val="004F711F"/>
    <w:rsid w:val="004F71D6"/>
    <w:rsid w:val="005000BB"/>
    <w:rsid w:val="005022DD"/>
    <w:rsid w:val="00502A35"/>
    <w:rsid w:val="00504B70"/>
    <w:rsid w:val="00505344"/>
    <w:rsid w:val="00505737"/>
    <w:rsid w:val="00506CC4"/>
    <w:rsid w:val="00507554"/>
    <w:rsid w:val="0051093A"/>
    <w:rsid w:val="00510D56"/>
    <w:rsid w:val="00512C95"/>
    <w:rsid w:val="0051328C"/>
    <w:rsid w:val="005140E5"/>
    <w:rsid w:val="005144D0"/>
    <w:rsid w:val="005160B9"/>
    <w:rsid w:val="0051676C"/>
    <w:rsid w:val="00516A01"/>
    <w:rsid w:val="00516FB1"/>
    <w:rsid w:val="0051728E"/>
    <w:rsid w:val="00517672"/>
    <w:rsid w:val="005205E4"/>
    <w:rsid w:val="00522993"/>
    <w:rsid w:val="00524103"/>
    <w:rsid w:val="005248CF"/>
    <w:rsid w:val="00524CED"/>
    <w:rsid w:val="00525074"/>
    <w:rsid w:val="00525137"/>
    <w:rsid w:val="00525FE2"/>
    <w:rsid w:val="00526401"/>
    <w:rsid w:val="00526C00"/>
    <w:rsid w:val="005273D9"/>
    <w:rsid w:val="00530107"/>
    <w:rsid w:val="00530B56"/>
    <w:rsid w:val="00531E34"/>
    <w:rsid w:val="00532A51"/>
    <w:rsid w:val="00533CE7"/>
    <w:rsid w:val="00533E80"/>
    <w:rsid w:val="00534254"/>
    <w:rsid w:val="00535D7B"/>
    <w:rsid w:val="00537431"/>
    <w:rsid w:val="00537A71"/>
    <w:rsid w:val="00537C03"/>
    <w:rsid w:val="005400CF"/>
    <w:rsid w:val="0054030D"/>
    <w:rsid w:val="005409C6"/>
    <w:rsid w:val="005420E9"/>
    <w:rsid w:val="005420FA"/>
    <w:rsid w:val="00542146"/>
    <w:rsid w:val="00542194"/>
    <w:rsid w:val="00544E19"/>
    <w:rsid w:val="0055097B"/>
    <w:rsid w:val="005512F2"/>
    <w:rsid w:val="00551C68"/>
    <w:rsid w:val="00553073"/>
    <w:rsid w:val="005536A5"/>
    <w:rsid w:val="00553776"/>
    <w:rsid w:val="00553C4E"/>
    <w:rsid w:val="00553E27"/>
    <w:rsid w:val="00553F57"/>
    <w:rsid w:val="00556EF9"/>
    <w:rsid w:val="00560B0A"/>
    <w:rsid w:val="005639F3"/>
    <w:rsid w:val="00563AB3"/>
    <w:rsid w:val="00563D47"/>
    <w:rsid w:val="00564FFF"/>
    <w:rsid w:val="005657AA"/>
    <w:rsid w:val="005665FD"/>
    <w:rsid w:val="00566F75"/>
    <w:rsid w:val="005673D3"/>
    <w:rsid w:val="0057062F"/>
    <w:rsid w:val="005707A8"/>
    <w:rsid w:val="005712E5"/>
    <w:rsid w:val="00572454"/>
    <w:rsid w:val="005724B4"/>
    <w:rsid w:val="005729B5"/>
    <w:rsid w:val="005741DE"/>
    <w:rsid w:val="00574712"/>
    <w:rsid w:val="00576914"/>
    <w:rsid w:val="00576B1A"/>
    <w:rsid w:val="00577F21"/>
    <w:rsid w:val="005817C2"/>
    <w:rsid w:val="00581DCA"/>
    <w:rsid w:val="00581E97"/>
    <w:rsid w:val="005834AB"/>
    <w:rsid w:val="005836A1"/>
    <w:rsid w:val="005845FA"/>
    <w:rsid w:val="005849DD"/>
    <w:rsid w:val="00585999"/>
    <w:rsid w:val="005863A9"/>
    <w:rsid w:val="0058641C"/>
    <w:rsid w:val="00587E04"/>
    <w:rsid w:val="00591427"/>
    <w:rsid w:val="0059181D"/>
    <w:rsid w:val="00593573"/>
    <w:rsid w:val="00593806"/>
    <w:rsid w:val="00594BE8"/>
    <w:rsid w:val="00594EDD"/>
    <w:rsid w:val="00595D50"/>
    <w:rsid w:val="00597014"/>
    <w:rsid w:val="005A0A01"/>
    <w:rsid w:val="005A2157"/>
    <w:rsid w:val="005A41E8"/>
    <w:rsid w:val="005A4A6D"/>
    <w:rsid w:val="005A6A49"/>
    <w:rsid w:val="005A6C29"/>
    <w:rsid w:val="005B00A4"/>
    <w:rsid w:val="005B057E"/>
    <w:rsid w:val="005B09D2"/>
    <w:rsid w:val="005B182B"/>
    <w:rsid w:val="005B29E4"/>
    <w:rsid w:val="005B2CB2"/>
    <w:rsid w:val="005B651D"/>
    <w:rsid w:val="005B77A8"/>
    <w:rsid w:val="005C1237"/>
    <w:rsid w:val="005C29AC"/>
    <w:rsid w:val="005C5083"/>
    <w:rsid w:val="005C5236"/>
    <w:rsid w:val="005C5AAC"/>
    <w:rsid w:val="005D02C9"/>
    <w:rsid w:val="005D109B"/>
    <w:rsid w:val="005D4F57"/>
    <w:rsid w:val="005D5014"/>
    <w:rsid w:val="005E01CF"/>
    <w:rsid w:val="005E1A34"/>
    <w:rsid w:val="005E283F"/>
    <w:rsid w:val="005E2D70"/>
    <w:rsid w:val="005E44EA"/>
    <w:rsid w:val="005E4F04"/>
    <w:rsid w:val="005E4F0D"/>
    <w:rsid w:val="005E69CA"/>
    <w:rsid w:val="005F0251"/>
    <w:rsid w:val="005F089F"/>
    <w:rsid w:val="005F0FDE"/>
    <w:rsid w:val="005F1C1D"/>
    <w:rsid w:val="005F2FB9"/>
    <w:rsid w:val="005F3496"/>
    <w:rsid w:val="005F34DF"/>
    <w:rsid w:val="005F4443"/>
    <w:rsid w:val="005F7742"/>
    <w:rsid w:val="00602105"/>
    <w:rsid w:val="00602888"/>
    <w:rsid w:val="006047F7"/>
    <w:rsid w:val="006101AF"/>
    <w:rsid w:val="00610F23"/>
    <w:rsid w:val="00614F59"/>
    <w:rsid w:val="00615F2D"/>
    <w:rsid w:val="00616420"/>
    <w:rsid w:val="00616E40"/>
    <w:rsid w:val="006174A4"/>
    <w:rsid w:val="006209B1"/>
    <w:rsid w:val="00623CF4"/>
    <w:rsid w:val="006247D5"/>
    <w:rsid w:val="00624E36"/>
    <w:rsid w:val="0062586F"/>
    <w:rsid w:val="00627BF4"/>
    <w:rsid w:val="00630783"/>
    <w:rsid w:val="00631C72"/>
    <w:rsid w:val="00632A53"/>
    <w:rsid w:val="00633311"/>
    <w:rsid w:val="00636D0A"/>
    <w:rsid w:val="006372C1"/>
    <w:rsid w:val="006376F2"/>
    <w:rsid w:val="0063791E"/>
    <w:rsid w:val="006379EE"/>
    <w:rsid w:val="0064002F"/>
    <w:rsid w:val="0064047A"/>
    <w:rsid w:val="00640B00"/>
    <w:rsid w:val="006419A1"/>
    <w:rsid w:val="00641CC4"/>
    <w:rsid w:val="00642239"/>
    <w:rsid w:val="00642271"/>
    <w:rsid w:val="006426CD"/>
    <w:rsid w:val="006432EF"/>
    <w:rsid w:val="00645627"/>
    <w:rsid w:val="0064585B"/>
    <w:rsid w:val="006458BA"/>
    <w:rsid w:val="00646CF3"/>
    <w:rsid w:val="0065064B"/>
    <w:rsid w:val="00650A7F"/>
    <w:rsid w:val="00650C5C"/>
    <w:rsid w:val="00651B17"/>
    <w:rsid w:val="00654A4E"/>
    <w:rsid w:val="00654AFD"/>
    <w:rsid w:val="00654B20"/>
    <w:rsid w:val="00654D27"/>
    <w:rsid w:val="00656EF4"/>
    <w:rsid w:val="0065708E"/>
    <w:rsid w:val="0066074B"/>
    <w:rsid w:val="006609B8"/>
    <w:rsid w:val="00660A20"/>
    <w:rsid w:val="00660FC7"/>
    <w:rsid w:val="00663AB5"/>
    <w:rsid w:val="00664D18"/>
    <w:rsid w:val="00665C37"/>
    <w:rsid w:val="0066681D"/>
    <w:rsid w:val="0066693F"/>
    <w:rsid w:val="00666A71"/>
    <w:rsid w:val="0066726A"/>
    <w:rsid w:val="00667512"/>
    <w:rsid w:val="00667830"/>
    <w:rsid w:val="0067034F"/>
    <w:rsid w:val="00671369"/>
    <w:rsid w:val="00672913"/>
    <w:rsid w:val="00672B3F"/>
    <w:rsid w:val="00672C4C"/>
    <w:rsid w:val="00673D26"/>
    <w:rsid w:val="0067555A"/>
    <w:rsid w:val="00675C17"/>
    <w:rsid w:val="00675F1D"/>
    <w:rsid w:val="00676768"/>
    <w:rsid w:val="00676F76"/>
    <w:rsid w:val="00677B07"/>
    <w:rsid w:val="006803DD"/>
    <w:rsid w:val="00680828"/>
    <w:rsid w:val="00680F78"/>
    <w:rsid w:val="006810D4"/>
    <w:rsid w:val="00681789"/>
    <w:rsid w:val="006828CD"/>
    <w:rsid w:val="006844DA"/>
    <w:rsid w:val="00684EAF"/>
    <w:rsid w:val="00685632"/>
    <w:rsid w:val="0068713C"/>
    <w:rsid w:val="00687B3B"/>
    <w:rsid w:val="0069105F"/>
    <w:rsid w:val="00691214"/>
    <w:rsid w:val="006916C7"/>
    <w:rsid w:val="00692F76"/>
    <w:rsid w:val="00693BBF"/>
    <w:rsid w:val="00696AE2"/>
    <w:rsid w:val="006A0BAF"/>
    <w:rsid w:val="006A1293"/>
    <w:rsid w:val="006A19D8"/>
    <w:rsid w:val="006A3A95"/>
    <w:rsid w:val="006A3FDD"/>
    <w:rsid w:val="006A5B42"/>
    <w:rsid w:val="006A5C6A"/>
    <w:rsid w:val="006A5EB8"/>
    <w:rsid w:val="006A6AD1"/>
    <w:rsid w:val="006B0073"/>
    <w:rsid w:val="006B0898"/>
    <w:rsid w:val="006B0B46"/>
    <w:rsid w:val="006B17A4"/>
    <w:rsid w:val="006B2F1B"/>
    <w:rsid w:val="006B3FA9"/>
    <w:rsid w:val="006B4075"/>
    <w:rsid w:val="006B492A"/>
    <w:rsid w:val="006B7DAE"/>
    <w:rsid w:val="006C0495"/>
    <w:rsid w:val="006C23CC"/>
    <w:rsid w:val="006C25AB"/>
    <w:rsid w:val="006C2C39"/>
    <w:rsid w:val="006C2E96"/>
    <w:rsid w:val="006C3967"/>
    <w:rsid w:val="006C3E5B"/>
    <w:rsid w:val="006C4CF6"/>
    <w:rsid w:val="006C6B2F"/>
    <w:rsid w:val="006C79DE"/>
    <w:rsid w:val="006D141C"/>
    <w:rsid w:val="006D21F8"/>
    <w:rsid w:val="006D539E"/>
    <w:rsid w:val="006D53AD"/>
    <w:rsid w:val="006D5C7E"/>
    <w:rsid w:val="006D66E9"/>
    <w:rsid w:val="006D6B21"/>
    <w:rsid w:val="006D703F"/>
    <w:rsid w:val="006D70DC"/>
    <w:rsid w:val="006D717B"/>
    <w:rsid w:val="006D717C"/>
    <w:rsid w:val="006E03BE"/>
    <w:rsid w:val="006E144A"/>
    <w:rsid w:val="006E2770"/>
    <w:rsid w:val="006E290F"/>
    <w:rsid w:val="006E2F0E"/>
    <w:rsid w:val="006E3978"/>
    <w:rsid w:val="006E425C"/>
    <w:rsid w:val="006E4827"/>
    <w:rsid w:val="006E6004"/>
    <w:rsid w:val="006F05BB"/>
    <w:rsid w:val="006F1BFE"/>
    <w:rsid w:val="006F278A"/>
    <w:rsid w:val="006F374B"/>
    <w:rsid w:val="006F41CE"/>
    <w:rsid w:val="006F47BA"/>
    <w:rsid w:val="006F4802"/>
    <w:rsid w:val="006F50E0"/>
    <w:rsid w:val="006F5F28"/>
    <w:rsid w:val="006F6CB1"/>
    <w:rsid w:val="007022AF"/>
    <w:rsid w:val="007035D5"/>
    <w:rsid w:val="00703EF6"/>
    <w:rsid w:val="0070561C"/>
    <w:rsid w:val="00707072"/>
    <w:rsid w:val="00707638"/>
    <w:rsid w:val="00707DBB"/>
    <w:rsid w:val="0071066C"/>
    <w:rsid w:val="007109B1"/>
    <w:rsid w:val="00711A3B"/>
    <w:rsid w:val="00711FE0"/>
    <w:rsid w:val="00712051"/>
    <w:rsid w:val="007121F9"/>
    <w:rsid w:val="00712BDC"/>
    <w:rsid w:val="00712F64"/>
    <w:rsid w:val="0071387C"/>
    <w:rsid w:val="00713B74"/>
    <w:rsid w:val="00713F92"/>
    <w:rsid w:val="00714E1B"/>
    <w:rsid w:val="007159B8"/>
    <w:rsid w:val="00715E41"/>
    <w:rsid w:val="00716BB3"/>
    <w:rsid w:val="0072032C"/>
    <w:rsid w:val="00721868"/>
    <w:rsid w:val="007225C3"/>
    <w:rsid w:val="00722DA9"/>
    <w:rsid w:val="00723B4E"/>
    <w:rsid w:val="00723B77"/>
    <w:rsid w:val="007248B1"/>
    <w:rsid w:val="007265A1"/>
    <w:rsid w:val="00726937"/>
    <w:rsid w:val="00726F67"/>
    <w:rsid w:val="00727CB5"/>
    <w:rsid w:val="00731A5E"/>
    <w:rsid w:val="00732617"/>
    <w:rsid w:val="00732DED"/>
    <w:rsid w:val="00734724"/>
    <w:rsid w:val="00734D8D"/>
    <w:rsid w:val="00735840"/>
    <w:rsid w:val="00737F9D"/>
    <w:rsid w:val="007403F8"/>
    <w:rsid w:val="00740879"/>
    <w:rsid w:val="00741041"/>
    <w:rsid w:val="007411C3"/>
    <w:rsid w:val="00743F43"/>
    <w:rsid w:val="00744137"/>
    <w:rsid w:val="00744AB5"/>
    <w:rsid w:val="00744CE5"/>
    <w:rsid w:val="00745FFC"/>
    <w:rsid w:val="00746DE1"/>
    <w:rsid w:val="00746E9E"/>
    <w:rsid w:val="00747A91"/>
    <w:rsid w:val="00747F66"/>
    <w:rsid w:val="007507A5"/>
    <w:rsid w:val="007508F5"/>
    <w:rsid w:val="00750C0D"/>
    <w:rsid w:val="00750D0E"/>
    <w:rsid w:val="007511FB"/>
    <w:rsid w:val="007525D2"/>
    <w:rsid w:val="00752B54"/>
    <w:rsid w:val="00754651"/>
    <w:rsid w:val="00754FF9"/>
    <w:rsid w:val="007551ED"/>
    <w:rsid w:val="007573A7"/>
    <w:rsid w:val="007579C1"/>
    <w:rsid w:val="00760B54"/>
    <w:rsid w:val="00761132"/>
    <w:rsid w:val="007611FD"/>
    <w:rsid w:val="007625A1"/>
    <w:rsid w:val="00762786"/>
    <w:rsid w:val="00763245"/>
    <w:rsid w:val="00763DFE"/>
    <w:rsid w:val="00765342"/>
    <w:rsid w:val="007654A5"/>
    <w:rsid w:val="007662E0"/>
    <w:rsid w:val="0076687F"/>
    <w:rsid w:val="00767017"/>
    <w:rsid w:val="0076704E"/>
    <w:rsid w:val="007671E4"/>
    <w:rsid w:val="00767907"/>
    <w:rsid w:val="00767942"/>
    <w:rsid w:val="007708EB"/>
    <w:rsid w:val="00770FA7"/>
    <w:rsid w:val="00771396"/>
    <w:rsid w:val="007723EC"/>
    <w:rsid w:val="00772B3D"/>
    <w:rsid w:val="00772D88"/>
    <w:rsid w:val="0077374C"/>
    <w:rsid w:val="00774A85"/>
    <w:rsid w:val="00775490"/>
    <w:rsid w:val="00775820"/>
    <w:rsid w:val="00775C5B"/>
    <w:rsid w:val="00776563"/>
    <w:rsid w:val="00777357"/>
    <w:rsid w:val="00777DEE"/>
    <w:rsid w:val="00780D52"/>
    <w:rsid w:val="0078209F"/>
    <w:rsid w:val="007823F6"/>
    <w:rsid w:val="00782EA2"/>
    <w:rsid w:val="00783548"/>
    <w:rsid w:val="00783695"/>
    <w:rsid w:val="007837ED"/>
    <w:rsid w:val="00784209"/>
    <w:rsid w:val="00784AEB"/>
    <w:rsid w:val="00784CB6"/>
    <w:rsid w:val="00785239"/>
    <w:rsid w:val="00786520"/>
    <w:rsid w:val="0078669C"/>
    <w:rsid w:val="007870DB"/>
    <w:rsid w:val="007878ED"/>
    <w:rsid w:val="00790495"/>
    <w:rsid w:val="00790C6F"/>
    <w:rsid w:val="00791656"/>
    <w:rsid w:val="00792A3D"/>
    <w:rsid w:val="007937A0"/>
    <w:rsid w:val="0079461A"/>
    <w:rsid w:val="00794659"/>
    <w:rsid w:val="00794F1A"/>
    <w:rsid w:val="00794F76"/>
    <w:rsid w:val="007956AC"/>
    <w:rsid w:val="0079576B"/>
    <w:rsid w:val="00795A03"/>
    <w:rsid w:val="00795C74"/>
    <w:rsid w:val="00796051"/>
    <w:rsid w:val="0079647F"/>
    <w:rsid w:val="007965CA"/>
    <w:rsid w:val="00797DE0"/>
    <w:rsid w:val="007A0D20"/>
    <w:rsid w:val="007A0D21"/>
    <w:rsid w:val="007A14FC"/>
    <w:rsid w:val="007A1753"/>
    <w:rsid w:val="007A214F"/>
    <w:rsid w:val="007A2E29"/>
    <w:rsid w:val="007A44AA"/>
    <w:rsid w:val="007A4571"/>
    <w:rsid w:val="007A4A60"/>
    <w:rsid w:val="007A5AC9"/>
    <w:rsid w:val="007B0870"/>
    <w:rsid w:val="007B08F9"/>
    <w:rsid w:val="007B2E26"/>
    <w:rsid w:val="007B353F"/>
    <w:rsid w:val="007B3AA5"/>
    <w:rsid w:val="007B5BA5"/>
    <w:rsid w:val="007B5D9A"/>
    <w:rsid w:val="007B5DB1"/>
    <w:rsid w:val="007B5E69"/>
    <w:rsid w:val="007B7535"/>
    <w:rsid w:val="007B7D71"/>
    <w:rsid w:val="007C0274"/>
    <w:rsid w:val="007C043B"/>
    <w:rsid w:val="007C164E"/>
    <w:rsid w:val="007C275E"/>
    <w:rsid w:val="007C2ADF"/>
    <w:rsid w:val="007C3150"/>
    <w:rsid w:val="007C35E9"/>
    <w:rsid w:val="007C3B8B"/>
    <w:rsid w:val="007C3BC1"/>
    <w:rsid w:val="007C4F76"/>
    <w:rsid w:val="007C503F"/>
    <w:rsid w:val="007C6224"/>
    <w:rsid w:val="007C6EC4"/>
    <w:rsid w:val="007C7504"/>
    <w:rsid w:val="007C792D"/>
    <w:rsid w:val="007D0163"/>
    <w:rsid w:val="007D1578"/>
    <w:rsid w:val="007D206E"/>
    <w:rsid w:val="007D236F"/>
    <w:rsid w:val="007D2396"/>
    <w:rsid w:val="007D241A"/>
    <w:rsid w:val="007D2897"/>
    <w:rsid w:val="007D55EE"/>
    <w:rsid w:val="007D5F76"/>
    <w:rsid w:val="007D6356"/>
    <w:rsid w:val="007D6ABC"/>
    <w:rsid w:val="007D741B"/>
    <w:rsid w:val="007D7CCC"/>
    <w:rsid w:val="007E1735"/>
    <w:rsid w:val="007E2116"/>
    <w:rsid w:val="007E2E6F"/>
    <w:rsid w:val="007E4AAD"/>
    <w:rsid w:val="007E65CD"/>
    <w:rsid w:val="007F1984"/>
    <w:rsid w:val="007F24AC"/>
    <w:rsid w:val="007F2E57"/>
    <w:rsid w:val="007F3097"/>
    <w:rsid w:val="007F350B"/>
    <w:rsid w:val="007F4CD3"/>
    <w:rsid w:val="007F5153"/>
    <w:rsid w:val="007F5A9B"/>
    <w:rsid w:val="007F6B90"/>
    <w:rsid w:val="007F70BF"/>
    <w:rsid w:val="007F7B25"/>
    <w:rsid w:val="00800034"/>
    <w:rsid w:val="00800906"/>
    <w:rsid w:val="00800C67"/>
    <w:rsid w:val="00801327"/>
    <w:rsid w:val="0080142C"/>
    <w:rsid w:val="008057B3"/>
    <w:rsid w:val="00805B89"/>
    <w:rsid w:val="00805CA2"/>
    <w:rsid w:val="008070D3"/>
    <w:rsid w:val="00807985"/>
    <w:rsid w:val="00810493"/>
    <w:rsid w:val="00811A18"/>
    <w:rsid w:val="00811C09"/>
    <w:rsid w:val="00811CE0"/>
    <w:rsid w:val="00812806"/>
    <w:rsid w:val="00813C4D"/>
    <w:rsid w:val="00814A0D"/>
    <w:rsid w:val="00814F07"/>
    <w:rsid w:val="008151A3"/>
    <w:rsid w:val="00815239"/>
    <w:rsid w:val="00820056"/>
    <w:rsid w:val="00820D29"/>
    <w:rsid w:val="00822063"/>
    <w:rsid w:val="0082207D"/>
    <w:rsid w:val="00822131"/>
    <w:rsid w:val="008230D3"/>
    <w:rsid w:val="00823416"/>
    <w:rsid w:val="0082380F"/>
    <w:rsid w:val="0082420B"/>
    <w:rsid w:val="00824EF5"/>
    <w:rsid w:val="00825418"/>
    <w:rsid w:val="00825732"/>
    <w:rsid w:val="008260FB"/>
    <w:rsid w:val="0082649E"/>
    <w:rsid w:val="0082658C"/>
    <w:rsid w:val="008300C8"/>
    <w:rsid w:val="00830867"/>
    <w:rsid w:val="0083158D"/>
    <w:rsid w:val="00832E4D"/>
    <w:rsid w:val="00834A7E"/>
    <w:rsid w:val="00836BB8"/>
    <w:rsid w:val="00836FA0"/>
    <w:rsid w:val="00837B4B"/>
    <w:rsid w:val="008410D2"/>
    <w:rsid w:val="008418BC"/>
    <w:rsid w:val="00841D4F"/>
    <w:rsid w:val="00842891"/>
    <w:rsid w:val="008439A6"/>
    <w:rsid w:val="00844002"/>
    <w:rsid w:val="00844505"/>
    <w:rsid w:val="00845313"/>
    <w:rsid w:val="008460C7"/>
    <w:rsid w:val="008461B0"/>
    <w:rsid w:val="00846E8A"/>
    <w:rsid w:val="008477BB"/>
    <w:rsid w:val="00847CFC"/>
    <w:rsid w:val="008501B3"/>
    <w:rsid w:val="008502C0"/>
    <w:rsid w:val="008505F8"/>
    <w:rsid w:val="00850EA3"/>
    <w:rsid w:val="0085296C"/>
    <w:rsid w:val="00852C39"/>
    <w:rsid w:val="00854A72"/>
    <w:rsid w:val="00857FF4"/>
    <w:rsid w:val="0086052A"/>
    <w:rsid w:val="00860FAB"/>
    <w:rsid w:val="008637A5"/>
    <w:rsid w:val="008645FB"/>
    <w:rsid w:val="00870A6B"/>
    <w:rsid w:val="008711E8"/>
    <w:rsid w:val="00871F29"/>
    <w:rsid w:val="00872D34"/>
    <w:rsid w:val="00873C87"/>
    <w:rsid w:val="008746F9"/>
    <w:rsid w:val="0087564E"/>
    <w:rsid w:val="00876649"/>
    <w:rsid w:val="00876BE6"/>
    <w:rsid w:val="0087794C"/>
    <w:rsid w:val="00877ABD"/>
    <w:rsid w:val="00877CBC"/>
    <w:rsid w:val="00877EEA"/>
    <w:rsid w:val="00880B90"/>
    <w:rsid w:val="00880CFF"/>
    <w:rsid w:val="008813F9"/>
    <w:rsid w:val="00881BD4"/>
    <w:rsid w:val="00883B98"/>
    <w:rsid w:val="00885126"/>
    <w:rsid w:val="0088598A"/>
    <w:rsid w:val="00885B86"/>
    <w:rsid w:val="00885D98"/>
    <w:rsid w:val="00886224"/>
    <w:rsid w:val="00886579"/>
    <w:rsid w:val="008868F4"/>
    <w:rsid w:val="00886A87"/>
    <w:rsid w:val="0089158C"/>
    <w:rsid w:val="00891B79"/>
    <w:rsid w:val="00892597"/>
    <w:rsid w:val="00892780"/>
    <w:rsid w:val="00892B2D"/>
    <w:rsid w:val="008937BF"/>
    <w:rsid w:val="0089394E"/>
    <w:rsid w:val="008944A8"/>
    <w:rsid w:val="00895F05"/>
    <w:rsid w:val="008976AA"/>
    <w:rsid w:val="008A017A"/>
    <w:rsid w:val="008A13C7"/>
    <w:rsid w:val="008A1FCE"/>
    <w:rsid w:val="008A3B97"/>
    <w:rsid w:val="008A4CBE"/>
    <w:rsid w:val="008A54CC"/>
    <w:rsid w:val="008B0DD5"/>
    <w:rsid w:val="008B0E83"/>
    <w:rsid w:val="008B1F63"/>
    <w:rsid w:val="008B2B26"/>
    <w:rsid w:val="008B34D0"/>
    <w:rsid w:val="008B416D"/>
    <w:rsid w:val="008B5490"/>
    <w:rsid w:val="008B62FB"/>
    <w:rsid w:val="008B6630"/>
    <w:rsid w:val="008B6D61"/>
    <w:rsid w:val="008C176B"/>
    <w:rsid w:val="008C1915"/>
    <w:rsid w:val="008C19AD"/>
    <w:rsid w:val="008C2E83"/>
    <w:rsid w:val="008C3585"/>
    <w:rsid w:val="008C3BBB"/>
    <w:rsid w:val="008C3CBA"/>
    <w:rsid w:val="008C4034"/>
    <w:rsid w:val="008C4E1E"/>
    <w:rsid w:val="008C50D4"/>
    <w:rsid w:val="008C599F"/>
    <w:rsid w:val="008C6BF0"/>
    <w:rsid w:val="008C78A1"/>
    <w:rsid w:val="008C7BFB"/>
    <w:rsid w:val="008C7FDE"/>
    <w:rsid w:val="008D0C04"/>
    <w:rsid w:val="008D1C43"/>
    <w:rsid w:val="008D29BA"/>
    <w:rsid w:val="008D3722"/>
    <w:rsid w:val="008D4027"/>
    <w:rsid w:val="008D594A"/>
    <w:rsid w:val="008D5D74"/>
    <w:rsid w:val="008D65E8"/>
    <w:rsid w:val="008D677E"/>
    <w:rsid w:val="008D6D5D"/>
    <w:rsid w:val="008E1492"/>
    <w:rsid w:val="008E25A5"/>
    <w:rsid w:val="008E2B32"/>
    <w:rsid w:val="008E414B"/>
    <w:rsid w:val="008E4DAC"/>
    <w:rsid w:val="008E54B4"/>
    <w:rsid w:val="008E564C"/>
    <w:rsid w:val="008E5DB7"/>
    <w:rsid w:val="008E7363"/>
    <w:rsid w:val="008F0984"/>
    <w:rsid w:val="008F0A79"/>
    <w:rsid w:val="008F130B"/>
    <w:rsid w:val="008F25D4"/>
    <w:rsid w:val="008F3700"/>
    <w:rsid w:val="008F422D"/>
    <w:rsid w:val="008F4CDB"/>
    <w:rsid w:val="008F670C"/>
    <w:rsid w:val="008F687A"/>
    <w:rsid w:val="00900BD5"/>
    <w:rsid w:val="00900BE5"/>
    <w:rsid w:val="00900E29"/>
    <w:rsid w:val="00902ADA"/>
    <w:rsid w:val="00904FD5"/>
    <w:rsid w:val="00905045"/>
    <w:rsid w:val="0090544A"/>
    <w:rsid w:val="00905E35"/>
    <w:rsid w:val="00906DDF"/>
    <w:rsid w:val="00907567"/>
    <w:rsid w:val="009077D7"/>
    <w:rsid w:val="00907D86"/>
    <w:rsid w:val="00911943"/>
    <w:rsid w:val="00911D1A"/>
    <w:rsid w:val="00911F1A"/>
    <w:rsid w:val="009120DF"/>
    <w:rsid w:val="00912EAA"/>
    <w:rsid w:val="00913505"/>
    <w:rsid w:val="009145FF"/>
    <w:rsid w:val="0091522D"/>
    <w:rsid w:val="0091535E"/>
    <w:rsid w:val="00915B69"/>
    <w:rsid w:val="0091634F"/>
    <w:rsid w:val="00916F1B"/>
    <w:rsid w:val="00917236"/>
    <w:rsid w:val="00917815"/>
    <w:rsid w:val="00920379"/>
    <w:rsid w:val="0092082E"/>
    <w:rsid w:val="00920878"/>
    <w:rsid w:val="00921A47"/>
    <w:rsid w:val="009225AF"/>
    <w:rsid w:val="00923630"/>
    <w:rsid w:val="00923C3C"/>
    <w:rsid w:val="00924108"/>
    <w:rsid w:val="0092478B"/>
    <w:rsid w:val="00924A07"/>
    <w:rsid w:val="00924BF9"/>
    <w:rsid w:val="00925F3D"/>
    <w:rsid w:val="00926422"/>
    <w:rsid w:val="0092681E"/>
    <w:rsid w:val="00927C16"/>
    <w:rsid w:val="00931E4B"/>
    <w:rsid w:val="00931F86"/>
    <w:rsid w:val="00933B93"/>
    <w:rsid w:val="00934802"/>
    <w:rsid w:val="00934D64"/>
    <w:rsid w:val="0093504D"/>
    <w:rsid w:val="009354FD"/>
    <w:rsid w:val="00935603"/>
    <w:rsid w:val="00936C2F"/>
    <w:rsid w:val="00936CCE"/>
    <w:rsid w:val="00936D66"/>
    <w:rsid w:val="009378F1"/>
    <w:rsid w:val="00940C45"/>
    <w:rsid w:val="00941051"/>
    <w:rsid w:val="00941282"/>
    <w:rsid w:val="009414B9"/>
    <w:rsid w:val="00941C4D"/>
    <w:rsid w:val="00941C9E"/>
    <w:rsid w:val="00942374"/>
    <w:rsid w:val="00942EB8"/>
    <w:rsid w:val="00942F07"/>
    <w:rsid w:val="009435EE"/>
    <w:rsid w:val="0094499A"/>
    <w:rsid w:val="00944CD9"/>
    <w:rsid w:val="00944FAE"/>
    <w:rsid w:val="00945DB7"/>
    <w:rsid w:val="00947791"/>
    <w:rsid w:val="00947BD6"/>
    <w:rsid w:val="00950157"/>
    <w:rsid w:val="0095127D"/>
    <w:rsid w:val="00951E1A"/>
    <w:rsid w:val="00953315"/>
    <w:rsid w:val="0095364F"/>
    <w:rsid w:val="00955BC6"/>
    <w:rsid w:val="00956DF3"/>
    <w:rsid w:val="00957CA8"/>
    <w:rsid w:val="00957F4E"/>
    <w:rsid w:val="00960548"/>
    <w:rsid w:val="009610B9"/>
    <w:rsid w:val="009618CE"/>
    <w:rsid w:val="009624C9"/>
    <w:rsid w:val="00964E3C"/>
    <w:rsid w:val="0096579C"/>
    <w:rsid w:val="00965FF9"/>
    <w:rsid w:val="009668DD"/>
    <w:rsid w:val="00967A5A"/>
    <w:rsid w:val="0097093E"/>
    <w:rsid w:val="00972A8D"/>
    <w:rsid w:val="009734C6"/>
    <w:rsid w:val="009736F0"/>
    <w:rsid w:val="0097387F"/>
    <w:rsid w:val="00973C91"/>
    <w:rsid w:val="009746D2"/>
    <w:rsid w:val="00974A66"/>
    <w:rsid w:val="00974C80"/>
    <w:rsid w:val="0097503E"/>
    <w:rsid w:val="00975C03"/>
    <w:rsid w:val="00977890"/>
    <w:rsid w:val="00977D13"/>
    <w:rsid w:val="009800D5"/>
    <w:rsid w:val="009817BD"/>
    <w:rsid w:val="009824F8"/>
    <w:rsid w:val="009826F2"/>
    <w:rsid w:val="00983D06"/>
    <w:rsid w:val="0098459A"/>
    <w:rsid w:val="00985538"/>
    <w:rsid w:val="00985B76"/>
    <w:rsid w:val="00985D19"/>
    <w:rsid w:val="0098602A"/>
    <w:rsid w:val="0098717C"/>
    <w:rsid w:val="009872EB"/>
    <w:rsid w:val="0098791F"/>
    <w:rsid w:val="009909FD"/>
    <w:rsid w:val="00992668"/>
    <w:rsid w:val="00992B72"/>
    <w:rsid w:val="00992D71"/>
    <w:rsid w:val="00993738"/>
    <w:rsid w:val="00993B75"/>
    <w:rsid w:val="00995CE8"/>
    <w:rsid w:val="00996B2B"/>
    <w:rsid w:val="009A2CBD"/>
    <w:rsid w:val="009A4B7C"/>
    <w:rsid w:val="009A4DCB"/>
    <w:rsid w:val="009A50BC"/>
    <w:rsid w:val="009A6190"/>
    <w:rsid w:val="009A72B4"/>
    <w:rsid w:val="009A74C1"/>
    <w:rsid w:val="009A7BFD"/>
    <w:rsid w:val="009B028E"/>
    <w:rsid w:val="009B0766"/>
    <w:rsid w:val="009B1B39"/>
    <w:rsid w:val="009B2894"/>
    <w:rsid w:val="009B35FB"/>
    <w:rsid w:val="009B3EB5"/>
    <w:rsid w:val="009B402A"/>
    <w:rsid w:val="009B4A46"/>
    <w:rsid w:val="009B5456"/>
    <w:rsid w:val="009B5BF5"/>
    <w:rsid w:val="009B681C"/>
    <w:rsid w:val="009B6C9D"/>
    <w:rsid w:val="009B753F"/>
    <w:rsid w:val="009B7A02"/>
    <w:rsid w:val="009B7ABB"/>
    <w:rsid w:val="009C043D"/>
    <w:rsid w:val="009C0CEB"/>
    <w:rsid w:val="009C1741"/>
    <w:rsid w:val="009C362B"/>
    <w:rsid w:val="009C3DD4"/>
    <w:rsid w:val="009C463D"/>
    <w:rsid w:val="009C5111"/>
    <w:rsid w:val="009D034F"/>
    <w:rsid w:val="009D0F83"/>
    <w:rsid w:val="009D135A"/>
    <w:rsid w:val="009D2718"/>
    <w:rsid w:val="009D3704"/>
    <w:rsid w:val="009D3935"/>
    <w:rsid w:val="009D3D9D"/>
    <w:rsid w:val="009D4172"/>
    <w:rsid w:val="009D4B79"/>
    <w:rsid w:val="009D4CCC"/>
    <w:rsid w:val="009D5056"/>
    <w:rsid w:val="009D630C"/>
    <w:rsid w:val="009D67E6"/>
    <w:rsid w:val="009E0A57"/>
    <w:rsid w:val="009E20DE"/>
    <w:rsid w:val="009E50FB"/>
    <w:rsid w:val="009E6925"/>
    <w:rsid w:val="009E7B46"/>
    <w:rsid w:val="009E7B81"/>
    <w:rsid w:val="009F17F7"/>
    <w:rsid w:val="009F257B"/>
    <w:rsid w:val="009F28EA"/>
    <w:rsid w:val="009F3350"/>
    <w:rsid w:val="009F3770"/>
    <w:rsid w:val="009F4C5A"/>
    <w:rsid w:val="009F5E15"/>
    <w:rsid w:val="009F6613"/>
    <w:rsid w:val="009F746A"/>
    <w:rsid w:val="009F7B7E"/>
    <w:rsid w:val="00A0014C"/>
    <w:rsid w:val="00A00AEA"/>
    <w:rsid w:val="00A00F32"/>
    <w:rsid w:val="00A02DE3"/>
    <w:rsid w:val="00A03817"/>
    <w:rsid w:val="00A03883"/>
    <w:rsid w:val="00A04A27"/>
    <w:rsid w:val="00A05696"/>
    <w:rsid w:val="00A06131"/>
    <w:rsid w:val="00A07128"/>
    <w:rsid w:val="00A079A3"/>
    <w:rsid w:val="00A07C0B"/>
    <w:rsid w:val="00A10684"/>
    <w:rsid w:val="00A12CF4"/>
    <w:rsid w:val="00A12E9B"/>
    <w:rsid w:val="00A14AE1"/>
    <w:rsid w:val="00A15800"/>
    <w:rsid w:val="00A17855"/>
    <w:rsid w:val="00A207D6"/>
    <w:rsid w:val="00A20C4E"/>
    <w:rsid w:val="00A20C96"/>
    <w:rsid w:val="00A217D7"/>
    <w:rsid w:val="00A21A1F"/>
    <w:rsid w:val="00A21BCE"/>
    <w:rsid w:val="00A2261C"/>
    <w:rsid w:val="00A23921"/>
    <w:rsid w:val="00A23E11"/>
    <w:rsid w:val="00A24C81"/>
    <w:rsid w:val="00A24D31"/>
    <w:rsid w:val="00A2677F"/>
    <w:rsid w:val="00A26A68"/>
    <w:rsid w:val="00A2716A"/>
    <w:rsid w:val="00A30532"/>
    <w:rsid w:val="00A305FB"/>
    <w:rsid w:val="00A30629"/>
    <w:rsid w:val="00A3198D"/>
    <w:rsid w:val="00A31DF1"/>
    <w:rsid w:val="00A34569"/>
    <w:rsid w:val="00A345DF"/>
    <w:rsid w:val="00A34B38"/>
    <w:rsid w:val="00A35906"/>
    <w:rsid w:val="00A37CDF"/>
    <w:rsid w:val="00A37DFC"/>
    <w:rsid w:val="00A417E2"/>
    <w:rsid w:val="00A41B08"/>
    <w:rsid w:val="00A434CD"/>
    <w:rsid w:val="00A44EB3"/>
    <w:rsid w:val="00A47858"/>
    <w:rsid w:val="00A47B23"/>
    <w:rsid w:val="00A51068"/>
    <w:rsid w:val="00A527C1"/>
    <w:rsid w:val="00A52DEC"/>
    <w:rsid w:val="00A532F4"/>
    <w:rsid w:val="00A558CA"/>
    <w:rsid w:val="00A55C05"/>
    <w:rsid w:val="00A56182"/>
    <w:rsid w:val="00A577A9"/>
    <w:rsid w:val="00A63870"/>
    <w:rsid w:val="00A64124"/>
    <w:rsid w:val="00A642E7"/>
    <w:rsid w:val="00A64841"/>
    <w:rsid w:val="00A64CB1"/>
    <w:rsid w:val="00A64F7C"/>
    <w:rsid w:val="00A6513B"/>
    <w:rsid w:val="00A65657"/>
    <w:rsid w:val="00A700C8"/>
    <w:rsid w:val="00A70FA7"/>
    <w:rsid w:val="00A71174"/>
    <w:rsid w:val="00A71685"/>
    <w:rsid w:val="00A71AE4"/>
    <w:rsid w:val="00A7307D"/>
    <w:rsid w:val="00A74D03"/>
    <w:rsid w:val="00A760EA"/>
    <w:rsid w:val="00A7618B"/>
    <w:rsid w:val="00A77385"/>
    <w:rsid w:val="00A801B3"/>
    <w:rsid w:val="00A820FC"/>
    <w:rsid w:val="00A8237F"/>
    <w:rsid w:val="00A82919"/>
    <w:rsid w:val="00A82DE8"/>
    <w:rsid w:val="00A8343D"/>
    <w:rsid w:val="00A83489"/>
    <w:rsid w:val="00A84391"/>
    <w:rsid w:val="00A84429"/>
    <w:rsid w:val="00A84806"/>
    <w:rsid w:val="00A8483E"/>
    <w:rsid w:val="00A84B05"/>
    <w:rsid w:val="00A84BF2"/>
    <w:rsid w:val="00A85461"/>
    <w:rsid w:val="00A9001E"/>
    <w:rsid w:val="00A9137E"/>
    <w:rsid w:val="00A91C96"/>
    <w:rsid w:val="00A91D0D"/>
    <w:rsid w:val="00A92FCF"/>
    <w:rsid w:val="00A95553"/>
    <w:rsid w:val="00A95662"/>
    <w:rsid w:val="00A95DEC"/>
    <w:rsid w:val="00A965FB"/>
    <w:rsid w:val="00AA0160"/>
    <w:rsid w:val="00AA1B53"/>
    <w:rsid w:val="00AA2EDB"/>
    <w:rsid w:val="00AA2F9C"/>
    <w:rsid w:val="00AA3FA1"/>
    <w:rsid w:val="00AA41EB"/>
    <w:rsid w:val="00AA5D3E"/>
    <w:rsid w:val="00AA6045"/>
    <w:rsid w:val="00AA65DF"/>
    <w:rsid w:val="00AA6690"/>
    <w:rsid w:val="00AA6B41"/>
    <w:rsid w:val="00AB0347"/>
    <w:rsid w:val="00AB0AAD"/>
    <w:rsid w:val="00AB0BFA"/>
    <w:rsid w:val="00AB1831"/>
    <w:rsid w:val="00AB2F20"/>
    <w:rsid w:val="00AB3D01"/>
    <w:rsid w:val="00AB3DEB"/>
    <w:rsid w:val="00AB3FA5"/>
    <w:rsid w:val="00AB68B1"/>
    <w:rsid w:val="00AB6BAA"/>
    <w:rsid w:val="00AB6C9D"/>
    <w:rsid w:val="00AB744E"/>
    <w:rsid w:val="00AB77EC"/>
    <w:rsid w:val="00AC18B2"/>
    <w:rsid w:val="00AC1FAD"/>
    <w:rsid w:val="00AC2587"/>
    <w:rsid w:val="00AC2672"/>
    <w:rsid w:val="00AC2B62"/>
    <w:rsid w:val="00AC453D"/>
    <w:rsid w:val="00AC4A44"/>
    <w:rsid w:val="00AC50E4"/>
    <w:rsid w:val="00AC607C"/>
    <w:rsid w:val="00AC6BE1"/>
    <w:rsid w:val="00AD0300"/>
    <w:rsid w:val="00AD089C"/>
    <w:rsid w:val="00AD1127"/>
    <w:rsid w:val="00AD32C5"/>
    <w:rsid w:val="00AD4458"/>
    <w:rsid w:val="00AD591E"/>
    <w:rsid w:val="00AE1481"/>
    <w:rsid w:val="00AE17D5"/>
    <w:rsid w:val="00AE33C7"/>
    <w:rsid w:val="00AE3AF2"/>
    <w:rsid w:val="00AE527B"/>
    <w:rsid w:val="00AE6D5A"/>
    <w:rsid w:val="00AF1B49"/>
    <w:rsid w:val="00AF20E1"/>
    <w:rsid w:val="00AF24FD"/>
    <w:rsid w:val="00AF3D2E"/>
    <w:rsid w:val="00AF4F06"/>
    <w:rsid w:val="00AF5235"/>
    <w:rsid w:val="00AF59BD"/>
    <w:rsid w:val="00AF5EF8"/>
    <w:rsid w:val="00AF7111"/>
    <w:rsid w:val="00AF73A3"/>
    <w:rsid w:val="00B0009D"/>
    <w:rsid w:val="00B00863"/>
    <w:rsid w:val="00B02CFA"/>
    <w:rsid w:val="00B03DCA"/>
    <w:rsid w:val="00B03EEE"/>
    <w:rsid w:val="00B0458B"/>
    <w:rsid w:val="00B0563B"/>
    <w:rsid w:val="00B06F33"/>
    <w:rsid w:val="00B070BF"/>
    <w:rsid w:val="00B0728D"/>
    <w:rsid w:val="00B07783"/>
    <w:rsid w:val="00B10CF1"/>
    <w:rsid w:val="00B11765"/>
    <w:rsid w:val="00B11A1C"/>
    <w:rsid w:val="00B11A8C"/>
    <w:rsid w:val="00B136EF"/>
    <w:rsid w:val="00B13EF3"/>
    <w:rsid w:val="00B14B03"/>
    <w:rsid w:val="00B155CD"/>
    <w:rsid w:val="00B1565A"/>
    <w:rsid w:val="00B1603B"/>
    <w:rsid w:val="00B162CC"/>
    <w:rsid w:val="00B16CA7"/>
    <w:rsid w:val="00B16F8B"/>
    <w:rsid w:val="00B17151"/>
    <w:rsid w:val="00B1720C"/>
    <w:rsid w:val="00B17404"/>
    <w:rsid w:val="00B17B5E"/>
    <w:rsid w:val="00B20CC3"/>
    <w:rsid w:val="00B215D0"/>
    <w:rsid w:val="00B21F6F"/>
    <w:rsid w:val="00B23691"/>
    <w:rsid w:val="00B2404F"/>
    <w:rsid w:val="00B25124"/>
    <w:rsid w:val="00B2536D"/>
    <w:rsid w:val="00B25D88"/>
    <w:rsid w:val="00B26285"/>
    <w:rsid w:val="00B272CF"/>
    <w:rsid w:val="00B27CDA"/>
    <w:rsid w:val="00B311D6"/>
    <w:rsid w:val="00B3140A"/>
    <w:rsid w:val="00B32CBA"/>
    <w:rsid w:val="00B3305E"/>
    <w:rsid w:val="00B339DE"/>
    <w:rsid w:val="00B33E70"/>
    <w:rsid w:val="00B347E4"/>
    <w:rsid w:val="00B34ACE"/>
    <w:rsid w:val="00B34D5E"/>
    <w:rsid w:val="00B352E0"/>
    <w:rsid w:val="00B369DB"/>
    <w:rsid w:val="00B36D8B"/>
    <w:rsid w:val="00B372E7"/>
    <w:rsid w:val="00B41789"/>
    <w:rsid w:val="00B417C6"/>
    <w:rsid w:val="00B430ED"/>
    <w:rsid w:val="00B4463C"/>
    <w:rsid w:val="00B44E6E"/>
    <w:rsid w:val="00B44F18"/>
    <w:rsid w:val="00B46123"/>
    <w:rsid w:val="00B5023F"/>
    <w:rsid w:val="00B503FE"/>
    <w:rsid w:val="00B505ED"/>
    <w:rsid w:val="00B50B25"/>
    <w:rsid w:val="00B5282C"/>
    <w:rsid w:val="00B52D80"/>
    <w:rsid w:val="00B53091"/>
    <w:rsid w:val="00B531D6"/>
    <w:rsid w:val="00B539CD"/>
    <w:rsid w:val="00B542DB"/>
    <w:rsid w:val="00B5442D"/>
    <w:rsid w:val="00B54B9D"/>
    <w:rsid w:val="00B551E2"/>
    <w:rsid w:val="00B57559"/>
    <w:rsid w:val="00B60721"/>
    <w:rsid w:val="00B60D8C"/>
    <w:rsid w:val="00B6108B"/>
    <w:rsid w:val="00B618BE"/>
    <w:rsid w:val="00B61DC1"/>
    <w:rsid w:val="00B622E4"/>
    <w:rsid w:val="00B64871"/>
    <w:rsid w:val="00B65566"/>
    <w:rsid w:val="00B673E0"/>
    <w:rsid w:val="00B678BF"/>
    <w:rsid w:val="00B71D5A"/>
    <w:rsid w:val="00B73747"/>
    <w:rsid w:val="00B73A5B"/>
    <w:rsid w:val="00B73B52"/>
    <w:rsid w:val="00B743FD"/>
    <w:rsid w:val="00B74733"/>
    <w:rsid w:val="00B74DE7"/>
    <w:rsid w:val="00B77220"/>
    <w:rsid w:val="00B8113D"/>
    <w:rsid w:val="00B82F7B"/>
    <w:rsid w:val="00B83276"/>
    <w:rsid w:val="00B843E4"/>
    <w:rsid w:val="00B84498"/>
    <w:rsid w:val="00B848CF"/>
    <w:rsid w:val="00B864A5"/>
    <w:rsid w:val="00B8697D"/>
    <w:rsid w:val="00B879FC"/>
    <w:rsid w:val="00B910F4"/>
    <w:rsid w:val="00B91432"/>
    <w:rsid w:val="00B9214B"/>
    <w:rsid w:val="00B93353"/>
    <w:rsid w:val="00B948A1"/>
    <w:rsid w:val="00B95F8D"/>
    <w:rsid w:val="00B961DF"/>
    <w:rsid w:val="00B97201"/>
    <w:rsid w:val="00B9746E"/>
    <w:rsid w:val="00B97590"/>
    <w:rsid w:val="00BA0A33"/>
    <w:rsid w:val="00BA12A1"/>
    <w:rsid w:val="00BA12D6"/>
    <w:rsid w:val="00BA229A"/>
    <w:rsid w:val="00BA3118"/>
    <w:rsid w:val="00BA4D04"/>
    <w:rsid w:val="00BA520A"/>
    <w:rsid w:val="00BA57FA"/>
    <w:rsid w:val="00BA6952"/>
    <w:rsid w:val="00BA7347"/>
    <w:rsid w:val="00BB008E"/>
    <w:rsid w:val="00BB28D8"/>
    <w:rsid w:val="00BB2DB5"/>
    <w:rsid w:val="00BB3D6B"/>
    <w:rsid w:val="00BB7B6E"/>
    <w:rsid w:val="00BB7C60"/>
    <w:rsid w:val="00BB7EBE"/>
    <w:rsid w:val="00BC0C60"/>
    <w:rsid w:val="00BC1139"/>
    <w:rsid w:val="00BC14E3"/>
    <w:rsid w:val="00BC1952"/>
    <w:rsid w:val="00BC2578"/>
    <w:rsid w:val="00BC25EA"/>
    <w:rsid w:val="00BC2CF1"/>
    <w:rsid w:val="00BC2EC6"/>
    <w:rsid w:val="00BC4268"/>
    <w:rsid w:val="00BC4F44"/>
    <w:rsid w:val="00BC5C63"/>
    <w:rsid w:val="00BC6A66"/>
    <w:rsid w:val="00BD0462"/>
    <w:rsid w:val="00BD0929"/>
    <w:rsid w:val="00BD313D"/>
    <w:rsid w:val="00BD3814"/>
    <w:rsid w:val="00BD3BD7"/>
    <w:rsid w:val="00BD3F16"/>
    <w:rsid w:val="00BD45CB"/>
    <w:rsid w:val="00BD4771"/>
    <w:rsid w:val="00BD49BA"/>
    <w:rsid w:val="00BD60F0"/>
    <w:rsid w:val="00BD610B"/>
    <w:rsid w:val="00BD64AC"/>
    <w:rsid w:val="00BD6A77"/>
    <w:rsid w:val="00BD7CCC"/>
    <w:rsid w:val="00BE0FE8"/>
    <w:rsid w:val="00BE1240"/>
    <w:rsid w:val="00BE1685"/>
    <w:rsid w:val="00BE30D1"/>
    <w:rsid w:val="00BE557E"/>
    <w:rsid w:val="00BE6319"/>
    <w:rsid w:val="00BE6424"/>
    <w:rsid w:val="00BE6EDB"/>
    <w:rsid w:val="00BF2499"/>
    <w:rsid w:val="00BF3662"/>
    <w:rsid w:val="00BF52D6"/>
    <w:rsid w:val="00BF6C32"/>
    <w:rsid w:val="00BF6D0F"/>
    <w:rsid w:val="00BF701C"/>
    <w:rsid w:val="00BF7D0B"/>
    <w:rsid w:val="00BF7D17"/>
    <w:rsid w:val="00C010AF"/>
    <w:rsid w:val="00C017A3"/>
    <w:rsid w:val="00C01881"/>
    <w:rsid w:val="00C0216A"/>
    <w:rsid w:val="00C04598"/>
    <w:rsid w:val="00C04C2F"/>
    <w:rsid w:val="00C05569"/>
    <w:rsid w:val="00C0592C"/>
    <w:rsid w:val="00C06F3E"/>
    <w:rsid w:val="00C113D5"/>
    <w:rsid w:val="00C11F20"/>
    <w:rsid w:val="00C12358"/>
    <w:rsid w:val="00C131A8"/>
    <w:rsid w:val="00C138DA"/>
    <w:rsid w:val="00C14F69"/>
    <w:rsid w:val="00C1501A"/>
    <w:rsid w:val="00C15032"/>
    <w:rsid w:val="00C15168"/>
    <w:rsid w:val="00C15317"/>
    <w:rsid w:val="00C15366"/>
    <w:rsid w:val="00C154F3"/>
    <w:rsid w:val="00C16487"/>
    <w:rsid w:val="00C167CB"/>
    <w:rsid w:val="00C1694B"/>
    <w:rsid w:val="00C16BC7"/>
    <w:rsid w:val="00C179AC"/>
    <w:rsid w:val="00C20424"/>
    <w:rsid w:val="00C2326F"/>
    <w:rsid w:val="00C23FEF"/>
    <w:rsid w:val="00C24872"/>
    <w:rsid w:val="00C2576D"/>
    <w:rsid w:val="00C25776"/>
    <w:rsid w:val="00C2586B"/>
    <w:rsid w:val="00C26525"/>
    <w:rsid w:val="00C26DD1"/>
    <w:rsid w:val="00C27086"/>
    <w:rsid w:val="00C27336"/>
    <w:rsid w:val="00C2789B"/>
    <w:rsid w:val="00C2798B"/>
    <w:rsid w:val="00C27D39"/>
    <w:rsid w:val="00C30926"/>
    <w:rsid w:val="00C30EF7"/>
    <w:rsid w:val="00C31266"/>
    <w:rsid w:val="00C3251F"/>
    <w:rsid w:val="00C32A5B"/>
    <w:rsid w:val="00C3309C"/>
    <w:rsid w:val="00C330E2"/>
    <w:rsid w:val="00C34824"/>
    <w:rsid w:val="00C36D96"/>
    <w:rsid w:val="00C37BE7"/>
    <w:rsid w:val="00C42A3A"/>
    <w:rsid w:val="00C42EEA"/>
    <w:rsid w:val="00C435CC"/>
    <w:rsid w:val="00C43870"/>
    <w:rsid w:val="00C43E5E"/>
    <w:rsid w:val="00C44A33"/>
    <w:rsid w:val="00C44DA1"/>
    <w:rsid w:val="00C45466"/>
    <w:rsid w:val="00C45569"/>
    <w:rsid w:val="00C47AD7"/>
    <w:rsid w:val="00C47BF5"/>
    <w:rsid w:val="00C5082F"/>
    <w:rsid w:val="00C511A1"/>
    <w:rsid w:val="00C51648"/>
    <w:rsid w:val="00C51A74"/>
    <w:rsid w:val="00C51D63"/>
    <w:rsid w:val="00C5210D"/>
    <w:rsid w:val="00C5246F"/>
    <w:rsid w:val="00C5434C"/>
    <w:rsid w:val="00C545F0"/>
    <w:rsid w:val="00C54F85"/>
    <w:rsid w:val="00C6012B"/>
    <w:rsid w:val="00C60339"/>
    <w:rsid w:val="00C60EF3"/>
    <w:rsid w:val="00C620B6"/>
    <w:rsid w:val="00C62AA9"/>
    <w:rsid w:val="00C62D53"/>
    <w:rsid w:val="00C6362D"/>
    <w:rsid w:val="00C66814"/>
    <w:rsid w:val="00C674E3"/>
    <w:rsid w:val="00C70411"/>
    <w:rsid w:val="00C713B8"/>
    <w:rsid w:val="00C71F4C"/>
    <w:rsid w:val="00C73619"/>
    <w:rsid w:val="00C7526E"/>
    <w:rsid w:val="00C758E5"/>
    <w:rsid w:val="00C75FAE"/>
    <w:rsid w:val="00C776EC"/>
    <w:rsid w:val="00C80421"/>
    <w:rsid w:val="00C808A8"/>
    <w:rsid w:val="00C810F8"/>
    <w:rsid w:val="00C8113E"/>
    <w:rsid w:val="00C81DB6"/>
    <w:rsid w:val="00C82C06"/>
    <w:rsid w:val="00C82FB9"/>
    <w:rsid w:val="00C82FC9"/>
    <w:rsid w:val="00C8364E"/>
    <w:rsid w:val="00C83BCE"/>
    <w:rsid w:val="00C85AFB"/>
    <w:rsid w:val="00C8666D"/>
    <w:rsid w:val="00C86DE5"/>
    <w:rsid w:val="00C86F2E"/>
    <w:rsid w:val="00C87E2E"/>
    <w:rsid w:val="00C87FBA"/>
    <w:rsid w:val="00C91939"/>
    <w:rsid w:val="00C92536"/>
    <w:rsid w:val="00C926A7"/>
    <w:rsid w:val="00C92A0B"/>
    <w:rsid w:val="00C94227"/>
    <w:rsid w:val="00C94CC1"/>
    <w:rsid w:val="00C95DE2"/>
    <w:rsid w:val="00C97A09"/>
    <w:rsid w:val="00CA112F"/>
    <w:rsid w:val="00CA1C9D"/>
    <w:rsid w:val="00CA240D"/>
    <w:rsid w:val="00CA3068"/>
    <w:rsid w:val="00CA3553"/>
    <w:rsid w:val="00CA4DAF"/>
    <w:rsid w:val="00CA4E2E"/>
    <w:rsid w:val="00CA51A5"/>
    <w:rsid w:val="00CA5CAD"/>
    <w:rsid w:val="00CA67E5"/>
    <w:rsid w:val="00CA6D47"/>
    <w:rsid w:val="00CB10AA"/>
    <w:rsid w:val="00CB1168"/>
    <w:rsid w:val="00CB2270"/>
    <w:rsid w:val="00CB22AF"/>
    <w:rsid w:val="00CB3121"/>
    <w:rsid w:val="00CB3EFE"/>
    <w:rsid w:val="00CB4E16"/>
    <w:rsid w:val="00CB5106"/>
    <w:rsid w:val="00CB5D43"/>
    <w:rsid w:val="00CB627E"/>
    <w:rsid w:val="00CB72D9"/>
    <w:rsid w:val="00CB7EC3"/>
    <w:rsid w:val="00CC09BD"/>
    <w:rsid w:val="00CC279C"/>
    <w:rsid w:val="00CC2EF3"/>
    <w:rsid w:val="00CC4F0D"/>
    <w:rsid w:val="00CC4F0E"/>
    <w:rsid w:val="00CC4FC9"/>
    <w:rsid w:val="00CC4FD6"/>
    <w:rsid w:val="00CC6DAE"/>
    <w:rsid w:val="00CC7010"/>
    <w:rsid w:val="00CD091A"/>
    <w:rsid w:val="00CD24CD"/>
    <w:rsid w:val="00CD2964"/>
    <w:rsid w:val="00CD2C99"/>
    <w:rsid w:val="00CD2D4C"/>
    <w:rsid w:val="00CD34C1"/>
    <w:rsid w:val="00CD359E"/>
    <w:rsid w:val="00CD35E2"/>
    <w:rsid w:val="00CD3BF5"/>
    <w:rsid w:val="00CD4B39"/>
    <w:rsid w:val="00CD561E"/>
    <w:rsid w:val="00CD5EE8"/>
    <w:rsid w:val="00CD6B2D"/>
    <w:rsid w:val="00CD6BD1"/>
    <w:rsid w:val="00CD6C80"/>
    <w:rsid w:val="00CD7F9E"/>
    <w:rsid w:val="00CE07EE"/>
    <w:rsid w:val="00CE0C67"/>
    <w:rsid w:val="00CE0CAB"/>
    <w:rsid w:val="00CE0DB3"/>
    <w:rsid w:val="00CE0F6F"/>
    <w:rsid w:val="00CE166E"/>
    <w:rsid w:val="00CE34FE"/>
    <w:rsid w:val="00CE3A12"/>
    <w:rsid w:val="00CE3BBE"/>
    <w:rsid w:val="00CE401F"/>
    <w:rsid w:val="00CE40E0"/>
    <w:rsid w:val="00CF0013"/>
    <w:rsid w:val="00CF0E06"/>
    <w:rsid w:val="00CF1612"/>
    <w:rsid w:val="00CF22FC"/>
    <w:rsid w:val="00CF27B2"/>
    <w:rsid w:val="00CF3983"/>
    <w:rsid w:val="00CF406E"/>
    <w:rsid w:val="00CF5289"/>
    <w:rsid w:val="00CF5540"/>
    <w:rsid w:val="00CF60B4"/>
    <w:rsid w:val="00CF736C"/>
    <w:rsid w:val="00CF736E"/>
    <w:rsid w:val="00CF7960"/>
    <w:rsid w:val="00D007EA"/>
    <w:rsid w:val="00D00AF5"/>
    <w:rsid w:val="00D01A81"/>
    <w:rsid w:val="00D02042"/>
    <w:rsid w:val="00D02E81"/>
    <w:rsid w:val="00D0315E"/>
    <w:rsid w:val="00D0319C"/>
    <w:rsid w:val="00D05754"/>
    <w:rsid w:val="00D0641E"/>
    <w:rsid w:val="00D07E0F"/>
    <w:rsid w:val="00D10665"/>
    <w:rsid w:val="00D11F7D"/>
    <w:rsid w:val="00D12169"/>
    <w:rsid w:val="00D122BB"/>
    <w:rsid w:val="00D12587"/>
    <w:rsid w:val="00D12D73"/>
    <w:rsid w:val="00D13B3D"/>
    <w:rsid w:val="00D1451E"/>
    <w:rsid w:val="00D146FF"/>
    <w:rsid w:val="00D14D18"/>
    <w:rsid w:val="00D14F32"/>
    <w:rsid w:val="00D1532A"/>
    <w:rsid w:val="00D161E2"/>
    <w:rsid w:val="00D17675"/>
    <w:rsid w:val="00D2041E"/>
    <w:rsid w:val="00D220F9"/>
    <w:rsid w:val="00D22677"/>
    <w:rsid w:val="00D2389B"/>
    <w:rsid w:val="00D23BB0"/>
    <w:rsid w:val="00D2481D"/>
    <w:rsid w:val="00D25928"/>
    <w:rsid w:val="00D268FC"/>
    <w:rsid w:val="00D26DC1"/>
    <w:rsid w:val="00D2719E"/>
    <w:rsid w:val="00D27BD7"/>
    <w:rsid w:val="00D31B5E"/>
    <w:rsid w:val="00D32464"/>
    <w:rsid w:val="00D3299F"/>
    <w:rsid w:val="00D33A80"/>
    <w:rsid w:val="00D33F70"/>
    <w:rsid w:val="00D36974"/>
    <w:rsid w:val="00D36D51"/>
    <w:rsid w:val="00D373D1"/>
    <w:rsid w:val="00D37A55"/>
    <w:rsid w:val="00D4098E"/>
    <w:rsid w:val="00D417F1"/>
    <w:rsid w:val="00D4255F"/>
    <w:rsid w:val="00D433E4"/>
    <w:rsid w:val="00D44B21"/>
    <w:rsid w:val="00D453C9"/>
    <w:rsid w:val="00D45CED"/>
    <w:rsid w:val="00D460D4"/>
    <w:rsid w:val="00D4789F"/>
    <w:rsid w:val="00D4798F"/>
    <w:rsid w:val="00D53272"/>
    <w:rsid w:val="00D538F2"/>
    <w:rsid w:val="00D54BD5"/>
    <w:rsid w:val="00D5587A"/>
    <w:rsid w:val="00D55DB9"/>
    <w:rsid w:val="00D57B88"/>
    <w:rsid w:val="00D57DEF"/>
    <w:rsid w:val="00D57F94"/>
    <w:rsid w:val="00D60284"/>
    <w:rsid w:val="00D613DC"/>
    <w:rsid w:val="00D61619"/>
    <w:rsid w:val="00D61CD5"/>
    <w:rsid w:val="00D61D73"/>
    <w:rsid w:val="00D6430F"/>
    <w:rsid w:val="00D648B5"/>
    <w:rsid w:val="00D64B34"/>
    <w:rsid w:val="00D6713A"/>
    <w:rsid w:val="00D67334"/>
    <w:rsid w:val="00D67929"/>
    <w:rsid w:val="00D67C8D"/>
    <w:rsid w:val="00D70036"/>
    <w:rsid w:val="00D708E5"/>
    <w:rsid w:val="00D70F7C"/>
    <w:rsid w:val="00D720F3"/>
    <w:rsid w:val="00D7304C"/>
    <w:rsid w:val="00D73646"/>
    <w:rsid w:val="00D7382F"/>
    <w:rsid w:val="00D73FCE"/>
    <w:rsid w:val="00D7462B"/>
    <w:rsid w:val="00D74A44"/>
    <w:rsid w:val="00D751BD"/>
    <w:rsid w:val="00D75B96"/>
    <w:rsid w:val="00D75BDC"/>
    <w:rsid w:val="00D762E1"/>
    <w:rsid w:val="00D7668C"/>
    <w:rsid w:val="00D76AFA"/>
    <w:rsid w:val="00D76BB3"/>
    <w:rsid w:val="00D76DFE"/>
    <w:rsid w:val="00D77812"/>
    <w:rsid w:val="00D801EA"/>
    <w:rsid w:val="00D830CD"/>
    <w:rsid w:val="00D8348A"/>
    <w:rsid w:val="00D85633"/>
    <w:rsid w:val="00D85666"/>
    <w:rsid w:val="00D85CBE"/>
    <w:rsid w:val="00D87628"/>
    <w:rsid w:val="00D8777F"/>
    <w:rsid w:val="00D902B4"/>
    <w:rsid w:val="00D90822"/>
    <w:rsid w:val="00D930D3"/>
    <w:rsid w:val="00D93646"/>
    <w:rsid w:val="00D94C32"/>
    <w:rsid w:val="00D94FAF"/>
    <w:rsid w:val="00D95248"/>
    <w:rsid w:val="00D960B3"/>
    <w:rsid w:val="00D96372"/>
    <w:rsid w:val="00D97653"/>
    <w:rsid w:val="00DA027E"/>
    <w:rsid w:val="00DA15E8"/>
    <w:rsid w:val="00DA1AE4"/>
    <w:rsid w:val="00DA2DF6"/>
    <w:rsid w:val="00DA3508"/>
    <w:rsid w:val="00DA37B9"/>
    <w:rsid w:val="00DA3BDF"/>
    <w:rsid w:val="00DA4EE7"/>
    <w:rsid w:val="00DA57CF"/>
    <w:rsid w:val="00DA5EEC"/>
    <w:rsid w:val="00DA71C4"/>
    <w:rsid w:val="00DA73F3"/>
    <w:rsid w:val="00DA78C9"/>
    <w:rsid w:val="00DB02E3"/>
    <w:rsid w:val="00DB1396"/>
    <w:rsid w:val="00DB1E5F"/>
    <w:rsid w:val="00DB30E9"/>
    <w:rsid w:val="00DB3E91"/>
    <w:rsid w:val="00DB51BB"/>
    <w:rsid w:val="00DB52DE"/>
    <w:rsid w:val="00DB5DB7"/>
    <w:rsid w:val="00DB6425"/>
    <w:rsid w:val="00DC07DB"/>
    <w:rsid w:val="00DC0F9A"/>
    <w:rsid w:val="00DC4334"/>
    <w:rsid w:val="00DC477A"/>
    <w:rsid w:val="00DC56E8"/>
    <w:rsid w:val="00DC61FB"/>
    <w:rsid w:val="00DC6DD4"/>
    <w:rsid w:val="00DC6DF0"/>
    <w:rsid w:val="00DC6EFA"/>
    <w:rsid w:val="00DC7F06"/>
    <w:rsid w:val="00DD1275"/>
    <w:rsid w:val="00DD2B27"/>
    <w:rsid w:val="00DD3CA4"/>
    <w:rsid w:val="00DD50D4"/>
    <w:rsid w:val="00DD6C4F"/>
    <w:rsid w:val="00DD7BF0"/>
    <w:rsid w:val="00DE01D4"/>
    <w:rsid w:val="00DE0D0B"/>
    <w:rsid w:val="00DE2970"/>
    <w:rsid w:val="00DE48E1"/>
    <w:rsid w:val="00DE493B"/>
    <w:rsid w:val="00DE4FFB"/>
    <w:rsid w:val="00DE5CD0"/>
    <w:rsid w:val="00DE6107"/>
    <w:rsid w:val="00DE6775"/>
    <w:rsid w:val="00DE6AE8"/>
    <w:rsid w:val="00DE6B2B"/>
    <w:rsid w:val="00DE6B41"/>
    <w:rsid w:val="00DE74CB"/>
    <w:rsid w:val="00DE75E5"/>
    <w:rsid w:val="00DE7850"/>
    <w:rsid w:val="00DE7C33"/>
    <w:rsid w:val="00DF005B"/>
    <w:rsid w:val="00DF05C0"/>
    <w:rsid w:val="00DF1541"/>
    <w:rsid w:val="00DF3717"/>
    <w:rsid w:val="00DF43D8"/>
    <w:rsid w:val="00DF65BF"/>
    <w:rsid w:val="00E01F45"/>
    <w:rsid w:val="00E02588"/>
    <w:rsid w:val="00E067D1"/>
    <w:rsid w:val="00E07357"/>
    <w:rsid w:val="00E100E8"/>
    <w:rsid w:val="00E1069E"/>
    <w:rsid w:val="00E10FFE"/>
    <w:rsid w:val="00E11C22"/>
    <w:rsid w:val="00E11DBE"/>
    <w:rsid w:val="00E12255"/>
    <w:rsid w:val="00E137CD"/>
    <w:rsid w:val="00E14AC9"/>
    <w:rsid w:val="00E14B48"/>
    <w:rsid w:val="00E16F98"/>
    <w:rsid w:val="00E201B2"/>
    <w:rsid w:val="00E21576"/>
    <w:rsid w:val="00E2373C"/>
    <w:rsid w:val="00E24731"/>
    <w:rsid w:val="00E255A2"/>
    <w:rsid w:val="00E26397"/>
    <w:rsid w:val="00E275CD"/>
    <w:rsid w:val="00E27983"/>
    <w:rsid w:val="00E31594"/>
    <w:rsid w:val="00E32C5D"/>
    <w:rsid w:val="00E3422C"/>
    <w:rsid w:val="00E34B04"/>
    <w:rsid w:val="00E34BF1"/>
    <w:rsid w:val="00E355AA"/>
    <w:rsid w:val="00E36089"/>
    <w:rsid w:val="00E36EC9"/>
    <w:rsid w:val="00E37414"/>
    <w:rsid w:val="00E37705"/>
    <w:rsid w:val="00E40C9E"/>
    <w:rsid w:val="00E42504"/>
    <w:rsid w:val="00E42960"/>
    <w:rsid w:val="00E43D1D"/>
    <w:rsid w:val="00E44220"/>
    <w:rsid w:val="00E4442F"/>
    <w:rsid w:val="00E4461B"/>
    <w:rsid w:val="00E4516C"/>
    <w:rsid w:val="00E460EA"/>
    <w:rsid w:val="00E46B43"/>
    <w:rsid w:val="00E47CBB"/>
    <w:rsid w:val="00E512B6"/>
    <w:rsid w:val="00E51682"/>
    <w:rsid w:val="00E5292D"/>
    <w:rsid w:val="00E53E06"/>
    <w:rsid w:val="00E55729"/>
    <w:rsid w:val="00E5579C"/>
    <w:rsid w:val="00E5597E"/>
    <w:rsid w:val="00E57D51"/>
    <w:rsid w:val="00E60A42"/>
    <w:rsid w:val="00E610F7"/>
    <w:rsid w:val="00E61288"/>
    <w:rsid w:val="00E614FE"/>
    <w:rsid w:val="00E61744"/>
    <w:rsid w:val="00E618F3"/>
    <w:rsid w:val="00E63D74"/>
    <w:rsid w:val="00E64CB8"/>
    <w:rsid w:val="00E65018"/>
    <w:rsid w:val="00E657FB"/>
    <w:rsid w:val="00E65B75"/>
    <w:rsid w:val="00E674AA"/>
    <w:rsid w:val="00E67C5D"/>
    <w:rsid w:val="00E7095A"/>
    <w:rsid w:val="00E70A7E"/>
    <w:rsid w:val="00E7121A"/>
    <w:rsid w:val="00E7158E"/>
    <w:rsid w:val="00E71FF6"/>
    <w:rsid w:val="00E73F3F"/>
    <w:rsid w:val="00E7468D"/>
    <w:rsid w:val="00E7490A"/>
    <w:rsid w:val="00E75949"/>
    <w:rsid w:val="00E80814"/>
    <w:rsid w:val="00E809D3"/>
    <w:rsid w:val="00E831A2"/>
    <w:rsid w:val="00E834D6"/>
    <w:rsid w:val="00E8362C"/>
    <w:rsid w:val="00E83709"/>
    <w:rsid w:val="00E83A1C"/>
    <w:rsid w:val="00E83DF7"/>
    <w:rsid w:val="00E85A87"/>
    <w:rsid w:val="00E85AA9"/>
    <w:rsid w:val="00E85E0F"/>
    <w:rsid w:val="00E86A00"/>
    <w:rsid w:val="00E86FC0"/>
    <w:rsid w:val="00E8761A"/>
    <w:rsid w:val="00E90487"/>
    <w:rsid w:val="00E90C90"/>
    <w:rsid w:val="00E91091"/>
    <w:rsid w:val="00E910B5"/>
    <w:rsid w:val="00E911BF"/>
    <w:rsid w:val="00E926E4"/>
    <w:rsid w:val="00E92CC2"/>
    <w:rsid w:val="00E93B2C"/>
    <w:rsid w:val="00E93ECD"/>
    <w:rsid w:val="00E94010"/>
    <w:rsid w:val="00E9500F"/>
    <w:rsid w:val="00E96528"/>
    <w:rsid w:val="00E968BC"/>
    <w:rsid w:val="00E971B1"/>
    <w:rsid w:val="00E97518"/>
    <w:rsid w:val="00E97B8B"/>
    <w:rsid w:val="00EA0167"/>
    <w:rsid w:val="00EA09EB"/>
    <w:rsid w:val="00EA158D"/>
    <w:rsid w:val="00EA26CC"/>
    <w:rsid w:val="00EA2FA1"/>
    <w:rsid w:val="00EA32AB"/>
    <w:rsid w:val="00EA3E32"/>
    <w:rsid w:val="00EA4754"/>
    <w:rsid w:val="00EA58C0"/>
    <w:rsid w:val="00EB23D3"/>
    <w:rsid w:val="00EB30F5"/>
    <w:rsid w:val="00EB5724"/>
    <w:rsid w:val="00EB60C2"/>
    <w:rsid w:val="00EB72D3"/>
    <w:rsid w:val="00EB77C1"/>
    <w:rsid w:val="00EB7B1C"/>
    <w:rsid w:val="00EB7BF7"/>
    <w:rsid w:val="00EB7E0D"/>
    <w:rsid w:val="00EC0051"/>
    <w:rsid w:val="00EC2671"/>
    <w:rsid w:val="00EC296F"/>
    <w:rsid w:val="00EC30A9"/>
    <w:rsid w:val="00EC339B"/>
    <w:rsid w:val="00EC36F6"/>
    <w:rsid w:val="00EC3760"/>
    <w:rsid w:val="00EC3AB1"/>
    <w:rsid w:val="00EC4226"/>
    <w:rsid w:val="00EC43C0"/>
    <w:rsid w:val="00EC4F3B"/>
    <w:rsid w:val="00EC5534"/>
    <w:rsid w:val="00EC5B9F"/>
    <w:rsid w:val="00EC637F"/>
    <w:rsid w:val="00EC65D0"/>
    <w:rsid w:val="00EC6662"/>
    <w:rsid w:val="00EC7788"/>
    <w:rsid w:val="00ED037B"/>
    <w:rsid w:val="00ED0F59"/>
    <w:rsid w:val="00ED1090"/>
    <w:rsid w:val="00ED18E3"/>
    <w:rsid w:val="00ED1C04"/>
    <w:rsid w:val="00ED2A12"/>
    <w:rsid w:val="00ED301A"/>
    <w:rsid w:val="00ED36D2"/>
    <w:rsid w:val="00ED39A4"/>
    <w:rsid w:val="00ED3F16"/>
    <w:rsid w:val="00ED4A52"/>
    <w:rsid w:val="00ED54D0"/>
    <w:rsid w:val="00ED66BD"/>
    <w:rsid w:val="00ED7DE8"/>
    <w:rsid w:val="00ED7E11"/>
    <w:rsid w:val="00EE0482"/>
    <w:rsid w:val="00EE0BEB"/>
    <w:rsid w:val="00EE0CF2"/>
    <w:rsid w:val="00EE201B"/>
    <w:rsid w:val="00EE2E61"/>
    <w:rsid w:val="00EE3CFD"/>
    <w:rsid w:val="00EE4136"/>
    <w:rsid w:val="00EE4206"/>
    <w:rsid w:val="00EE466C"/>
    <w:rsid w:val="00EE4D1B"/>
    <w:rsid w:val="00EE694A"/>
    <w:rsid w:val="00EE7C8F"/>
    <w:rsid w:val="00EE7F6E"/>
    <w:rsid w:val="00EF0C2A"/>
    <w:rsid w:val="00EF1128"/>
    <w:rsid w:val="00EF25DD"/>
    <w:rsid w:val="00EF2842"/>
    <w:rsid w:val="00EF4982"/>
    <w:rsid w:val="00EF4BFB"/>
    <w:rsid w:val="00EF5290"/>
    <w:rsid w:val="00EF5659"/>
    <w:rsid w:val="00EF63B5"/>
    <w:rsid w:val="00EF7653"/>
    <w:rsid w:val="00EF7C54"/>
    <w:rsid w:val="00F00223"/>
    <w:rsid w:val="00F00FB0"/>
    <w:rsid w:val="00F0134F"/>
    <w:rsid w:val="00F01C47"/>
    <w:rsid w:val="00F02136"/>
    <w:rsid w:val="00F02612"/>
    <w:rsid w:val="00F02CBA"/>
    <w:rsid w:val="00F03425"/>
    <w:rsid w:val="00F04678"/>
    <w:rsid w:val="00F04F72"/>
    <w:rsid w:val="00F055ED"/>
    <w:rsid w:val="00F05682"/>
    <w:rsid w:val="00F06261"/>
    <w:rsid w:val="00F066A3"/>
    <w:rsid w:val="00F06FE9"/>
    <w:rsid w:val="00F07816"/>
    <w:rsid w:val="00F122DF"/>
    <w:rsid w:val="00F12951"/>
    <w:rsid w:val="00F15E29"/>
    <w:rsid w:val="00F15E83"/>
    <w:rsid w:val="00F1645F"/>
    <w:rsid w:val="00F177F1"/>
    <w:rsid w:val="00F17F6D"/>
    <w:rsid w:val="00F205FC"/>
    <w:rsid w:val="00F2121D"/>
    <w:rsid w:val="00F2171D"/>
    <w:rsid w:val="00F21E3D"/>
    <w:rsid w:val="00F22B87"/>
    <w:rsid w:val="00F234D1"/>
    <w:rsid w:val="00F26D61"/>
    <w:rsid w:val="00F27472"/>
    <w:rsid w:val="00F27A61"/>
    <w:rsid w:val="00F27C17"/>
    <w:rsid w:val="00F3039D"/>
    <w:rsid w:val="00F31019"/>
    <w:rsid w:val="00F311B3"/>
    <w:rsid w:val="00F31476"/>
    <w:rsid w:val="00F31A8C"/>
    <w:rsid w:val="00F32733"/>
    <w:rsid w:val="00F3333D"/>
    <w:rsid w:val="00F3370F"/>
    <w:rsid w:val="00F33F53"/>
    <w:rsid w:val="00F34F84"/>
    <w:rsid w:val="00F35031"/>
    <w:rsid w:val="00F3556F"/>
    <w:rsid w:val="00F35FCC"/>
    <w:rsid w:val="00F363CE"/>
    <w:rsid w:val="00F3694E"/>
    <w:rsid w:val="00F373EC"/>
    <w:rsid w:val="00F37C45"/>
    <w:rsid w:val="00F40949"/>
    <w:rsid w:val="00F411A1"/>
    <w:rsid w:val="00F41517"/>
    <w:rsid w:val="00F41E24"/>
    <w:rsid w:val="00F421C2"/>
    <w:rsid w:val="00F45C10"/>
    <w:rsid w:val="00F463CB"/>
    <w:rsid w:val="00F4656D"/>
    <w:rsid w:val="00F467C2"/>
    <w:rsid w:val="00F475E3"/>
    <w:rsid w:val="00F47946"/>
    <w:rsid w:val="00F47C01"/>
    <w:rsid w:val="00F51692"/>
    <w:rsid w:val="00F517A5"/>
    <w:rsid w:val="00F53100"/>
    <w:rsid w:val="00F53193"/>
    <w:rsid w:val="00F53CBE"/>
    <w:rsid w:val="00F53EC8"/>
    <w:rsid w:val="00F569A5"/>
    <w:rsid w:val="00F56B5E"/>
    <w:rsid w:val="00F57BC4"/>
    <w:rsid w:val="00F60F3A"/>
    <w:rsid w:val="00F6137D"/>
    <w:rsid w:val="00F614B9"/>
    <w:rsid w:val="00F6200E"/>
    <w:rsid w:val="00F63B6E"/>
    <w:rsid w:val="00F64422"/>
    <w:rsid w:val="00F64E48"/>
    <w:rsid w:val="00F66407"/>
    <w:rsid w:val="00F67193"/>
    <w:rsid w:val="00F67750"/>
    <w:rsid w:val="00F70680"/>
    <w:rsid w:val="00F708A2"/>
    <w:rsid w:val="00F7123B"/>
    <w:rsid w:val="00F73ACB"/>
    <w:rsid w:val="00F74F7A"/>
    <w:rsid w:val="00F75084"/>
    <w:rsid w:val="00F7561A"/>
    <w:rsid w:val="00F75863"/>
    <w:rsid w:val="00F77331"/>
    <w:rsid w:val="00F77576"/>
    <w:rsid w:val="00F805D1"/>
    <w:rsid w:val="00F81002"/>
    <w:rsid w:val="00F81392"/>
    <w:rsid w:val="00F81BB3"/>
    <w:rsid w:val="00F82330"/>
    <w:rsid w:val="00F82E0E"/>
    <w:rsid w:val="00F830CB"/>
    <w:rsid w:val="00F836D9"/>
    <w:rsid w:val="00F83FCC"/>
    <w:rsid w:val="00F84358"/>
    <w:rsid w:val="00F846BA"/>
    <w:rsid w:val="00F9059A"/>
    <w:rsid w:val="00F90B2D"/>
    <w:rsid w:val="00F91209"/>
    <w:rsid w:val="00F9234F"/>
    <w:rsid w:val="00F92382"/>
    <w:rsid w:val="00F926E5"/>
    <w:rsid w:val="00F959FD"/>
    <w:rsid w:val="00F97BF4"/>
    <w:rsid w:val="00FA15BE"/>
    <w:rsid w:val="00FA263D"/>
    <w:rsid w:val="00FA3379"/>
    <w:rsid w:val="00FA3DB2"/>
    <w:rsid w:val="00FA4031"/>
    <w:rsid w:val="00FA46B9"/>
    <w:rsid w:val="00FA46C0"/>
    <w:rsid w:val="00FA46CF"/>
    <w:rsid w:val="00FA5197"/>
    <w:rsid w:val="00FA62C7"/>
    <w:rsid w:val="00FA6493"/>
    <w:rsid w:val="00FA72C0"/>
    <w:rsid w:val="00FA7BF5"/>
    <w:rsid w:val="00FB1919"/>
    <w:rsid w:val="00FB19FD"/>
    <w:rsid w:val="00FB23A7"/>
    <w:rsid w:val="00FB2B10"/>
    <w:rsid w:val="00FB39A1"/>
    <w:rsid w:val="00FB3B2C"/>
    <w:rsid w:val="00FB3C98"/>
    <w:rsid w:val="00FB3FC0"/>
    <w:rsid w:val="00FB46F3"/>
    <w:rsid w:val="00FB47C9"/>
    <w:rsid w:val="00FB5648"/>
    <w:rsid w:val="00FB5E0C"/>
    <w:rsid w:val="00FB7CE2"/>
    <w:rsid w:val="00FC0667"/>
    <w:rsid w:val="00FC17F4"/>
    <w:rsid w:val="00FC1E8B"/>
    <w:rsid w:val="00FC2669"/>
    <w:rsid w:val="00FC3069"/>
    <w:rsid w:val="00FC3D14"/>
    <w:rsid w:val="00FC3E0B"/>
    <w:rsid w:val="00FC4172"/>
    <w:rsid w:val="00FC4800"/>
    <w:rsid w:val="00FC4A78"/>
    <w:rsid w:val="00FC66E1"/>
    <w:rsid w:val="00FC6EBC"/>
    <w:rsid w:val="00FC6FF1"/>
    <w:rsid w:val="00FD0B18"/>
    <w:rsid w:val="00FD1001"/>
    <w:rsid w:val="00FD122E"/>
    <w:rsid w:val="00FD1959"/>
    <w:rsid w:val="00FD2152"/>
    <w:rsid w:val="00FD2809"/>
    <w:rsid w:val="00FD2F7A"/>
    <w:rsid w:val="00FD32A3"/>
    <w:rsid w:val="00FD3914"/>
    <w:rsid w:val="00FD3C90"/>
    <w:rsid w:val="00FD40BA"/>
    <w:rsid w:val="00FD42EC"/>
    <w:rsid w:val="00FD4A73"/>
    <w:rsid w:val="00FD4D5A"/>
    <w:rsid w:val="00FD585A"/>
    <w:rsid w:val="00FD66F9"/>
    <w:rsid w:val="00FD6AD7"/>
    <w:rsid w:val="00FD6D9D"/>
    <w:rsid w:val="00FD7766"/>
    <w:rsid w:val="00FD7A07"/>
    <w:rsid w:val="00FE1292"/>
    <w:rsid w:val="00FE132B"/>
    <w:rsid w:val="00FE2266"/>
    <w:rsid w:val="00FE280C"/>
    <w:rsid w:val="00FE31A2"/>
    <w:rsid w:val="00FE4066"/>
    <w:rsid w:val="00FE45FA"/>
    <w:rsid w:val="00FE4883"/>
    <w:rsid w:val="00FE4B51"/>
    <w:rsid w:val="00FE6941"/>
    <w:rsid w:val="00FE69B6"/>
    <w:rsid w:val="00FF0313"/>
    <w:rsid w:val="00FF072D"/>
    <w:rsid w:val="00FF091B"/>
    <w:rsid w:val="00FF1E7A"/>
    <w:rsid w:val="00FF35B4"/>
    <w:rsid w:val="00FF3990"/>
    <w:rsid w:val="00FF4054"/>
    <w:rsid w:val="00FF4585"/>
    <w:rsid w:val="00FF4792"/>
    <w:rsid w:val="00FF48B4"/>
    <w:rsid w:val="00FF5CE1"/>
    <w:rsid w:val="00FF6D9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9CC47"/>
  <w15:docId w15:val="{CFF9D2F9-6E2F-4B93-B49A-B29DD228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9087C"/>
    <w:rPr>
      <w:sz w:val="24"/>
      <w:szCs w:val="24"/>
      <w:lang w:val="sk-SK" w:eastAsia="sk-SK"/>
    </w:rPr>
  </w:style>
  <w:style w:type="paragraph" w:styleId="Nadpis1">
    <w:name w:val="heading 1"/>
    <w:basedOn w:val="Normlny"/>
    <w:next w:val="Normlny"/>
    <w:link w:val="Nadpis1Char"/>
    <w:uiPriority w:val="99"/>
    <w:qFormat/>
    <w:rsid w:val="00160C4F"/>
    <w:pPr>
      <w:keepNext/>
      <w:autoSpaceDE w:val="0"/>
      <w:autoSpaceDN w:val="0"/>
      <w:jc w:val="center"/>
      <w:outlineLvl w:val="0"/>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FD32A3"/>
    <w:rPr>
      <w:rFonts w:ascii="Cambria" w:hAnsi="Cambria" w:cs="Cambria"/>
      <w:b/>
      <w:bCs/>
      <w:kern w:val="32"/>
      <w:sz w:val="32"/>
      <w:szCs w:val="32"/>
      <w:rtl w:val="0"/>
      <w:cs w:val="0"/>
    </w:rPr>
  </w:style>
  <w:style w:type="paragraph" w:styleId="Pta">
    <w:name w:val="footer"/>
    <w:basedOn w:val="Normlny"/>
    <w:link w:val="PtaChar"/>
    <w:uiPriority w:val="99"/>
    <w:rsid w:val="00174247"/>
    <w:pPr>
      <w:tabs>
        <w:tab w:val="center" w:pos="4536"/>
        <w:tab w:val="right" w:pos="9072"/>
      </w:tabs>
    </w:pPr>
  </w:style>
  <w:style w:type="character" w:customStyle="1" w:styleId="PtaChar">
    <w:name w:val="Päta Char"/>
    <w:basedOn w:val="Predvolenpsmoodseku"/>
    <w:link w:val="Pta"/>
    <w:uiPriority w:val="99"/>
    <w:semiHidden/>
    <w:locked/>
    <w:rsid w:val="00FD32A3"/>
    <w:rPr>
      <w:rFonts w:cs="Times New Roman"/>
      <w:sz w:val="24"/>
      <w:szCs w:val="24"/>
      <w:rtl w:val="0"/>
      <w:cs w:val="0"/>
    </w:rPr>
  </w:style>
  <w:style w:type="character" w:styleId="slostrany">
    <w:name w:val="page number"/>
    <w:basedOn w:val="Predvolenpsmoodseku"/>
    <w:uiPriority w:val="99"/>
    <w:rsid w:val="00174247"/>
    <w:rPr>
      <w:rFonts w:cs="Times New Roman"/>
      <w:rtl w:val="0"/>
      <w:cs w:val="0"/>
    </w:rPr>
  </w:style>
  <w:style w:type="paragraph" w:styleId="Hlavika">
    <w:name w:val="header"/>
    <w:basedOn w:val="Normlny"/>
    <w:link w:val="HlavikaChar"/>
    <w:uiPriority w:val="99"/>
    <w:rsid w:val="00174247"/>
    <w:pPr>
      <w:tabs>
        <w:tab w:val="center" w:pos="4536"/>
        <w:tab w:val="right" w:pos="9072"/>
      </w:tabs>
    </w:pPr>
  </w:style>
  <w:style w:type="character" w:customStyle="1" w:styleId="HlavikaChar">
    <w:name w:val="Hlavička Char"/>
    <w:basedOn w:val="Predvolenpsmoodseku"/>
    <w:link w:val="Hlavika"/>
    <w:uiPriority w:val="99"/>
    <w:semiHidden/>
    <w:locked/>
    <w:rsid w:val="00FD32A3"/>
    <w:rPr>
      <w:rFonts w:cs="Times New Roman"/>
      <w:sz w:val="24"/>
      <w:szCs w:val="24"/>
      <w:rtl w:val="0"/>
      <w:cs w:val="0"/>
    </w:rPr>
  </w:style>
  <w:style w:type="paragraph" w:styleId="Textpoznmkypodiarou">
    <w:name w:val="footnote text"/>
    <w:basedOn w:val="Normlny"/>
    <w:link w:val="TextpoznmkypodiarouChar"/>
    <w:uiPriority w:val="99"/>
    <w:rsid w:val="00497D4C"/>
    <w:rPr>
      <w:sz w:val="20"/>
      <w:szCs w:val="20"/>
      <w:lang w:val="cs-CZ" w:eastAsia="cs-CZ"/>
    </w:rPr>
  </w:style>
  <w:style w:type="character" w:customStyle="1" w:styleId="TextpoznmkypodiarouChar">
    <w:name w:val="Text poznámky pod čiarou Char"/>
    <w:basedOn w:val="Predvolenpsmoodseku"/>
    <w:link w:val="Textpoznmkypodiarou"/>
    <w:uiPriority w:val="99"/>
    <w:semiHidden/>
    <w:locked/>
    <w:rsid w:val="00FD32A3"/>
    <w:rPr>
      <w:rFonts w:cs="Times New Roman"/>
      <w:sz w:val="20"/>
      <w:szCs w:val="20"/>
      <w:rtl w:val="0"/>
      <w:cs w:val="0"/>
    </w:rPr>
  </w:style>
  <w:style w:type="character" w:styleId="Odkaznapoznmkupodiarou">
    <w:name w:val="footnote reference"/>
    <w:basedOn w:val="Predvolenpsmoodseku"/>
    <w:uiPriority w:val="99"/>
    <w:rsid w:val="00497D4C"/>
    <w:rPr>
      <w:rFonts w:cs="Times New Roman"/>
      <w:vertAlign w:val="superscript"/>
      <w:rtl w:val="0"/>
      <w:cs w:val="0"/>
    </w:rPr>
  </w:style>
  <w:style w:type="paragraph" w:customStyle="1" w:styleId="Normlny0">
    <w:name w:val="_Normálny"/>
    <w:basedOn w:val="Normlny"/>
    <w:uiPriority w:val="99"/>
    <w:rsid w:val="000E0F4A"/>
    <w:pPr>
      <w:autoSpaceDE w:val="0"/>
      <w:autoSpaceDN w:val="0"/>
    </w:pPr>
    <w:rPr>
      <w:sz w:val="20"/>
      <w:szCs w:val="20"/>
      <w:lang w:eastAsia="en-US"/>
    </w:rPr>
  </w:style>
  <w:style w:type="paragraph" w:styleId="Zarkazkladnhotextu2">
    <w:name w:val="Body Text Indent 2"/>
    <w:basedOn w:val="Normlny"/>
    <w:link w:val="Zarkazkladnhotextu2Char"/>
    <w:uiPriority w:val="99"/>
    <w:rsid w:val="000E0F4A"/>
    <w:pPr>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sid w:val="00FD32A3"/>
    <w:rPr>
      <w:rFonts w:cs="Times New Roman"/>
      <w:sz w:val="24"/>
      <w:szCs w:val="24"/>
      <w:rtl w:val="0"/>
      <w:cs w:val="0"/>
    </w:rPr>
  </w:style>
  <w:style w:type="character" w:styleId="Hypertextovprepojenie">
    <w:name w:val="Hyperlink"/>
    <w:basedOn w:val="Predvolenpsmoodseku"/>
    <w:uiPriority w:val="99"/>
    <w:rsid w:val="00B864A5"/>
    <w:rPr>
      <w:rFonts w:cs="Times New Roman"/>
      <w:color w:val="0000FF"/>
      <w:u w:val="single"/>
      <w:rtl w:val="0"/>
      <w:cs w:val="0"/>
    </w:rPr>
  </w:style>
  <w:style w:type="character" w:customStyle="1" w:styleId="apple-style-span">
    <w:name w:val="apple-style-span"/>
    <w:basedOn w:val="Predvolenpsmoodseku"/>
    <w:rsid w:val="00767017"/>
    <w:rPr>
      <w:rFonts w:cs="Times New Roman"/>
      <w:rtl w:val="0"/>
      <w:cs w:val="0"/>
    </w:rPr>
  </w:style>
  <w:style w:type="paragraph" w:styleId="Odsekzoznamu">
    <w:name w:val="List Paragraph"/>
    <w:basedOn w:val="Normlny"/>
    <w:uiPriority w:val="34"/>
    <w:qFormat/>
    <w:rsid w:val="009B0766"/>
    <w:pPr>
      <w:spacing w:after="200" w:line="276" w:lineRule="auto"/>
      <w:ind w:left="720"/>
      <w:contextualSpacing/>
    </w:pPr>
    <w:rPr>
      <w:rFonts w:ascii="Calibri" w:hAnsi="Calibri"/>
      <w:sz w:val="22"/>
      <w:szCs w:val="22"/>
      <w:lang w:eastAsia="en-US"/>
    </w:rPr>
  </w:style>
  <w:style w:type="character" w:customStyle="1" w:styleId="CharChar2">
    <w:name w:val="Char Char2"/>
    <w:basedOn w:val="Predvolenpsmoodseku"/>
    <w:uiPriority w:val="99"/>
    <w:semiHidden/>
    <w:rsid w:val="009B0766"/>
    <w:rPr>
      <w:rFonts w:cs="Times New Roman"/>
      <w:rtl w:val="0"/>
      <w:cs w:val="0"/>
    </w:rPr>
  </w:style>
  <w:style w:type="paragraph" w:styleId="Bezriadkovania">
    <w:name w:val="No Spacing"/>
    <w:uiPriority w:val="1"/>
    <w:qFormat/>
    <w:rsid w:val="009B0766"/>
    <w:rPr>
      <w:rFonts w:ascii="Calibri" w:hAnsi="Calibri"/>
      <w:sz w:val="22"/>
      <w:szCs w:val="22"/>
      <w:lang w:val="sk-SK"/>
    </w:rPr>
  </w:style>
  <w:style w:type="character" w:customStyle="1" w:styleId="apple-converted-space">
    <w:name w:val="apple-converted-space"/>
    <w:basedOn w:val="Predvolenpsmoodseku"/>
    <w:rsid w:val="009B0766"/>
    <w:rPr>
      <w:rFonts w:cs="Times New Roman"/>
      <w:rtl w:val="0"/>
      <w:cs w:val="0"/>
    </w:rPr>
  </w:style>
  <w:style w:type="paragraph" w:styleId="Normlnywebov">
    <w:name w:val="Normal (Web)"/>
    <w:basedOn w:val="Normlny"/>
    <w:uiPriority w:val="99"/>
    <w:unhideWhenUsed/>
    <w:rsid w:val="00881BD4"/>
    <w:pPr>
      <w:spacing w:before="100" w:beforeAutospacing="1" w:after="100" w:afterAutospacing="1"/>
    </w:pPr>
  </w:style>
  <w:style w:type="paragraph" w:customStyle="1" w:styleId="Default">
    <w:name w:val="Default"/>
    <w:rsid w:val="002171AA"/>
    <w:pPr>
      <w:autoSpaceDE w:val="0"/>
      <w:autoSpaceDN w:val="0"/>
      <w:adjustRightInd w:val="0"/>
    </w:pPr>
    <w:rPr>
      <w:rFonts w:ascii="EUAlbertina" w:hAnsi="EUAlbertina" w:cs="EUAlbertina"/>
      <w:color w:val="000000"/>
      <w:sz w:val="24"/>
      <w:szCs w:val="24"/>
      <w:lang w:val="sk-SK" w:eastAsia="sk-SK"/>
    </w:rPr>
  </w:style>
  <w:style w:type="paragraph" w:styleId="Textkomentra">
    <w:name w:val="annotation text"/>
    <w:basedOn w:val="Normlny"/>
    <w:link w:val="TextkomentraChar"/>
    <w:uiPriority w:val="99"/>
    <w:semiHidden/>
    <w:rsid w:val="00E971B1"/>
    <w:rPr>
      <w:sz w:val="20"/>
      <w:szCs w:val="20"/>
    </w:rPr>
  </w:style>
  <w:style w:type="character" w:customStyle="1" w:styleId="TextkomentraChar">
    <w:name w:val="Text komentára Char"/>
    <w:basedOn w:val="Predvolenpsmoodseku"/>
    <w:link w:val="Textkomentra"/>
    <w:uiPriority w:val="99"/>
    <w:semiHidden/>
    <w:locked/>
    <w:rsid w:val="00E971B1"/>
    <w:rPr>
      <w:rFonts w:cs="Times New Roman"/>
      <w:rtl w:val="0"/>
      <w:cs w:val="0"/>
    </w:rPr>
  </w:style>
  <w:style w:type="character" w:styleId="Odkaznakomentr">
    <w:name w:val="annotation reference"/>
    <w:basedOn w:val="Predvolenpsmoodseku"/>
    <w:uiPriority w:val="99"/>
    <w:semiHidden/>
    <w:rsid w:val="00E971B1"/>
    <w:rPr>
      <w:rFonts w:cs="Times New Roman"/>
      <w:sz w:val="16"/>
      <w:rtl w:val="0"/>
      <w:cs w:val="0"/>
    </w:rPr>
  </w:style>
  <w:style w:type="paragraph" w:styleId="Textbubliny">
    <w:name w:val="Balloon Text"/>
    <w:basedOn w:val="Normlny"/>
    <w:link w:val="TextbublinyChar"/>
    <w:uiPriority w:val="99"/>
    <w:semiHidden/>
    <w:unhideWhenUsed/>
    <w:rsid w:val="00E971B1"/>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E971B1"/>
    <w:rPr>
      <w:rFonts w:ascii="Tahoma" w:hAnsi="Tahoma" w:cs="Tahoma"/>
      <w:sz w:val="16"/>
      <w:szCs w:val="16"/>
      <w:rtl w:val="0"/>
      <w:cs w:val="0"/>
    </w:rPr>
  </w:style>
  <w:style w:type="paragraph" w:customStyle="1" w:styleId="Normlny1">
    <w:name w:val="Normálny1"/>
    <w:basedOn w:val="Normlny"/>
    <w:rsid w:val="00905E35"/>
    <w:pPr>
      <w:spacing w:before="100" w:beforeAutospacing="1" w:after="100" w:afterAutospacing="1"/>
    </w:pPr>
  </w:style>
  <w:style w:type="paragraph" w:customStyle="1" w:styleId="ti-art">
    <w:name w:val="ti-art"/>
    <w:basedOn w:val="Normlny"/>
    <w:rsid w:val="00905E35"/>
    <w:pPr>
      <w:spacing w:before="100" w:beforeAutospacing="1" w:after="100" w:afterAutospacing="1"/>
    </w:pPr>
  </w:style>
  <w:style w:type="paragraph" w:customStyle="1" w:styleId="sti-art">
    <w:name w:val="sti-art"/>
    <w:basedOn w:val="Normlny"/>
    <w:rsid w:val="00841D4F"/>
    <w:pPr>
      <w:spacing w:before="100" w:beforeAutospacing="1" w:after="100" w:afterAutospacing="1"/>
    </w:pPr>
  </w:style>
  <w:style w:type="character" w:customStyle="1" w:styleId="italic">
    <w:name w:val="italic"/>
    <w:basedOn w:val="Predvolenpsmoodseku"/>
    <w:rsid w:val="00157448"/>
  </w:style>
  <w:style w:type="character" w:styleId="PremennHTML">
    <w:name w:val="HTML Variable"/>
    <w:basedOn w:val="Predvolenpsmoodseku"/>
    <w:uiPriority w:val="99"/>
    <w:unhideWhenUsed/>
    <w:rsid w:val="00581E97"/>
    <w:rPr>
      <w:i/>
      <w:iCs/>
    </w:rPr>
  </w:style>
  <w:style w:type="paragraph" w:styleId="Textvysvetlivky">
    <w:name w:val="endnote text"/>
    <w:basedOn w:val="Normlny"/>
    <w:link w:val="TextvysvetlivkyChar"/>
    <w:uiPriority w:val="99"/>
    <w:semiHidden/>
    <w:unhideWhenUsed/>
    <w:rsid w:val="00182207"/>
    <w:rPr>
      <w:sz w:val="20"/>
      <w:szCs w:val="20"/>
    </w:rPr>
  </w:style>
  <w:style w:type="character" w:customStyle="1" w:styleId="TextvysvetlivkyChar">
    <w:name w:val="Text vysvetlivky Char"/>
    <w:basedOn w:val="Predvolenpsmoodseku"/>
    <w:link w:val="Textvysvetlivky"/>
    <w:uiPriority w:val="99"/>
    <w:semiHidden/>
    <w:rsid w:val="00182207"/>
    <w:rPr>
      <w:lang w:val="sk-SK" w:eastAsia="sk-SK"/>
    </w:rPr>
  </w:style>
  <w:style w:type="character" w:styleId="Odkaznavysvetlivku">
    <w:name w:val="endnote reference"/>
    <w:basedOn w:val="Predvolenpsmoodseku"/>
    <w:uiPriority w:val="99"/>
    <w:semiHidden/>
    <w:unhideWhenUsed/>
    <w:rsid w:val="00182207"/>
    <w:rPr>
      <w:vertAlign w:val="superscript"/>
    </w:rPr>
  </w:style>
  <w:style w:type="character" w:styleId="Nevyrieenzmienka">
    <w:name w:val="Unresolved Mention"/>
    <w:basedOn w:val="Predvolenpsmoodseku"/>
    <w:uiPriority w:val="99"/>
    <w:semiHidden/>
    <w:unhideWhenUsed/>
    <w:rsid w:val="00F35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4154">
      <w:bodyDiv w:val="1"/>
      <w:marLeft w:val="0"/>
      <w:marRight w:val="0"/>
      <w:marTop w:val="0"/>
      <w:marBottom w:val="0"/>
      <w:divBdr>
        <w:top w:val="none" w:sz="0" w:space="0" w:color="auto"/>
        <w:left w:val="none" w:sz="0" w:space="0" w:color="auto"/>
        <w:bottom w:val="none" w:sz="0" w:space="0" w:color="auto"/>
        <w:right w:val="none" w:sz="0" w:space="0" w:color="auto"/>
      </w:divBdr>
    </w:div>
    <w:div w:id="103617292">
      <w:bodyDiv w:val="1"/>
      <w:marLeft w:val="0"/>
      <w:marRight w:val="0"/>
      <w:marTop w:val="0"/>
      <w:marBottom w:val="0"/>
      <w:divBdr>
        <w:top w:val="none" w:sz="0" w:space="0" w:color="auto"/>
        <w:left w:val="none" w:sz="0" w:space="0" w:color="auto"/>
        <w:bottom w:val="none" w:sz="0" w:space="0" w:color="auto"/>
        <w:right w:val="none" w:sz="0" w:space="0" w:color="auto"/>
      </w:divBdr>
    </w:div>
    <w:div w:id="109666529">
      <w:bodyDiv w:val="1"/>
      <w:marLeft w:val="0"/>
      <w:marRight w:val="0"/>
      <w:marTop w:val="0"/>
      <w:marBottom w:val="0"/>
      <w:divBdr>
        <w:top w:val="none" w:sz="0" w:space="0" w:color="auto"/>
        <w:left w:val="none" w:sz="0" w:space="0" w:color="auto"/>
        <w:bottom w:val="none" w:sz="0" w:space="0" w:color="auto"/>
        <w:right w:val="none" w:sz="0" w:space="0" w:color="auto"/>
      </w:divBdr>
    </w:div>
    <w:div w:id="144126130">
      <w:bodyDiv w:val="1"/>
      <w:marLeft w:val="0"/>
      <w:marRight w:val="0"/>
      <w:marTop w:val="0"/>
      <w:marBottom w:val="0"/>
      <w:divBdr>
        <w:top w:val="none" w:sz="0" w:space="0" w:color="auto"/>
        <w:left w:val="none" w:sz="0" w:space="0" w:color="auto"/>
        <w:bottom w:val="none" w:sz="0" w:space="0" w:color="auto"/>
        <w:right w:val="none" w:sz="0" w:space="0" w:color="auto"/>
      </w:divBdr>
      <w:divsChild>
        <w:div w:id="1022900165">
          <w:marLeft w:val="255"/>
          <w:marRight w:val="0"/>
          <w:marTop w:val="75"/>
          <w:marBottom w:val="0"/>
          <w:divBdr>
            <w:top w:val="none" w:sz="0" w:space="0" w:color="auto"/>
            <w:left w:val="none" w:sz="0" w:space="0" w:color="auto"/>
            <w:bottom w:val="none" w:sz="0" w:space="0" w:color="auto"/>
            <w:right w:val="none" w:sz="0" w:space="0" w:color="auto"/>
          </w:divBdr>
        </w:div>
        <w:div w:id="249200526">
          <w:marLeft w:val="255"/>
          <w:marRight w:val="0"/>
          <w:marTop w:val="75"/>
          <w:marBottom w:val="0"/>
          <w:divBdr>
            <w:top w:val="none" w:sz="0" w:space="0" w:color="auto"/>
            <w:left w:val="none" w:sz="0" w:space="0" w:color="auto"/>
            <w:bottom w:val="none" w:sz="0" w:space="0" w:color="auto"/>
            <w:right w:val="none" w:sz="0" w:space="0" w:color="auto"/>
          </w:divBdr>
        </w:div>
      </w:divsChild>
    </w:div>
    <w:div w:id="236598263">
      <w:bodyDiv w:val="1"/>
      <w:marLeft w:val="0"/>
      <w:marRight w:val="0"/>
      <w:marTop w:val="0"/>
      <w:marBottom w:val="0"/>
      <w:divBdr>
        <w:top w:val="none" w:sz="0" w:space="0" w:color="auto"/>
        <w:left w:val="none" w:sz="0" w:space="0" w:color="auto"/>
        <w:bottom w:val="none" w:sz="0" w:space="0" w:color="auto"/>
        <w:right w:val="none" w:sz="0" w:space="0" w:color="auto"/>
      </w:divBdr>
    </w:div>
    <w:div w:id="317199013">
      <w:bodyDiv w:val="1"/>
      <w:marLeft w:val="0"/>
      <w:marRight w:val="0"/>
      <w:marTop w:val="0"/>
      <w:marBottom w:val="0"/>
      <w:divBdr>
        <w:top w:val="none" w:sz="0" w:space="0" w:color="auto"/>
        <w:left w:val="none" w:sz="0" w:space="0" w:color="auto"/>
        <w:bottom w:val="none" w:sz="0" w:space="0" w:color="auto"/>
        <w:right w:val="none" w:sz="0" w:space="0" w:color="auto"/>
      </w:divBdr>
    </w:div>
    <w:div w:id="330105343">
      <w:bodyDiv w:val="1"/>
      <w:marLeft w:val="0"/>
      <w:marRight w:val="0"/>
      <w:marTop w:val="0"/>
      <w:marBottom w:val="0"/>
      <w:divBdr>
        <w:top w:val="none" w:sz="0" w:space="0" w:color="auto"/>
        <w:left w:val="none" w:sz="0" w:space="0" w:color="auto"/>
        <w:bottom w:val="none" w:sz="0" w:space="0" w:color="auto"/>
        <w:right w:val="none" w:sz="0" w:space="0" w:color="auto"/>
      </w:divBdr>
    </w:div>
    <w:div w:id="387459058">
      <w:bodyDiv w:val="1"/>
      <w:marLeft w:val="0"/>
      <w:marRight w:val="0"/>
      <w:marTop w:val="0"/>
      <w:marBottom w:val="0"/>
      <w:divBdr>
        <w:top w:val="none" w:sz="0" w:space="0" w:color="auto"/>
        <w:left w:val="none" w:sz="0" w:space="0" w:color="auto"/>
        <w:bottom w:val="none" w:sz="0" w:space="0" w:color="auto"/>
        <w:right w:val="none" w:sz="0" w:space="0" w:color="auto"/>
      </w:divBdr>
    </w:div>
    <w:div w:id="388456253">
      <w:bodyDiv w:val="1"/>
      <w:marLeft w:val="0"/>
      <w:marRight w:val="0"/>
      <w:marTop w:val="0"/>
      <w:marBottom w:val="0"/>
      <w:divBdr>
        <w:top w:val="none" w:sz="0" w:space="0" w:color="auto"/>
        <w:left w:val="none" w:sz="0" w:space="0" w:color="auto"/>
        <w:bottom w:val="none" w:sz="0" w:space="0" w:color="auto"/>
        <w:right w:val="none" w:sz="0" w:space="0" w:color="auto"/>
      </w:divBdr>
    </w:div>
    <w:div w:id="447748811">
      <w:bodyDiv w:val="1"/>
      <w:marLeft w:val="0"/>
      <w:marRight w:val="0"/>
      <w:marTop w:val="0"/>
      <w:marBottom w:val="0"/>
      <w:divBdr>
        <w:top w:val="none" w:sz="0" w:space="0" w:color="auto"/>
        <w:left w:val="none" w:sz="0" w:space="0" w:color="auto"/>
        <w:bottom w:val="none" w:sz="0" w:space="0" w:color="auto"/>
        <w:right w:val="none" w:sz="0" w:space="0" w:color="auto"/>
      </w:divBdr>
    </w:div>
    <w:div w:id="598760250">
      <w:bodyDiv w:val="1"/>
      <w:marLeft w:val="0"/>
      <w:marRight w:val="0"/>
      <w:marTop w:val="0"/>
      <w:marBottom w:val="0"/>
      <w:divBdr>
        <w:top w:val="none" w:sz="0" w:space="0" w:color="auto"/>
        <w:left w:val="none" w:sz="0" w:space="0" w:color="auto"/>
        <w:bottom w:val="none" w:sz="0" w:space="0" w:color="auto"/>
        <w:right w:val="none" w:sz="0" w:space="0" w:color="auto"/>
      </w:divBdr>
    </w:div>
    <w:div w:id="749085116">
      <w:bodyDiv w:val="1"/>
      <w:marLeft w:val="0"/>
      <w:marRight w:val="0"/>
      <w:marTop w:val="0"/>
      <w:marBottom w:val="0"/>
      <w:divBdr>
        <w:top w:val="none" w:sz="0" w:space="0" w:color="auto"/>
        <w:left w:val="none" w:sz="0" w:space="0" w:color="auto"/>
        <w:bottom w:val="none" w:sz="0" w:space="0" w:color="auto"/>
        <w:right w:val="none" w:sz="0" w:space="0" w:color="auto"/>
      </w:divBdr>
    </w:div>
    <w:div w:id="874200235">
      <w:bodyDiv w:val="1"/>
      <w:marLeft w:val="0"/>
      <w:marRight w:val="0"/>
      <w:marTop w:val="0"/>
      <w:marBottom w:val="0"/>
      <w:divBdr>
        <w:top w:val="none" w:sz="0" w:space="0" w:color="auto"/>
        <w:left w:val="none" w:sz="0" w:space="0" w:color="auto"/>
        <w:bottom w:val="none" w:sz="0" w:space="0" w:color="auto"/>
        <w:right w:val="none" w:sz="0" w:space="0" w:color="auto"/>
      </w:divBdr>
    </w:div>
    <w:div w:id="886457445">
      <w:bodyDiv w:val="1"/>
      <w:marLeft w:val="0"/>
      <w:marRight w:val="0"/>
      <w:marTop w:val="0"/>
      <w:marBottom w:val="0"/>
      <w:divBdr>
        <w:top w:val="none" w:sz="0" w:space="0" w:color="auto"/>
        <w:left w:val="none" w:sz="0" w:space="0" w:color="auto"/>
        <w:bottom w:val="none" w:sz="0" w:space="0" w:color="auto"/>
        <w:right w:val="none" w:sz="0" w:space="0" w:color="auto"/>
      </w:divBdr>
    </w:div>
    <w:div w:id="928200690">
      <w:bodyDiv w:val="1"/>
      <w:marLeft w:val="0"/>
      <w:marRight w:val="0"/>
      <w:marTop w:val="0"/>
      <w:marBottom w:val="0"/>
      <w:divBdr>
        <w:top w:val="none" w:sz="0" w:space="0" w:color="auto"/>
        <w:left w:val="none" w:sz="0" w:space="0" w:color="auto"/>
        <w:bottom w:val="none" w:sz="0" w:space="0" w:color="auto"/>
        <w:right w:val="none" w:sz="0" w:space="0" w:color="auto"/>
      </w:divBdr>
    </w:div>
    <w:div w:id="1056048340">
      <w:bodyDiv w:val="1"/>
      <w:marLeft w:val="0"/>
      <w:marRight w:val="0"/>
      <w:marTop w:val="0"/>
      <w:marBottom w:val="0"/>
      <w:divBdr>
        <w:top w:val="none" w:sz="0" w:space="0" w:color="auto"/>
        <w:left w:val="none" w:sz="0" w:space="0" w:color="auto"/>
        <w:bottom w:val="none" w:sz="0" w:space="0" w:color="auto"/>
        <w:right w:val="none" w:sz="0" w:space="0" w:color="auto"/>
      </w:divBdr>
    </w:div>
    <w:div w:id="1059979403">
      <w:bodyDiv w:val="1"/>
      <w:marLeft w:val="0"/>
      <w:marRight w:val="0"/>
      <w:marTop w:val="0"/>
      <w:marBottom w:val="0"/>
      <w:divBdr>
        <w:top w:val="none" w:sz="0" w:space="0" w:color="auto"/>
        <w:left w:val="none" w:sz="0" w:space="0" w:color="auto"/>
        <w:bottom w:val="none" w:sz="0" w:space="0" w:color="auto"/>
        <w:right w:val="none" w:sz="0" w:space="0" w:color="auto"/>
      </w:divBdr>
    </w:div>
    <w:div w:id="1168522959">
      <w:bodyDiv w:val="1"/>
      <w:marLeft w:val="0"/>
      <w:marRight w:val="0"/>
      <w:marTop w:val="0"/>
      <w:marBottom w:val="0"/>
      <w:divBdr>
        <w:top w:val="none" w:sz="0" w:space="0" w:color="auto"/>
        <w:left w:val="none" w:sz="0" w:space="0" w:color="auto"/>
        <w:bottom w:val="none" w:sz="0" w:space="0" w:color="auto"/>
        <w:right w:val="none" w:sz="0" w:space="0" w:color="auto"/>
      </w:divBdr>
      <w:divsChild>
        <w:div w:id="2108694987">
          <w:marLeft w:val="0"/>
          <w:marRight w:val="0"/>
          <w:marTop w:val="225"/>
          <w:marBottom w:val="0"/>
          <w:divBdr>
            <w:top w:val="none" w:sz="0" w:space="0" w:color="auto"/>
            <w:left w:val="none" w:sz="0" w:space="0" w:color="auto"/>
            <w:bottom w:val="none" w:sz="0" w:space="0" w:color="auto"/>
            <w:right w:val="none" w:sz="0" w:space="0" w:color="auto"/>
          </w:divBdr>
          <w:divsChild>
            <w:div w:id="317226040">
              <w:marLeft w:val="0"/>
              <w:marRight w:val="0"/>
              <w:marTop w:val="0"/>
              <w:marBottom w:val="0"/>
              <w:divBdr>
                <w:top w:val="none" w:sz="0" w:space="0" w:color="auto"/>
                <w:left w:val="none" w:sz="0" w:space="0" w:color="auto"/>
                <w:bottom w:val="none" w:sz="0" w:space="0" w:color="auto"/>
                <w:right w:val="none" w:sz="0" w:space="0" w:color="auto"/>
              </w:divBdr>
            </w:div>
            <w:div w:id="310788748">
              <w:marLeft w:val="0"/>
              <w:marRight w:val="0"/>
              <w:marTop w:val="0"/>
              <w:marBottom w:val="0"/>
              <w:divBdr>
                <w:top w:val="none" w:sz="0" w:space="0" w:color="auto"/>
                <w:left w:val="none" w:sz="0" w:space="0" w:color="auto"/>
                <w:bottom w:val="none" w:sz="0" w:space="0" w:color="auto"/>
                <w:right w:val="none" w:sz="0" w:space="0" w:color="auto"/>
              </w:divBdr>
            </w:div>
          </w:divsChild>
        </w:div>
        <w:div w:id="14962612">
          <w:marLeft w:val="0"/>
          <w:marRight w:val="0"/>
          <w:marTop w:val="225"/>
          <w:marBottom w:val="0"/>
          <w:divBdr>
            <w:top w:val="none" w:sz="0" w:space="0" w:color="auto"/>
            <w:left w:val="none" w:sz="0" w:space="0" w:color="auto"/>
            <w:bottom w:val="none" w:sz="0" w:space="0" w:color="auto"/>
            <w:right w:val="none" w:sz="0" w:space="0" w:color="auto"/>
          </w:divBdr>
          <w:divsChild>
            <w:div w:id="47845839">
              <w:marLeft w:val="0"/>
              <w:marRight w:val="0"/>
              <w:marTop w:val="0"/>
              <w:marBottom w:val="0"/>
              <w:divBdr>
                <w:top w:val="none" w:sz="0" w:space="0" w:color="auto"/>
                <w:left w:val="none" w:sz="0" w:space="0" w:color="auto"/>
                <w:bottom w:val="none" w:sz="0" w:space="0" w:color="auto"/>
                <w:right w:val="none" w:sz="0" w:space="0" w:color="auto"/>
              </w:divBdr>
            </w:div>
            <w:div w:id="9830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80000">
      <w:bodyDiv w:val="1"/>
      <w:marLeft w:val="0"/>
      <w:marRight w:val="0"/>
      <w:marTop w:val="0"/>
      <w:marBottom w:val="0"/>
      <w:divBdr>
        <w:top w:val="none" w:sz="0" w:space="0" w:color="auto"/>
        <w:left w:val="none" w:sz="0" w:space="0" w:color="auto"/>
        <w:bottom w:val="none" w:sz="0" w:space="0" w:color="auto"/>
        <w:right w:val="none" w:sz="0" w:space="0" w:color="auto"/>
      </w:divBdr>
      <w:divsChild>
        <w:div w:id="947273678">
          <w:marLeft w:val="255"/>
          <w:marRight w:val="0"/>
          <w:marTop w:val="75"/>
          <w:marBottom w:val="0"/>
          <w:divBdr>
            <w:top w:val="none" w:sz="0" w:space="0" w:color="auto"/>
            <w:left w:val="none" w:sz="0" w:space="0" w:color="auto"/>
            <w:bottom w:val="none" w:sz="0" w:space="0" w:color="auto"/>
            <w:right w:val="none" w:sz="0" w:space="0" w:color="auto"/>
          </w:divBdr>
          <w:divsChild>
            <w:div w:id="643317212">
              <w:marLeft w:val="255"/>
              <w:marRight w:val="0"/>
              <w:marTop w:val="0"/>
              <w:marBottom w:val="0"/>
              <w:divBdr>
                <w:top w:val="none" w:sz="0" w:space="0" w:color="auto"/>
                <w:left w:val="none" w:sz="0" w:space="0" w:color="auto"/>
                <w:bottom w:val="none" w:sz="0" w:space="0" w:color="auto"/>
                <w:right w:val="none" w:sz="0" w:space="0" w:color="auto"/>
              </w:divBdr>
            </w:div>
            <w:div w:id="1021322971">
              <w:marLeft w:val="255"/>
              <w:marRight w:val="0"/>
              <w:marTop w:val="0"/>
              <w:marBottom w:val="0"/>
              <w:divBdr>
                <w:top w:val="none" w:sz="0" w:space="0" w:color="auto"/>
                <w:left w:val="none" w:sz="0" w:space="0" w:color="auto"/>
                <w:bottom w:val="none" w:sz="0" w:space="0" w:color="auto"/>
                <w:right w:val="none" w:sz="0" w:space="0" w:color="auto"/>
              </w:divBdr>
            </w:div>
          </w:divsChild>
        </w:div>
        <w:div w:id="1841890175">
          <w:marLeft w:val="255"/>
          <w:marRight w:val="0"/>
          <w:marTop w:val="75"/>
          <w:marBottom w:val="0"/>
          <w:divBdr>
            <w:top w:val="none" w:sz="0" w:space="0" w:color="auto"/>
            <w:left w:val="none" w:sz="0" w:space="0" w:color="auto"/>
            <w:bottom w:val="none" w:sz="0" w:space="0" w:color="auto"/>
            <w:right w:val="none" w:sz="0" w:space="0" w:color="auto"/>
          </w:divBdr>
        </w:div>
        <w:div w:id="592251690">
          <w:marLeft w:val="255"/>
          <w:marRight w:val="0"/>
          <w:marTop w:val="75"/>
          <w:marBottom w:val="0"/>
          <w:divBdr>
            <w:top w:val="none" w:sz="0" w:space="0" w:color="auto"/>
            <w:left w:val="none" w:sz="0" w:space="0" w:color="auto"/>
            <w:bottom w:val="none" w:sz="0" w:space="0" w:color="auto"/>
            <w:right w:val="none" w:sz="0" w:space="0" w:color="auto"/>
          </w:divBdr>
        </w:div>
      </w:divsChild>
    </w:div>
    <w:div w:id="1317688749">
      <w:bodyDiv w:val="1"/>
      <w:marLeft w:val="0"/>
      <w:marRight w:val="0"/>
      <w:marTop w:val="0"/>
      <w:marBottom w:val="0"/>
      <w:divBdr>
        <w:top w:val="none" w:sz="0" w:space="0" w:color="auto"/>
        <w:left w:val="none" w:sz="0" w:space="0" w:color="auto"/>
        <w:bottom w:val="none" w:sz="0" w:space="0" w:color="auto"/>
        <w:right w:val="none" w:sz="0" w:space="0" w:color="auto"/>
      </w:divBdr>
    </w:div>
    <w:div w:id="1376999251">
      <w:bodyDiv w:val="1"/>
      <w:marLeft w:val="0"/>
      <w:marRight w:val="0"/>
      <w:marTop w:val="0"/>
      <w:marBottom w:val="0"/>
      <w:divBdr>
        <w:top w:val="none" w:sz="0" w:space="0" w:color="auto"/>
        <w:left w:val="none" w:sz="0" w:space="0" w:color="auto"/>
        <w:bottom w:val="none" w:sz="0" w:space="0" w:color="auto"/>
        <w:right w:val="none" w:sz="0" w:space="0" w:color="auto"/>
      </w:divBdr>
    </w:div>
    <w:div w:id="1411271745">
      <w:bodyDiv w:val="1"/>
      <w:marLeft w:val="0"/>
      <w:marRight w:val="0"/>
      <w:marTop w:val="0"/>
      <w:marBottom w:val="0"/>
      <w:divBdr>
        <w:top w:val="none" w:sz="0" w:space="0" w:color="auto"/>
        <w:left w:val="none" w:sz="0" w:space="0" w:color="auto"/>
        <w:bottom w:val="none" w:sz="0" w:space="0" w:color="auto"/>
        <w:right w:val="none" w:sz="0" w:space="0" w:color="auto"/>
      </w:divBdr>
    </w:div>
    <w:div w:id="1567178590">
      <w:bodyDiv w:val="1"/>
      <w:marLeft w:val="0"/>
      <w:marRight w:val="0"/>
      <w:marTop w:val="0"/>
      <w:marBottom w:val="0"/>
      <w:divBdr>
        <w:top w:val="none" w:sz="0" w:space="0" w:color="auto"/>
        <w:left w:val="none" w:sz="0" w:space="0" w:color="auto"/>
        <w:bottom w:val="none" w:sz="0" w:space="0" w:color="auto"/>
        <w:right w:val="none" w:sz="0" w:space="0" w:color="auto"/>
      </w:divBdr>
    </w:div>
    <w:div w:id="1607351438">
      <w:bodyDiv w:val="1"/>
      <w:marLeft w:val="0"/>
      <w:marRight w:val="0"/>
      <w:marTop w:val="0"/>
      <w:marBottom w:val="0"/>
      <w:divBdr>
        <w:top w:val="none" w:sz="0" w:space="0" w:color="auto"/>
        <w:left w:val="none" w:sz="0" w:space="0" w:color="auto"/>
        <w:bottom w:val="none" w:sz="0" w:space="0" w:color="auto"/>
        <w:right w:val="none" w:sz="0" w:space="0" w:color="auto"/>
      </w:divBdr>
    </w:div>
    <w:div w:id="1642270257">
      <w:bodyDiv w:val="1"/>
      <w:marLeft w:val="0"/>
      <w:marRight w:val="0"/>
      <w:marTop w:val="0"/>
      <w:marBottom w:val="0"/>
      <w:divBdr>
        <w:top w:val="none" w:sz="0" w:space="0" w:color="auto"/>
        <w:left w:val="none" w:sz="0" w:space="0" w:color="auto"/>
        <w:bottom w:val="none" w:sz="0" w:space="0" w:color="auto"/>
        <w:right w:val="none" w:sz="0" w:space="0" w:color="auto"/>
      </w:divBdr>
    </w:div>
    <w:div w:id="1722434304">
      <w:bodyDiv w:val="1"/>
      <w:marLeft w:val="0"/>
      <w:marRight w:val="0"/>
      <w:marTop w:val="0"/>
      <w:marBottom w:val="0"/>
      <w:divBdr>
        <w:top w:val="none" w:sz="0" w:space="0" w:color="auto"/>
        <w:left w:val="none" w:sz="0" w:space="0" w:color="auto"/>
        <w:bottom w:val="none" w:sz="0" w:space="0" w:color="auto"/>
        <w:right w:val="none" w:sz="0" w:space="0" w:color="auto"/>
      </w:divBdr>
    </w:div>
    <w:div w:id="1901210424">
      <w:bodyDiv w:val="1"/>
      <w:marLeft w:val="0"/>
      <w:marRight w:val="0"/>
      <w:marTop w:val="0"/>
      <w:marBottom w:val="0"/>
      <w:divBdr>
        <w:top w:val="none" w:sz="0" w:space="0" w:color="auto"/>
        <w:left w:val="none" w:sz="0" w:space="0" w:color="auto"/>
        <w:bottom w:val="none" w:sz="0" w:space="0" w:color="auto"/>
        <w:right w:val="none" w:sz="0" w:space="0" w:color="auto"/>
      </w:divBdr>
    </w:div>
    <w:div w:id="1925147124">
      <w:bodyDiv w:val="1"/>
      <w:marLeft w:val="0"/>
      <w:marRight w:val="0"/>
      <w:marTop w:val="0"/>
      <w:marBottom w:val="0"/>
      <w:divBdr>
        <w:top w:val="none" w:sz="0" w:space="0" w:color="auto"/>
        <w:left w:val="none" w:sz="0" w:space="0" w:color="auto"/>
        <w:bottom w:val="none" w:sz="0" w:space="0" w:color="auto"/>
        <w:right w:val="none" w:sz="0" w:space="0" w:color="auto"/>
      </w:divBdr>
    </w:div>
    <w:div w:id="2018532881">
      <w:bodyDiv w:val="1"/>
      <w:marLeft w:val="0"/>
      <w:marRight w:val="0"/>
      <w:marTop w:val="0"/>
      <w:marBottom w:val="0"/>
      <w:divBdr>
        <w:top w:val="none" w:sz="0" w:space="0" w:color="auto"/>
        <w:left w:val="none" w:sz="0" w:space="0" w:color="auto"/>
        <w:bottom w:val="none" w:sz="0" w:space="0" w:color="auto"/>
        <w:right w:val="none" w:sz="0" w:space="0" w:color="auto"/>
      </w:divBdr>
    </w:div>
    <w:div w:id="2081978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11tabulka95"/>
    <f:field ref="objsubject" par="" edit="true" text=""/>
    <f:field ref="objcreatedby" par="" text="Suchardová, Katarína, Mgr."/>
    <f:field ref="objcreatedat" par="" text="18.1.2021 14:08:58"/>
    <f:field ref="objchangedby" par="" text="Administrator, System"/>
    <f:field ref="objmodifiedat" par="" text="18.1.2021 14:08:5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FAA7228-E748-4436-8467-64B65B2A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5430</Characters>
  <Application>Microsoft Office Word</Application>
  <DocSecurity>0</DocSecurity>
  <Lines>45</Lines>
  <Paragraphs>12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Tabuľka zhody</vt:lpstr>
      <vt:lpstr>Tabuľka zhody</vt:lpstr>
    </vt:vector>
  </TitlesOfParts>
  <Company>MS SR</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juraj.palus</dc:creator>
  <cp:lastModifiedBy>Katarína Cabalová</cp:lastModifiedBy>
  <cp:revision>3</cp:revision>
  <cp:lastPrinted>2020-09-07T12:51:00Z</cp:lastPrinted>
  <dcterms:created xsi:type="dcterms:W3CDTF">2021-07-14T13:20:00Z</dcterms:created>
  <dcterms:modified xsi:type="dcterms:W3CDTF">2021-07-15T07:59:00Z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je o návrhu zákona informovaná v rámci MPK.&lt;/p&gt;</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Príprava materiálu</vt:lpwstr>
  </property>
  <property fmtid="{D5CDD505-2E9C-101B-9397-08002B2CF9AE}" pid="7" name="FSC#SKEDITIONSLOVLEX@103.510:povodpredpis">
    <vt:lpwstr>Slovlex (eLeg)</vt:lpwstr>
  </property>
  <property fmtid="{D5CDD505-2E9C-101B-9397-08002B2CF9AE}" pid="8" name="FSC#SKEDITIONSLOVLEX@103.510:legoblast">
    <vt:lpwstr>Predškolská výchova_x000d_
Stredné školstvo_x000d_
Základné školstvo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Suchardová</vt:lpwstr>
  </property>
  <property fmtid="{D5CDD505-2E9C-101B-9397-08002B2CF9AE}" pid="12" name="FSC#SKEDITIONSLOVLEX@103.510:zodppredkladatel">
    <vt:lpwstr>Mgr. Branislav Gröhling</vt:lpwstr>
  </property>
  <property fmtid="{D5CDD505-2E9C-101B-9397-08002B2CF9AE}" pid="13" name="FSC#SKEDITIONSLOVLEX@103.510:dalsipredkladatel">
    <vt:lpwstr/>
  </property>
  <property fmtid="{D5CDD505-2E9C-101B-9397-08002B2CF9AE}" pid="14" name="FSC#SKEDITIONSLOVLEX@103.510:nazovpredpis">
    <vt:lpwstr>, ktorým sa mení a dopĺňa zákon č. 245/2008 Z. z. o výchove a vzdelávaní (školský zákon) a o zmene a doplnení niektorých zákonov v znení neskorších predpisov a ktorým sa menia a dopĺňajú niektoré zákony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 vedy, výskumu a športu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2021</vt:lpwstr>
  </property>
  <property fmtid="{D5CDD505-2E9C-101B-9397-08002B2CF9AE}" pid="23" name="FSC#SKEDITIONSLOVLEX@103.510:plnynazovpredpis">
    <vt:lpwstr> Zákon, ktorým sa mení a dopĺňa zákon č. 245/2008 Z. z. o výchove a vzdelávaní (školský zákon) a o zmene a doplnení niektorých zákonov v znení neskorších predpisov a ktorým sa menia a dopĺňajú niektoré zákony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 spis. č. 2020/18975</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LP/2020/562</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Zmluva o fungovaní Európskej únie Hlava V Priestor slobody, bezpečnosti a spravodlivosti, Kapitola 1 Všeobecné ustanovenia, Kapitola 2 Politiky vzťahujúce sa na hraničné kontroly, azyl a prisťahovalectvo, najmä čl. 79 ods. 2, Hlava XII Všeobecné a odborné</vt:lpwstr>
  </property>
  <property fmtid="{D5CDD505-2E9C-101B-9397-08002B2CF9AE}" pid="47" name="FSC#SKEDITIONSLOVLEX@103.510:AttrStrListDocPropSekundarneLegPravoPO">
    <vt:lpwstr>Smernica Európskeho parlamentu a Rady 2011/93/EÚ z  13. decembra 2011 o boji proti sexuálnemu zneužívaniu a sexuálnemu vykorisťovaniu detí a proti detskej pornografii, ktorou sa nahrádza rámcové rozhodnutie Rady 2004/68/SVV(Ú. v. EÚ L 335, 17. 12. 2011) v</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bezpredmetné</vt:lpwstr>
  </property>
  <property fmtid="{D5CDD505-2E9C-101B-9397-08002B2CF9AE}" pid="52" name="FSC#SKEDITIONSLOVLEX@103.510:AttrStrListDocPropLehotaPrebratieSmernice">
    <vt:lpwstr>bezpredmetné</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Ku dňu predloženia návrhu zákona v oblasti jeho právnej úpravy_x000d_
- nebolo začaté konanie v rámci „EÚ Pilot“_x000d_
- nebol začatý postup Európskej komisie podľa čl. 258 a 260 Zmluvy o fungovaní Európskej únie v jej platnom znení_x000d_
- nebolo začaté konanie Súdneho </vt:lpwstr>
  </property>
  <property fmtid="{D5CDD505-2E9C-101B-9397-08002B2CF9AE}" pid="55" name="FSC#SKEDITIONSLOVLEX@103.510:AttrStrListDocPropInfoUzPreberanePP">
    <vt:lpwstr>Smernica Európskeho parlamentu a Rady 2011/93/EÚ bola prebratá do_x000d_
_x000d_
- zákona č. 578/2004 Z. z. o poskytovateľoch zdravotnej starostlivosti, zdravotníckych pracovníkoch, stavovských organizáciách v zdravotníctve a o zmene a doplnení niektorých zákonov v z</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Alternatívnym riešením je nulový variant, t. j. neprijatie návrhu právneho predpisu čo by znamenalo že, problémy definované v bode 2 by v aplikačnej praxi naďalej pretrvávali.</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školstva, vedy, výskumu a športu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školstva, vedy, výskumu a športu SR</vt:lpwstr>
  </property>
  <property fmtid="{D5CDD505-2E9C-101B-9397-08002B2CF9AE}" pid="142" name="FSC#SKEDITIONSLOVLEX@103.510:funkciaZodpPredAkuzativ">
    <vt:lpwstr>ministra školstva, vedy, výskumu a športu SR</vt:lpwstr>
  </property>
  <property fmtid="{D5CDD505-2E9C-101B-9397-08002B2CF9AE}" pid="143" name="FSC#SKEDITIONSLOVLEX@103.510:funkciaZodpPredDativ">
    <vt:lpwstr>ministrovi školstva, vedy, výskumu a športu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Branislav Gröhling_x000d_
minister školstva, vedy, výskumu a športu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školstva, vedy, výskumu a športu Slovenskej republiky predkladá návrh zákona, ktorým sa mení a dopĺňa zákon č. 245/2008 Z. z. o výchove a vzdelávaní (školský zákon) a o zmene a doplnení niektorých zákonov v znení neskorších predpisov a kto</vt:lpwstr>
  </property>
  <property fmtid="{D5CDD505-2E9C-101B-9397-08002B2CF9AE}" pid="150" name="FSC#SKEDITIONSLOVLEX@103.510:vytvorenedna">
    <vt:lpwstr>18. 1. 2021</vt:lpwstr>
  </property>
  <property fmtid="{D5CDD505-2E9C-101B-9397-08002B2CF9AE}" pid="151" name="FSC#COOSYSTEM@1.1:Container">
    <vt:lpwstr>COO.2145.1000.3.4213030</vt:lpwstr>
  </property>
  <property fmtid="{D5CDD505-2E9C-101B-9397-08002B2CF9AE}" pid="152" name="FSC#FSCFOLIO@1.1001:docpropproject">
    <vt:lpwstr/>
  </property>
</Properties>
</file>