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5A6" w:rsidRPr="00A64D2D" w:rsidRDefault="008B25A6" w:rsidP="008B25A6">
      <w:pPr>
        <w:widowControl/>
        <w:jc w:val="center"/>
        <w:rPr>
          <w:b/>
          <w:caps/>
          <w:color w:val="000000"/>
          <w:spacing w:val="30"/>
        </w:rPr>
      </w:pPr>
      <w:r w:rsidRPr="00A64D2D">
        <w:rPr>
          <w:b/>
          <w:caps/>
          <w:color w:val="000000"/>
          <w:spacing w:val="30"/>
        </w:rPr>
        <w:t>Dôvodová správa</w:t>
      </w:r>
    </w:p>
    <w:p w:rsidR="008B25A6" w:rsidRPr="00A64D2D" w:rsidRDefault="008B25A6" w:rsidP="008B25A6">
      <w:pPr>
        <w:widowControl/>
        <w:jc w:val="both"/>
        <w:rPr>
          <w:color w:val="000000"/>
        </w:rPr>
      </w:pPr>
    </w:p>
    <w:p w:rsidR="008B25A6" w:rsidRPr="00A64D2D" w:rsidRDefault="008B25A6" w:rsidP="008B25A6">
      <w:pPr>
        <w:widowControl/>
        <w:jc w:val="both"/>
        <w:rPr>
          <w:color w:val="000000"/>
        </w:rPr>
      </w:pPr>
    </w:p>
    <w:p w:rsidR="008B25A6" w:rsidRPr="00A64D2D" w:rsidRDefault="008B25A6" w:rsidP="008B25A6">
      <w:pPr>
        <w:widowControl/>
        <w:jc w:val="both"/>
        <w:rPr>
          <w:b/>
          <w:color w:val="000000"/>
        </w:rPr>
      </w:pPr>
      <w:r w:rsidRPr="00A64D2D">
        <w:rPr>
          <w:b/>
          <w:color w:val="000000"/>
        </w:rPr>
        <w:t>A. Všeobecná časť</w:t>
      </w:r>
    </w:p>
    <w:p w:rsidR="008B25A6" w:rsidRPr="00A64D2D" w:rsidRDefault="008B25A6" w:rsidP="008B25A6">
      <w:pPr>
        <w:widowControl/>
        <w:jc w:val="both"/>
        <w:rPr>
          <w:color w:val="000000"/>
        </w:rPr>
      </w:pPr>
    </w:p>
    <w:p w:rsidR="0097605F" w:rsidRDefault="003C3E30" w:rsidP="003C3E30">
      <w:pPr>
        <w:widowControl/>
        <w:spacing w:after="120" w:line="264" w:lineRule="auto"/>
        <w:ind w:firstLine="720"/>
        <w:jc w:val="both"/>
        <w:rPr>
          <w:rStyle w:val="Zstupntext"/>
          <w:rFonts w:cs="Calibri"/>
          <w:color w:val="000000"/>
        </w:rPr>
      </w:pPr>
      <w:r w:rsidRPr="003C3E30">
        <w:rPr>
          <w:rStyle w:val="Zstupntext"/>
          <w:rFonts w:cs="Calibri"/>
          <w:color w:val="000000"/>
        </w:rPr>
        <w:t xml:space="preserve">Ministerstvo školstva, vedy, výskumu a športu Slovenskej republiky predkladá návrh zákona, ktorým sa mení a dopĺňa zákon č. 61/2015 Z. z. o odbornom vzdelávaní a príprave a o zmene a doplnení niektorých zákonov v znení zákona č. 209/2018 Z. z. </w:t>
      </w:r>
      <w:r w:rsidR="00FD3B13">
        <w:t xml:space="preserve">na základe rámcového plánu legislatívnych úloh vlády Slovenskej republiky na VIII. volebné obdobie a </w:t>
      </w:r>
      <w:r w:rsidR="004C2EB3">
        <w:t>P</w:t>
      </w:r>
      <w:r w:rsidR="00FD3B13" w:rsidRPr="00CF68C2">
        <w:t xml:space="preserve">lánu legislatívnych úloh vlády Slovenskej republiky na </w:t>
      </w:r>
      <w:r w:rsidR="004C2EB3">
        <w:t>mesiace jún až december</w:t>
      </w:r>
      <w:r w:rsidR="00FD3B13" w:rsidRPr="00CF68C2">
        <w:t xml:space="preserve"> 20</w:t>
      </w:r>
      <w:r w:rsidR="00FD3B13">
        <w:t>21.</w:t>
      </w:r>
    </w:p>
    <w:p w:rsidR="003C3E30" w:rsidRPr="003C3E30" w:rsidRDefault="003C3E30" w:rsidP="003C3E30">
      <w:pPr>
        <w:widowControl/>
        <w:spacing w:after="120" w:line="264" w:lineRule="auto"/>
        <w:ind w:firstLine="720"/>
        <w:jc w:val="both"/>
        <w:rPr>
          <w:rStyle w:val="Zstupntext"/>
          <w:rFonts w:cs="Calibri"/>
          <w:color w:val="000000"/>
        </w:rPr>
      </w:pPr>
      <w:r w:rsidRPr="003C3E30">
        <w:rPr>
          <w:rStyle w:val="Zstupntext"/>
          <w:rFonts w:cs="Calibri"/>
          <w:color w:val="000000"/>
        </w:rPr>
        <w:t>Návrh zákona sa predkladá na základe požiadaviek aplikačnej praxe a výsledkov Národného projektu Zvyšovanie atraktivity a kvality odborného vzdelávania a prípravy.</w:t>
      </w:r>
    </w:p>
    <w:p w:rsidR="003C3E30" w:rsidRPr="006A1054" w:rsidRDefault="00E95D7B" w:rsidP="003C3E30">
      <w:pPr>
        <w:widowControl/>
        <w:spacing w:after="120" w:line="264" w:lineRule="auto"/>
        <w:ind w:firstLine="720"/>
        <w:jc w:val="both"/>
        <w:rPr>
          <w:rStyle w:val="Zstupntext"/>
          <w:rFonts w:cs="Calibri"/>
          <w:color w:val="auto"/>
        </w:rPr>
      </w:pPr>
      <w:r>
        <w:rPr>
          <w:rStyle w:val="Zstupntext"/>
          <w:rFonts w:cs="Calibri"/>
          <w:color w:val="000000"/>
        </w:rPr>
        <w:t>Návrh</w:t>
      </w:r>
      <w:r w:rsidR="003C3E30" w:rsidRPr="003C3E30">
        <w:rPr>
          <w:rStyle w:val="Zstupntext"/>
          <w:rFonts w:cs="Calibri"/>
          <w:color w:val="000000"/>
        </w:rPr>
        <w:t xml:space="preserve"> zákona </w:t>
      </w:r>
      <w:r w:rsidR="00EC7CF0">
        <w:rPr>
          <w:rStyle w:val="Zstupntext"/>
          <w:rFonts w:cs="Calibri"/>
          <w:color w:val="000000"/>
        </w:rPr>
        <w:t xml:space="preserve">okrem iného </w:t>
      </w:r>
      <w:r w:rsidR="003C3E30" w:rsidRPr="003C3E30">
        <w:rPr>
          <w:rStyle w:val="Zstupntext"/>
          <w:rFonts w:cs="Calibri"/>
          <w:color w:val="000000"/>
        </w:rPr>
        <w:t xml:space="preserve">reaguje na aplikačnú prax v oblasti odstránenia administratívnej záťaže </w:t>
      </w:r>
      <w:r w:rsidR="00EC7CF0">
        <w:rPr>
          <w:rStyle w:val="Zstupntext"/>
          <w:rFonts w:cs="Calibri"/>
          <w:color w:val="000000"/>
        </w:rPr>
        <w:t>pri</w:t>
      </w:r>
      <w:r w:rsidR="003C3E30" w:rsidRPr="003C3E30">
        <w:rPr>
          <w:rStyle w:val="Zstupntext"/>
          <w:rFonts w:cs="Calibri"/>
          <w:color w:val="000000"/>
        </w:rPr>
        <w:t xml:space="preserve"> vstup</w:t>
      </w:r>
      <w:r w:rsidR="00EC7CF0">
        <w:rPr>
          <w:rStyle w:val="Zstupntext"/>
          <w:rFonts w:cs="Calibri"/>
          <w:color w:val="000000"/>
        </w:rPr>
        <w:t>e</w:t>
      </w:r>
      <w:r w:rsidR="003C3E30" w:rsidRPr="003C3E30">
        <w:rPr>
          <w:rStyle w:val="Zstupntext"/>
          <w:rFonts w:cs="Calibri"/>
          <w:color w:val="000000"/>
        </w:rPr>
        <w:t xml:space="preserve"> odboru vzdelávania </w:t>
      </w:r>
      <w:r w:rsidR="0097605F">
        <w:rPr>
          <w:rStyle w:val="Zstupntext"/>
          <w:rFonts w:cs="Calibri"/>
          <w:color w:val="000000"/>
        </w:rPr>
        <w:t>učiteľstvo pre</w:t>
      </w:r>
      <w:r w:rsidR="003C3E30" w:rsidRPr="003C3E30">
        <w:rPr>
          <w:rStyle w:val="Zstupntext"/>
          <w:rFonts w:cs="Calibri"/>
          <w:color w:val="000000"/>
        </w:rPr>
        <w:t xml:space="preserve"> materskej školy a vychovávateľstvo do systému duálneho vzdelávania </w:t>
      </w:r>
      <w:r w:rsidR="003C3E30" w:rsidRPr="006C0798">
        <w:rPr>
          <w:rStyle w:val="Zstupntext"/>
          <w:rFonts w:cs="Calibri"/>
          <w:color w:val="000000"/>
        </w:rPr>
        <w:t>a</w:t>
      </w:r>
      <w:r w:rsidR="006C0798">
        <w:rPr>
          <w:rStyle w:val="Zstupntext"/>
          <w:rFonts w:cs="Calibri"/>
          <w:color w:val="000000"/>
        </w:rPr>
        <w:t> </w:t>
      </w:r>
      <w:r w:rsidR="003C3E30" w:rsidRPr="006C0798">
        <w:rPr>
          <w:rStyle w:val="Zstupntext"/>
          <w:rFonts w:cs="Calibri"/>
          <w:color w:val="000000"/>
        </w:rPr>
        <w:t>zavádza</w:t>
      </w:r>
      <w:r w:rsidR="006C0798">
        <w:rPr>
          <w:rStyle w:val="Zstupntext"/>
          <w:rFonts w:cs="Calibri"/>
          <w:color w:val="000000"/>
        </w:rPr>
        <w:t xml:space="preserve"> </w:t>
      </w:r>
      <w:r w:rsidR="007F730B" w:rsidRPr="006A1054">
        <w:rPr>
          <w:rStyle w:val="Zstupntext"/>
          <w:rFonts w:cs="Calibri"/>
          <w:color w:val="auto"/>
        </w:rPr>
        <w:t>možnosť vstupu centier</w:t>
      </w:r>
      <w:r w:rsidR="000B0BD1" w:rsidRPr="006A1054">
        <w:rPr>
          <w:rStyle w:val="Zstupntext"/>
          <w:rFonts w:cs="Calibri"/>
          <w:color w:val="auto"/>
        </w:rPr>
        <w:t xml:space="preserve"> pre deti a rodiny </w:t>
      </w:r>
      <w:r w:rsidR="007F730B" w:rsidRPr="006A1054">
        <w:rPr>
          <w:rStyle w:val="Zstupntext"/>
          <w:rFonts w:cs="Calibri"/>
          <w:color w:val="auto"/>
        </w:rPr>
        <w:t>a subjektov</w:t>
      </w:r>
      <w:r w:rsidR="000B0BD1" w:rsidRPr="006A1054">
        <w:rPr>
          <w:rStyle w:val="Zstupntext"/>
          <w:rFonts w:cs="Calibri"/>
          <w:color w:val="auto"/>
        </w:rPr>
        <w:t>, ktor</w:t>
      </w:r>
      <w:r w:rsidR="007F730B" w:rsidRPr="006A1054">
        <w:rPr>
          <w:rStyle w:val="Zstupntext"/>
          <w:rFonts w:cs="Calibri"/>
          <w:color w:val="auto"/>
        </w:rPr>
        <w:t>é</w:t>
      </w:r>
      <w:r w:rsidR="000B0BD1" w:rsidRPr="006A1054">
        <w:rPr>
          <w:rStyle w:val="Zstupntext"/>
          <w:rFonts w:cs="Calibri"/>
          <w:color w:val="auto"/>
        </w:rPr>
        <w:t xml:space="preserve"> vykonáv</w:t>
      </w:r>
      <w:r w:rsidR="007F730B" w:rsidRPr="006A1054">
        <w:rPr>
          <w:rStyle w:val="Zstupntext"/>
          <w:rFonts w:cs="Calibri"/>
          <w:color w:val="auto"/>
        </w:rPr>
        <w:t>ajú</w:t>
      </w:r>
      <w:r w:rsidR="000B0BD1" w:rsidRPr="006A1054">
        <w:rPr>
          <w:rStyle w:val="Zstupntext"/>
          <w:rFonts w:cs="Calibri"/>
          <w:color w:val="auto"/>
        </w:rPr>
        <w:t xml:space="preserve"> opatrenia sociálnoprávnej ochrany detí a sociálnej kurately a </w:t>
      </w:r>
      <w:r w:rsidR="00914320" w:rsidRPr="006A1054">
        <w:rPr>
          <w:rFonts w:cs="Times New Roman"/>
          <w:kern w:val="2"/>
          <w:lang w:eastAsia="cs-CZ" w:bidi="hi-IN"/>
        </w:rPr>
        <w:t>poskytovateľ</w:t>
      </w:r>
      <w:r w:rsidR="007F730B" w:rsidRPr="006A1054">
        <w:rPr>
          <w:rFonts w:cs="Times New Roman"/>
          <w:kern w:val="2"/>
          <w:lang w:eastAsia="cs-CZ" w:bidi="hi-IN"/>
        </w:rPr>
        <w:t>ov</w:t>
      </w:r>
      <w:r w:rsidR="00914320" w:rsidRPr="006A1054">
        <w:rPr>
          <w:rFonts w:cs="Times New Roman"/>
          <w:kern w:val="2"/>
          <w:lang w:eastAsia="cs-CZ" w:bidi="hi-IN"/>
        </w:rPr>
        <w:t xml:space="preserve"> sociáln</w:t>
      </w:r>
      <w:r w:rsidR="007F730B" w:rsidRPr="006A1054">
        <w:rPr>
          <w:rFonts w:cs="Times New Roman"/>
          <w:kern w:val="2"/>
          <w:lang w:eastAsia="cs-CZ" w:bidi="hi-IN"/>
        </w:rPr>
        <w:t>ych</w:t>
      </w:r>
      <w:r w:rsidR="00914320" w:rsidRPr="006A1054">
        <w:rPr>
          <w:rFonts w:cs="Times New Roman"/>
          <w:kern w:val="2"/>
          <w:lang w:eastAsia="cs-CZ" w:bidi="hi-IN"/>
        </w:rPr>
        <w:t xml:space="preserve"> služ</w:t>
      </w:r>
      <w:r w:rsidR="007F730B" w:rsidRPr="006A1054">
        <w:rPr>
          <w:rFonts w:cs="Times New Roman"/>
          <w:kern w:val="2"/>
          <w:lang w:eastAsia="cs-CZ" w:bidi="hi-IN"/>
        </w:rPr>
        <w:t>ieb</w:t>
      </w:r>
      <w:r w:rsidR="00914320" w:rsidRPr="006A1054">
        <w:rPr>
          <w:rFonts w:cs="Times New Roman"/>
          <w:kern w:val="2"/>
          <w:lang w:eastAsia="cs-CZ" w:bidi="hi-IN"/>
        </w:rPr>
        <w:t xml:space="preserve"> </w:t>
      </w:r>
      <w:r w:rsidR="007F730B" w:rsidRPr="006A1054">
        <w:rPr>
          <w:rFonts w:cs="Times New Roman"/>
          <w:kern w:val="2"/>
          <w:lang w:eastAsia="cs-CZ" w:bidi="hi-IN"/>
        </w:rPr>
        <w:t>do systému duálneho vzdelávania</w:t>
      </w:r>
      <w:r w:rsidR="003C3E30" w:rsidRPr="006A1054">
        <w:rPr>
          <w:rStyle w:val="Zstupntext"/>
          <w:rFonts w:cs="Calibri"/>
          <w:color w:val="auto"/>
        </w:rPr>
        <w:t xml:space="preserve">. </w:t>
      </w:r>
    </w:p>
    <w:p w:rsidR="003C3E30" w:rsidRPr="003C3E30" w:rsidRDefault="00EC7CF0" w:rsidP="003C3E30">
      <w:pPr>
        <w:widowControl/>
        <w:spacing w:after="120" w:line="264" w:lineRule="auto"/>
        <w:ind w:firstLine="720"/>
        <w:jc w:val="both"/>
        <w:rPr>
          <w:rStyle w:val="Zstupntext"/>
          <w:rFonts w:cs="Calibri"/>
          <w:color w:val="000000"/>
        </w:rPr>
      </w:pPr>
      <w:r>
        <w:rPr>
          <w:rStyle w:val="Zstupntext"/>
          <w:rFonts w:cs="Calibri"/>
          <w:color w:val="000000"/>
        </w:rPr>
        <w:t>Ďalej sa z</w:t>
      </w:r>
      <w:r w:rsidR="003C3E30" w:rsidRPr="003C3E30">
        <w:rPr>
          <w:rStyle w:val="Zstupntext"/>
          <w:rFonts w:cs="Calibri"/>
          <w:color w:val="000000"/>
        </w:rPr>
        <w:t xml:space="preserve">avádza nový inštitút </w:t>
      </w:r>
      <w:proofErr w:type="spellStart"/>
      <w:r w:rsidR="003C3E30" w:rsidRPr="003C3E30">
        <w:rPr>
          <w:rStyle w:val="Zstupntext"/>
          <w:rFonts w:cs="Calibri"/>
          <w:color w:val="000000"/>
        </w:rPr>
        <w:t>nadpodnikového</w:t>
      </w:r>
      <w:proofErr w:type="spellEnd"/>
      <w:r w:rsidR="003C3E30" w:rsidRPr="003C3E30">
        <w:rPr>
          <w:rStyle w:val="Zstupntext"/>
          <w:rFonts w:cs="Calibri"/>
          <w:color w:val="000000"/>
        </w:rPr>
        <w:t xml:space="preserve"> vzdelávacieho centra, ktorého cieľom je podporiť predovšetkým vstup malých a stredných podnikov a samostatne zárobkovo činných osôb do systému duálneho vzdelávania, ako aj zvýšiť kvalitu a atraktivitu poskytovaného odborného vzdelávania a prípravy v systéme duálneho vzdelávania ako aj celkovej koordinácie odborného vzdelávania a prípravy zo strany zamestnávateľov a stavovských a profesijných organizácií. </w:t>
      </w:r>
    </w:p>
    <w:p w:rsidR="003C3E30" w:rsidRPr="003C3E30" w:rsidRDefault="003C3E30" w:rsidP="003C3E30">
      <w:pPr>
        <w:widowControl/>
        <w:spacing w:after="120" w:line="264" w:lineRule="auto"/>
        <w:ind w:firstLine="720"/>
        <w:jc w:val="both"/>
        <w:rPr>
          <w:rStyle w:val="Zstupntext"/>
          <w:rFonts w:cs="Calibri"/>
          <w:color w:val="000000"/>
        </w:rPr>
      </w:pPr>
      <w:r w:rsidRPr="003C3E30">
        <w:rPr>
          <w:rStyle w:val="Zstupntext"/>
          <w:rFonts w:cs="Calibri"/>
          <w:color w:val="000000"/>
        </w:rPr>
        <w:t xml:space="preserve">Návrh zákona zároveň zavádza </w:t>
      </w:r>
      <w:r w:rsidR="00E628C9">
        <w:rPr>
          <w:rStyle w:val="Zstupntext"/>
          <w:rFonts w:cs="Calibri"/>
          <w:color w:val="000000"/>
        </w:rPr>
        <w:t>osobitný</w:t>
      </w:r>
      <w:r w:rsidRPr="003C3E30">
        <w:rPr>
          <w:rStyle w:val="Zstupntext"/>
          <w:rFonts w:cs="Calibri"/>
          <w:color w:val="000000"/>
        </w:rPr>
        <w:t xml:space="preserve"> model experimentálneho overovania odborov vzdelávania na stredných odborných školách, stredných športových školách, stredných umeleckých školách a konzervatóriách, ktorého cieľom je ešte viac zosúladiť potreby trhu práce a zamestnávateľov s ponukou odborov vzdelávania, čo má byť zabezpečené prostredníctvom podávania návrhov na nové odbory vzdelávania cez vecne príslušné stavovské</w:t>
      </w:r>
      <w:r w:rsidR="00E628C9">
        <w:rPr>
          <w:rStyle w:val="Zstupntext"/>
          <w:rFonts w:cs="Calibri"/>
          <w:color w:val="000000"/>
        </w:rPr>
        <w:t xml:space="preserve"> organizácie</w:t>
      </w:r>
      <w:r w:rsidRPr="003C3E30">
        <w:rPr>
          <w:rStyle w:val="Zstupntext"/>
          <w:rFonts w:cs="Calibri"/>
          <w:color w:val="000000"/>
        </w:rPr>
        <w:t xml:space="preserve"> a profesijné organizácie. </w:t>
      </w:r>
    </w:p>
    <w:p w:rsidR="003C3E30" w:rsidRPr="003C3E30" w:rsidRDefault="003C3E30" w:rsidP="003C3E30">
      <w:pPr>
        <w:widowControl/>
        <w:spacing w:after="120" w:line="264" w:lineRule="auto"/>
        <w:ind w:firstLine="720"/>
        <w:jc w:val="both"/>
        <w:rPr>
          <w:rStyle w:val="Zstupntext"/>
          <w:rFonts w:cs="Calibri"/>
          <w:color w:val="000000"/>
        </w:rPr>
      </w:pPr>
      <w:r w:rsidRPr="003C3E30">
        <w:rPr>
          <w:rStyle w:val="Zstupntext"/>
          <w:rFonts w:cs="Calibri"/>
          <w:color w:val="000000"/>
        </w:rPr>
        <w:t>Nová úprava reaguje aj na aplikačnú prax v rámci systému duálneho vzdelávania</w:t>
      </w:r>
      <w:r w:rsidR="00B16A7E">
        <w:rPr>
          <w:rStyle w:val="Zstupntext"/>
          <w:rFonts w:cs="Calibri"/>
          <w:color w:val="000000"/>
        </w:rPr>
        <w:t xml:space="preserve"> </w:t>
      </w:r>
      <w:r w:rsidRPr="003C3E30">
        <w:rPr>
          <w:rStyle w:val="Zstupntext"/>
          <w:rFonts w:cs="Calibri"/>
          <w:color w:val="000000"/>
        </w:rPr>
        <w:t>ďalš</w:t>
      </w:r>
      <w:r w:rsidR="00046A5C">
        <w:rPr>
          <w:rStyle w:val="Zstupntext"/>
          <w:rFonts w:cs="Calibri"/>
          <w:color w:val="000000"/>
        </w:rPr>
        <w:t>ím</w:t>
      </w:r>
      <w:r w:rsidRPr="003C3E30">
        <w:rPr>
          <w:rStyle w:val="Zstupntext"/>
          <w:rFonts w:cs="Calibri"/>
          <w:color w:val="000000"/>
        </w:rPr>
        <w:t xml:space="preserve"> odstraňovaní</w:t>
      </w:r>
      <w:r w:rsidR="00046A5C">
        <w:rPr>
          <w:rStyle w:val="Zstupntext"/>
          <w:rFonts w:cs="Calibri"/>
          <w:color w:val="000000"/>
        </w:rPr>
        <w:t>m</w:t>
      </w:r>
      <w:r w:rsidRPr="003C3E30">
        <w:rPr>
          <w:rStyle w:val="Zstupntext"/>
          <w:rFonts w:cs="Calibri"/>
          <w:color w:val="000000"/>
        </w:rPr>
        <w:t xml:space="preserve"> administratívnej záťaže pre zamestnávateľov v procese overovania spôsobilosti pre systém duálneho vzdelávania, zavádza sa možnosť realizovať praktické vyučovanie formou cvičnej práce aj v akreditovanej inštitúcii v rámci </w:t>
      </w:r>
      <w:r w:rsidR="006E1D13">
        <w:rPr>
          <w:rStyle w:val="Zstupntext"/>
          <w:rFonts w:cs="Calibri"/>
          <w:color w:val="000000"/>
        </w:rPr>
        <w:t>praktického vyučovania</w:t>
      </w:r>
      <w:r w:rsidRPr="003C3E30">
        <w:rPr>
          <w:rStyle w:val="Zstupntext"/>
          <w:rFonts w:cs="Calibri"/>
          <w:color w:val="000000"/>
        </w:rPr>
        <w:t xml:space="preserve"> v zahraničí, rozširujú sa dôvody možnosti výpovede zmluvy o duálnom vzdelávaní zo strany stredných odborných škôl, optimalizuje sa spolupráca strednej odbornej školy so zamestnávateľom v procese prijímania žiakov do systému duálneho vzdelávania za účelom efektívnejšej informovanosti všetkých relevantných subjektov, a zároveň sa upravujú náležitosti ukončenia učebnej zmluvy pís</w:t>
      </w:r>
      <w:r w:rsidR="00E628C9">
        <w:rPr>
          <w:rStyle w:val="Zstupntext"/>
          <w:rFonts w:cs="Calibri"/>
          <w:color w:val="000000"/>
        </w:rPr>
        <w:t>omnou dohodou so súhlasom školy</w:t>
      </w:r>
      <w:r w:rsidRPr="003C3E30">
        <w:rPr>
          <w:rStyle w:val="Zstupntext"/>
          <w:rFonts w:cs="Calibri"/>
          <w:color w:val="000000"/>
        </w:rPr>
        <w:t xml:space="preserve"> a ďalšie náležitosti učebnej zmluvy ako napríklad možnosť uzatvoriť novú učebnú zmluvu s iným zamestnávateľom so súhlasom školy.</w:t>
      </w:r>
    </w:p>
    <w:p w:rsidR="003C3E30" w:rsidRPr="003C3E30" w:rsidRDefault="00E628C9" w:rsidP="003C3E30">
      <w:pPr>
        <w:widowControl/>
        <w:spacing w:after="120" w:line="264" w:lineRule="auto"/>
        <w:ind w:firstLine="720"/>
        <w:jc w:val="both"/>
        <w:rPr>
          <w:rStyle w:val="Zstupntext"/>
          <w:rFonts w:cs="Calibri"/>
          <w:color w:val="000000"/>
        </w:rPr>
      </w:pPr>
      <w:r>
        <w:rPr>
          <w:rStyle w:val="Zstupntext"/>
          <w:rFonts w:cs="Calibri"/>
          <w:color w:val="000000"/>
        </w:rPr>
        <w:t>Návrh z</w:t>
      </w:r>
      <w:r w:rsidR="003C3E30" w:rsidRPr="003C3E30">
        <w:rPr>
          <w:rStyle w:val="Zstupntext"/>
          <w:rFonts w:cs="Calibri"/>
          <w:color w:val="000000"/>
        </w:rPr>
        <w:t>ákon</w:t>
      </w:r>
      <w:r>
        <w:rPr>
          <w:rStyle w:val="Zstupntext"/>
          <w:rFonts w:cs="Calibri"/>
          <w:color w:val="000000"/>
        </w:rPr>
        <w:t>a</w:t>
      </w:r>
      <w:r w:rsidR="003C3E30" w:rsidRPr="003C3E30">
        <w:rPr>
          <w:rStyle w:val="Zstupntext"/>
          <w:rFonts w:cs="Calibri"/>
          <w:color w:val="000000"/>
        </w:rPr>
        <w:t xml:space="preserve"> ďalej upravuje náležitosti týkajúce sa praxe hlavného inštruktora a inštruktora a možnosť získať kvalifikáciu hlavného inštruktora alebo inštruktora v neformálnom </w:t>
      </w:r>
      <w:r w:rsidR="003C3E30" w:rsidRPr="003C3E30">
        <w:rPr>
          <w:rStyle w:val="Zstupntext"/>
          <w:rFonts w:cs="Calibri"/>
          <w:color w:val="000000"/>
        </w:rPr>
        <w:lastRenderedPageBreak/>
        <w:t xml:space="preserve">vzdelávaní a </w:t>
      </w:r>
      <w:proofErr w:type="spellStart"/>
      <w:r w:rsidR="003C3E30" w:rsidRPr="003C3E30">
        <w:rPr>
          <w:rStyle w:val="Zstupntext"/>
          <w:rFonts w:cs="Calibri"/>
          <w:color w:val="000000"/>
        </w:rPr>
        <w:t>informálnom</w:t>
      </w:r>
      <w:proofErr w:type="spellEnd"/>
      <w:r w:rsidR="003C3E30" w:rsidRPr="003C3E30">
        <w:rPr>
          <w:rStyle w:val="Zstupntext"/>
          <w:rFonts w:cs="Calibri"/>
          <w:color w:val="000000"/>
        </w:rPr>
        <w:t xml:space="preserve"> učení sa, problematik</w:t>
      </w:r>
      <w:r>
        <w:rPr>
          <w:rStyle w:val="Zstupntext"/>
          <w:rFonts w:cs="Calibri"/>
          <w:color w:val="000000"/>
        </w:rPr>
        <w:t>u</w:t>
      </w:r>
      <w:r w:rsidR="003C3E30" w:rsidRPr="003C3E30">
        <w:rPr>
          <w:rStyle w:val="Zstupntext"/>
          <w:rFonts w:cs="Calibri"/>
          <w:color w:val="000000"/>
        </w:rPr>
        <w:t xml:space="preserve"> bezpečnosti a ochrany zdravia pri práci na pracovisku zamestnávateľa, stravovanie žiakov vo vlastnom zariadení u zamestnávateľa, či podnikové štipendium pre žiakov v systéme duálneho vzdelávania aj mimo pracoviska praktického vyučovania.  </w:t>
      </w:r>
    </w:p>
    <w:p w:rsidR="003C3E30" w:rsidRDefault="00E628C9" w:rsidP="003C3E30">
      <w:pPr>
        <w:widowControl/>
        <w:spacing w:after="120" w:line="264" w:lineRule="auto"/>
        <w:ind w:firstLine="720"/>
        <w:jc w:val="both"/>
        <w:rPr>
          <w:rStyle w:val="Zstupntext"/>
          <w:rFonts w:cs="Calibri"/>
          <w:color w:val="000000"/>
        </w:rPr>
      </w:pPr>
      <w:r>
        <w:rPr>
          <w:rStyle w:val="Zstupntext"/>
          <w:rFonts w:cs="Calibri"/>
          <w:color w:val="000000"/>
        </w:rPr>
        <w:t>Návrh</w:t>
      </w:r>
      <w:r w:rsidR="003C3E30" w:rsidRPr="003C3E30">
        <w:rPr>
          <w:rStyle w:val="Zstupntext"/>
          <w:rFonts w:cs="Calibri"/>
          <w:color w:val="000000"/>
        </w:rPr>
        <w:t xml:space="preserve"> zákona zároveň rozširuje kompetencie Rady zamestnávateľov pre systém duálneho vzdelávania na celý systém odborného vzdelávania a prípravy.  </w:t>
      </w:r>
    </w:p>
    <w:p w:rsidR="00E628C9" w:rsidRDefault="003C3E30" w:rsidP="003C3E30">
      <w:pPr>
        <w:widowControl/>
        <w:spacing w:after="120" w:line="264" w:lineRule="auto"/>
        <w:ind w:firstLine="720"/>
        <w:jc w:val="both"/>
        <w:rPr>
          <w:rStyle w:val="Zstupntext"/>
          <w:rFonts w:cs="Calibri"/>
          <w:color w:val="000000"/>
        </w:rPr>
      </w:pPr>
      <w:r>
        <w:rPr>
          <w:rStyle w:val="Zstupntext"/>
          <w:rFonts w:cs="Calibri"/>
          <w:color w:val="000000"/>
        </w:rPr>
        <w:t>Upravujú sa taktiež ustanovenia o regionálnej stratégii výchovy a vzdelávania na stredných školách</w:t>
      </w:r>
      <w:r w:rsidR="000B0BD1">
        <w:rPr>
          <w:rStyle w:val="Zstupntext"/>
          <w:rFonts w:cs="Calibri"/>
          <w:color w:val="000000"/>
        </w:rPr>
        <w:t xml:space="preserve"> </w:t>
      </w:r>
      <w:r w:rsidR="000B0BD1" w:rsidRPr="006A1054">
        <w:rPr>
          <w:rStyle w:val="Zstupntext"/>
          <w:rFonts w:cs="Calibri"/>
          <w:color w:val="auto"/>
        </w:rPr>
        <w:t xml:space="preserve">a určovanie najvyššieho počtu žiakov prvého ročníka stredných škôl v dennej forme štúdia sa rozširuje aj na odbory nižšieho stredného odborného vzdelávania. </w:t>
      </w:r>
      <w:r w:rsidRPr="006A1054">
        <w:rPr>
          <w:rStyle w:val="Zstupntext"/>
          <w:rFonts w:cs="Calibri"/>
          <w:color w:val="auto"/>
        </w:rPr>
        <w:t xml:space="preserve"> </w:t>
      </w:r>
    </w:p>
    <w:p w:rsidR="00C0489E" w:rsidRDefault="00E628C9" w:rsidP="003C3E30">
      <w:pPr>
        <w:widowControl/>
        <w:spacing w:after="120" w:line="264" w:lineRule="auto"/>
        <w:ind w:firstLine="720"/>
        <w:jc w:val="both"/>
        <w:rPr>
          <w:rStyle w:val="Zstupntext"/>
          <w:rFonts w:cs="Calibri"/>
          <w:color w:val="000000"/>
        </w:rPr>
      </w:pPr>
      <w:r w:rsidRPr="00D8180B">
        <w:rPr>
          <w:rStyle w:val="Zstupntext"/>
          <w:rFonts w:cs="Calibri"/>
          <w:color w:val="000000"/>
        </w:rPr>
        <w:t xml:space="preserve">Návrh </w:t>
      </w:r>
      <w:r w:rsidR="003C3E30" w:rsidRPr="00D8180B">
        <w:rPr>
          <w:rStyle w:val="Zstupntext"/>
          <w:rFonts w:cs="Calibri"/>
          <w:color w:val="000000"/>
        </w:rPr>
        <w:t xml:space="preserve">zákona </w:t>
      </w:r>
      <w:r w:rsidR="00F5115A" w:rsidRPr="00D8180B">
        <w:rPr>
          <w:rStyle w:val="Zstupntext"/>
          <w:rFonts w:cs="Calibri"/>
          <w:color w:val="000000"/>
        </w:rPr>
        <w:t>predpokladá pozitívne</w:t>
      </w:r>
      <w:r w:rsidR="003C3E30" w:rsidRPr="00D8180B">
        <w:rPr>
          <w:rStyle w:val="Zstupntext"/>
          <w:rFonts w:cs="Calibri"/>
          <w:color w:val="000000"/>
        </w:rPr>
        <w:t xml:space="preserve"> </w:t>
      </w:r>
      <w:r w:rsidR="00F5115A" w:rsidRPr="00D8180B">
        <w:rPr>
          <w:rStyle w:val="Zstupntext"/>
          <w:rFonts w:cs="Calibri"/>
          <w:color w:val="000000"/>
        </w:rPr>
        <w:t xml:space="preserve">vplyvy na podnikateľské prostredie a sociálne vplyvy, nepredpokladá </w:t>
      </w:r>
      <w:r w:rsidR="003C3E30" w:rsidRPr="00D8180B">
        <w:rPr>
          <w:rStyle w:val="Zstupntext"/>
          <w:rFonts w:cs="Calibri"/>
          <w:color w:val="000000"/>
        </w:rPr>
        <w:t>vplyv</w:t>
      </w:r>
      <w:r w:rsidR="00F5115A" w:rsidRPr="00D8180B">
        <w:rPr>
          <w:rStyle w:val="Zstupntext"/>
          <w:rFonts w:cs="Calibri"/>
          <w:color w:val="000000"/>
        </w:rPr>
        <w:t>y</w:t>
      </w:r>
      <w:r w:rsidR="003C3E30" w:rsidRPr="00D8180B">
        <w:rPr>
          <w:rStyle w:val="Zstupntext"/>
          <w:rFonts w:cs="Calibri"/>
          <w:color w:val="000000"/>
        </w:rPr>
        <w:t xml:space="preserve"> na rozpočet verejnej správy, </w:t>
      </w:r>
      <w:r w:rsidR="006E1D13" w:rsidRPr="00D8180B">
        <w:rPr>
          <w:rStyle w:val="Zstupntext"/>
          <w:rFonts w:cs="Calibri"/>
          <w:color w:val="000000"/>
        </w:rPr>
        <w:t>vplyvy na manželstvo, rodičovstvo a rodinu,</w:t>
      </w:r>
      <w:r w:rsidR="003C3E30" w:rsidRPr="00D8180B">
        <w:rPr>
          <w:rStyle w:val="Zstupntext"/>
          <w:rFonts w:cs="Calibri"/>
          <w:color w:val="000000"/>
        </w:rPr>
        <w:t xml:space="preserve"> vplyvy na životné prostredie, vplyv na informatizáciu ani vplyv na služby verejnej správy pre občana.</w:t>
      </w:r>
    </w:p>
    <w:p w:rsidR="00E628C9" w:rsidRDefault="00B02FE6">
      <w:pPr>
        <w:widowControl/>
        <w:spacing w:after="120" w:line="264" w:lineRule="auto"/>
        <w:ind w:firstLine="720"/>
        <w:jc w:val="both"/>
        <w:rPr>
          <w:rStyle w:val="Zstupntext"/>
          <w:rFonts w:cs="Calibri"/>
          <w:color w:val="000000"/>
        </w:rPr>
      </w:pPr>
      <w:r w:rsidRPr="00B02FE6">
        <w:rPr>
          <w:rStyle w:val="Zstupntext"/>
          <w:rFonts w:cs="Calibri"/>
          <w:color w:val="000000"/>
        </w:rPr>
        <w:t>Návrh zákona je v súlade s Ústavou Slovenskej republiky, s ústavnými zákonmi a nálezmi Ústavného súdu Slovenskej republiky, so zákonmi a ostatnými všeobecne záväznými právnymi predpismi platnými v Slovenskej republike, s medzinárodnými zmluvami, ktorými je Slovenská republika viazaná, ako aj s právom Európskej únie.</w:t>
      </w:r>
      <w:bookmarkStart w:id="0" w:name="_GoBack"/>
      <w:bookmarkEnd w:id="0"/>
    </w:p>
    <w:sectPr w:rsidR="00E628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884"/>
    <w:rsid w:val="00046A5C"/>
    <w:rsid w:val="000B0BD1"/>
    <w:rsid w:val="00152628"/>
    <w:rsid w:val="001A2F6F"/>
    <w:rsid w:val="001C7939"/>
    <w:rsid w:val="001F705F"/>
    <w:rsid w:val="0021125C"/>
    <w:rsid w:val="00235F9B"/>
    <w:rsid w:val="00283995"/>
    <w:rsid w:val="002E5108"/>
    <w:rsid w:val="00314B4E"/>
    <w:rsid w:val="003B7297"/>
    <w:rsid w:val="003C3E30"/>
    <w:rsid w:val="004B36A9"/>
    <w:rsid w:val="004C2EB3"/>
    <w:rsid w:val="004D513A"/>
    <w:rsid w:val="005076C3"/>
    <w:rsid w:val="00517ECA"/>
    <w:rsid w:val="005406FB"/>
    <w:rsid w:val="00551884"/>
    <w:rsid w:val="00561501"/>
    <w:rsid w:val="00594704"/>
    <w:rsid w:val="00615E3D"/>
    <w:rsid w:val="00663C28"/>
    <w:rsid w:val="006866AD"/>
    <w:rsid w:val="006910C1"/>
    <w:rsid w:val="006A1054"/>
    <w:rsid w:val="006C0798"/>
    <w:rsid w:val="006E1D13"/>
    <w:rsid w:val="006F4C4F"/>
    <w:rsid w:val="007028AE"/>
    <w:rsid w:val="007646C9"/>
    <w:rsid w:val="007B4E1F"/>
    <w:rsid w:val="007E412D"/>
    <w:rsid w:val="007F4473"/>
    <w:rsid w:val="007F730B"/>
    <w:rsid w:val="008226E6"/>
    <w:rsid w:val="00881497"/>
    <w:rsid w:val="008B25A6"/>
    <w:rsid w:val="00903455"/>
    <w:rsid w:val="00914320"/>
    <w:rsid w:val="0096522E"/>
    <w:rsid w:val="0097605F"/>
    <w:rsid w:val="00994C93"/>
    <w:rsid w:val="00A64D2D"/>
    <w:rsid w:val="00B02FE6"/>
    <w:rsid w:val="00B1026D"/>
    <w:rsid w:val="00B16A7E"/>
    <w:rsid w:val="00B8569A"/>
    <w:rsid w:val="00BC5EF5"/>
    <w:rsid w:val="00C0489E"/>
    <w:rsid w:val="00CA4142"/>
    <w:rsid w:val="00CE586A"/>
    <w:rsid w:val="00D8180B"/>
    <w:rsid w:val="00E628C9"/>
    <w:rsid w:val="00E95D7B"/>
    <w:rsid w:val="00EC403A"/>
    <w:rsid w:val="00EC7CF0"/>
    <w:rsid w:val="00F24310"/>
    <w:rsid w:val="00F25C45"/>
    <w:rsid w:val="00F5115A"/>
    <w:rsid w:val="00F53263"/>
    <w:rsid w:val="00F7172B"/>
    <w:rsid w:val="00F7582C"/>
    <w:rsid w:val="00FD3B13"/>
    <w:rsid w:val="00FE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1494A8-ACB7-4058-A85B-CA6D9E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A414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414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A4142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41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A414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8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5_odovodnenie_vseobecna"/>
    <f:field ref="objsubject" par="" edit="true" text=""/>
    <f:field ref="objcreatedby" par="" text="Bumberová, Veronika, Mgr."/>
    <f:field ref="objcreatedat" par="" text="19.1.2021 17:19:44"/>
    <f:field ref="objchangedby" par="" text="Administrator, System"/>
    <f:field ref="objmodifiedat" par="" text="19.1.2021 17:19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6C9B56C-36F3-46A6-A8A8-42D8D760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Bumberová Veronika</cp:lastModifiedBy>
  <cp:revision>13</cp:revision>
  <cp:lastPrinted>2021-03-12T12:13:00Z</cp:lastPrinted>
  <dcterms:created xsi:type="dcterms:W3CDTF">2021-03-05T06:49:00Z</dcterms:created>
  <dcterms:modified xsi:type="dcterms:W3CDTF">2021-07-15T06:18:00Z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materiálu informovaná prostredníctvom zástupcov stavovských organizácií a&amp;nbsp;profesijných organizácií ako zástupcov zamestnávateľov a&amp;nbsp;samosprávnych krajov ako zriaďovateľov stredných škôl, k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Stredné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Veronika Bumberová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61/2015 Z. z. o odbornom vzdelávaní a príprave a o zmene a doplnení niektorých zákonov v znení zákona č. 209/2018 Z. z.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23" name="FSC#SKEDITIONSLOVLEX@103.510:plnynazovpredpis">
    <vt:lpwstr> Zákon, ktorým sa mení a dopĺňa zákon č. 61/2015 Z. z. o odbornom vzdelávaní a príprave a o zmene a doplnení niektorých zákonov v znení zákona č. 209/2018 Z. z.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 č. 2020/19280-A1810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LP/2020/578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 j. neprijatie právneho predpisu, čo by znamenalo, že systém odborného vzdelávania nebude reagovať na aktuálne podnety trhu práce.                      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školstva, vedy, výskumu a športu Slovenskej republiky predkladá návrh zákona, ktorým sa mení a&amp;nbsp;dopĺňa zákon č. 61/2015 Z. z. o&amp;nbsp;odbornom vzdelávaní a&amp;nbsp;príprave a&amp;nbsp;o&amp;nbsp;zmene a&amp;nbsp;doplnení n</vt:lpwstr>
  </property>
  <property fmtid="{D5CDD505-2E9C-101B-9397-08002B2CF9AE}" pid="150" name="FSC#SKEDITIONSLOVLEX@103.510:vytvorenedna">
    <vt:lpwstr>19. 1. 2021</vt:lpwstr>
  </property>
  <property fmtid="{D5CDD505-2E9C-101B-9397-08002B2CF9AE}" pid="151" name="FSC#COOSYSTEM@1.1:Container">
    <vt:lpwstr>COO.2145.1000.3.4215166</vt:lpwstr>
  </property>
  <property fmtid="{D5CDD505-2E9C-101B-9397-08002B2CF9AE}" pid="152" name="FSC#FSCFOLIO@1.1001:docpropproject">
    <vt:lpwstr/>
  </property>
</Properties>
</file>