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28" w:rsidRPr="007D716F" w:rsidRDefault="00F20728" w:rsidP="006920B2">
      <w:pPr>
        <w:pStyle w:val="Nzov"/>
        <w:spacing w:before="0"/>
        <w:jc w:val="both"/>
        <w:rPr>
          <w:rFonts w:ascii="Times New Roman" w:hAnsi="Times New Roman" w:cs="Times New Roman"/>
        </w:rPr>
      </w:pPr>
      <w:r w:rsidRPr="007D716F">
        <w:rPr>
          <w:rFonts w:ascii="Times New Roman" w:hAnsi="Times New Roman" w:cs="Times New Roman"/>
        </w:rPr>
        <w:t>Dôvodová   správa</w:t>
      </w:r>
    </w:p>
    <w:p w:rsidR="00F20728" w:rsidRPr="007D716F" w:rsidRDefault="00F20728" w:rsidP="006920B2">
      <w:pPr>
        <w:pStyle w:val="Normaltext"/>
        <w:spacing w:before="0" w:after="0"/>
        <w:rPr>
          <w:rFonts w:ascii="Times New Roman" w:hAnsi="Times New Roman"/>
          <w:b/>
          <w:sz w:val="24"/>
          <w:szCs w:val="24"/>
        </w:rPr>
      </w:pPr>
    </w:p>
    <w:p w:rsidR="00F20728" w:rsidRPr="007D716F" w:rsidRDefault="00F20728" w:rsidP="006920B2">
      <w:pPr>
        <w:pStyle w:val="Normaltext"/>
        <w:spacing w:before="0" w:after="0"/>
        <w:rPr>
          <w:rFonts w:ascii="Times New Roman" w:hAnsi="Times New Roman"/>
          <w:b/>
          <w:sz w:val="24"/>
          <w:szCs w:val="24"/>
        </w:rPr>
      </w:pPr>
      <w:r w:rsidRPr="007D716F">
        <w:rPr>
          <w:rFonts w:ascii="Times New Roman" w:hAnsi="Times New Roman"/>
          <w:b/>
          <w:sz w:val="24"/>
          <w:szCs w:val="24"/>
        </w:rPr>
        <w:t>Všeobecná časť</w:t>
      </w:r>
    </w:p>
    <w:p w:rsidR="00F20728" w:rsidRPr="007D716F" w:rsidRDefault="00F20728" w:rsidP="006920B2">
      <w:pPr>
        <w:pStyle w:val="Normaltext"/>
        <w:spacing w:before="0" w:after="0"/>
        <w:rPr>
          <w:rFonts w:ascii="Times New Roman" w:hAnsi="Times New Roman"/>
          <w:b/>
          <w:sz w:val="24"/>
          <w:szCs w:val="24"/>
        </w:rPr>
      </w:pPr>
    </w:p>
    <w:p w:rsidR="00F13D48" w:rsidRPr="007D716F" w:rsidRDefault="006B43AF" w:rsidP="006920B2">
      <w:pPr>
        <w:spacing w:before="60" w:after="60"/>
        <w:jc w:val="both"/>
        <w:rPr>
          <w:rFonts w:ascii="Times New Roman" w:hAnsi="Times New Roman"/>
          <w:sz w:val="24"/>
        </w:rPr>
      </w:pPr>
      <w:r w:rsidRPr="007D716F">
        <w:rPr>
          <w:rFonts w:ascii="Times New Roman" w:hAnsi="Times New Roman"/>
          <w:sz w:val="24"/>
        </w:rPr>
        <w:t>Návrh zákona</w:t>
      </w:r>
      <w:r w:rsidR="00F13D48" w:rsidRPr="007D716F">
        <w:rPr>
          <w:rFonts w:ascii="Times New Roman" w:hAnsi="Times New Roman"/>
          <w:sz w:val="24"/>
        </w:rPr>
        <w:t xml:space="preserve"> </w:t>
      </w:r>
      <w:r w:rsidR="007D29AF" w:rsidRPr="007D716F">
        <w:rPr>
          <w:rFonts w:ascii="Times New Roman" w:hAnsi="Times New Roman"/>
          <w:sz w:val="24"/>
        </w:rPr>
        <w:t xml:space="preserve">o elektronických komunikáciách </w:t>
      </w:r>
      <w:r w:rsidR="00F13D48" w:rsidRPr="007D716F">
        <w:rPr>
          <w:rFonts w:ascii="Times New Roman" w:hAnsi="Times New Roman"/>
          <w:sz w:val="24"/>
        </w:rPr>
        <w:t>transponuje smernicu Európskeho parlamentu a Rady (EÚ) 2018/1972 z 11. decembra 2018, ktorou sa ustanovuje Európsky kódex elektronických komunikácií</w:t>
      </w:r>
      <w:r w:rsidR="00C47116" w:rsidRPr="007D716F">
        <w:rPr>
          <w:rFonts w:ascii="Times New Roman" w:hAnsi="Times New Roman"/>
          <w:sz w:val="24"/>
        </w:rPr>
        <w:t xml:space="preserve"> (ďalej len „smernica</w:t>
      </w:r>
      <w:r w:rsidR="009A55D4" w:rsidRPr="007D716F">
        <w:rPr>
          <w:rFonts w:ascii="Times New Roman" w:hAnsi="Times New Roman"/>
          <w:sz w:val="24"/>
        </w:rPr>
        <w:t xml:space="preserve"> (EÚ) 2018/1972</w:t>
      </w:r>
      <w:r w:rsidR="00C47116" w:rsidRPr="007D716F">
        <w:rPr>
          <w:rFonts w:ascii="Times New Roman" w:hAnsi="Times New Roman"/>
          <w:sz w:val="24"/>
        </w:rPr>
        <w:t>“)</w:t>
      </w:r>
      <w:r w:rsidR="00F13D48" w:rsidRPr="007D716F">
        <w:rPr>
          <w:rFonts w:ascii="Times New Roman" w:hAnsi="Times New Roman"/>
          <w:sz w:val="24"/>
        </w:rPr>
        <w:t xml:space="preserve"> do právneho poriadku SR. </w:t>
      </w:r>
      <w:r w:rsidR="00C47116" w:rsidRPr="007D716F">
        <w:rPr>
          <w:rFonts w:ascii="Times New Roman" w:hAnsi="Times New Roman"/>
          <w:sz w:val="24"/>
        </w:rPr>
        <w:t>S</w:t>
      </w:r>
      <w:r w:rsidR="00F13D48" w:rsidRPr="007D716F">
        <w:rPr>
          <w:rFonts w:ascii="Times New Roman" w:hAnsi="Times New Roman"/>
          <w:sz w:val="24"/>
        </w:rPr>
        <w:t xml:space="preserve">mernica </w:t>
      </w:r>
      <w:r w:rsidR="009A55D4" w:rsidRPr="007D716F">
        <w:rPr>
          <w:rFonts w:ascii="Times New Roman" w:hAnsi="Times New Roman"/>
          <w:sz w:val="24"/>
        </w:rPr>
        <w:t xml:space="preserve">(EÚ) 2018/1972 </w:t>
      </w:r>
      <w:r w:rsidR="00F13D48" w:rsidRPr="007D716F">
        <w:rPr>
          <w:rFonts w:ascii="Times New Roman" w:hAnsi="Times New Roman"/>
          <w:sz w:val="24"/>
        </w:rPr>
        <w:t>nahrádza súčasné štyri smernice regulačného rámca pre elektronické komunikácie</w:t>
      </w:r>
      <w:r w:rsidR="008D224C" w:rsidRPr="007D716F">
        <w:rPr>
          <w:rFonts w:ascii="Times New Roman" w:hAnsi="Times New Roman"/>
          <w:sz w:val="24"/>
        </w:rPr>
        <w:t xml:space="preserve"> (ďalej len „pôvodný regulačný rámec“)</w:t>
      </w:r>
      <w:r w:rsidR="00F13D48" w:rsidRPr="007D716F">
        <w:rPr>
          <w:rFonts w:ascii="Times New Roman" w:hAnsi="Times New Roman"/>
          <w:sz w:val="24"/>
        </w:rPr>
        <w:t>, a to:</w:t>
      </w:r>
    </w:p>
    <w:p w:rsidR="00F13D48" w:rsidRPr="007D716F" w:rsidRDefault="00C47116" w:rsidP="00355516">
      <w:pPr>
        <w:numPr>
          <w:ilvl w:val="0"/>
          <w:numId w:val="20"/>
        </w:numPr>
        <w:tabs>
          <w:tab w:val="num" w:pos="360"/>
        </w:tabs>
        <w:spacing w:before="60" w:after="60"/>
        <w:ind w:left="0" w:firstLine="0"/>
        <w:contextualSpacing/>
        <w:jc w:val="both"/>
        <w:rPr>
          <w:rFonts w:ascii="Times New Roman" w:hAnsi="Times New Roman"/>
          <w:sz w:val="24"/>
        </w:rPr>
      </w:pPr>
      <w:r w:rsidRPr="007D716F">
        <w:rPr>
          <w:rFonts w:ascii="Times New Roman" w:hAnsi="Times New Roman"/>
          <w:sz w:val="24"/>
        </w:rPr>
        <w:t>s</w:t>
      </w:r>
      <w:r w:rsidR="00F13D48" w:rsidRPr="007D716F">
        <w:rPr>
          <w:rFonts w:ascii="Times New Roman" w:hAnsi="Times New Roman"/>
          <w:sz w:val="24"/>
        </w:rPr>
        <w:t>mernicu Európskeho parlamentu a Rady (EÚ) 2002/19/ES o prístupe a prepojení elektronických komunikačných sietí a príslušných zariadení (prístupová smernica),</w:t>
      </w:r>
    </w:p>
    <w:p w:rsidR="00F13D48" w:rsidRPr="007D716F" w:rsidRDefault="00C47116" w:rsidP="00355516">
      <w:pPr>
        <w:numPr>
          <w:ilvl w:val="0"/>
          <w:numId w:val="20"/>
        </w:numPr>
        <w:tabs>
          <w:tab w:val="num" w:pos="360"/>
        </w:tabs>
        <w:spacing w:before="60" w:after="60"/>
        <w:ind w:left="0" w:firstLine="0"/>
        <w:contextualSpacing/>
        <w:jc w:val="both"/>
        <w:rPr>
          <w:rFonts w:ascii="Times New Roman" w:hAnsi="Times New Roman"/>
          <w:sz w:val="24"/>
        </w:rPr>
      </w:pPr>
      <w:r w:rsidRPr="007D716F">
        <w:rPr>
          <w:rFonts w:ascii="Times New Roman" w:hAnsi="Times New Roman"/>
          <w:sz w:val="24"/>
        </w:rPr>
        <w:t>s</w:t>
      </w:r>
      <w:r w:rsidR="00F13D48" w:rsidRPr="007D716F">
        <w:rPr>
          <w:rFonts w:ascii="Times New Roman" w:hAnsi="Times New Roman"/>
          <w:sz w:val="24"/>
        </w:rPr>
        <w:t>mernicu Európskeho parlamentu a Rady (EÚ) 2002/20/ES o povolení na elektronické komunikačné sieťové systémy a služby (smernica o povolení),</w:t>
      </w:r>
    </w:p>
    <w:p w:rsidR="00F13D48" w:rsidRPr="007D716F" w:rsidRDefault="00C47116" w:rsidP="00355516">
      <w:pPr>
        <w:numPr>
          <w:ilvl w:val="0"/>
          <w:numId w:val="20"/>
        </w:numPr>
        <w:tabs>
          <w:tab w:val="num" w:pos="360"/>
        </w:tabs>
        <w:spacing w:before="60" w:after="60"/>
        <w:ind w:left="0" w:firstLine="0"/>
        <w:contextualSpacing/>
        <w:jc w:val="both"/>
        <w:rPr>
          <w:rFonts w:ascii="Times New Roman" w:hAnsi="Times New Roman"/>
          <w:sz w:val="24"/>
        </w:rPr>
      </w:pPr>
      <w:r w:rsidRPr="007D716F">
        <w:rPr>
          <w:rFonts w:ascii="Times New Roman" w:hAnsi="Times New Roman"/>
          <w:sz w:val="24"/>
        </w:rPr>
        <w:t>s</w:t>
      </w:r>
      <w:r w:rsidR="00F13D48" w:rsidRPr="007D716F">
        <w:rPr>
          <w:rFonts w:ascii="Times New Roman" w:hAnsi="Times New Roman"/>
          <w:sz w:val="24"/>
        </w:rPr>
        <w:t>mernicu Európskeho parlamentu a Rady (EÚ) 2002/21/ES o spoločnom regulačnom rámci pre elektronické komunikačné siete a služby (rámcová smernica),</w:t>
      </w:r>
    </w:p>
    <w:p w:rsidR="00F13D48" w:rsidRPr="007D716F" w:rsidRDefault="00C47116" w:rsidP="00355516">
      <w:pPr>
        <w:numPr>
          <w:ilvl w:val="0"/>
          <w:numId w:val="20"/>
        </w:numPr>
        <w:tabs>
          <w:tab w:val="num" w:pos="360"/>
        </w:tabs>
        <w:spacing w:before="60" w:after="60"/>
        <w:ind w:left="0" w:firstLine="0"/>
        <w:contextualSpacing/>
        <w:jc w:val="both"/>
        <w:rPr>
          <w:rFonts w:ascii="Times New Roman" w:hAnsi="Times New Roman"/>
          <w:sz w:val="24"/>
        </w:rPr>
      </w:pPr>
      <w:r w:rsidRPr="007D716F">
        <w:rPr>
          <w:rFonts w:ascii="Times New Roman" w:hAnsi="Times New Roman"/>
          <w:sz w:val="24"/>
        </w:rPr>
        <w:t>s</w:t>
      </w:r>
      <w:r w:rsidR="00F13D48" w:rsidRPr="007D716F">
        <w:rPr>
          <w:rFonts w:ascii="Times New Roman" w:hAnsi="Times New Roman"/>
          <w:sz w:val="24"/>
        </w:rPr>
        <w:t>mernicu Európskeho parlamentu a Rady (EÚ) 2002/22/ES o univerzálnej službe a právach užívateľov týkajúcich sa elektronických komunikačných sietí a služieb (smernica o univerzálnej službe).</w:t>
      </w:r>
    </w:p>
    <w:p w:rsidR="00B270A4" w:rsidRPr="007D716F" w:rsidRDefault="00C47116" w:rsidP="006920B2">
      <w:pPr>
        <w:jc w:val="both"/>
        <w:rPr>
          <w:rFonts w:ascii="Times New Roman" w:hAnsi="Times New Roman"/>
          <w:sz w:val="24"/>
        </w:rPr>
      </w:pPr>
      <w:r w:rsidRPr="007D716F">
        <w:rPr>
          <w:rFonts w:ascii="Times New Roman" w:hAnsi="Times New Roman"/>
          <w:sz w:val="24"/>
        </w:rPr>
        <w:t xml:space="preserve">Smernica </w:t>
      </w:r>
      <w:r w:rsidR="009A55D4" w:rsidRPr="007D716F">
        <w:rPr>
          <w:rFonts w:ascii="Times New Roman" w:hAnsi="Times New Roman"/>
          <w:sz w:val="24"/>
        </w:rPr>
        <w:t xml:space="preserve">(EÚ) 2018/1972 </w:t>
      </w:r>
      <w:r w:rsidRPr="007D716F">
        <w:rPr>
          <w:rFonts w:ascii="Times New Roman" w:hAnsi="Times New Roman"/>
          <w:sz w:val="24"/>
        </w:rPr>
        <w:t xml:space="preserve">je súčasťou Stratégie pre jednotný digitálny trh v Európe a reaguje na vývoj a zmeny na trhu elektronických komunikácií </w:t>
      </w:r>
      <w:r w:rsidR="00327C4A" w:rsidRPr="007D716F">
        <w:rPr>
          <w:rFonts w:ascii="Times New Roman" w:hAnsi="Times New Roman"/>
          <w:sz w:val="24"/>
        </w:rPr>
        <w:t xml:space="preserve">vyvolané </w:t>
      </w:r>
      <w:r w:rsidR="00DF1146" w:rsidRPr="007D716F">
        <w:rPr>
          <w:rFonts w:ascii="Times New Roman" w:hAnsi="Times New Roman"/>
          <w:sz w:val="24"/>
        </w:rPr>
        <w:t xml:space="preserve">zavádzaním a </w:t>
      </w:r>
      <w:r w:rsidR="00327C4A" w:rsidRPr="007D716F">
        <w:rPr>
          <w:rFonts w:ascii="Times New Roman" w:hAnsi="Times New Roman"/>
          <w:sz w:val="24"/>
        </w:rPr>
        <w:t xml:space="preserve">používaním </w:t>
      </w:r>
      <w:r w:rsidRPr="007D716F">
        <w:rPr>
          <w:rFonts w:ascii="Times New Roman" w:hAnsi="Times New Roman"/>
          <w:sz w:val="24"/>
        </w:rPr>
        <w:t>nových technológií, nárast</w:t>
      </w:r>
      <w:r w:rsidR="00DF1146" w:rsidRPr="007D716F">
        <w:rPr>
          <w:rFonts w:ascii="Times New Roman" w:hAnsi="Times New Roman"/>
          <w:sz w:val="24"/>
        </w:rPr>
        <w:t>om</w:t>
      </w:r>
      <w:r w:rsidRPr="007D716F">
        <w:rPr>
          <w:rFonts w:ascii="Times New Roman" w:hAnsi="Times New Roman"/>
          <w:sz w:val="24"/>
        </w:rPr>
        <w:t xml:space="preserve"> dopytu po online službách</w:t>
      </w:r>
      <w:r w:rsidR="00DF1146" w:rsidRPr="007D716F">
        <w:rPr>
          <w:rFonts w:ascii="Times New Roman" w:hAnsi="Times New Roman"/>
          <w:sz w:val="24"/>
        </w:rPr>
        <w:t xml:space="preserve"> a potrebou rozšírenia pripojenia k vysokorýchlostnému internetu pre čo najväčší okruh užívateľov</w:t>
      </w:r>
      <w:r w:rsidRPr="007D716F">
        <w:rPr>
          <w:rFonts w:ascii="Times New Roman" w:hAnsi="Times New Roman"/>
          <w:sz w:val="24"/>
        </w:rPr>
        <w:t xml:space="preserve">, ktoré nastali od ostatnej zmeny regulačného rámca pre elektronické komunikácie v roku 2009. </w:t>
      </w:r>
    </w:p>
    <w:p w:rsidR="00593E56" w:rsidRPr="007D716F" w:rsidRDefault="00DF1146" w:rsidP="006920B2">
      <w:pPr>
        <w:jc w:val="both"/>
        <w:rPr>
          <w:rFonts w:ascii="Times New Roman" w:hAnsi="Times New Roman"/>
          <w:sz w:val="24"/>
        </w:rPr>
      </w:pPr>
      <w:r w:rsidRPr="007D716F">
        <w:rPr>
          <w:rFonts w:ascii="Times New Roman" w:hAnsi="Times New Roman"/>
          <w:sz w:val="24"/>
        </w:rPr>
        <w:t xml:space="preserve">Smernica </w:t>
      </w:r>
      <w:r w:rsidR="009A55D4" w:rsidRPr="007D716F">
        <w:rPr>
          <w:rFonts w:ascii="Times New Roman" w:hAnsi="Times New Roman"/>
          <w:sz w:val="24"/>
        </w:rPr>
        <w:t xml:space="preserve">(EÚ) 2018/1972 </w:t>
      </w:r>
      <w:r w:rsidRPr="007D716F">
        <w:rPr>
          <w:rFonts w:ascii="Times New Roman" w:hAnsi="Times New Roman"/>
          <w:sz w:val="24"/>
        </w:rPr>
        <w:t>ponecháva v platnosti zásadné princípy pôvodného regulačného rámca, pričom významným spôsobom spresňuje a zjednocuje ich implementáciu v</w:t>
      </w:r>
      <w:r w:rsidR="001827B9" w:rsidRPr="007D716F">
        <w:rPr>
          <w:rFonts w:ascii="Times New Roman" w:hAnsi="Times New Roman"/>
          <w:sz w:val="24"/>
        </w:rPr>
        <w:t> </w:t>
      </w:r>
      <w:r w:rsidRPr="007D716F">
        <w:rPr>
          <w:rFonts w:ascii="Times New Roman" w:hAnsi="Times New Roman"/>
          <w:sz w:val="24"/>
        </w:rPr>
        <w:t>praxi</w:t>
      </w:r>
      <w:r w:rsidR="001827B9" w:rsidRPr="007D716F">
        <w:rPr>
          <w:rFonts w:ascii="Times New Roman" w:hAnsi="Times New Roman"/>
          <w:sz w:val="24"/>
        </w:rPr>
        <w:t>,</w:t>
      </w:r>
      <w:r w:rsidR="00B270A4" w:rsidRPr="007D716F">
        <w:rPr>
          <w:rFonts w:ascii="Times New Roman" w:hAnsi="Times New Roman"/>
          <w:sz w:val="24"/>
        </w:rPr>
        <w:t xml:space="preserve"> v záujme konsolidácie trhu elektronických komunikácií v rámci Európskej únie</w:t>
      </w:r>
      <w:r w:rsidRPr="007D716F">
        <w:rPr>
          <w:rFonts w:ascii="Times New Roman" w:hAnsi="Times New Roman"/>
          <w:sz w:val="24"/>
        </w:rPr>
        <w:t xml:space="preserve">.   </w:t>
      </w:r>
    </w:p>
    <w:p w:rsidR="00593E56" w:rsidRPr="007D716F" w:rsidRDefault="00593E56" w:rsidP="006920B2">
      <w:pPr>
        <w:autoSpaceDE w:val="0"/>
        <w:autoSpaceDN w:val="0"/>
        <w:adjustRightInd w:val="0"/>
        <w:jc w:val="both"/>
        <w:rPr>
          <w:rFonts w:ascii="Times New Roman" w:hAnsi="Times New Roman"/>
          <w:sz w:val="24"/>
        </w:rPr>
      </w:pPr>
      <w:r w:rsidRPr="007D716F">
        <w:rPr>
          <w:rFonts w:ascii="Times New Roman" w:hAnsi="Times New Roman"/>
          <w:sz w:val="24"/>
        </w:rPr>
        <w:t xml:space="preserve">Cieľom smernice </w:t>
      </w:r>
      <w:r w:rsidR="009A55D4" w:rsidRPr="007D716F">
        <w:rPr>
          <w:rFonts w:ascii="Times New Roman" w:hAnsi="Times New Roman"/>
          <w:sz w:val="24"/>
        </w:rPr>
        <w:t>(EÚ) 2018/1972</w:t>
      </w:r>
      <w:r w:rsidR="00D25874" w:rsidRPr="007D716F">
        <w:rPr>
          <w:rFonts w:ascii="Times New Roman" w:hAnsi="Times New Roman"/>
          <w:sz w:val="24"/>
        </w:rPr>
        <w:t xml:space="preserve"> </w:t>
      </w:r>
      <w:r w:rsidRPr="007D716F">
        <w:rPr>
          <w:rFonts w:ascii="Times New Roman" w:hAnsi="Times New Roman"/>
          <w:sz w:val="24"/>
        </w:rPr>
        <w:t>je, okrem dosiahnutia troch hlavných cieľov, ktorými sú podpora</w:t>
      </w:r>
      <w:r w:rsidR="009737F2" w:rsidRPr="007D716F">
        <w:rPr>
          <w:rFonts w:ascii="Times New Roman" w:hAnsi="Times New Roman"/>
          <w:sz w:val="24"/>
        </w:rPr>
        <w:t xml:space="preserve"> </w:t>
      </w:r>
      <w:r w:rsidRPr="007D716F">
        <w:rPr>
          <w:rFonts w:ascii="Times New Roman" w:hAnsi="Times New Roman"/>
          <w:sz w:val="24"/>
        </w:rPr>
        <w:t xml:space="preserve">hospodárskej súťaže, </w:t>
      </w:r>
      <w:r w:rsidR="00404A95" w:rsidRPr="007D716F">
        <w:rPr>
          <w:rFonts w:ascii="Times New Roman" w:hAnsi="Times New Roman"/>
          <w:sz w:val="24"/>
        </w:rPr>
        <w:t xml:space="preserve">rozvoj </w:t>
      </w:r>
      <w:r w:rsidRPr="007D716F">
        <w:rPr>
          <w:rFonts w:ascii="Times New Roman" w:hAnsi="Times New Roman"/>
          <w:sz w:val="24"/>
        </w:rPr>
        <w:t>vnútorného trhu a</w:t>
      </w:r>
      <w:r w:rsidR="00404A95" w:rsidRPr="007D716F">
        <w:rPr>
          <w:rFonts w:ascii="Times New Roman" w:hAnsi="Times New Roman"/>
          <w:sz w:val="24"/>
        </w:rPr>
        <w:t xml:space="preserve"> ochrana</w:t>
      </w:r>
      <w:r w:rsidRPr="007D716F">
        <w:rPr>
          <w:rFonts w:ascii="Times New Roman" w:hAnsi="Times New Roman"/>
          <w:sz w:val="24"/>
        </w:rPr>
        <w:t xml:space="preserve"> záujmov koncových užívateľov, zabezpečiť v čo </w:t>
      </w:r>
      <w:r w:rsidR="009737F2" w:rsidRPr="007D716F">
        <w:rPr>
          <w:rFonts w:ascii="Times New Roman" w:hAnsi="Times New Roman"/>
          <w:sz w:val="24"/>
        </w:rPr>
        <w:t>n</w:t>
      </w:r>
      <w:r w:rsidRPr="007D716F">
        <w:rPr>
          <w:rFonts w:ascii="Times New Roman" w:hAnsi="Times New Roman"/>
          <w:sz w:val="24"/>
        </w:rPr>
        <w:t xml:space="preserve">ajväčšej miere prístup </w:t>
      </w:r>
      <w:r w:rsidR="009737F2" w:rsidRPr="007D716F">
        <w:rPr>
          <w:rFonts w:ascii="Times New Roman" w:hAnsi="Times New Roman"/>
          <w:sz w:val="24"/>
        </w:rPr>
        <w:t xml:space="preserve">k vysokokapacitným sieťam </w:t>
      </w:r>
      <w:r w:rsidRPr="007D716F">
        <w:rPr>
          <w:rFonts w:ascii="Times New Roman" w:hAnsi="Times New Roman"/>
          <w:sz w:val="24"/>
        </w:rPr>
        <w:t>a</w:t>
      </w:r>
      <w:r w:rsidR="009737F2" w:rsidRPr="007D716F">
        <w:rPr>
          <w:rFonts w:ascii="Times New Roman" w:hAnsi="Times New Roman"/>
          <w:sz w:val="24"/>
        </w:rPr>
        <w:t xml:space="preserve"> ich </w:t>
      </w:r>
      <w:r w:rsidRPr="007D716F">
        <w:rPr>
          <w:rFonts w:ascii="Times New Roman" w:hAnsi="Times New Roman"/>
          <w:sz w:val="24"/>
        </w:rPr>
        <w:t>využívanie všetký</w:t>
      </w:r>
      <w:r w:rsidR="009737F2" w:rsidRPr="007D716F">
        <w:rPr>
          <w:rFonts w:ascii="Times New Roman" w:hAnsi="Times New Roman"/>
          <w:sz w:val="24"/>
        </w:rPr>
        <w:t>mi</w:t>
      </w:r>
      <w:r w:rsidRPr="007D716F">
        <w:rPr>
          <w:rFonts w:ascii="Times New Roman" w:hAnsi="Times New Roman"/>
          <w:sz w:val="24"/>
        </w:rPr>
        <w:t xml:space="preserve"> občan</w:t>
      </w:r>
      <w:r w:rsidR="009737F2" w:rsidRPr="007D716F">
        <w:rPr>
          <w:rFonts w:ascii="Times New Roman" w:hAnsi="Times New Roman"/>
          <w:sz w:val="24"/>
        </w:rPr>
        <w:t xml:space="preserve">mi </w:t>
      </w:r>
      <w:r w:rsidRPr="007D716F">
        <w:rPr>
          <w:rFonts w:ascii="Times New Roman" w:hAnsi="Times New Roman"/>
          <w:sz w:val="24"/>
        </w:rPr>
        <w:t>a</w:t>
      </w:r>
      <w:r w:rsidR="009737F2" w:rsidRPr="007D716F">
        <w:rPr>
          <w:rFonts w:ascii="Times New Roman" w:hAnsi="Times New Roman"/>
          <w:sz w:val="24"/>
        </w:rPr>
        <w:t> </w:t>
      </w:r>
      <w:r w:rsidRPr="007D716F">
        <w:rPr>
          <w:rFonts w:ascii="Times New Roman" w:hAnsi="Times New Roman"/>
          <w:sz w:val="24"/>
        </w:rPr>
        <w:t>podnik</w:t>
      </w:r>
      <w:r w:rsidR="009737F2" w:rsidRPr="007D716F">
        <w:rPr>
          <w:rFonts w:ascii="Times New Roman" w:hAnsi="Times New Roman"/>
          <w:sz w:val="24"/>
        </w:rPr>
        <w:t>ateľskými subjektmi za primeranú cenu</w:t>
      </w:r>
      <w:r w:rsidR="00404A95" w:rsidRPr="007D716F">
        <w:rPr>
          <w:rFonts w:ascii="Times New Roman" w:hAnsi="Times New Roman"/>
          <w:sz w:val="24"/>
        </w:rPr>
        <w:t>,</w:t>
      </w:r>
      <w:r w:rsidR="009737F2" w:rsidRPr="007D716F">
        <w:rPr>
          <w:rFonts w:ascii="Times New Roman" w:hAnsi="Times New Roman"/>
          <w:sz w:val="24"/>
        </w:rPr>
        <w:t> pri za</w:t>
      </w:r>
      <w:r w:rsidR="00404A95" w:rsidRPr="007D716F">
        <w:rPr>
          <w:rFonts w:ascii="Times New Roman" w:hAnsi="Times New Roman"/>
          <w:sz w:val="24"/>
        </w:rPr>
        <w:t>chovaní</w:t>
      </w:r>
      <w:r w:rsidR="009737F2" w:rsidRPr="007D716F">
        <w:rPr>
          <w:rFonts w:ascii="Times New Roman" w:hAnsi="Times New Roman"/>
          <w:sz w:val="24"/>
        </w:rPr>
        <w:t xml:space="preserve"> možnosti </w:t>
      </w:r>
      <w:r w:rsidRPr="007D716F">
        <w:rPr>
          <w:rFonts w:ascii="Times New Roman" w:hAnsi="Times New Roman"/>
          <w:sz w:val="24"/>
        </w:rPr>
        <w:t>výberu, účinn</w:t>
      </w:r>
      <w:r w:rsidR="009737F2" w:rsidRPr="007D716F">
        <w:rPr>
          <w:rFonts w:ascii="Times New Roman" w:hAnsi="Times New Roman"/>
          <w:sz w:val="24"/>
        </w:rPr>
        <w:t xml:space="preserve">ú </w:t>
      </w:r>
      <w:r w:rsidRPr="007D716F">
        <w:rPr>
          <w:rFonts w:ascii="Times New Roman" w:hAnsi="Times New Roman"/>
          <w:sz w:val="24"/>
        </w:rPr>
        <w:t>a</w:t>
      </w:r>
      <w:r w:rsidR="009737F2" w:rsidRPr="007D716F">
        <w:rPr>
          <w:rFonts w:ascii="Times New Roman" w:hAnsi="Times New Roman"/>
          <w:sz w:val="24"/>
        </w:rPr>
        <w:t> </w:t>
      </w:r>
      <w:r w:rsidRPr="007D716F">
        <w:rPr>
          <w:rFonts w:ascii="Times New Roman" w:hAnsi="Times New Roman"/>
          <w:sz w:val="24"/>
        </w:rPr>
        <w:t>spravodliv</w:t>
      </w:r>
      <w:r w:rsidR="009737F2" w:rsidRPr="007D716F">
        <w:rPr>
          <w:rFonts w:ascii="Times New Roman" w:hAnsi="Times New Roman"/>
          <w:sz w:val="24"/>
        </w:rPr>
        <w:t xml:space="preserve">ú </w:t>
      </w:r>
      <w:r w:rsidRPr="007D716F">
        <w:rPr>
          <w:rFonts w:ascii="Times New Roman" w:hAnsi="Times New Roman"/>
          <w:sz w:val="24"/>
        </w:rPr>
        <w:t>hospodársk</w:t>
      </w:r>
      <w:r w:rsidR="009737F2" w:rsidRPr="007D716F">
        <w:rPr>
          <w:rFonts w:ascii="Times New Roman" w:hAnsi="Times New Roman"/>
          <w:sz w:val="24"/>
        </w:rPr>
        <w:t>u</w:t>
      </w:r>
      <w:r w:rsidRPr="007D716F">
        <w:rPr>
          <w:rFonts w:ascii="Times New Roman" w:hAnsi="Times New Roman"/>
          <w:sz w:val="24"/>
        </w:rPr>
        <w:t xml:space="preserve"> súťaž, inovácie, efektívne</w:t>
      </w:r>
      <w:r w:rsidR="009737F2" w:rsidRPr="007D716F">
        <w:rPr>
          <w:rFonts w:ascii="Times New Roman" w:hAnsi="Times New Roman"/>
          <w:sz w:val="24"/>
        </w:rPr>
        <w:t xml:space="preserve"> </w:t>
      </w:r>
      <w:r w:rsidRPr="007D716F">
        <w:rPr>
          <w:rFonts w:ascii="Times New Roman" w:hAnsi="Times New Roman"/>
          <w:sz w:val="24"/>
        </w:rPr>
        <w:t>využívani</w:t>
      </w:r>
      <w:r w:rsidR="009737F2" w:rsidRPr="007D716F">
        <w:rPr>
          <w:rFonts w:ascii="Times New Roman" w:hAnsi="Times New Roman"/>
          <w:sz w:val="24"/>
        </w:rPr>
        <w:t>e</w:t>
      </w:r>
      <w:r w:rsidRPr="007D716F">
        <w:rPr>
          <w:rFonts w:ascii="Times New Roman" w:hAnsi="Times New Roman"/>
          <w:sz w:val="24"/>
        </w:rPr>
        <w:t xml:space="preserve"> </w:t>
      </w:r>
      <w:r w:rsidR="009737F2" w:rsidRPr="007D716F">
        <w:rPr>
          <w:rFonts w:ascii="Times New Roman" w:hAnsi="Times New Roman"/>
          <w:sz w:val="24"/>
        </w:rPr>
        <w:t xml:space="preserve">frekvenčného </w:t>
      </w:r>
      <w:r w:rsidRPr="007D716F">
        <w:rPr>
          <w:rFonts w:ascii="Times New Roman" w:hAnsi="Times New Roman"/>
          <w:sz w:val="24"/>
        </w:rPr>
        <w:t xml:space="preserve">spektra, </w:t>
      </w:r>
      <w:r w:rsidR="00404A95" w:rsidRPr="007D716F">
        <w:rPr>
          <w:rFonts w:ascii="Times New Roman" w:hAnsi="Times New Roman"/>
          <w:sz w:val="24"/>
        </w:rPr>
        <w:t xml:space="preserve">uplatňovanie </w:t>
      </w:r>
      <w:r w:rsidR="009737F2" w:rsidRPr="007D716F">
        <w:rPr>
          <w:rFonts w:ascii="Times New Roman" w:hAnsi="Times New Roman"/>
          <w:sz w:val="24"/>
        </w:rPr>
        <w:t>s</w:t>
      </w:r>
      <w:r w:rsidRPr="007D716F">
        <w:rPr>
          <w:rFonts w:ascii="Times New Roman" w:hAnsi="Times New Roman"/>
          <w:sz w:val="24"/>
        </w:rPr>
        <w:t>poločn</w:t>
      </w:r>
      <w:r w:rsidR="00404A95" w:rsidRPr="007D716F">
        <w:rPr>
          <w:rFonts w:ascii="Times New Roman" w:hAnsi="Times New Roman"/>
          <w:sz w:val="24"/>
        </w:rPr>
        <w:t>ých</w:t>
      </w:r>
      <w:r w:rsidR="009737F2" w:rsidRPr="007D716F">
        <w:rPr>
          <w:rFonts w:ascii="Times New Roman" w:hAnsi="Times New Roman"/>
          <w:sz w:val="24"/>
        </w:rPr>
        <w:t xml:space="preserve"> </w:t>
      </w:r>
      <w:r w:rsidRPr="007D716F">
        <w:rPr>
          <w:rFonts w:ascii="Times New Roman" w:hAnsi="Times New Roman"/>
          <w:sz w:val="24"/>
        </w:rPr>
        <w:t>pravid</w:t>
      </w:r>
      <w:r w:rsidR="00404A95" w:rsidRPr="007D716F">
        <w:rPr>
          <w:rFonts w:ascii="Times New Roman" w:hAnsi="Times New Roman"/>
          <w:sz w:val="24"/>
        </w:rPr>
        <w:t>iel v rámci Európskej únie</w:t>
      </w:r>
      <w:r w:rsidRPr="007D716F">
        <w:rPr>
          <w:rFonts w:ascii="Times New Roman" w:hAnsi="Times New Roman"/>
          <w:sz w:val="24"/>
        </w:rPr>
        <w:t xml:space="preserve"> a predvídateľn</w:t>
      </w:r>
      <w:r w:rsidR="00404A95" w:rsidRPr="007D716F">
        <w:rPr>
          <w:rFonts w:ascii="Times New Roman" w:hAnsi="Times New Roman"/>
          <w:sz w:val="24"/>
        </w:rPr>
        <w:t>ých</w:t>
      </w:r>
      <w:r w:rsidRPr="007D716F">
        <w:rPr>
          <w:rFonts w:ascii="Times New Roman" w:hAnsi="Times New Roman"/>
          <w:sz w:val="24"/>
        </w:rPr>
        <w:t xml:space="preserve"> regulačn</w:t>
      </w:r>
      <w:r w:rsidR="00404A95" w:rsidRPr="007D716F">
        <w:rPr>
          <w:rFonts w:ascii="Times New Roman" w:hAnsi="Times New Roman"/>
          <w:sz w:val="24"/>
        </w:rPr>
        <w:t>ých</w:t>
      </w:r>
      <w:r w:rsidRPr="007D716F">
        <w:rPr>
          <w:rFonts w:ascii="Times New Roman" w:hAnsi="Times New Roman"/>
          <w:sz w:val="24"/>
        </w:rPr>
        <w:t xml:space="preserve"> prístup</w:t>
      </w:r>
      <w:r w:rsidR="00404A95" w:rsidRPr="007D716F">
        <w:rPr>
          <w:rFonts w:ascii="Times New Roman" w:hAnsi="Times New Roman"/>
          <w:sz w:val="24"/>
        </w:rPr>
        <w:t>ov</w:t>
      </w:r>
      <w:r w:rsidR="009737F2" w:rsidRPr="007D716F">
        <w:rPr>
          <w:rFonts w:ascii="Times New Roman" w:hAnsi="Times New Roman"/>
          <w:sz w:val="24"/>
        </w:rPr>
        <w:t xml:space="preserve">. </w:t>
      </w:r>
      <w:r w:rsidRPr="007D716F">
        <w:rPr>
          <w:rFonts w:ascii="Times New Roman" w:hAnsi="Times New Roman"/>
          <w:sz w:val="24"/>
        </w:rPr>
        <w:t xml:space="preserve"> </w:t>
      </w:r>
    </w:p>
    <w:p w:rsidR="007B7E66" w:rsidRPr="007D716F" w:rsidRDefault="00593E56" w:rsidP="006920B2">
      <w:pPr>
        <w:autoSpaceDE w:val="0"/>
        <w:autoSpaceDN w:val="0"/>
        <w:adjustRightInd w:val="0"/>
        <w:jc w:val="both"/>
        <w:rPr>
          <w:rFonts w:ascii="Times New Roman" w:hAnsi="Times New Roman"/>
          <w:sz w:val="24"/>
        </w:rPr>
      </w:pPr>
      <w:r w:rsidRPr="007D716F">
        <w:rPr>
          <w:rFonts w:ascii="Times New Roman" w:hAnsi="Times New Roman"/>
          <w:sz w:val="24"/>
        </w:rPr>
        <w:t>Pokrok pri dosahovaní všeobecných cieľov smernice by mal byť podporený systémom sústavného</w:t>
      </w:r>
      <w:r w:rsidR="007B7E66" w:rsidRPr="007D716F">
        <w:rPr>
          <w:rFonts w:ascii="Times New Roman" w:hAnsi="Times New Roman"/>
          <w:sz w:val="24"/>
        </w:rPr>
        <w:t xml:space="preserve"> </w:t>
      </w:r>
      <w:r w:rsidRPr="007D716F">
        <w:rPr>
          <w:rFonts w:ascii="Times New Roman" w:hAnsi="Times New Roman"/>
          <w:sz w:val="24"/>
        </w:rPr>
        <w:t xml:space="preserve">posudzovania a referenčného porovnávania členských štátov </w:t>
      </w:r>
      <w:r w:rsidR="00404A95" w:rsidRPr="007D716F">
        <w:rPr>
          <w:rFonts w:ascii="Times New Roman" w:hAnsi="Times New Roman"/>
          <w:sz w:val="24"/>
        </w:rPr>
        <w:t>Európskou k</w:t>
      </w:r>
      <w:r w:rsidRPr="007D716F">
        <w:rPr>
          <w:rFonts w:ascii="Times New Roman" w:hAnsi="Times New Roman"/>
          <w:sz w:val="24"/>
        </w:rPr>
        <w:t>omisiou</w:t>
      </w:r>
      <w:r w:rsidR="00B20F7F" w:rsidRPr="007D716F">
        <w:rPr>
          <w:rFonts w:ascii="Times New Roman" w:hAnsi="Times New Roman"/>
          <w:sz w:val="24"/>
        </w:rPr>
        <w:t xml:space="preserve"> (ďalej aj len ako „Komisia“</w:t>
      </w:r>
      <w:r w:rsidR="00334466" w:rsidRPr="007D716F">
        <w:rPr>
          <w:rFonts w:ascii="Times New Roman" w:hAnsi="Times New Roman"/>
          <w:sz w:val="24"/>
        </w:rPr>
        <w:t>)</w:t>
      </w:r>
      <w:r w:rsidRPr="007D716F">
        <w:rPr>
          <w:rFonts w:ascii="Times New Roman" w:hAnsi="Times New Roman"/>
          <w:sz w:val="24"/>
        </w:rPr>
        <w:t xml:space="preserve"> v oblasti dostupnosti vysokokapacitných sietí</w:t>
      </w:r>
      <w:r w:rsidR="007B7E66" w:rsidRPr="007D716F">
        <w:rPr>
          <w:rFonts w:ascii="Times New Roman" w:hAnsi="Times New Roman"/>
          <w:sz w:val="24"/>
        </w:rPr>
        <w:t xml:space="preserve"> </w:t>
      </w:r>
      <w:r w:rsidRPr="007D716F">
        <w:rPr>
          <w:rFonts w:ascii="Times New Roman" w:hAnsi="Times New Roman"/>
          <w:sz w:val="24"/>
        </w:rPr>
        <w:t>v prípade všetkých významných sociálno-ekonomických subjektov, ako sú školy, dopravné uzly, významní</w:t>
      </w:r>
      <w:r w:rsidR="007B7E66" w:rsidRPr="007D716F">
        <w:rPr>
          <w:rFonts w:ascii="Times New Roman" w:hAnsi="Times New Roman"/>
          <w:sz w:val="24"/>
        </w:rPr>
        <w:t xml:space="preserve"> </w:t>
      </w:r>
      <w:r w:rsidRPr="007D716F">
        <w:rPr>
          <w:rFonts w:ascii="Times New Roman" w:hAnsi="Times New Roman"/>
          <w:sz w:val="24"/>
        </w:rPr>
        <w:t>poskytovatelia verejných služieb a vysoko digitalizované podniky, v oblasti dostupnosti neprerušovaného 5G</w:t>
      </w:r>
      <w:r w:rsidR="007B7E66" w:rsidRPr="007D716F">
        <w:rPr>
          <w:rFonts w:ascii="Times New Roman" w:hAnsi="Times New Roman"/>
          <w:sz w:val="24"/>
        </w:rPr>
        <w:t xml:space="preserve"> </w:t>
      </w:r>
      <w:r w:rsidRPr="007D716F">
        <w:rPr>
          <w:rFonts w:ascii="Times New Roman" w:hAnsi="Times New Roman"/>
          <w:sz w:val="24"/>
        </w:rPr>
        <w:t xml:space="preserve">pokrytia v mestských oblastiach a na hlavných pozemných dopravných trasách a dostupnosti </w:t>
      </w:r>
      <w:r w:rsidR="007B7E66" w:rsidRPr="007D716F">
        <w:rPr>
          <w:rFonts w:ascii="Times New Roman" w:hAnsi="Times New Roman"/>
          <w:sz w:val="24"/>
        </w:rPr>
        <w:t xml:space="preserve">elektronických komunikačných sietí, ktoré sú schopné poskytovať rýchlosť pripojenia aspoň 100 Mbit/s a ktoré možno rýchlo zmodernizovať na gigabitovú rýchlosť </w:t>
      </w:r>
      <w:r w:rsidRPr="007D716F">
        <w:rPr>
          <w:rFonts w:ascii="Times New Roman" w:hAnsi="Times New Roman"/>
          <w:sz w:val="24"/>
        </w:rPr>
        <w:t>pre všetky</w:t>
      </w:r>
      <w:r w:rsidR="007B7E66" w:rsidRPr="007D716F">
        <w:rPr>
          <w:rFonts w:ascii="Times New Roman" w:hAnsi="Times New Roman"/>
          <w:sz w:val="24"/>
        </w:rPr>
        <w:t xml:space="preserve"> </w:t>
      </w:r>
      <w:r w:rsidRPr="007D716F">
        <w:rPr>
          <w:rFonts w:ascii="Times New Roman" w:hAnsi="Times New Roman"/>
          <w:sz w:val="24"/>
        </w:rPr>
        <w:t>domácnosti v každom členskom štáte</w:t>
      </w:r>
      <w:r w:rsidR="007B7E66" w:rsidRPr="007D716F">
        <w:rPr>
          <w:rFonts w:ascii="Times New Roman" w:hAnsi="Times New Roman"/>
          <w:sz w:val="24"/>
        </w:rPr>
        <w:t xml:space="preserve">. </w:t>
      </w:r>
    </w:p>
    <w:p w:rsidR="00593E56" w:rsidRPr="007D716F" w:rsidRDefault="007B7E66" w:rsidP="006920B2">
      <w:pPr>
        <w:autoSpaceDE w:val="0"/>
        <w:autoSpaceDN w:val="0"/>
        <w:adjustRightInd w:val="0"/>
        <w:jc w:val="both"/>
        <w:rPr>
          <w:rFonts w:ascii="Times New Roman" w:hAnsi="Times New Roman"/>
          <w:sz w:val="24"/>
        </w:rPr>
      </w:pPr>
      <w:r w:rsidRPr="007D716F">
        <w:rPr>
          <w:rFonts w:ascii="Times New Roman" w:hAnsi="Times New Roman"/>
          <w:sz w:val="24"/>
        </w:rPr>
        <w:t xml:space="preserve">Smernica </w:t>
      </w:r>
      <w:r w:rsidR="009A55D4" w:rsidRPr="007D716F">
        <w:rPr>
          <w:rFonts w:ascii="Times New Roman" w:hAnsi="Times New Roman"/>
          <w:sz w:val="24"/>
        </w:rPr>
        <w:t xml:space="preserve">(EÚ) 2018/1972 </w:t>
      </w:r>
      <w:r w:rsidRPr="007D716F">
        <w:rPr>
          <w:rFonts w:ascii="Times New Roman" w:hAnsi="Times New Roman"/>
          <w:sz w:val="24"/>
        </w:rPr>
        <w:t>vytvára predpoklady pre rozvoj h</w:t>
      </w:r>
      <w:r w:rsidR="00593E56" w:rsidRPr="007D716F">
        <w:rPr>
          <w:rFonts w:ascii="Times New Roman" w:hAnsi="Times New Roman"/>
          <w:sz w:val="24"/>
        </w:rPr>
        <w:t>ospodársk</w:t>
      </w:r>
      <w:r w:rsidRPr="007D716F">
        <w:rPr>
          <w:rFonts w:ascii="Times New Roman" w:hAnsi="Times New Roman"/>
          <w:sz w:val="24"/>
        </w:rPr>
        <w:t>ej</w:t>
      </w:r>
      <w:r w:rsidR="00593E56" w:rsidRPr="007D716F">
        <w:rPr>
          <w:rFonts w:ascii="Times New Roman" w:hAnsi="Times New Roman"/>
          <w:sz w:val="24"/>
        </w:rPr>
        <w:t xml:space="preserve"> súťaž</w:t>
      </w:r>
      <w:r w:rsidRPr="007D716F">
        <w:rPr>
          <w:rFonts w:ascii="Times New Roman" w:hAnsi="Times New Roman"/>
          <w:sz w:val="24"/>
        </w:rPr>
        <w:t>e</w:t>
      </w:r>
      <w:r w:rsidR="00593E56" w:rsidRPr="007D716F">
        <w:rPr>
          <w:rFonts w:ascii="Times New Roman" w:hAnsi="Times New Roman"/>
          <w:sz w:val="24"/>
        </w:rPr>
        <w:t xml:space="preserve"> prostredníctvom efektívnej miery investovania do nov</w:t>
      </w:r>
      <w:r w:rsidRPr="007D716F">
        <w:rPr>
          <w:rFonts w:ascii="Times New Roman" w:hAnsi="Times New Roman"/>
          <w:sz w:val="24"/>
        </w:rPr>
        <w:t>ej a</w:t>
      </w:r>
      <w:r w:rsidR="00593E56" w:rsidRPr="007D716F">
        <w:rPr>
          <w:rFonts w:ascii="Times New Roman" w:hAnsi="Times New Roman"/>
          <w:sz w:val="24"/>
        </w:rPr>
        <w:t xml:space="preserve"> existujúc</w:t>
      </w:r>
      <w:r w:rsidRPr="007D716F">
        <w:rPr>
          <w:rFonts w:ascii="Times New Roman" w:hAnsi="Times New Roman"/>
          <w:sz w:val="24"/>
        </w:rPr>
        <w:t>ej</w:t>
      </w:r>
      <w:r w:rsidR="00593E56" w:rsidRPr="007D716F">
        <w:rPr>
          <w:rFonts w:ascii="Times New Roman" w:hAnsi="Times New Roman"/>
          <w:sz w:val="24"/>
        </w:rPr>
        <w:t xml:space="preserve"> infraštruktúr</w:t>
      </w:r>
      <w:r w:rsidRPr="007D716F">
        <w:rPr>
          <w:rFonts w:ascii="Times New Roman" w:hAnsi="Times New Roman"/>
          <w:sz w:val="24"/>
        </w:rPr>
        <w:t>y</w:t>
      </w:r>
      <w:r w:rsidR="007767A1" w:rsidRPr="007D716F">
        <w:rPr>
          <w:rFonts w:ascii="Times New Roman" w:hAnsi="Times New Roman"/>
          <w:sz w:val="24"/>
        </w:rPr>
        <w:t>,</w:t>
      </w:r>
      <w:r w:rsidRPr="007D716F">
        <w:rPr>
          <w:rFonts w:ascii="Times New Roman" w:hAnsi="Times New Roman"/>
          <w:sz w:val="24"/>
        </w:rPr>
        <w:t xml:space="preserve"> podporeného </w:t>
      </w:r>
      <w:r w:rsidR="00593E56" w:rsidRPr="007D716F">
        <w:rPr>
          <w:rFonts w:ascii="Times New Roman" w:hAnsi="Times New Roman"/>
          <w:sz w:val="24"/>
        </w:rPr>
        <w:t xml:space="preserve">reguláciou </w:t>
      </w:r>
      <w:r w:rsidRPr="007D716F">
        <w:rPr>
          <w:rFonts w:ascii="Times New Roman" w:hAnsi="Times New Roman"/>
          <w:sz w:val="24"/>
        </w:rPr>
        <w:t>potrebnou na</w:t>
      </w:r>
      <w:r w:rsidR="00593E56" w:rsidRPr="007D716F">
        <w:rPr>
          <w:rFonts w:ascii="Times New Roman" w:hAnsi="Times New Roman"/>
          <w:sz w:val="24"/>
        </w:rPr>
        <w:t xml:space="preserve"> dosiahnutie účinnej hospodárskej súťaže</w:t>
      </w:r>
      <w:r w:rsidRPr="007D716F">
        <w:rPr>
          <w:rFonts w:ascii="Times New Roman" w:hAnsi="Times New Roman"/>
          <w:sz w:val="24"/>
        </w:rPr>
        <w:t xml:space="preserve"> </w:t>
      </w:r>
      <w:r w:rsidR="00593E56" w:rsidRPr="007D716F">
        <w:rPr>
          <w:rFonts w:ascii="Times New Roman" w:hAnsi="Times New Roman"/>
          <w:sz w:val="24"/>
        </w:rPr>
        <w:t xml:space="preserve">v maloobchodných službách. Efektívna úroveň hospodárskej súťaže založenej na infraštruktúre </w:t>
      </w:r>
      <w:r w:rsidRPr="007D716F">
        <w:rPr>
          <w:rFonts w:ascii="Times New Roman" w:hAnsi="Times New Roman"/>
          <w:sz w:val="24"/>
        </w:rPr>
        <w:t>predstavuje taký rozsah paralelne existujúcej infraštruktúry</w:t>
      </w:r>
      <w:r w:rsidR="00593E56" w:rsidRPr="007D716F">
        <w:rPr>
          <w:rFonts w:ascii="Times New Roman" w:hAnsi="Times New Roman"/>
          <w:sz w:val="24"/>
        </w:rPr>
        <w:t>, ktor</w:t>
      </w:r>
      <w:r w:rsidRPr="007D716F">
        <w:rPr>
          <w:rFonts w:ascii="Times New Roman" w:hAnsi="Times New Roman"/>
          <w:sz w:val="24"/>
        </w:rPr>
        <w:t xml:space="preserve">á umožní </w:t>
      </w:r>
      <w:r w:rsidR="00593E56" w:rsidRPr="007D716F">
        <w:rPr>
          <w:rFonts w:ascii="Times New Roman" w:hAnsi="Times New Roman"/>
          <w:sz w:val="24"/>
        </w:rPr>
        <w:t>investor</w:t>
      </w:r>
      <w:r w:rsidRPr="007D716F">
        <w:rPr>
          <w:rFonts w:ascii="Times New Roman" w:hAnsi="Times New Roman"/>
          <w:sz w:val="24"/>
        </w:rPr>
        <w:t xml:space="preserve">om dosahovať </w:t>
      </w:r>
      <w:r w:rsidR="00BC71A2" w:rsidRPr="007D716F">
        <w:rPr>
          <w:rFonts w:ascii="Times New Roman" w:hAnsi="Times New Roman"/>
          <w:sz w:val="24"/>
        </w:rPr>
        <w:t xml:space="preserve">primeranú návratnosť investícií, </w:t>
      </w:r>
      <w:r w:rsidR="000B7091" w:rsidRPr="007D716F">
        <w:rPr>
          <w:rFonts w:ascii="Times New Roman" w:hAnsi="Times New Roman"/>
          <w:sz w:val="24"/>
        </w:rPr>
        <w:t xml:space="preserve">vychádzajúcu z </w:t>
      </w:r>
      <w:r w:rsidR="00BC71A2" w:rsidRPr="007D716F">
        <w:rPr>
          <w:rFonts w:ascii="Times New Roman" w:hAnsi="Times New Roman"/>
          <w:sz w:val="24"/>
        </w:rPr>
        <w:t xml:space="preserve">odôvodnených </w:t>
      </w:r>
      <w:r w:rsidR="00593E56" w:rsidRPr="007D716F">
        <w:rPr>
          <w:rFonts w:ascii="Times New Roman" w:hAnsi="Times New Roman"/>
          <w:sz w:val="24"/>
        </w:rPr>
        <w:t>očakávan</w:t>
      </w:r>
      <w:r w:rsidR="000B7091" w:rsidRPr="007D716F">
        <w:rPr>
          <w:rFonts w:ascii="Times New Roman" w:hAnsi="Times New Roman"/>
          <w:sz w:val="24"/>
        </w:rPr>
        <w:t>í</w:t>
      </w:r>
      <w:r w:rsidRPr="007D716F">
        <w:rPr>
          <w:rFonts w:ascii="Times New Roman" w:hAnsi="Times New Roman"/>
          <w:sz w:val="24"/>
        </w:rPr>
        <w:t xml:space="preserve"> </w:t>
      </w:r>
      <w:r w:rsidR="00593E56" w:rsidRPr="007D716F">
        <w:rPr>
          <w:rFonts w:ascii="Times New Roman" w:hAnsi="Times New Roman"/>
          <w:sz w:val="24"/>
        </w:rPr>
        <w:t>vývoj</w:t>
      </w:r>
      <w:r w:rsidR="00BC71A2" w:rsidRPr="007D716F">
        <w:rPr>
          <w:rFonts w:ascii="Times New Roman" w:hAnsi="Times New Roman"/>
          <w:sz w:val="24"/>
        </w:rPr>
        <w:t>a</w:t>
      </w:r>
      <w:r w:rsidR="00593E56" w:rsidRPr="007D716F">
        <w:rPr>
          <w:rFonts w:ascii="Times New Roman" w:hAnsi="Times New Roman"/>
          <w:sz w:val="24"/>
        </w:rPr>
        <w:t xml:space="preserve"> trhových podielov.</w:t>
      </w:r>
    </w:p>
    <w:p w:rsidR="00593E56" w:rsidRPr="007D716F" w:rsidRDefault="00593E56" w:rsidP="006920B2">
      <w:pPr>
        <w:autoSpaceDE w:val="0"/>
        <w:autoSpaceDN w:val="0"/>
        <w:adjustRightInd w:val="0"/>
        <w:jc w:val="both"/>
        <w:rPr>
          <w:rFonts w:ascii="Times New Roman" w:hAnsi="Times New Roman"/>
          <w:sz w:val="24"/>
        </w:rPr>
      </w:pPr>
      <w:r w:rsidRPr="007D716F">
        <w:rPr>
          <w:rFonts w:ascii="Times New Roman" w:hAnsi="Times New Roman"/>
          <w:sz w:val="24"/>
        </w:rPr>
        <w:lastRenderedPageBreak/>
        <w:t>Je preto dôležité podporovať trvalo</w:t>
      </w:r>
      <w:r w:rsidR="00BC71A2" w:rsidRPr="007D716F">
        <w:rPr>
          <w:rFonts w:ascii="Times New Roman" w:hAnsi="Times New Roman"/>
          <w:sz w:val="24"/>
        </w:rPr>
        <w:t xml:space="preserve"> </w:t>
      </w:r>
      <w:r w:rsidRPr="007D716F">
        <w:rPr>
          <w:rFonts w:ascii="Times New Roman" w:hAnsi="Times New Roman"/>
          <w:sz w:val="24"/>
        </w:rPr>
        <w:t>udržateľné investície do rozvoja nových sietí</w:t>
      </w:r>
      <w:r w:rsidR="000B7091" w:rsidRPr="007D716F">
        <w:rPr>
          <w:rFonts w:ascii="Times New Roman" w:hAnsi="Times New Roman"/>
          <w:sz w:val="24"/>
        </w:rPr>
        <w:t xml:space="preserve">, </w:t>
      </w:r>
      <w:r w:rsidRPr="007D716F">
        <w:rPr>
          <w:rFonts w:ascii="Times New Roman" w:hAnsi="Times New Roman"/>
          <w:sz w:val="24"/>
        </w:rPr>
        <w:t>chrániť hospodársku súťaž,</w:t>
      </w:r>
      <w:r w:rsidR="000B7091" w:rsidRPr="007D716F">
        <w:rPr>
          <w:rFonts w:ascii="Times New Roman" w:hAnsi="Times New Roman"/>
          <w:sz w:val="24"/>
        </w:rPr>
        <w:t xml:space="preserve"> </w:t>
      </w:r>
      <w:r w:rsidR="007767A1" w:rsidRPr="007D716F">
        <w:rPr>
          <w:rFonts w:ascii="Times New Roman" w:hAnsi="Times New Roman"/>
          <w:sz w:val="24"/>
        </w:rPr>
        <w:t xml:space="preserve">zohľadňujúc skutočnosť, že </w:t>
      </w:r>
      <w:r w:rsidR="000B7091" w:rsidRPr="007D716F">
        <w:rPr>
          <w:rFonts w:ascii="Times New Roman" w:hAnsi="Times New Roman"/>
          <w:sz w:val="24"/>
        </w:rPr>
        <w:t xml:space="preserve">slabé miesta a bariéry vstupu zostávajú na úrovni infraštruktúry </w:t>
      </w:r>
      <w:r w:rsidRPr="007D716F">
        <w:rPr>
          <w:rFonts w:ascii="Times New Roman" w:hAnsi="Times New Roman"/>
          <w:sz w:val="24"/>
        </w:rPr>
        <w:t>a</w:t>
      </w:r>
      <w:r w:rsidR="000B7091" w:rsidRPr="007D716F">
        <w:rPr>
          <w:rFonts w:ascii="Times New Roman" w:hAnsi="Times New Roman"/>
          <w:sz w:val="24"/>
        </w:rPr>
        <w:t xml:space="preserve"> zlepšovať</w:t>
      </w:r>
      <w:r w:rsidRPr="007D716F">
        <w:rPr>
          <w:rFonts w:ascii="Times New Roman" w:hAnsi="Times New Roman"/>
          <w:sz w:val="24"/>
        </w:rPr>
        <w:t xml:space="preserve"> možnosti výberu pre spotrebiteľov prostredníctvom</w:t>
      </w:r>
      <w:r w:rsidR="000B7091" w:rsidRPr="007D716F">
        <w:rPr>
          <w:rFonts w:ascii="Times New Roman" w:hAnsi="Times New Roman"/>
          <w:sz w:val="24"/>
        </w:rPr>
        <w:t xml:space="preserve"> predvídateľnej a konzistentnej regulácie</w:t>
      </w:r>
      <w:r w:rsidRPr="007D716F">
        <w:rPr>
          <w:rFonts w:ascii="Times New Roman" w:hAnsi="Times New Roman"/>
          <w:sz w:val="24"/>
        </w:rPr>
        <w:t>.</w:t>
      </w:r>
    </w:p>
    <w:p w:rsidR="00C47116" w:rsidRPr="007D716F" w:rsidRDefault="00593E56" w:rsidP="006920B2">
      <w:pPr>
        <w:autoSpaceDE w:val="0"/>
        <w:autoSpaceDN w:val="0"/>
        <w:adjustRightInd w:val="0"/>
        <w:jc w:val="both"/>
        <w:rPr>
          <w:rFonts w:ascii="Times New Roman" w:hAnsi="Times New Roman"/>
          <w:sz w:val="24"/>
        </w:rPr>
      </w:pPr>
      <w:r w:rsidRPr="007D716F">
        <w:rPr>
          <w:rFonts w:ascii="Times New Roman" w:hAnsi="Times New Roman"/>
          <w:sz w:val="24"/>
        </w:rPr>
        <w:t xml:space="preserve">Cieľom smernice </w:t>
      </w:r>
      <w:r w:rsidR="00221A20" w:rsidRPr="007D716F">
        <w:rPr>
          <w:rFonts w:ascii="Times New Roman" w:hAnsi="Times New Roman"/>
          <w:sz w:val="24"/>
        </w:rPr>
        <w:t xml:space="preserve">(EÚ) 2018/1972 </w:t>
      </w:r>
      <w:r w:rsidRPr="007D716F">
        <w:rPr>
          <w:rFonts w:ascii="Times New Roman" w:hAnsi="Times New Roman"/>
          <w:sz w:val="24"/>
        </w:rPr>
        <w:t xml:space="preserve">je postupne redukovať </w:t>
      </w:r>
      <w:r w:rsidR="000B7091" w:rsidRPr="007D716F">
        <w:rPr>
          <w:rFonts w:ascii="Times New Roman" w:hAnsi="Times New Roman"/>
          <w:sz w:val="24"/>
        </w:rPr>
        <w:t>špecifickú e</w:t>
      </w:r>
      <w:r w:rsidRPr="007D716F">
        <w:rPr>
          <w:rFonts w:ascii="Times New Roman" w:hAnsi="Times New Roman"/>
          <w:sz w:val="24"/>
        </w:rPr>
        <w:t xml:space="preserve">x </w:t>
      </w:r>
      <w:proofErr w:type="spellStart"/>
      <w:r w:rsidRPr="007D716F">
        <w:rPr>
          <w:rFonts w:ascii="Times New Roman" w:hAnsi="Times New Roman"/>
          <w:sz w:val="24"/>
        </w:rPr>
        <w:t>ante</w:t>
      </w:r>
      <w:proofErr w:type="spellEnd"/>
      <w:r w:rsidRPr="007D716F">
        <w:rPr>
          <w:rFonts w:ascii="Times New Roman" w:hAnsi="Times New Roman"/>
          <w:sz w:val="24"/>
        </w:rPr>
        <w:t xml:space="preserve"> </w:t>
      </w:r>
      <w:r w:rsidR="000B7091" w:rsidRPr="007D716F">
        <w:rPr>
          <w:rFonts w:ascii="Times New Roman" w:hAnsi="Times New Roman"/>
          <w:sz w:val="24"/>
        </w:rPr>
        <w:t xml:space="preserve">sektorovú reguláciu </w:t>
      </w:r>
      <w:r w:rsidRPr="007D716F">
        <w:rPr>
          <w:rFonts w:ascii="Times New Roman" w:hAnsi="Times New Roman"/>
          <w:sz w:val="24"/>
        </w:rPr>
        <w:t>a</w:t>
      </w:r>
      <w:r w:rsidR="000B7091" w:rsidRPr="007D716F">
        <w:rPr>
          <w:rFonts w:ascii="Times New Roman" w:hAnsi="Times New Roman"/>
          <w:sz w:val="24"/>
        </w:rPr>
        <w:t xml:space="preserve"> dosiahnuť stav, kedy </w:t>
      </w:r>
      <w:r w:rsidRPr="007D716F">
        <w:rPr>
          <w:rFonts w:ascii="Times New Roman" w:hAnsi="Times New Roman"/>
          <w:sz w:val="24"/>
        </w:rPr>
        <w:t>elektronické</w:t>
      </w:r>
      <w:r w:rsidR="000B7091" w:rsidRPr="007D716F">
        <w:rPr>
          <w:rFonts w:ascii="Times New Roman" w:hAnsi="Times New Roman"/>
          <w:sz w:val="24"/>
        </w:rPr>
        <w:t xml:space="preserve"> </w:t>
      </w:r>
      <w:r w:rsidRPr="007D716F">
        <w:rPr>
          <w:rFonts w:ascii="Times New Roman" w:hAnsi="Times New Roman"/>
          <w:sz w:val="24"/>
        </w:rPr>
        <w:t xml:space="preserve">komunikácie </w:t>
      </w:r>
      <w:r w:rsidR="000B7091" w:rsidRPr="007D716F">
        <w:rPr>
          <w:rFonts w:ascii="Times New Roman" w:hAnsi="Times New Roman"/>
          <w:sz w:val="24"/>
        </w:rPr>
        <w:t xml:space="preserve">budú regulované </w:t>
      </w:r>
      <w:r w:rsidRPr="007D716F">
        <w:rPr>
          <w:rFonts w:ascii="Times New Roman" w:hAnsi="Times New Roman"/>
          <w:sz w:val="24"/>
        </w:rPr>
        <w:t xml:space="preserve">výhradne </w:t>
      </w:r>
      <w:r w:rsidR="003322C3" w:rsidRPr="007D716F">
        <w:rPr>
          <w:rFonts w:ascii="Times New Roman" w:hAnsi="Times New Roman"/>
          <w:sz w:val="24"/>
        </w:rPr>
        <w:t xml:space="preserve">na základe </w:t>
      </w:r>
      <w:r w:rsidRPr="007D716F">
        <w:rPr>
          <w:rFonts w:ascii="Times New Roman" w:hAnsi="Times New Roman"/>
          <w:sz w:val="24"/>
        </w:rPr>
        <w:t>práv</w:t>
      </w:r>
      <w:r w:rsidR="003322C3" w:rsidRPr="007D716F">
        <w:rPr>
          <w:rFonts w:ascii="Times New Roman" w:hAnsi="Times New Roman"/>
          <w:sz w:val="24"/>
        </w:rPr>
        <w:t xml:space="preserve">a </w:t>
      </w:r>
      <w:r w:rsidRPr="007D716F">
        <w:rPr>
          <w:rFonts w:ascii="Times New Roman" w:hAnsi="Times New Roman"/>
          <w:sz w:val="24"/>
        </w:rPr>
        <w:t xml:space="preserve">hospodárskej súťaže. </w:t>
      </w:r>
    </w:p>
    <w:p w:rsidR="00F520CE" w:rsidRPr="007D716F" w:rsidRDefault="00F520CE" w:rsidP="006920B2">
      <w:pPr>
        <w:contextualSpacing/>
        <w:jc w:val="both"/>
        <w:rPr>
          <w:rFonts w:ascii="Times New Roman" w:hAnsi="Times New Roman"/>
          <w:sz w:val="24"/>
        </w:rPr>
      </w:pPr>
      <w:r w:rsidRPr="007D716F">
        <w:rPr>
          <w:rFonts w:ascii="Times New Roman" w:hAnsi="Times New Roman"/>
          <w:sz w:val="24"/>
        </w:rPr>
        <w:t xml:space="preserve">Najvýznamnejšie zmeny, ktoré smernica </w:t>
      </w:r>
      <w:r w:rsidR="009A55D4" w:rsidRPr="007D716F">
        <w:rPr>
          <w:rFonts w:ascii="Times New Roman" w:hAnsi="Times New Roman"/>
          <w:sz w:val="24"/>
        </w:rPr>
        <w:t xml:space="preserve">(EÚ) 2018/1972 </w:t>
      </w:r>
      <w:r w:rsidRPr="007D716F">
        <w:rPr>
          <w:rFonts w:ascii="Times New Roman" w:hAnsi="Times New Roman"/>
          <w:sz w:val="24"/>
        </w:rPr>
        <w:t>zavádza v porovnaní s pôvodným regulačným rámcom sa týkajú:</w:t>
      </w:r>
    </w:p>
    <w:p w:rsidR="00C47116" w:rsidRPr="007D716F" w:rsidRDefault="00F520CE" w:rsidP="00355516">
      <w:pPr>
        <w:pStyle w:val="Odsekzoznamu"/>
        <w:numPr>
          <w:ilvl w:val="0"/>
          <w:numId w:val="21"/>
        </w:numPr>
        <w:tabs>
          <w:tab w:val="num" w:pos="426"/>
        </w:tabs>
        <w:spacing w:after="0" w:line="240" w:lineRule="auto"/>
        <w:ind w:left="426" w:hanging="426"/>
        <w:jc w:val="both"/>
        <w:rPr>
          <w:rFonts w:ascii="Times New Roman" w:hAnsi="Times New Roman"/>
          <w:sz w:val="24"/>
        </w:rPr>
      </w:pPr>
      <w:r w:rsidRPr="007D716F">
        <w:rPr>
          <w:rFonts w:ascii="Times New Roman" w:hAnsi="Times New Roman"/>
          <w:sz w:val="24"/>
        </w:rPr>
        <w:t xml:space="preserve">definícií </w:t>
      </w:r>
      <w:r w:rsidR="001827B9" w:rsidRPr="007D716F">
        <w:rPr>
          <w:rFonts w:ascii="Times New Roman" w:hAnsi="Times New Roman"/>
          <w:sz w:val="24"/>
        </w:rPr>
        <w:t>pojmov</w:t>
      </w:r>
      <w:r w:rsidRPr="007D716F">
        <w:rPr>
          <w:rFonts w:ascii="Times New Roman" w:hAnsi="Times New Roman"/>
          <w:sz w:val="24"/>
        </w:rPr>
        <w:t>,</w:t>
      </w:r>
    </w:p>
    <w:p w:rsidR="005F570E" w:rsidRPr="007D716F" w:rsidRDefault="005F570E" w:rsidP="00355516">
      <w:pPr>
        <w:pStyle w:val="Odsekzoznamu"/>
        <w:numPr>
          <w:ilvl w:val="0"/>
          <w:numId w:val="21"/>
        </w:numPr>
        <w:tabs>
          <w:tab w:val="num" w:pos="426"/>
        </w:tabs>
        <w:spacing w:before="120" w:after="0" w:line="240" w:lineRule="auto"/>
        <w:ind w:left="426" w:hanging="426"/>
        <w:jc w:val="both"/>
        <w:rPr>
          <w:rFonts w:ascii="Times New Roman" w:hAnsi="Times New Roman"/>
          <w:sz w:val="24"/>
        </w:rPr>
      </w:pPr>
      <w:r w:rsidRPr="007D716F">
        <w:rPr>
          <w:rFonts w:ascii="Times New Roman" w:hAnsi="Times New Roman"/>
          <w:sz w:val="24"/>
        </w:rPr>
        <w:t>pravidiel upravujúcich konzultáci</w:t>
      </w:r>
      <w:r w:rsidR="004D2AA8" w:rsidRPr="007D716F">
        <w:rPr>
          <w:rFonts w:ascii="Times New Roman" w:hAnsi="Times New Roman"/>
          <w:sz w:val="24"/>
        </w:rPr>
        <w:t>e</w:t>
      </w:r>
      <w:r w:rsidRPr="007D716F">
        <w:rPr>
          <w:rFonts w:ascii="Times New Roman" w:hAnsi="Times New Roman"/>
          <w:sz w:val="24"/>
        </w:rPr>
        <w:t xml:space="preserve"> s Európskou komisiou a </w:t>
      </w:r>
      <w:r w:rsidR="005C6053" w:rsidRPr="007D716F">
        <w:rPr>
          <w:rFonts w:ascii="Times New Roman" w:hAnsi="Times New Roman"/>
          <w:sz w:val="24"/>
        </w:rPr>
        <w:t>O</w:t>
      </w:r>
      <w:r w:rsidRPr="007D716F">
        <w:rPr>
          <w:rFonts w:ascii="Times New Roman" w:hAnsi="Times New Roman"/>
          <w:sz w:val="24"/>
        </w:rPr>
        <w:t>rgánom európskych regulátorov</w:t>
      </w:r>
      <w:r w:rsidR="005C6053" w:rsidRPr="007D716F">
        <w:rPr>
          <w:rFonts w:ascii="Times New Roman" w:hAnsi="Times New Roman"/>
          <w:sz w:val="24"/>
        </w:rPr>
        <w:t xml:space="preserve"> </w:t>
      </w:r>
      <w:r w:rsidR="005C6053" w:rsidRPr="007D716F">
        <w:rPr>
          <w:rFonts w:ascii="Times New Roman" w:hAnsi="Times New Roman"/>
          <w:sz w:val="24"/>
          <w:szCs w:val="24"/>
        </w:rPr>
        <w:t>pre elektronické komunikácie</w:t>
      </w:r>
      <w:r w:rsidRPr="007D716F">
        <w:rPr>
          <w:rFonts w:ascii="Times New Roman" w:hAnsi="Times New Roman"/>
          <w:sz w:val="24"/>
        </w:rPr>
        <w:t xml:space="preserve"> </w:t>
      </w:r>
      <w:r w:rsidR="00334466" w:rsidRPr="007D716F">
        <w:rPr>
          <w:rFonts w:ascii="Times New Roman" w:hAnsi="Times New Roman"/>
          <w:sz w:val="24"/>
        </w:rPr>
        <w:t xml:space="preserve">(BEREC) (ďalej aj len ako „orgán európskych regulátorov“) </w:t>
      </w:r>
      <w:r w:rsidRPr="007D716F">
        <w:rPr>
          <w:rFonts w:ascii="Times New Roman" w:hAnsi="Times New Roman"/>
          <w:sz w:val="24"/>
        </w:rPr>
        <w:t>v prípade opatrení, ktoré by mohli predstavovať prekážku rozvoja vnútorného trhu,</w:t>
      </w:r>
    </w:p>
    <w:p w:rsidR="00F520CE" w:rsidRPr="007D716F" w:rsidRDefault="00F520CE" w:rsidP="00355516">
      <w:pPr>
        <w:pStyle w:val="Odsekzoznamu"/>
        <w:numPr>
          <w:ilvl w:val="0"/>
          <w:numId w:val="21"/>
        </w:numPr>
        <w:tabs>
          <w:tab w:val="num" w:pos="426"/>
        </w:tabs>
        <w:spacing w:before="120" w:after="0" w:line="240" w:lineRule="auto"/>
        <w:ind w:left="426" w:hanging="426"/>
        <w:jc w:val="both"/>
        <w:rPr>
          <w:rFonts w:ascii="Times New Roman" w:hAnsi="Times New Roman"/>
          <w:sz w:val="24"/>
        </w:rPr>
      </w:pPr>
      <w:r w:rsidRPr="007D716F">
        <w:rPr>
          <w:rFonts w:ascii="Times New Roman" w:hAnsi="Times New Roman"/>
          <w:sz w:val="24"/>
        </w:rPr>
        <w:t>harmonizácie správy frekvenčného spektra a čísel v záujme ich efektívneho využívania, podpory konkurencie a maximalizácie úžitku pre spotrebiteľa,</w:t>
      </w:r>
    </w:p>
    <w:p w:rsidR="00B270A4" w:rsidRPr="007D716F" w:rsidRDefault="00B270A4" w:rsidP="00355516">
      <w:pPr>
        <w:pStyle w:val="Odsekzoznamu"/>
        <w:numPr>
          <w:ilvl w:val="0"/>
          <w:numId w:val="21"/>
        </w:numPr>
        <w:tabs>
          <w:tab w:val="num" w:pos="426"/>
        </w:tabs>
        <w:spacing w:before="120" w:after="0" w:line="240" w:lineRule="auto"/>
        <w:ind w:left="426" w:hanging="426"/>
        <w:jc w:val="both"/>
        <w:rPr>
          <w:rFonts w:ascii="Times New Roman" w:hAnsi="Times New Roman"/>
          <w:sz w:val="24"/>
        </w:rPr>
      </w:pPr>
      <w:r w:rsidRPr="007D716F">
        <w:rPr>
          <w:rFonts w:ascii="Times New Roman" w:hAnsi="Times New Roman"/>
          <w:sz w:val="24"/>
        </w:rPr>
        <w:t>podmienok spoločného používania prvkov elektronických komunikačných sietí v záujme vytvorenia podmienok pre budovanie sietí a podmienok pre vznik konkurencie založenej na infraštruktúre,</w:t>
      </w:r>
    </w:p>
    <w:p w:rsidR="00B270A4" w:rsidRPr="007D716F" w:rsidRDefault="00B270A4" w:rsidP="00355516">
      <w:pPr>
        <w:pStyle w:val="Odsekzoznamu"/>
        <w:numPr>
          <w:ilvl w:val="0"/>
          <w:numId w:val="21"/>
        </w:numPr>
        <w:tabs>
          <w:tab w:val="num" w:pos="426"/>
        </w:tabs>
        <w:spacing w:before="120" w:after="0" w:line="240" w:lineRule="auto"/>
        <w:ind w:left="426" w:hanging="426"/>
        <w:jc w:val="both"/>
        <w:rPr>
          <w:rFonts w:ascii="Times New Roman" w:hAnsi="Times New Roman"/>
          <w:sz w:val="24"/>
        </w:rPr>
      </w:pPr>
      <w:r w:rsidRPr="007D716F">
        <w:rPr>
          <w:rFonts w:ascii="Times New Roman" w:hAnsi="Times New Roman"/>
          <w:sz w:val="24"/>
        </w:rPr>
        <w:t xml:space="preserve">podmienok týkajúcich sa prístupu do miestnych rádiových sietí a budovania bezdrôtových prístupových bodov s malým dosahom, </w:t>
      </w:r>
    </w:p>
    <w:p w:rsidR="00B270A4" w:rsidRPr="007D716F" w:rsidRDefault="00B270A4" w:rsidP="00355516">
      <w:pPr>
        <w:pStyle w:val="Odsekzoznamu"/>
        <w:numPr>
          <w:ilvl w:val="0"/>
          <w:numId w:val="21"/>
        </w:numPr>
        <w:tabs>
          <w:tab w:val="num" w:pos="426"/>
        </w:tabs>
        <w:spacing w:before="120" w:after="0" w:line="240" w:lineRule="auto"/>
        <w:ind w:left="426" w:hanging="426"/>
        <w:jc w:val="both"/>
        <w:rPr>
          <w:rFonts w:ascii="Times New Roman" w:hAnsi="Times New Roman"/>
          <w:sz w:val="24"/>
        </w:rPr>
      </w:pPr>
      <w:r w:rsidRPr="007D716F">
        <w:rPr>
          <w:rFonts w:ascii="Times New Roman" w:hAnsi="Times New Roman"/>
          <w:sz w:val="24"/>
        </w:rPr>
        <w:t xml:space="preserve">podmienok týkajúcich prístupu do elektronických komunikačných sietí a prepojenia elektronických komunikačných sietí, </w:t>
      </w:r>
    </w:p>
    <w:p w:rsidR="004D2AA8" w:rsidRPr="007D716F" w:rsidRDefault="00B270A4" w:rsidP="00355516">
      <w:pPr>
        <w:pStyle w:val="Odsekzoznamu"/>
        <w:numPr>
          <w:ilvl w:val="0"/>
          <w:numId w:val="21"/>
        </w:numPr>
        <w:tabs>
          <w:tab w:val="num" w:pos="426"/>
        </w:tabs>
        <w:spacing w:before="120" w:after="0" w:line="240" w:lineRule="auto"/>
        <w:ind w:left="426" w:hanging="426"/>
        <w:jc w:val="both"/>
        <w:rPr>
          <w:rFonts w:ascii="Times New Roman" w:hAnsi="Times New Roman"/>
          <w:sz w:val="24"/>
        </w:rPr>
      </w:pPr>
      <w:r w:rsidRPr="007D716F">
        <w:rPr>
          <w:rFonts w:ascii="Times New Roman" w:hAnsi="Times New Roman"/>
          <w:sz w:val="24"/>
        </w:rPr>
        <w:t xml:space="preserve">ex </w:t>
      </w:r>
      <w:proofErr w:type="spellStart"/>
      <w:r w:rsidRPr="007D716F">
        <w:rPr>
          <w:rFonts w:ascii="Times New Roman" w:hAnsi="Times New Roman"/>
          <w:sz w:val="24"/>
        </w:rPr>
        <w:t>ante</w:t>
      </w:r>
      <w:proofErr w:type="spellEnd"/>
      <w:r w:rsidRPr="007D716F">
        <w:rPr>
          <w:rFonts w:ascii="Times New Roman" w:hAnsi="Times New Roman"/>
          <w:sz w:val="24"/>
        </w:rPr>
        <w:t xml:space="preserve"> regulácie </w:t>
      </w:r>
      <w:r w:rsidR="005F570E" w:rsidRPr="007D716F">
        <w:rPr>
          <w:rFonts w:ascii="Times New Roman" w:hAnsi="Times New Roman"/>
          <w:sz w:val="24"/>
        </w:rPr>
        <w:t xml:space="preserve">hospodárskej </w:t>
      </w:r>
      <w:r w:rsidRPr="007D716F">
        <w:rPr>
          <w:rFonts w:ascii="Times New Roman" w:hAnsi="Times New Roman"/>
          <w:sz w:val="24"/>
        </w:rPr>
        <w:t xml:space="preserve">súťaže </w:t>
      </w:r>
      <w:r w:rsidR="005F570E" w:rsidRPr="007D716F">
        <w:rPr>
          <w:rFonts w:ascii="Times New Roman" w:hAnsi="Times New Roman"/>
          <w:sz w:val="24"/>
        </w:rPr>
        <w:t>v sektore elektronických komunikácií</w:t>
      </w:r>
      <w:r w:rsidR="008A7343" w:rsidRPr="007D716F">
        <w:rPr>
          <w:rFonts w:ascii="Times New Roman" w:hAnsi="Times New Roman"/>
          <w:sz w:val="24"/>
        </w:rPr>
        <w:t>,</w:t>
      </w:r>
      <w:r w:rsidR="005F570E" w:rsidRPr="007D716F">
        <w:rPr>
          <w:rFonts w:ascii="Times New Roman" w:hAnsi="Times New Roman"/>
          <w:sz w:val="24"/>
        </w:rPr>
        <w:t xml:space="preserve"> najmä definície nadnárodné</w:t>
      </w:r>
      <w:r w:rsidR="004D2AA8" w:rsidRPr="007D716F">
        <w:rPr>
          <w:rFonts w:ascii="Times New Roman" w:hAnsi="Times New Roman"/>
          <w:sz w:val="24"/>
        </w:rPr>
        <w:t>h</w:t>
      </w:r>
      <w:r w:rsidR="005F570E" w:rsidRPr="007D716F">
        <w:rPr>
          <w:rFonts w:ascii="Times New Roman" w:hAnsi="Times New Roman"/>
          <w:sz w:val="24"/>
        </w:rPr>
        <w:t>o trhu</w:t>
      </w:r>
      <w:r w:rsidR="004D2AA8" w:rsidRPr="007D716F">
        <w:rPr>
          <w:rFonts w:ascii="Times New Roman" w:hAnsi="Times New Roman"/>
          <w:sz w:val="24"/>
        </w:rPr>
        <w:t>, nadnárodného dopytu a ukladania povinností podnikom s významným vplyvom na relevantnom trhu, napríklad možnosti podniku s významným vplyvom na relevantnom trhu dobrovoľne s</w:t>
      </w:r>
      <w:r w:rsidR="003322C3" w:rsidRPr="007D716F">
        <w:rPr>
          <w:rFonts w:ascii="Times New Roman" w:hAnsi="Times New Roman"/>
          <w:sz w:val="24"/>
        </w:rPr>
        <w:t>a</w:t>
      </w:r>
      <w:r w:rsidR="004D2AA8" w:rsidRPr="007D716F">
        <w:rPr>
          <w:rFonts w:ascii="Times New Roman" w:hAnsi="Times New Roman"/>
          <w:sz w:val="24"/>
        </w:rPr>
        <w:t> zaviazať k splneniu určitých záväzkov s cieľom eliminovať reguláciu zo strany Úradu pre reguláciu  elektronických komunikácií a poštových služieb</w:t>
      </w:r>
      <w:r w:rsidR="007D29AF" w:rsidRPr="007D716F">
        <w:rPr>
          <w:rFonts w:ascii="Times New Roman" w:hAnsi="Times New Roman"/>
          <w:sz w:val="24"/>
        </w:rPr>
        <w:t xml:space="preserve"> (ďalej len „úrad“)</w:t>
      </w:r>
      <w:r w:rsidR="004D2AA8" w:rsidRPr="007D716F">
        <w:rPr>
          <w:rFonts w:ascii="Times New Roman" w:hAnsi="Times New Roman"/>
          <w:sz w:val="24"/>
        </w:rPr>
        <w:t>, povinností, ktoré súvisia s prechodom na vysokorýchlostné siete a regulácie podnikov poskytujúcich výlučne veľkoobchodné služby,</w:t>
      </w:r>
    </w:p>
    <w:p w:rsidR="00EA121E" w:rsidRPr="007D716F" w:rsidRDefault="004D2AA8" w:rsidP="00355516">
      <w:pPr>
        <w:pStyle w:val="Odsekzoznamu"/>
        <w:numPr>
          <w:ilvl w:val="0"/>
          <w:numId w:val="21"/>
        </w:numPr>
        <w:tabs>
          <w:tab w:val="num" w:pos="426"/>
        </w:tabs>
        <w:spacing w:before="120" w:after="0" w:line="240" w:lineRule="auto"/>
        <w:ind w:left="426" w:hanging="426"/>
        <w:jc w:val="both"/>
        <w:rPr>
          <w:rFonts w:ascii="Times New Roman" w:hAnsi="Times New Roman"/>
          <w:sz w:val="24"/>
        </w:rPr>
      </w:pPr>
      <w:r w:rsidRPr="007D716F">
        <w:rPr>
          <w:rFonts w:ascii="Times New Roman" w:hAnsi="Times New Roman"/>
          <w:sz w:val="24"/>
        </w:rPr>
        <w:t>rozsahu definície univerzálnej služby</w:t>
      </w:r>
      <w:r w:rsidR="00EA121E" w:rsidRPr="007D716F">
        <w:rPr>
          <w:rFonts w:ascii="Times New Roman" w:hAnsi="Times New Roman"/>
          <w:sz w:val="24"/>
        </w:rPr>
        <w:t xml:space="preserve"> a </w:t>
      </w:r>
    </w:p>
    <w:p w:rsidR="00F520CE" w:rsidRPr="007D716F" w:rsidRDefault="00EA121E" w:rsidP="00355516">
      <w:pPr>
        <w:pStyle w:val="Odsekzoznamu"/>
        <w:numPr>
          <w:ilvl w:val="0"/>
          <w:numId w:val="21"/>
        </w:numPr>
        <w:tabs>
          <w:tab w:val="num" w:pos="426"/>
        </w:tabs>
        <w:spacing w:before="120" w:after="0" w:line="240" w:lineRule="auto"/>
        <w:ind w:left="426" w:hanging="426"/>
        <w:jc w:val="both"/>
        <w:rPr>
          <w:rFonts w:ascii="Times New Roman" w:hAnsi="Times New Roman"/>
          <w:sz w:val="24"/>
        </w:rPr>
      </w:pPr>
      <w:r w:rsidRPr="007D716F">
        <w:rPr>
          <w:rFonts w:ascii="Times New Roman" w:hAnsi="Times New Roman"/>
          <w:sz w:val="24"/>
        </w:rPr>
        <w:t>posilnenia ochrany spotrebiteľov v súvislosti s využívaním elektronických komunikačných služieb.</w:t>
      </w:r>
      <w:r w:rsidR="004D2AA8" w:rsidRPr="007D716F">
        <w:rPr>
          <w:rFonts w:ascii="Times New Roman" w:hAnsi="Times New Roman"/>
          <w:sz w:val="24"/>
        </w:rPr>
        <w:t xml:space="preserve">   </w:t>
      </w:r>
      <w:r w:rsidR="005F570E" w:rsidRPr="007D716F">
        <w:rPr>
          <w:rFonts w:ascii="Times New Roman" w:hAnsi="Times New Roman"/>
          <w:sz w:val="24"/>
        </w:rPr>
        <w:t xml:space="preserve"> </w:t>
      </w:r>
      <w:r w:rsidR="00B270A4" w:rsidRPr="007D716F">
        <w:rPr>
          <w:rFonts w:ascii="Times New Roman" w:hAnsi="Times New Roman"/>
          <w:sz w:val="24"/>
        </w:rPr>
        <w:t xml:space="preserve"> </w:t>
      </w:r>
      <w:r w:rsidR="00F520CE" w:rsidRPr="007D716F">
        <w:rPr>
          <w:rFonts w:ascii="Times New Roman" w:hAnsi="Times New Roman"/>
          <w:sz w:val="24"/>
        </w:rPr>
        <w:t xml:space="preserve">   </w:t>
      </w:r>
    </w:p>
    <w:p w:rsidR="007D29AF" w:rsidRPr="007D716F" w:rsidRDefault="006B0CD8" w:rsidP="006920B2">
      <w:pPr>
        <w:pStyle w:val="Zkladntext"/>
        <w:jc w:val="both"/>
        <w:rPr>
          <w:rFonts w:ascii="Times New Roman" w:hAnsi="Times New Roman"/>
          <w:sz w:val="24"/>
        </w:rPr>
      </w:pPr>
      <w:r w:rsidRPr="007D716F">
        <w:rPr>
          <w:rFonts w:ascii="Times New Roman" w:hAnsi="Times New Roman"/>
          <w:sz w:val="24"/>
        </w:rPr>
        <w:t xml:space="preserve">Návrh </w:t>
      </w:r>
      <w:r w:rsidR="007D29AF" w:rsidRPr="007D716F">
        <w:rPr>
          <w:rFonts w:ascii="Times New Roman" w:hAnsi="Times New Roman"/>
          <w:sz w:val="24"/>
        </w:rPr>
        <w:t>zákona upravuje, v súlade so smernicou</w:t>
      </w:r>
      <w:r w:rsidR="009A55D4" w:rsidRPr="007D716F">
        <w:rPr>
          <w:rFonts w:ascii="Times New Roman" w:hAnsi="Times New Roman"/>
          <w:sz w:val="24"/>
        </w:rPr>
        <w:t xml:space="preserve"> (EÚ) 2018/1972</w:t>
      </w:r>
      <w:r w:rsidR="007D29AF" w:rsidRPr="007D716F">
        <w:rPr>
          <w:rFonts w:ascii="Times New Roman" w:hAnsi="Times New Roman"/>
          <w:sz w:val="24"/>
        </w:rPr>
        <w:t>, práva a povinnosti spotrebiteľov, práva a povinnosti podnikateľských subjektov pôsobiacich v sektore elektronických komunikácií a kompetencie orgánov štátnej správy v oblasti elektronických komunikácií, ktorými sú úrad a Ministerstvo dopravy a výstavby Slovenskej republiky (ďalej len „</w:t>
      </w:r>
      <w:r w:rsidR="008A7343" w:rsidRPr="007D716F">
        <w:rPr>
          <w:rFonts w:ascii="Times New Roman" w:hAnsi="Times New Roman"/>
          <w:sz w:val="24"/>
        </w:rPr>
        <w:t>ministerstvo</w:t>
      </w:r>
      <w:r w:rsidR="007D29AF" w:rsidRPr="007D716F">
        <w:rPr>
          <w:rFonts w:ascii="Times New Roman" w:hAnsi="Times New Roman"/>
          <w:sz w:val="24"/>
        </w:rPr>
        <w:t>“).</w:t>
      </w:r>
    </w:p>
    <w:p w:rsidR="006B0CD8" w:rsidRPr="007D716F" w:rsidRDefault="006B0CD8" w:rsidP="006920B2">
      <w:pPr>
        <w:pStyle w:val="Zkladntext"/>
        <w:jc w:val="both"/>
        <w:rPr>
          <w:rFonts w:ascii="Times New Roman" w:hAnsi="Times New Roman"/>
          <w:sz w:val="24"/>
        </w:rPr>
      </w:pPr>
      <w:r w:rsidRPr="007D716F">
        <w:rPr>
          <w:rFonts w:ascii="Times New Roman" w:hAnsi="Times New Roman"/>
          <w:sz w:val="24"/>
        </w:rPr>
        <w:t>Návrhom zákona sa ruší zákon č. 351/2011 Z. z. o elektronických komunikáciách (ďalej len  „zákon o elektronických komunikáciách“).</w:t>
      </w:r>
    </w:p>
    <w:p w:rsidR="003569AF" w:rsidRPr="007D716F" w:rsidRDefault="00C03707" w:rsidP="006920B2">
      <w:pPr>
        <w:pStyle w:val="Zkladntext"/>
        <w:jc w:val="both"/>
        <w:rPr>
          <w:rFonts w:ascii="Times New Roman" w:hAnsi="Times New Roman"/>
          <w:sz w:val="24"/>
        </w:rPr>
      </w:pPr>
      <w:r w:rsidRPr="007D716F">
        <w:rPr>
          <w:rFonts w:ascii="Times New Roman" w:hAnsi="Times New Roman"/>
          <w:sz w:val="24"/>
        </w:rPr>
        <w:t>Súčasťou návrhu zákona sú aj ustanovenia, obsiahnuté v</w:t>
      </w:r>
      <w:r w:rsidR="006B0CD8" w:rsidRPr="007D716F">
        <w:rPr>
          <w:rFonts w:ascii="Times New Roman" w:hAnsi="Times New Roman"/>
          <w:sz w:val="24"/>
        </w:rPr>
        <w:t> </w:t>
      </w:r>
      <w:r w:rsidRPr="007D716F">
        <w:rPr>
          <w:rFonts w:ascii="Times New Roman" w:hAnsi="Times New Roman"/>
          <w:sz w:val="24"/>
        </w:rPr>
        <w:t>zákone</w:t>
      </w:r>
      <w:r w:rsidR="006B0CD8" w:rsidRPr="007D716F">
        <w:rPr>
          <w:rFonts w:ascii="Times New Roman" w:hAnsi="Times New Roman"/>
          <w:sz w:val="24"/>
        </w:rPr>
        <w:t xml:space="preserve"> o elektronických komunikáciách, ktorými </w:t>
      </w:r>
    </w:p>
    <w:p w:rsidR="003569AF" w:rsidRPr="007D716F" w:rsidRDefault="003569AF" w:rsidP="00355516">
      <w:pPr>
        <w:pStyle w:val="Zkladntext"/>
        <w:numPr>
          <w:ilvl w:val="0"/>
          <w:numId w:val="22"/>
        </w:numPr>
        <w:tabs>
          <w:tab w:val="num" w:pos="360"/>
        </w:tabs>
        <w:ind w:left="0" w:firstLine="0"/>
        <w:jc w:val="both"/>
        <w:rPr>
          <w:rFonts w:ascii="Times New Roman" w:hAnsi="Times New Roman"/>
          <w:bCs/>
          <w:sz w:val="24"/>
        </w:rPr>
      </w:pPr>
      <w:r w:rsidRPr="007D716F">
        <w:rPr>
          <w:rFonts w:ascii="Times New Roman" w:hAnsi="Times New Roman"/>
          <w:bCs/>
          <w:sz w:val="24"/>
        </w:rPr>
        <w:t xml:space="preserve">bola transponovaná smernica Európskeho parlamentu a Rady </w:t>
      </w:r>
      <w:hyperlink r:id="rId8" w:tooltip="Smernica Európskeho parlamentu a Rady2002/58/ES z 12. júla 2002, týkajúca sa spracovávania osobných údajov a ochrany súkromia v sektore elektronických komunikácií (smernica o súkromí a elektronických komunikáciách)" w:history="1">
        <w:r w:rsidRPr="007D716F">
          <w:rPr>
            <w:rFonts w:ascii="Times New Roman" w:hAnsi="Times New Roman"/>
            <w:bCs/>
            <w:sz w:val="24"/>
          </w:rPr>
          <w:t>2002/58/ES</w:t>
        </w:r>
      </w:hyperlink>
      <w:r w:rsidRPr="007D716F">
        <w:rPr>
          <w:rFonts w:ascii="Times New Roman" w:hAnsi="Times New Roman"/>
          <w:bCs/>
          <w:sz w:val="24"/>
        </w:rPr>
        <w:t xml:space="preserve"> z 12. júla 2002, týkajúca sa spracovávania osobných údajov a ochrany súkromia v sektore elektronických komunikácií (smernica o súkromí a elektronických komunikáciách) (Mimoriadne vydanie Ú. v. EÚ, kap. 13/zv. 29) v znení smernice Európskeho parlamentu a Rady 2006/24/ES z 15. marca 2006 (Ú. v. EÚ L 105, 13. 4. 2006) a smernice Európskeho parlamentu a Rady 2009/136/ES z 25. novembra 2009 (Ú. v. EÚ L 337, 18. 12. 2009),</w:t>
      </w:r>
    </w:p>
    <w:p w:rsidR="003569AF" w:rsidRPr="007D716F" w:rsidRDefault="006B0CD8" w:rsidP="00355516">
      <w:pPr>
        <w:pStyle w:val="Zkladntext"/>
        <w:numPr>
          <w:ilvl w:val="0"/>
          <w:numId w:val="22"/>
        </w:numPr>
        <w:tabs>
          <w:tab w:val="num" w:pos="360"/>
        </w:tabs>
        <w:ind w:left="0" w:firstLine="0"/>
        <w:jc w:val="both"/>
        <w:rPr>
          <w:rFonts w:ascii="Times New Roman" w:hAnsi="Times New Roman"/>
          <w:bCs/>
          <w:sz w:val="24"/>
        </w:rPr>
      </w:pPr>
      <w:r w:rsidRPr="007D716F">
        <w:rPr>
          <w:rFonts w:ascii="Times New Roman" w:hAnsi="Times New Roman"/>
          <w:sz w:val="24"/>
        </w:rPr>
        <w:lastRenderedPageBreak/>
        <w:t xml:space="preserve">bola transponovaná </w:t>
      </w:r>
      <w:r w:rsidRPr="007D716F">
        <w:rPr>
          <w:rFonts w:ascii="Times New Roman" w:hAnsi="Times New Roman"/>
          <w:bCs/>
          <w:sz w:val="24"/>
        </w:rPr>
        <w:t xml:space="preserve">smernica Európskeho parlamentu a Rady 2014/61/EÚ z 15. mája 2014 o opatreniach na zníženie nákladov na zavedenie vysokorýchlostných elektronických komunikačných sietí </w:t>
      </w:r>
      <w:r w:rsidRPr="007D716F">
        <w:rPr>
          <w:rFonts w:ascii="Times New Roman" w:hAnsi="Times New Roman"/>
          <w:sz w:val="24"/>
        </w:rPr>
        <w:t xml:space="preserve">(Ú. v. EÚ L 155, 23. 5. 2014) </w:t>
      </w:r>
      <w:r w:rsidRPr="007D716F">
        <w:rPr>
          <w:rFonts w:ascii="Times New Roman" w:hAnsi="Times New Roman"/>
          <w:bCs/>
          <w:sz w:val="24"/>
        </w:rPr>
        <w:t>(ďalej len „smernica o znižovaní nákladov“)</w:t>
      </w:r>
      <w:r w:rsidR="003569AF" w:rsidRPr="007D716F">
        <w:rPr>
          <w:rFonts w:ascii="Times New Roman" w:hAnsi="Times New Roman"/>
          <w:bCs/>
          <w:sz w:val="24"/>
        </w:rPr>
        <w:t xml:space="preserve"> a</w:t>
      </w:r>
      <w:r w:rsidRPr="007D716F">
        <w:rPr>
          <w:rFonts w:ascii="Times New Roman" w:hAnsi="Times New Roman"/>
          <w:bCs/>
          <w:sz w:val="24"/>
        </w:rPr>
        <w:t xml:space="preserve"> </w:t>
      </w:r>
    </w:p>
    <w:p w:rsidR="006B0CD8" w:rsidRPr="007D716F" w:rsidRDefault="00547F72" w:rsidP="00355516">
      <w:pPr>
        <w:pStyle w:val="Zkladntext"/>
        <w:numPr>
          <w:ilvl w:val="0"/>
          <w:numId w:val="22"/>
        </w:numPr>
        <w:tabs>
          <w:tab w:val="num" w:pos="360"/>
        </w:tabs>
        <w:ind w:left="0" w:firstLine="0"/>
        <w:jc w:val="both"/>
        <w:rPr>
          <w:rFonts w:ascii="Times New Roman" w:hAnsi="Times New Roman"/>
          <w:bCs/>
          <w:sz w:val="24"/>
        </w:rPr>
      </w:pPr>
      <w:r w:rsidRPr="007D716F">
        <w:rPr>
          <w:rFonts w:ascii="Times New Roman" w:hAnsi="Times New Roman"/>
          <w:bCs/>
          <w:sz w:val="24"/>
        </w:rPr>
        <w:t xml:space="preserve">boli </w:t>
      </w:r>
      <w:r w:rsidR="006B0CD8" w:rsidRPr="007D716F">
        <w:rPr>
          <w:rFonts w:ascii="Times New Roman" w:hAnsi="Times New Roman"/>
          <w:bCs/>
          <w:sz w:val="24"/>
        </w:rPr>
        <w:t>vytvor</w:t>
      </w:r>
      <w:r w:rsidRPr="007D716F">
        <w:rPr>
          <w:rFonts w:ascii="Times New Roman" w:hAnsi="Times New Roman"/>
          <w:bCs/>
          <w:sz w:val="24"/>
        </w:rPr>
        <w:t>ené</w:t>
      </w:r>
      <w:r w:rsidR="003569AF" w:rsidRPr="007D716F">
        <w:rPr>
          <w:rFonts w:ascii="Times New Roman" w:hAnsi="Times New Roman"/>
          <w:bCs/>
          <w:sz w:val="24"/>
        </w:rPr>
        <w:t xml:space="preserve"> </w:t>
      </w:r>
      <w:r w:rsidR="006B0CD8" w:rsidRPr="007D716F">
        <w:rPr>
          <w:rFonts w:ascii="Times New Roman" w:hAnsi="Times New Roman"/>
          <w:bCs/>
          <w:sz w:val="24"/>
        </w:rPr>
        <w:t xml:space="preserve">podmienky pre </w:t>
      </w:r>
      <w:r w:rsidR="006B0CD8" w:rsidRPr="007D716F">
        <w:rPr>
          <w:rFonts w:ascii="Times New Roman" w:hAnsi="Times New Roman"/>
          <w:sz w:val="24"/>
        </w:rPr>
        <w:t>zriadenie a zabezpečenie činnosti príslušného orgánu pre verejnú regulovanú službu podľa Rozhodnutia Európskeho parlamentu a Rady č. 1104/2011/EÚ (Ú. v. EÚ L 287, 4. 11. 2011)</w:t>
      </w:r>
      <w:r w:rsidR="003569AF" w:rsidRPr="007D716F">
        <w:rPr>
          <w:rFonts w:ascii="Times New Roman" w:hAnsi="Times New Roman"/>
          <w:sz w:val="24"/>
        </w:rPr>
        <w:t>.</w:t>
      </w:r>
      <w:r w:rsidR="006B0CD8" w:rsidRPr="007D716F">
        <w:rPr>
          <w:rFonts w:ascii="Times New Roman" w:hAnsi="Times New Roman"/>
          <w:sz w:val="24"/>
        </w:rPr>
        <w:t xml:space="preserve"> </w:t>
      </w:r>
    </w:p>
    <w:p w:rsidR="00F943CB" w:rsidRPr="007D716F" w:rsidRDefault="00C03707" w:rsidP="006920B2">
      <w:pPr>
        <w:pStyle w:val="Zkladntext"/>
        <w:jc w:val="both"/>
        <w:rPr>
          <w:rFonts w:ascii="Times New Roman" w:hAnsi="Times New Roman"/>
          <w:sz w:val="24"/>
        </w:rPr>
      </w:pPr>
      <w:r w:rsidRPr="007D716F">
        <w:rPr>
          <w:rFonts w:ascii="Times New Roman" w:hAnsi="Times New Roman"/>
          <w:sz w:val="24"/>
        </w:rPr>
        <w:t xml:space="preserve">Predpokladaný vplyv návrhu zákona na rozpočet verejnej správy, podnikateľské prostredie, hospodárenie obyvateľstva, sociálnu </w:t>
      </w:r>
      <w:proofErr w:type="spellStart"/>
      <w:r w:rsidRPr="007D716F">
        <w:rPr>
          <w:rFonts w:ascii="Times New Roman" w:hAnsi="Times New Roman"/>
          <w:sz w:val="24"/>
        </w:rPr>
        <w:t>exklúziu</w:t>
      </w:r>
      <w:proofErr w:type="spellEnd"/>
      <w:r w:rsidRPr="007D716F">
        <w:rPr>
          <w:rFonts w:ascii="Times New Roman" w:hAnsi="Times New Roman"/>
          <w:sz w:val="24"/>
        </w:rPr>
        <w:t xml:space="preserve">, rovnosť príležitostí a rodovú rovnosť, zamestnanosť, životné prostredie, informatizáciu spoločnosti, služby verejnej správy pre občana a vplyv na manželstvo, rodičovstvo a rodinu je uvedený v doložke vybraných vplyvov. </w:t>
      </w:r>
      <w:r w:rsidR="00FF4132" w:rsidRPr="007D716F">
        <w:rPr>
          <w:rFonts w:ascii="Times New Roman" w:hAnsi="Times New Roman"/>
          <w:sz w:val="24"/>
        </w:rPr>
        <w:t>Pozitívne vplyvy zákona sa predpokladajú v nasledujúcich oblastiach: podnikateľské prostredie, sociálne vplyvy</w:t>
      </w:r>
      <w:r w:rsidR="00355516">
        <w:rPr>
          <w:rFonts w:ascii="Times New Roman" w:hAnsi="Times New Roman"/>
          <w:sz w:val="24"/>
        </w:rPr>
        <w:t xml:space="preserve"> a</w:t>
      </w:r>
      <w:r w:rsidR="00FF4132" w:rsidRPr="007D716F">
        <w:rPr>
          <w:rFonts w:ascii="Times New Roman" w:hAnsi="Times New Roman"/>
          <w:sz w:val="24"/>
        </w:rPr>
        <w:t xml:space="preserve"> životné prostredie. Predpokladá sa negatívny vplyv návrhu zákona </w:t>
      </w:r>
      <w:r w:rsidR="00CF37B3">
        <w:rPr>
          <w:rFonts w:ascii="Times New Roman" w:hAnsi="Times New Roman"/>
          <w:sz w:val="24"/>
        </w:rPr>
        <w:t>n</w:t>
      </w:r>
      <w:r w:rsidR="00FF4132" w:rsidRPr="007D716F">
        <w:rPr>
          <w:rFonts w:ascii="Times New Roman" w:hAnsi="Times New Roman"/>
          <w:sz w:val="24"/>
        </w:rPr>
        <w:t>a rozpočet verejnej správy</w:t>
      </w:r>
      <w:r w:rsidR="00CF37B3">
        <w:rPr>
          <w:rFonts w:ascii="Times New Roman" w:hAnsi="Times New Roman"/>
          <w:sz w:val="24"/>
        </w:rPr>
        <w:t>, ktorý je podrobne identifikovaný v doložke vplyvov na rozpočet verejnej správy</w:t>
      </w:r>
      <w:r w:rsidR="00CF37B3">
        <w:rPr>
          <w:rFonts w:ascii="Times New Roman" w:hAnsi="Times New Roman"/>
          <w:sz w:val="24"/>
          <w:lang w:eastAsia="sk-SK"/>
        </w:rPr>
        <w:t>.</w:t>
      </w:r>
      <w:r w:rsidR="00FF4132" w:rsidRPr="007D716F">
        <w:rPr>
          <w:rFonts w:ascii="Times New Roman" w:hAnsi="Times New Roman"/>
          <w:sz w:val="24"/>
        </w:rPr>
        <w:t xml:space="preserve"> Návrh zákona by nemal mať žiaden vplyv na služby verejnej správy pre občana. </w:t>
      </w:r>
    </w:p>
    <w:p w:rsidR="00C03707" w:rsidRDefault="00C03707" w:rsidP="006920B2">
      <w:pPr>
        <w:pStyle w:val="Zkladntext"/>
        <w:jc w:val="both"/>
        <w:rPr>
          <w:rFonts w:ascii="Times New Roman" w:hAnsi="Times New Roman"/>
          <w:sz w:val="24"/>
        </w:rPr>
      </w:pPr>
      <w:r w:rsidRPr="007D716F">
        <w:rPr>
          <w:rFonts w:ascii="Times New Roman" w:hAnsi="Times New Roman"/>
          <w:sz w:val="24"/>
        </w:rPr>
        <w:t>Predkladaný návrh zákona je v súlade s Ústavou Slovenskej republiky, ústavnými zákonmi a nálezmi Ústavného súdu Slovenskej republiky, zákonmi a ostatnými všeobecne záväznými právnymi predpismi, ako aj medzinárodnými zmluvami, ktorými je Slovenská republika viazaná. Súlad návrhu zákona s právom Európskej únie je uvedený v doložke zlučiteľnosti.</w:t>
      </w:r>
      <w:r w:rsidR="007D29AF" w:rsidRPr="007D716F">
        <w:rPr>
          <w:rFonts w:ascii="Times New Roman" w:hAnsi="Times New Roman"/>
          <w:sz w:val="24"/>
        </w:rPr>
        <w:t xml:space="preserve"> </w:t>
      </w:r>
    </w:p>
    <w:p w:rsidR="00262A9E" w:rsidRDefault="00262A9E">
      <w:pPr>
        <w:rPr>
          <w:rFonts w:ascii="Times New Roman" w:hAnsi="Times New Roman"/>
          <w:sz w:val="24"/>
        </w:rPr>
      </w:pPr>
      <w:r>
        <w:rPr>
          <w:rFonts w:ascii="Times New Roman" w:hAnsi="Times New Roman"/>
          <w:sz w:val="24"/>
        </w:rPr>
        <w:br w:type="page"/>
      </w:r>
    </w:p>
    <w:p w:rsidR="00262A9E" w:rsidRPr="00262A9E" w:rsidRDefault="00262A9E" w:rsidP="00262A9E">
      <w:pPr>
        <w:jc w:val="center"/>
        <w:rPr>
          <w:rFonts w:ascii="Times New Roman" w:hAnsi="Times New Roman"/>
          <w:b/>
          <w:bCs/>
          <w:sz w:val="28"/>
          <w:szCs w:val="28"/>
          <w:lang w:eastAsia="sk-SK"/>
        </w:rPr>
      </w:pPr>
      <w:r w:rsidRPr="00262A9E">
        <w:rPr>
          <w:rFonts w:ascii="Times New Roman" w:hAnsi="Times New Roman"/>
          <w:b/>
          <w:bCs/>
          <w:sz w:val="28"/>
          <w:szCs w:val="28"/>
          <w:lang w:eastAsia="sk-SK"/>
        </w:rPr>
        <w:lastRenderedPageBreak/>
        <w:t>Doložka vybraných vplyvov</w:t>
      </w:r>
    </w:p>
    <w:p w:rsidR="00262A9E" w:rsidRPr="00262A9E" w:rsidRDefault="00262A9E" w:rsidP="00262A9E">
      <w:pPr>
        <w:spacing w:after="200" w:line="276" w:lineRule="auto"/>
        <w:ind w:left="426"/>
        <w:contextualSpacing/>
        <w:rPr>
          <w:rFonts w:asciiTheme="minorHAnsi" w:eastAsiaTheme="minorHAnsi" w:hAnsiTheme="minorHAnsi" w:cstheme="minorBidi"/>
          <w:b/>
          <w:sz w:val="22"/>
          <w:szCs w:val="22"/>
        </w:rPr>
      </w:pPr>
    </w:p>
    <w:tbl>
      <w:tblPr>
        <w:tblStyle w:val="Mriekatabuky10"/>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262A9E" w:rsidRPr="00262A9E" w:rsidTr="00262A9E">
        <w:tc>
          <w:tcPr>
            <w:tcW w:w="9180" w:type="dxa"/>
            <w:gridSpan w:val="10"/>
            <w:tcBorders>
              <w:bottom w:val="single" w:sz="4" w:space="0" w:color="FFFFFF" w:themeColor="background1"/>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Základné údaje</w:t>
            </w:r>
          </w:p>
        </w:tc>
      </w:tr>
      <w:tr w:rsidR="00262A9E" w:rsidRPr="00262A9E" w:rsidTr="00262A9E">
        <w:tc>
          <w:tcPr>
            <w:tcW w:w="9180" w:type="dxa"/>
            <w:gridSpan w:val="10"/>
            <w:tcBorders>
              <w:bottom w:val="single" w:sz="4" w:space="0" w:color="FFFFFF" w:themeColor="background1"/>
            </w:tcBorders>
            <w:shd w:val="clear" w:color="auto" w:fill="E2E2E2"/>
          </w:tcPr>
          <w:p w:rsidR="00262A9E" w:rsidRPr="00262A9E" w:rsidRDefault="00262A9E" w:rsidP="00262A9E">
            <w:pPr>
              <w:spacing w:after="200" w:line="276" w:lineRule="auto"/>
              <w:ind w:left="142"/>
              <w:contextualSpacing/>
              <w:rPr>
                <w:rFonts w:ascii="Times New Roman" w:hAnsi="Times New Roman"/>
                <w:b/>
                <w:sz w:val="22"/>
                <w:szCs w:val="22"/>
              </w:rPr>
            </w:pPr>
            <w:r w:rsidRPr="00262A9E">
              <w:rPr>
                <w:rFonts w:ascii="Times New Roman" w:hAnsi="Times New Roman"/>
                <w:b/>
                <w:sz w:val="22"/>
                <w:szCs w:val="22"/>
              </w:rPr>
              <w:t>Názov materiálu</w:t>
            </w:r>
          </w:p>
        </w:tc>
      </w:tr>
      <w:tr w:rsidR="00262A9E" w:rsidRPr="00262A9E" w:rsidTr="00262A9E">
        <w:tc>
          <w:tcPr>
            <w:tcW w:w="9180" w:type="dxa"/>
            <w:gridSpan w:val="10"/>
            <w:tcBorders>
              <w:top w:val="single" w:sz="4" w:space="0" w:color="FFFFFF" w:themeColor="background1"/>
              <w:bottom w:val="single" w:sz="4" w:space="0" w:color="auto"/>
            </w:tcBorders>
          </w:tcPr>
          <w:p w:rsidR="00262A9E" w:rsidRPr="00262A9E" w:rsidRDefault="00262A9E" w:rsidP="00262A9E">
            <w:pPr>
              <w:rPr>
                <w:rFonts w:ascii="Times New Roman" w:hAnsi="Times New Roman"/>
                <w:i/>
                <w:iCs/>
                <w:szCs w:val="20"/>
                <w:lang w:eastAsia="sk-SK"/>
              </w:rPr>
            </w:pPr>
            <w:r w:rsidRPr="00262A9E">
              <w:rPr>
                <w:rFonts w:ascii="Times New Roman" w:hAnsi="Times New Roman"/>
                <w:i/>
                <w:iCs/>
                <w:szCs w:val="20"/>
                <w:lang w:eastAsia="sk-SK"/>
              </w:rPr>
              <w:t>Vládny návrh zákona o elektronických komunikáciách</w:t>
            </w:r>
          </w:p>
          <w:p w:rsidR="00262A9E" w:rsidRPr="00262A9E" w:rsidRDefault="00262A9E" w:rsidP="00262A9E">
            <w:pPr>
              <w:rPr>
                <w:rFonts w:ascii="Times New Roman" w:hAnsi="Times New Roman"/>
                <w:szCs w:val="20"/>
                <w:lang w:eastAsia="sk-SK"/>
              </w:rPr>
            </w:pPr>
          </w:p>
        </w:tc>
      </w:tr>
      <w:tr w:rsidR="00262A9E" w:rsidRPr="00262A9E" w:rsidTr="00262A9E">
        <w:tc>
          <w:tcPr>
            <w:tcW w:w="9180" w:type="dxa"/>
            <w:gridSpan w:val="10"/>
            <w:tcBorders>
              <w:top w:val="single" w:sz="4" w:space="0" w:color="auto"/>
              <w:left w:val="single" w:sz="4" w:space="0" w:color="auto"/>
              <w:bottom w:val="single" w:sz="4" w:space="0" w:color="FFFFFF" w:themeColor="background1"/>
            </w:tcBorders>
            <w:shd w:val="clear" w:color="auto" w:fill="E2E2E2"/>
          </w:tcPr>
          <w:p w:rsidR="00262A9E" w:rsidRPr="00262A9E" w:rsidRDefault="00262A9E" w:rsidP="00262A9E">
            <w:pPr>
              <w:spacing w:after="200" w:line="276" w:lineRule="auto"/>
              <w:ind w:left="142"/>
              <w:contextualSpacing/>
              <w:rPr>
                <w:rFonts w:ascii="Times New Roman" w:hAnsi="Times New Roman"/>
                <w:b/>
                <w:sz w:val="22"/>
                <w:szCs w:val="22"/>
              </w:rPr>
            </w:pPr>
            <w:r w:rsidRPr="00262A9E">
              <w:rPr>
                <w:rFonts w:ascii="Times New Roman" w:hAnsi="Times New Roman"/>
                <w:b/>
                <w:sz w:val="22"/>
                <w:szCs w:val="22"/>
              </w:rPr>
              <w:t>Predkladateľ (a spolupredkladateľ)</w:t>
            </w:r>
          </w:p>
        </w:tc>
      </w:tr>
      <w:tr w:rsidR="00262A9E" w:rsidRPr="00262A9E" w:rsidTr="00262A9E">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262A9E" w:rsidRPr="00262A9E" w:rsidRDefault="00262A9E" w:rsidP="00262A9E">
            <w:pPr>
              <w:rPr>
                <w:rFonts w:ascii="Times New Roman" w:hAnsi="Times New Roman"/>
                <w:i/>
                <w:iCs/>
                <w:szCs w:val="20"/>
                <w:lang w:eastAsia="sk-SK"/>
              </w:rPr>
            </w:pPr>
            <w:r w:rsidRPr="00262A9E">
              <w:rPr>
                <w:rFonts w:ascii="Times New Roman" w:hAnsi="Times New Roman"/>
                <w:i/>
                <w:iCs/>
                <w:szCs w:val="20"/>
                <w:lang w:eastAsia="sk-SK"/>
              </w:rPr>
              <w:t>Minister dopravy a výstavby Slovenskej republiky</w:t>
            </w:r>
          </w:p>
          <w:p w:rsidR="00262A9E" w:rsidRPr="00262A9E" w:rsidRDefault="00262A9E" w:rsidP="00262A9E">
            <w:pPr>
              <w:rPr>
                <w:rFonts w:ascii="Times New Roman" w:hAnsi="Times New Roman"/>
                <w:szCs w:val="20"/>
                <w:lang w:eastAsia="sk-SK"/>
              </w:rPr>
            </w:pPr>
          </w:p>
        </w:tc>
      </w:tr>
      <w:tr w:rsidR="00262A9E" w:rsidRPr="00262A9E" w:rsidTr="00262A9E">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262A9E" w:rsidRPr="00262A9E" w:rsidRDefault="00262A9E" w:rsidP="00262A9E">
            <w:pPr>
              <w:spacing w:after="200" w:line="276" w:lineRule="auto"/>
              <w:ind w:left="142"/>
              <w:contextualSpacing/>
              <w:rPr>
                <w:rFonts w:ascii="Times New Roman" w:hAnsi="Times New Roman"/>
                <w:b/>
                <w:sz w:val="22"/>
                <w:szCs w:val="22"/>
              </w:rPr>
            </w:pPr>
            <w:r w:rsidRPr="00262A9E">
              <w:rPr>
                <w:rFonts w:ascii="Times New Roman" w:hAnsi="Times New Roman"/>
                <w:b/>
                <w:sz w:val="22"/>
                <w:szCs w:val="22"/>
              </w:rPr>
              <w:t>Charakter predkladaného materiálu</w:t>
            </w:r>
          </w:p>
        </w:tc>
        <w:sdt>
          <w:sdtPr>
            <w:rPr>
              <w:rFonts w:ascii="Times New Roman" w:hAnsi="Times New Roman"/>
              <w:szCs w:val="20"/>
              <w:lang w:eastAsia="sk-SK"/>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Materiál nelegislatívnej povahy</w:t>
            </w:r>
          </w:p>
        </w:tc>
      </w:tr>
      <w:tr w:rsidR="00262A9E" w:rsidRPr="00262A9E" w:rsidTr="00262A9E">
        <w:tc>
          <w:tcPr>
            <w:tcW w:w="4212" w:type="dxa"/>
            <w:gridSpan w:val="2"/>
            <w:vMerge/>
            <w:tcBorders>
              <w:top w:val="nil"/>
              <w:left w:val="single" w:sz="4" w:space="0" w:color="auto"/>
              <w:bottom w:val="single" w:sz="4" w:space="0" w:color="FFFFFF" w:themeColor="background1"/>
            </w:tcBorders>
            <w:shd w:val="clear" w:color="auto" w:fill="E2E2E2"/>
          </w:tcPr>
          <w:p w:rsidR="00262A9E" w:rsidRPr="00262A9E" w:rsidRDefault="00262A9E" w:rsidP="00262A9E">
            <w:pPr>
              <w:rPr>
                <w:rFonts w:ascii="Times New Roman" w:hAnsi="Times New Roman"/>
                <w:szCs w:val="20"/>
                <w:lang w:eastAsia="sk-SK"/>
              </w:rPr>
            </w:pPr>
          </w:p>
        </w:tc>
        <w:sdt>
          <w:sdtPr>
            <w:rPr>
              <w:rFonts w:ascii="Times New Roman" w:hAnsi="Times New Roman"/>
              <w:szCs w:val="20"/>
              <w:lang w:eastAsia="sk-SK"/>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262A9E" w:rsidRPr="00262A9E" w:rsidRDefault="00262A9E" w:rsidP="00262A9E">
            <w:pPr>
              <w:ind w:left="175" w:hanging="175"/>
              <w:rPr>
                <w:rFonts w:ascii="Times New Roman" w:hAnsi="Times New Roman"/>
                <w:szCs w:val="20"/>
                <w:lang w:eastAsia="sk-SK"/>
              </w:rPr>
            </w:pPr>
            <w:r w:rsidRPr="00262A9E">
              <w:rPr>
                <w:rFonts w:ascii="Times New Roman" w:hAnsi="Times New Roman"/>
                <w:szCs w:val="20"/>
                <w:lang w:eastAsia="sk-SK"/>
              </w:rPr>
              <w:t>Materiál legislatívnej povahy</w:t>
            </w:r>
          </w:p>
        </w:tc>
      </w:tr>
      <w:tr w:rsidR="00262A9E" w:rsidRPr="00262A9E" w:rsidTr="00262A9E">
        <w:tc>
          <w:tcPr>
            <w:tcW w:w="4212" w:type="dxa"/>
            <w:gridSpan w:val="2"/>
            <w:vMerge/>
            <w:tcBorders>
              <w:top w:val="nil"/>
              <w:left w:val="single" w:sz="4" w:space="0" w:color="auto"/>
              <w:bottom w:val="single" w:sz="4" w:space="0" w:color="auto"/>
            </w:tcBorders>
            <w:shd w:val="clear" w:color="auto" w:fill="E2E2E2"/>
          </w:tcPr>
          <w:p w:rsidR="00262A9E" w:rsidRPr="00262A9E" w:rsidRDefault="00262A9E" w:rsidP="00262A9E">
            <w:pPr>
              <w:rPr>
                <w:rFonts w:ascii="Times New Roman" w:hAnsi="Times New Roman"/>
                <w:szCs w:val="20"/>
                <w:lang w:eastAsia="sk-SK"/>
              </w:rPr>
            </w:pPr>
          </w:p>
        </w:tc>
        <w:sdt>
          <w:sdtPr>
            <w:rPr>
              <w:rFonts w:ascii="Times New Roman" w:hAnsi="Times New Roman"/>
              <w:szCs w:val="20"/>
              <w:lang w:eastAsia="sk-SK"/>
            </w:rPr>
            <w:id w:val="-1883475976"/>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Transpozícia práva EÚ</w:t>
            </w:r>
          </w:p>
        </w:tc>
      </w:tr>
      <w:tr w:rsidR="00262A9E" w:rsidRPr="00262A9E" w:rsidTr="00262A9E">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262A9E" w:rsidRPr="00262A9E" w:rsidRDefault="00262A9E" w:rsidP="00262A9E">
            <w:pPr>
              <w:rPr>
                <w:rFonts w:ascii="Times New Roman" w:hAnsi="Times New Roman"/>
                <w:i/>
                <w:iCs/>
                <w:szCs w:val="20"/>
                <w:lang w:eastAsia="sk-SK"/>
              </w:rPr>
            </w:pPr>
            <w:r w:rsidRPr="00262A9E">
              <w:rPr>
                <w:rFonts w:ascii="Times New Roman" w:hAnsi="Times New Roman"/>
                <w:i/>
                <w:iCs/>
                <w:szCs w:val="20"/>
                <w:lang w:eastAsia="sk-SK"/>
              </w:rPr>
              <w:t>Smernica Európskeho parlamentu a Rady (EÚ) 2018/1972 z 11. decembra 2018, ktorou sa stanovuje európsky kódex elektronických komunikácií</w:t>
            </w:r>
          </w:p>
          <w:p w:rsidR="00262A9E" w:rsidRPr="00262A9E" w:rsidRDefault="00262A9E" w:rsidP="00262A9E">
            <w:pPr>
              <w:rPr>
                <w:rFonts w:ascii="Times New Roman" w:hAnsi="Times New Roman"/>
                <w:szCs w:val="20"/>
                <w:lang w:eastAsia="sk-SK"/>
              </w:rPr>
            </w:pPr>
          </w:p>
        </w:tc>
      </w:tr>
      <w:tr w:rsidR="00262A9E" w:rsidRPr="00262A9E" w:rsidTr="00262A9E">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262A9E" w:rsidRPr="00262A9E" w:rsidRDefault="00262A9E" w:rsidP="00262A9E">
            <w:pPr>
              <w:spacing w:after="200" w:line="276" w:lineRule="auto"/>
              <w:ind w:left="142"/>
              <w:contextualSpacing/>
              <w:rPr>
                <w:rFonts w:ascii="Times New Roman" w:hAnsi="Times New Roman"/>
                <w:b/>
                <w:sz w:val="22"/>
                <w:szCs w:val="22"/>
              </w:rPr>
            </w:pPr>
            <w:r w:rsidRPr="00262A9E">
              <w:rPr>
                <w:rFonts w:ascii="Times New Roman" w:hAnsi="Times New Roman"/>
                <w:b/>
                <w:sz w:val="22"/>
                <w:szCs w:val="22"/>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január 2021</w:t>
            </w:r>
          </w:p>
        </w:tc>
      </w:tr>
      <w:tr w:rsidR="00262A9E" w:rsidRPr="00262A9E" w:rsidTr="00262A9E">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262A9E" w:rsidRPr="00262A9E" w:rsidRDefault="00262A9E" w:rsidP="00262A9E">
            <w:pPr>
              <w:spacing w:after="200" w:line="276" w:lineRule="auto"/>
              <w:ind w:left="142"/>
              <w:contextualSpacing/>
              <w:rPr>
                <w:rFonts w:ascii="Times New Roman" w:hAnsi="Times New Roman"/>
                <w:b/>
                <w:sz w:val="22"/>
                <w:szCs w:val="22"/>
              </w:rPr>
            </w:pPr>
            <w:r w:rsidRPr="00262A9E">
              <w:rPr>
                <w:rFonts w:ascii="Times New Roman" w:hAnsi="Times New Roman"/>
                <w:b/>
                <w:sz w:val="22"/>
                <w:szCs w:val="22"/>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február 2021</w:t>
            </w:r>
          </w:p>
        </w:tc>
      </w:tr>
      <w:tr w:rsidR="00262A9E" w:rsidRPr="00262A9E" w:rsidTr="00262A9E">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262A9E" w:rsidRPr="00262A9E" w:rsidRDefault="00262A9E" w:rsidP="00262A9E">
            <w:pPr>
              <w:spacing w:after="200" w:line="276" w:lineRule="auto"/>
              <w:ind w:left="142"/>
              <w:contextualSpacing/>
              <w:rPr>
                <w:rFonts w:ascii="Times New Roman" w:hAnsi="Times New Roman"/>
                <w:b/>
                <w:sz w:val="22"/>
                <w:szCs w:val="22"/>
              </w:rPr>
            </w:pPr>
            <w:r w:rsidRPr="00262A9E">
              <w:rPr>
                <w:rFonts w:ascii="Times New Roman" w:hAnsi="Times New Roman"/>
                <w:b/>
                <w:sz w:val="22"/>
                <w:szCs w:val="22"/>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júl 2021</w:t>
            </w:r>
          </w:p>
        </w:tc>
      </w:tr>
      <w:tr w:rsidR="00262A9E" w:rsidRPr="00262A9E" w:rsidTr="00262A9E">
        <w:tc>
          <w:tcPr>
            <w:tcW w:w="9180" w:type="dxa"/>
            <w:gridSpan w:val="10"/>
            <w:tcBorders>
              <w:top w:val="single" w:sz="4" w:space="0" w:color="auto"/>
              <w:left w:val="nil"/>
              <w:bottom w:val="single" w:sz="4" w:space="0" w:color="auto"/>
              <w:right w:val="nil"/>
            </w:tcBorders>
            <w:shd w:val="clear" w:color="auto" w:fill="FFFFFF" w:themeFill="background1"/>
          </w:tcPr>
          <w:p w:rsidR="00262A9E" w:rsidRPr="00262A9E" w:rsidRDefault="00262A9E" w:rsidP="00262A9E">
            <w:pPr>
              <w:rPr>
                <w:rFonts w:ascii="Times New Roman" w:hAnsi="Times New Roman"/>
                <w:szCs w:val="20"/>
                <w:lang w:eastAsia="sk-SK"/>
              </w:rPr>
            </w:pPr>
          </w:p>
        </w:tc>
      </w:tr>
      <w:tr w:rsidR="00262A9E" w:rsidRPr="00262A9E" w:rsidTr="00262A9E">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Definovanie problému</w:t>
            </w:r>
          </w:p>
        </w:tc>
      </w:tr>
      <w:tr w:rsidR="00262A9E" w:rsidRPr="00262A9E" w:rsidTr="00262A9E">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62A9E" w:rsidRPr="00262A9E" w:rsidRDefault="00262A9E" w:rsidP="00262A9E">
            <w:pPr>
              <w:jc w:val="both"/>
              <w:rPr>
                <w:rFonts w:ascii="Times New Roman" w:hAnsi="Times New Roman"/>
                <w:i/>
                <w:color w:val="000000"/>
                <w:szCs w:val="20"/>
                <w:lang w:eastAsia="sk-SK"/>
              </w:rPr>
            </w:pPr>
            <w:r w:rsidRPr="00262A9E">
              <w:rPr>
                <w:rFonts w:ascii="Times New Roman" w:hAnsi="Times New Roman"/>
                <w:i/>
                <w:color w:val="000000"/>
                <w:szCs w:val="20"/>
                <w:lang w:eastAsia="sk-SK"/>
              </w:rPr>
              <w:t xml:space="preserve">Potreba spresnenia a zjednotenia implementácie princípov regulačného rámca elektronických komunikácií v praxi v záujme konsolidácie trhu elektronických komunikácií v rámci Európskej únie.   </w:t>
            </w:r>
          </w:p>
          <w:p w:rsidR="00262A9E" w:rsidRPr="00262A9E" w:rsidRDefault="00262A9E" w:rsidP="00262A9E">
            <w:pPr>
              <w:autoSpaceDE w:val="0"/>
              <w:autoSpaceDN w:val="0"/>
              <w:adjustRightInd w:val="0"/>
              <w:jc w:val="both"/>
              <w:rPr>
                <w:rFonts w:ascii="Times New Roman" w:hAnsi="Times New Roman"/>
                <w:i/>
                <w:szCs w:val="20"/>
                <w:lang w:eastAsia="sk-SK"/>
              </w:rPr>
            </w:pPr>
            <w:r w:rsidRPr="00262A9E">
              <w:rPr>
                <w:rFonts w:ascii="Times New Roman" w:hAnsi="Times New Roman"/>
                <w:i/>
                <w:szCs w:val="20"/>
                <w:lang w:eastAsia="sk-SK"/>
              </w:rPr>
              <w:t xml:space="preserve">Vytvorenie predpokladov pre podporu hospodárskej súťaže, rozvoj vnútorného trhu a ochranu záujmov koncových užívateľov, v čo najväčšej miere zabezpečenie prístupu k vysokokapacitným sieťam a ich využívania všetkými občanmi a podnikateľskými subjektmi za primeranú cenu, pri zachovaní možnosti výberu. </w:t>
            </w:r>
          </w:p>
          <w:p w:rsidR="00262A9E" w:rsidRPr="00262A9E" w:rsidRDefault="00262A9E" w:rsidP="00262A9E">
            <w:pPr>
              <w:autoSpaceDE w:val="0"/>
              <w:autoSpaceDN w:val="0"/>
              <w:adjustRightInd w:val="0"/>
              <w:jc w:val="both"/>
              <w:rPr>
                <w:rFonts w:ascii="Times New Roman" w:hAnsi="Times New Roman"/>
                <w:i/>
                <w:szCs w:val="20"/>
                <w:lang w:eastAsia="sk-SK"/>
              </w:rPr>
            </w:pPr>
            <w:r w:rsidRPr="00262A9E">
              <w:rPr>
                <w:rFonts w:ascii="Times New Roman" w:hAnsi="Times New Roman"/>
                <w:i/>
                <w:szCs w:val="20"/>
                <w:lang w:eastAsia="sk-SK"/>
              </w:rPr>
              <w:t xml:space="preserve">Podpora inovácií, efektívneho využívania frekvenčného spektra, uplatňovania spoločných pravidiel v rámci Európskej únie a predvídateľných regulačných prístupov.  </w:t>
            </w:r>
          </w:p>
          <w:p w:rsidR="00262A9E" w:rsidRPr="00262A9E" w:rsidRDefault="00262A9E" w:rsidP="00262A9E">
            <w:pPr>
              <w:rPr>
                <w:rFonts w:ascii="Times New Roman" w:hAnsi="Times New Roman"/>
                <w:b/>
                <w:iCs/>
                <w:szCs w:val="20"/>
                <w:lang w:eastAsia="sk-SK"/>
              </w:rPr>
            </w:pPr>
          </w:p>
        </w:tc>
      </w:tr>
      <w:tr w:rsidR="00262A9E" w:rsidRPr="00262A9E" w:rsidTr="00262A9E">
        <w:tc>
          <w:tcPr>
            <w:tcW w:w="9180" w:type="dxa"/>
            <w:gridSpan w:val="10"/>
            <w:tcBorders>
              <w:top w:val="single" w:sz="4" w:space="0" w:color="auto"/>
              <w:left w:val="single" w:sz="4" w:space="0" w:color="auto"/>
              <w:bottom w:val="nil"/>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Ciele a výsledný stav</w:t>
            </w:r>
          </w:p>
        </w:tc>
      </w:tr>
      <w:tr w:rsidR="00262A9E" w:rsidRPr="00262A9E" w:rsidTr="00262A9E">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262A9E" w:rsidRPr="00262A9E" w:rsidRDefault="00262A9E" w:rsidP="00262A9E">
            <w:pPr>
              <w:autoSpaceDE w:val="0"/>
              <w:autoSpaceDN w:val="0"/>
              <w:adjustRightInd w:val="0"/>
              <w:jc w:val="both"/>
              <w:rPr>
                <w:rFonts w:ascii="Times New Roman" w:hAnsi="Times New Roman"/>
                <w:i/>
                <w:iCs/>
                <w:szCs w:val="20"/>
                <w:lang w:eastAsia="sk-SK"/>
              </w:rPr>
            </w:pPr>
            <w:r w:rsidRPr="00262A9E">
              <w:rPr>
                <w:rFonts w:ascii="Times New Roman" w:hAnsi="Times New Roman"/>
                <w:i/>
                <w:iCs/>
                <w:szCs w:val="20"/>
                <w:lang w:eastAsia="sk-SK"/>
              </w:rPr>
              <w:t>Zabezpečenie rozvoja hospodárskej súťaže prostredníctvom efektívnej miery investovania do novej a existujúcej infraštruktúry.</w:t>
            </w:r>
          </w:p>
          <w:p w:rsidR="00262A9E" w:rsidRPr="00262A9E" w:rsidRDefault="00262A9E" w:rsidP="00262A9E">
            <w:pPr>
              <w:autoSpaceDE w:val="0"/>
              <w:autoSpaceDN w:val="0"/>
              <w:adjustRightInd w:val="0"/>
              <w:jc w:val="both"/>
              <w:rPr>
                <w:rFonts w:ascii="Times New Roman" w:hAnsi="Times New Roman"/>
                <w:i/>
                <w:iCs/>
                <w:szCs w:val="20"/>
                <w:lang w:eastAsia="sk-SK"/>
              </w:rPr>
            </w:pPr>
            <w:r w:rsidRPr="00262A9E">
              <w:rPr>
                <w:rFonts w:ascii="Times New Roman" w:hAnsi="Times New Roman"/>
                <w:i/>
                <w:iCs/>
                <w:szCs w:val="20"/>
                <w:lang w:eastAsia="sk-SK"/>
              </w:rPr>
              <w:t xml:space="preserve">Zjednotenie implementácie princípov </w:t>
            </w:r>
            <w:r w:rsidRPr="00262A9E">
              <w:rPr>
                <w:rFonts w:ascii="Times New Roman" w:hAnsi="Times New Roman"/>
                <w:i/>
                <w:iCs/>
                <w:color w:val="000000"/>
                <w:szCs w:val="20"/>
                <w:lang w:eastAsia="sk-SK"/>
              </w:rPr>
              <w:t xml:space="preserve">regulačného rámca elektronických komunikácií v praxi a uplatňovanie predvídateľnej a konzistentnej regulácie s pozitívnymi účinkami na podnikateľské prostredie, hospodársku súťaž a na koncových užívateľov. </w:t>
            </w:r>
          </w:p>
          <w:p w:rsidR="00262A9E" w:rsidRPr="00262A9E" w:rsidRDefault="00262A9E" w:rsidP="00262A9E">
            <w:pPr>
              <w:autoSpaceDE w:val="0"/>
              <w:autoSpaceDN w:val="0"/>
              <w:adjustRightInd w:val="0"/>
              <w:jc w:val="both"/>
              <w:rPr>
                <w:rFonts w:ascii="Times New Roman" w:hAnsi="Times New Roman"/>
                <w:i/>
                <w:iCs/>
                <w:szCs w:val="20"/>
                <w:lang w:eastAsia="sk-SK"/>
              </w:rPr>
            </w:pPr>
            <w:r w:rsidRPr="00262A9E">
              <w:rPr>
                <w:rFonts w:ascii="Times New Roman" w:hAnsi="Times New Roman"/>
                <w:i/>
                <w:iCs/>
                <w:szCs w:val="20"/>
                <w:lang w:eastAsia="sk-SK"/>
              </w:rPr>
              <w:t xml:space="preserve">Postupná redukcia špecifickej ex </w:t>
            </w:r>
            <w:proofErr w:type="spellStart"/>
            <w:r w:rsidRPr="00262A9E">
              <w:rPr>
                <w:rFonts w:ascii="Times New Roman" w:hAnsi="Times New Roman"/>
                <w:i/>
                <w:iCs/>
                <w:szCs w:val="20"/>
                <w:lang w:eastAsia="sk-SK"/>
              </w:rPr>
              <w:t>ante</w:t>
            </w:r>
            <w:proofErr w:type="spellEnd"/>
            <w:r w:rsidRPr="00262A9E">
              <w:rPr>
                <w:rFonts w:ascii="Times New Roman" w:hAnsi="Times New Roman"/>
                <w:i/>
                <w:iCs/>
                <w:szCs w:val="20"/>
                <w:lang w:eastAsia="sk-SK"/>
              </w:rPr>
              <w:t xml:space="preserve"> sektorovej regulácie a dosiahnutie stavu, kedy elektronické komunikácie budú regulované výhradne na základe práva hospodárskej súťaže. </w:t>
            </w:r>
          </w:p>
          <w:p w:rsidR="00262A9E" w:rsidRPr="00262A9E" w:rsidRDefault="00262A9E" w:rsidP="00262A9E">
            <w:pPr>
              <w:rPr>
                <w:rFonts w:ascii="Times New Roman" w:hAnsi="Times New Roman"/>
                <w:szCs w:val="20"/>
                <w:lang w:eastAsia="sk-SK"/>
              </w:rPr>
            </w:pPr>
          </w:p>
        </w:tc>
      </w:tr>
      <w:tr w:rsidR="00262A9E" w:rsidRPr="00262A9E" w:rsidTr="00262A9E">
        <w:tc>
          <w:tcPr>
            <w:tcW w:w="9180" w:type="dxa"/>
            <w:gridSpan w:val="10"/>
            <w:tcBorders>
              <w:top w:val="single" w:sz="4" w:space="0" w:color="auto"/>
              <w:left w:val="single" w:sz="4" w:space="0" w:color="auto"/>
              <w:bottom w:val="nil"/>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Dotknuté subjekty</w:t>
            </w:r>
          </w:p>
        </w:tc>
      </w:tr>
      <w:tr w:rsidR="00262A9E" w:rsidRPr="00262A9E" w:rsidTr="00262A9E">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Uveďte subjekty, ktorých sa zmeny návrhu dotknú priamo aj nepriamo:</w:t>
            </w:r>
          </w:p>
          <w:p w:rsidR="00262A9E" w:rsidRPr="00262A9E" w:rsidRDefault="00262A9E" w:rsidP="00262A9E">
            <w:pPr>
              <w:numPr>
                <w:ilvl w:val="0"/>
                <w:numId w:val="29"/>
              </w:numPr>
              <w:spacing w:after="200" w:line="276" w:lineRule="auto"/>
              <w:contextualSpacing/>
              <w:rPr>
                <w:rFonts w:ascii="Times New Roman" w:hAnsi="Times New Roman"/>
                <w:i/>
                <w:szCs w:val="20"/>
              </w:rPr>
            </w:pPr>
            <w:r w:rsidRPr="00262A9E">
              <w:rPr>
                <w:rFonts w:ascii="Times New Roman" w:hAnsi="Times New Roman"/>
                <w:i/>
                <w:szCs w:val="20"/>
              </w:rPr>
              <w:t>Ministerstvo dopravy a výstavby Slovenskej republiky</w:t>
            </w:r>
          </w:p>
          <w:p w:rsidR="00262A9E" w:rsidRPr="00262A9E" w:rsidRDefault="00262A9E" w:rsidP="00262A9E">
            <w:pPr>
              <w:numPr>
                <w:ilvl w:val="0"/>
                <w:numId w:val="29"/>
              </w:numPr>
              <w:spacing w:after="200" w:line="276" w:lineRule="auto"/>
              <w:contextualSpacing/>
              <w:rPr>
                <w:rFonts w:ascii="Times New Roman" w:hAnsi="Times New Roman"/>
                <w:i/>
                <w:szCs w:val="20"/>
              </w:rPr>
            </w:pPr>
            <w:r w:rsidRPr="00262A9E">
              <w:rPr>
                <w:rFonts w:ascii="Times New Roman" w:hAnsi="Times New Roman"/>
                <w:i/>
                <w:szCs w:val="20"/>
              </w:rPr>
              <w:t>Úrad pre reguláciu elektronických komunikácií a poštových služieb</w:t>
            </w:r>
          </w:p>
          <w:p w:rsidR="00262A9E" w:rsidRPr="00262A9E" w:rsidRDefault="00262A9E" w:rsidP="00262A9E">
            <w:pPr>
              <w:numPr>
                <w:ilvl w:val="0"/>
                <w:numId w:val="29"/>
              </w:numPr>
              <w:spacing w:after="200" w:line="276" w:lineRule="auto"/>
              <w:contextualSpacing/>
              <w:rPr>
                <w:rFonts w:ascii="Times New Roman" w:hAnsi="Times New Roman"/>
                <w:i/>
                <w:szCs w:val="20"/>
              </w:rPr>
            </w:pPr>
            <w:r w:rsidRPr="00262A9E">
              <w:rPr>
                <w:rFonts w:ascii="Times New Roman" w:hAnsi="Times New Roman"/>
                <w:i/>
                <w:szCs w:val="20"/>
              </w:rPr>
              <w:t>Podnikateľské subjekty pôsobiace v sektore elektronických komunikácií</w:t>
            </w:r>
          </w:p>
          <w:p w:rsidR="00262A9E" w:rsidRPr="00262A9E" w:rsidRDefault="00262A9E" w:rsidP="00262A9E">
            <w:pPr>
              <w:numPr>
                <w:ilvl w:val="0"/>
                <w:numId w:val="29"/>
              </w:numPr>
              <w:spacing w:after="200" w:line="276" w:lineRule="auto"/>
              <w:contextualSpacing/>
              <w:rPr>
                <w:rFonts w:ascii="Times New Roman" w:hAnsi="Times New Roman"/>
                <w:i/>
                <w:szCs w:val="20"/>
              </w:rPr>
            </w:pPr>
            <w:r w:rsidRPr="00262A9E">
              <w:rPr>
                <w:rFonts w:ascii="Times New Roman" w:hAnsi="Times New Roman"/>
                <w:i/>
                <w:szCs w:val="20"/>
              </w:rPr>
              <w:t>Subjekty (fyzické osoby, právnické osoby, orgány verejnej správy), ktoré pri svojej činnosti využívajú frekvencie alebo čísla</w:t>
            </w:r>
          </w:p>
          <w:p w:rsidR="00262A9E" w:rsidRPr="00262A9E" w:rsidRDefault="00262A9E" w:rsidP="00262A9E">
            <w:pPr>
              <w:numPr>
                <w:ilvl w:val="0"/>
                <w:numId w:val="29"/>
              </w:numPr>
              <w:spacing w:after="200" w:line="276" w:lineRule="auto"/>
              <w:contextualSpacing/>
              <w:rPr>
                <w:rFonts w:ascii="Times New Roman" w:hAnsi="Times New Roman"/>
                <w:i/>
                <w:szCs w:val="20"/>
              </w:rPr>
            </w:pPr>
            <w:r w:rsidRPr="00262A9E">
              <w:rPr>
                <w:rFonts w:ascii="Times New Roman" w:hAnsi="Times New Roman"/>
                <w:i/>
                <w:szCs w:val="20"/>
              </w:rPr>
              <w:t xml:space="preserve">Vlastníci alebo prevádzkovatelia fyzickej infraštruktúry, ktorú je možné využiť  pre budovanie elektronických komunikačných sietí  </w:t>
            </w:r>
          </w:p>
          <w:p w:rsidR="00262A9E" w:rsidRPr="00262A9E" w:rsidRDefault="00262A9E" w:rsidP="00262A9E">
            <w:pPr>
              <w:numPr>
                <w:ilvl w:val="0"/>
                <w:numId w:val="29"/>
              </w:numPr>
              <w:spacing w:after="200" w:line="276" w:lineRule="auto"/>
              <w:contextualSpacing/>
              <w:rPr>
                <w:rFonts w:ascii="Times New Roman" w:hAnsi="Times New Roman"/>
                <w:i/>
                <w:szCs w:val="20"/>
              </w:rPr>
            </w:pPr>
            <w:r w:rsidRPr="00262A9E">
              <w:rPr>
                <w:rFonts w:ascii="Times New Roman" w:hAnsi="Times New Roman"/>
                <w:i/>
                <w:szCs w:val="20"/>
              </w:rPr>
              <w:t>Vlastníci nehnuteľností, ktoré sú používané pre umiestnenie vedení elektronických komunikačných sietí</w:t>
            </w:r>
          </w:p>
          <w:p w:rsidR="00262A9E" w:rsidRPr="00262A9E" w:rsidRDefault="00262A9E" w:rsidP="00262A9E">
            <w:pPr>
              <w:numPr>
                <w:ilvl w:val="0"/>
                <w:numId w:val="29"/>
              </w:numPr>
              <w:spacing w:after="200" w:line="276" w:lineRule="auto"/>
              <w:contextualSpacing/>
              <w:rPr>
                <w:rFonts w:ascii="Times New Roman" w:hAnsi="Times New Roman"/>
                <w:i/>
                <w:szCs w:val="20"/>
              </w:rPr>
            </w:pPr>
            <w:r w:rsidRPr="00262A9E">
              <w:rPr>
                <w:rFonts w:ascii="Times New Roman" w:hAnsi="Times New Roman"/>
                <w:i/>
                <w:szCs w:val="20"/>
              </w:rPr>
              <w:t>Fyzické osoby, právnické osoby, orgány verejnej správy využívajúce elektronické komunikačné služby</w:t>
            </w:r>
          </w:p>
          <w:p w:rsidR="00262A9E" w:rsidRPr="00262A9E" w:rsidRDefault="00262A9E" w:rsidP="00262A9E">
            <w:pPr>
              <w:spacing w:after="200" w:line="276" w:lineRule="auto"/>
              <w:ind w:left="720"/>
              <w:contextualSpacing/>
              <w:rPr>
                <w:rFonts w:ascii="Times New Roman" w:hAnsi="Times New Roman"/>
                <w:i/>
                <w:szCs w:val="20"/>
              </w:rPr>
            </w:pPr>
          </w:p>
        </w:tc>
      </w:tr>
      <w:tr w:rsidR="00262A9E" w:rsidRPr="00262A9E" w:rsidTr="00262A9E">
        <w:tc>
          <w:tcPr>
            <w:tcW w:w="9180" w:type="dxa"/>
            <w:gridSpan w:val="10"/>
            <w:tcBorders>
              <w:top w:val="single" w:sz="4" w:space="0" w:color="auto"/>
              <w:left w:val="single" w:sz="4" w:space="0" w:color="auto"/>
              <w:bottom w:val="nil"/>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Alternatívne riešenia</w:t>
            </w:r>
          </w:p>
        </w:tc>
      </w:tr>
      <w:tr w:rsidR="00262A9E" w:rsidRPr="00262A9E" w:rsidTr="00262A9E">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Neboli použité žiadne alternatívne riešenia.</w:t>
            </w:r>
          </w:p>
        </w:tc>
      </w:tr>
      <w:tr w:rsidR="00262A9E" w:rsidRPr="00262A9E" w:rsidTr="00262A9E">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Vykonávacie predpisy</w:t>
            </w:r>
          </w:p>
        </w:tc>
      </w:tr>
      <w:tr w:rsidR="00262A9E" w:rsidRPr="00262A9E" w:rsidTr="00262A9E">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lastRenderedPageBreak/>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262A9E" w:rsidRPr="00262A9E" w:rsidRDefault="005F7BC9" w:rsidP="00262A9E">
            <w:pPr>
              <w:jc w:val="center"/>
              <w:rPr>
                <w:rFonts w:ascii="Times New Roman" w:hAnsi="Times New Roman"/>
                <w:szCs w:val="20"/>
                <w:lang w:eastAsia="sk-SK"/>
              </w:rPr>
            </w:pPr>
            <w:sdt>
              <w:sdtPr>
                <w:rPr>
                  <w:rFonts w:ascii="Times New Roman" w:hAnsi="Times New Roman"/>
                  <w:szCs w:val="20"/>
                  <w:lang w:eastAsia="sk-SK"/>
                </w:rPr>
                <w:id w:val="-1407611648"/>
                <w14:checkbox>
                  <w14:checked w14:val="1"/>
                  <w14:checkedState w14:val="2612" w14:font="MS Gothic"/>
                  <w14:uncheckedState w14:val="2610" w14:font="MS Gothic"/>
                </w14:checkbox>
              </w:sdtPr>
              <w:sdtEndPr/>
              <w:sdtContent>
                <w:r w:rsidR="00262A9E" w:rsidRPr="00262A9E">
                  <w:rPr>
                    <w:rFonts w:ascii="Segoe UI Symbol" w:hAnsi="Segoe UI Symbol" w:cs="Segoe UI Symbol"/>
                    <w:szCs w:val="20"/>
                    <w:lang w:eastAsia="sk-SK"/>
                  </w:rPr>
                  <w:t>☒</w:t>
                </w:r>
              </w:sdtContent>
            </w:sdt>
            <w:r w:rsidR="00262A9E" w:rsidRPr="00262A9E">
              <w:rPr>
                <w:rFonts w:ascii="Times New Roman" w:hAnsi="Times New Roman"/>
                <w:szCs w:val="20"/>
                <w:lang w:eastAsia="sk-SK"/>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262A9E" w:rsidRPr="00262A9E" w:rsidRDefault="005F7BC9" w:rsidP="00262A9E">
            <w:pPr>
              <w:jc w:val="center"/>
              <w:rPr>
                <w:rFonts w:ascii="Times New Roman" w:hAnsi="Times New Roman"/>
                <w:szCs w:val="20"/>
                <w:lang w:eastAsia="sk-SK"/>
              </w:rPr>
            </w:pPr>
            <w:sdt>
              <w:sdtPr>
                <w:rPr>
                  <w:rFonts w:ascii="Times New Roman" w:hAnsi="Times New Roman"/>
                  <w:szCs w:val="20"/>
                  <w:lang w:eastAsia="sk-SK"/>
                </w:rPr>
                <w:id w:val="-1625842802"/>
                <w14:checkbox>
                  <w14:checked w14:val="0"/>
                  <w14:checkedState w14:val="2612" w14:font="MS Gothic"/>
                  <w14:uncheckedState w14:val="2610" w14:font="MS Gothic"/>
                </w14:checkbox>
              </w:sdtPr>
              <w:sdtEndPr/>
              <w:sdtContent>
                <w:r w:rsidR="00262A9E" w:rsidRPr="00262A9E">
                  <w:rPr>
                    <w:rFonts w:ascii="Segoe UI Symbol" w:hAnsi="Segoe UI Symbol" w:cs="Segoe UI Symbol"/>
                    <w:szCs w:val="20"/>
                    <w:lang w:eastAsia="sk-SK"/>
                  </w:rPr>
                  <w:t>☐</w:t>
                </w:r>
              </w:sdtContent>
            </w:sdt>
            <w:r w:rsidR="00262A9E" w:rsidRPr="00262A9E">
              <w:rPr>
                <w:rFonts w:ascii="Times New Roman" w:hAnsi="Times New Roman"/>
                <w:szCs w:val="20"/>
                <w:lang w:eastAsia="sk-SK"/>
              </w:rPr>
              <w:t xml:space="preserve">  Nie</w:t>
            </w:r>
          </w:p>
        </w:tc>
      </w:tr>
      <w:tr w:rsidR="00262A9E" w:rsidRPr="00262A9E" w:rsidTr="00262A9E">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i/>
                <w:szCs w:val="20"/>
              </w:rPr>
              <w:t>Všeobecné povolenie na poskytovanie sietí a služieb</w:t>
            </w:r>
          </w:p>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i/>
                <w:szCs w:val="20"/>
              </w:rPr>
              <w:t>Číslovací plán</w:t>
            </w:r>
          </w:p>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i/>
                <w:szCs w:val="20"/>
              </w:rPr>
              <w:t>Sadzobník úhrad za používanie čísel</w:t>
            </w:r>
          </w:p>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i/>
                <w:szCs w:val="20"/>
              </w:rPr>
              <w:t>Sadzobník úhrad za používanie frekvencií</w:t>
            </w:r>
          </w:p>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i/>
                <w:szCs w:val="20"/>
              </w:rPr>
              <w:t>Náležitosti žiadosti o vydanie osvedčenia osobitnej odbornej spôsobilosti</w:t>
            </w:r>
          </w:p>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cstheme="minorBidi"/>
                <w:i/>
                <w:szCs w:val="20"/>
              </w:rPr>
              <w:t>Podrobnosti o vybraných rádiových zariadeniach, o zriaďovaní skúšobnej komisie, o obsahu, rozsahu a priebehu skúšky a o osvedčeniach osobitnej odbornej spôsobilosti</w:t>
            </w:r>
          </w:p>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cstheme="minorBidi"/>
                <w:i/>
                <w:szCs w:val="20"/>
              </w:rPr>
              <w:t>Technické a prevádzkové podmienky amatérskej stanice</w:t>
            </w:r>
          </w:p>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cstheme="minorBidi"/>
                <w:i/>
                <w:szCs w:val="20"/>
              </w:rPr>
              <w:t>Určenie miestne príslušného operačného strediska tiesňového volania (Ministerstvo vnútra SR)</w:t>
            </w:r>
          </w:p>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i/>
                <w:szCs w:val="20"/>
              </w:rPr>
              <w:t>Národná tabuľka frekvenčného spektra</w:t>
            </w:r>
          </w:p>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i/>
                <w:szCs w:val="20"/>
              </w:rPr>
              <w:t>Plán využívania frekvenčného spektra</w:t>
            </w:r>
          </w:p>
          <w:p w:rsidR="00262A9E" w:rsidRPr="00262A9E" w:rsidRDefault="00262A9E" w:rsidP="00262A9E">
            <w:pPr>
              <w:numPr>
                <w:ilvl w:val="0"/>
                <w:numId w:val="30"/>
              </w:numPr>
              <w:spacing w:line="276" w:lineRule="auto"/>
              <w:ind w:left="714" w:hanging="357"/>
              <w:contextualSpacing/>
              <w:rPr>
                <w:rFonts w:ascii="Times New Roman" w:hAnsi="Times New Roman"/>
                <w:i/>
                <w:szCs w:val="20"/>
              </w:rPr>
            </w:pPr>
            <w:r w:rsidRPr="00262A9E">
              <w:rPr>
                <w:rFonts w:ascii="Times New Roman" w:hAnsi="Times New Roman" w:cstheme="minorBidi"/>
                <w:i/>
                <w:szCs w:val="20"/>
              </w:rPr>
              <w:t>Podrobnosti o poskytovaní dodatočných informácií podnikmi o úrovni spotreby a dočasnom obmedzení ďalšieho používania príslušnej služby pri prekročení finančného alebo objemového limitu</w:t>
            </w:r>
          </w:p>
          <w:p w:rsidR="00262A9E" w:rsidRPr="00262A9E" w:rsidRDefault="00262A9E" w:rsidP="00262A9E">
            <w:pPr>
              <w:numPr>
                <w:ilvl w:val="0"/>
                <w:numId w:val="30"/>
              </w:numPr>
              <w:spacing w:line="276" w:lineRule="auto"/>
              <w:ind w:left="714" w:hanging="357"/>
              <w:contextualSpacing/>
              <w:jc w:val="both"/>
              <w:rPr>
                <w:rFonts w:ascii="Times New Roman" w:hAnsi="Times New Roman"/>
                <w:i/>
                <w:szCs w:val="20"/>
              </w:rPr>
            </w:pPr>
            <w:r w:rsidRPr="00262A9E">
              <w:rPr>
                <w:rFonts w:ascii="Times New Roman" w:hAnsi="Times New Roman"/>
                <w:i/>
                <w:szCs w:val="20"/>
              </w:rPr>
              <w:t>Podrobnosti týkajúce sa prenositeľnosti čísla, administratívneho postupu prenášania čísla a kompenzácie v prípade, ak bolo číslo prenesené oneskorene alebo bolo prenesené k inému podniku proti vôli koncového užívateľa alebo došlo k zneužitiu procesu prenosu čísla a nedodržania podmienok dohodnutých v zmluve o prenose čísla. Tento všeobecne záväzný právny predpis takisto ustanoví požiadavky a podrobnosti pre realizáciu prenosu spôsobom umožňujúcim vzdialený prístup, ak koncový užívateľ nepožaduje inak a ak je to technicky uskutočniteľné.</w:t>
            </w:r>
          </w:p>
          <w:p w:rsidR="00262A9E" w:rsidRPr="00262A9E" w:rsidRDefault="00262A9E" w:rsidP="00262A9E">
            <w:pPr>
              <w:numPr>
                <w:ilvl w:val="0"/>
                <w:numId w:val="30"/>
              </w:numPr>
              <w:spacing w:line="276" w:lineRule="auto"/>
              <w:ind w:left="714" w:hanging="357"/>
              <w:contextualSpacing/>
              <w:jc w:val="both"/>
              <w:rPr>
                <w:rFonts w:ascii="Times New Roman" w:hAnsi="Times New Roman"/>
                <w:i/>
                <w:szCs w:val="20"/>
              </w:rPr>
            </w:pPr>
            <w:r w:rsidRPr="00262A9E">
              <w:rPr>
                <w:rFonts w:ascii="Times New Roman" w:hAnsi="Times New Roman"/>
                <w:i/>
                <w:szCs w:val="20"/>
              </w:rPr>
              <w:t>Podrobnosti týkajúce sa zmeny podniku poskytujúceho služby prístupu k internetu, administratívneho postupu podľa tohto paragrafu a kompenzácie v prípade, ak bola zmena podniku poskytujúceho služby prístupu k internetu uskutočnená oneskorene alebo bola zmena podniku uskutočnená proti vôli koncového užívateľa alebo došlo k zneužitiu procesu zmeny podniku a nedodržania podmienok dohodnutých v zmluve o zmene podniku</w:t>
            </w:r>
          </w:p>
          <w:p w:rsidR="00262A9E" w:rsidRPr="00262A9E" w:rsidRDefault="00262A9E" w:rsidP="00262A9E">
            <w:pPr>
              <w:numPr>
                <w:ilvl w:val="0"/>
                <w:numId w:val="30"/>
              </w:numPr>
              <w:spacing w:after="200" w:line="276" w:lineRule="auto"/>
              <w:contextualSpacing/>
              <w:rPr>
                <w:rFonts w:ascii="Times New Roman" w:hAnsi="Times New Roman"/>
                <w:i/>
                <w:sz w:val="22"/>
                <w:szCs w:val="22"/>
              </w:rPr>
            </w:pPr>
            <w:r w:rsidRPr="00262A9E">
              <w:rPr>
                <w:rFonts w:ascii="Times New Roman" w:hAnsi="Times New Roman" w:cstheme="minorBidi"/>
                <w:i/>
                <w:szCs w:val="20"/>
              </w:rPr>
              <w:t>Minimálnu rýchlosť prenosu dát v oboch smeroch, ktorú zabezpečia podniky poskytujúce službu primeraného širokopásmového prístupu k internetu</w:t>
            </w:r>
          </w:p>
          <w:p w:rsidR="00262A9E" w:rsidRPr="00262A9E" w:rsidRDefault="00262A9E" w:rsidP="00262A9E">
            <w:pPr>
              <w:numPr>
                <w:ilvl w:val="0"/>
                <w:numId w:val="30"/>
              </w:numPr>
              <w:spacing w:after="200" w:line="276" w:lineRule="auto"/>
              <w:contextualSpacing/>
              <w:rPr>
                <w:rFonts w:ascii="Times New Roman" w:hAnsi="Times New Roman"/>
                <w:i/>
                <w:sz w:val="22"/>
                <w:szCs w:val="22"/>
              </w:rPr>
            </w:pPr>
            <w:r w:rsidRPr="00262A9E">
              <w:rPr>
                <w:rFonts w:ascii="Times New Roman" w:hAnsi="Times New Roman" w:cstheme="minorBidi"/>
                <w:i/>
                <w:szCs w:val="20"/>
              </w:rPr>
              <w:t>Podrobnosti o úhrade čistých nákladov, o postupe pri posudzovaní neprimeraného zaťaženia a o zriadení a spravovaní osobitného účtu univerzálnej služby</w:t>
            </w:r>
          </w:p>
          <w:p w:rsidR="00262A9E" w:rsidRPr="00262A9E" w:rsidRDefault="00262A9E" w:rsidP="00262A9E">
            <w:pPr>
              <w:numPr>
                <w:ilvl w:val="0"/>
                <w:numId w:val="30"/>
              </w:numPr>
              <w:spacing w:after="200" w:line="276" w:lineRule="auto"/>
              <w:contextualSpacing/>
              <w:rPr>
                <w:rFonts w:ascii="Times New Roman" w:hAnsi="Times New Roman"/>
                <w:i/>
                <w:sz w:val="22"/>
                <w:szCs w:val="22"/>
              </w:rPr>
            </w:pPr>
            <w:r w:rsidRPr="00262A9E">
              <w:rPr>
                <w:rFonts w:ascii="Times New Roman" w:hAnsi="Times New Roman" w:cstheme="minorBidi"/>
                <w:i/>
                <w:szCs w:val="20"/>
              </w:rPr>
              <w:t>Podrobnosti o poskytovaní identifikácie volajúceho a o poskytovaní lokalizačných údajov pri tiesňových volaniach a SMS prijatých na jednotné európske číslo tiesňového volania "112" (Ministerstvo vnútra SR)</w:t>
            </w:r>
          </w:p>
          <w:p w:rsidR="00262A9E" w:rsidRPr="00262A9E" w:rsidRDefault="00262A9E" w:rsidP="00262A9E">
            <w:pPr>
              <w:numPr>
                <w:ilvl w:val="0"/>
                <w:numId w:val="30"/>
              </w:numPr>
              <w:spacing w:after="200" w:line="276" w:lineRule="auto"/>
              <w:contextualSpacing/>
              <w:rPr>
                <w:rFonts w:ascii="Times New Roman" w:hAnsi="Times New Roman"/>
                <w:i/>
                <w:sz w:val="22"/>
                <w:szCs w:val="22"/>
              </w:rPr>
            </w:pPr>
            <w:r w:rsidRPr="00262A9E">
              <w:rPr>
                <w:rFonts w:ascii="Times New Roman" w:hAnsi="Times New Roman" w:cstheme="minorBidi"/>
                <w:i/>
                <w:szCs w:val="20"/>
              </w:rPr>
              <w:t>Podrobnosti o udržiavaní integrity siete a jej parametroch a o oznamovacej povinnosti podniku</w:t>
            </w:r>
          </w:p>
          <w:p w:rsidR="00262A9E" w:rsidRPr="00262A9E" w:rsidRDefault="00262A9E" w:rsidP="00262A9E">
            <w:pPr>
              <w:numPr>
                <w:ilvl w:val="0"/>
                <w:numId w:val="30"/>
              </w:numPr>
              <w:spacing w:after="200" w:line="276" w:lineRule="auto"/>
              <w:contextualSpacing/>
              <w:jc w:val="both"/>
              <w:rPr>
                <w:rFonts w:ascii="Times New Roman" w:hAnsi="Times New Roman"/>
                <w:i/>
                <w:szCs w:val="20"/>
              </w:rPr>
            </w:pPr>
            <w:r w:rsidRPr="00262A9E">
              <w:rPr>
                <w:rFonts w:ascii="Times New Roman" w:hAnsi="Times New Roman"/>
                <w:i/>
                <w:szCs w:val="20"/>
              </w:rPr>
              <w:t>Charakteristiky lokalít, v rámci ktorých je možné, po uskutočnení konzultácií, uložiť povinnosť spoločného umiestnenia alebo používania zariadení alebo povinnosť koordinácie výstavby a spôsob delenia nákladov súvisiacich so spoločným umiestnením alebo používaním zariadení alebo s koordináciou výstavby medzi jednotlivé podniky</w:t>
            </w:r>
          </w:p>
          <w:p w:rsidR="00262A9E" w:rsidRPr="00262A9E" w:rsidRDefault="00262A9E" w:rsidP="00262A9E">
            <w:pPr>
              <w:numPr>
                <w:ilvl w:val="0"/>
                <w:numId w:val="30"/>
              </w:numPr>
              <w:spacing w:after="200" w:line="276" w:lineRule="auto"/>
              <w:contextualSpacing/>
              <w:jc w:val="both"/>
              <w:rPr>
                <w:rFonts w:ascii="Times New Roman" w:hAnsi="Times New Roman"/>
                <w:i/>
                <w:szCs w:val="20"/>
              </w:rPr>
            </w:pPr>
            <w:r w:rsidRPr="00262A9E">
              <w:rPr>
                <w:rFonts w:ascii="Times New Roman" w:hAnsi="Times New Roman" w:cstheme="minorBidi"/>
                <w:i/>
                <w:szCs w:val="20"/>
              </w:rPr>
              <w:t>Podrobnosti o spôsobe a forme poskytovania informácií jednotnému informačnému miestu a ich sprístupňovania podnikom prostredníctvom jednotného informačného miesta</w:t>
            </w:r>
          </w:p>
          <w:p w:rsidR="00262A9E" w:rsidRPr="00262A9E" w:rsidRDefault="00262A9E" w:rsidP="00262A9E">
            <w:pPr>
              <w:numPr>
                <w:ilvl w:val="0"/>
                <w:numId w:val="30"/>
              </w:numPr>
              <w:spacing w:after="200" w:line="276" w:lineRule="auto"/>
              <w:contextualSpacing/>
              <w:jc w:val="both"/>
              <w:rPr>
                <w:rFonts w:ascii="Times New Roman" w:hAnsi="Times New Roman"/>
                <w:i/>
                <w:szCs w:val="20"/>
              </w:rPr>
            </w:pPr>
            <w:r w:rsidRPr="00262A9E">
              <w:rPr>
                <w:rFonts w:ascii="Times New Roman" w:hAnsi="Times New Roman" w:cstheme="minorBidi"/>
                <w:i/>
                <w:szCs w:val="20"/>
              </w:rPr>
              <w:t xml:space="preserve">Ustanovenie jednotných pravidiel pre budovanie bezdrôtových prístupových bodov s malým dosahom </w:t>
            </w:r>
          </w:p>
          <w:p w:rsidR="00262A9E" w:rsidRPr="00262A9E" w:rsidRDefault="00262A9E" w:rsidP="00262A9E">
            <w:pPr>
              <w:numPr>
                <w:ilvl w:val="0"/>
                <w:numId w:val="30"/>
              </w:numPr>
              <w:spacing w:after="200" w:line="276" w:lineRule="auto"/>
              <w:contextualSpacing/>
              <w:jc w:val="both"/>
              <w:rPr>
                <w:rFonts w:ascii="Times New Roman" w:hAnsi="Times New Roman"/>
                <w:i/>
                <w:szCs w:val="20"/>
              </w:rPr>
            </w:pPr>
            <w:r w:rsidRPr="00262A9E">
              <w:rPr>
                <w:rFonts w:ascii="Times New Roman" w:hAnsi="Times New Roman"/>
                <w:i/>
                <w:szCs w:val="20"/>
              </w:rPr>
              <w:t>Podrobnosti týkajúce sa rozsahu, štruktúry, formy a spôsobu poskytovania informácií pre účely geografického prieskumu</w:t>
            </w:r>
          </w:p>
        </w:tc>
      </w:tr>
      <w:tr w:rsidR="00262A9E" w:rsidRPr="00262A9E" w:rsidTr="00262A9E">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 xml:space="preserve">Transpozícia práva EÚ </w:t>
            </w:r>
          </w:p>
        </w:tc>
      </w:tr>
      <w:tr w:rsidR="00262A9E" w:rsidRPr="00262A9E" w:rsidTr="00262A9E">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Áno – Smernica Európskeho parlamentu a Rady 2018/1972 z 11. decembra 2018, ktorou sa stanovuje európsky kódex elektronických komunikácií (Ú. v. EÚ L 321, 17.12.2018). Žiadne z ustanovení návrhu zákona nie je nad rámec minimálnych požiadaviek EÚ.</w:t>
            </w:r>
          </w:p>
        </w:tc>
      </w:tr>
      <w:tr w:rsidR="00262A9E" w:rsidRPr="00262A9E" w:rsidTr="00262A9E">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62A9E" w:rsidRPr="00262A9E" w:rsidRDefault="00262A9E" w:rsidP="00262A9E">
            <w:pPr>
              <w:jc w:val="center"/>
              <w:rPr>
                <w:rFonts w:ascii="Times New Roman" w:hAnsi="Times New Roman"/>
                <w:szCs w:val="20"/>
                <w:lang w:eastAsia="sk-SK"/>
              </w:rPr>
            </w:pPr>
          </w:p>
        </w:tc>
      </w:tr>
      <w:tr w:rsidR="00262A9E" w:rsidRPr="00262A9E" w:rsidTr="00262A9E">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Preskúmanie účelnosti**</w:t>
            </w:r>
          </w:p>
        </w:tc>
      </w:tr>
      <w:tr w:rsidR="00262A9E" w:rsidRPr="00262A9E" w:rsidTr="00262A9E">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62A9E" w:rsidRPr="00262A9E" w:rsidRDefault="00262A9E" w:rsidP="00262A9E">
            <w:pPr>
              <w:autoSpaceDE w:val="0"/>
              <w:autoSpaceDN w:val="0"/>
              <w:adjustRightInd w:val="0"/>
              <w:rPr>
                <w:rFonts w:ascii="Times New Roman" w:hAnsi="Times New Roman"/>
                <w:i/>
                <w:szCs w:val="20"/>
                <w:lang w:eastAsia="sk-SK"/>
              </w:rPr>
            </w:pPr>
            <w:r w:rsidRPr="00262A9E">
              <w:rPr>
                <w:rFonts w:ascii="Times New Roman" w:hAnsi="Times New Roman"/>
                <w:i/>
                <w:szCs w:val="20"/>
                <w:lang w:eastAsia="sk-SK"/>
              </w:rPr>
              <w:t xml:space="preserve">Európska komisia do 21. decembra 2025 a následne každých päť rokov po tomto dátume preskúmava fungovanie smernice a podá správu Európskemu parlamentu a Rade. </w:t>
            </w:r>
          </w:p>
        </w:tc>
      </w:tr>
      <w:tr w:rsidR="00262A9E" w:rsidRPr="00262A9E" w:rsidTr="00262A9E">
        <w:trPr>
          <w:trHeight w:val="715"/>
        </w:trPr>
        <w:tc>
          <w:tcPr>
            <w:tcW w:w="9180" w:type="dxa"/>
            <w:gridSpan w:val="10"/>
            <w:tcBorders>
              <w:top w:val="single" w:sz="4" w:space="0" w:color="auto"/>
              <w:left w:val="nil"/>
              <w:bottom w:val="nil"/>
              <w:right w:val="nil"/>
            </w:tcBorders>
            <w:shd w:val="clear" w:color="auto" w:fill="FFFFFF" w:themeFill="background1"/>
          </w:tcPr>
          <w:p w:rsidR="00262A9E" w:rsidRPr="00262A9E" w:rsidRDefault="00262A9E" w:rsidP="00262A9E">
            <w:pPr>
              <w:ind w:left="142" w:hanging="142"/>
              <w:rPr>
                <w:rFonts w:ascii="Times New Roman" w:hAnsi="Times New Roman"/>
                <w:szCs w:val="20"/>
                <w:lang w:eastAsia="sk-SK"/>
              </w:rPr>
            </w:pPr>
          </w:p>
          <w:p w:rsidR="00262A9E" w:rsidRPr="00262A9E" w:rsidRDefault="00262A9E" w:rsidP="00262A9E">
            <w:pPr>
              <w:ind w:left="142" w:hanging="142"/>
              <w:rPr>
                <w:rFonts w:ascii="Times New Roman" w:hAnsi="Times New Roman"/>
                <w:szCs w:val="20"/>
                <w:lang w:eastAsia="sk-SK"/>
              </w:rPr>
            </w:pPr>
          </w:p>
          <w:p w:rsidR="00262A9E" w:rsidRPr="00262A9E" w:rsidRDefault="00262A9E" w:rsidP="00262A9E">
            <w:pPr>
              <w:ind w:left="142" w:hanging="142"/>
              <w:rPr>
                <w:rFonts w:ascii="Times New Roman" w:hAnsi="Times New Roman"/>
                <w:szCs w:val="20"/>
                <w:lang w:eastAsia="sk-SK"/>
              </w:rPr>
            </w:pPr>
            <w:r w:rsidRPr="00262A9E">
              <w:rPr>
                <w:rFonts w:ascii="Times New Roman" w:hAnsi="Times New Roman"/>
                <w:szCs w:val="20"/>
                <w:lang w:eastAsia="sk-SK"/>
              </w:rPr>
              <w:t xml:space="preserve">* vyplniť iba v prípade, ak materiál nie je zahrnutý do Plánu práce vlády Slovenskej republiky alebo Plánu        legislatívnych úloh vlády Slovenskej republiky. </w:t>
            </w:r>
          </w:p>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 nepovinné</w:t>
            </w:r>
          </w:p>
        </w:tc>
      </w:tr>
      <w:tr w:rsidR="00262A9E" w:rsidRPr="00262A9E" w:rsidTr="00262A9E">
        <w:tc>
          <w:tcPr>
            <w:tcW w:w="9180" w:type="dxa"/>
            <w:gridSpan w:val="10"/>
            <w:tcBorders>
              <w:top w:val="nil"/>
              <w:left w:val="nil"/>
              <w:bottom w:val="single" w:sz="4" w:space="0" w:color="auto"/>
              <w:right w:val="nil"/>
            </w:tcBorders>
            <w:shd w:val="clear" w:color="auto" w:fill="FFFFFF" w:themeFill="background1"/>
          </w:tcPr>
          <w:p w:rsidR="00262A9E" w:rsidRPr="00262A9E" w:rsidRDefault="00262A9E" w:rsidP="00262A9E">
            <w:pPr>
              <w:rPr>
                <w:rFonts w:ascii="Times New Roman" w:hAnsi="Times New Roman"/>
                <w:b/>
                <w:szCs w:val="20"/>
                <w:lang w:eastAsia="sk-SK"/>
              </w:rPr>
            </w:pPr>
          </w:p>
        </w:tc>
      </w:tr>
      <w:tr w:rsidR="00262A9E" w:rsidRPr="00262A9E" w:rsidTr="00262A9E">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Vplyvy navrhovaného materiálu</w:t>
            </w:r>
          </w:p>
        </w:tc>
      </w:tr>
      <w:tr w:rsidR="00262A9E" w:rsidRPr="00262A9E" w:rsidTr="00262A9E">
        <w:tc>
          <w:tcPr>
            <w:tcW w:w="3812" w:type="dxa"/>
            <w:tcBorders>
              <w:top w:val="single" w:sz="4" w:space="0" w:color="auto"/>
              <w:left w:val="single" w:sz="4" w:space="0" w:color="auto"/>
              <w:bottom w:val="nil"/>
              <w:right w:val="single" w:sz="4" w:space="0" w:color="auto"/>
            </w:tcBorders>
            <w:shd w:val="clear" w:color="auto" w:fill="E2E2E2"/>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Vplyvy na rozpočet verejnej správy</w:t>
            </w:r>
          </w:p>
        </w:tc>
        <w:sdt>
          <w:sdtPr>
            <w:rPr>
              <w:rFonts w:ascii="Times New Roman" w:hAnsi="Times New Roman"/>
              <w:b/>
              <w:szCs w:val="20"/>
              <w:lang w:eastAsia="sk-SK"/>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281" w:type="dxa"/>
            <w:gridSpan w:val="2"/>
            <w:tcBorders>
              <w:top w:val="single" w:sz="4" w:space="0" w:color="auto"/>
              <w:left w:val="nil"/>
              <w:bottom w:val="single" w:sz="4" w:space="0" w:color="auto"/>
              <w:right w:val="nil"/>
            </w:tcBorders>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Pozitívne</w:t>
            </w:r>
          </w:p>
        </w:tc>
        <w:sdt>
          <w:sdtPr>
            <w:rPr>
              <w:rFonts w:ascii="Times New Roman" w:hAnsi="Times New Roman"/>
              <w:b/>
              <w:szCs w:val="20"/>
              <w:lang w:eastAsia="sk-SK"/>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133" w:type="dxa"/>
            <w:tcBorders>
              <w:top w:val="single" w:sz="4" w:space="0" w:color="auto"/>
              <w:left w:val="nil"/>
              <w:bottom w:val="single" w:sz="4" w:space="0" w:color="auto"/>
              <w:right w:val="nil"/>
            </w:tcBorders>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Žiadne</w:t>
            </w:r>
          </w:p>
        </w:tc>
        <w:sdt>
          <w:sdtPr>
            <w:rPr>
              <w:rFonts w:ascii="Times New Roman" w:hAnsi="Times New Roman"/>
              <w:b/>
              <w:szCs w:val="20"/>
              <w:lang w:eastAsia="sk-SK"/>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62A9E" w:rsidRPr="00262A9E" w:rsidRDefault="00262A9E" w:rsidP="00262A9E">
                <w:pPr>
                  <w:ind w:left="-107" w:right="-108"/>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62A9E" w:rsidRPr="00262A9E" w:rsidRDefault="00262A9E" w:rsidP="00262A9E">
            <w:pPr>
              <w:ind w:left="34"/>
              <w:rPr>
                <w:rFonts w:ascii="Times New Roman" w:hAnsi="Times New Roman"/>
                <w:b/>
                <w:szCs w:val="20"/>
                <w:lang w:eastAsia="sk-SK"/>
              </w:rPr>
            </w:pPr>
            <w:r w:rsidRPr="00262A9E">
              <w:rPr>
                <w:rFonts w:ascii="Times New Roman" w:hAnsi="Times New Roman"/>
                <w:b/>
                <w:szCs w:val="20"/>
                <w:lang w:eastAsia="sk-SK"/>
              </w:rPr>
              <w:t>Negatívne</w:t>
            </w:r>
          </w:p>
        </w:tc>
      </w:tr>
      <w:tr w:rsidR="00262A9E" w:rsidRPr="00262A9E" w:rsidTr="00262A9E">
        <w:tc>
          <w:tcPr>
            <w:tcW w:w="3812" w:type="dxa"/>
            <w:tcBorders>
              <w:top w:val="nil"/>
              <w:left w:val="single" w:sz="4" w:space="0" w:color="auto"/>
              <w:bottom w:val="single" w:sz="4" w:space="0" w:color="000000" w:themeColor="text1"/>
              <w:right w:val="single" w:sz="4" w:space="0" w:color="auto"/>
            </w:tcBorders>
            <w:shd w:val="clear" w:color="auto" w:fill="E2E2E2"/>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 xml:space="preserve">    z toho rozpočtovo zabezpečené vplyvy</w:t>
            </w:r>
          </w:p>
        </w:tc>
        <w:sdt>
          <w:sdtPr>
            <w:rPr>
              <w:rFonts w:ascii="Times New Roman" w:hAnsi="Times New Roman"/>
              <w:szCs w:val="20"/>
              <w:lang w:eastAsia="sk-SK"/>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1281" w:type="dxa"/>
            <w:gridSpan w:val="2"/>
            <w:tcBorders>
              <w:top w:val="single" w:sz="4" w:space="0" w:color="auto"/>
              <w:left w:val="nil"/>
              <w:bottom w:val="single" w:sz="4" w:space="0" w:color="auto"/>
              <w:right w:val="nil"/>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Áno</w:t>
            </w:r>
          </w:p>
        </w:tc>
        <w:sdt>
          <w:sdtPr>
            <w:rPr>
              <w:rFonts w:ascii="Times New Roman" w:hAnsi="Times New Roman"/>
              <w:szCs w:val="20"/>
              <w:lang w:eastAsia="sk-SK"/>
            </w:rPr>
            <w:id w:val="-54388876"/>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1133" w:type="dxa"/>
            <w:tcBorders>
              <w:top w:val="single" w:sz="4" w:space="0" w:color="auto"/>
              <w:left w:val="nil"/>
              <w:bottom w:val="single" w:sz="4" w:space="0" w:color="auto"/>
              <w:right w:val="nil"/>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Nie</w:t>
            </w:r>
          </w:p>
        </w:tc>
        <w:sdt>
          <w:sdtPr>
            <w:rPr>
              <w:rFonts w:ascii="Times New Roman" w:hAnsi="Times New Roman"/>
              <w:szCs w:val="20"/>
              <w:lang w:eastAsia="sk-SK"/>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62A9E" w:rsidRPr="00262A9E" w:rsidRDefault="00262A9E" w:rsidP="00262A9E">
                <w:pPr>
                  <w:ind w:left="-107" w:right="-108"/>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62A9E" w:rsidRPr="00262A9E" w:rsidRDefault="00262A9E" w:rsidP="00262A9E">
            <w:pPr>
              <w:ind w:left="34"/>
              <w:rPr>
                <w:rFonts w:ascii="Times New Roman" w:hAnsi="Times New Roman"/>
                <w:szCs w:val="20"/>
                <w:lang w:eastAsia="sk-SK"/>
              </w:rPr>
            </w:pPr>
            <w:r w:rsidRPr="00262A9E">
              <w:rPr>
                <w:rFonts w:ascii="Times New Roman" w:hAnsi="Times New Roman"/>
                <w:szCs w:val="20"/>
                <w:lang w:eastAsia="sk-SK"/>
              </w:rPr>
              <w:t>Čiastočne</w:t>
            </w:r>
          </w:p>
        </w:tc>
      </w:tr>
      <w:tr w:rsidR="00262A9E" w:rsidRPr="00262A9E" w:rsidTr="00262A9E">
        <w:tc>
          <w:tcPr>
            <w:tcW w:w="3812" w:type="dxa"/>
            <w:tcBorders>
              <w:top w:val="single" w:sz="4" w:space="0" w:color="000000" w:themeColor="text1"/>
              <w:left w:val="single" w:sz="4" w:space="0" w:color="auto"/>
              <w:bottom w:val="nil"/>
              <w:right w:val="single" w:sz="4" w:space="0" w:color="auto"/>
            </w:tcBorders>
            <w:shd w:val="clear" w:color="auto" w:fill="E2E2E2"/>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Vplyvy na podnikateľské prostredie</w:t>
            </w:r>
          </w:p>
        </w:tc>
        <w:sdt>
          <w:sdtPr>
            <w:rPr>
              <w:rFonts w:ascii="Times New Roman" w:hAnsi="Times New Roman"/>
              <w:b/>
              <w:szCs w:val="20"/>
              <w:lang w:eastAsia="sk-SK"/>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281" w:type="dxa"/>
            <w:gridSpan w:val="2"/>
            <w:tcBorders>
              <w:top w:val="single" w:sz="4" w:space="0" w:color="auto"/>
              <w:left w:val="nil"/>
              <w:bottom w:val="single" w:sz="4" w:space="0" w:color="auto"/>
              <w:right w:val="nil"/>
            </w:tcBorders>
          </w:tcPr>
          <w:p w:rsidR="00262A9E" w:rsidRPr="00262A9E" w:rsidRDefault="00262A9E" w:rsidP="00262A9E">
            <w:pPr>
              <w:ind w:right="-108"/>
              <w:rPr>
                <w:rFonts w:ascii="Times New Roman" w:hAnsi="Times New Roman"/>
                <w:b/>
                <w:szCs w:val="20"/>
                <w:lang w:eastAsia="sk-SK"/>
              </w:rPr>
            </w:pPr>
            <w:r w:rsidRPr="00262A9E">
              <w:rPr>
                <w:rFonts w:ascii="Times New Roman" w:hAnsi="Times New Roman"/>
                <w:b/>
                <w:szCs w:val="20"/>
                <w:lang w:eastAsia="sk-SK"/>
              </w:rPr>
              <w:t>Pozitívne</w:t>
            </w:r>
          </w:p>
        </w:tc>
        <w:sdt>
          <w:sdtPr>
            <w:rPr>
              <w:rFonts w:ascii="Times New Roman" w:hAnsi="Times New Roman"/>
              <w:b/>
              <w:szCs w:val="20"/>
              <w:lang w:eastAsia="sk-SK"/>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133" w:type="dxa"/>
            <w:tcBorders>
              <w:top w:val="single" w:sz="4" w:space="0" w:color="auto"/>
              <w:left w:val="nil"/>
              <w:bottom w:val="single" w:sz="4" w:space="0" w:color="auto"/>
              <w:right w:val="nil"/>
            </w:tcBorders>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Žiadne</w:t>
            </w:r>
          </w:p>
        </w:tc>
        <w:sdt>
          <w:sdtPr>
            <w:rPr>
              <w:rFonts w:ascii="Times New Roman" w:hAnsi="Times New Roman"/>
              <w:b/>
              <w:szCs w:val="20"/>
              <w:lang w:eastAsia="sk-SK"/>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62A9E" w:rsidRPr="00262A9E" w:rsidRDefault="00262A9E" w:rsidP="00262A9E">
            <w:pPr>
              <w:ind w:left="54"/>
              <w:rPr>
                <w:rFonts w:ascii="Times New Roman" w:hAnsi="Times New Roman"/>
                <w:b/>
                <w:szCs w:val="20"/>
                <w:lang w:eastAsia="sk-SK"/>
              </w:rPr>
            </w:pPr>
            <w:r w:rsidRPr="00262A9E">
              <w:rPr>
                <w:rFonts w:ascii="Times New Roman" w:hAnsi="Times New Roman"/>
                <w:b/>
                <w:szCs w:val="20"/>
                <w:lang w:eastAsia="sk-SK"/>
              </w:rPr>
              <w:t>Negatívne</w:t>
            </w:r>
          </w:p>
        </w:tc>
      </w:tr>
      <w:tr w:rsidR="00262A9E" w:rsidRPr="00262A9E" w:rsidTr="00262A9E">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 xml:space="preserve">    z toho vplyvy na MSP</w:t>
            </w:r>
          </w:p>
        </w:tc>
        <w:sdt>
          <w:sdtPr>
            <w:rPr>
              <w:rFonts w:ascii="Times New Roman" w:hAnsi="Times New Roman"/>
              <w:szCs w:val="20"/>
              <w:lang w:eastAsia="sk-SK"/>
            </w:r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1281" w:type="dxa"/>
            <w:gridSpan w:val="2"/>
            <w:tcBorders>
              <w:top w:val="single" w:sz="4" w:space="0" w:color="auto"/>
              <w:left w:val="nil"/>
              <w:bottom w:val="single" w:sz="4" w:space="0" w:color="auto"/>
              <w:right w:val="nil"/>
            </w:tcBorders>
          </w:tcPr>
          <w:p w:rsidR="00262A9E" w:rsidRPr="00262A9E" w:rsidRDefault="00262A9E" w:rsidP="00262A9E">
            <w:pPr>
              <w:ind w:right="-108"/>
              <w:rPr>
                <w:rFonts w:ascii="Times New Roman" w:hAnsi="Times New Roman"/>
                <w:szCs w:val="20"/>
                <w:lang w:eastAsia="sk-SK"/>
              </w:rPr>
            </w:pPr>
            <w:r w:rsidRPr="00262A9E">
              <w:rPr>
                <w:rFonts w:ascii="Times New Roman" w:hAnsi="Times New Roman"/>
                <w:szCs w:val="20"/>
                <w:lang w:eastAsia="sk-SK"/>
              </w:rPr>
              <w:t>Pozitívne</w:t>
            </w:r>
          </w:p>
        </w:tc>
        <w:sdt>
          <w:sdtPr>
            <w:rPr>
              <w:rFonts w:ascii="Times New Roman" w:hAnsi="Times New Roman"/>
              <w:szCs w:val="20"/>
              <w:lang w:eastAsia="sk-SK"/>
            </w:r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1133" w:type="dxa"/>
            <w:tcBorders>
              <w:top w:val="single" w:sz="4" w:space="0" w:color="auto"/>
              <w:left w:val="nil"/>
              <w:bottom w:val="single" w:sz="4" w:space="0" w:color="auto"/>
              <w:right w:val="nil"/>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Žiadne</w:t>
            </w:r>
          </w:p>
        </w:tc>
        <w:sdt>
          <w:sdtPr>
            <w:rPr>
              <w:rFonts w:ascii="Times New Roman" w:hAnsi="Times New Roman"/>
              <w:szCs w:val="20"/>
              <w:lang w:eastAsia="sk-SK"/>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62A9E" w:rsidRPr="00262A9E" w:rsidRDefault="00262A9E" w:rsidP="00262A9E">
            <w:pPr>
              <w:ind w:left="54"/>
              <w:rPr>
                <w:rFonts w:ascii="Times New Roman" w:hAnsi="Times New Roman"/>
                <w:szCs w:val="20"/>
                <w:lang w:eastAsia="sk-SK"/>
              </w:rPr>
            </w:pPr>
            <w:r w:rsidRPr="00262A9E">
              <w:rPr>
                <w:rFonts w:ascii="Times New Roman" w:hAnsi="Times New Roman"/>
                <w:szCs w:val="20"/>
                <w:lang w:eastAsia="sk-SK"/>
              </w:rPr>
              <w:t>Negatívne</w:t>
            </w:r>
          </w:p>
        </w:tc>
      </w:tr>
      <w:tr w:rsidR="00262A9E" w:rsidRPr="00262A9E" w:rsidTr="00262A9E">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Sociálne vplyvy</w:t>
            </w:r>
          </w:p>
        </w:tc>
        <w:sdt>
          <w:sdtPr>
            <w:rPr>
              <w:rFonts w:ascii="Times New Roman" w:hAnsi="Times New Roman"/>
              <w:b/>
              <w:szCs w:val="20"/>
              <w:lang w:eastAsia="sk-SK"/>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281" w:type="dxa"/>
            <w:gridSpan w:val="2"/>
            <w:tcBorders>
              <w:top w:val="single" w:sz="4" w:space="0" w:color="auto"/>
              <w:left w:val="nil"/>
              <w:bottom w:val="single" w:sz="4" w:space="0" w:color="auto"/>
              <w:right w:val="nil"/>
            </w:tcBorders>
          </w:tcPr>
          <w:p w:rsidR="00262A9E" w:rsidRPr="00262A9E" w:rsidRDefault="00262A9E" w:rsidP="00262A9E">
            <w:pPr>
              <w:ind w:right="-108"/>
              <w:rPr>
                <w:rFonts w:ascii="Times New Roman" w:hAnsi="Times New Roman"/>
                <w:b/>
                <w:szCs w:val="20"/>
                <w:lang w:eastAsia="sk-SK"/>
              </w:rPr>
            </w:pPr>
            <w:r w:rsidRPr="00262A9E">
              <w:rPr>
                <w:rFonts w:ascii="Times New Roman" w:hAnsi="Times New Roman"/>
                <w:b/>
                <w:szCs w:val="20"/>
                <w:lang w:eastAsia="sk-SK"/>
              </w:rPr>
              <w:t>Pozitívne</w:t>
            </w:r>
          </w:p>
        </w:tc>
        <w:sdt>
          <w:sdtPr>
            <w:rPr>
              <w:rFonts w:ascii="Times New Roman" w:hAnsi="Times New Roman"/>
              <w:b/>
              <w:szCs w:val="20"/>
              <w:lang w:eastAsia="sk-SK"/>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133" w:type="dxa"/>
            <w:tcBorders>
              <w:top w:val="single" w:sz="4" w:space="0" w:color="auto"/>
              <w:left w:val="nil"/>
              <w:bottom w:val="single" w:sz="4" w:space="0" w:color="auto"/>
              <w:right w:val="nil"/>
            </w:tcBorders>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Žiadne</w:t>
            </w:r>
          </w:p>
        </w:tc>
        <w:sdt>
          <w:sdtPr>
            <w:rPr>
              <w:rFonts w:ascii="Times New Roman" w:hAnsi="Times New Roman"/>
              <w:b/>
              <w:szCs w:val="20"/>
              <w:lang w:eastAsia="sk-SK"/>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62A9E" w:rsidRPr="00262A9E" w:rsidRDefault="00262A9E" w:rsidP="00262A9E">
            <w:pPr>
              <w:ind w:left="54"/>
              <w:rPr>
                <w:rFonts w:ascii="Times New Roman" w:hAnsi="Times New Roman"/>
                <w:b/>
                <w:szCs w:val="20"/>
                <w:lang w:eastAsia="sk-SK"/>
              </w:rPr>
            </w:pPr>
            <w:r w:rsidRPr="00262A9E">
              <w:rPr>
                <w:rFonts w:ascii="Times New Roman" w:hAnsi="Times New Roman"/>
                <w:b/>
                <w:szCs w:val="20"/>
                <w:lang w:eastAsia="sk-SK"/>
              </w:rPr>
              <w:t>Negatívne</w:t>
            </w:r>
          </w:p>
        </w:tc>
      </w:tr>
      <w:tr w:rsidR="00262A9E" w:rsidRPr="00262A9E" w:rsidTr="00262A9E">
        <w:tc>
          <w:tcPr>
            <w:tcW w:w="3812" w:type="dxa"/>
            <w:tcBorders>
              <w:top w:val="single" w:sz="4" w:space="0" w:color="auto"/>
              <w:left w:val="single" w:sz="4" w:space="0" w:color="auto"/>
              <w:bottom w:val="single" w:sz="4" w:space="0" w:color="auto"/>
              <w:right w:val="single" w:sz="4" w:space="0" w:color="auto"/>
            </w:tcBorders>
            <w:shd w:val="clear" w:color="auto" w:fill="E2E2E2"/>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Vplyvy na životné prostredie</w:t>
            </w:r>
          </w:p>
        </w:tc>
        <w:sdt>
          <w:sdtPr>
            <w:rPr>
              <w:rFonts w:ascii="Times New Roman" w:hAnsi="Times New Roman"/>
              <w:b/>
              <w:szCs w:val="20"/>
              <w:lang w:eastAsia="sk-SK"/>
            </w:rPr>
            <w:id w:val="30475515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281" w:type="dxa"/>
            <w:gridSpan w:val="2"/>
            <w:tcBorders>
              <w:top w:val="single" w:sz="4" w:space="0" w:color="auto"/>
              <w:left w:val="nil"/>
              <w:bottom w:val="single" w:sz="4" w:space="0" w:color="auto"/>
              <w:right w:val="nil"/>
            </w:tcBorders>
          </w:tcPr>
          <w:p w:rsidR="00262A9E" w:rsidRPr="00262A9E" w:rsidRDefault="00262A9E" w:rsidP="00262A9E">
            <w:pPr>
              <w:ind w:right="-108"/>
              <w:rPr>
                <w:rFonts w:ascii="Times New Roman" w:hAnsi="Times New Roman"/>
                <w:b/>
                <w:szCs w:val="20"/>
                <w:lang w:eastAsia="sk-SK"/>
              </w:rPr>
            </w:pPr>
            <w:r w:rsidRPr="00262A9E">
              <w:rPr>
                <w:rFonts w:ascii="Times New Roman" w:hAnsi="Times New Roman"/>
                <w:b/>
                <w:szCs w:val="20"/>
                <w:lang w:eastAsia="sk-SK"/>
              </w:rPr>
              <w:t>Pozitívne</w:t>
            </w:r>
          </w:p>
        </w:tc>
        <w:sdt>
          <w:sdtPr>
            <w:rPr>
              <w:rFonts w:ascii="Times New Roman" w:hAnsi="Times New Roman"/>
              <w:b/>
              <w:szCs w:val="20"/>
              <w:lang w:eastAsia="sk-SK"/>
            </w:rPr>
            <w:id w:val="23513619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133" w:type="dxa"/>
            <w:tcBorders>
              <w:top w:val="single" w:sz="4" w:space="0" w:color="auto"/>
              <w:left w:val="nil"/>
              <w:bottom w:val="single" w:sz="4" w:space="0" w:color="auto"/>
              <w:right w:val="nil"/>
            </w:tcBorders>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Žiadne</w:t>
            </w:r>
          </w:p>
        </w:tc>
        <w:sdt>
          <w:sdtPr>
            <w:rPr>
              <w:rFonts w:ascii="Times New Roman" w:hAnsi="Times New Roman"/>
              <w:b/>
              <w:szCs w:val="20"/>
              <w:lang w:eastAsia="sk-SK"/>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62A9E" w:rsidRPr="00262A9E" w:rsidRDefault="00262A9E" w:rsidP="00262A9E">
            <w:pPr>
              <w:ind w:left="54"/>
              <w:rPr>
                <w:rFonts w:ascii="Times New Roman" w:hAnsi="Times New Roman"/>
                <w:b/>
                <w:szCs w:val="20"/>
                <w:lang w:eastAsia="sk-SK"/>
              </w:rPr>
            </w:pPr>
            <w:r w:rsidRPr="00262A9E">
              <w:rPr>
                <w:rFonts w:ascii="Times New Roman" w:hAnsi="Times New Roman"/>
                <w:b/>
                <w:szCs w:val="20"/>
                <w:lang w:eastAsia="sk-SK"/>
              </w:rPr>
              <w:t>Negatívne</w:t>
            </w:r>
          </w:p>
        </w:tc>
      </w:tr>
      <w:tr w:rsidR="00262A9E" w:rsidRPr="00262A9E" w:rsidTr="00262A9E">
        <w:tc>
          <w:tcPr>
            <w:tcW w:w="3812" w:type="dxa"/>
            <w:tcBorders>
              <w:top w:val="single" w:sz="4" w:space="0" w:color="auto"/>
              <w:left w:val="single" w:sz="4" w:space="0" w:color="auto"/>
              <w:bottom w:val="single" w:sz="4" w:space="0" w:color="auto"/>
              <w:right w:val="single" w:sz="4" w:space="0" w:color="auto"/>
            </w:tcBorders>
            <w:shd w:val="clear" w:color="auto" w:fill="E2E2E2"/>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Vplyvy na informatizáciu</w:t>
            </w:r>
          </w:p>
        </w:tc>
        <w:sdt>
          <w:sdtPr>
            <w:rPr>
              <w:rFonts w:ascii="Times New Roman" w:hAnsi="Times New Roman"/>
              <w:b/>
              <w:szCs w:val="20"/>
              <w:lang w:eastAsia="sk-SK"/>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281" w:type="dxa"/>
            <w:gridSpan w:val="2"/>
            <w:tcBorders>
              <w:top w:val="single" w:sz="4" w:space="0" w:color="auto"/>
              <w:left w:val="nil"/>
              <w:bottom w:val="single" w:sz="4" w:space="0" w:color="auto"/>
              <w:right w:val="nil"/>
            </w:tcBorders>
          </w:tcPr>
          <w:p w:rsidR="00262A9E" w:rsidRPr="00262A9E" w:rsidRDefault="00262A9E" w:rsidP="00262A9E">
            <w:pPr>
              <w:ind w:right="-108"/>
              <w:rPr>
                <w:rFonts w:ascii="Times New Roman" w:hAnsi="Times New Roman"/>
                <w:b/>
                <w:szCs w:val="20"/>
                <w:lang w:eastAsia="sk-SK"/>
              </w:rPr>
            </w:pPr>
            <w:r w:rsidRPr="00262A9E">
              <w:rPr>
                <w:rFonts w:ascii="Times New Roman" w:hAnsi="Times New Roman"/>
                <w:b/>
                <w:szCs w:val="20"/>
                <w:lang w:eastAsia="sk-SK"/>
              </w:rPr>
              <w:t>Pozitívne</w:t>
            </w:r>
          </w:p>
        </w:tc>
        <w:sdt>
          <w:sdtPr>
            <w:rPr>
              <w:rFonts w:ascii="Times New Roman" w:hAnsi="Times New Roman"/>
              <w:b/>
              <w:szCs w:val="20"/>
              <w:lang w:eastAsia="sk-SK"/>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133" w:type="dxa"/>
            <w:tcBorders>
              <w:top w:val="single" w:sz="4" w:space="0" w:color="auto"/>
              <w:left w:val="nil"/>
              <w:bottom w:val="single" w:sz="4" w:space="0" w:color="auto"/>
              <w:right w:val="nil"/>
            </w:tcBorders>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Žiadne</w:t>
            </w:r>
          </w:p>
        </w:tc>
        <w:sdt>
          <w:sdtPr>
            <w:rPr>
              <w:rFonts w:ascii="Times New Roman" w:hAnsi="Times New Roman"/>
              <w:b/>
              <w:szCs w:val="20"/>
              <w:lang w:eastAsia="sk-SK"/>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62A9E" w:rsidRPr="00262A9E" w:rsidRDefault="00262A9E" w:rsidP="00262A9E">
                <w:pPr>
                  <w:jc w:val="center"/>
                  <w:rPr>
                    <w:rFonts w:ascii="Times New Roman" w:hAnsi="Times New Roman"/>
                    <w:b/>
                    <w:szCs w:val="20"/>
                    <w:lang w:eastAsia="sk-SK"/>
                  </w:rPr>
                </w:pPr>
                <w:r w:rsidRPr="00262A9E">
                  <w:rPr>
                    <w:rFonts w:ascii="Segoe UI Symbol" w:hAnsi="Segoe UI Symbol" w:cs="Segoe UI Symbol"/>
                    <w:b/>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62A9E" w:rsidRPr="00262A9E" w:rsidRDefault="00262A9E" w:rsidP="00262A9E">
            <w:pPr>
              <w:ind w:left="54"/>
              <w:rPr>
                <w:rFonts w:ascii="Times New Roman" w:hAnsi="Times New Roman"/>
                <w:b/>
                <w:szCs w:val="20"/>
                <w:lang w:eastAsia="sk-SK"/>
              </w:rPr>
            </w:pPr>
            <w:r w:rsidRPr="00262A9E">
              <w:rPr>
                <w:rFonts w:ascii="Times New Roman" w:hAnsi="Times New Roman"/>
                <w:b/>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262A9E" w:rsidRPr="00262A9E" w:rsidTr="00262A9E">
        <w:tc>
          <w:tcPr>
            <w:tcW w:w="3812" w:type="dxa"/>
            <w:tcBorders>
              <w:top w:val="single" w:sz="4" w:space="0" w:color="auto"/>
              <w:left w:val="single" w:sz="4" w:space="0" w:color="auto"/>
              <w:bottom w:val="nil"/>
              <w:right w:val="single" w:sz="4" w:space="0" w:color="auto"/>
            </w:tcBorders>
            <w:shd w:val="clear" w:color="auto" w:fill="E2E2E2"/>
          </w:tcPr>
          <w:p w:rsidR="00262A9E" w:rsidRPr="00262A9E" w:rsidRDefault="00262A9E" w:rsidP="00262A9E">
            <w:pPr>
              <w:rPr>
                <w:rFonts w:ascii="Times New Roman" w:hAnsi="Times New Roman"/>
                <w:b/>
                <w:szCs w:val="20"/>
                <w:lang w:eastAsia="sk-SK"/>
              </w:rPr>
            </w:pPr>
            <w:r w:rsidRPr="00262A9E">
              <w:rPr>
                <w:rFonts w:ascii="Times New Roman" w:eastAsia="Calibri" w:hAnsi="Times New Roman"/>
                <w:b/>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262A9E" w:rsidRPr="00262A9E" w:rsidRDefault="00262A9E" w:rsidP="00262A9E">
            <w:pPr>
              <w:jc w:val="center"/>
              <w:rPr>
                <w:rFonts w:ascii="Times New Roman" w:eastAsia="MS Mincho" w:hAnsi="Times New Roman"/>
                <w:b/>
                <w:szCs w:val="20"/>
                <w:lang w:eastAsia="sk-SK"/>
              </w:rPr>
            </w:pPr>
          </w:p>
        </w:tc>
        <w:tc>
          <w:tcPr>
            <w:tcW w:w="1281" w:type="dxa"/>
            <w:tcBorders>
              <w:top w:val="single" w:sz="4" w:space="0" w:color="auto"/>
              <w:left w:val="nil"/>
              <w:bottom w:val="nil"/>
              <w:right w:val="nil"/>
            </w:tcBorders>
            <w:shd w:val="clear" w:color="auto" w:fill="auto"/>
          </w:tcPr>
          <w:p w:rsidR="00262A9E" w:rsidRPr="00262A9E" w:rsidRDefault="00262A9E" w:rsidP="00262A9E">
            <w:pPr>
              <w:ind w:right="-108"/>
              <w:rPr>
                <w:rFonts w:ascii="Times New Roman" w:hAnsi="Times New Roman"/>
                <w:b/>
                <w:szCs w:val="20"/>
                <w:lang w:eastAsia="sk-SK"/>
              </w:rPr>
            </w:pPr>
          </w:p>
        </w:tc>
        <w:tc>
          <w:tcPr>
            <w:tcW w:w="569" w:type="dxa"/>
            <w:tcBorders>
              <w:top w:val="single" w:sz="4" w:space="0" w:color="auto"/>
              <w:left w:val="nil"/>
              <w:bottom w:val="nil"/>
              <w:right w:val="nil"/>
            </w:tcBorders>
            <w:shd w:val="clear" w:color="auto" w:fill="auto"/>
          </w:tcPr>
          <w:p w:rsidR="00262A9E" w:rsidRPr="00262A9E" w:rsidRDefault="00262A9E" w:rsidP="00262A9E">
            <w:pPr>
              <w:jc w:val="center"/>
              <w:rPr>
                <w:rFonts w:ascii="Times New Roman" w:eastAsia="MS Mincho" w:hAnsi="Times New Roman"/>
                <w:b/>
                <w:szCs w:val="20"/>
                <w:lang w:eastAsia="sk-SK"/>
              </w:rPr>
            </w:pPr>
          </w:p>
        </w:tc>
        <w:tc>
          <w:tcPr>
            <w:tcW w:w="1133" w:type="dxa"/>
            <w:tcBorders>
              <w:top w:val="single" w:sz="4" w:space="0" w:color="auto"/>
              <w:left w:val="nil"/>
              <w:bottom w:val="nil"/>
              <w:right w:val="nil"/>
            </w:tcBorders>
            <w:shd w:val="clear" w:color="auto" w:fill="auto"/>
          </w:tcPr>
          <w:p w:rsidR="00262A9E" w:rsidRPr="00262A9E" w:rsidRDefault="00262A9E" w:rsidP="00262A9E">
            <w:pPr>
              <w:rPr>
                <w:rFonts w:ascii="Times New Roman" w:hAnsi="Times New Roman"/>
                <w:b/>
                <w:szCs w:val="20"/>
                <w:lang w:eastAsia="sk-SK"/>
              </w:rPr>
            </w:pPr>
          </w:p>
        </w:tc>
        <w:tc>
          <w:tcPr>
            <w:tcW w:w="547" w:type="dxa"/>
            <w:tcBorders>
              <w:top w:val="single" w:sz="4" w:space="0" w:color="auto"/>
              <w:left w:val="nil"/>
              <w:bottom w:val="nil"/>
              <w:right w:val="nil"/>
            </w:tcBorders>
            <w:shd w:val="clear" w:color="auto" w:fill="auto"/>
          </w:tcPr>
          <w:p w:rsidR="00262A9E" w:rsidRPr="00262A9E" w:rsidRDefault="00262A9E" w:rsidP="00262A9E">
            <w:pPr>
              <w:jc w:val="center"/>
              <w:rPr>
                <w:rFonts w:ascii="Times New Roman" w:eastAsia="MS Mincho" w:hAnsi="Times New Roman"/>
                <w:b/>
                <w:szCs w:val="20"/>
                <w:lang w:eastAsia="sk-SK"/>
              </w:rPr>
            </w:pPr>
          </w:p>
        </w:tc>
        <w:tc>
          <w:tcPr>
            <w:tcW w:w="1297" w:type="dxa"/>
            <w:tcBorders>
              <w:top w:val="single" w:sz="4" w:space="0" w:color="auto"/>
              <w:left w:val="nil"/>
              <w:bottom w:val="nil"/>
              <w:right w:val="single" w:sz="4" w:space="0" w:color="auto"/>
            </w:tcBorders>
            <w:shd w:val="clear" w:color="auto" w:fill="auto"/>
          </w:tcPr>
          <w:p w:rsidR="00262A9E" w:rsidRPr="00262A9E" w:rsidRDefault="00262A9E" w:rsidP="00262A9E">
            <w:pPr>
              <w:ind w:left="54"/>
              <w:rPr>
                <w:rFonts w:ascii="Times New Roman" w:hAnsi="Times New Roman"/>
                <w:b/>
                <w:szCs w:val="20"/>
                <w:lang w:eastAsia="sk-SK"/>
              </w:rPr>
            </w:pPr>
          </w:p>
        </w:tc>
      </w:tr>
      <w:tr w:rsidR="00262A9E" w:rsidRPr="00262A9E" w:rsidTr="00262A9E">
        <w:tc>
          <w:tcPr>
            <w:tcW w:w="3812" w:type="dxa"/>
            <w:tcBorders>
              <w:top w:val="nil"/>
              <w:left w:val="single" w:sz="4" w:space="0" w:color="auto"/>
              <w:bottom w:val="nil"/>
              <w:right w:val="single" w:sz="4" w:space="0" w:color="auto"/>
            </w:tcBorders>
            <w:shd w:val="clear" w:color="auto" w:fill="E2E2E2"/>
          </w:tcPr>
          <w:p w:rsidR="00262A9E" w:rsidRPr="00262A9E" w:rsidRDefault="00262A9E" w:rsidP="00262A9E">
            <w:pPr>
              <w:ind w:left="196" w:hanging="196"/>
              <w:rPr>
                <w:rFonts w:ascii="Times New Roman" w:eastAsia="Calibri" w:hAnsi="Times New Roman"/>
                <w:b/>
                <w:szCs w:val="20"/>
              </w:rPr>
            </w:pPr>
            <w:r w:rsidRPr="00262A9E">
              <w:rPr>
                <w:rFonts w:ascii="Times New Roman" w:eastAsia="Calibri" w:hAnsi="Times New Roman"/>
                <w:b/>
                <w:szCs w:val="20"/>
              </w:rPr>
              <w:t xml:space="preserve">    vplyvy služieb verejnej správy na občana</w:t>
            </w:r>
          </w:p>
        </w:tc>
        <w:sdt>
          <w:sdtPr>
            <w:rPr>
              <w:rFonts w:ascii="Times New Roman" w:hAnsi="Times New Roman"/>
              <w:b/>
              <w:szCs w:val="20"/>
              <w:lang w:eastAsia="sk-SK"/>
            </w:rPr>
            <w:id w:val="585120834"/>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262A9E" w:rsidRPr="00262A9E" w:rsidRDefault="00262A9E" w:rsidP="00262A9E">
                <w:pPr>
                  <w:jc w:val="center"/>
                  <w:rPr>
                    <w:rFonts w:ascii="MS Mincho" w:eastAsia="MS Mincho" w:hAnsi="MS Mincho" w:cs="MS Mincho"/>
                    <w:b/>
                    <w:szCs w:val="20"/>
                  </w:rPr>
                </w:pPr>
                <w:r w:rsidRPr="00262A9E">
                  <w:rPr>
                    <w:rFonts w:ascii="Times New Roman" w:eastAsia="MS Gothic" w:hAnsi="Times New Roman" w:hint="eastAsia"/>
                    <w:b/>
                    <w:szCs w:val="20"/>
                    <w:lang w:eastAsia="sk-SK"/>
                  </w:rPr>
                  <w:t>☐</w:t>
                </w:r>
              </w:p>
            </w:tc>
          </w:sdtContent>
        </w:sdt>
        <w:tc>
          <w:tcPr>
            <w:tcW w:w="1281" w:type="dxa"/>
            <w:tcBorders>
              <w:top w:val="nil"/>
              <w:left w:val="nil"/>
              <w:bottom w:val="nil"/>
              <w:right w:val="nil"/>
            </w:tcBorders>
            <w:shd w:val="clear" w:color="auto" w:fill="auto"/>
          </w:tcPr>
          <w:p w:rsidR="00262A9E" w:rsidRPr="00262A9E" w:rsidRDefault="00262A9E" w:rsidP="00262A9E">
            <w:pPr>
              <w:ind w:right="-108"/>
              <w:rPr>
                <w:rFonts w:ascii="Times New Roman" w:eastAsia="Calibri" w:hAnsi="Times New Roman"/>
                <w:b/>
                <w:szCs w:val="20"/>
              </w:rPr>
            </w:pPr>
            <w:r w:rsidRPr="00262A9E">
              <w:rPr>
                <w:rFonts w:ascii="Times New Roman" w:eastAsia="Calibri" w:hAnsi="Times New Roman"/>
                <w:b/>
                <w:szCs w:val="20"/>
              </w:rPr>
              <w:t>Pozitívne</w:t>
            </w:r>
          </w:p>
        </w:tc>
        <w:sdt>
          <w:sdtPr>
            <w:rPr>
              <w:rFonts w:ascii="Times New Roman" w:hAnsi="Times New Roman"/>
              <w:b/>
              <w:szCs w:val="20"/>
              <w:lang w:eastAsia="sk-SK"/>
            </w:rPr>
            <w:id w:val="1868938972"/>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262A9E" w:rsidRPr="00262A9E" w:rsidRDefault="00262A9E" w:rsidP="00262A9E">
                <w:pPr>
                  <w:jc w:val="center"/>
                  <w:rPr>
                    <w:rFonts w:ascii="MS Mincho" w:eastAsia="MS Mincho" w:hAnsi="MS Mincho" w:cs="MS Mincho"/>
                    <w:b/>
                    <w:szCs w:val="20"/>
                  </w:rPr>
                </w:pPr>
                <w:r w:rsidRPr="00262A9E">
                  <w:rPr>
                    <w:rFonts w:ascii="Times New Roman" w:eastAsia="MS Gothic" w:hAnsi="Times New Roman" w:hint="eastAsia"/>
                    <w:b/>
                    <w:szCs w:val="20"/>
                    <w:lang w:eastAsia="sk-SK"/>
                  </w:rPr>
                  <w:t>☒</w:t>
                </w:r>
              </w:p>
            </w:tc>
          </w:sdtContent>
        </w:sdt>
        <w:tc>
          <w:tcPr>
            <w:tcW w:w="1133" w:type="dxa"/>
            <w:tcBorders>
              <w:top w:val="nil"/>
              <w:left w:val="nil"/>
              <w:bottom w:val="nil"/>
              <w:right w:val="nil"/>
            </w:tcBorders>
            <w:shd w:val="clear" w:color="auto" w:fill="auto"/>
          </w:tcPr>
          <w:p w:rsidR="00262A9E" w:rsidRPr="00262A9E" w:rsidRDefault="00262A9E" w:rsidP="00262A9E">
            <w:pPr>
              <w:rPr>
                <w:rFonts w:ascii="Times New Roman" w:eastAsia="Calibri" w:hAnsi="Times New Roman"/>
                <w:b/>
                <w:szCs w:val="20"/>
              </w:rPr>
            </w:pPr>
            <w:r w:rsidRPr="00262A9E">
              <w:rPr>
                <w:rFonts w:ascii="Times New Roman" w:eastAsia="Calibri" w:hAnsi="Times New Roman"/>
                <w:b/>
                <w:szCs w:val="20"/>
              </w:rPr>
              <w:t>Žiadne</w:t>
            </w:r>
          </w:p>
        </w:tc>
        <w:sdt>
          <w:sdtPr>
            <w:rPr>
              <w:rFonts w:ascii="Times New Roman" w:hAnsi="Times New Roman"/>
              <w:b/>
              <w:szCs w:val="20"/>
              <w:lang w:eastAsia="sk-SK"/>
            </w:rPr>
            <w:id w:val="885463322"/>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262A9E" w:rsidRPr="00262A9E" w:rsidRDefault="00262A9E" w:rsidP="00262A9E">
                <w:pPr>
                  <w:jc w:val="center"/>
                  <w:rPr>
                    <w:rFonts w:ascii="MS Mincho" w:eastAsia="MS Mincho" w:hAnsi="MS Mincho" w:cs="MS Mincho"/>
                    <w:b/>
                    <w:szCs w:val="20"/>
                  </w:rPr>
                </w:pPr>
                <w:r w:rsidRPr="00262A9E">
                  <w:rPr>
                    <w:rFonts w:ascii="Times New Roman" w:eastAsia="MS Gothic" w:hAnsi="Times New Roman" w:hint="eastAsia"/>
                    <w:b/>
                    <w:szCs w:val="20"/>
                    <w:lang w:eastAsia="sk-SK"/>
                  </w:rPr>
                  <w:t>☐</w:t>
                </w:r>
              </w:p>
            </w:tc>
          </w:sdtContent>
        </w:sdt>
        <w:tc>
          <w:tcPr>
            <w:tcW w:w="1297" w:type="dxa"/>
            <w:tcBorders>
              <w:top w:val="nil"/>
              <w:left w:val="nil"/>
              <w:bottom w:val="nil"/>
              <w:right w:val="single" w:sz="4" w:space="0" w:color="auto"/>
            </w:tcBorders>
            <w:shd w:val="clear" w:color="auto" w:fill="auto"/>
          </w:tcPr>
          <w:p w:rsidR="00262A9E" w:rsidRPr="00262A9E" w:rsidRDefault="00262A9E" w:rsidP="00262A9E">
            <w:pPr>
              <w:ind w:left="54"/>
              <w:rPr>
                <w:rFonts w:ascii="Times New Roman" w:eastAsia="Calibri" w:hAnsi="Times New Roman"/>
                <w:b/>
                <w:szCs w:val="20"/>
              </w:rPr>
            </w:pPr>
            <w:r w:rsidRPr="00262A9E">
              <w:rPr>
                <w:rFonts w:ascii="Times New Roman" w:eastAsia="Calibri" w:hAnsi="Times New Roman"/>
                <w:b/>
                <w:szCs w:val="20"/>
              </w:rPr>
              <w:t>Negatívne“</w:t>
            </w:r>
          </w:p>
        </w:tc>
      </w:tr>
      <w:tr w:rsidR="00262A9E" w:rsidRPr="00262A9E" w:rsidTr="00262A9E">
        <w:tc>
          <w:tcPr>
            <w:tcW w:w="3812" w:type="dxa"/>
            <w:tcBorders>
              <w:top w:val="nil"/>
              <w:left w:val="single" w:sz="4" w:space="0" w:color="auto"/>
              <w:bottom w:val="nil"/>
              <w:right w:val="single" w:sz="4" w:space="0" w:color="auto"/>
            </w:tcBorders>
            <w:shd w:val="clear" w:color="auto" w:fill="E2E2E2"/>
          </w:tcPr>
          <w:p w:rsidR="00262A9E" w:rsidRPr="00262A9E" w:rsidRDefault="00262A9E" w:rsidP="00262A9E">
            <w:pPr>
              <w:ind w:left="168" w:hanging="168"/>
              <w:rPr>
                <w:rFonts w:ascii="Times New Roman" w:eastAsia="Calibri" w:hAnsi="Times New Roman"/>
                <w:b/>
                <w:szCs w:val="20"/>
              </w:rPr>
            </w:pPr>
            <w:r w:rsidRPr="00262A9E">
              <w:rPr>
                <w:rFonts w:ascii="Times New Roman" w:eastAsia="Calibri" w:hAnsi="Times New Roman"/>
                <w:b/>
                <w:szCs w:val="20"/>
              </w:rPr>
              <w:t xml:space="preserve">    vplyvy na procesy služieb vo verejnej správe</w:t>
            </w:r>
          </w:p>
        </w:tc>
        <w:sdt>
          <w:sdtPr>
            <w:rPr>
              <w:rFonts w:ascii="Times New Roman" w:hAnsi="Times New Roman"/>
              <w:b/>
              <w:szCs w:val="20"/>
              <w:lang w:eastAsia="sk-SK"/>
            </w:rPr>
            <w:id w:val="322480135"/>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262A9E" w:rsidRPr="00262A9E" w:rsidRDefault="00262A9E" w:rsidP="00262A9E">
                <w:pPr>
                  <w:jc w:val="center"/>
                  <w:rPr>
                    <w:rFonts w:ascii="Times New Roman" w:eastAsia="MS Mincho" w:hAnsi="Times New Roman"/>
                    <w:b/>
                    <w:szCs w:val="20"/>
                  </w:rPr>
                </w:pPr>
                <w:r w:rsidRPr="00262A9E">
                  <w:rPr>
                    <w:rFonts w:ascii="Times New Roman" w:eastAsia="MS Gothic" w:hAnsi="Times New Roman" w:hint="eastAsia"/>
                    <w:b/>
                    <w:szCs w:val="20"/>
                    <w:lang w:eastAsia="sk-SK"/>
                  </w:rPr>
                  <w:t>☐</w:t>
                </w:r>
              </w:p>
            </w:tc>
          </w:sdtContent>
        </w:sdt>
        <w:tc>
          <w:tcPr>
            <w:tcW w:w="1281" w:type="dxa"/>
            <w:tcBorders>
              <w:top w:val="nil"/>
              <w:left w:val="nil"/>
              <w:bottom w:val="nil"/>
              <w:right w:val="nil"/>
            </w:tcBorders>
            <w:shd w:val="clear" w:color="auto" w:fill="auto"/>
          </w:tcPr>
          <w:p w:rsidR="00262A9E" w:rsidRPr="00262A9E" w:rsidRDefault="00262A9E" w:rsidP="00262A9E">
            <w:pPr>
              <w:ind w:right="-108"/>
              <w:rPr>
                <w:rFonts w:ascii="Times New Roman" w:eastAsia="Calibri" w:hAnsi="Times New Roman"/>
                <w:b/>
                <w:szCs w:val="20"/>
              </w:rPr>
            </w:pPr>
            <w:r w:rsidRPr="00262A9E">
              <w:rPr>
                <w:rFonts w:ascii="Times New Roman" w:eastAsia="Calibri" w:hAnsi="Times New Roman"/>
                <w:b/>
                <w:szCs w:val="20"/>
              </w:rPr>
              <w:t>Pozitívne</w:t>
            </w:r>
          </w:p>
        </w:tc>
        <w:sdt>
          <w:sdtPr>
            <w:rPr>
              <w:rFonts w:ascii="Times New Roman" w:hAnsi="Times New Roman"/>
              <w:b/>
              <w:szCs w:val="20"/>
              <w:lang w:eastAsia="sk-SK"/>
            </w:rPr>
            <w:id w:val="2054967708"/>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262A9E" w:rsidRPr="00262A9E" w:rsidRDefault="00262A9E" w:rsidP="00262A9E">
                <w:pPr>
                  <w:jc w:val="center"/>
                  <w:rPr>
                    <w:rFonts w:ascii="Times New Roman" w:eastAsia="MS Mincho" w:hAnsi="Times New Roman"/>
                    <w:b/>
                    <w:szCs w:val="20"/>
                  </w:rPr>
                </w:pPr>
                <w:r w:rsidRPr="00262A9E">
                  <w:rPr>
                    <w:rFonts w:ascii="Times New Roman" w:eastAsia="MS Gothic" w:hAnsi="Times New Roman" w:hint="eastAsia"/>
                    <w:b/>
                    <w:szCs w:val="20"/>
                    <w:lang w:eastAsia="sk-SK"/>
                  </w:rPr>
                  <w:t>☒</w:t>
                </w:r>
              </w:p>
            </w:tc>
          </w:sdtContent>
        </w:sdt>
        <w:tc>
          <w:tcPr>
            <w:tcW w:w="1133" w:type="dxa"/>
            <w:tcBorders>
              <w:top w:val="nil"/>
              <w:left w:val="nil"/>
              <w:bottom w:val="nil"/>
              <w:right w:val="nil"/>
            </w:tcBorders>
            <w:shd w:val="clear" w:color="auto" w:fill="auto"/>
          </w:tcPr>
          <w:p w:rsidR="00262A9E" w:rsidRPr="00262A9E" w:rsidRDefault="00262A9E" w:rsidP="00262A9E">
            <w:pPr>
              <w:rPr>
                <w:rFonts w:ascii="Times New Roman" w:eastAsia="Calibri" w:hAnsi="Times New Roman"/>
                <w:b/>
                <w:szCs w:val="20"/>
              </w:rPr>
            </w:pPr>
            <w:r w:rsidRPr="00262A9E">
              <w:rPr>
                <w:rFonts w:ascii="Times New Roman" w:eastAsia="Calibri" w:hAnsi="Times New Roman"/>
                <w:b/>
                <w:szCs w:val="20"/>
              </w:rPr>
              <w:t>Žiadne</w:t>
            </w:r>
          </w:p>
        </w:tc>
        <w:sdt>
          <w:sdtPr>
            <w:rPr>
              <w:rFonts w:ascii="Times New Roman" w:hAnsi="Times New Roman"/>
              <w:b/>
              <w:szCs w:val="20"/>
              <w:lang w:eastAsia="sk-SK"/>
            </w:rPr>
            <w:id w:val="912892245"/>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262A9E" w:rsidRPr="00262A9E" w:rsidRDefault="00262A9E" w:rsidP="00262A9E">
                <w:pPr>
                  <w:jc w:val="center"/>
                  <w:rPr>
                    <w:rFonts w:ascii="Times New Roman" w:eastAsia="MS Mincho" w:hAnsi="Times New Roman"/>
                    <w:b/>
                    <w:szCs w:val="20"/>
                  </w:rPr>
                </w:pPr>
                <w:r w:rsidRPr="00262A9E">
                  <w:rPr>
                    <w:rFonts w:ascii="Times New Roman" w:eastAsia="MS Gothic" w:hAnsi="Times New Roman" w:hint="eastAsia"/>
                    <w:b/>
                    <w:szCs w:val="20"/>
                    <w:lang w:eastAsia="sk-SK"/>
                  </w:rPr>
                  <w:t>☐</w:t>
                </w:r>
              </w:p>
            </w:tc>
          </w:sdtContent>
        </w:sdt>
        <w:tc>
          <w:tcPr>
            <w:tcW w:w="1297" w:type="dxa"/>
            <w:tcBorders>
              <w:top w:val="nil"/>
              <w:left w:val="nil"/>
              <w:bottom w:val="nil"/>
              <w:right w:val="single" w:sz="4" w:space="0" w:color="auto"/>
            </w:tcBorders>
            <w:shd w:val="clear" w:color="auto" w:fill="auto"/>
          </w:tcPr>
          <w:p w:rsidR="00262A9E" w:rsidRPr="00262A9E" w:rsidRDefault="00262A9E" w:rsidP="00262A9E">
            <w:pPr>
              <w:ind w:left="54"/>
              <w:rPr>
                <w:rFonts w:ascii="Times New Roman" w:eastAsia="Calibri" w:hAnsi="Times New Roman"/>
                <w:b/>
                <w:szCs w:val="20"/>
              </w:rPr>
            </w:pPr>
            <w:r w:rsidRPr="00262A9E">
              <w:rPr>
                <w:rFonts w:ascii="Times New Roman" w:eastAsia="Calibri" w:hAnsi="Times New Roman"/>
                <w:b/>
                <w:szCs w:val="20"/>
              </w:rPr>
              <w:t>Negatívne“</w:t>
            </w:r>
          </w:p>
        </w:tc>
      </w:tr>
      <w:tr w:rsidR="00262A9E" w:rsidRPr="00262A9E" w:rsidTr="00262A9E">
        <w:tc>
          <w:tcPr>
            <w:tcW w:w="3812" w:type="dxa"/>
            <w:tcBorders>
              <w:top w:val="nil"/>
              <w:left w:val="single" w:sz="4" w:space="0" w:color="auto"/>
              <w:bottom w:val="single" w:sz="4" w:space="0" w:color="auto"/>
              <w:right w:val="single" w:sz="4" w:space="0" w:color="auto"/>
            </w:tcBorders>
            <w:shd w:val="clear" w:color="auto" w:fill="E2E2E2"/>
          </w:tcPr>
          <w:p w:rsidR="00262A9E" w:rsidRPr="00262A9E" w:rsidRDefault="00262A9E" w:rsidP="00262A9E">
            <w:pPr>
              <w:rPr>
                <w:rFonts w:ascii="Times New Roman" w:eastAsia="Calibri" w:hAnsi="Times New Roman"/>
                <w:b/>
                <w:szCs w:val="20"/>
              </w:rPr>
            </w:pPr>
            <w:r w:rsidRPr="00262A9E">
              <w:rPr>
                <w:rFonts w:ascii="Times New Roman" w:hAnsi="Times New Roman"/>
                <w:b/>
                <w:szCs w:val="20"/>
                <w:lang w:eastAsia="sk-SK"/>
              </w:rPr>
              <w:t>Vplyvy na manželstvo, rodičovstvo a rodinu</w:t>
            </w:r>
          </w:p>
        </w:tc>
        <w:sdt>
          <w:sdtPr>
            <w:rPr>
              <w:rFonts w:ascii="Times New Roman" w:hAnsi="Times New Roman"/>
              <w:b/>
              <w:szCs w:val="20"/>
              <w:lang w:eastAsia="sk-SK"/>
            </w:rPr>
            <w:id w:val="2052881898"/>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262A9E" w:rsidRPr="00262A9E" w:rsidRDefault="00262A9E" w:rsidP="00262A9E">
                <w:pPr>
                  <w:jc w:val="center"/>
                  <w:rPr>
                    <w:rFonts w:ascii="Times New Roman" w:eastAsia="MS Mincho" w:hAnsi="Times New Roman"/>
                    <w:b/>
                    <w:szCs w:val="20"/>
                  </w:rPr>
                </w:pPr>
                <w:r w:rsidRPr="00262A9E">
                  <w:rPr>
                    <w:rFonts w:ascii="Times New Roman" w:eastAsia="MS Gothic" w:hAnsi="Times New Roman" w:hint="eastAsia"/>
                    <w:b/>
                    <w:szCs w:val="20"/>
                    <w:lang w:eastAsia="sk-SK"/>
                  </w:rPr>
                  <w:t>☐</w:t>
                </w:r>
              </w:p>
            </w:tc>
          </w:sdtContent>
        </w:sdt>
        <w:tc>
          <w:tcPr>
            <w:tcW w:w="1281" w:type="dxa"/>
            <w:tcBorders>
              <w:top w:val="nil"/>
              <w:left w:val="nil"/>
              <w:bottom w:val="single" w:sz="4" w:space="0" w:color="auto"/>
              <w:right w:val="nil"/>
            </w:tcBorders>
            <w:shd w:val="clear" w:color="auto" w:fill="auto"/>
          </w:tcPr>
          <w:p w:rsidR="00262A9E" w:rsidRPr="00262A9E" w:rsidRDefault="00262A9E" w:rsidP="00262A9E">
            <w:pPr>
              <w:ind w:right="-108"/>
              <w:rPr>
                <w:rFonts w:ascii="Times New Roman" w:eastAsia="Calibri" w:hAnsi="Times New Roman"/>
                <w:b/>
                <w:szCs w:val="20"/>
              </w:rPr>
            </w:pPr>
            <w:r w:rsidRPr="00262A9E">
              <w:rPr>
                <w:rFonts w:ascii="Times New Roman" w:eastAsia="Calibri" w:hAnsi="Times New Roman"/>
                <w:b/>
                <w:szCs w:val="20"/>
              </w:rPr>
              <w:t>Pozitívne</w:t>
            </w:r>
          </w:p>
        </w:tc>
        <w:sdt>
          <w:sdtPr>
            <w:rPr>
              <w:rFonts w:ascii="Times New Roman" w:hAnsi="Times New Roman"/>
              <w:b/>
              <w:szCs w:val="20"/>
              <w:lang w:eastAsia="sk-SK"/>
            </w:rPr>
            <w:id w:val="-399827099"/>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262A9E" w:rsidRPr="00262A9E" w:rsidRDefault="00262A9E" w:rsidP="00262A9E">
                <w:pPr>
                  <w:jc w:val="center"/>
                  <w:rPr>
                    <w:rFonts w:ascii="Times New Roman" w:eastAsia="MS Mincho" w:hAnsi="Times New Roman"/>
                    <w:b/>
                    <w:szCs w:val="20"/>
                  </w:rPr>
                </w:pPr>
                <w:r w:rsidRPr="00262A9E">
                  <w:rPr>
                    <w:rFonts w:ascii="Times New Roman" w:eastAsia="MS Gothic" w:hAnsi="Times New Roman" w:hint="eastAsia"/>
                    <w:b/>
                    <w:szCs w:val="20"/>
                    <w:lang w:eastAsia="sk-SK"/>
                  </w:rPr>
                  <w:t>☒</w:t>
                </w:r>
              </w:p>
            </w:tc>
          </w:sdtContent>
        </w:sdt>
        <w:tc>
          <w:tcPr>
            <w:tcW w:w="1133" w:type="dxa"/>
            <w:tcBorders>
              <w:top w:val="nil"/>
              <w:left w:val="nil"/>
              <w:bottom w:val="single" w:sz="4" w:space="0" w:color="auto"/>
              <w:right w:val="nil"/>
            </w:tcBorders>
            <w:shd w:val="clear" w:color="auto" w:fill="auto"/>
          </w:tcPr>
          <w:p w:rsidR="00262A9E" w:rsidRPr="00262A9E" w:rsidRDefault="00262A9E" w:rsidP="00262A9E">
            <w:pPr>
              <w:rPr>
                <w:rFonts w:ascii="Times New Roman" w:eastAsia="Calibri" w:hAnsi="Times New Roman"/>
                <w:b/>
                <w:szCs w:val="20"/>
              </w:rPr>
            </w:pPr>
            <w:r w:rsidRPr="00262A9E">
              <w:rPr>
                <w:rFonts w:ascii="Times New Roman" w:eastAsia="Calibri" w:hAnsi="Times New Roman"/>
                <w:b/>
                <w:szCs w:val="20"/>
              </w:rPr>
              <w:t>Žiadne</w:t>
            </w:r>
          </w:p>
        </w:tc>
        <w:sdt>
          <w:sdtPr>
            <w:rPr>
              <w:rFonts w:ascii="Times New Roman" w:hAnsi="Times New Roman"/>
              <w:b/>
              <w:szCs w:val="20"/>
              <w:lang w:eastAsia="sk-SK"/>
            </w:rPr>
            <w:id w:val="-1473900176"/>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262A9E" w:rsidRPr="00262A9E" w:rsidRDefault="00262A9E" w:rsidP="00262A9E">
                <w:pPr>
                  <w:jc w:val="center"/>
                  <w:rPr>
                    <w:rFonts w:ascii="Times New Roman" w:eastAsia="MS Mincho" w:hAnsi="Times New Roman"/>
                    <w:b/>
                    <w:szCs w:val="20"/>
                  </w:rPr>
                </w:pPr>
                <w:r w:rsidRPr="00262A9E">
                  <w:rPr>
                    <w:rFonts w:ascii="Times New Roman" w:eastAsia="MS Gothic" w:hAnsi="Times New Roman" w:hint="eastAsia"/>
                    <w:b/>
                    <w:szCs w:val="20"/>
                    <w:lang w:eastAsia="sk-SK"/>
                  </w:rPr>
                  <w:t>☐</w:t>
                </w:r>
              </w:p>
            </w:tc>
          </w:sdtContent>
        </w:sdt>
        <w:tc>
          <w:tcPr>
            <w:tcW w:w="1297" w:type="dxa"/>
            <w:tcBorders>
              <w:top w:val="nil"/>
              <w:left w:val="nil"/>
              <w:bottom w:val="single" w:sz="4" w:space="0" w:color="auto"/>
              <w:right w:val="single" w:sz="4" w:space="0" w:color="auto"/>
            </w:tcBorders>
            <w:shd w:val="clear" w:color="auto" w:fill="auto"/>
          </w:tcPr>
          <w:p w:rsidR="00262A9E" w:rsidRPr="00262A9E" w:rsidRDefault="00262A9E" w:rsidP="00262A9E">
            <w:pPr>
              <w:ind w:left="54"/>
              <w:rPr>
                <w:rFonts w:ascii="Times New Roman" w:eastAsia="Calibri" w:hAnsi="Times New Roman"/>
                <w:b/>
                <w:szCs w:val="20"/>
              </w:rPr>
            </w:pPr>
            <w:r w:rsidRPr="00262A9E">
              <w:rPr>
                <w:rFonts w:ascii="Times New Roman" w:eastAsia="Calibri" w:hAnsi="Times New Roman"/>
                <w:b/>
                <w:szCs w:val="20"/>
              </w:rPr>
              <w:t>Negatívne“</w:t>
            </w:r>
          </w:p>
        </w:tc>
      </w:tr>
    </w:tbl>
    <w:p w:rsidR="00262A9E" w:rsidRPr="00262A9E" w:rsidRDefault="00262A9E" w:rsidP="00262A9E">
      <w:pPr>
        <w:ind w:right="141"/>
        <w:rPr>
          <w:rFonts w:ascii="Times New Roman" w:hAnsi="Times New Roman"/>
          <w:b/>
          <w:szCs w:val="20"/>
          <w:lang w:eastAsia="sk-SK"/>
        </w:rPr>
      </w:pPr>
    </w:p>
    <w:tbl>
      <w:tblPr>
        <w:tblStyle w:val="Mriekatabuky10"/>
        <w:tblW w:w="9176" w:type="dxa"/>
        <w:tblLayout w:type="fixed"/>
        <w:tblLook w:val="04A0" w:firstRow="1" w:lastRow="0" w:firstColumn="1" w:lastColumn="0" w:noHBand="0" w:noVBand="1"/>
      </w:tblPr>
      <w:tblGrid>
        <w:gridCol w:w="9176"/>
      </w:tblGrid>
      <w:tr w:rsidR="00262A9E" w:rsidRPr="00262A9E" w:rsidTr="00262A9E">
        <w:tc>
          <w:tcPr>
            <w:tcW w:w="9176" w:type="dxa"/>
            <w:tcBorders>
              <w:top w:val="single" w:sz="4" w:space="0" w:color="auto"/>
              <w:left w:val="single" w:sz="4" w:space="0" w:color="auto"/>
              <w:bottom w:val="nil"/>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Poznámky</w:t>
            </w:r>
          </w:p>
        </w:tc>
      </w:tr>
      <w:tr w:rsidR="00262A9E" w:rsidRPr="00262A9E" w:rsidTr="00262A9E">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262A9E" w:rsidRPr="00262A9E" w:rsidRDefault="00262A9E" w:rsidP="00262A9E">
            <w:pPr>
              <w:rPr>
                <w:rFonts w:ascii="Times New Roman" w:hAnsi="Times New Roman"/>
                <w:b/>
                <w:szCs w:val="20"/>
                <w:lang w:eastAsia="sk-SK"/>
              </w:rPr>
            </w:pPr>
          </w:p>
        </w:tc>
      </w:tr>
      <w:tr w:rsidR="00262A9E" w:rsidRPr="00262A9E" w:rsidTr="00262A9E">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Kontakt na spracovateľa</w:t>
            </w:r>
          </w:p>
        </w:tc>
      </w:tr>
      <w:tr w:rsidR="00262A9E" w:rsidRPr="00262A9E" w:rsidTr="00262A9E">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62A9E" w:rsidRPr="00262A9E" w:rsidRDefault="00262A9E" w:rsidP="00262A9E">
            <w:pPr>
              <w:rPr>
                <w:rFonts w:ascii="Times New Roman" w:hAnsi="Times New Roman"/>
                <w:i/>
                <w:szCs w:val="20"/>
                <w:lang w:eastAsia="sk-SK"/>
              </w:rPr>
            </w:pPr>
            <w:r w:rsidRPr="00262A9E">
              <w:rPr>
                <w:rFonts w:ascii="Times" w:hAnsi="Times" w:cs="Times"/>
                <w:szCs w:val="20"/>
                <w:lang w:eastAsia="sk-SK"/>
              </w:rPr>
              <w:t>JUDr. Michaela Jánošíková, sekcia elektronických komunikácií a poštových služieb, odbor elektronických komunikácií, Ministerstvo dopravy a výstavby Slovenskej republiky</w:t>
            </w:r>
            <w:r w:rsidRPr="00262A9E">
              <w:rPr>
                <w:rFonts w:ascii="Times" w:hAnsi="Times" w:cs="Times"/>
                <w:szCs w:val="20"/>
                <w:lang w:eastAsia="sk-SK"/>
              </w:rPr>
              <w:br/>
              <w:t xml:space="preserve">michaela.janosikova@mindop.sk/ </w:t>
            </w:r>
            <w:proofErr w:type="spellStart"/>
            <w:r w:rsidRPr="00262A9E">
              <w:rPr>
                <w:rFonts w:ascii="Times" w:hAnsi="Times" w:cs="Times"/>
                <w:szCs w:val="20"/>
                <w:lang w:eastAsia="sk-SK"/>
              </w:rPr>
              <w:t>tel</w:t>
            </w:r>
            <w:proofErr w:type="spellEnd"/>
            <w:r w:rsidRPr="00262A9E">
              <w:rPr>
                <w:rFonts w:ascii="Times" w:hAnsi="Times" w:cs="Times"/>
                <w:szCs w:val="20"/>
                <w:lang w:eastAsia="sk-SK"/>
              </w:rPr>
              <w:t>: (02) 5949 4587</w:t>
            </w:r>
          </w:p>
        </w:tc>
      </w:tr>
      <w:tr w:rsidR="00262A9E" w:rsidRPr="00262A9E" w:rsidTr="00262A9E">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Zdroje</w:t>
            </w:r>
          </w:p>
        </w:tc>
      </w:tr>
      <w:tr w:rsidR="00262A9E" w:rsidRPr="00262A9E" w:rsidTr="00262A9E">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Výročné správy Úradu pre reguláciu elektronických komunikácií a poštových služieb</w:t>
            </w:r>
          </w:p>
          <w:p w:rsidR="00262A9E" w:rsidRPr="00262A9E" w:rsidRDefault="00262A9E" w:rsidP="00262A9E">
            <w:pPr>
              <w:rPr>
                <w:rFonts w:ascii="Times New Roman" w:hAnsi="Times New Roman"/>
                <w:b/>
                <w:szCs w:val="20"/>
                <w:lang w:eastAsia="sk-SK"/>
              </w:rPr>
            </w:pPr>
          </w:p>
        </w:tc>
      </w:tr>
      <w:tr w:rsidR="00262A9E" w:rsidRPr="00262A9E" w:rsidTr="00262A9E">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262A9E" w:rsidRPr="00262A9E" w:rsidRDefault="00262A9E" w:rsidP="00262A9E">
            <w:pPr>
              <w:numPr>
                <w:ilvl w:val="0"/>
                <w:numId w:val="28"/>
              </w:numPr>
              <w:ind w:left="426"/>
              <w:contextualSpacing/>
              <w:rPr>
                <w:rFonts w:ascii="Times New Roman" w:hAnsi="Times New Roman"/>
                <w:b/>
                <w:sz w:val="22"/>
                <w:szCs w:val="22"/>
              </w:rPr>
            </w:pPr>
            <w:r w:rsidRPr="00262A9E">
              <w:rPr>
                <w:rFonts w:ascii="Times New Roman" w:hAnsi="Times New Roman"/>
                <w:b/>
                <w:sz w:val="22"/>
                <w:szCs w:val="22"/>
              </w:rPr>
              <w:t>Stanovisko Komisie pre posudzovanie vybraných vplyvov z PPK</w:t>
            </w:r>
          </w:p>
        </w:tc>
      </w:tr>
      <w:tr w:rsidR="00262A9E" w:rsidRPr="007C59CA" w:rsidTr="00262A9E">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62A9E" w:rsidRPr="007C59CA" w:rsidRDefault="00262A9E" w:rsidP="00262A9E">
            <w:pPr>
              <w:jc w:val="both"/>
              <w:rPr>
                <w:rFonts w:ascii="Times New Roman" w:hAnsi="Times New Roman"/>
                <w:szCs w:val="20"/>
                <w:lang w:eastAsia="sk-SK"/>
              </w:rPr>
            </w:pPr>
            <w:r w:rsidRPr="007C59CA">
              <w:rPr>
                <w:rFonts w:cs="Arial"/>
                <w:b/>
                <w:bCs/>
                <w:szCs w:val="20"/>
                <w:lang w:eastAsia="sk-SK"/>
              </w:rPr>
              <w:t>II. P</w:t>
            </w:r>
            <w:r w:rsidRPr="007C59CA">
              <w:rPr>
                <w:rFonts w:cs="Arial"/>
                <w:b/>
                <w:szCs w:val="20"/>
                <w:lang w:eastAsia="sk-SK"/>
              </w:rPr>
              <w:t>r</w:t>
            </w:r>
            <w:r w:rsidRPr="007C59CA">
              <w:rPr>
                <w:rFonts w:cs="Arial"/>
                <w:b/>
                <w:bCs/>
                <w:szCs w:val="20"/>
                <w:lang w:eastAsia="sk-SK"/>
              </w:rPr>
              <w:t>ipomienky a návrhy zm</w:t>
            </w:r>
            <w:r w:rsidRPr="007C59CA">
              <w:rPr>
                <w:rFonts w:cs="Arial"/>
                <w:b/>
                <w:szCs w:val="20"/>
                <w:lang w:eastAsia="sk-SK"/>
              </w:rPr>
              <w:t>ie</w:t>
            </w:r>
            <w:r w:rsidRPr="007C59CA">
              <w:rPr>
                <w:rFonts w:cs="Arial"/>
                <w:b/>
                <w:bCs/>
                <w:szCs w:val="20"/>
                <w:lang w:eastAsia="sk-SK"/>
              </w:rPr>
              <w:t xml:space="preserve">n: </w:t>
            </w:r>
            <w:r w:rsidRPr="007C59CA">
              <w:rPr>
                <w:rFonts w:cs="Arial"/>
                <w:bCs/>
                <w:szCs w:val="20"/>
                <w:lang w:eastAsia="sk-SK"/>
              </w:rPr>
              <w:t>Komisia uplatňuje k materiálu nasledovné pripomienky a odporúčania:</w:t>
            </w:r>
          </w:p>
          <w:p w:rsidR="00262A9E" w:rsidRPr="007C59CA" w:rsidRDefault="00262A9E" w:rsidP="00262A9E">
            <w:pPr>
              <w:tabs>
                <w:tab w:val="center" w:pos="6379"/>
              </w:tabs>
              <w:ind w:right="-2"/>
              <w:jc w:val="both"/>
              <w:rPr>
                <w:rFonts w:cs="Arial"/>
                <w:bCs/>
                <w:szCs w:val="20"/>
                <w:lang w:eastAsia="sk-SK"/>
              </w:rPr>
            </w:pPr>
          </w:p>
          <w:p w:rsidR="00262A9E" w:rsidRPr="007C59CA" w:rsidRDefault="00262A9E" w:rsidP="00262A9E">
            <w:pPr>
              <w:tabs>
                <w:tab w:val="center" w:pos="6379"/>
              </w:tabs>
              <w:ind w:right="-2"/>
              <w:jc w:val="both"/>
              <w:rPr>
                <w:rFonts w:cs="Arial"/>
                <w:b/>
                <w:bCs/>
                <w:szCs w:val="20"/>
                <w:lang w:eastAsia="sk-SK"/>
              </w:rPr>
            </w:pPr>
            <w:r w:rsidRPr="007C59CA">
              <w:rPr>
                <w:rFonts w:cs="Arial"/>
                <w:b/>
                <w:bCs/>
                <w:szCs w:val="20"/>
                <w:lang w:eastAsia="sk-SK"/>
              </w:rPr>
              <w:t>K vplyvom na podnikateľské prostredie</w:t>
            </w: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 xml:space="preserve">V Doložke vybraných vplyvov Komisia žiada vyčísliť negatívny vplyv na podnikateľské prostredie, keďže zákon zavádza nové povinnosti pre prevádzkovateľov siete v oblasti elektronických komunikácií. Pričom predkladateľ sám uviedol vyčíslenie nákladov AZ v časti 3.3.3. Analýzy vplyvov na podnikateľské prostredie, jednoznačne preukazuje negatívny vplyv na podnikateľské prostredie. </w:t>
            </w: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 xml:space="preserve">Komisia žiada predkladateľa o doplnenie časti 3.2 Vyhodnotenie konzultácií v Analýze vplyvov na podnikateľské prostredie s uvedením informácií týkajúcich sa formy, hlavných bodov a výsledkov konzultácií. </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V Analýze vplyvov na podnikateľské prostredie Komisia žiada popísať pozitívny vplyv na podnikateľské prostredie - špecifikovať v čom spočíva, keďže to nie je zrejmé.</w:t>
            </w: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Komisia žiada predkladateľa o vyznačenie aj negatívnych vplyvov na podnikateľské prostredie, vrátane MSP, v Doložke vybraných vplyvov.</w:t>
            </w: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Komisia žiada predkladateľa o bližšie kvalitatívne popísanie pozitívnych a negatívnych vplyvov predmetného materiálu na podnikateľské prostredie.</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i/>
                <w:szCs w:val="20"/>
                <w:lang w:eastAsia="ar-SA"/>
              </w:rPr>
            </w:pPr>
            <w:r w:rsidRPr="007C59CA">
              <w:rPr>
                <w:rFonts w:cs="Arial"/>
                <w:bCs/>
                <w:i/>
                <w:szCs w:val="20"/>
                <w:lang w:eastAsia="ar-SA"/>
              </w:rPr>
              <w:t>Doložka bola upravená podľa pripomienok komisie.</w:t>
            </w:r>
          </w:p>
          <w:p w:rsidR="00262A9E" w:rsidRPr="007C59CA" w:rsidRDefault="00262A9E" w:rsidP="00262A9E">
            <w:pPr>
              <w:spacing w:line="240" w:lineRule="atLeast"/>
              <w:jc w:val="both"/>
              <w:rPr>
                <w:rFonts w:cs="Arial"/>
                <w:b/>
                <w:bCs/>
                <w:szCs w:val="20"/>
                <w:lang w:eastAsia="ar-SA"/>
              </w:rPr>
            </w:pPr>
          </w:p>
          <w:p w:rsidR="00262A9E" w:rsidRPr="007C59CA" w:rsidRDefault="00262A9E" w:rsidP="00262A9E">
            <w:pPr>
              <w:spacing w:line="240" w:lineRule="atLeast"/>
              <w:jc w:val="both"/>
              <w:rPr>
                <w:rFonts w:cs="Arial"/>
                <w:b/>
                <w:bCs/>
                <w:szCs w:val="20"/>
                <w:lang w:eastAsia="ar-SA"/>
              </w:rPr>
            </w:pPr>
            <w:r w:rsidRPr="007C59CA">
              <w:rPr>
                <w:rFonts w:cs="Arial"/>
                <w:b/>
                <w:bCs/>
                <w:szCs w:val="20"/>
                <w:lang w:eastAsia="ar-SA"/>
              </w:rPr>
              <w:lastRenderedPageBreak/>
              <w:t>K vplyvom na rozpočet verejnej správy</w:t>
            </w: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 xml:space="preserve">V doložke vybraných vplyvov je uvedený negatívny vplyv na rozpočet verejnej správy, ktorý je rozpočtovo nezabezpečený. V analýze vplyvov na rozpočet verejnej správy v tab. č. 1 sú výdavky súvisiace s realizáciou zákona vyčíslené v roku 2021 v sume 1 338 720 eur, v roku 2022 v sume 16 036 019 eur (kapitálové výdavky na geografický informačný systém v sume 15 mil. eur) a v roku 2023 v sume 1 702 419 eur. Z toho je za oblasť zamestnanosti predpokladaný vplyv v súvislosti so zvýšením počtu zamestnancov v roku 2021 o 14 a osobných výdavkov o 428 720 eur, v rokoch 2022 a 2023 o 15 zamestnancov a osobných výdavkov o 482 419 eur. Financovanie zabezpečené v rozpočte Úradu pre reguláciu elektronických komunikácií a poštových služieb je v roku 2021 v sume 215 000 eur a v roku 2022 v sume 240 000 eur, rozpočtovo nekrytý vplyv predstavujú výdavky v roku 2021 v sume 1,124 mil. eur, v roku 2022 v sume 15,796 mil. eur a v roku 2023 v sume 1,702 mil. eur. Uvedené  indikuje predpokladané čiastočné rozpočtové krytie. V bode 2.1.1. analýzy je zároveň uvedené, že negatívny vplyv je rozpočtovo krytý v rámci rozpočtu verejnej správy vzhľadom na príjmy z aukcie na prideľovanie frekvencií z frekvenčných pásiem. V tab. č. 1 analýzy sú vyčíslené príjmy na rok 2020 v sume 57 665 tis. eur, na roky 2021 a 2022 v sume 21 280 tis. eur ročne. </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 xml:space="preserve">V súvislosti s predpokladaným dosiahnutím príjmov z aukcie na prideľovanie frekvencií ako aj predpokladané príjmy v súvislosti s ukladaním sankcií za porušenie povinností alebo podmienok ustanovených zákonom je potrebné v doložke vybraných vplyvov v bode 9. uviesť aj pozitívne vplyvy na rozpočet verejnej správy. </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 xml:space="preserve">V analýze vplyvov na rozpočet verejnej správy Komisia žiada vyčísliť vplyvy na rozpočet na roky 2021 až 2024 z dôvodu, že aktuálnym rokom je rok 2021 a nie rok 2020. </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 xml:space="preserve">V analýze vplyvov Komisia žiada vyčísliť všetky príjmy a výdavky vyplývajúce z návrhu zákona, teda aj predpokladané príjmy zo sankcií a výdavky na poskytovanie univerzálnej služby, ktoré sú v bode 2.2.1 uvedené do sumy 5 mil. eur ročne od roku 2024. Zároveň je potrebné v tab. č. 1 uviesť subjekty, v ktorých sa jednotlivé príjmy očakávajú dosiahnuť. V bode 2.2.4. Komisia žiada rozpísať príjmy podľa položiek platnej ekonomickej klasifikácie. Navyše, pri kvantifikácii vplyvov v rámci jednotlivých rokov je potrebné zobrať do úvahy ich vykazovanie v súlade s metodikou ESA 2010, podľa ktorej sa príjmy z aukcie delia pomerne na jednotlivé roky platnosti pridelenej frekvencie, a to pri 5 G licenciách až do roku 2040. To znamená, že hotovostný príjem v príslušnom roku (2021 a 2022) neznamená vôbec automaticky aj vykázaný ESA 2010 príjem za príslušný rok. </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Komisia sa nestotožňuje sa s krytím požiadaviek len zo zdrojov štátneho rozpočtu, a žiada hľadať možnosti krytia výdavkov v zdrojoch EÚ alebo fondu obnovy. Výdavky na tovary a služby a kapitálové výdavky do 1 mil. eur Komisia žiada zabezpečiť v rámci schválených limitov výdavkov kapitoly MDV SR na príslušný rozpočtový rok.</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Za oblasť zamestnanosti Komisia uvádza, že v analýze vplyvov vzhľadom na účinnosť navrhovaného zákona od 1. júla 2021 vplyv na rozpočet na rok 2021 nie je vypracovaný korektne z dôvodu, že nezohľadňuje termín navrhovanej účinnosti zákona, t. j. je vyčíslený na 12 mesiacov v roku 2021. Túto korekciu je potrebné premietnuť v celom materiáli.</w:t>
            </w: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Zároveň nie je možné súhlasiť s kvantifikáciou na roky 2022 a 2023, kde je zapracované medziročné zvýšenie o 5 %; v schválenom rozpočte verejnej správy na roky 2021 až 2023 sa neuvažuje s valorizáciou platov zamestnancov.</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Požadované zvýšenie počtu zamestnancov v roku 2021 o 14 osôb a súvisiacich osobných výdavkov o 428 720 eur je v rozpore s úlohou C.13. uznesenia vlády SR č. 649/2020 k návrhu rozpočtu verejnej správy na roky 2021 až 2023 „nepredkladať v roku 2021 návrhy legislatívnych predpisov a iných materiálov, ktoré zakladajú nároky na zvýšenie počtu zamestnancov a zvýšenie výdavkov alebo úbytok príjmov schválených v štátnom rozpočte na rok 2021 s rozpočtovými dôsledkami na štátny rozpočet alebo na iné rozpočty tvoriace rozpočet verejnej správy“.</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 xml:space="preserve">Navrhované zvýšenie počtu zamestnancov a osobných výdavkov pre rozpočtovú organizáciu Úrad pre reguláciu elektronických komunikácií a poštových služieb Komisia žiada zabezpečiť v rámci záväzných limitov kapitoly Ministerstva dopravy a výstavby SR na príslušný rozpočtový rok bez ich ďalšieho navýšenia. </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 xml:space="preserve">Do analýzy vplyvov na rozpočet verejnej správy Komisia žiada uviesť ako boli vyčíslené výnosy z aukcie na prideľovanie frekvencií v rokoch 2020 až 2022. V analýze je uvedené, že príjmy verejnej správy z aukcie na  prideľovanie frekvencií z frekvenčných pásiem 700 MHz, 900 MHz a 1800 MHz boli v roku 2020 v celkovej výške 57 665 000 eur, v roku 2021 vo výške 21 280 000 eur a v roku 2022 vo výške  21 280 000 eur. Bez doplnenia zdroja alebo prepočtov nie je možné vplyv na rozpočet overiť. Komisia žiada doplniť ako bola vyčíslená výška výnosov v jednotlivých rokoch. </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Komisia žiada do analýzy uviesť prepočet, na základe ktorého bola určená výška odhadu investičných nákladov a nákladov na prevádzku počas rokov 2021 až 2023. V analýze sú uvedené odhadované investičné a prevádzkové náklady úradu v celkovej výške 19,1 mil. eur za roky 2021 až 2023. Nie je uvedené akým spôsobom a na základe akých podkladov boli investičné a prevádzkové náklady stanovené. Preto Komisia žiada doplniť spôsob a postup odhadu investičných a prevádzkových nákladov v jednotlivých rokoch a ich detailný rozpočet, pre IT výdavky na úrovni odhadovaných nákladov na vývoj, počty kusov, jednotkových cien SW a HW a rozdelenie na externé a interné pracovné pozície.</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 xml:space="preserve">Komisia žiada samostatne sprístupniť detailný rozpad investičných nákladov na tvorbu Geografického informačného systému a jeho súvislosť k plánovanému projektu Atlasu pasívnej infraštruktúry. V analýze sú uvedené investičné náklady na tvorbu Geografického informačného systému vo výške 15 mil. eur. Nie je uvedené akým spôsobom a na základe akých podkladov boli investičné náklady stanovené. Preto Komisia žiada doplniť spôsob a postup odhadu investičných nákladov a ich detailný rozpočet. Pre IT výdavky na úrovni odhadovaných nákladov na vývoj, počty kusov, jednotkových cien SW a HW a rozdelenie na externé a interné pracovné pozície. Zároveň Komisia žiada doplniť súvislosť medzi Geografickým IS a pripravovaným projektom Atlasu pasívnej infraštruktúry, ktorého súčasťou bolo aj vytvorenie nového geografického systému. </w:t>
            </w: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 xml:space="preserve"> </w:t>
            </w: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Komisia žiada doplniť spôsob a dôvod stanovenia hranice 5 mil. eur na preplácanie čistých nákladov poskytovania univerzálnej služby. V analýze je uvedené, že štát by znášal náklady do výšky 5 mil. eur a až následne by sa na zvyšku nákladov podieľal sektor elektronických komunikácií. V dokumente nie je uvedené akým spôsobom a prečo bola stanovená hranica 5 mil. eur na preplácanie čistých nákladov. Komisia žiada preto doplniť spôsob stanovenia čiastky 5 mil. eur.</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Komisia žiada doplniť vyčíslenie celkového vplyvu na rozpočet vyvolaného zmenou definície univerzálnej služby. V návrhu zákona o elektrických komunikáciách dochádza k zmene v definícii predmetu univerzálnej služby, kedy sa v novom návrhu kladie väčší dôraz na širokopásmové internetové pripojenie. Do financovania pokrytia môže byť podľa materiálu a predchádzajúcej pripomienky zapojený štát, čo vyvolá negatívny vplyv na rozpočet verejnej správy. Komisia žiada preto o vyčíslenie celkového dopadu zmeny definície tejto služby na rozpočet verejnej správy.</w:t>
            </w:r>
          </w:p>
          <w:p w:rsidR="00262A9E" w:rsidRPr="007C59CA" w:rsidRDefault="00262A9E" w:rsidP="00262A9E">
            <w:pPr>
              <w:spacing w:line="240" w:lineRule="atLeast"/>
              <w:jc w:val="both"/>
              <w:rPr>
                <w:rFonts w:cs="Arial"/>
                <w:bCs/>
                <w:szCs w:val="20"/>
                <w:lang w:eastAsia="ar-SA"/>
              </w:rPr>
            </w:pP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Komisia upozorňuje, že pre investície v oblasti IT nad 10 mil. eur je podľa zákona č. 523/2004 Z. z. o rozpočtových pravidlách verejnej správy a o zmene a doplnení niektorých zákonov v znení neskorších predpisov povinnosť spracovať štúdiu uskutočniteľnosti. V analýze vplyvov je uvedené, že kapitálové výdavky na tvorbu Geografického informačného systému by mali byť v roku 2022 v sume 15 mil. eur. Podľa zákona o rozpočtových pravidlách je investor povinný pre investície v oblasti informatizácie nad 10 mil. eur spracovať a na svojom webovom sídle zverejniť štúdiu uskutočniteľnosti.</w:t>
            </w:r>
          </w:p>
          <w:p w:rsidR="00262A9E" w:rsidRPr="007C59CA" w:rsidRDefault="00262A9E" w:rsidP="00262A9E">
            <w:pPr>
              <w:spacing w:line="240" w:lineRule="atLeast"/>
              <w:jc w:val="both"/>
              <w:rPr>
                <w:rFonts w:cs="Arial"/>
                <w:b/>
                <w:bCs/>
                <w:szCs w:val="20"/>
                <w:lang w:eastAsia="ar-SA"/>
              </w:rPr>
            </w:pPr>
          </w:p>
          <w:p w:rsidR="00262A9E" w:rsidRPr="007C59CA" w:rsidRDefault="00262A9E" w:rsidP="00262A9E">
            <w:pPr>
              <w:spacing w:line="240" w:lineRule="atLeast"/>
              <w:jc w:val="both"/>
              <w:rPr>
                <w:rFonts w:cs="Arial"/>
                <w:bCs/>
                <w:i/>
                <w:szCs w:val="20"/>
                <w:lang w:eastAsia="ar-SA"/>
              </w:rPr>
            </w:pPr>
            <w:r w:rsidRPr="007C59CA">
              <w:rPr>
                <w:rFonts w:cs="Arial"/>
                <w:bCs/>
                <w:i/>
                <w:szCs w:val="20"/>
                <w:lang w:eastAsia="ar-SA"/>
              </w:rPr>
              <w:t>Doložka bola upravená podľa pripomienok komisie.</w:t>
            </w:r>
          </w:p>
          <w:p w:rsidR="00262A9E" w:rsidRPr="007C59CA" w:rsidRDefault="00262A9E" w:rsidP="00262A9E">
            <w:pPr>
              <w:spacing w:line="240" w:lineRule="atLeast"/>
              <w:jc w:val="both"/>
              <w:rPr>
                <w:rFonts w:cs="Arial"/>
                <w:b/>
                <w:bCs/>
                <w:szCs w:val="20"/>
                <w:lang w:eastAsia="ar-SA"/>
              </w:rPr>
            </w:pPr>
          </w:p>
          <w:p w:rsidR="00262A9E" w:rsidRPr="007C59CA" w:rsidRDefault="00262A9E" w:rsidP="00262A9E">
            <w:pPr>
              <w:spacing w:line="240" w:lineRule="atLeast"/>
              <w:jc w:val="both"/>
              <w:rPr>
                <w:rFonts w:cs="Arial"/>
                <w:b/>
                <w:bCs/>
                <w:szCs w:val="20"/>
                <w:lang w:eastAsia="ar-SA"/>
              </w:rPr>
            </w:pPr>
            <w:r w:rsidRPr="007C59CA">
              <w:rPr>
                <w:rFonts w:cs="Arial"/>
                <w:b/>
                <w:bCs/>
                <w:szCs w:val="20"/>
                <w:lang w:eastAsia="ar-SA"/>
              </w:rPr>
              <w:t>K vplyvom na informatizáciu</w:t>
            </w:r>
          </w:p>
          <w:p w:rsidR="00262A9E" w:rsidRPr="007C59CA" w:rsidRDefault="00262A9E" w:rsidP="00262A9E">
            <w:pPr>
              <w:spacing w:line="240" w:lineRule="atLeast"/>
              <w:jc w:val="both"/>
              <w:rPr>
                <w:rFonts w:cs="Arial"/>
                <w:bCs/>
                <w:szCs w:val="20"/>
                <w:lang w:eastAsia="ar-SA"/>
              </w:rPr>
            </w:pPr>
            <w:r w:rsidRPr="007C59CA">
              <w:rPr>
                <w:rFonts w:cs="Arial"/>
                <w:bCs/>
                <w:szCs w:val="20"/>
                <w:lang w:eastAsia="ar-SA"/>
              </w:rPr>
              <w:t>Komisia súhlasí s tým, že predmetný návrh zákona má pozitívny vplyv na informatizáciu spoločnosti. Predkladateľ však nevypracoval kompletnú analýzu vplyvov na informatizáciu spoločnosti. Je nutné doplniť kód novej elektronickej služby a kódy k novým informačným systémom.</w:t>
            </w:r>
          </w:p>
          <w:p w:rsidR="00262A9E" w:rsidRPr="007C59CA" w:rsidRDefault="00262A9E" w:rsidP="00262A9E">
            <w:pPr>
              <w:spacing w:line="240" w:lineRule="atLeast"/>
              <w:jc w:val="both"/>
              <w:rPr>
                <w:rFonts w:cs="Arial"/>
                <w:b/>
                <w:bCs/>
                <w:szCs w:val="20"/>
                <w:lang w:eastAsia="ar-SA"/>
              </w:rPr>
            </w:pPr>
          </w:p>
          <w:p w:rsidR="00262A9E" w:rsidRPr="007C59CA" w:rsidRDefault="00262A9E" w:rsidP="00262A9E">
            <w:pPr>
              <w:spacing w:line="240" w:lineRule="atLeast"/>
              <w:jc w:val="both"/>
              <w:rPr>
                <w:rFonts w:cs="Arial"/>
                <w:bCs/>
                <w:i/>
                <w:szCs w:val="20"/>
                <w:lang w:eastAsia="ar-SA"/>
              </w:rPr>
            </w:pPr>
            <w:r w:rsidRPr="007C59CA">
              <w:rPr>
                <w:rFonts w:cs="Arial"/>
                <w:bCs/>
                <w:i/>
                <w:szCs w:val="20"/>
                <w:lang w:eastAsia="ar-SA"/>
              </w:rPr>
              <w:t>Doložka bola upravená podľa pripomienok komisie.</w:t>
            </w:r>
          </w:p>
          <w:p w:rsidR="00262A9E" w:rsidRPr="007C59CA" w:rsidRDefault="00262A9E" w:rsidP="00262A9E">
            <w:pPr>
              <w:spacing w:line="240" w:lineRule="atLeast"/>
              <w:jc w:val="both"/>
              <w:rPr>
                <w:rFonts w:cs="Arial"/>
                <w:b/>
                <w:bCs/>
                <w:szCs w:val="20"/>
                <w:lang w:eastAsia="ar-SA"/>
              </w:rPr>
            </w:pPr>
          </w:p>
          <w:p w:rsidR="00262A9E" w:rsidRPr="007C59CA" w:rsidRDefault="00262A9E" w:rsidP="00262A9E">
            <w:pPr>
              <w:spacing w:line="240" w:lineRule="atLeast"/>
              <w:jc w:val="both"/>
              <w:rPr>
                <w:rFonts w:cs="Arial"/>
                <w:b/>
                <w:bCs/>
                <w:szCs w:val="20"/>
                <w:lang w:eastAsia="ar-SA"/>
              </w:rPr>
            </w:pPr>
            <w:r w:rsidRPr="007C59CA">
              <w:rPr>
                <w:rFonts w:cs="Arial"/>
                <w:b/>
                <w:bCs/>
                <w:szCs w:val="20"/>
                <w:lang w:eastAsia="ar-SA"/>
              </w:rPr>
              <w:t>K sociálnym vplyvom</w:t>
            </w:r>
          </w:p>
          <w:p w:rsidR="00262A9E" w:rsidRPr="007C59CA" w:rsidRDefault="00262A9E" w:rsidP="00262A9E">
            <w:pPr>
              <w:spacing w:line="240" w:lineRule="atLeast"/>
              <w:jc w:val="both"/>
              <w:rPr>
                <w:rFonts w:cs="Arial"/>
                <w:b/>
                <w:bCs/>
                <w:color w:val="000000"/>
                <w:szCs w:val="20"/>
                <w:lang w:eastAsia="ar-SA"/>
              </w:rPr>
            </w:pPr>
            <w:r w:rsidRPr="007C59CA">
              <w:rPr>
                <w:rFonts w:cs="Arial"/>
                <w:bCs/>
                <w:szCs w:val="20"/>
                <w:lang w:eastAsia="ar-SA"/>
              </w:rPr>
              <w:lastRenderedPageBreak/>
              <w:t>V bode 4.2 analýzy sociálnych vplyvov predkladateľ skonštatoval, že návrh zákona zlepšuje ochranu práv spotrebiteľa. Komisia považuje za potrebné doplniť kvalitatívne hodnotenie tohto vplyvu, a to v porovnaní so súčasným stavom.</w:t>
            </w:r>
          </w:p>
          <w:p w:rsidR="00262A9E" w:rsidRPr="007C59CA" w:rsidRDefault="00262A9E" w:rsidP="00262A9E">
            <w:pPr>
              <w:spacing w:line="240" w:lineRule="atLeast"/>
              <w:jc w:val="both"/>
              <w:rPr>
                <w:rFonts w:cs="Arial"/>
                <w:b/>
                <w:bCs/>
                <w:color w:val="000000"/>
                <w:szCs w:val="20"/>
                <w:lang w:eastAsia="ar-SA"/>
              </w:rPr>
            </w:pPr>
          </w:p>
          <w:p w:rsidR="00262A9E" w:rsidRPr="007C59CA" w:rsidRDefault="00262A9E" w:rsidP="00262A9E">
            <w:pPr>
              <w:spacing w:line="240" w:lineRule="atLeast"/>
              <w:jc w:val="both"/>
              <w:rPr>
                <w:rFonts w:cs="Arial"/>
                <w:bCs/>
                <w:i/>
                <w:szCs w:val="20"/>
                <w:lang w:eastAsia="ar-SA"/>
              </w:rPr>
            </w:pPr>
            <w:r w:rsidRPr="007C59CA">
              <w:rPr>
                <w:rFonts w:cs="Arial"/>
                <w:bCs/>
                <w:i/>
                <w:szCs w:val="20"/>
                <w:lang w:eastAsia="ar-SA"/>
              </w:rPr>
              <w:t>Doložka bola upravená podľa pripomienok komisie.</w:t>
            </w:r>
          </w:p>
          <w:p w:rsidR="00262A9E" w:rsidRPr="007C59CA" w:rsidRDefault="00262A9E" w:rsidP="00262A9E">
            <w:pPr>
              <w:spacing w:line="240" w:lineRule="atLeast"/>
              <w:jc w:val="both"/>
              <w:rPr>
                <w:rFonts w:cs="Arial"/>
                <w:b/>
                <w:bCs/>
                <w:color w:val="000000"/>
                <w:szCs w:val="20"/>
                <w:lang w:eastAsia="ar-SA"/>
              </w:rPr>
            </w:pPr>
          </w:p>
          <w:p w:rsidR="00262A9E" w:rsidRPr="007C59CA" w:rsidRDefault="00262A9E" w:rsidP="00262A9E">
            <w:pPr>
              <w:spacing w:line="240" w:lineRule="atLeast"/>
              <w:jc w:val="both"/>
              <w:rPr>
                <w:rFonts w:ascii="Times New Roman" w:hAnsi="Times New Roman"/>
                <w:szCs w:val="20"/>
                <w:lang w:eastAsia="sk-SK"/>
              </w:rPr>
            </w:pPr>
            <w:r w:rsidRPr="007C59CA">
              <w:rPr>
                <w:rFonts w:cs="Arial"/>
                <w:b/>
                <w:bCs/>
                <w:color w:val="000000"/>
                <w:szCs w:val="20"/>
                <w:lang w:eastAsia="ar-SA"/>
              </w:rPr>
              <w:t>I</w:t>
            </w:r>
            <w:r w:rsidRPr="007C59CA">
              <w:rPr>
                <w:rFonts w:cs="Arial"/>
                <w:b/>
                <w:bCs/>
                <w:szCs w:val="20"/>
                <w:lang w:eastAsia="sk-SK"/>
              </w:rPr>
              <w:t xml:space="preserve">II. Záver: </w:t>
            </w:r>
            <w:r w:rsidRPr="007C59CA">
              <w:rPr>
                <w:rFonts w:cs="Arial"/>
                <w:szCs w:val="20"/>
                <w:lang w:eastAsia="sk-SK"/>
              </w:rPr>
              <w:t xml:space="preserve">Stála pracovná komisia na posudzovanie vybraných vplyvov vyjadruje </w:t>
            </w:r>
          </w:p>
          <w:p w:rsidR="00262A9E" w:rsidRPr="007C59CA" w:rsidRDefault="00262A9E" w:rsidP="00262A9E">
            <w:pPr>
              <w:spacing w:line="200" w:lineRule="atLeast"/>
              <w:rPr>
                <w:rFonts w:ascii="Times New Roman" w:hAnsi="Times New Roman"/>
                <w:szCs w:val="20"/>
                <w:lang w:eastAsia="sk-SK"/>
              </w:rPr>
            </w:pPr>
            <w:r w:rsidRPr="007C59CA">
              <w:rPr>
                <w:rFonts w:ascii="Times New Roman" w:hAnsi="Times New Roman"/>
                <w:szCs w:val="20"/>
                <w:lang w:eastAsia="sk-SK"/>
              </w:rPr>
              <w:t> </w:t>
            </w:r>
          </w:p>
          <w:p w:rsidR="00262A9E" w:rsidRPr="007C59CA" w:rsidRDefault="00262A9E" w:rsidP="00262A9E">
            <w:pPr>
              <w:spacing w:line="240" w:lineRule="atLeast"/>
              <w:jc w:val="center"/>
              <w:rPr>
                <w:rFonts w:ascii="Times New Roman" w:hAnsi="Times New Roman"/>
                <w:szCs w:val="20"/>
                <w:lang w:eastAsia="sk-SK"/>
              </w:rPr>
            </w:pPr>
            <w:r w:rsidRPr="007C59CA">
              <w:rPr>
                <w:rFonts w:cs="Arial"/>
                <w:b/>
                <w:bCs/>
                <w:szCs w:val="20"/>
                <w:lang w:eastAsia="sk-SK"/>
              </w:rPr>
              <w:t>nesúhlasné stanovisko</w:t>
            </w:r>
          </w:p>
          <w:p w:rsidR="00262A9E" w:rsidRPr="007C59CA" w:rsidRDefault="00262A9E" w:rsidP="00262A9E">
            <w:pPr>
              <w:spacing w:line="200" w:lineRule="atLeast"/>
              <w:rPr>
                <w:rFonts w:ascii="Times New Roman" w:hAnsi="Times New Roman"/>
                <w:szCs w:val="20"/>
                <w:lang w:eastAsia="sk-SK"/>
              </w:rPr>
            </w:pPr>
            <w:r w:rsidRPr="007C59CA">
              <w:rPr>
                <w:rFonts w:ascii="Times New Roman" w:hAnsi="Times New Roman"/>
                <w:szCs w:val="20"/>
                <w:lang w:eastAsia="sk-SK"/>
              </w:rPr>
              <w:t> </w:t>
            </w:r>
          </w:p>
          <w:p w:rsidR="00262A9E" w:rsidRPr="007C59CA" w:rsidRDefault="00262A9E" w:rsidP="00262A9E">
            <w:pPr>
              <w:rPr>
                <w:rFonts w:ascii="Times New Roman" w:hAnsi="Times New Roman"/>
                <w:b/>
                <w:szCs w:val="20"/>
                <w:lang w:eastAsia="sk-SK"/>
              </w:rPr>
            </w:pPr>
            <w:r w:rsidRPr="007C59CA">
              <w:rPr>
                <w:rFonts w:cs="Arial"/>
                <w:szCs w:val="20"/>
                <w:lang w:eastAsia="sk-SK"/>
              </w:rPr>
              <w:t>s materiálom predloženým na predbežné pripomienkové konanie s odporúčaním na jeho dopracovanie podľa pripomienok v bode II.</w:t>
            </w:r>
          </w:p>
        </w:tc>
      </w:tr>
    </w:tbl>
    <w:p w:rsidR="005B2177" w:rsidRDefault="005B2177" w:rsidP="00262A9E">
      <w:pPr>
        <w:rPr>
          <w:rFonts w:ascii="Times New Roman" w:hAnsi="Times New Roman"/>
          <w:szCs w:val="20"/>
          <w:lang w:eastAsia="sk-SK"/>
        </w:rPr>
      </w:pPr>
    </w:p>
    <w:p w:rsidR="005B2177" w:rsidRDefault="005B2177">
      <w:pPr>
        <w:rPr>
          <w:rFonts w:ascii="Times New Roman" w:hAnsi="Times New Roman"/>
          <w:szCs w:val="20"/>
          <w:lang w:eastAsia="sk-SK"/>
        </w:rPr>
      </w:pPr>
      <w:r>
        <w:rPr>
          <w:rFonts w:ascii="Times New Roman" w:hAnsi="Times New Roman"/>
          <w:szCs w:val="20"/>
          <w:lang w:eastAsia="sk-SK"/>
        </w:rPr>
        <w:br w:type="page"/>
      </w:r>
    </w:p>
    <w:p w:rsidR="00262A9E" w:rsidRPr="00262A9E" w:rsidRDefault="00262A9E" w:rsidP="00262A9E">
      <w:pPr>
        <w:rPr>
          <w:rFonts w:ascii="Times New Roman" w:hAnsi="Times New Roman"/>
          <w:szCs w:val="20"/>
          <w:lang w:eastAsia="sk-SK"/>
        </w:rPr>
      </w:pPr>
    </w:p>
    <w:p w:rsidR="00262A9E" w:rsidRPr="00262A9E" w:rsidRDefault="00262A9E" w:rsidP="00262A9E">
      <w:pPr>
        <w:jc w:val="center"/>
        <w:rPr>
          <w:rFonts w:ascii="Times New Roman" w:hAnsi="Times New Roman"/>
          <w:b/>
          <w:bCs/>
          <w:sz w:val="28"/>
          <w:szCs w:val="28"/>
          <w:lang w:eastAsia="sk-SK"/>
        </w:rPr>
      </w:pPr>
      <w:r w:rsidRPr="00262A9E">
        <w:rPr>
          <w:rFonts w:ascii="Times New Roman" w:hAnsi="Times New Roman"/>
          <w:b/>
          <w:bCs/>
          <w:sz w:val="28"/>
          <w:szCs w:val="28"/>
          <w:lang w:eastAsia="sk-SK"/>
        </w:rPr>
        <w:t>Analýza vplyvov na rozpočet verejnej správy,</w:t>
      </w:r>
    </w:p>
    <w:p w:rsidR="00262A9E" w:rsidRPr="00262A9E" w:rsidRDefault="00262A9E" w:rsidP="00262A9E">
      <w:pPr>
        <w:jc w:val="center"/>
        <w:rPr>
          <w:rFonts w:ascii="Times New Roman" w:hAnsi="Times New Roman"/>
          <w:b/>
          <w:bCs/>
          <w:sz w:val="28"/>
          <w:szCs w:val="28"/>
          <w:lang w:eastAsia="sk-SK"/>
        </w:rPr>
      </w:pPr>
      <w:r w:rsidRPr="00262A9E">
        <w:rPr>
          <w:rFonts w:ascii="Times New Roman" w:hAnsi="Times New Roman"/>
          <w:b/>
          <w:bCs/>
          <w:sz w:val="28"/>
          <w:szCs w:val="28"/>
          <w:lang w:eastAsia="sk-SK"/>
        </w:rPr>
        <w:t>na zamestnanosť vo verejnej správe a financovanie návrhu</w:t>
      </w:r>
    </w:p>
    <w:p w:rsidR="00262A9E" w:rsidRPr="00262A9E" w:rsidRDefault="00262A9E" w:rsidP="00262A9E">
      <w:pPr>
        <w:jc w:val="right"/>
        <w:rPr>
          <w:rFonts w:ascii="Times New Roman" w:hAnsi="Times New Roman"/>
          <w:b/>
          <w:bCs/>
          <w:sz w:val="24"/>
          <w:lang w:eastAsia="sk-SK"/>
        </w:rPr>
      </w:pPr>
    </w:p>
    <w:p w:rsidR="00262A9E" w:rsidRPr="00262A9E" w:rsidRDefault="00262A9E" w:rsidP="00262A9E">
      <w:pPr>
        <w:rPr>
          <w:rFonts w:ascii="Times New Roman" w:hAnsi="Times New Roman"/>
          <w:b/>
          <w:bCs/>
          <w:sz w:val="24"/>
          <w:lang w:eastAsia="sk-SK"/>
        </w:rPr>
      </w:pPr>
    </w:p>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2.1 Zhrnutie vplyvov na rozpočet verejnej správy v návrhu</w:t>
      </w:r>
    </w:p>
    <w:p w:rsidR="00262A9E" w:rsidRPr="00262A9E" w:rsidRDefault="00262A9E" w:rsidP="00262A9E">
      <w:pPr>
        <w:jc w:val="right"/>
        <w:rPr>
          <w:rFonts w:ascii="Times New Roman" w:hAnsi="Times New Roman"/>
          <w:szCs w:val="20"/>
          <w:lang w:eastAsia="sk-SK"/>
        </w:rPr>
      </w:pPr>
    </w:p>
    <w:p w:rsidR="00262A9E" w:rsidRPr="00262A9E" w:rsidRDefault="00262A9E" w:rsidP="00262A9E">
      <w:pPr>
        <w:jc w:val="right"/>
        <w:rPr>
          <w:rFonts w:ascii="Times New Roman" w:hAnsi="Times New Roman"/>
          <w:szCs w:val="20"/>
          <w:lang w:eastAsia="sk-SK"/>
        </w:rPr>
      </w:pPr>
      <w:r w:rsidRPr="00262A9E">
        <w:rPr>
          <w:rFonts w:ascii="Times New Roman" w:hAnsi="Times New Roman"/>
          <w:szCs w:val="20"/>
          <w:lang w:eastAsia="sk-SK"/>
        </w:rPr>
        <w:t xml:space="preserve">Tabuľka č. 1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430"/>
        <w:gridCol w:w="1417"/>
        <w:gridCol w:w="1418"/>
        <w:gridCol w:w="1417"/>
      </w:tblGrid>
      <w:tr w:rsidR="00262A9E" w:rsidRPr="00262A9E" w:rsidTr="00262A9E">
        <w:trPr>
          <w:cantSplit/>
          <w:trHeight w:val="194"/>
          <w:jc w:val="center"/>
        </w:trPr>
        <w:tc>
          <w:tcPr>
            <w:tcW w:w="4661" w:type="dxa"/>
            <w:vMerge w:val="restart"/>
            <w:shd w:val="clear" w:color="auto" w:fill="BFBFBF" w:themeFill="background1" w:themeFillShade="BF"/>
            <w:vAlign w:val="center"/>
          </w:tcPr>
          <w:p w:rsidR="00262A9E" w:rsidRPr="00262A9E" w:rsidRDefault="00262A9E" w:rsidP="00262A9E">
            <w:pPr>
              <w:jc w:val="center"/>
              <w:rPr>
                <w:rFonts w:ascii="Times New Roman" w:hAnsi="Times New Roman"/>
                <w:b/>
                <w:bCs/>
                <w:sz w:val="24"/>
                <w:lang w:eastAsia="sk-SK"/>
              </w:rPr>
            </w:pPr>
            <w:bookmarkStart w:id="0" w:name="OLE_LINK1"/>
            <w:r w:rsidRPr="00262A9E">
              <w:rPr>
                <w:rFonts w:ascii="Times New Roman" w:hAnsi="Times New Roman"/>
                <w:b/>
                <w:bCs/>
                <w:sz w:val="24"/>
                <w:lang w:eastAsia="sk-SK"/>
              </w:rPr>
              <w:t>Vplyvy na rozpočet verejnej správy</w:t>
            </w:r>
          </w:p>
        </w:tc>
        <w:tc>
          <w:tcPr>
            <w:tcW w:w="5682" w:type="dxa"/>
            <w:gridSpan w:val="4"/>
            <w:shd w:val="clear" w:color="auto" w:fill="BFBFBF" w:themeFill="background1" w:themeFillShade="BF"/>
            <w:vAlign w:val="center"/>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Vplyv na rozpočet verejnej správy (v eurách)</w:t>
            </w:r>
          </w:p>
        </w:tc>
      </w:tr>
      <w:tr w:rsidR="00262A9E" w:rsidRPr="00262A9E" w:rsidTr="00262A9E">
        <w:trPr>
          <w:cantSplit/>
          <w:trHeight w:val="70"/>
          <w:jc w:val="center"/>
        </w:trPr>
        <w:tc>
          <w:tcPr>
            <w:tcW w:w="4661" w:type="dxa"/>
            <w:vMerge/>
            <w:shd w:val="clear" w:color="auto" w:fill="BFBFBF" w:themeFill="background1" w:themeFillShade="BF"/>
            <w:vAlign w:val="center"/>
          </w:tcPr>
          <w:p w:rsidR="00262A9E" w:rsidRPr="00262A9E" w:rsidRDefault="00262A9E" w:rsidP="00262A9E">
            <w:pPr>
              <w:jc w:val="center"/>
              <w:rPr>
                <w:rFonts w:ascii="Times New Roman" w:hAnsi="Times New Roman"/>
                <w:b/>
                <w:bCs/>
                <w:sz w:val="24"/>
                <w:lang w:eastAsia="sk-SK"/>
              </w:rPr>
            </w:pPr>
          </w:p>
        </w:tc>
        <w:tc>
          <w:tcPr>
            <w:tcW w:w="1430" w:type="dxa"/>
            <w:shd w:val="clear" w:color="auto" w:fill="BFBFBF" w:themeFill="background1" w:themeFillShade="BF"/>
            <w:vAlign w:val="center"/>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2021</w:t>
            </w:r>
          </w:p>
        </w:tc>
        <w:tc>
          <w:tcPr>
            <w:tcW w:w="1417" w:type="dxa"/>
            <w:shd w:val="clear" w:color="auto" w:fill="BFBFBF" w:themeFill="background1" w:themeFillShade="BF"/>
            <w:vAlign w:val="center"/>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2022</w:t>
            </w:r>
          </w:p>
        </w:tc>
        <w:tc>
          <w:tcPr>
            <w:tcW w:w="1418" w:type="dxa"/>
            <w:shd w:val="clear" w:color="auto" w:fill="BFBFBF" w:themeFill="background1" w:themeFillShade="BF"/>
            <w:vAlign w:val="center"/>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2023</w:t>
            </w:r>
          </w:p>
        </w:tc>
        <w:tc>
          <w:tcPr>
            <w:tcW w:w="1417" w:type="dxa"/>
            <w:shd w:val="clear" w:color="auto" w:fill="BFBFBF" w:themeFill="background1" w:themeFillShade="BF"/>
            <w:vAlign w:val="center"/>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2024</w:t>
            </w:r>
          </w:p>
        </w:tc>
      </w:tr>
      <w:tr w:rsidR="00262A9E" w:rsidRPr="00262A9E" w:rsidTr="00262A9E">
        <w:trPr>
          <w:trHeight w:val="70"/>
          <w:jc w:val="center"/>
        </w:trPr>
        <w:tc>
          <w:tcPr>
            <w:tcW w:w="4661" w:type="dxa"/>
            <w:shd w:val="clear" w:color="auto" w:fill="C0C0C0"/>
            <w:noWrap/>
            <w:vAlign w:val="center"/>
          </w:tcPr>
          <w:p w:rsidR="00262A9E" w:rsidRPr="00262A9E" w:rsidRDefault="00262A9E" w:rsidP="00262A9E">
            <w:pPr>
              <w:rPr>
                <w:rFonts w:ascii="Times New Roman" w:hAnsi="Times New Roman"/>
                <w:sz w:val="24"/>
                <w:lang w:eastAsia="sk-SK"/>
              </w:rPr>
            </w:pPr>
            <w:r w:rsidRPr="00262A9E">
              <w:rPr>
                <w:rFonts w:ascii="Times New Roman" w:hAnsi="Times New Roman"/>
                <w:b/>
                <w:bCs/>
                <w:sz w:val="24"/>
                <w:lang w:eastAsia="sk-SK"/>
              </w:rPr>
              <w:t>Príjmy verejnej správy celkom</w:t>
            </w:r>
          </w:p>
        </w:tc>
        <w:tc>
          <w:tcPr>
            <w:tcW w:w="1430" w:type="dxa"/>
            <w:shd w:val="clear" w:color="auto" w:fill="C0C0C0"/>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21 904 500</w:t>
            </w:r>
          </w:p>
        </w:tc>
        <w:tc>
          <w:tcPr>
            <w:tcW w:w="1417" w:type="dxa"/>
            <w:shd w:val="clear" w:color="auto" w:fill="C0C0C0"/>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20 659 500</w:t>
            </w:r>
          </w:p>
        </w:tc>
        <w:tc>
          <w:tcPr>
            <w:tcW w:w="1418" w:type="dxa"/>
            <w:shd w:val="clear" w:color="auto" w:fill="C0C0C0"/>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50 000</w:t>
            </w:r>
          </w:p>
        </w:tc>
        <w:tc>
          <w:tcPr>
            <w:tcW w:w="1417" w:type="dxa"/>
            <w:shd w:val="clear" w:color="auto" w:fill="C0C0C0"/>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50 000</w:t>
            </w:r>
          </w:p>
        </w:tc>
      </w:tr>
      <w:tr w:rsidR="00262A9E" w:rsidRPr="00262A9E" w:rsidTr="00262A9E">
        <w:trPr>
          <w:trHeight w:val="132"/>
          <w:jc w:val="center"/>
        </w:trPr>
        <w:tc>
          <w:tcPr>
            <w:tcW w:w="4661" w:type="dxa"/>
            <w:noWrap/>
            <w:vAlign w:val="center"/>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xml:space="preserve">v tom: Úrad pre reguláciu elektronických komunikácií a poštových služieb  </w:t>
            </w:r>
          </w:p>
        </w:tc>
        <w:tc>
          <w:tcPr>
            <w:tcW w:w="1430" w:type="dxa"/>
            <w:noWrap/>
          </w:tcPr>
          <w:p w:rsidR="00262A9E" w:rsidRPr="00262A9E" w:rsidRDefault="00262A9E" w:rsidP="00262A9E">
            <w:pPr>
              <w:jc w:val="right"/>
              <w:rPr>
                <w:rFonts w:ascii="Times New Roman" w:hAnsi="Times New Roman"/>
                <w:sz w:val="24"/>
                <w:lang w:eastAsia="sk-SK"/>
              </w:rPr>
            </w:pPr>
            <w:r w:rsidRPr="00262A9E">
              <w:rPr>
                <w:rFonts w:ascii="Times New Roman" w:hAnsi="Times New Roman"/>
                <w:bCs/>
                <w:sz w:val="24"/>
                <w:lang w:eastAsia="sk-SK"/>
              </w:rPr>
              <w:t>21 904 500</w:t>
            </w:r>
          </w:p>
        </w:tc>
        <w:tc>
          <w:tcPr>
            <w:tcW w:w="1417" w:type="dxa"/>
            <w:noWrap/>
          </w:tcPr>
          <w:p w:rsidR="00262A9E" w:rsidRPr="00262A9E" w:rsidRDefault="00262A9E" w:rsidP="00262A9E">
            <w:pPr>
              <w:jc w:val="right"/>
              <w:rPr>
                <w:rFonts w:ascii="Times New Roman" w:hAnsi="Times New Roman"/>
                <w:sz w:val="24"/>
                <w:lang w:eastAsia="sk-SK"/>
              </w:rPr>
            </w:pPr>
            <w:r w:rsidRPr="00262A9E">
              <w:rPr>
                <w:rFonts w:ascii="Times New Roman" w:hAnsi="Times New Roman"/>
                <w:bCs/>
                <w:sz w:val="24"/>
                <w:lang w:eastAsia="sk-SK"/>
              </w:rPr>
              <w:t>20 659 500</w:t>
            </w:r>
          </w:p>
        </w:tc>
        <w:tc>
          <w:tcPr>
            <w:tcW w:w="1418" w:type="dxa"/>
            <w:noWrap/>
          </w:tcPr>
          <w:p w:rsidR="00262A9E" w:rsidRPr="00262A9E" w:rsidRDefault="00262A9E" w:rsidP="00262A9E">
            <w:pPr>
              <w:jc w:val="right"/>
              <w:rPr>
                <w:rFonts w:ascii="Times New Roman" w:hAnsi="Times New Roman"/>
                <w:sz w:val="24"/>
                <w:lang w:eastAsia="sk-SK"/>
              </w:rPr>
            </w:pPr>
            <w:r w:rsidRPr="00262A9E">
              <w:rPr>
                <w:rFonts w:ascii="Times New Roman" w:hAnsi="Times New Roman"/>
                <w:bCs/>
                <w:sz w:val="24"/>
                <w:lang w:eastAsia="sk-SK"/>
              </w:rPr>
              <w:t>50 000</w:t>
            </w:r>
          </w:p>
        </w:tc>
        <w:tc>
          <w:tcPr>
            <w:tcW w:w="1417" w:type="dxa"/>
            <w:noWrap/>
          </w:tcPr>
          <w:p w:rsidR="00262A9E" w:rsidRPr="00262A9E" w:rsidRDefault="00262A9E" w:rsidP="00262A9E">
            <w:pPr>
              <w:jc w:val="right"/>
              <w:rPr>
                <w:rFonts w:ascii="Times New Roman" w:hAnsi="Times New Roman"/>
                <w:sz w:val="24"/>
                <w:lang w:eastAsia="sk-SK"/>
              </w:rPr>
            </w:pPr>
            <w:r w:rsidRPr="00262A9E">
              <w:rPr>
                <w:rFonts w:ascii="Times New Roman" w:hAnsi="Times New Roman"/>
                <w:bCs/>
                <w:sz w:val="24"/>
                <w:lang w:eastAsia="sk-SK"/>
              </w:rPr>
              <w:t>50 000</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xml:space="preserve">z toho:  </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p>
        </w:tc>
        <w:tc>
          <w:tcPr>
            <w:tcW w:w="1417" w:type="dxa"/>
            <w:noWrap/>
            <w:vAlign w:val="center"/>
          </w:tcPr>
          <w:p w:rsidR="00262A9E" w:rsidRPr="00262A9E" w:rsidRDefault="00262A9E" w:rsidP="00262A9E">
            <w:pPr>
              <w:jc w:val="right"/>
              <w:rPr>
                <w:rFonts w:ascii="Times New Roman" w:hAnsi="Times New Roman"/>
                <w:b/>
                <w:bCs/>
                <w:iCs/>
                <w:sz w:val="24"/>
                <w:lang w:eastAsia="sk-SK"/>
              </w:rPr>
            </w:pPr>
          </w:p>
        </w:tc>
        <w:tc>
          <w:tcPr>
            <w:tcW w:w="1418" w:type="dxa"/>
            <w:noWrap/>
            <w:vAlign w:val="center"/>
          </w:tcPr>
          <w:p w:rsidR="00262A9E" w:rsidRPr="00262A9E" w:rsidRDefault="00262A9E" w:rsidP="00262A9E">
            <w:pPr>
              <w:jc w:val="right"/>
              <w:rPr>
                <w:rFonts w:ascii="Times New Roman" w:hAnsi="Times New Roman"/>
                <w:b/>
                <w:bCs/>
                <w:iCs/>
                <w:sz w:val="24"/>
                <w:lang w:eastAsia="sk-SK"/>
              </w:rPr>
            </w:pPr>
          </w:p>
        </w:tc>
        <w:tc>
          <w:tcPr>
            <w:tcW w:w="1417" w:type="dxa"/>
            <w:noWrap/>
            <w:vAlign w:val="center"/>
          </w:tcPr>
          <w:p w:rsidR="00262A9E" w:rsidRPr="00262A9E" w:rsidRDefault="00262A9E" w:rsidP="00262A9E">
            <w:pPr>
              <w:jc w:val="right"/>
              <w:rPr>
                <w:rFonts w:ascii="Times New Roman" w:hAnsi="Times New Roman"/>
                <w:b/>
                <w:bCs/>
                <w:iCs/>
                <w:sz w:val="24"/>
                <w:lang w:eastAsia="sk-SK"/>
              </w:rPr>
            </w:pPr>
          </w:p>
        </w:tc>
      </w:tr>
      <w:tr w:rsidR="00262A9E" w:rsidRPr="00262A9E" w:rsidTr="00262A9E">
        <w:trPr>
          <w:trHeight w:val="125"/>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ŠR</w:t>
            </w:r>
          </w:p>
        </w:tc>
        <w:tc>
          <w:tcPr>
            <w:tcW w:w="1430" w:type="dxa"/>
            <w:noWrap/>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21 904 500</w:t>
            </w:r>
          </w:p>
        </w:tc>
        <w:tc>
          <w:tcPr>
            <w:tcW w:w="1417" w:type="dxa"/>
            <w:noWrap/>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20 659 500</w:t>
            </w:r>
          </w:p>
        </w:tc>
        <w:tc>
          <w:tcPr>
            <w:tcW w:w="1418" w:type="dxa"/>
            <w:noWrap/>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50 000</w:t>
            </w:r>
          </w:p>
        </w:tc>
        <w:tc>
          <w:tcPr>
            <w:tcW w:w="1417" w:type="dxa"/>
            <w:noWrap/>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50 000</w:t>
            </w:r>
          </w:p>
        </w:tc>
      </w:tr>
      <w:tr w:rsidR="00262A9E" w:rsidRPr="00262A9E" w:rsidTr="00262A9E">
        <w:trPr>
          <w:trHeight w:val="125"/>
          <w:jc w:val="center"/>
        </w:trPr>
        <w:tc>
          <w:tcPr>
            <w:tcW w:w="4661" w:type="dxa"/>
            <w:noWrap/>
            <w:vAlign w:val="center"/>
          </w:tcPr>
          <w:p w:rsidR="00262A9E" w:rsidRPr="00262A9E" w:rsidRDefault="00262A9E" w:rsidP="00262A9E">
            <w:pPr>
              <w:ind w:left="259"/>
              <w:rPr>
                <w:rFonts w:ascii="Times New Roman" w:hAnsi="Times New Roman"/>
                <w:b/>
                <w:bCs/>
                <w:i/>
                <w:iCs/>
                <w:sz w:val="24"/>
                <w:lang w:eastAsia="sk-SK"/>
              </w:rPr>
            </w:pPr>
            <w:r w:rsidRPr="00262A9E">
              <w:rPr>
                <w:rFonts w:ascii="Times New Roman" w:hAnsi="Times New Roman"/>
                <w:bCs/>
                <w:i/>
                <w:iCs/>
                <w:sz w:val="24"/>
                <w:lang w:eastAsia="sk-SK"/>
              </w:rPr>
              <w:t>Rozpočtové prostriedky</w:t>
            </w:r>
          </w:p>
        </w:tc>
        <w:tc>
          <w:tcPr>
            <w:tcW w:w="1430" w:type="dxa"/>
            <w:noWrap/>
          </w:tcPr>
          <w:p w:rsidR="00262A9E" w:rsidRPr="00262A9E" w:rsidRDefault="00262A9E" w:rsidP="00262A9E">
            <w:pPr>
              <w:jc w:val="right"/>
              <w:rPr>
                <w:rFonts w:ascii="Times New Roman" w:hAnsi="Times New Roman"/>
                <w:bCs/>
                <w:sz w:val="24"/>
                <w:lang w:eastAsia="sk-SK"/>
              </w:rPr>
            </w:pPr>
            <w:r w:rsidRPr="00262A9E">
              <w:rPr>
                <w:rFonts w:ascii="Times New Roman" w:hAnsi="Times New Roman"/>
                <w:bCs/>
                <w:sz w:val="24"/>
                <w:lang w:eastAsia="sk-SK"/>
              </w:rPr>
              <w:t>21 904 500</w:t>
            </w:r>
          </w:p>
        </w:tc>
        <w:tc>
          <w:tcPr>
            <w:tcW w:w="1417" w:type="dxa"/>
            <w:noWrap/>
          </w:tcPr>
          <w:p w:rsidR="00262A9E" w:rsidRPr="00262A9E" w:rsidRDefault="00262A9E" w:rsidP="00262A9E">
            <w:pPr>
              <w:jc w:val="right"/>
              <w:rPr>
                <w:rFonts w:ascii="Times New Roman" w:hAnsi="Times New Roman"/>
                <w:bCs/>
                <w:sz w:val="24"/>
                <w:lang w:eastAsia="sk-SK"/>
              </w:rPr>
            </w:pPr>
            <w:r w:rsidRPr="00262A9E">
              <w:rPr>
                <w:rFonts w:ascii="Times New Roman" w:hAnsi="Times New Roman"/>
                <w:bCs/>
                <w:sz w:val="24"/>
                <w:lang w:eastAsia="sk-SK"/>
              </w:rPr>
              <w:t>20 659 500</w:t>
            </w:r>
          </w:p>
        </w:tc>
        <w:tc>
          <w:tcPr>
            <w:tcW w:w="1418" w:type="dxa"/>
            <w:noWrap/>
          </w:tcPr>
          <w:p w:rsidR="00262A9E" w:rsidRPr="00262A9E" w:rsidRDefault="00262A9E" w:rsidP="00262A9E">
            <w:pPr>
              <w:jc w:val="right"/>
              <w:rPr>
                <w:rFonts w:ascii="Times New Roman" w:hAnsi="Times New Roman"/>
                <w:bCs/>
                <w:sz w:val="24"/>
                <w:lang w:eastAsia="sk-SK"/>
              </w:rPr>
            </w:pPr>
            <w:r w:rsidRPr="00262A9E">
              <w:rPr>
                <w:rFonts w:ascii="Times New Roman" w:hAnsi="Times New Roman"/>
                <w:bCs/>
                <w:sz w:val="24"/>
                <w:lang w:eastAsia="sk-SK"/>
              </w:rPr>
              <w:t>50 000</w:t>
            </w:r>
          </w:p>
        </w:tc>
        <w:tc>
          <w:tcPr>
            <w:tcW w:w="1417" w:type="dxa"/>
            <w:noWrap/>
          </w:tcPr>
          <w:p w:rsidR="00262A9E" w:rsidRPr="00262A9E" w:rsidRDefault="00262A9E" w:rsidP="00262A9E">
            <w:pPr>
              <w:jc w:val="right"/>
              <w:rPr>
                <w:rFonts w:ascii="Times New Roman" w:hAnsi="Times New Roman"/>
                <w:bCs/>
                <w:sz w:val="24"/>
                <w:lang w:eastAsia="sk-SK"/>
              </w:rPr>
            </w:pPr>
            <w:r w:rsidRPr="00262A9E">
              <w:rPr>
                <w:rFonts w:ascii="Times New Roman" w:hAnsi="Times New Roman"/>
                <w:bCs/>
                <w:sz w:val="24"/>
                <w:lang w:eastAsia="sk-SK"/>
              </w:rPr>
              <w:t>50 000</w:t>
            </w:r>
          </w:p>
        </w:tc>
      </w:tr>
      <w:tr w:rsidR="00262A9E" w:rsidRPr="00262A9E" w:rsidTr="00262A9E">
        <w:trPr>
          <w:trHeight w:val="125"/>
          <w:jc w:val="center"/>
        </w:trPr>
        <w:tc>
          <w:tcPr>
            <w:tcW w:w="4661" w:type="dxa"/>
            <w:noWrap/>
            <w:vAlign w:val="center"/>
          </w:tcPr>
          <w:p w:rsidR="00262A9E" w:rsidRPr="00262A9E" w:rsidRDefault="00262A9E" w:rsidP="00262A9E">
            <w:pPr>
              <w:ind w:left="259"/>
              <w:rPr>
                <w:rFonts w:ascii="Times New Roman" w:hAnsi="Times New Roman"/>
                <w:bCs/>
                <w:i/>
                <w:iCs/>
                <w:sz w:val="24"/>
                <w:lang w:eastAsia="sk-SK"/>
              </w:rPr>
            </w:pPr>
            <w:r w:rsidRPr="00262A9E">
              <w:rPr>
                <w:rFonts w:ascii="Times New Roman" w:hAnsi="Times New Roman"/>
                <w:bCs/>
                <w:i/>
                <w:iCs/>
                <w:sz w:val="24"/>
                <w:lang w:eastAsia="sk-SK"/>
              </w:rPr>
              <w:t>EÚ zdroje</w:t>
            </w:r>
          </w:p>
        </w:tc>
        <w:tc>
          <w:tcPr>
            <w:tcW w:w="1430"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0</w:t>
            </w:r>
          </w:p>
        </w:tc>
        <w:tc>
          <w:tcPr>
            <w:tcW w:w="1417"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0</w:t>
            </w:r>
          </w:p>
        </w:tc>
        <w:tc>
          <w:tcPr>
            <w:tcW w:w="1418"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0</w:t>
            </w:r>
          </w:p>
        </w:tc>
        <w:tc>
          <w:tcPr>
            <w:tcW w:w="1417"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0</w:t>
            </w:r>
          </w:p>
        </w:tc>
      </w:tr>
      <w:tr w:rsidR="00262A9E" w:rsidRPr="00262A9E" w:rsidTr="00262A9E">
        <w:trPr>
          <w:trHeight w:val="125"/>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obce</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125"/>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vyššie územné celky</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125"/>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ostatné subjekty verejnej správy</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125"/>
          <w:jc w:val="center"/>
        </w:trPr>
        <w:tc>
          <w:tcPr>
            <w:tcW w:w="4661" w:type="dxa"/>
            <w:shd w:val="clear" w:color="auto" w:fill="C0C0C0"/>
            <w:noWrap/>
            <w:vAlign w:val="center"/>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Výdavky verejnej správy celkom</w:t>
            </w:r>
          </w:p>
        </w:tc>
        <w:tc>
          <w:tcPr>
            <w:tcW w:w="1430" w:type="dxa"/>
            <w:shd w:val="clear" w:color="auto" w:fill="C0C0C0"/>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50 000</w:t>
            </w:r>
          </w:p>
        </w:tc>
        <w:tc>
          <w:tcPr>
            <w:tcW w:w="1417" w:type="dxa"/>
            <w:shd w:val="clear" w:color="auto" w:fill="C0C0C0"/>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890 173</w:t>
            </w:r>
          </w:p>
        </w:tc>
        <w:tc>
          <w:tcPr>
            <w:tcW w:w="1418" w:type="dxa"/>
            <w:shd w:val="clear" w:color="auto" w:fill="C0C0C0"/>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1 757 174</w:t>
            </w:r>
          </w:p>
        </w:tc>
        <w:tc>
          <w:tcPr>
            <w:tcW w:w="1417" w:type="dxa"/>
            <w:shd w:val="clear" w:color="auto" w:fill="C0C0C0"/>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1 599 174</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xml:space="preserve">v tom: Úrad pre reguláciu elektronických </w:t>
            </w:r>
          </w:p>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xml:space="preserve">            komunikácií a poštových služieb </w:t>
            </w:r>
          </w:p>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xml:space="preserve">            (ÚREKPS)   / 07T030H Regulácia  </w:t>
            </w:r>
          </w:p>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xml:space="preserve">            elektronických komunikácií  </w:t>
            </w:r>
          </w:p>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xml:space="preserve">            a poštových služieb  </w:t>
            </w:r>
          </w:p>
        </w:tc>
        <w:tc>
          <w:tcPr>
            <w:tcW w:w="1430"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0</w:t>
            </w:r>
          </w:p>
        </w:tc>
        <w:tc>
          <w:tcPr>
            <w:tcW w:w="1417"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861 173</w:t>
            </w:r>
          </w:p>
        </w:tc>
        <w:tc>
          <w:tcPr>
            <w:tcW w:w="1418"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1 739 174</w:t>
            </w:r>
          </w:p>
        </w:tc>
        <w:tc>
          <w:tcPr>
            <w:tcW w:w="1417"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bCs/>
                <w:iCs/>
                <w:sz w:val="24"/>
                <w:lang w:eastAsia="sk-SK"/>
              </w:rPr>
              <w:t xml:space="preserve">1 599 174 </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xml:space="preserve">           Úrad pre reguláciu elektronických   </w:t>
            </w:r>
          </w:p>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xml:space="preserve">           komunikácií a poštových služieb </w:t>
            </w:r>
          </w:p>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xml:space="preserve">           (ÚREKPS)   / 0EK0L IT financované            </w:t>
            </w:r>
          </w:p>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xml:space="preserve">           zo ŠR (ÚREKPS)</w:t>
            </w:r>
          </w:p>
        </w:tc>
        <w:tc>
          <w:tcPr>
            <w:tcW w:w="1430"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50 000</w:t>
            </w:r>
          </w:p>
        </w:tc>
        <w:tc>
          <w:tcPr>
            <w:tcW w:w="1417"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29 000</w:t>
            </w:r>
          </w:p>
        </w:tc>
        <w:tc>
          <w:tcPr>
            <w:tcW w:w="1418"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18 000</w:t>
            </w:r>
          </w:p>
        </w:tc>
        <w:tc>
          <w:tcPr>
            <w:tcW w:w="1417" w:type="dxa"/>
            <w:noWrap/>
            <w:vAlign w:val="center"/>
          </w:tcPr>
          <w:p w:rsidR="00262A9E" w:rsidRPr="00262A9E" w:rsidRDefault="00262A9E" w:rsidP="00262A9E">
            <w:pPr>
              <w:jc w:val="right"/>
              <w:rPr>
                <w:rFonts w:ascii="Times New Roman" w:hAnsi="Times New Roman"/>
                <w:bCs/>
                <w:iCs/>
                <w:sz w:val="24"/>
                <w:lang w:eastAsia="sk-SK"/>
              </w:rPr>
            </w:pPr>
            <w:r w:rsidRPr="00262A9E">
              <w:rPr>
                <w:rFonts w:ascii="Times New Roman" w:hAnsi="Times New Roman"/>
                <w:bCs/>
                <w:iCs/>
                <w:sz w:val="24"/>
                <w:lang w:eastAsia="sk-SK"/>
              </w:rPr>
              <w:t>0</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xml:space="preserve">z toho: </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p>
        </w:tc>
        <w:tc>
          <w:tcPr>
            <w:tcW w:w="1417" w:type="dxa"/>
            <w:noWrap/>
            <w:vAlign w:val="center"/>
          </w:tcPr>
          <w:p w:rsidR="00262A9E" w:rsidRPr="00262A9E" w:rsidRDefault="00262A9E" w:rsidP="00262A9E">
            <w:pPr>
              <w:jc w:val="right"/>
              <w:rPr>
                <w:rFonts w:ascii="Times New Roman" w:hAnsi="Times New Roman"/>
                <w:b/>
                <w:bCs/>
                <w:iCs/>
                <w:sz w:val="24"/>
                <w:lang w:eastAsia="sk-SK"/>
              </w:rPr>
            </w:pPr>
          </w:p>
        </w:tc>
        <w:tc>
          <w:tcPr>
            <w:tcW w:w="1418" w:type="dxa"/>
            <w:noWrap/>
            <w:vAlign w:val="center"/>
          </w:tcPr>
          <w:p w:rsidR="00262A9E" w:rsidRPr="00262A9E" w:rsidRDefault="00262A9E" w:rsidP="00262A9E">
            <w:pPr>
              <w:jc w:val="right"/>
              <w:rPr>
                <w:rFonts w:ascii="Times New Roman" w:hAnsi="Times New Roman"/>
                <w:b/>
                <w:bCs/>
                <w:iCs/>
                <w:sz w:val="24"/>
                <w:lang w:eastAsia="sk-SK"/>
              </w:rPr>
            </w:pPr>
          </w:p>
        </w:tc>
        <w:tc>
          <w:tcPr>
            <w:tcW w:w="1417" w:type="dxa"/>
            <w:noWrap/>
            <w:vAlign w:val="center"/>
          </w:tcPr>
          <w:p w:rsidR="00262A9E" w:rsidRPr="00262A9E" w:rsidRDefault="00262A9E" w:rsidP="00262A9E">
            <w:pPr>
              <w:jc w:val="right"/>
              <w:rPr>
                <w:rFonts w:ascii="Times New Roman" w:hAnsi="Times New Roman"/>
                <w:b/>
                <w:bCs/>
                <w:iCs/>
                <w:sz w:val="24"/>
                <w:lang w:eastAsia="sk-SK"/>
              </w:rPr>
            </w:pP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ŠR</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50 000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890 173</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 xml:space="preserve">1 757 174 </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 xml:space="preserve">1 599 174 </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Cs/>
                <w:sz w:val="24"/>
                <w:lang w:eastAsia="sk-SK"/>
              </w:rPr>
            </w:pPr>
            <w:r w:rsidRPr="00262A9E">
              <w:rPr>
                <w:rFonts w:ascii="Times New Roman" w:hAnsi="Times New Roman"/>
                <w:bCs/>
                <w:iCs/>
                <w:sz w:val="24"/>
                <w:lang w:eastAsia="sk-SK"/>
              </w:rPr>
              <w:t xml:space="preserve">Rozpočtové prostriedky- ÚREKPS </w:t>
            </w:r>
          </w:p>
        </w:tc>
        <w:tc>
          <w:tcPr>
            <w:tcW w:w="1430" w:type="dxa"/>
            <w:noWrap/>
            <w:vAlign w:val="center"/>
          </w:tcPr>
          <w:p w:rsidR="00262A9E" w:rsidRPr="00262A9E" w:rsidRDefault="00262A9E" w:rsidP="00262A9E">
            <w:pPr>
              <w:jc w:val="right"/>
              <w:rPr>
                <w:rFonts w:ascii="Times New Roman" w:hAnsi="Times New Roman"/>
                <w:bCs/>
                <w:iCs/>
                <w:sz w:val="24"/>
                <w:lang w:eastAsia="sk-SK"/>
              </w:rPr>
            </w:pPr>
            <w:r w:rsidRPr="00262A9E">
              <w:rPr>
                <w:rFonts w:ascii="Times New Roman" w:hAnsi="Times New Roman"/>
                <w:bCs/>
                <w:iCs/>
                <w:sz w:val="24"/>
                <w:lang w:eastAsia="sk-SK"/>
              </w:rPr>
              <w:t>50 000</w:t>
            </w:r>
          </w:p>
        </w:tc>
        <w:tc>
          <w:tcPr>
            <w:tcW w:w="1417" w:type="dxa"/>
            <w:noWrap/>
            <w:vAlign w:val="center"/>
          </w:tcPr>
          <w:p w:rsidR="00262A9E" w:rsidRPr="00262A9E" w:rsidRDefault="00262A9E" w:rsidP="00262A9E">
            <w:pPr>
              <w:jc w:val="right"/>
              <w:rPr>
                <w:rFonts w:ascii="Times New Roman" w:hAnsi="Times New Roman"/>
                <w:bCs/>
                <w:iCs/>
                <w:sz w:val="24"/>
                <w:lang w:eastAsia="sk-SK"/>
              </w:rPr>
            </w:pPr>
            <w:r w:rsidRPr="00262A9E">
              <w:rPr>
                <w:rFonts w:ascii="Times New Roman" w:hAnsi="Times New Roman"/>
                <w:sz w:val="24"/>
                <w:lang w:eastAsia="sk-SK"/>
              </w:rPr>
              <w:t>890 173</w:t>
            </w:r>
          </w:p>
        </w:tc>
        <w:tc>
          <w:tcPr>
            <w:tcW w:w="1418" w:type="dxa"/>
            <w:noWrap/>
            <w:vAlign w:val="center"/>
          </w:tcPr>
          <w:p w:rsidR="00262A9E" w:rsidRPr="00262A9E" w:rsidRDefault="00262A9E" w:rsidP="00262A9E">
            <w:pPr>
              <w:jc w:val="right"/>
              <w:rPr>
                <w:rFonts w:ascii="Times New Roman" w:hAnsi="Times New Roman"/>
                <w:bCs/>
                <w:iCs/>
                <w:sz w:val="24"/>
                <w:lang w:eastAsia="sk-SK"/>
              </w:rPr>
            </w:pPr>
            <w:r w:rsidRPr="00262A9E">
              <w:rPr>
                <w:rFonts w:ascii="Times New Roman" w:hAnsi="Times New Roman"/>
                <w:bCs/>
                <w:iCs/>
                <w:sz w:val="24"/>
                <w:lang w:eastAsia="sk-SK"/>
              </w:rPr>
              <w:t>1 757 174</w:t>
            </w:r>
          </w:p>
        </w:tc>
        <w:tc>
          <w:tcPr>
            <w:tcW w:w="1417" w:type="dxa"/>
            <w:noWrap/>
            <w:vAlign w:val="center"/>
          </w:tcPr>
          <w:p w:rsidR="00262A9E" w:rsidRPr="00262A9E" w:rsidRDefault="00262A9E" w:rsidP="00262A9E">
            <w:pPr>
              <w:jc w:val="right"/>
              <w:rPr>
                <w:rFonts w:ascii="Times New Roman" w:hAnsi="Times New Roman"/>
                <w:bCs/>
                <w:iCs/>
                <w:sz w:val="24"/>
                <w:lang w:eastAsia="sk-SK"/>
              </w:rPr>
            </w:pPr>
            <w:r w:rsidRPr="00262A9E">
              <w:rPr>
                <w:rFonts w:ascii="Times New Roman" w:hAnsi="Times New Roman"/>
                <w:bCs/>
                <w:iCs/>
                <w:sz w:val="24"/>
                <w:lang w:eastAsia="sk-SK"/>
              </w:rPr>
              <w:t>1 599 174</w:t>
            </w:r>
          </w:p>
        </w:tc>
      </w:tr>
      <w:tr w:rsidR="00262A9E" w:rsidRPr="00262A9E" w:rsidTr="00262A9E">
        <w:trPr>
          <w:trHeight w:val="125"/>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obce</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125"/>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vyššie územné celky</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sz w:val="24"/>
                <w:lang w:eastAsia="sk-SK"/>
              </w:rPr>
            </w:pPr>
            <w:r w:rsidRPr="00262A9E">
              <w:rPr>
                <w:rFonts w:ascii="Times New Roman" w:hAnsi="Times New Roman"/>
                <w:b/>
                <w:bCs/>
                <w:i/>
                <w:iCs/>
                <w:sz w:val="24"/>
                <w:lang w:eastAsia="sk-SK"/>
              </w:rPr>
              <w:t>- vplyv na ostatné subjekty verejnej správy</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70"/>
          <w:jc w:val="center"/>
        </w:trPr>
        <w:tc>
          <w:tcPr>
            <w:tcW w:w="4661" w:type="dxa"/>
            <w:shd w:val="clear" w:color="auto" w:fill="BFBFBF" w:themeFill="background1" w:themeFillShade="BF"/>
            <w:noWrap/>
            <w:vAlign w:val="center"/>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 xml:space="preserve">Vplyv na počet zamestnancov </w:t>
            </w:r>
          </w:p>
        </w:tc>
        <w:tc>
          <w:tcPr>
            <w:tcW w:w="1430" w:type="dxa"/>
            <w:shd w:val="clear" w:color="auto" w:fill="BFBFBF" w:themeFill="background1" w:themeFillShade="BF"/>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0</w:t>
            </w:r>
          </w:p>
        </w:tc>
        <w:tc>
          <w:tcPr>
            <w:tcW w:w="1417" w:type="dxa"/>
            <w:shd w:val="clear" w:color="auto" w:fill="BFBFBF" w:themeFill="background1" w:themeFillShade="BF"/>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29</w:t>
            </w:r>
          </w:p>
        </w:tc>
        <w:tc>
          <w:tcPr>
            <w:tcW w:w="1418" w:type="dxa"/>
            <w:shd w:val="clear" w:color="auto" w:fill="BFBFBF" w:themeFill="background1" w:themeFillShade="BF"/>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47</w:t>
            </w:r>
          </w:p>
        </w:tc>
        <w:tc>
          <w:tcPr>
            <w:tcW w:w="1417" w:type="dxa"/>
            <w:shd w:val="clear" w:color="auto" w:fill="BFBFBF" w:themeFill="background1" w:themeFillShade="BF"/>
            <w:noWrap/>
            <w:vAlign w:val="center"/>
          </w:tcPr>
          <w:p w:rsidR="00262A9E" w:rsidRPr="00262A9E" w:rsidRDefault="005B2177" w:rsidP="00262A9E">
            <w:pPr>
              <w:jc w:val="right"/>
              <w:rPr>
                <w:rFonts w:ascii="Times New Roman" w:hAnsi="Times New Roman"/>
                <w:b/>
                <w:bCs/>
                <w:sz w:val="24"/>
                <w:lang w:eastAsia="sk-SK"/>
              </w:rPr>
            </w:pPr>
            <w:r>
              <w:rPr>
                <w:rFonts w:ascii="Times New Roman" w:hAnsi="Times New Roman"/>
                <w:b/>
                <w:bCs/>
                <w:sz w:val="24"/>
                <w:lang w:eastAsia="sk-SK"/>
              </w:rPr>
              <w:t>47</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ŠR</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29</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47</w:t>
            </w:r>
          </w:p>
        </w:tc>
        <w:tc>
          <w:tcPr>
            <w:tcW w:w="1417" w:type="dxa"/>
            <w:noWrap/>
            <w:vAlign w:val="center"/>
          </w:tcPr>
          <w:p w:rsidR="00262A9E" w:rsidRPr="00262A9E" w:rsidRDefault="005B2177" w:rsidP="00262A9E">
            <w:pPr>
              <w:jc w:val="right"/>
              <w:rPr>
                <w:rFonts w:ascii="Times New Roman" w:hAnsi="Times New Roman"/>
                <w:b/>
                <w:bCs/>
                <w:iCs/>
                <w:sz w:val="24"/>
                <w:lang w:eastAsia="sk-SK"/>
              </w:rPr>
            </w:pPr>
            <w:r>
              <w:rPr>
                <w:rFonts w:ascii="Times New Roman" w:hAnsi="Times New Roman"/>
                <w:b/>
                <w:bCs/>
                <w:iCs/>
                <w:sz w:val="24"/>
                <w:lang w:eastAsia="sk-SK"/>
              </w:rPr>
              <w:t>47</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obce</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vyššie územné celky</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ostatné subjekty verejnej správy</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70"/>
          <w:jc w:val="center"/>
        </w:trPr>
        <w:tc>
          <w:tcPr>
            <w:tcW w:w="4661" w:type="dxa"/>
            <w:shd w:val="clear" w:color="auto" w:fill="BFBFBF" w:themeFill="background1" w:themeFillShade="BF"/>
            <w:noWrap/>
            <w:vAlign w:val="center"/>
          </w:tcPr>
          <w:p w:rsidR="00262A9E" w:rsidRPr="00262A9E" w:rsidRDefault="00262A9E" w:rsidP="00262A9E">
            <w:pPr>
              <w:rPr>
                <w:rFonts w:ascii="Times New Roman" w:hAnsi="Times New Roman"/>
                <w:b/>
                <w:sz w:val="24"/>
                <w:lang w:eastAsia="sk-SK"/>
              </w:rPr>
            </w:pPr>
            <w:r w:rsidRPr="00262A9E">
              <w:rPr>
                <w:rFonts w:ascii="Times New Roman" w:hAnsi="Times New Roman"/>
                <w:b/>
                <w:sz w:val="24"/>
                <w:lang w:eastAsia="sk-SK"/>
              </w:rPr>
              <w:t>Vplyv na mzdové výdavky</w:t>
            </w:r>
          </w:p>
        </w:tc>
        <w:tc>
          <w:tcPr>
            <w:tcW w:w="1430" w:type="dxa"/>
            <w:shd w:val="clear" w:color="auto" w:fill="BFBFBF" w:themeFill="background1" w:themeFillShade="BF"/>
            <w:noWrap/>
            <w:vAlign w:val="center"/>
          </w:tcPr>
          <w:p w:rsidR="00262A9E" w:rsidRPr="00262A9E" w:rsidRDefault="00262A9E" w:rsidP="00262A9E">
            <w:pPr>
              <w:jc w:val="right"/>
              <w:rPr>
                <w:rFonts w:ascii="Times New Roman" w:hAnsi="Times New Roman"/>
                <w:b/>
                <w:sz w:val="24"/>
                <w:lang w:eastAsia="sk-SK"/>
              </w:rPr>
            </w:pPr>
            <w:r w:rsidRPr="00262A9E">
              <w:rPr>
                <w:rFonts w:ascii="Times New Roman" w:hAnsi="Times New Roman"/>
                <w:b/>
                <w:sz w:val="24"/>
                <w:lang w:eastAsia="sk-SK"/>
              </w:rPr>
              <w:t>0</w:t>
            </w:r>
          </w:p>
        </w:tc>
        <w:tc>
          <w:tcPr>
            <w:tcW w:w="1417" w:type="dxa"/>
            <w:shd w:val="clear" w:color="auto" w:fill="BFBFBF" w:themeFill="background1" w:themeFillShade="BF"/>
            <w:noWrap/>
            <w:vAlign w:val="center"/>
          </w:tcPr>
          <w:p w:rsidR="00262A9E" w:rsidRPr="00262A9E" w:rsidRDefault="00262A9E" w:rsidP="00262A9E">
            <w:pPr>
              <w:jc w:val="right"/>
              <w:rPr>
                <w:rFonts w:ascii="Times New Roman" w:hAnsi="Times New Roman"/>
                <w:b/>
                <w:sz w:val="24"/>
                <w:lang w:eastAsia="sk-SK"/>
              </w:rPr>
            </w:pPr>
            <w:r w:rsidRPr="00262A9E">
              <w:rPr>
                <w:rFonts w:ascii="Times New Roman" w:hAnsi="Times New Roman"/>
                <w:b/>
                <w:sz w:val="24"/>
                <w:lang w:eastAsia="sk-SK"/>
              </w:rPr>
              <w:t>370 636</w:t>
            </w:r>
          </w:p>
        </w:tc>
        <w:tc>
          <w:tcPr>
            <w:tcW w:w="1418" w:type="dxa"/>
            <w:shd w:val="clear" w:color="auto" w:fill="BFBFBF" w:themeFill="background1" w:themeFillShade="BF"/>
            <w:noWrap/>
            <w:vAlign w:val="center"/>
          </w:tcPr>
          <w:p w:rsidR="00262A9E" w:rsidRPr="00262A9E" w:rsidRDefault="00262A9E" w:rsidP="00262A9E">
            <w:pPr>
              <w:jc w:val="right"/>
              <w:rPr>
                <w:rFonts w:ascii="Times New Roman" w:hAnsi="Times New Roman"/>
                <w:b/>
                <w:sz w:val="24"/>
                <w:lang w:eastAsia="sk-SK"/>
              </w:rPr>
            </w:pPr>
            <w:r w:rsidRPr="00262A9E">
              <w:rPr>
                <w:rFonts w:ascii="Times New Roman" w:hAnsi="Times New Roman"/>
                <w:b/>
                <w:sz w:val="24"/>
                <w:lang w:eastAsia="sk-SK"/>
              </w:rPr>
              <w:t xml:space="preserve">1 066 524 </w:t>
            </w:r>
          </w:p>
        </w:tc>
        <w:tc>
          <w:tcPr>
            <w:tcW w:w="1417" w:type="dxa"/>
            <w:shd w:val="clear" w:color="auto" w:fill="BFBFBF" w:themeFill="background1" w:themeFillShade="BF"/>
            <w:noWrap/>
            <w:vAlign w:val="center"/>
          </w:tcPr>
          <w:p w:rsidR="00262A9E" w:rsidRPr="00262A9E" w:rsidRDefault="00262A9E" w:rsidP="00262A9E">
            <w:pPr>
              <w:jc w:val="right"/>
              <w:rPr>
                <w:rFonts w:ascii="Times New Roman" w:hAnsi="Times New Roman"/>
                <w:b/>
                <w:sz w:val="24"/>
                <w:lang w:eastAsia="sk-SK"/>
              </w:rPr>
            </w:pPr>
            <w:r w:rsidRPr="00262A9E">
              <w:rPr>
                <w:rFonts w:ascii="Times New Roman" w:hAnsi="Times New Roman"/>
                <w:b/>
                <w:sz w:val="24"/>
                <w:lang w:eastAsia="sk-SK"/>
              </w:rPr>
              <w:t xml:space="preserve">1 066 524 </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ŠR</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370 636</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1 066 524</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1 066 524</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obce</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i/>
                <w:iCs/>
                <w:sz w:val="24"/>
                <w:lang w:eastAsia="sk-SK"/>
              </w:rPr>
            </w:pPr>
            <w:r w:rsidRPr="00262A9E">
              <w:rPr>
                <w:rFonts w:ascii="Times New Roman" w:hAnsi="Times New Roman"/>
                <w:b/>
                <w:bCs/>
                <w:i/>
                <w:iCs/>
                <w:sz w:val="24"/>
                <w:lang w:eastAsia="sk-SK"/>
              </w:rPr>
              <w:t>- vplyv na vyššie územné celky</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b/>
                <w:bCs/>
                <w:sz w:val="24"/>
                <w:lang w:eastAsia="sk-SK"/>
              </w:rPr>
            </w:pPr>
            <w:r w:rsidRPr="00262A9E">
              <w:rPr>
                <w:rFonts w:ascii="Times New Roman" w:hAnsi="Times New Roman"/>
                <w:b/>
                <w:bCs/>
                <w:i/>
                <w:iCs/>
                <w:sz w:val="24"/>
                <w:lang w:eastAsia="sk-SK"/>
              </w:rPr>
              <w:t>- vplyv na ostatné subjekty verejnej správy</w:t>
            </w:r>
          </w:p>
        </w:tc>
        <w:tc>
          <w:tcPr>
            <w:tcW w:w="1430"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8"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c>
          <w:tcPr>
            <w:tcW w:w="1417" w:type="dxa"/>
            <w:noWrap/>
            <w:vAlign w:val="center"/>
          </w:tcPr>
          <w:p w:rsidR="00262A9E" w:rsidRPr="00262A9E" w:rsidRDefault="00262A9E" w:rsidP="00262A9E">
            <w:pPr>
              <w:jc w:val="right"/>
              <w:rPr>
                <w:rFonts w:ascii="Times New Roman" w:hAnsi="Times New Roman"/>
                <w:b/>
                <w:bCs/>
                <w:iCs/>
                <w:sz w:val="24"/>
                <w:lang w:eastAsia="sk-SK"/>
              </w:rPr>
            </w:pPr>
            <w:r w:rsidRPr="00262A9E">
              <w:rPr>
                <w:rFonts w:ascii="Times New Roman" w:hAnsi="Times New Roman"/>
                <w:b/>
                <w:bCs/>
                <w:iCs/>
                <w:sz w:val="24"/>
                <w:lang w:eastAsia="sk-SK"/>
              </w:rPr>
              <w:t>0</w:t>
            </w:r>
          </w:p>
        </w:tc>
      </w:tr>
      <w:tr w:rsidR="00262A9E" w:rsidRPr="00262A9E" w:rsidTr="00262A9E">
        <w:trPr>
          <w:trHeight w:val="70"/>
          <w:jc w:val="center"/>
        </w:trPr>
        <w:tc>
          <w:tcPr>
            <w:tcW w:w="4661" w:type="dxa"/>
            <w:shd w:val="clear" w:color="auto" w:fill="C0C0C0"/>
            <w:noWrap/>
            <w:vAlign w:val="center"/>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Financovanie zabezpečené v rozpočte</w:t>
            </w:r>
          </w:p>
        </w:tc>
        <w:tc>
          <w:tcPr>
            <w:tcW w:w="1430" w:type="dxa"/>
            <w:shd w:val="clear" w:color="auto" w:fill="C0C0C0"/>
            <w:noWrap/>
            <w:vAlign w:val="center"/>
          </w:tcPr>
          <w:p w:rsidR="00262A9E" w:rsidRPr="00262A9E" w:rsidRDefault="005B2177" w:rsidP="00262A9E">
            <w:pPr>
              <w:jc w:val="right"/>
              <w:rPr>
                <w:rFonts w:ascii="Times New Roman" w:hAnsi="Times New Roman"/>
                <w:b/>
                <w:bCs/>
                <w:sz w:val="24"/>
                <w:lang w:eastAsia="sk-SK"/>
              </w:rPr>
            </w:pPr>
            <w:r>
              <w:rPr>
                <w:rFonts w:ascii="Times New Roman" w:hAnsi="Times New Roman"/>
                <w:b/>
                <w:bCs/>
                <w:sz w:val="24"/>
                <w:lang w:eastAsia="sk-SK"/>
              </w:rPr>
              <w:t>50 00</w:t>
            </w:r>
            <w:r w:rsidR="00262A9E" w:rsidRPr="00262A9E">
              <w:rPr>
                <w:rFonts w:ascii="Times New Roman" w:hAnsi="Times New Roman"/>
                <w:b/>
                <w:bCs/>
                <w:sz w:val="24"/>
                <w:lang w:eastAsia="sk-SK"/>
              </w:rPr>
              <w:t>0</w:t>
            </w:r>
          </w:p>
        </w:tc>
        <w:tc>
          <w:tcPr>
            <w:tcW w:w="1417" w:type="dxa"/>
            <w:shd w:val="clear" w:color="auto" w:fill="C0C0C0"/>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0</w:t>
            </w:r>
          </w:p>
        </w:tc>
        <w:tc>
          <w:tcPr>
            <w:tcW w:w="1418" w:type="dxa"/>
            <w:shd w:val="clear" w:color="auto" w:fill="C0C0C0"/>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0</w:t>
            </w:r>
          </w:p>
        </w:tc>
        <w:tc>
          <w:tcPr>
            <w:tcW w:w="1417" w:type="dxa"/>
            <w:shd w:val="clear" w:color="auto" w:fill="C0C0C0"/>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0</w:t>
            </w:r>
          </w:p>
        </w:tc>
      </w:tr>
      <w:tr w:rsidR="00262A9E" w:rsidRPr="00262A9E" w:rsidTr="00262A9E">
        <w:trPr>
          <w:trHeight w:val="70"/>
          <w:jc w:val="center"/>
        </w:trPr>
        <w:tc>
          <w:tcPr>
            <w:tcW w:w="4661" w:type="dxa"/>
            <w:noWrap/>
            <w:vAlign w:val="center"/>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v tom: Úrad pre reguláciu elektronických komunikácií a poštových služieb  /</w:t>
            </w:r>
          </w:p>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lastRenderedPageBreak/>
              <w:t>07T030H Regulácia elektronických komunikácií a poštových služieb  /0EK0L Informačné technológie financované zo ŠR (ÚREKPS)</w:t>
            </w:r>
          </w:p>
        </w:tc>
        <w:tc>
          <w:tcPr>
            <w:tcW w:w="1430" w:type="dxa"/>
            <w:noWrap/>
            <w:vAlign w:val="center"/>
          </w:tcPr>
          <w:p w:rsidR="00262A9E" w:rsidRPr="00262A9E" w:rsidRDefault="005B2177" w:rsidP="00262A9E">
            <w:pPr>
              <w:jc w:val="right"/>
              <w:rPr>
                <w:rFonts w:ascii="Times New Roman" w:hAnsi="Times New Roman"/>
                <w:sz w:val="24"/>
                <w:lang w:eastAsia="sk-SK"/>
              </w:rPr>
            </w:pPr>
            <w:r>
              <w:rPr>
                <w:rFonts w:ascii="Times New Roman" w:hAnsi="Times New Roman"/>
                <w:sz w:val="24"/>
                <w:lang w:eastAsia="sk-SK"/>
              </w:rPr>
              <w:lastRenderedPageBreak/>
              <w:t>50 00</w:t>
            </w:r>
            <w:r w:rsidR="00262A9E" w:rsidRPr="00262A9E">
              <w:rPr>
                <w:rFonts w:ascii="Times New Roman" w:hAnsi="Times New Roman"/>
                <w:sz w:val="24"/>
                <w:lang w:eastAsia="sk-SK"/>
              </w:rPr>
              <w:t>0</w:t>
            </w:r>
          </w:p>
        </w:tc>
        <w:tc>
          <w:tcPr>
            <w:tcW w:w="1417"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0</w:t>
            </w:r>
          </w:p>
        </w:tc>
        <w:tc>
          <w:tcPr>
            <w:tcW w:w="1418"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0</w:t>
            </w:r>
          </w:p>
        </w:tc>
        <w:tc>
          <w:tcPr>
            <w:tcW w:w="1417" w:type="dxa"/>
            <w:noWrap/>
            <w:vAlign w:val="center"/>
          </w:tcPr>
          <w:p w:rsidR="00262A9E" w:rsidRPr="00262A9E" w:rsidRDefault="00262A9E" w:rsidP="00262A9E">
            <w:pPr>
              <w:jc w:val="right"/>
              <w:rPr>
                <w:rFonts w:ascii="Times New Roman" w:hAnsi="Times New Roman"/>
                <w:sz w:val="24"/>
                <w:lang w:eastAsia="sk-SK"/>
              </w:rPr>
            </w:pPr>
            <w:r w:rsidRPr="00262A9E">
              <w:rPr>
                <w:rFonts w:ascii="Times New Roman" w:hAnsi="Times New Roman"/>
                <w:sz w:val="24"/>
                <w:lang w:eastAsia="sk-SK"/>
              </w:rPr>
              <w:t>0</w:t>
            </w:r>
          </w:p>
        </w:tc>
      </w:tr>
      <w:tr w:rsidR="00262A9E" w:rsidRPr="00262A9E" w:rsidTr="00262A9E">
        <w:trPr>
          <w:trHeight w:val="70"/>
          <w:jc w:val="center"/>
        </w:trPr>
        <w:tc>
          <w:tcPr>
            <w:tcW w:w="4661" w:type="dxa"/>
            <w:shd w:val="clear" w:color="auto" w:fill="BFBFBF" w:themeFill="background1" w:themeFillShade="BF"/>
            <w:noWrap/>
            <w:vAlign w:val="center"/>
          </w:tcPr>
          <w:p w:rsidR="00262A9E" w:rsidRPr="00262A9E" w:rsidRDefault="00262A9E" w:rsidP="00262A9E">
            <w:pPr>
              <w:rPr>
                <w:rFonts w:ascii="Times New Roman" w:hAnsi="Times New Roman"/>
                <w:b/>
                <w:sz w:val="24"/>
                <w:lang w:eastAsia="sk-SK"/>
              </w:rPr>
            </w:pPr>
            <w:r w:rsidRPr="00262A9E">
              <w:rPr>
                <w:rFonts w:ascii="Times New Roman" w:hAnsi="Times New Roman"/>
                <w:b/>
                <w:sz w:val="24"/>
                <w:lang w:eastAsia="sk-SK"/>
              </w:rPr>
              <w:t>Iné ako rozpočtové zdroje</w:t>
            </w:r>
          </w:p>
        </w:tc>
        <w:tc>
          <w:tcPr>
            <w:tcW w:w="1430" w:type="dxa"/>
            <w:shd w:val="clear" w:color="auto" w:fill="BFBFBF" w:themeFill="background1" w:themeFillShade="BF"/>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0</w:t>
            </w:r>
          </w:p>
        </w:tc>
        <w:tc>
          <w:tcPr>
            <w:tcW w:w="1417" w:type="dxa"/>
            <w:shd w:val="clear" w:color="auto" w:fill="BFBFBF" w:themeFill="background1" w:themeFillShade="BF"/>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0</w:t>
            </w:r>
          </w:p>
        </w:tc>
        <w:tc>
          <w:tcPr>
            <w:tcW w:w="1418" w:type="dxa"/>
            <w:shd w:val="clear" w:color="auto" w:fill="BFBFBF" w:themeFill="background1" w:themeFillShade="BF"/>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0</w:t>
            </w:r>
          </w:p>
        </w:tc>
        <w:tc>
          <w:tcPr>
            <w:tcW w:w="1417" w:type="dxa"/>
            <w:shd w:val="clear" w:color="auto" w:fill="BFBFBF" w:themeFill="background1" w:themeFillShade="BF"/>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0</w:t>
            </w:r>
          </w:p>
        </w:tc>
      </w:tr>
      <w:tr w:rsidR="00262A9E" w:rsidRPr="00262A9E" w:rsidTr="00262A9E">
        <w:trPr>
          <w:trHeight w:val="70"/>
          <w:jc w:val="center"/>
        </w:trPr>
        <w:tc>
          <w:tcPr>
            <w:tcW w:w="4661" w:type="dxa"/>
            <w:shd w:val="clear" w:color="auto" w:fill="A6A6A6" w:themeFill="background1" w:themeFillShade="A6"/>
            <w:noWrap/>
            <w:vAlign w:val="center"/>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Rozpočtovo nekrytý vplyv / úspora</w:t>
            </w:r>
          </w:p>
        </w:tc>
        <w:tc>
          <w:tcPr>
            <w:tcW w:w="1430" w:type="dxa"/>
            <w:shd w:val="clear" w:color="auto" w:fill="A6A6A6" w:themeFill="background1" w:themeFillShade="A6"/>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0</w:t>
            </w:r>
          </w:p>
        </w:tc>
        <w:tc>
          <w:tcPr>
            <w:tcW w:w="1417" w:type="dxa"/>
            <w:shd w:val="clear" w:color="auto" w:fill="A6A6A6" w:themeFill="background1" w:themeFillShade="A6"/>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 xml:space="preserve"> 890 173</w:t>
            </w:r>
          </w:p>
        </w:tc>
        <w:tc>
          <w:tcPr>
            <w:tcW w:w="1418" w:type="dxa"/>
            <w:shd w:val="clear" w:color="auto" w:fill="A6A6A6" w:themeFill="background1" w:themeFillShade="A6"/>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1 757 174</w:t>
            </w:r>
          </w:p>
        </w:tc>
        <w:tc>
          <w:tcPr>
            <w:tcW w:w="1417" w:type="dxa"/>
            <w:shd w:val="clear" w:color="auto" w:fill="A6A6A6" w:themeFill="background1" w:themeFillShade="A6"/>
            <w:noWrap/>
            <w:vAlign w:val="center"/>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 xml:space="preserve">1 599 174 </w:t>
            </w:r>
          </w:p>
        </w:tc>
      </w:tr>
      <w:bookmarkEnd w:id="0"/>
    </w:tbl>
    <w:p w:rsidR="00262A9E" w:rsidRPr="00262A9E" w:rsidRDefault="00262A9E" w:rsidP="00262A9E">
      <w:pPr>
        <w:rPr>
          <w:rFonts w:ascii="Times New Roman" w:hAnsi="Times New Roman"/>
          <w:b/>
          <w:bCs/>
          <w:sz w:val="24"/>
          <w:lang w:eastAsia="sk-SK"/>
        </w:rPr>
      </w:pPr>
    </w:p>
    <w:p w:rsidR="00262A9E" w:rsidRPr="00262A9E" w:rsidRDefault="00262A9E" w:rsidP="00262A9E">
      <w:pPr>
        <w:jc w:val="both"/>
        <w:rPr>
          <w:rFonts w:ascii="Times New Roman" w:hAnsi="Times New Roman"/>
          <w:b/>
          <w:bCs/>
          <w:sz w:val="24"/>
          <w:lang w:eastAsia="sk-SK"/>
        </w:rPr>
      </w:pPr>
      <w:r w:rsidRPr="00262A9E">
        <w:rPr>
          <w:rFonts w:ascii="Times New Roman" w:hAnsi="Times New Roman"/>
          <w:b/>
          <w:bCs/>
          <w:sz w:val="24"/>
          <w:lang w:eastAsia="sk-SK"/>
        </w:rPr>
        <w:t>2.1.1. Financovanie návrhu - Návrh na riešenie úbytku príjmov alebo zvýšených výdavkov podľa § 33 ods. 1 zákona č. 523/2004 Z. z. o rozpočtových pravidlách verejnej správy:</w:t>
      </w:r>
    </w:p>
    <w:p w:rsidR="00262A9E" w:rsidRPr="00262A9E" w:rsidRDefault="00262A9E" w:rsidP="00262A9E">
      <w:pPr>
        <w:jc w:val="both"/>
        <w:rPr>
          <w:rFonts w:ascii="Times New Roman" w:hAnsi="Times New Roman"/>
          <w:b/>
          <w:bCs/>
          <w:sz w:val="12"/>
          <w:lang w:eastAsia="sk-SK"/>
        </w:rPr>
      </w:pPr>
    </w:p>
    <w:p w:rsidR="00262A9E" w:rsidRPr="00262A9E" w:rsidRDefault="00262A9E" w:rsidP="00262A9E">
      <w:pPr>
        <w:rPr>
          <w:rFonts w:ascii="Times New Roman" w:hAnsi="Times New Roman"/>
          <w:b/>
          <w:bCs/>
          <w:sz w:val="24"/>
          <w:lang w:eastAsia="sk-SK"/>
        </w:rPr>
      </w:pPr>
    </w:p>
    <w:p w:rsidR="00262A9E" w:rsidRPr="00262A9E" w:rsidRDefault="00262A9E" w:rsidP="00262A9E">
      <w:pPr>
        <w:pBdr>
          <w:top w:val="single" w:sz="4" w:space="1" w:color="auto"/>
          <w:left w:val="single" w:sz="4" w:space="4" w:color="auto"/>
          <w:bottom w:val="single" w:sz="4" w:space="0" w:color="auto"/>
          <w:right w:val="single" w:sz="4" w:space="4" w:color="auto"/>
        </w:pBdr>
        <w:jc w:val="both"/>
        <w:rPr>
          <w:rFonts w:ascii="Times New Roman" w:hAnsi="Times New Roman"/>
          <w:sz w:val="24"/>
          <w:szCs w:val="22"/>
        </w:rPr>
      </w:pPr>
      <w:r w:rsidRPr="00262A9E">
        <w:rPr>
          <w:rFonts w:ascii="Times New Roman" w:hAnsi="Times New Roman"/>
          <w:sz w:val="24"/>
          <w:szCs w:val="22"/>
        </w:rPr>
        <w:t>Predložený návrh zákona  bol vypracovaný v súlade s úlohou B.6 uznesenia vlády SR č.137 z 27. marca 2019.</w:t>
      </w:r>
      <w:r w:rsidRPr="00262A9E">
        <w:rPr>
          <w:rFonts w:cs="Arial"/>
          <w:bCs/>
          <w:sz w:val="22"/>
          <w:szCs w:val="22"/>
        </w:rPr>
        <w:t xml:space="preserve"> </w:t>
      </w:r>
      <w:r w:rsidRPr="00262A9E">
        <w:rPr>
          <w:rFonts w:ascii="Times New Roman" w:hAnsi="Times New Roman"/>
          <w:sz w:val="24"/>
          <w:szCs w:val="22"/>
        </w:rPr>
        <w:t xml:space="preserve">Návrh zákona transponuje do právneho poriadku SR smernicu Európskeho parlamentu a Rady (EÚ) 2018/1972 z 11. decembra 2018, ktorou sa ustanovuje Európsky kódex elektronických komunikácií. Na plnenie úloh vyplývajúcich z predloženého návrhu  zákona sú potrebné finančné prostriedky nad rámec vládou SR schváleného rozpočtu na roky 2021 – 2023. Návrh zákona predpokladá v rokoch 2022-2024 negatívny vplyv na rozpočet verejnej správy, ktorý je v roku 2022 finančne krytý dosiahnutými príjmami </w:t>
      </w:r>
      <w:r w:rsidRPr="00262A9E">
        <w:rPr>
          <w:rFonts w:ascii="Times New Roman" w:hAnsi="Times New Roman"/>
          <w:sz w:val="24"/>
          <w:lang w:eastAsia="sk-SK"/>
        </w:rPr>
        <w:t>Úradu pre reguláciu elektronických komunikácií a poštových služieb. R</w:t>
      </w:r>
      <w:r w:rsidRPr="00262A9E">
        <w:rPr>
          <w:rFonts w:ascii="Times New Roman" w:hAnsi="Times New Roman"/>
          <w:sz w:val="24"/>
          <w:szCs w:val="22"/>
        </w:rPr>
        <w:t xml:space="preserve">ozpočtovo nekrytý vplyv na rozpočet verejnej správy v rokoch 2023-2024 si kapitola MDV SR uplatňuje v rámci procesu tvorby rozpočtu na roky 2022-2024. </w:t>
      </w:r>
    </w:p>
    <w:p w:rsidR="00262A9E" w:rsidRPr="00262A9E" w:rsidRDefault="00262A9E" w:rsidP="00262A9E">
      <w:pPr>
        <w:pBdr>
          <w:top w:val="single" w:sz="4" w:space="1" w:color="auto"/>
          <w:left w:val="single" w:sz="4" w:space="4" w:color="auto"/>
          <w:bottom w:val="single" w:sz="4" w:space="0" w:color="auto"/>
          <w:right w:val="single" w:sz="4" w:space="4" w:color="auto"/>
        </w:pBdr>
        <w:jc w:val="both"/>
        <w:rPr>
          <w:rFonts w:ascii="Times New Roman" w:hAnsi="Times New Roman"/>
          <w:sz w:val="24"/>
          <w:szCs w:val="22"/>
        </w:rPr>
      </w:pPr>
      <w:r w:rsidRPr="00262A9E">
        <w:rPr>
          <w:rFonts w:ascii="Times New Roman" w:hAnsi="Times New Roman"/>
          <w:sz w:val="24"/>
          <w:szCs w:val="22"/>
        </w:rPr>
        <w:t>Na strane príjmov, na základe aukcie na  prideľovanie frekvencií z frekvenčných pásiem 700 MHz, 900 MHz a 1800 MHz, ktorá bola ukončená v novembri</w:t>
      </w:r>
      <w:r w:rsidRPr="00262A9E">
        <w:rPr>
          <w:rFonts w:asciiTheme="minorHAnsi" w:hAnsiTheme="minorHAnsi"/>
          <w:sz w:val="22"/>
          <w:szCs w:val="22"/>
        </w:rPr>
        <w:t xml:space="preserve"> </w:t>
      </w:r>
      <w:r w:rsidRPr="00262A9E">
        <w:rPr>
          <w:rFonts w:ascii="Times New Roman" w:hAnsi="Times New Roman"/>
          <w:sz w:val="24"/>
          <w:szCs w:val="22"/>
        </w:rPr>
        <w:t>2020, dosiahol Úrad pre reguláciu elektronických komunikácií a poštových služieb v roku 2020 príjem vo výške 57 665 000,- eur. V roku 2021 budú dosiahnuté skutočné príjmy, ktorých výška vyplýva z výsledku u akcie, vo výške 21 904 500,- eur a v roku 2022 vo výške 20 659 500,- eur. Tieto príjmy sa podľa metodiky ESA 2010 rozpočítavajú na jednotlivé roky, a to v závislosti od doby platnosti pridelených jednotlivých licencií. V zmysle metodiky ESA 2010 tieto príjmy sú vo výške 5 384 950 eur každoročne v rokoch 2021-2024.</w:t>
      </w:r>
    </w:p>
    <w:p w:rsidR="00262A9E" w:rsidRPr="00262A9E" w:rsidRDefault="00262A9E" w:rsidP="00262A9E">
      <w:pPr>
        <w:rPr>
          <w:rFonts w:cs="Arial"/>
          <w:sz w:val="22"/>
          <w:szCs w:val="22"/>
        </w:rPr>
      </w:pPr>
    </w:p>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2.2. Popis a charakteristika návrhu</w:t>
      </w:r>
    </w:p>
    <w:p w:rsidR="00262A9E" w:rsidRPr="00262A9E" w:rsidRDefault="00262A9E" w:rsidP="00262A9E">
      <w:pPr>
        <w:rPr>
          <w:rFonts w:ascii="Times New Roman" w:hAnsi="Times New Roman"/>
          <w:sz w:val="24"/>
          <w:lang w:eastAsia="sk-SK"/>
        </w:rPr>
      </w:pPr>
    </w:p>
    <w:p w:rsidR="00262A9E" w:rsidRPr="00262A9E" w:rsidRDefault="00262A9E" w:rsidP="00262A9E">
      <w:pPr>
        <w:jc w:val="both"/>
        <w:rPr>
          <w:rFonts w:ascii="Times New Roman" w:hAnsi="Times New Roman"/>
          <w:b/>
          <w:bCs/>
          <w:sz w:val="24"/>
          <w:lang w:eastAsia="sk-SK"/>
        </w:rPr>
      </w:pPr>
      <w:r w:rsidRPr="00262A9E">
        <w:rPr>
          <w:rFonts w:ascii="Times New Roman" w:hAnsi="Times New Roman"/>
          <w:b/>
          <w:bCs/>
          <w:sz w:val="24"/>
          <w:lang w:eastAsia="sk-SK"/>
        </w:rPr>
        <w:t>2.2.1. Popis návrhu:</w:t>
      </w:r>
    </w:p>
    <w:p w:rsidR="00262A9E" w:rsidRPr="00262A9E" w:rsidRDefault="00262A9E" w:rsidP="00262A9E">
      <w:pPr>
        <w:jc w:val="both"/>
        <w:rPr>
          <w:rFonts w:ascii="Times New Roman" w:hAnsi="Times New Roman"/>
          <w:b/>
          <w:bCs/>
          <w:sz w:val="24"/>
          <w:lang w:eastAsia="sk-SK"/>
        </w:rPr>
      </w:pPr>
    </w:p>
    <w:p w:rsidR="00262A9E" w:rsidRPr="00262A9E" w:rsidRDefault="00262A9E" w:rsidP="00262A9E">
      <w:pPr>
        <w:jc w:val="both"/>
        <w:rPr>
          <w:rFonts w:ascii="Times New Roman" w:hAnsi="Times New Roman"/>
          <w:sz w:val="24"/>
          <w:szCs w:val="22"/>
        </w:rPr>
      </w:pPr>
      <w:r w:rsidRPr="00262A9E">
        <w:rPr>
          <w:rFonts w:ascii="Times New Roman" w:hAnsi="Times New Roman"/>
          <w:sz w:val="24"/>
          <w:szCs w:val="22"/>
        </w:rPr>
        <w:t xml:space="preserve">Návrh zákona ponecháva v platnosti zásadné princípy súčasnej právnej úpravy regulácie elektronických komunikácií, ktoré sú obsiahnuté v zákone č. 351/2011 Z. z. o elektronických komunikáciách v znení neskorších predpisov, pričom spresňuje ich implementáciu v praxi, v záujme konsolidácie trhu elektronických komunikácií v rámci Európskej únie. Cieľom návrhu zákona je, okrem podpory hospodárskej súťaže a ochrany záujmov koncových užívateľov, zabezpečiť v čo najväčšej miere prístup k vysokokapacitným sieťam a ich využívanie všetkými občanmi a podnikateľskými subjektmi za primeranú cenu, pri zachovaní možnosti výberu, účinnú a spravodlivú hospodársku súťaž, inovácie, efektívne využívanie frekvenčného spektra, zosúladenie uplatňovaných pravidiel v podmienkach Slovenskej republiky s pravidlami uplatňovanými v rámci Európskej únie a predvídateľnosť regulácie.  </w:t>
      </w:r>
    </w:p>
    <w:p w:rsidR="00262A9E" w:rsidRPr="00262A9E" w:rsidRDefault="00262A9E" w:rsidP="00262A9E">
      <w:pPr>
        <w:autoSpaceDE w:val="0"/>
        <w:autoSpaceDN w:val="0"/>
        <w:adjustRightInd w:val="0"/>
        <w:jc w:val="both"/>
        <w:rPr>
          <w:rFonts w:ascii="Times New Roman" w:hAnsi="Times New Roman"/>
          <w:sz w:val="24"/>
          <w:szCs w:val="22"/>
        </w:rPr>
      </w:pPr>
      <w:r w:rsidRPr="00262A9E">
        <w:rPr>
          <w:rFonts w:ascii="Times New Roman" w:hAnsi="Times New Roman"/>
          <w:sz w:val="24"/>
          <w:szCs w:val="22"/>
        </w:rPr>
        <w:t>Návrh zákona vytvára predpoklady pre rozvoj hospodárskej súťaže prostredníctvom efektívnej miery investovania do novej a existujúcej infraštruktúry, podporeného reguláciou potrebnou na dosiahnutie účinnej hospodárskej súťaže v maloobchodných službách. Efektívna úroveň hospodárskej súťaže založenej na infraštruktúre predstavuje taký rozsah paralelne existujúcej infraštruktúry, ktorá umožní investorom dosahovať primeranú návratnosť investícií, vychádzajúcu z odôvodnených očakávaní vývoja trhových podielov.</w:t>
      </w:r>
    </w:p>
    <w:p w:rsidR="00262A9E" w:rsidRPr="00262A9E" w:rsidRDefault="00262A9E" w:rsidP="00262A9E">
      <w:pPr>
        <w:contextualSpacing/>
        <w:jc w:val="both"/>
        <w:rPr>
          <w:rFonts w:ascii="Times New Roman" w:hAnsi="Times New Roman"/>
          <w:sz w:val="24"/>
          <w:szCs w:val="22"/>
        </w:rPr>
      </w:pPr>
      <w:r w:rsidRPr="00262A9E">
        <w:rPr>
          <w:rFonts w:ascii="Times New Roman" w:hAnsi="Times New Roman"/>
          <w:sz w:val="24"/>
          <w:szCs w:val="22"/>
        </w:rPr>
        <w:lastRenderedPageBreak/>
        <w:t>Najvýznamnejšie zmeny, ktoré návrh zákona zavádza v porovnaní so súčasnou právnou úpravou sa týkajú:</w:t>
      </w:r>
    </w:p>
    <w:p w:rsidR="00262A9E" w:rsidRPr="00262A9E" w:rsidRDefault="00262A9E" w:rsidP="00262A9E">
      <w:pPr>
        <w:numPr>
          <w:ilvl w:val="0"/>
          <w:numId w:val="31"/>
        </w:numPr>
        <w:spacing w:after="200" w:line="276" w:lineRule="auto"/>
        <w:ind w:left="777" w:hanging="357"/>
        <w:contextualSpacing/>
        <w:jc w:val="both"/>
        <w:rPr>
          <w:rFonts w:ascii="Times New Roman" w:hAnsi="Times New Roman"/>
          <w:sz w:val="24"/>
          <w:szCs w:val="20"/>
          <w:lang w:eastAsia="sk-SK"/>
        </w:rPr>
      </w:pPr>
      <w:r w:rsidRPr="00262A9E">
        <w:rPr>
          <w:rFonts w:ascii="Times New Roman" w:hAnsi="Times New Roman"/>
          <w:sz w:val="24"/>
          <w:szCs w:val="20"/>
          <w:lang w:eastAsia="sk-SK"/>
        </w:rPr>
        <w:t>definícií pojmov,</w:t>
      </w:r>
    </w:p>
    <w:p w:rsidR="00262A9E" w:rsidRPr="00262A9E" w:rsidRDefault="00262A9E" w:rsidP="00262A9E">
      <w:pPr>
        <w:numPr>
          <w:ilvl w:val="0"/>
          <w:numId w:val="31"/>
        </w:numPr>
        <w:spacing w:after="200" w:line="276" w:lineRule="auto"/>
        <w:ind w:left="777" w:hanging="357"/>
        <w:contextualSpacing/>
        <w:jc w:val="both"/>
        <w:rPr>
          <w:rFonts w:ascii="Times New Roman" w:hAnsi="Times New Roman"/>
          <w:sz w:val="24"/>
          <w:szCs w:val="20"/>
          <w:lang w:eastAsia="sk-SK"/>
        </w:rPr>
      </w:pPr>
      <w:r w:rsidRPr="00262A9E">
        <w:rPr>
          <w:rFonts w:ascii="Times New Roman" w:hAnsi="Times New Roman"/>
          <w:sz w:val="24"/>
          <w:szCs w:val="20"/>
          <w:lang w:eastAsia="sk-SK"/>
        </w:rPr>
        <w:t>pravidiel upravujúcich konzultácie s Európskou komisiou a orgánom európskych regulátorov v prípade opatrení, ktoré by mohli predstavovať prekážku rozvoja vnútorného trhu,</w:t>
      </w:r>
    </w:p>
    <w:p w:rsidR="00262A9E" w:rsidRPr="00262A9E" w:rsidRDefault="00262A9E" w:rsidP="00262A9E">
      <w:pPr>
        <w:numPr>
          <w:ilvl w:val="0"/>
          <w:numId w:val="31"/>
        </w:numPr>
        <w:spacing w:after="200" w:line="276" w:lineRule="auto"/>
        <w:ind w:left="777" w:hanging="357"/>
        <w:contextualSpacing/>
        <w:jc w:val="both"/>
        <w:rPr>
          <w:rFonts w:ascii="Times New Roman" w:hAnsi="Times New Roman"/>
          <w:sz w:val="24"/>
          <w:szCs w:val="20"/>
          <w:lang w:eastAsia="sk-SK"/>
        </w:rPr>
      </w:pPr>
      <w:r w:rsidRPr="00262A9E">
        <w:rPr>
          <w:rFonts w:ascii="Times New Roman" w:hAnsi="Times New Roman"/>
          <w:sz w:val="24"/>
          <w:szCs w:val="20"/>
          <w:lang w:eastAsia="sk-SK"/>
        </w:rPr>
        <w:t>harmonizácie správy frekvenčného spektra a čísel v záujme ich efektívneho využívania, podpory konkurencie a maximalizácie úžitku pre spotrebiteľa,</w:t>
      </w:r>
    </w:p>
    <w:p w:rsidR="00262A9E" w:rsidRPr="00262A9E" w:rsidRDefault="00262A9E" w:rsidP="00262A9E">
      <w:pPr>
        <w:numPr>
          <w:ilvl w:val="0"/>
          <w:numId w:val="31"/>
        </w:numPr>
        <w:spacing w:after="200" w:line="276" w:lineRule="auto"/>
        <w:contextualSpacing/>
        <w:jc w:val="both"/>
        <w:rPr>
          <w:rFonts w:ascii="Times New Roman" w:hAnsi="Times New Roman"/>
          <w:sz w:val="24"/>
          <w:szCs w:val="20"/>
          <w:lang w:eastAsia="sk-SK"/>
        </w:rPr>
      </w:pPr>
      <w:r w:rsidRPr="00262A9E">
        <w:rPr>
          <w:rFonts w:ascii="Times New Roman" w:hAnsi="Times New Roman"/>
          <w:sz w:val="24"/>
          <w:szCs w:val="20"/>
          <w:lang w:eastAsia="sk-SK"/>
        </w:rPr>
        <w:t>podmienok spoločného používania prvkov elektronických komunikačných sietí v záujme vytvorenia podmienok pre budovanie sietí a podmienok pre vznik konkurencie založenej na infraštruktúre,</w:t>
      </w:r>
    </w:p>
    <w:p w:rsidR="00262A9E" w:rsidRPr="00262A9E" w:rsidRDefault="00262A9E" w:rsidP="00262A9E">
      <w:pPr>
        <w:numPr>
          <w:ilvl w:val="0"/>
          <w:numId w:val="31"/>
        </w:numPr>
        <w:spacing w:after="200" w:line="276" w:lineRule="auto"/>
        <w:contextualSpacing/>
        <w:jc w:val="both"/>
        <w:rPr>
          <w:rFonts w:ascii="Times New Roman" w:hAnsi="Times New Roman"/>
          <w:sz w:val="24"/>
          <w:szCs w:val="20"/>
          <w:lang w:eastAsia="sk-SK"/>
        </w:rPr>
      </w:pPr>
      <w:r w:rsidRPr="00262A9E">
        <w:rPr>
          <w:rFonts w:ascii="Times New Roman" w:hAnsi="Times New Roman"/>
          <w:sz w:val="24"/>
          <w:szCs w:val="20"/>
          <w:lang w:eastAsia="sk-SK"/>
        </w:rPr>
        <w:t xml:space="preserve">podmienok týkajúcich sa prístupu do miestnych rádiových sietí a budovania bezdrôtových prístupových bodov s malým dosahom, </w:t>
      </w:r>
    </w:p>
    <w:p w:rsidR="00262A9E" w:rsidRPr="00262A9E" w:rsidRDefault="00262A9E" w:rsidP="00262A9E">
      <w:pPr>
        <w:numPr>
          <w:ilvl w:val="0"/>
          <w:numId w:val="31"/>
        </w:numPr>
        <w:spacing w:after="200" w:line="276" w:lineRule="auto"/>
        <w:contextualSpacing/>
        <w:jc w:val="both"/>
        <w:rPr>
          <w:rFonts w:ascii="Times New Roman" w:hAnsi="Times New Roman"/>
          <w:sz w:val="24"/>
          <w:szCs w:val="20"/>
          <w:lang w:eastAsia="sk-SK"/>
        </w:rPr>
      </w:pPr>
      <w:r w:rsidRPr="00262A9E">
        <w:rPr>
          <w:rFonts w:ascii="Times New Roman" w:hAnsi="Times New Roman"/>
          <w:sz w:val="24"/>
          <w:szCs w:val="20"/>
          <w:lang w:eastAsia="sk-SK"/>
        </w:rPr>
        <w:t xml:space="preserve">podmienok týkajúcich prístupu do elektronických komunikačných sietí a prepojenia elektronických komunikačných sietí, </w:t>
      </w:r>
    </w:p>
    <w:p w:rsidR="00262A9E" w:rsidRPr="00262A9E" w:rsidRDefault="00262A9E" w:rsidP="00262A9E">
      <w:pPr>
        <w:numPr>
          <w:ilvl w:val="0"/>
          <w:numId w:val="31"/>
        </w:numPr>
        <w:spacing w:after="200" w:line="276" w:lineRule="auto"/>
        <w:contextualSpacing/>
        <w:jc w:val="both"/>
        <w:rPr>
          <w:rFonts w:ascii="Times New Roman" w:hAnsi="Times New Roman"/>
          <w:sz w:val="24"/>
          <w:szCs w:val="20"/>
          <w:lang w:eastAsia="sk-SK"/>
        </w:rPr>
      </w:pPr>
      <w:r w:rsidRPr="00262A9E">
        <w:rPr>
          <w:rFonts w:ascii="Times New Roman" w:hAnsi="Times New Roman"/>
          <w:sz w:val="24"/>
          <w:szCs w:val="20"/>
          <w:lang w:eastAsia="sk-SK"/>
        </w:rPr>
        <w:t xml:space="preserve">ex </w:t>
      </w:r>
      <w:proofErr w:type="spellStart"/>
      <w:r w:rsidRPr="00262A9E">
        <w:rPr>
          <w:rFonts w:ascii="Times New Roman" w:hAnsi="Times New Roman"/>
          <w:sz w:val="24"/>
          <w:szCs w:val="20"/>
          <w:lang w:eastAsia="sk-SK"/>
        </w:rPr>
        <w:t>ante</w:t>
      </w:r>
      <w:proofErr w:type="spellEnd"/>
      <w:r w:rsidRPr="00262A9E">
        <w:rPr>
          <w:rFonts w:ascii="Times New Roman" w:hAnsi="Times New Roman"/>
          <w:sz w:val="24"/>
          <w:szCs w:val="20"/>
          <w:lang w:eastAsia="sk-SK"/>
        </w:rPr>
        <w:t xml:space="preserve"> regulácie hospodárskej súťaže v sektore elektronických komunikácií, najmä definície nadnárodného trhu, nadnárodného dopytu a ukladania povinností podnikom s významným vplyvom na relevantnom trhu, napríklad možnosti podniku s významným vplyvom na relevantnom trhu dobrovoľne sa zaviazať k splneniu určitých záväzkov s cieľom eliminovať reguláciu zo strany úradu, povinností, ktoré súvisia s prechodom na vysokorýchlostné siete a regulácie podnikov poskytujúcich výlučne veľkoobchodné služby,</w:t>
      </w:r>
    </w:p>
    <w:p w:rsidR="00262A9E" w:rsidRPr="00262A9E" w:rsidRDefault="00262A9E" w:rsidP="00262A9E">
      <w:pPr>
        <w:numPr>
          <w:ilvl w:val="0"/>
          <w:numId w:val="31"/>
        </w:numPr>
        <w:spacing w:after="200" w:line="276" w:lineRule="auto"/>
        <w:contextualSpacing/>
        <w:jc w:val="both"/>
        <w:rPr>
          <w:rFonts w:ascii="Times New Roman" w:hAnsi="Times New Roman"/>
          <w:sz w:val="24"/>
          <w:szCs w:val="20"/>
          <w:lang w:eastAsia="sk-SK"/>
        </w:rPr>
      </w:pPr>
      <w:r w:rsidRPr="00262A9E">
        <w:rPr>
          <w:rFonts w:ascii="Times New Roman" w:hAnsi="Times New Roman"/>
          <w:sz w:val="24"/>
          <w:szCs w:val="20"/>
          <w:lang w:eastAsia="sk-SK"/>
        </w:rPr>
        <w:t xml:space="preserve">rozsahu definície univerzálnej služby a </w:t>
      </w:r>
    </w:p>
    <w:p w:rsidR="00262A9E" w:rsidRPr="00262A9E" w:rsidRDefault="00262A9E" w:rsidP="00262A9E">
      <w:pPr>
        <w:numPr>
          <w:ilvl w:val="0"/>
          <w:numId w:val="31"/>
        </w:numPr>
        <w:spacing w:after="200" w:line="276" w:lineRule="auto"/>
        <w:contextualSpacing/>
        <w:jc w:val="both"/>
        <w:rPr>
          <w:rFonts w:ascii="Times New Roman" w:hAnsi="Times New Roman"/>
          <w:sz w:val="24"/>
          <w:szCs w:val="20"/>
          <w:lang w:eastAsia="sk-SK"/>
        </w:rPr>
      </w:pPr>
      <w:r w:rsidRPr="00262A9E">
        <w:rPr>
          <w:rFonts w:ascii="Times New Roman" w:hAnsi="Times New Roman"/>
          <w:sz w:val="24"/>
          <w:szCs w:val="20"/>
          <w:lang w:eastAsia="sk-SK"/>
        </w:rPr>
        <w:t xml:space="preserve">posilnenia ochrany spotrebiteľov v súvislosti s využívaním elektronických komunikačných služieb.        </w:t>
      </w:r>
    </w:p>
    <w:p w:rsidR="00262A9E" w:rsidRPr="00262A9E" w:rsidRDefault="00262A9E" w:rsidP="00262A9E">
      <w:pPr>
        <w:jc w:val="both"/>
        <w:rPr>
          <w:rFonts w:ascii="Times New Roman" w:hAnsi="Times New Roman"/>
          <w:sz w:val="24"/>
          <w:lang w:eastAsia="sk-SK"/>
        </w:rPr>
      </w:pPr>
    </w:p>
    <w:p w:rsidR="00262A9E" w:rsidRPr="00262A9E" w:rsidRDefault="00262A9E" w:rsidP="00262A9E">
      <w:pPr>
        <w:jc w:val="both"/>
        <w:rPr>
          <w:rFonts w:ascii="Times New Roman" w:hAnsi="Times New Roman"/>
          <w:sz w:val="24"/>
          <w:lang w:eastAsia="sk-SK"/>
        </w:rPr>
      </w:pPr>
      <w:r w:rsidRPr="00262A9E">
        <w:rPr>
          <w:rFonts w:ascii="Times New Roman" w:hAnsi="Times New Roman"/>
          <w:sz w:val="24"/>
          <w:lang w:eastAsia="sk-SK"/>
        </w:rPr>
        <w:t>Návrh zákona vytvára predpoklady pre zníženie regulačného zaťaženia významných podnikov. Zvýšenie výdavkov štátneho rozpočtu spôsobené prijatím zákona je spôsobené potrebou zvýšiť efektivitu regulácie, resp. posilniť efektivitu kontrolnej činnosti úradu, pričom aktuálne návrh zákona nevyvoláva potrebu samostatného informačného systému.</w:t>
      </w:r>
    </w:p>
    <w:p w:rsidR="00262A9E" w:rsidRPr="00262A9E" w:rsidRDefault="00262A9E" w:rsidP="00262A9E">
      <w:pPr>
        <w:rPr>
          <w:rFonts w:ascii="Times New Roman" w:hAnsi="Times New Roman"/>
          <w:sz w:val="24"/>
          <w:lang w:eastAsia="sk-SK"/>
        </w:rPr>
      </w:pPr>
    </w:p>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2.2.2. Charakteristika návrhu:</w:t>
      </w:r>
    </w:p>
    <w:p w:rsidR="00262A9E" w:rsidRPr="00262A9E" w:rsidRDefault="00262A9E" w:rsidP="00262A9E">
      <w:pPr>
        <w:rPr>
          <w:rFonts w:ascii="Times New Roman" w:hAnsi="Times New Roman"/>
          <w:sz w:val="24"/>
          <w:lang w:eastAsia="sk-SK"/>
        </w:rPr>
      </w:pPr>
    </w:p>
    <w:p w:rsidR="00262A9E" w:rsidRPr="00262A9E" w:rsidRDefault="00262A9E" w:rsidP="00262A9E">
      <w:pPr>
        <w:rPr>
          <w:rFonts w:ascii="Times New Roman" w:hAnsi="Times New Roman"/>
          <w:sz w:val="24"/>
          <w:lang w:eastAsia="sk-SK"/>
        </w:rPr>
      </w:pPr>
      <w:r w:rsidRPr="00262A9E">
        <w:rPr>
          <w:rFonts w:ascii="Times New Roman" w:hAnsi="Times New Roman"/>
          <w:b/>
          <w:sz w:val="24"/>
          <w:bdr w:val="single" w:sz="4" w:space="0" w:color="auto"/>
          <w:lang w:eastAsia="sk-SK"/>
        </w:rPr>
        <w:t xml:space="preserve">     </w:t>
      </w:r>
      <w:r w:rsidRPr="00262A9E">
        <w:rPr>
          <w:rFonts w:ascii="Times New Roman" w:hAnsi="Times New Roman"/>
          <w:b/>
          <w:sz w:val="24"/>
          <w:lang w:eastAsia="sk-SK"/>
        </w:rPr>
        <w:t xml:space="preserve">  </w:t>
      </w:r>
      <w:r w:rsidRPr="00262A9E">
        <w:rPr>
          <w:rFonts w:ascii="Times New Roman" w:hAnsi="Times New Roman"/>
          <w:sz w:val="24"/>
          <w:lang w:eastAsia="sk-SK"/>
        </w:rPr>
        <w:t>zmena sadzby</w:t>
      </w:r>
    </w:p>
    <w:p w:rsidR="00262A9E" w:rsidRPr="00262A9E" w:rsidRDefault="00262A9E" w:rsidP="00262A9E">
      <w:pPr>
        <w:rPr>
          <w:rFonts w:ascii="Times New Roman" w:hAnsi="Times New Roman"/>
          <w:sz w:val="24"/>
          <w:lang w:eastAsia="sk-SK"/>
        </w:rPr>
      </w:pPr>
      <w:r w:rsidRPr="00262A9E">
        <w:rPr>
          <w:rFonts w:ascii="Times New Roman" w:hAnsi="Times New Roman"/>
          <w:sz w:val="24"/>
          <w:bdr w:val="single" w:sz="4" w:space="0" w:color="auto"/>
          <w:lang w:eastAsia="sk-SK"/>
        </w:rPr>
        <w:t xml:space="preserve">     </w:t>
      </w:r>
      <w:r w:rsidRPr="00262A9E">
        <w:rPr>
          <w:rFonts w:ascii="Times New Roman" w:hAnsi="Times New Roman"/>
          <w:sz w:val="24"/>
          <w:lang w:eastAsia="sk-SK"/>
        </w:rPr>
        <w:t xml:space="preserve">  zmena v nároku</w:t>
      </w:r>
    </w:p>
    <w:p w:rsidR="00262A9E" w:rsidRPr="00262A9E" w:rsidRDefault="00262A9E" w:rsidP="00262A9E">
      <w:pPr>
        <w:rPr>
          <w:rFonts w:ascii="Times New Roman" w:hAnsi="Times New Roman"/>
          <w:sz w:val="24"/>
          <w:lang w:eastAsia="sk-SK"/>
        </w:rPr>
      </w:pPr>
      <w:r w:rsidRPr="00262A9E">
        <w:rPr>
          <w:rFonts w:ascii="Times New Roman" w:hAnsi="Times New Roman"/>
          <w:sz w:val="24"/>
          <w:bdr w:val="single" w:sz="4" w:space="0" w:color="auto"/>
          <w:lang w:eastAsia="sk-SK"/>
        </w:rPr>
        <w:t xml:space="preserve">     </w:t>
      </w:r>
      <w:r w:rsidRPr="00262A9E">
        <w:rPr>
          <w:rFonts w:ascii="Times New Roman" w:hAnsi="Times New Roman"/>
          <w:sz w:val="24"/>
          <w:lang w:eastAsia="sk-SK"/>
        </w:rPr>
        <w:t xml:space="preserve">  nová služba alebo nariadenie (alebo ich zrušenie)</w:t>
      </w:r>
    </w:p>
    <w:p w:rsidR="00262A9E" w:rsidRPr="00262A9E" w:rsidRDefault="00262A9E" w:rsidP="00262A9E">
      <w:pPr>
        <w:rPr>
          <w:rFonts w:ascii="Times New Roman" w:hAnsi="Times New Roman"/>
          <w:sz w:val="24"/>
          <w:lang w:eastAsia="sk-SK"/>
        </w:rPr>
      </w:pPr>
      <w:r w:rsidRPr="00262A9E">
        <w:rPr>
          <w:rFonts w:ascii="Times New Roman" w:hAnsi="Times New Roman"/>
          <w:sz w:val="24"/>
          <w:bdr w:val="single" w:sz="4" w:space="0" w:color="auto"/>
          <w:lang w:eastAsia="sk-SK"/>
        </w:rPr>
        <w:t xml:space="preserve">     </w:t>
      </w:r>
      <w:r w:rsidRPr="00262A9E">
        <w:rPr>
          <w:rFonts w:ascii="Times New Roman" w:hAnsi="Times New Roman"/>
          <w:sz w:val="24"/>
          <w:lang w:eastAsia="sk-SK"/>
        </w:rPr>
        <w:t xml:space="preserve">  kombinovaný návrh</w:t>
      </w:r>
    </w:p>
    <w:p w:rsidR="00262A9E" w:rsidRPr="00262A9E" w:rsidRDefault="00262A9E" w:rsidP="00262A9E">
      <w:pPr>
        <w:rPr>
          <w:rFonts w:ascii="Times New Roman" w:hAnsi="Times New Roman"/>
          <w:sz w:val="24"/>
          <w:lang w:eastAsia="sk-SK"/>
        </w:rPr>
      </w:pPr>
      <w:r w:rsidRPr="00262A9E">
        <w:rPr>
          <w:rFonts w:ascii="Times New Roman" w:hAnsi="Times New Roman"/>
          <w:sz w:val="24"/>
          <w:bdr w:val="single" w:sz="4" w:space="0" w:color="auto"/>
          <w:lang w:eastAsia="sk-SK"/>
        </w:rPr>
        <w:t xml:space="preserve">  x   </w:t>
      </w:r>
      <w:r w:rsidRPr="00262A9E">
        <w:rPr>
          <w:rFonts w:ascii="Times New Roman" w:hAnsi="Times New Roman"/>
          <w:sz w:val="24"/>
          <w:lang w:eastAsia="sk-SK"/>
        </w:rPr>
        <w:t xml:space="preserve">  iné </w:t>
      </w:r>
    </w:p>
    <w:p w:rsidR="00262A9E" w:rsidRPr="00262A9E" w:rsidRDefault="00262A9E" w:rsidP="00262A9E">
      <w:pPr>
        <w:rPr>
          <w:rFonts w:ascii="Times New Roman" w:hAnsi="Times New Roman"/>
          <w:sz w:val="24"/>
          <w:lang w:eastAsia="sk-SK"/>
        </w:rPr>
      </w:pPr>
    </w:p>
    <w:p w:rsidR="00262A9E" w:rsidRPr="00262A9E" w:rsidRDefault="00262A9E" w:rsidP="00262A9E">
      <w:pPr>
        <w:rPr>
          <w:rFonts w:ascii="Times New Roman" w:hAnsi="Times New Roman"/>
          <w:sz w:val="24"/>
          <w:lang w:eastAsia="sk-SK"/>
        </w:rPr>
      </w:pPr>
    </w:p>
    <w:p w:rsidR="00262A9E" w:rsidRPr="00262A9E" w:rsidRDefault="00262A9E" w:rsidP="00262A9E">
      <w:pPr>
        <w:rPr>
          <w:rFonts w:ascii="Times New Roman" w:hAnsi="Times New Roman"/>
          <w:sz w:val="24"/>
          <w:lang w:eastAsia="sk-SK"/>
        </w:rPr>
      </w:pPr>
      <w:r w:rsidRPr="00262A9E">
        <w:rPr>
          <w:rFonts w:ascii="Times New Roman" w:hAnsi="Times New Roman"/>
          <w:b/>
          <w:bCs/>
          <w:sz w:val="24"/>
          <w:lang w:eastAsia="sk-SK"/>
        </w:rPr>
        <w:t>2.2.3. Predpoklady vývoja objemu aktivít:</w:t>
      </w:r>
    </w:p>
    <w:p w:rsidR="00262A9E" w:rsidRPr="00262A9E" w:rsidRDefault="00262A9E" w:rsidP="00262A9E">
      <w:pPr>
        <w:rPr>
          <w:rFonts w:ascii="Times New Roman" w:hAnsi="Times New Roman"/>
          <w:sz w:val="24"/>
          <w:lang w:eastAsia="sk-SK"/>
        </w:rPr>
      </w:pPr>
    </w:p>
    <w:p w:rsidR="00262A9E" w:rsidRPr="00262A9E" w:rsidRDefault="00262A9E" w:rsidP="00262A9E">
      <w:pPr>
        <w:ind w:firstLine="708"/>
        <w:jc w:val="both"/>
        <w:rPr>
          <w:rFonts w:ascii="Times New Roman" w:hAnsi="Times New Roman"/>
          <w:sz w:val="24"/>
          <w:lang w:eastAsia="sk-SK"/>
        </w:rPr>
      </w:pPr>
      <w:r w:rsidRPr="00262A9E">
        <w:rPr>
          <w:rFonts w:ascii="Times New Roman" w:hAnsi="Times New Roman"/>
          <w:sz w:val="24"/>
          <w:lang w:eastAsia="sk-SK"/>
        </w:rPr>
        <w:t>Jasne popíšte, v prípade potreby použite nižšie uvedenú tabuľku. Uveďte aj odhady základov daní a/alebo poplatkov, ak sa ich táto zmena týka.</w:t>
      </w:r>
    </w:p>
    <w:p w:rsidR="00262A9E" w:rsidRPr="00262A9E" w:rsidRDefault="00262A9E" w:rsidP="00262A9E">
      <w:pPr>
        <w:jc w:val="right"/>
        <w:rPr>
          <w:rFonts w:ascii="Times New Roman" w:hAnsi="Times New Roman"/>
          <w:szCs w:val="20"/>
          <w:lang w:eastAsia="sk-SK"/>
        </w:rPr>
      </w:pPr>
      <w:r w:rsidRPr="00262A9E">
        <w:rPr>
          <w:rFonts w:ascii="Times New Roman" w:hAnsi="Times New Roman"/>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62A9E" w:rsidRPr="00262A9E" w:rsidTr="00262A9E">
        <w:trPr>
          <w:cantSplit/>
          <w:trHeight w:val="70"/>
        </w:trPr>
        <w:tc>
          <w:tcPr>
            <w:tcW w:w="4530" w:type="dxa"/>
            <w:vMerge w:val="restart"/>
            <w:shd w:val="clear" w:color="auto" w:fill="BFBFBF" w:themeFill="background1" w:themeFillShade="BF"/>
            <w:vAlign w:val="center"/>
          </w:tcPr>
          <w:p w:rsidR="00262A9E" w:rsidRPr="00262A9E" w:rsidRDefault="00262A9E" w:rsidP="00262A9E">
            <w:pPr>
              <w:autoSpaceDE w:val="0"/>
              <w:autoSpaceDN w:val="0"/>
              <w:adjustRightInd w:val="0"/>
              <w:jc w:val="center"/>
              <w:rPr>
                <w:rFonts w:ascii="Times New Roman" w:hAnsi="Times New Roman"/>
                <w:b/>
                <w:bCs/>
                <w:sz w:val="24"/>
                <w:lang w:eastAsia="sk-SK"/>
              </w:rPr>
            </w:pPr>
            <w:r w:rsidRPr="00262A9E">
              <w:rPr>
                <w:rFonts w:ascii="Times New Roman" w:hAnsi="Times New Roman"/>
                <w:b/>
                <w:bCs/>
                <w:sz w:val="24"/>
                <w:lang w:eastAsia="sk-SK"/>
              </w:rPr>
              <w:t>Objem aktivít</w:t>
            </w:r>
          </w:p>
        </w:tc>
        <w:tc>
          <w:tcPr>
            <w:tcW w:w="1134" w:type="dxa"/>
            <w:gridSpan w:val="4"/>
            <w:shd w:val="clear" w:color="auto" w:fill="BFBFBF" w:themeFill="background1" w:themeFillShade="BF"/>
            <w:vAlign w:val="center"/>
          </w:tcPr>
          <w:p w:rsidR="00262A9E" w:rsidRPr="00262A9E" w:rsidRDefault="00262A9E" w:rsidP="00262A9E">
            <w:pPr>
              <w:autoSpaceDE w:val="0"/>
              <w:autoSpaceDN w:val="0"/>
              <w:adjustRightInd w:val="0"/>
              <w:jc w:val="center"/>
              <w:rPr>
                <w:rFonts w:ascii="Times New Roman" w:hAnsi="Times New Roman"/>
                <w:b/>
                <w:bCs/>
                <w:sz w:val="24"/>
                <w:lang w:eastAsia="sk-SK"/>
              </w:rPr>
            </w:pPr>
            <w:r w:rsidRPr="00262A9E">
              <w:rPr>
                <w:rFonts w:ascii="Times New Roman" w:hAnsi="Times New Roman"/>
                <w:b/>
                <w:bCs/>
                <w:sz w:val="24"/>
                <w:lang w:eastAsia="sk-SK"/>
              </w:rPr>
              <w:t>Odhadované objemy</w:t>
            </w:r>
          </w:p>
        </w:tc>
      </w:tr>
      <w:tr w:rsidR="00262A9E" w:rsidRPr="00262A9E" w:rsidTr="00262A9E">
        <w:trPr>
          <w:cantSplit/>
          <w:trHeight w:val="70"/>
        </w:trPr>
        <w:tc>
          <w:tcPr>
            <w:tcW w:w="4530" w:type="dxa"/>
            <w:vMerge/>
            <w:shd w:val="clear" w:color="auto" w:fill="BFBFBF" w:themeFill="background1" w:themeFillShade="BF"/>
          </w:tcPr>
          <w:p w:rsidR="00262A9E" w:rsidRPr="00262A9E" w:rsidRDefault="00262A9E" w:rsidP="00262A9E">
            <w:pPr>
              <w:autoSpaceDE w:val="0"/>
              <w:autoSpaceDN w:val="0"/>
              <w:adjustRightInd w:val="0"/>
              <w:jc w:val="center"/>
              <w:rPr>
                <w:rFonts w:ascii="Times New Roman" w:hAnsi="Times New Roman"/>
                <w:b/>
                <w:bCs/>
                <w:sz w:val="24"/>
                <w:lang w:eastAsia="sk-SK"/>
              </w:rPr>
            </w:pPr>
          </w:p>
        </w:tc>
        <w:tc>
          <w:tcPr>
            <w:tcW w:w="1134" w:type="dxa"/>
            <w:shd w:val="clear" w:color="auto" w:fill="BFBFBF" w:themeFill="background1" w:themeFillShade="BF"/>
            <w:vAlign w:val="center"/>
          </w:tcPr>
          <w:p w:rsidR="00262A9E" w:rsidRPr="00262A9E" w:rsidRDefault="00262A9E" w:rsidP="00262A9E">
            <w:pPr>
              <w:autoSpaceDE w:val="0"/>
              <w:autoSpaceDN w:val="0"/>
              <w:adjustRightInd w:val="0"/>
              <w:jc w:val="center"/>
              <w:rPr>
                <w:rFonts w:ascii="Times New Roman" w:hAnsi="Times New Roman"/>
                <w:b/>
                <w:bCs/>
                <w:sz w:val="24"/>
                <w:lang w:eastAsia="sk-SK"/>
              </w:rPr>
            </w:pPr>
            <w:r w:rsidRPr="00262A9E">
              <w:rPr>
                <w:rFonts w:ascii="Times New Roman" w:hAnsi="Times New Roman"/>
                <w:b/>
                <w:bCs/>
                <w:sz w:val="24"/>
                <w:lang w:eastAsia="sk-SK"/>
              </w:rPr>
              <w:t>r</w:t>
            </w:r>
          </w:p>
        </w:tc>
        <w:tc>
          <w:tcPr>
            <w:tcW w:w="1134" w:type="dxa"/>
            <w:shd w:val="clear" w:color="auto" w:fill="BFBFBF" w:themeFill="background1" w:themeFillShade="BF"/>
            <w:vAlign w:val="center"/>
          </w:tcPr>
          <w:p w:rsidR="00262A9E" w:rsidRPr="00262A9E" w:rsidRDefault="00262A9E" w:rsidP="00262A9E">
            <w:pPr>
              <w:autoSpaceDE w:val="0"/>
              <w:autoSpaceDN w:val="0"/>
              <w:adjustRightInd w:val="0"/>
              <w:jc w:val="center"/>
              <w:rPr>
                <w:rFonts w:ascii="Times New Roman" w:hAnsi="Times New Roman"/>
                <w:b/>
                <w:bCs/>
                <w:sz w:val="24"/>
                <w:lang w:eastAsia="sk-SK"/>
              </w:rPr>
            </w:pPr>
            <w:r w:rsidRPr="00262A9E">
              <w:rPr>
                <w:rFonts w:ascii="Times New Roman" w:hAnsi="Times New Roman"/>
                <w:b/>
                <w:bCs/>
                <w:sz w:val="24"/>
                <w:lang w:eastAsia="sk-SK"/>
              </w:rPr>
              <w:t>r + 1</w:t>
            </w:r>
          </w:p>
        </w:tc>
        <w:tc>
          <w:tcPr>
            <w:tcW w:w="1134" w:type="dxa"/>
            <w:shd w:val="clear" w:color="auto" w:fill="BFBFBF" w:themeFill="background1" w:themeFillShade="BF"/>
            <w:vAlign w:val="center"/>
          </w:tcPr>
          <w:p w:rsidR="00262A9E" w:rsidRPr="00262A9E" w:rsidRDefault="00262A9E" w:rsidP="00262A9E">
            <w:pPr>
              <w:autoSpaceDE w:val="0"/>
              <w:autoSpaceDN w:val="0"/>
              <w:adjustRightInd w:val="0"/>
              <w:jc w:val="center"/>
              <w:rPr>
                <w:rFonts w:ascii="Times New Roman" w:hAnsi="Times New Roman"/>
                <w:b/>
                <w:bCs/>
                <w:sz w:val="24"/>
                <w:lang w:eastAsia="sk-SK"/>
              </w:rPr>
            </w:pPr>
            <w:r w:rsidRPr="00262A9E">
              <w:rPr>
                <w:rFonts w:ascii="Times New Roman" w:hAnsi="Times New Roman"/>
                <w:b/>
                <w:bCs/>
                <w:sz w:val="24"/>
                <w:lang w:eastAsia="sk-SK"/>
              </w:rPr>
              <w:t>r + 2</w:t>
            </w:r>
          </w:p>
        </w:tc>
        <w:tc>
          <w:tcPr>
            <w:tcW w:w="1134" w:type="dxa"/>
            <w:shd w:val="clear" w:color="auto" w:fill="BFBFBF" w:themeFill="background1" w:themeFillShade="BF"/>
            <w:vAlign w:val="center"/>
          </w:tcPr>
          <w:p w:rsidR="00262A9E" w:rsidRPr="00262A9E" w:rsidRDefault="00262A9E" w:rsidP="00262A9E">
            <w:pPr>
              <w:autoSpaceDE w:val="0"/>
              <w:autoSpaceDN w:val="0"/>
              <w:adjustRightInd w:val="0"/>
              <w:jc w:val="center"/>
              <w:rPr>
                <w:rFonts w:ascii="Times New Roman" w:hAnsi="Times New Roman"/>
                <w:b/>
                <w:bCs/>
                <w:sz w:val="24"/>
                <w:lang w:eastAsia="sk-SK"/>
              </w:rPr>
            </w:pPr>
            <w:r w:rsidRPr="00262A9E">
              <w:rPr>
                <w:rFonts w:ascii="Times New Roman" w:hAnsi="Times New Roman"/>
                <w:b/>
                <w:bCs/>
                <w:sz w:val="24"/>
                <w:lang w:eastAsia="sk-SK"/>
              </w:rPr>
              <w:t>r + 3</w:t>
            </w:r>
          </w:p>
        </w:tc>
      </w:tr>
      <w:tr w:rsidR="00262A9E" w:rsidRPr="00262A9E" w:rsidTr="00262A9E">
        <w:trPr>
          <w:trHeight w:val="70"/>
        </w:trPr>
        <w:tc>
          <w:tcPr>
            <w:tcW w:w="4530" w:type="dxa"/>
          </w:tcPr>
          <w:p w:rsidR="00262A9E" w:rsidRPr="00262A9E" w:rsidRDefault="00262A9E" w:rsidP="00262A9E">
            <w:pPr>
              <w:autoSpaceDE w:val="0"/>
              <w:autoSpaceDN w:val="0"/>
              <w:adjustRightInd w:val="0"/>
              <w:rPr>
                <w:rFonts w:ascii="Times New Roman" w:hAnsi="Times New Roman"/>
                <w:sz w:val="24"/>
                <w:lang w:eastAsia="sk-SK"/>
              </w:rPr>
            </w:pPr>
            <w:r w:rsidRPr="00262A9E">
              <w:rPr>
                <w:rFonts w:ascii="Times New Roman" w:hAnsi="Times New Roman"/>
                <w:sz w:val="24"/>
                <w:lang w:eastAsia="sk-SK"/>
              </w:rPr>
              <w:lastRenderedPageBreak/>
              <w:t>Indikátor ABC</w:t>
            </w: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r>
      <w:tr w:rsidR="00262A9E" w:rsidRPr="00262A9E" w:rsidTr="00262A9E">
        <w:trPr>
          <w:trHeight w:val="70"/>
        </w:trPr>
        <w:tc>
          <w:tcPr>
            <w:tcW w:w="4530" w:type="dxa"/>
          </w:tcPr>
          <w:p w:rsidR="00262A9E" w:rsidRPr="00262A9E" w:rsidRDefault="00262A9E" w:rsidP="00262A9E">
            <w:pPr>
              <w:autoSpaceDE w:val="0"/>
              <w:autoSpaceDN w:val="0"/>
              <w:adjustRightInd w:val="0"/>
              <w:rPr>
                <w:rFonts w:ascii="Times New Roman" w:hAnsi="Times New Roman"/>
                <w:sz w:val="24"/>
                <w:lang w:eastAsia="sk-SK"/>
              </w:rPr>
            </w:pPr>
            <w:r w:rsidRPr="00262A9E">
              <w:rPr>
                <w:rFonts w:ascii="Times New Roman" w:hAnsi="Times New Roman"/>
                <w:sz w:val="24"/>
                <w:lang w:eastAsia="sk-SK"/>
              </w:rPr>
              <w:t>Indikátor KLM</w:t>
            </w: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r>
      <w:tr w:rsidR="00262A9E" w:rsidRPr="00262A9E" w:rsidTr="00262A9E">
        <w:trPr>
          <w:trHeight w:val="70"/>
        </w:trPr>
        <w:tc>
          <w:tcPr>
            <w:tcW w:w="4530" w:type="dxa"/>
          </w:tcPr>
          <w:p w:rsidR="00262A9E" w:rsidRPr="00262A9E" w:rsidRDefault="00262A9E" w:rsidP="00262A9E">
            <w:pPr>
              <w:autoSpaceDE w:val="0"/>
              <w:autoSpaceDN w:val="0"/>
              <w:adjustRightInd w:val="0"/>
              <w:rPr>
                <w:rFonts w:ascii="Times New Roman" w:hAnsi="Times New Roman"/>
                <w:sz w:val="24"/>
                <w:lang w:eastAsia="sk-SK"/>
              </w:rPr>
            </w:pPr>
            <w:r w:rsidRPr="00262A9E">
              <w:rPr>
                <w:rFonts w:ascii="Times New Roman" w:hAnsi="Times New Roman"/>
                <w:sz w:val="24"/>
                <w:lang w:eastAsia="sk-SK"/>
              </w:rPr>
              <w:t>Indikátor XYZ</w:t>
            </w: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c>
          <w:tcPr>
            <w:tcW w:w="1134" w:type="dxa"/>
          </w:tcPr>
          <w:p w:rsidR="00262A9E" w:rsidRPr="00262A9E" w:rsidRDefault="00262A9E" w:rsidP="00262A9E">
            <w:pPr>
              <w:autoSpaceDE w:val="0"/>
              <w:autoSpaceDN w:val="0"/>
              <w:adjustRightInd w:val="0"/>
              <w:jc w:val="right"/>
              <w:rPr>
                <w:rFonts w:ascii="Times New Roman" w:hAnsi="Times New Roman"/>
                <w:sz w:val="24"/>
                <w:lang w:eastAsia="sk-SK"/>
              </w:rPr>
            </w:pPr>
          </w:p>
        </w:tc>
      </w:tr>
    </w:tbl>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2.2.4. Výpočty vplyvov na verejné financie</w:t>
      </w:r>
    </w:p>
    <w:p w:rsidR="00262A9E" w:rsidRPr="00262A9E" w:rsidRDefault="00262A9E" w:rsidP="00262A9E">
      <w:pPr>
        <w:rPr>
          <w:rFonts w:ascii="Times New Roman" w:hAnsi="Times New Roman"/>
          <w:sz w:val="24"/>
          <w:lang w:eastAsia="sk-SK"/>
        </w:rPr>
      </w:pPr>
    </w:p>
    <w:p w:rsidR="00262A9E" w:rsidRPr="00262A9E" w:rsidRDefault="00262A9E" w:rsidP="00262A9E">
      <w:pPr>
        <w:ind w:firstLine="708"/>
        <w:jc w:val="both"/>
        <w:rPr>
          <w:rFonts w:ascii="Times New Roman" w:hAnsi="Times New Roman"/>
          <w:sz w:val="24"/>
          <w:lang w:eastAsia="sk-SK"/>
        </w:rPr>
      </w:pPr>
      <w:r w:rsidRPr="00262A9E">
        <w:rPr>
          <w:rFonts w:ascii="Times New Roman" w:hAnsi="Times New Roman"/>
          <w:sz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262A9E" w:rsidRPr="00262A9E" w:rsidRDefault="00262A9E" w:rsidP="00262A9E">
      <w:pPr>
        <w:ind w:firstLine="708"/>
        <w:jc w:val="both"/>
        <w:rPr>
          <w:rFonts w:ascii="Times New Roman" w:hAnsi="Times New Roman"/>
          <w:sz w:val="24"/>
          <w:lang w:eastAsia="sk-SK"/>
        </w:rPr>
      </w:pPr>
    </w:p>
    <w:p w:rsidR="00262A9E" w:rsidRPr="00262A9E" w:rsidRDefault="00262A9E" w:rsidP="00262A9E">
      <w:pPr>
        <w:tabs>
          <w:tab w:val="num" w:pos="1080"/>
        </w:tabs>
        <w:jc w:val="both"/>
        <w:rPr>
          <w:rFonts w:ascii="Times New Roman" w:hAnsi="Times New Roman"/>
          <w:bCs/>
          <w:sz w:val="24"/>
          <w:szCs w:val="20"/>
          <w:lang w:eastAsia="sk-SK"/>
        </w:rPr>
      </w:pPr>
    </w:p>
    <w:p w:rsidR="00262A9E" w:rsidRPr="00262A9E" w:rsidRDefault="00262A9E" w:rsidP="00262A9E">
      <w:pPr>
        <w:tabs>
          <w:tab w:val="num" w:pos="1080"/>
        </w:tabs>
        <w:jc w:val="both"/>
        <w:rPr>
          <w:rFonts w:ascii="Times New Roman" w:hAnsi="Times New Roman"/>
          <w:bCs/>
          <w:sz w:val="24"/>
          <w:szCs w:val="20"/>
          <w:lang w:eastAsia="sk-SK"/>
        </w:rPr>
        <w:sectPr w:rsidR="00262A9E" w:rsidRPr="00262A9E" w:rsidSect="00A463A7">
          <w:headerReference w:type="even" r:id="rId9"/>
          <w:footerReference w:type="even" r:id="rId10"/>
          <w:footerReference w:type="default" r:id="rId11"/>
          <w:pgSz w:w="11906" w:h="16838"/>
          <w:pgMar w:top="1417" w:right="1417" w:bottom="1276" w:left="1417" w:header="708" w:footer="708" w:gutter="0"/>
          <w:pgNumType w:start="1"/>
          <w:cols w:space="708"/>
          <w:titlePg/>
          <w:docGrid w:linePitch="360"/>
        </w:sectPr>
      </w:pPr>
    </w:p>
    <w:p w:rsidR="00262A9E" w:rsidRPr="00262A9E" w:rsidRDefault="00262A9E" w:rsidP="00262A9E">
      <w:pPr>
        <w:tabs>
          <w:tab w:val="num" w:pos="1080"/>
        </w:tabs>
        <w:jc w:val="right"/>
        <w:rPr>
          <w:rFonts w:ascii="Times New Roman" w:hAnsi="Times New Roman"/>
          <w:bCs/>
          <w:sz w:val="24"/>
          <w:lang w:eastAsia="sk-SK"/>
        </w:rPr>
      </w:pPr>
      <w:r w:rsidRPr="00262A9E">
        <w:rPr>
          <w:rFonts w:ascii="Times New Roman" w:hAnsi="Times New Roman"/>
          <w:bCs/>
          <w:sz w:val="24"/>
          <w:lang w:eastAsia="sk-SK"/>
        </w:rPr>
        <w:lastRenderedPageBreak/>
        <w:t>Tabuľka č. 3</w:t>
      </w:r>
    </w:p>
    <w:p w:rsidR="00262A9E" w:rsidRPr="00262A9E" w:rsidRDefault="00262A9E" w:rsidP="00262A9E">
      <w:pPr>
        <w:tabs>
          <w:tab w:val="num" w:pos="1080"/>
        </w:tabs>
        <w:jc w:val="right"/>
        <w:rPr>
          <w:rFonts w:ascii="Times New Roman" w:hAnsi="Times New Roman"/>
          <w:bCs/>
          <w:sz w:val="24"/>
          <w:szCs w:val="20"/>
          <w:lang w:eastAsia="sk-SK"/>
        </w:rPr>
      </w:pPr>
    </w:p>
    <w:tbl>
      <w:tblPr>
        <w:tblpPr w:leftFromText="141" w:rightFromText="141" w:vertAnchor="page" w:horzAnchor="margin" w:tblpY="2340"/>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262A9E" w:rsidRPr="00262A9E" w:rsidTr="00262A9E">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poznámka</w:t>
            </w:r>
          </w:p>
        </w:tc>
      </w:tr>
      <w:tr w:rsidR="00262A9E" w:rsidRPr="00262A9E" w:rsidTr="00262A9E">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262A9E" w:rsidRPr="00262A9E" w:rsidRDefault="00262A9E" w:rsidP="00262A9E">
            <w:pP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rsidR="00262A9E" w:rsidRPr="00262A9E" w:rsidRDefault="00262A9E" w:rsidP="00262A9E">
            <w:pPr>
              <w:rPr>
                <w:rFonts w:ascii="Times New Roman" w:hAnsi="Times New Roman"/>
                <w:b/>
                <w:bCs/>
                <w:sz w:val="24"/>
                <w:lang w:eastAsia="sk-SK"/>
              </w:rPr>
            </w:pPr>
          </w:p>
        </w:tc>
      </w:tr>
      <w:tr w:rsidR="00262A9E" w:rsidRPr="00262A9E" w:rsidTr="00262A9E">
        <w:trPr>
          <w:trHeight w:val="255"/>
        </w:trPr>
        <w:tc>
          <w:tcPr>
            <w:tcW w:w="495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 w:val="24"/>
                <w:vertAlign w:val="superscript"/>
                <w:lang w:eastAsia="sk-SK"/>
              </w:rPr>
            </w:pPr>
            <w:r w:rsidRPr="00262A9E">
              <w:rPr>
                <w:rFonts w:ascii="Times New Roman" w:hAnsi="Times New Roman"/>
                <w:b/>
                <w:bCs/>
                <w:sz w:val="24"/>
                <w:lang w:eastAsia="sk-SK"/>
              </w:rPr>
              <w:t>Daňové príjmy (100)</w:t>
            </w:r>
            <w:r w:rsidRPr="00262A9E">
              <w:rPr>
                <w:rFonts w:ascii="Times New Roman" w:hAnsi="Times New Roman"/>
                <w:b/>
                <w:bCs/>
                <w:sz w:val="24"/>
                <w:vertAlign w:val="superscript"/>
                <w:lang w:eastAsia="sk-SK"/>
              </w:rPr>
              <w:t>1</w:t>
            </w:r>
          </w:p>
        </w:tc>
        <w:tc>
          <w:tcPr>
            <w:tcW w:w="150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p>
        </w:tc>
        <w:tc>
          <w:tcPr>
            <w:tcW w:w="300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495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Nedaňové príjmy (200)</w:t>
            </w:r>
            <w:r w:rsidRPr="00262A9E">
              <w:rPr>
                <w:rFonts w:ascii="Times New Roman" w:hAnsi="Times New Roman"/>
                <w:b/>
                <w:bCs/>
                <w:sz w:val="24"/>
                <w:vertAlign w:val="superscript"/>
                <w:lang w:eastAsia="sk-SK"/>
              </w:rPr>
              <w:t>1</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21 904 500</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20 709 500</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50 000</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50 000</w:t>
            </w:r>
          </w:p>
        </w:tc>
        <w:tc>
          <w:tcPr>
            <w:tcW w:w="300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495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Cs/>
                <w:szCs w:val="20"/>
                <w:lang w:eastAsia="sk-SK"/>
              </w:rPr>
            </w:pPr>
            <w:r w:rsidRPr="00262A9E">
              <w:rPr>
                <w:rFonts w:ascii="Times New Roman" w:hAnsi="Times New Roman"/>
                <w:bCs/>
                <w:szCs w:val="20"/>
                <w:lang w:eastAsia="sk-SK"/>
              </w:rPr>
              <w:t xml:space="preserve">    v tom:  222 003 Za porušenie predpisov</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Cs/>
                <w:sz w:val="24"/>
                <w:lang w:eastAsia="sk-SK"/>
              </w:rPr>
            </w:pPr>
            <w:r w:rsidRPr="00262A9E">
              <w:rPr>
                <w:rFonts w:ascii="Times New Roman" w:hAnsi="Times New Roman"/>
                <w:bCs/>
                <w:sz w:val="24"/>
                <w:lang w:eastAsia="sk-SK"/>
              </w:rPr>
              <w:t>0</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Cs/>
                <w:sz w:val="24"/>
                <w:lang w:eastAsia="sk-SK"/>
              </w:rPr>
            </w:pPr>
            <w:r w:rsidRPr="00262A9E">
              <w:rPr>
                <w:rFonts w:ascii="Times New Roman" w:hAnsi="Times New Roman"/>
                <w:bCs/>
                <w:sz w:val="24"/>
                <w:lang w:eastAsia="sk-SK"/>
              </w:rPr>
              <w:t xml:space="preserve">       50 000</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Cs/>
                <w:sz w:val="24"/>
                <w:lang w:eastAsia="sk-SK"/>
              </w:rPr>
            </w:pPr>
            <w:r w:rsidRPr="00262A9E">
              <w:rPr>
                <w:rFonts w:ascii="Times New Roman" w:hAnsi="Times New Roman"/>
                <w:bCs/>
                <w:sz w:val="24"/>
                <w:lang w:eastAsia="sk-SK"/>
              </w:rPr>
              <w:t>50 000</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Cs/>
                <w:sz w:val="24"/>
                <w:lang w:eastAsia="sk-SK"/>
              </w:rPr>
            </w:pPr>
            <w:r w:rsidRPr="00262A9E">
              <w:rPr>
                <w:rFonts w:ascii="Times New Roman" w:hAnsi="Times New Roman"/>
                <w:bCs/>
                <w:sz w:val="24"/>
                <w:lang w:eastAsia="sk-SK"/>
              </w:rPr>
              <w:t>50 000</w:t>
            </w:r>
          </w:p>
        </w:tc>
        <w:tc>
          <w:tcPr>
            <w:tcW w:w="300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495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Cs/>
                <w:szCs w:val="20"/>
                <w:lang w:eastAsia="sk-SK"/>
              </w:rPr>
            </w:pPr>
            <w:r w:rsidRPr="00262A9E">
              <w:rPr>
                <w:rFonts w:ascii="Times New Roman" w:hAnsi="Times New Roman"/>
                <w:bCs/>
                <w:szCs w:val="20"/>
                <w:lang w:eastAsia="sk-SK"/>
              </w:rPr>
              <w:t xml:space="preserve">                 223 001 </w:t>
            </w:r>
            <w:r w:rsidRPr="00262A9E">
              <w:rPr>
                <w:rFonts w:ascii="Times New Roman" w:hAnsi="Times New Roman"/>
                <w:bCs/>
                <w:szCs w:val="20"/>
              </w:rPr>
              <w:t>Za predaj výrobkov, tovarov a služieb</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Cs/>
                <w:szCs w:val="20"/>
                <w:lang w:eastAsia="sk-SK"/>
              </w:rPr>
            </w:pPr>
            <w:r w:rsidRPr="00262A9E">
              <w:rPr>
                <w:rFonts w:ascii="Times New Roman" w:hAnsi="Times New Roman"/>
                <w:bCs/>
                <w:sz w:val="24"/>
                <w:lang w:eastAsia="sk-SK"/>
              </w:rPr>
              <w:t>21 904 500</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Cs/>
                <w:szCs w:val="20"/>
                <w:lang w:eastAsia="sk-SK"/>
              </w:rPr>
            </w:pPr>
            <w:r w:rsidRPr="00262A9E">
              <w:rPr>
                <w:rFonts w:ascii="Times New Roman" w:hAnsi="Times New Roman"/>
                <w:bCs/>
                <w:sz w:val="24"/>
                <w:lang w:eastAsia="sk-SK"/>
              </w:rPr>
              <w:t>20 659 500</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Cs/>
                <w:szCs w:val="20"/>
                <w:lang w:eastAsia="sk-SK"/>
              </w:rPr>
            </w:pPr>
            <w:r w:rsidRPr="00262A9E">
              <w:rPr>
                <w:rFonts w:ascii="Times New Roman" w:hAnsi="Times New Roman"/>
                <w:bCs/>
                <w:sz w:val="24"/>
                <w:lang w:eastAsia="sk-SK"/>
              </w:rPr>
              <w:t>0</w:t>
            </w:r>
          </w:p>
        </w:tc>
        <w:tc>
          <w:tcPr>
            <w:tcW w:w="1500" w:type="dxa"/>
            <w:tcBorders>
              <w:top w:val="nil"/>
              <w:left w:val="nil"/>
              <w:bottom w:val="single" w:sz="4" w:space="0" w:color="auto"/>
              <w:right w:val="single" w:sz="4" w:space="0" w:color="auto"/>
            </w:tcBorders>
          </w:tcPr>
          <w:p w:rsidR="00262A9E" w:rsidRPr="00262A9E" w:rsidRDefault="00262A9E" w:rsidP="00262A9E">
            <w:pPr>
              <w:jc w:val="right"/>
              <w:rPr>
                <w:rFonts w:ascii="Times New Roman" w:hAnsi="Times New Roman"/>
                <w:bCs/>
                <w:szCs w:val="20"/>
                <w:lang w:eastAsia="sk-SK"/>
              </w:rPr>
            </w:pPr>
            <w:r w:rsidRPr="00262A9E">
              <w:rPr>
                <w:rFonts w:ascii="Times New Roman" w:hAnsi="Times New Roman"/>
                <w:bCs/>
                <w:sz w:val="24"/>
                <w:lang w:eastAsia="sk-SK"/>
              </w:rPr>
              <w:t>0</w:t>
            </w:r>
          </w:p>
        </w:tc>
        <w:tc>
          <w:tcPr>
            <w:tcW w:w="300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255"/>
        </w:trPr>
        <w:tc>
          <w:tcPr>
            <w:tcW w:w="495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Granty a transfery (300)</w:t>
            </w:r>
            <w:r w:rsidRPr="00262A9E">
              <w:rPr>
                <w:rFonts w:ascii="Times New Roman" w:hAnsi="Times New Roman"/>
                <w:b/>
                <w:bCs/>
                <w:sz w:val="24"/>
                <w:vertAlign w:val="superscript"/>
                <w:lang w:eastAsia="sk-SK"/>
              </w:rPr>
              <w:t>1</w:t>
            </w:r>
          </w:p>
        </w:tc>
        <w:tc>
          <w:tcPr>
            <w:tcW w:w="150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p>
        </w:tc>
        <w:tc>
          <w:tcPr>
            <w:tcW w:w="300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495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 </w:t>
            </w:r>
          </w:p>
        </w:tc>
        <w:tc>
          <w:tcPr>
            <w:tcW w:w="300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495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 </w:t>
            </w:r>
          </w:p>
        </w:tc>
        <w:tc>
          <w:tcPr>
            <w:tcW w:w="300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21 904 500</w:t>
            </w:r>
          </w:p>
        </w:tc>
        <w:tc>
          <w:tcPr>
            <w:tcW w:w="150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20 709 500</w:t>
            </w:r>
          </w:p>
        </w:tc>
        <w:tc>
          <w:tcPr>
            <w:tcW w:w="150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50 000</w:t>
            </w:r>
          </w:p>
        </w:tc>
        <w:tc>
          <w:tcPr>
            <w:tcW w:w="150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right"/>
              <w:rPr>
                <w:rFonts w:ascii="Times New Roman" w:hAnsi="Times New Roman"/>
                <w:b/>
                <w:bCs/>
                <w:sz w:val="24"/>
                <w:lang w:eastAsia="sk-SK"/>
              </w:rPr>
            </w:pPr>
            <w:r w:rsidRPr="00262A9E">
              <w:rPr>
                <w:rFonts w:ascii="Times New Roman" w:hAnsi="Times New Roman"/>
                <w:b/>
                <w:bCs/>
                <w:sz w:val="24"/>
                <w:lang w:eastAsia="sk-SK"/>
              </w:rPr>
              <w:t>50 000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bl>
    <w:p w:rsidR="00262A9E" w:rsidRPr="00262A9E" w:rsidRDefault="00262A9E" w:rsidP="00262A9E">
      <w:pPr>
        <w:tabs>
          <w:tab w:val="num" w:pos="1080"/>
        </w:tabs>
        <w:jc w:val="both"/>
        <w:rPr>
          <w:rFonts w:ascii="Times New Roman" w:hAnsi="Times New Roman"/>
          <w:bCs/>
          <w:sz w:val="24"/>
          <w:lang w:eastAsia="sk-SK"/>
        </w:rPr>
      </w:pPr>
      <w:r w:rsidRPr="00262A9E">
        <w:rPr>
          <w:rFonts w:ascii="Times New Roman" w:hAnsi="Times New Roman"/>
          <w:bCs/>
          <w:sz w:val="24"/>
          <w:lang w:eastAsia="sk-SK"/>
        </w:rPr>
        <w:t xml:space="preserve">Úrad pre reguláciu elektronických komunikácií a poštových služieb </w:t>
      </w:r>
    </w:p>
    <w:p w:rsidR="00262A9E" w:rsidRPr="00262A9E" w:rsidRDefault="00262A9E" w:rsidP="00262A9E">
      <w:pPr>
        <w:tabs>
          <w:tab w:val="num" w:pos="1080"/>
        </w:tabs>
        <w:jc w:val="both"/>
        <w:rPr>
          <w:rFonts w:ascii="Times New Roman" w:hAnsi="Times New Roman"/>
          <w:bCs/>
          <w:szCs w:val="20"/>
          <w:lang w:eastAsia="sk-SK"/>
        </w:rPr>
      </w:pPr>
    </w:p>
    <w:p w:rsidR="00262A9E" w:rsidRPr="00262A9E" w:rsidRDefault="00262A9E" w:rsidP="00262A9E">
      <w:pPr>
        <w:tabs>
          <w:tab w:val="num" w:pos="1080"/>
        </w:tabs>
        <w:jc w:val="both"/>
        <w:rPr>
          <w:rFonts w:ascii="Times New Roman" w:hAnsi="Times New Roman"/>
          <w:b/>
          <w:bCs/>
          <w:sz w:val="24"/>
          <w:lang w:eastAsia="sk-SK"/>
        </w:rPr>
      </w:pPr>
    </w:p>
    <w:p w:rsidR="00262A9E" w:rsidRPr="00262A9E" w:rsidRDefault="00262A9E" w:rsidP="00262A9E">
      <w:pPr>
        <w:tabs>
          <w:tab w:val="num" w:pos="1080"/>
        </w:tabs>
        <w:jc w:val="both"/>
        <w:rPr>
          <w:rFonts w:ascii="Times New Roman" w:hAnsi="Times New Roman"/>
          <w:bCs/>
          <w:szCs w:val="20"/>
          <w:lang w:eastAsia="sk-SK"/>
        </w:rPr>
      </w:pPr>
      <w:r w:rsidRPr="00262A9E">
        <w:rPr>
          <w:rFonts w:ascii="Times New Roman" w:hAnsi="Times New Roman"/>
          <w:bCs/>
          <w:szCs w:val="20"/>
          <w:lang w:eastAsia="sk-SK"/>
        </w:rPr>
        <w:t>1 –  príjmy rozpísať až do položiek platnej ekonomickej klasifikácie</w:t>
      </w:r>
    </w:p>
    <w:p w:rsidR="00262A9E" w:rsidRPr="00262A9E" w:rsidRDefault="00262A9E" w:rsidP="00262A9E">
      <w:pPr>
        <w:tabs>
          <w:tab w:val="num" w:pos="1080"/>
        </w:tabs>
        <w:jc w:val="both"/>
        <w:rPr>
          <w:rFonts w:ascii="Times New Roman" w:hAnsi="Times New Roman"/>
          <w:b/>
          <w:bCs/>
          <w:sz w:val="24"/>
          <w:lang w:eastAsia="sk-SK"/>
        </w:rPr>
      </w:pPr>
    </w:p>
    <w:p w:rsidR="00262A9E" w:rsidRPr="00262A9E" w:rsidRDefault="00262A9E" w:rsidP="00262A9E">
      <w:pPr>
        <w:tabs>
          <w:tab w:val="num" w:pos="1080"/>
        </w:tabs>
        <w:jc w:val="both"/>
        <w:rPr>
          <w:rFonts w:ascii="Times New Roman" w:hAnsi="Times New Roman"/>
          <w:b/>
          <w:bCs/>
          <w:sz w:val="24"/>
          <w:lang w:eastAsia="sk-SK"/>
        </w:rPr>
      </w:pPr>
      <w:r w:rsidRPr="00262A9E">
        <w:rPr>
          <w:rFonts w:ascii="Times New Roman" w:hAnsi="Times New Roman"/>
          <w:b/>
          <w:bCs/>
          <w:sz w:val="24"/>
          <w:lang w:eastAsia="sk-SK"/>
        </w:rPr>
        <w:t xml:space="preserve">Príjmy </w:t>
      </w:r>
    </w:p>
    <w:p w:rsidR="00262A9E" w:rsidRPr="00262A9E" w:rsidRDefault="00262A9E" w:rsidP="00262A9E">
      <w:pPr>
        <w:jc w:val="both"/>
        <w:rPr>
          <w:rFonts w:ascii="Times New Roman" w:hAnsi="Times New Roman"/>
          <w:sz w:val="24"/>
          <w:szCs w:val="22"/>
        </w:rPr>
      </w:pPr>
      <w:r w:rsidRPr="00262A9E">
        <w:rPr>
          <w:rFonts w:ascii="Times New Roman" w:hAnsi="Times New Roman"/>
          <w:sz w:val="24"/>
          <w:szCs w:val="22"/>
        </w:rPr>
        <w:t>Výška príjmov (v rámci podpoložky 223 001), ktorá je identifikovaná v jednotlivých rozpočtových rokoch, vyplýva už z výsledkov uskutočnenej  aukcie na  prideľovanie frekvencií z frekvenčných pásiem 700 MHz, 900 MHz a 1800 MHz, ktorá bola ukončená v novembri</w:t>
      </w:r>
      <w:r w:rsidRPr="00262A9E">
        <w:rPr>
          <w:rFonts w:asciiTheme="minorHAnsi" w:hAnsiTheme="minorHAnsi"/>
          <w:sz w:val="22"/>
          <w:szCs w:val="22"/>
        </w:rPr>
        <w:t xml:space="preserve"> </w:t>
      </w:r>
      <w:r w:rsidRPr="00262A9E">
        <w:rPr>
          <w:rFonts w:ascii="Times New Roman" w:hAnsi="Times New Roman"/>
          <w:sz w:val="24"/>
          <w:szCs w:val="22"/>
        </w:rPr>
        <w:t xml:space="preserve">2020. Úrad pre reguláciu elektronických komunikácií a poštových služieb na základe výsledkov aukcie dosiahol v roku 2020 príjmy vo výške 57 665 000,- eur, v roku 2021 budú dosiahnuté príjmy vo výške 21 904 500,- eur a v roku 2022 vo výške 20 659 500,- eur. Tieto príjmy sa podľa metodiky ESA 2010 rozpočítavajú na jednotlivé roky, a to v závislosti od doby platnosti pridelených jednotlivých licencií. Príjmy podľa metodiky ESA 2010 tak predstavujú v rokoch 2021-2024 sumu 5 384 950 eur. Výsledky možno nájsť na webovom sídle </w:t>
      </w:r>
      <w:hyperlink r:id="rId12" w:history="1">
        <w:r w:rsidRPr="00262A9E">
          <w:rPr>
            <w:rFonts w:ascii="Times New Roman" w:hAnsi="Times New Roman"/>
            <w:color w:val="0000FF" w:themeColor="hyperlink"/>
            <w:sz w:val="24"/>
            <w:szCs w:val="22"/>
            <w:u w:val="single"/>
          </w:rPr>
          <w:t>https://www.teleoff.gov.sk/vysledky-vyberoveho-konania-na-vydanie-individualnych-povoleni-na-pouzivanie-frekvencii-z-frekvencnych-pasiem-700-mhz-900-mhz-a-1800mhz-formou-elektronickej-aukcie/</w:t>
        </w:r>
      </w:hyperlink>
      <w:r w:rsidRPr="00262A9E">
        <w:rPr>
          <w:rFonts w:ascii="Times New Roman" w:hAnsi="Times New Roman"/>
          <w:sz w:val="24"/>
          <w:szCs w:val="22"/>
        </w:rPr>
        <w:t>.</w:t>
      </w:r>
    </w:p>
    <w:p w:rsidR="00262A9E" w:rsidRPr="00262A9E" w:rsidRDefault="00262A9E" w:rsidP="00262A9E">
      <w:pPr>
        <w:tabs>
          <w:tab w:val="num" w:pos="1080"/>
        </w:tabs>
        <w:jc w:val="both"/>
        <w:rPr>
          <w:rFonts w:ascii="Times New Roman" w:hAnsi="Times New Roman"/>
          <w:bCs/>
          <w:szCs w:val="20"/>
          <w:lang w:eastAsia="sk-SK"/>
        </w:rPr>
      </w:pPr>
      <w:r w:rsidRPr="00262A9E">
        <w:rPr>
          <w:rFonts w:ascii="Times New Roman" w:hAnsi="Times New Roman"/>
          <w:bCs/>
          <w:sz w:val="24"/>
        </w:rPr>
        <w:t xml:space="preserve">Okrem uvedených príjmov sa predpokladá každoročne aj dosiahnutie príjmov vo výške 50 000 EUR za porušenie predpisov od subjektov, ktoré porušia povinnosti, ktoré im ukladá zákon o elektronických komunikáciách (ďalej len „ZEK“) – teda najmä od subjektov poskytujúcich verejné elektronické komunikačné siete a služby. Dosiahnutie uvedených príjmov sa očakáva nad rámec aktuálne rozpočtovaných príjmov v rámci schváleného rozpočtu verejnej správy na rok 2021-2023 pre Úrad </w:t>
      </w:r>
      <w:r w:rsidRPr="00262A9E">
        <w:rPr>
          <w:rFonts w:ascii="Times New Roman" w:hAnsi="Times New Roman"/>
          <w:sz w:val="24"/>
          <w:szCs w:val="22"/>
        </w:rPr>
        <w:t>pre reguláciu elektronických komunikácií a poštových služieb</w:t>
      </w:r>
      <w:r w:rsidRPr="00262A9E">
        <w:rPr>
          <w:rFonts w:ascii="Times New Roman" w:hAnsi="Times New Roman"/>
          <w:bCs/>
          <w:sz w:val="24"/>
        </w:rPr>
        <w:t>.</w:t>
      </w:r>
    </w:p>
    <w:p w:rsidR="00262A9E" w:rsidRPr="00262A9E" w:rsidRDefault="00262A9E" w:rsidP="00262A9E">
      <w:pPr>
        <w:spacing w:after="200" w:line="276" w:lineRule="auto"/>
        <w:rPr>
          <w:rFonts w:ascii="Times New Roman" w:hAnsi="Times New Roman"/>
          <w:bCs/>
          <w:szCs w:val="20"/>
          <w:lang w:eastAsia="sk-SK"/>
        </w:rPr>
      </w:pPr>
      <w:r w:rsidRPr="00262A9E">
        <w:rPr>
          <w:rFonts w:ascii="Times New Roman" w:hAnsi="Times New Roman"/>
          <w:bCs/>
          <w:szCs w:val="20"/>
          <w:lang w:eastAsia="sk-SK"/>
        </w:rPr>
        <w:br w:type="page"/>
      </w:r>
    </w:p>
    <w:p w:rsidR="00262A9E" w:rsidRPr="00262A9E" w:rsidRDefault="00262A9E" w:rsidP="00262A9E">
      <w:pPr>
        <w:tabs>
          <w:tab w:val="num" w:pos="1080"/>
        </w:tabs>
        <w:ind w:right="-32"/>
        <w:jc w:val="right"/>
        <w:rPr>
          <w:rFonts w:ascii="Times New Roman" w:hAnsi="Times New Roman"/>
          <w:bCs/>
          <w:sz w:val="24"/>
          <w:lang w:eastAsia="sk-SK"/>
        </w:rPr>
      </w:pPr>
      <w:r w:rsidRPr="00262A9E">
        <w:rPr>
          <w:rFonts w:ascii="Times New Roman" w:hAnsi="Times New Roman"/>
          <w:bCs/>
          <w:sz w:val="24"/>
          <w:lang w:eastAsia="sk-SK"/>
        </w:rPr>
        <w:lastRenderedPageBreak/>
        <w:t xml:space="preserve">Tabuľka č. 4 </w:t>
      </w:r>
    </w:p>
    <w:p w:rsidR="00262A9E" w:rsidRPr="00262A9E" w:rsidRDefault="00262A9E" w:rsidP="00262A9E">
      <w:pPr>
        <w:tabs>
          <w:tab w:val="num" w:pos="1080"/>
        </w:tabs>
        <w:ind w:right="-32"/>
        <w:rPr>
          <w:rFonts w:ascii="Times New Roman" w:hAnsi="Times New Roman"/>
          <w:bCs/>
          <w:sz w:val="24"/>
          <w:lang w:eastAsia="sk-SK"/>
        </w:rPr>
      </w:pPr>
    </w:p>
    <w:p w:rsidR="00262A9E" w:rsidRPr="00262A9E" w:rsidRDefault="00262A9E" w:rsidP="00262A9E">
      <w:pPr>
        <w:tabs>
          <w:tab w:val="num" w:pos="1080"/>
        </w:tabs>
        <w:ind w:right="-32"/>
        <w:rPr>
          <w:rFonts w:ascii="Times New Roman" w:hAnsi="Times New Roman"/>
          <w:bCs/>
          <w:sz w:val="24"/>
          <w:szCs w:val="20"/>
          <w:lang w:eastAsia="sk-SK"/>
        </w:rPr>
      </w:pPr>
      <w:r w:rsidRPr="00262A9E">
        <w:rPr>
          <w:rFonts w:ascii="Times New Roman" w:hAnsi="Times New Roman"/>
          <w:bCs/>
          <w:sz w:val="24"/>
          <w:szCs w:val="20"/>
          <w:lang w:eastAsia="sk-SK"/>
        </w:rPr>
        <w:t xml:space="preserve">Úrad pre reguláciu elektronických komunikácií a poštových služieb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262A9E" w:rsidRPr="00262A9E" w:rsidTr="00262A9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poznámka</w:t>
            </w:r>
          </w:p>
        </w:tc>
      </w:tr>
      <w:tr w:rsidR="00262A9E" w:rsidRPr="00262A9E" w:rsidTr="00262A9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262A9E" w:rsidRPr="00262A9E" w:rsidRDefault="00262A9E" w:rsidP="00262A9E">
            <w:pPr>
              <w:rPr>
                <w:rFonts w:ascii="Times New Roman" w:hAnsi="Times New Roman"/>
                <w:b/>
                <w:bCs/>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262A9E" w:rsidRPr="00262A9E" w:rsidRDefault="00262A9E" w:rsidP="00262A9E">
            <w:pPr>
              <w:rPr>
                <w:rFonts w:ascii="Times New Roman" w:hAnsi="Times New Roman"/>
                <w:b/>
                <w:bCs/>
                <w:sz w:val="24"/>
                <w:lang w:eastAsia="sk-SK"/>
              </w:rPr>
            </w:pP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Cs w:val="20"/>
                <w:lang w:eastAsia="sk-SK"/>
              </w:rPr>
            </w:pPr>
            <w:r w:rsidRPr="00262A9E">
              <w:rPr>
                <w:rFonts w:ascii="Times New Roman" w:hAnsi="Times New Roman"/>
                <w:b/>
                <w:bCs/>
                <w:szCs w:val="20"/>
                <w:lang w:eastAsia="sk-SK"/>
              </w:rPr>
              <w:t>Bežné výdavky (600)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50 000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620 173</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1 597 174</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1 599 174</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370 636</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1 066 524</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1 066 524</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Cs w:val="20"/>
                <w:vertAlign w:val="superscript"/>
                <w:lang w:eastAsia="sk-SK"/>
              </w:rPr>
            </w:pPr>
            <w:r w:rsidRPr="00262A9E">
              <w:rPr>
                <w:rFonts w:ascii="Times New Roman" w:hAnsi="Times New Roman"/>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129 537</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372 650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372 650</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Cs w:val="20"/>
                <w:vertAlign w:val="superscript"/>
                <w:lang w:eastAsia="sk-SK"/>
              </w:rPr>
            </w:pPr>
            <w:r w:rsidRPr="00262A9E">
              <w:rPr>
                <w:rFonts w:ascii="Times New Roman" w:hAnsi="Times New Roman"/>
                <w:szCs w:val="20"/>
                <w:lang w:eastAsia="sk-SK"/>
              </w:rPr>
              <w:t xml:space="preserve">  Tovary a služby (630)</w:t>
            </w:r>
            <w:r w:rsidRPr="00262A9E">
              <w:rPr>
                <w:rFonts w:ascii="Times New Roman" w:hAnsi="Times New Roman"/>
                <w:szCs w:val="20"/>
                <w:vertAlign w:val="superscript"/>
                <w:lang w:eastAsia="sk-SK"/>
              </w:rPr>
              <w:t>2</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50 000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120  000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158 000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160 000</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 xml:space="preserve">637001  školenia, odborné vzdelávanie zamestnancov                </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31 000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autoSpaceDE w:val="0"/>
              <w:autoSpaceDN w:val="0"/>
              <w:adjustRightInd w:val="0"/>
              <w:rPr>
                <w:rFonts w:ascii="Times New Roman" w:hAnsi="Times New Roman"/>
                <w:szCs w:val="20"/>
                <w:lang w:eastAsia="sk-SK"/>
              </w:rPr>
            </w:pPr>
            <w:r w:rsidRPr="00262A9E">
              <w:rPr>
                <w:rFonts w:ascii="Times New Roman" w:hAnsi="Times New Roman"/>
                <w:szCs w:val="20"/>
                <w:lang w:eastAsia="sk-SK"/>
              </w:rPr>
              <w:t>637040 Služby v oblasti informačno-komunikačných technológií (štúdia uskutočniteľnosti)</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50 000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633002 Výpočtová technika</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29 000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18 000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637005 špeciálne služby (</w:t>
            </w:r>
            <w:r w:rsidRPr="00262A9E">
              <w:rPr>
                <w:rFonts w:ascii="Times New Roman" w:hAnsi="Times New Roman"/>
                <w:bCs/>
                <w:szCs w:val="20"/>
                <w:lang w:eastAsia="sk-SK"/>
              </w:rPr>
              <w:t xml:space="preserve"> univerzálna služba,</w:t>
            </w:r>
            <w:r w:rsidRPr="00262A9E">
              <w:rPr>
                <w:rFonts w:cs="Arial"/>
                <w:bCs/>
                <w:i/>
                <w:szCs w:val="20"/>
              </w:rPr>
              <w:t xml:space="preserve"> </w:t>
            </w:r>
            <w:r w:rsidRPr="00262A9E">
              <w:rPr>
                <w:rFonts w:ascii="Times New Roman" w:hAnsi="Times New Roman"/>
                <w:bCs/>
                <w:szCs w:val="20"/>
              </w:rPr>
              <w:t>určenie spotrebiteľov s nízkymi cenami,  u</w:t>
            </w:r>
            <w:r w:rsidRPr="00262A9E">
              <w:rPr>
                <w:rFonts w:ascii="Times New Roman" w:hAnsi="Times New Roman"/>
                <w:szCs w:val="20"/>
              </w:rPr>
              <w:t>niverzálna služba - overenie čistých nákladov poskytovateľov univerzálnej služby)</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60 000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140 000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160 000</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 xml:space="preserve">  Bežné transfery (640)</w:t>
            </w:r>
            <w:r w:rsidRPr="00262A9E">
              <w:rPr>
                <w:rFonts w:ascii="Times New Roman" w:hAnsi="Times New Roman"/>
                <w:szCs w:val="20"/>
                <w:vertAlign w:val="superscript"/>
                <w:lang w:eastAsia="sk-SK"/>
              </w:rPr>
              <w:t>2</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vAlign w:val="center"/>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 xml:space="preserve">  Splácanie úrokov a ostatné platby súvisiace s </w:t>
            </w:r>
            <w:r w:rsidRPr="00262A9E">
              <w:rPr>
                <w:rFonts w:asciiTheme="minorHAnsi" w:hAnsiTheme="minorHAnsi"/>
                <w:sz w:val="22"/>
                <w:szCs w:val="22"/>
              </w:rPr>
              <w:t xml:space="preserve"> </w:t>
            </w:r>
            <w:r w:rsidRPr="00262A9E">
              <w:rPr>
                <w:rFonts w:ascii="Times New Roman" w:hAnsi="Times New Roman"/>
                <w:szCs w:val="20"/>
                <w:lang w:eastAsia="sk-SK"/>
              </w:rPr>
              <w:t>úverom, pôžičkou, návratnou finančnou výpomocou a finančným prenájmom (650)</w:t>
            </w:r>
            <w:r w:rsidRPr="00262A9E">
              <w:rPr>
                <w:rFonts w:ascii="Times New Roman" w:hAnsi="Times New Roman"/>
                <w:szCs w:val="20"/>
                <w:vertAlign w:val="superscript"/>
                <w:lang w:eastAsia="sk-SK"/>
              </w:rPr>
              <w:t>2</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Cs w:val="20"/>
                <w:lang w:eastAsia="sk-SK"/>
              </w:rPr>
            </w:pPr>
            <w:r w:rsidRPr="00262A9E">
              <w:rPr>
                <w:rFonts w:ascii="Times New Roman" w:hAnsi="Times New Roman"/>
                <w:b/>
                <w:bCs/>
                <w:szCs w:val="20"/>
                <w:lang w:eastAsia="sk-SK"/>
              </w:rPr>
              <w:t>Kapitálové výdavky (700)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 xml:space="preserve"> 270 000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 xml:space="preserve">160 000 </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0</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 xml:space="preserve">  Obstarávanie kapitálových aktív (710)</w:t>
            </w:r>
            <w:r w:rsidRPr="00262A9E">
              <w:rPr>
                <w:rFonts w:ascii="Times New Roman" w:hAnsi="Times New Roman"/>
                <w:szCs w:val="20"/>
                <w:vertAlign w:val="superscript"/>
                <w:lang w:eastAsia="sk-SK"/>
              </w:rPr>
              <w:t>2</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270 000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160 000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 xml:space="preserve">713005 Nákup meracej techniky </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270 000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160 000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255"/>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Cs w:val="20"/>
                <w:lang w:eastAsia="sk-SK"/>
              </w:rPr>
            </w:pPr>
            <w:r w:rsidRPr="00262A9E">
              <w:rPr>
                <w:rFonts w:ascii="Times New Roman" w:hAnsi="Times New Roman"/>
                <w:szCs w:val="20"/>
                <w:lang w:eastAsia="sk-SK"/>
              </w:rPr>
              <w:t xml:space="preserve">  Kapitálové transfery (720)</w:t>
            </w:r>
            <w:r w:rsidRPr="00262A9E">
              <w:rPr>
                <w:rFonts w:ascii="Times New Roman" w:hAnsi="Times New Roman"/>
                <w:szCs w:val="20"/>
                <w:vertAlign w:val="superscript"/>
                <w:lang w:eastAsia="sk-SK"/>
              </w:rPr>
              <w:t>2</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r w:rsidRPr="00262A9E">
              <w:rPr>
                <w:rFonts w:ascii="Times New Roman" w:hAnsi="Times New Roman"/>
                <w:szCs w:val="20"/>
                <w:lang w:eastAsia="sk-SK"/>
              </w:rPr>
              <w:t>0</w:t>
            </w: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328"/>
        </w:trPr>
        <w:tc>
          <w:tcPr>
            <w:tcW w:w="7070"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Cs w:val="20"/>
                <w:lang w:eastAsia="sk-SK"/>
              </w:rPr>
            </w:pPr>
            <w:r w:rsidRPr="00262A9E">
              <w:rPr>
                <w:rFonts w:ascii="Times New Roman" w:hAnsi="Times New Roman"/>
                <w:b/>
                <w:bCs/>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 </w:t>
            </w:r>
          </w:p>
        </w:tc>
        <w:tc>
          <w:tcPr>
            <w:tcW w:w="154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 </w:t>
            </w:r>
          </w:p>
        </w:tc>
        <w:tc>
          <w:tcPr>
            <w:tcW w:w="154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 </w:t>
            </w:r>
          </w:p>
        </w:tc>
        <w:tc>
          <w:tcPr>
            <w:tcW w:w="1540" w:type="dxa"/>
            <w:tcBorders>
              <w:top w:val="nil"/>
              <w:left w:val="nil"/>
              <w:bottom w:val="single" w:sz="4" w:space="0" w:color="auto"/>
              <w:right w:val="single" w:sz="4" w:space="0" w:color="auto"/>
            </w:tcBorders>
            <w:shd w:val="clear" w:color="auto" w:fill="FFFF99"/>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 </w:t>
            </w:r>
          </w:p>
        </w:tc>
        <w:tc>
          <w:tcPr>
            <w:tcW w:w="2220" w:type="dxa"/>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62A9E" w:rsidRPr="00262A9E" w:rsidRDefault="00262A9E" w:rsidP="00262A9E">
            <w:pPr>
              <w:rPr>
                <w:rFonts w:ascii="Times New Roman" w:hAnsi="Times New Roman"/>
                <w:b/>
                <w:bCs/>
                <w:szCs w:val="20"/>
                <w:lang w:eastAsia="sk-SK"/>
              </w:rPr>
            </w:pPr>
            <w:r w:rsidRPr="00262A9E">
              <w:rPr>
                <w:rFonts w:ascii="Times New Roman" w:hAnsi="Times New Roman"/>
                <w:b/>
                <w:bCs/>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50 000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890 173</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1 757 174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Cs w:val="20"/>
                <w:lang w:eastAsia="sk-SK"/>
              </w:rPr>
            </w:pPr>
            <w:r w:rsidRPr="00262A9E">
              <w:rPr>
                <w:rFonts w:ascii="Times New Roman" w:hAnsi="Times New Roman"/>
                <w:b/>
                <w:bCs/>
                <w:szCs w:val="20"/>
                <w:lang w:eastAsia="sk-SK"/>
              </w:rPr>
              <w:t>1 599 174</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bl>
    <w:p w:rsidR="00262A9E" w:rsidRPr="00262A9E" w:rsidRDefault="00262A9E" w:rsidP="00262A9E">
      <w:pPr>
        <w:tabs>
          <w:tab w:val="num" w:pos="1080"/>
        </w:tabs>
        <w:ind w:left="-900"/>
        <w:jc w:val="both"/>
        <w:rPr>
          <w:rFonts w:ascii="Times New Roman" w:hAnsi="Times New Roman"/>
          <w:bCs/>
          <w:szCs w:val="20"/>
          <w:lang w:eastAsia="sk-SK"/>
        </w:rPr>
      </w:pPr>
      <w:r w:rsidRPr="00262A9E">
        <w:rPr>
          <w:rFonts w:ascii="Times New Roman" w:hAnsi="Times New Roman"/>
          <w:bCs/>
          <w:szCs w:val="20"/>
          <w:lang w:eastAsia="sk-SK"/>
        </w:rPr>
        <w:t>2 –  výdavky rozpísať až do položiek platnej ekonomickej klasifikácie</w:t>
      </w:r>
    </w:p>
    <w:p w:rsidR="00262A9E" w:rsidRPr="00262A9E" w:rsidRDefault="00262A9E" w:rsidP="00262A9E">
      <w:pPr>
        <w:tabs>
          <w:tab w:val="num" w:pos="1080"/>
        </w:tabs>
        <w:ind w:left="-900"/>
        <w:jc w:val="both"/>
        <w:rPr>
          <w:rFonts w:ascii="Times New Roman" w:hAnsi="Times New Roman"/>
          <w:bCs/>
          <w:sz w:val="24"/>
          <w:szCs w:val="20"/>
          <w:lang w:eastAsia="sk-SK"/>
        </w:rPr>
      </w:pPr>
    </w:p>
    <w:p w:rsidR="00262A9E" w:rsidRPr="00262A9E" w:rsidRDefault="00262A9E" w:rsidP="003E1DCE">
      <w:pPr>
        <w:tabs>
          <w:tab w:val="num" w:pos="1080"/>
        </w:tabs>
        <w:jc w:val="both"/>
        <w:rPr>
          <w:rFonts w:ascii="Times New Roman" w:hAnsi="Times New Roman"/>
          <w:b/>
          <w:bCs/>
          <w:sz w:val="24"/>
          <w:szCs w:val="20"/>
          <w:lang w:eastAsia="sk-SK"/>
        </w:rPr>
      </w:pPr>
      <w:r w:rsidRPr="00262A9E">
        <w:rPr>
          <w:rFonts w:ascii="Times New Roman" w:hAnsi="Times New Roman"/>
          <w:b/>
          <w:bCs/>
          <w:sz w:val="24"/>
          <w:szCs w:val="20"/>
          <w:lang w:eastAsia="sk-SK"/>
        </w:rPr>
        <w:t>Poznámky:</w:t>
      </w:r>
    </w:p>
    <w:p w:rsidR="00262A9E" w:rsidRPr="00262A9E" w:rsidRDefault="00262A9E" w:rsidP="00262A9E">
      <w:pPr>
        <w:tabs>
          <w:tab w:val="num" w:pos="1080"/>
        </w:tabs>
        <w:jc w:val="both"/>
        <w:rPr>
          <w:rFonts w:ascii="Times New Roman" w:hAnsi="Times New Roman"/>
          <w:bCs/>
          <w:szCs w:val="20"/>
          <w:lang w:eastAsia="sk-SK"/>
        </w:rPr>
      </w:pPr>
    </w:p>
    <w:p w:rsidR="00262A9E" w:rsidRPr="00262A9E" w:rsidRDefault="00262A9E" w:rsidP="00262A9E">
      <w:pPr>
        <w:spacing w:after="200" w:line="276" w:lineRule="auto"/>
        <w:jc w:val="both"/>
        <w:rPr>
          <w:rFonts w:ascii="Times New Roman" w:hAnsi="Times New Roman"/>
          <w:b/>
          <w:bCs/>
          <w:sz w:val="24"/>
          <w:u w:val="single"/>
        </w:rPr>
      </w:pPr>
      <w:r w:rsidRPr="00262A9E">
        <w:rPr>
          <w:rFonts w:ascii="Times New Roman" w:hAnsi="Times New Roman"/>
          <w:b/>
          <w:bCs/>
          <w:sz w:val="24"/>
          <w:u w:val="single"/>
        </w:rPr>
        <w:t xml:space="preserve">Bežné výdavky </w:t>
      </w:r>
    </w:p>
    <w:p w:rsidR="00262A9E" w:rsidRPr="00262A9E" w:rsidRDefault="00262A9E" w:rsidP="00262A9E">
      <w:pPr>
        <w:spacing w:after="120" w:line="276" w:lineRule="auto"/>
        <w:jc w:val="both"/>
        <w:rPr>
          <w:rFonts w:ascii="Times New Roman" w:hAnsi="Times New Roman"/>
          <w:bCs/>
          <w:i/>
          <w:sz w:val="24"/>
        </w:rPr>
      </w:pPr>
      <w:r w:rsidRPr="00262A9E">
        <w:rPr>
          <w:rFonts w:ascii="Times New Roman" w:hAnsi="Times New Roman"/>
          <w:bCs/>
          <w:i/>
          <w:sz w:val="24"/>
        </w:rPr>
        <w:t>Rok 2022</w:t>
      </w:r>
    </w:p>
    <w:p w:rsidR="00262A9E" w:rsidRPr="00262A9E" w:rsidRDefault="00262A9E" w:rsidP="00262A9E">
      <w:pPr>
        <w:spacing w:after="200" w:line="276" w:lineRule="auto"/>
        <w:jc w:val="both"/>
        <w:rPr>
          <w:rFonts w:ascii="Times New Roman" w:hAnsi="Times New Roman"/>
          <w:bCs/>
          <w:sz w:val="24"/>
        </w:rPr>
      </w:pPr>
      <w:r w:rsidRPr="00262A9E">
        <w:rPr>
          <w:rFonts w:ascii="Times New Roman" w:hAnsi="Times New Roman"/>
          <w:bCs/>
          <w:sz w:val="24"/>
        </w:rPr>
        <w:lastRenderedPageBreak/>
        <w:t xml:space="preserve">Zabezpečenie odborných kurzov a vzdelávanie zamestnancov OŠD v sume 31 tis. EUR. </w:t>
      </w:r>
      <w:r w:rsidRPr="00262A9E">
        <w:rPr>
          <w:rFonts w:ascii="Times New Roman" w:hAnsi="Times New Roman"/>
          <w:sz w:val="24"/>
        </w:rPr>
        <w:t xml:space="preserve">V rámci odborných kurzov zamestnanci OŠD získajú odborné znalosti a skúsenosti potrebné pre detailnú obsluhu zložitých meracích prístrojov, ako merací prístroj </w:t>
      </w:r>
      <w:proofErr w:type="spellStart"/>
      <w:r w:rsidRPr="00262A9E">
        <w:rPr>
          <w:rFonts w:ascii="Times New Roman" w:hAnsi="Times New Roman"/>
          <w:sz w:val="24"/>
        </w:rPr>
        <w:t>Anritsu</w:t>
      </w:r>
      <w:proofErr w:type="spellEnd"/>
      <w:r w:rsidRPr="00262A9E">
        <w:rPr>
          <w:rFonts w:ascii="Times New Roman" w:hAnsi="Times New Roman"/>
          <w:sz w:val="24"/>
        </w:rPr>
        <w:t xml:space="preserve"> a </w:t>
      </w:r>
      <w:proofErr w:type="spellStart"/>
      <w:r w:rsidRPr="00262A9E">
        <w:rPr>
          <w:rFonts w:ascii="Times New Roman" w:hAnsi="Times New Roman"/>
          <w:sz w:val="24"/>
        </w:rPr>
        <w:t>Promax</w:t>
      </w:r>
      <w:proofErr w:type="spellEnd"/>
      <w:r w:rsidRPr="00262A9E">
        <w:rPr>
          <w:rFonts w:ascii="Times New Roman" w:hAnsi="Times New Roman"/>
          <w:sz w:val="24"/>
        </w:rPr>
        <w:t xml:space="preserve">. Do tejto kategórie spadá odborný kurz </w:t>
      </w:r>
      <w:r w:rsidRPr="00262A9E">
        <w:rPr>
          <w:rFonts w:ascii="Times New Roman" w:hAnsi="Times New Roman"/>
          <w:bCs/>
          <w:sz w:val="24"/>
        </w:rPr>
        <w:t xml:space="preserve">CISCO Akadémia 1. stupeň (3. a 4. semester) potrebný pre kontrolu sietí a služieb v súlade s Nariadením RE 2120/2015 v internetových sieťach.  </w:t>
      </w:r>
    </w:p>
    <w:p w:rsidR="00262A9E" w:rsidRPr="00262A9E" w:rsidRDefault="00262A9E" w:rsidP="00262A9E">
      <w:pPr>
        <w:spacing w:after="200" w:line="276" w:lineRule="auto"/>
        <w:jc w:val="both"/>
        <w:rPr>
          <w:rFonts w:ascii="Times New Roman" w:hAnsi="Times New Roman"/>
          <w:bCs/>
          <w:sz w:val="24"/>
        </w:rPr>
      </w:pPr>
      <w:r w:rsidRPr="00262A9E">
        <w:rPr>
          <w:rFonts w:ascii="Times New Roman" w:hAnsi="Times New Roman"/>
          <w:bCs/>
          <w:sz w:val="24"/>
        </w:rPr>
        <w:t xml:space="preserve">Poradenské a konzultačné služby (univerzálny služba-určenie spotrebiteľov s nízkymi cenami)  na identifikáciu spotrebiteľov s nízkymi príjmami v sume 60 tis. EUR. Podľa čl. 85 EECC regulátor je povinný zabezpečiť cenovo prijateľnú univerzálnu elektronickú komunikačnú službu pre všetkých občanov, so zvláštnym zreteľom na spotrebiteľov s nízkymi príjmami alebo osobitnými sociálnymi potrebami. Konzultačné a poradenské služby sa požadujú na definovanie okruhu spotrebiteľov s nízkymi príjmami alebo s iným sociálnym znevýhodnením resp. sociálnou </w:t>
      </w:r>
      <w:proofErr w:type="spellStart"/>
      <w:r w:rsidRPr="00262A9E">
        <w:rPr>
          <w:rFonts w:ascii="Times New Roman" w:hAnsi="Times New Roman"/>
          <w:bCs/>
          <w:sz w:val="24"/>
        </w:rPr>
        <w:t>exklúziou</w:t>
      </w:r>
      <w:proofErr w:type="spellEnd"/>
      <w:r w:rsidRPr="00262A9E">
        <w:rPr>
          <w:rFonts w:ascii="Times New Roman" w:hAnsi="Times New Roman"/>
          <w:bCs/>
          <w:sz w:val="24"/>
        </w:rPr>
        <w:t xml:space="preserve">. </w:t>
      </w:r>
    </w:p>
    <w:p w:rsidR="00262A9E" w:rsidRPr="00262A9E" w:rsidRDefault="00262A9E" w:rsidP="00262A9E">
      <w:pPr>
        <w:spacing w:after="120" w:line="276" w:lineRule="auto"/>
        <w:jc w:val="both"/>
        <w:rPr>
          <w:rFonts w:ascii="Times New Roman" w:hAnsi="Times New Roman"/>
          <w:bCs/>
          <w:i/>
          <w:sz w:val="24"/>
        </w:rPr>
      </w:pPr>
      <w:r w:rsidRPr="00262A9E">
        <w:rPr>
          <w:rFonts w:ascii="Times New Roman" w:hAnsi="Times New Roman"/>
          <w:bCs/>
          <w:i/>
          <w:sz w:val="24"/>
        </w:rPr>
        <w:t>Rok 2023 -2024</w:t>
      </w:r>
    </w:p>
    <w:p w:rsidR="00262A9E" w:rsidRPr="00262A9E" w:rsidRDefault="00262A9E" w:rsidP="00262A9E">
      <w:pPr>
        <w:spacing w:after="200" w:line="276" w:lineRule="auto"/>
        <w:jc w:val="both"/>
        <w:rPr>
          <w:rFonts w:ascii="Times New Roman" w:hAnsi="Times New Roman"/>
          <w:bCs/>
          <w:sz w:val="24"/>
        </w:rPr>
      </w:pPr>
      <w:r w:rsidRPr="00262A9E">
        <w:rPr>
          <w:rFonts w:ascii="Times New Roman" w:hAnsi="Times New Roman"/>
          <w:bCs/>
          <w:sz w:val="24"/>
        </w:rPr>
        <w:t>Konzultačné a poradenské služby pri kontrole a overovaní plnenia povinnosti viesť oddelené účtovníctvo pre podniky s významným vplyvom na trhu. Jedná sa o povinnosť pre národného regulátora zakotvená v článku 71 EECC, podľa ktorého regulátor vyžaduje účtovné záznamy významných podnikov a následne overuje plnenie regulačnej povinnosti. Požadované finančné prostriedky vo výške 40 tis. EUR na rok 2023 a taktiež aj na rok 2024 .</w:t>
      </w:r>
    </w:p>
    <w:p w:rsidR="00262A9E" w:rsidRPr="00262A9E" w:rsidRDefault="00262A9E" w:rsidP="00262A9E">
      <w:pPr>
        <w:spacing w:after="200" w:line="276" w:lineRule="auto"/>
        <w:jc w:val="both"/>
        <w:rPr>
          <w:rFonts w:ascii="Times New Roman" w:hAnsi="Times New Roman"/>
          <w:bCs/>
          <w:sz w:val="24"/>
        </w:rPr>
      </w:pPr>
      <w:r w:rsidRPr="00262A9E">
        <w:rPr>
          <w:rFonts w:ascii="Times New Roman" w:hAnsi="Times New Roman"/>
          <w:bCs/>
          <w:sz w:val="24"/>
        </w:rPr>
        <w:t xml:space="preserve">Konzultačné a poradenské služby pri overovaní požiadaviek povinných operátorov na kompenzáciu čistých nákladov na univerzálnu službu (metodika výpočtu + overenie). Národný regulátor je podľa čl. 89 a 90 EECC povinný vypočítať čisté náklady na uloženú povinnosť poskytovať univerzálnu službu a na základe výpočtu posúdiť, či univerzálna služba predstavuje pre povinný podnik neprimeranú záťaž, a teda či má podnik nárok na kompenzáciu. Požadované finančné prostriedky pre rok 2023 sú vo výške 100 tis. EUR a v roku 2024 vo výške 120 tis. EUR. </w:t>
      </w:r>
    </w:p>
    <w:p w:rsidR="00262A9E" w:rsidRPr="00262A9E" w:rsidRDefault="00262A9E" w:rsidP="00262A9E">
      <w:pPr>
        <w:jc w:val="both"/>
        <w:rPr>
          <w:rFonts w:ascii="Times New Roman" w:hAnsi="Times New Roman"/>
          <w:bCs/>
          <w:sz w:val="24"/>
        </w:rPr>
      </w:pPr>
    </w:p>
    <w:p w:rsidR="00262A9E" w:rsidRPr="00262A9E" w:rsidRDefault="00262A9E" w:rsidP="00262A9E">
      <w:pPr>
        <w:jc w:val="both"/>
        <w:rPr>
          <w:rFonts w:ascii="Times New Roman" w:hAnsi="Times New Roman"/>
          <w:bCs/>
          <w:sz w:val="24"/>
        </w:rPr>
      </w:pPr>
      <w:r w:rsidRPr="00262A9E">
        <w:rPr>
          <w:rFonts w:ascii="Times New Roman" w:hAnsi="Times New Roman"/>
          <w:bCs/>
          <w:sz w:val="24"/>
        </w:rPr>
        <w:t>Požiadavka na IT výdavky - nákup notebookov v jednotkovej cene cca 1 tis. EUR pre  nových zamestnancov.</w:t>
      </w:r>
    </w:p>
    <w:p w:rsidR="00262A9E" w:rsidRPr="00262A9E" w:rsidRDefault="00262A9E" w:rsidP="00262A9E">
      <w:pPr>
        <w:jc w:val="both"/>
        <w:rPr>
          <w:rFonts w:ascii="Times New Roman" w:hAnsi="Times New Roman"/>
          <w:bCs/>
          <w:sz w:val="24"/>
        </w:rPr>
      </w:pPr>
    </w:p>
    <w:p w:rsidR="00262A9E" w:rsidRPr="00262A9E" w:rsidRDefault="00262A9E" w:rsidP="00262A9E">
      <w:pPr>
        <w:spacing w:after="200" w:line="276" w:lineRule="auto"/>
        <w:jc w:val="both"/>
        <w:rPr>
          <w:rFonts w:ascii="Times New Roman" w:hAnsi="Times New Roman"/>
          <w:b/>
          <w:bCs/>
          <w:sz w:val="24"/>
          <w:u w:val="single"/>
        </w:rPr>
      </w:pPr>
      <w:r w:rsidRPr="00262A9E">
        <w:rPr>
          <w:rFonts w:ascii="Times New Roman" w:hAnsi="Times New Roman"/>
          <w:b/>
          <w:bCs/>
          <w:sz w:val="24"/>
          <w:u w:val="single"/>
        </w:rPr>
        <w:t>Kapitálové výdavky</w:t>
      </w:r>
    </w:p>
    <w:p w:rsidR="00262A9E" w:rsidRPr="00262A9E" w:rsidRDefault="00262A9E" w:rsidP="00262A9E">
      <w:pPr>
        <w:spacing w:after="200" w:line="276" w:lineRule="auto"/>
        <w:jc w:val="both"/>
        <w:rPr>
          <w:rFonts w:ascii="Times New Roman" w:hAnsi="Times New Roman"/>
          <w:bCs/>
          <w:sz w:val="24"/>
        </w:rPr>
      </w:pPr>
      <w:r w:rsidRPr="00262A9E">
        <w:rPr>
          <w:rFonts w:ascii="Times New Roman" w:hAnsi="Times New Roman"/>
          <w:bCs/>
          <w:sz w:val="24"/>
        </w:rPr>
        <w:t>Špeciálna meracia a monitorovacia  technika potrebná na výkon štátneho dohľadu vykonávaného v súlade so ZEK ktorý spočíva okrem iného v kontrole plnenia podmienok efektívneho využívania frekvenčného spektra a z kontroly plnenia parametrov kvality poskytovaných služieb  určených v ZEK. V roku 2022 ide o sumu 270 tis. EUR a v roku 2023 o sumu 160 tis. EUR.</w:t>
      </w:r>
    </w:p>
    <w:p w:rsidR="00262A9E" w:rsidRPr="00262A9E" w:rsidRDefault="00262A9E" w:rsidP="00262A9E">
      <w:pPr>
        <w:spacing w:after="200" w:line="276" w:lineRule="auto"/>
        <w:rPr>
          <w:rFonts w:ascii="Times New Roman" w:hAnsi="Times New Roman"/>
          <w:bCs/>
          <w:szCs w:val="20"/>
          <w:lang w:eastAsia="sk-SK"/>
        </w:rPr>
      </w:pPr>
      <w:r w:rsidRPr="00262A9E">
        <w:rPr>
          <w:rFonts w:ascii="Times New Roman" w:hAnsi="Times New Roman"/>
          <w:bCs/>
          <w:szCs w:val="20"/>
          <w:lang w:eastAsia="sk-SK"/>
        </w:rPr>
        <w:br w:type="page"/>
      </w:r>
    </w:p>
    <w:p w:rsidR="00262A9E" w:rsidRPr="00262A9E" w:rsidRDefault="00262A9E" w:rsidP="00262A9E">
      <w:pPr>
        <w:tabs>
          <w:tab w:val="num" w:pos="1080"/>
        </w:tabs>
        <w:jc w:val="right"/>
        <w:rPr>
          <w:rFonts w:ascii="Times New Roman" w:hAnsi="Times New Roman"/>
          <w:bCs/>
          <w:sz w:val="24"/>
          <w:lang w:eastAsia="sk-SK"/>
        </w:rPr>
      </w:pPr>
      <w:r w:rsidRPr="00262A9E">
        <w:rPr>
          <w:rFonts w:ascii="Times New Roman" w:hAnsi="Times New Roman"/>
          <w:bCs/>
          <w:sz w:val="24"/>
          <w:lang w:eastAsia="sk-SK"/>
        </w:rPr>
        <w:lastRenderedPageBreak/>
        <w:t xml:space="preserve">              Tabuľka č. 5 </w:t>
      </w:r>
    </w:p>
    <w:p w:rsidR="00262A9E" w:rsidRPr="00262A9E" w:rsidRDefault="00262A9E" w:rsidP="00262A9E">
      <w:pPr>
        <w:tabs>
          <w:tab w:val="num" w:pos="1080"/>
        </w:tabs>
        <w:ind w:right="-32"/>
        <w:rPr>
          <w:rFonts w:ascii="Times New Roman" w:hAnsi="Times New Roman"/>
          <w:bCs/>
          <w:sz w:val="24"/>
          <w:szCs w:val="20"/>
          <w:lang w:eastAsia="sk-SK"/>
        </w:rPr>
      </w:pPr>
      <w:r w:rsidRPr="00262A9E">
        <w:rPr>
          <w:rFonts w:ascii="Times New Roman" w:hAnsi="Times New Roman"/>
          <w:bCs/>
          <w:sz w:val="24"/>
          <w:szCs w:val="20"/>
          <w:lang w:eastAsia="sk-SK"/>
        </w:rPr>
        <w:t xml:space="preserve">Úrad pre reguláciu elektronických komunikácií a poštových služieb                                                                                                 </w:t>
      </w:r>
    </w:p>
    <w:p w:rsidR="00262A9E" w:rsidRPr="00262A9E" w:rsidRDefault="00262A9E" w:rsidP="00262A9E">
      <w:pPr>
        <w:tabs>
          <w:tab w:val="num" w:pos="1080"/>
        </w:tabs>
        <w:jc w:val="right"/>
        <w:rPr>
          <w:rFonts w:ascii="Times New Roman" w:hAnsi="Times New Roman"/>
          <w:bCs/>
          <w:sz w:val="24"/>
          <w:lang w:eastAsia="sk-SK"/>
        </w:rPr>
      </w:pPr>
    </w:p>
    <w:p w:rsidR="00262A9E" w:rsidRPr="00262A9E" w:rsidRDefault="00262A9E" w:rsidP="00262A9E">
      <w:pPr>
        <w:tabs>
          <w:tab w:val="num" w:pos="1080"/>
        </w:tabs>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262A9E" w:rsidRPr="00262A9E" w:rsidTr="00262A9E">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poznámka</w:t>
            </w:r>
          </w:p>
        </w:tc>
      </w:tr>
      <w:tr w:rsidR="00262A9E" w:rsidRPr="00262A9E" w:rsidTr="00262A9E">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2A9E" w:rsidRPr="00262A9E" w:rsidRDefault="00262A9E" w:rsidP="00262A9E">
            <w:pPr>
              <w:rPr>
                <w:rFonts w:ascii="Times New Roman" w:hAnsi="Times New Roman"/>
                <w:b/>
                <w:bCs/>
                <w:sz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2021</w:t>
            </w:r>
          </w:p>
        </w:tc>
        <w:tc>
          <w:tcPr>
            <w:tcW w:w="1788"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2022</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2023</w:t>
            </w:r>
          </w:p>
        </w:tc>
        <w:tc>
          <w:tcPr>
            <w:tcW w:w="1722"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2A9E" w:rsidRPr="00262A9E" w:rsidRDefault="00262A9E" w:rsidP="00262A9E">
            <w:pPr>
              <w:rPr>
                <w:rFonts w:ascii="Times New Roman" w:hAnsi="Times New Roman"/>
                <w:b/>
                <w:bCs/>
                <w:sz w:val="24"/>
                <w:lang w:eastAsia="sk-SK"/>
              </w:rPr>
            </w:pPr>
          </w:p>
        </w:tc>
      </w:tr>
      <w:tr w:rsidR="00262A9E" w:rsidRPr="00262A9E" w:rsidTr="00262A9E">
        <w:trPr>
          <w:trHeight w:val="255"/>
        </w:trPr>
        <w:tc>
          <w:tcPr>
            <w:tcW w:w="6188"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Počet zamestnancov celkom</w:t>
            </w:r>
          </w:p>
        </w:tc>
        <w:tc>
          <w:tcPr>
            <w:tcW w:w="1698"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0</w:t>
            </w:r>
          </w:p>
        </w:tc>
        <w:tc>
          <w:tcPr>
            <w:tcW w:w="1788"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29</w:t>
            </w:r>
          </w:p>
        </w:tc>
        <w:tc>
          <w:tcPr>
            <w:tcW w:w="2418" w:type="dxa"/>
            <w:gridSpan w:val="2"/>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47</w:t>
            </w:r>
          </w:p>
        </w:tc>
        <w:tc>
          <w:tcPr>
            <w:tcW w:w="1722"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47</w:t>
            </w:r>
          </w:p>
        </w:tc>
        <w:tc>
          <w:tcPr>
            <w:tcW w:w="1620" w:type="dxa"/>
            <w:gridSpan w:val="2"/>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6188"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0</w:t>
            </w:r>
          </w:p>
        </w:tc>
        <w:tc>
          <w:tcPr>
            <w:tcW w:w="1788" w:type="dxa"/>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29</w:t>
            </w:r>
          </w:p>
        </w:tc>
        <w:tc>
          <w:tcPr>
            <w:tcW w:w="2418" w:type="dxa"/>
            <w:gridSpan w:val="2"/>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47</w:t>
            </w:r>
          </w:p>
        </w:tc>
        <w:tc>
          <w:tcPr>
            <w:tcW w:w="1722" w:type="dxa"/>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47</w:t>
            </w:r>
          </w:p>
        </w:tc>
        <w:tc>
          <w:tcPr>
            <w:tcW w:w="1620" w:type="dxa"/>
            <w:gridSpan w:val="2"/>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255"/>
        </w:trPr>
        <w:tc>
          <w:tcPr>
            <w:tcW w:w="6188"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0</w:t>
            </w:r>
          </w:p>
        </w:tc>
        <w:tc>
          <w:tcPr>
            <w:tcW w:w="1788" w:type="dxa"/>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1 891</w:t>
            </w:r>
          </w:p>
        </w:tc>
        <w:tc>
          <w:tcPr>
            <w:tcW w:w="2418" w:type="dxa"/>
            <w:gridSpan w:val="2"/>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1 891</w:t>
            </w:r>
          </w:p>
        </w:tc>
        <w:tc>
          <w:tcPr>
            <w:tcW w:w="1722" w:type="dxa"/>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1 891</w:t>
            </w:r>
          </w:p>
        </w:tc>
        <w:tc>
          <w:tcPr>
            <w:tcW w:w="1620" w:type="dxa"/>
            <w:gridSpan w:val="2"/>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6188"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 w:val="24"/>
                <w:lang w:eastAsia="sk-SK"/>
              </w:rPr>
            </w:pPr>
            <w:r w:rsidRPr="00262A9E">
              <w:rPr>
                <w:rFonts w:ascii="Times New Roman" w:hAnsi="Times New Roman"/>
                <w:b/>
                <w:bCs/>
                <w:sz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r w:rsidRPr="00262A9E">
              <w:rPr>
                <w:rFonts w:ascii="Times New Roman" w:hAnsi="Times New Roman"/>
                <w:sz w:val="24"/>
                <w:lang w:eastAsia="sk-SK"/>
              </w:rPr>
              <w:t> 0</w:t>
            </w:r>
          </w:p>
        </w:tc>
        <w:tc>
          <w:tcPr>
            <w:tcW w:w="1788" w:type="dxa"/>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r w:rsidRPr="00262A9E">
              <w:rPr>
                <w:rFonts w:ascii="Times New Roman" w:hAnsi="Times New Roman"/>
                <w:sz w:val="24"/>
                <w:lang w:eastAsia="sk-SK"/>
              </w:rPr>
              <w:t>1 891 </w:t>
            </w:r>
          </w:p>
        </w:tc>
        <w:tc>
          <w:tcPr>
            <w:tcW w:w="2418" w:type="dxa"/>
            <w:gridSpan w:val="2"/>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r w:rsidRPr="00262A9E">
              <w:rPr>
                <w:rFonts w:ascii="Times New Roman" w:hAnsi="Times New Roman"/>
                <w:sz w:val="24"/>
                <w:lang w:eastAsia="sk-SK"/>
              </w:rPr>
              <w:t>1 891</w:t>
            </w:r>
          </w:p>
        </w:tc>
        <w:tc>
          <w:tcPr>
            <w:tcW w:w="1722" w:type="dxa"/>
            <w:tcBorders>
              <w:top w:val="single" w:sz="4" w:space="0" w:color="auto"/>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r w:rsidRPr="00262A9E">
              <w:rPr>
                <w:rFonts w:ascii="Times New Roman" w:hAnsi="Times New Roman"/>
                <w:sz w:val="24"/>
                <w:lang w:eastAsia="sk-SK"/>
              </w:rPr>
              <w:t>1 891</w:t>
            </w:r>
          </w:p>
        </w:tc>
        <w:tc>
          <w:tcPr>
            <w:tcW w:w="1620" w:type="dxa"/>
            <w:gridSpan w:val="2"/>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500 173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5B2177">
            <w:pPr>
              <w:jc w:val="center"/>
              <w:rPr>
                <w:rFonts w:ascii="Times New Roman" w:hAnsi="Times New Roman"/>
                <w:b/>
                <w:bCs/>
                <w:sz w:val="24"/>
                <w:lang w:eastAsia="sk-SK"/>
              </w:rPr>
            </w:pPr>
            <w:r w:rsidRPr="00262A9E">
              <w:rPr>
                <w:rFonts w:ascii="Times New Roman" w:hAnsi="Times New Roman"/>
                <w:b/>
                <w:bCs/>
                <w:sz w:val="24"/>
                <w:lang w:eastAsia="sk-SK"/>
              </w:rPr>
              <w:t xml:space="preserve">1 439 </w:t>
            </w:r>
            <w:r w:rsidR="005B2177">
              <w:rPr>
                <w:rFonts w:ascii="Times New Roman" w:hAnsi="Times New Roman"/>
                <w:b/>
                <w:bCs/>
                <w:sz w:val="24"/>
                <w:lang w:eastAsia="sk-SK"/>
              </w:rPr>
              <w:t>1</w:t>
            </w:r>
            <w:r w:rsidRPr="00262A9E">
              <w:rPr>
                <w:rFonts w:ascii="Times New Roman" w:hAnsi="Times New Roman"/>
                <w:b/>
                <w:bCs/>
                <w:sz w:val="24"/>
                <w:lang w:eastAsia="sk-SK"/>
              </w:rPr>
              <w:t>74</w:t>
            </w:r>
          </w:p>
        </w:tc>
        <w:tc>
          <w:tcPr>
            <w:tcW w:w="1722" w:type="dxa"/>
            <w:tcBorders>
              <w:top w:val="nil"/>
              <w:left w:val="nil"/>
              <w:bottom w:val="single" w:sz="4" w:space="0" w:color="auto"/>
              <w:right w:val="single" w:sz="4" w:space="0" w:color="auto"/>
            </w:tcBorders>
            <w:shd w:val="clear" w:color="auto" w:fill="BFBFBF" w:themeFill="background1" w:themeFillShade="BF"/>
          </w:tcPr>
          <w:p w:rsidR="00262A9E" w:rsidRPr="00262A9E" w:rsidRDefault="00262A9E" w:rsidP="005B2177">
            <w:pPr>
              <w:jc w:val="center"/>
              <w:rPr>
                <w:rFonts w:ascii="Times New Roman" w:hAnsi="Times New Roman"/>
                <w:b/>
                <w:bCs/>
                <w:sz w:val="24"/>
                <w:lang w:eastAsia="sk-SK"/>
              </w:rPr>
            </w:pPr>
            <w:r w:rsidRPr="00262A9E">
              <w:rPr>
                <w:rFonts w:ascii="Times New Roman" w:hAnsi="Times New Roman"/>
                <w:b/>
                <w:bCs/>
                <w:sz w:val="24"/>
                <w:lang w:eastAsia="sk-SK"/>
              </w:rPr>
              <w:t xml:space="preserve">1 439 </w:t>
            </w:r>
            <w:r w:rsidR="005B2177">
              <w:rPr>
                <w:rFonts w:ascii="Times New Roman" w:hAnsi="Times New Roman"/>
                <w:b/>
                <w:bCs/>
                <w:sz w:val="24"/>
                <w:lang w:eastAsia="sk-SK"/>
              </w:rPr>
              <w:t>1</w:t>
            </w:r>
            <w:r w:rsidRPr="00262A9E">
              <w:rPr>
                <w:rFonts w:ascii="Times New Roman" w:hAnsi="Times New Roman"/>
                <w:b/>
                <w:bCs/>
                <w:sz w:val="24"/>
                <w:lang w:eastAsia="sk-SK"/>
              </w:rPr>
              <w:t>74</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 </w:t>
            </w:r>
          </w:p>
        </w:tc>
      </w:tr>
      <w:tr w:rsidR="00262A9E" w:rsidRPr="00262A9E" w:rsidTr="00262A9E">
        <w:trPr>
          <w:trHeight w:val="255"/>
        </w:trPr>
        <w:tc>
          <w:tcPr>
            <w:tcW w:w="6188"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0</w:t>
            </w:r>
          </w:p>
        </w:tc>
        <w:tc>
          <w:tcPr>
            <w:tcW w:w="1788"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370 636</w:t>
            </w:r>
          </w:p>
        </w:tc>
        <w:tc>
          <w:tcPr>
            <w:tcW w:w="2418" w:type="dxa"/>
            <w:gridSpan w:val="2"/>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1 066 524</w:t>
            </w:r>
          </w:p>
        </w:tc>
        <w:tc>
          <w:tcPr>
            <w:tcW w:w="1722"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1 066 524</w:t>
            </w:r>
          </w:p>
        </w:tc>
        <w:tc>
          <w:tcPr>
            <w:tcW w:w="1620" w:type="dxa"/>
            <w:gridSpan w:val="2"/>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 </w:t>
            </w:r>
          </w:p>
        </w:tc>
      </w:tr>
      <w:tr w:rsidR="00262A9E" w:rsidRPr="00262A9E" w:rsidTr="00262A9E">
        <w:trPr>
          <w:trHeight w:val="255"/>
        </w:trPr>
        <w:tc>
          <w:tcPr>
            <w:tcW w:w="6188"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 w:val="24"/>
                <w:lang w:eastAsia="sk-SK"/>
              </w:rPr>
            </w:pPr>
            <w:r w:rsidRPr="00262A9E">
              <w:rPr>
                <w:rFonts w:ascii="Times New Roman" w:hAnsi="Times New Roman"/>
                <w:b/>
                <w:bCs/>
                <w:sz w:val="24"/>
                <w:lang w:eastAsia="sk-SK"/>
              </w:rPr>
              <w:t xml:space="preserve">   z toho vplyv na ŠR</w:t>
            </w:r>
          </w:p>
        </w:tc>
        <w:tc>
          <w:tcPr>
            <w:tcW w:w="1698"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r w:rsidRPr="00262A9E">
              <w:rPr>
                <w:rFonts w:ascii="Times New Roman" w:hAnsi="Times New Roman"/>
                <w:sz w:val="24"/>
                <w:lang w:eastAsia="sk-SK"/>
              </w:rPr>
              <w:t>0</w:t>
            </w:r>
          </w:p>
        </w:tc>
        <w:tc>
          <w:tcPr>
            <w:tcW w:w="1788"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r w:rsidRPr="00262A9E">
              <w:rPr>
                <w:rFonts w:ascii="Times New Roman" w:hAnsi="Times New Roman"/>
                <w:sz w:val="24"/>
                <w:lang w:eastAsia="sk-SK"/>
              </w:rPr>
              <w:t>370 636</w:t>
            </w:r>
          </w:p>
        </w:tc>
        <w:tc>
          <w:tcPr>
            <w:tcW w:w="2418" w:type="dxa"/>
            <w:gridSpan w:val="2"/>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r w:rsidRPr="00262A9E">
              <w:rPr>
                <w:rFonts w:ascii="Times New Roman" w:hAnsi="Times New Roman"/>
                <w:sz w:val="24"/>
                <w:lang w:eastAsia="sk-SK"/>
              </w:rPr>
              <w:t>1 066 524</w:t>
            </w:r>
          </w:p>
        </w:tc>
        <w:tc>
          <w:tcPr>
            <w:tcW w:w="1722"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r w:rsidRPr="00262A9E">
              <w:rPr>
                <w:rFonts w:ascii="Times New Roman" w:hAnsi="Times New Roman"/>
                <w:sz w:val="24"/>
                <w:lang w:eastAsia="sk-SK"/>
              </w:rPr>
              <w:t>1 066 524</w:t>
            </w:r>
          </w:p>
        </w:tc>
        <w:tc>
          <w:tcPr>
            <w:tcW w:w="1620" w:type="dxa"/>
            <w:gridSpan w:val="2"/>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6188"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Poistné a príspevok do poisťovní (620)</w:t>
            </w:r>
          </w:p>
        </w:tc>
        <w:tc>
          <w:tcPr>
            <w:tcW w:w="1698"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0</w:t>
            </w:r>
          </w:p>
        </w:tc>
        <w:tc>
          <w:tcPr>
            <w:tcW w:w="1788"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b/>
                <w:bCs/>
                <w:sz w:val="24"/>
                <w:lang w:eastAsia="sk-SK"/>
              </w:rPr>
            </w:pPr>
            <w:r w:rsidRPr="00262A9E">
              <w:rPr>
                <w:rFonts w:ascii="Times New Roman" w:hAnsi="Times New Roman"/>
                <w:b/>
                <w:bCs/>
                <w:sz w:val="24"/>
                <w:lang w:eastAsia="sk-SK"/>
              </w:rPr>
              <w:t>129 537</w:t>
            </w:r>
          </w:p>
        </w:tc>
        <w:tc>
          <w:tcPr>
            <w:tcW w:w="2418" w:type="dxa"/>
            <w:gridSpan w:val="2"/>
            <w:tcBorders>
              <w:top w:val="nil"/>
              <w:left w:val="nil"/>
              <w:bottom w:val="single" w:sz="4" w:space="0" w:color="auto"/>
              <w:right w:val="single" w:sz="4" w:space="0" w:color="auto"/>
            </w:tcBorders>
          </w:tcPr>
          <w:p w:rsidR="00262A9E" w:rsidRPr="00262A9E" w:rsidRDefault="00262A9E" w:rsidP="005B2177">
            <w:pPr>
              <w:jc w:val="center"/>
              <w:rPr>
                <w:rFonts w:ascii="Times New Roman" w:hAnsi="Times New Roman"/>
                <w:b/>
                <w:bCs/>
                <w:sz w:val="24"/>
                <w:lang w:eastAsia="sk-SK"/>
              </w:rPr>
            </w:pPr>
            <w:r w:rsidRPr="00262A9E">
              <w:rPr>
                <w:rFonts w:ascii="Times New Roman" w:hAnsi="Times New Roman"/>
                <w:b/>
                <w:bCs/>
                <w:sz w:val="24"/>
                <w:lang w:eastAsia="sk-SK"/>
              </w:rPr>
              <w:t xml:space="preserve">372 </w:t>
            </w:r>
            <w:r w:rsidR="005B2177">
              <w:rPr>
                <w:rFonts w:ascii="Times New Roman" w:hAnsi="Times New Roman"/>
                <w:b/>
                <w:bCs/>
                <w:sz w:val="24"/>
                <w:lang w:eastAsia="sk-SK"/>
              </w:rPr>
              <w:t>6</w:t>
            </w:r>
            <w:r w:rsidRPr="00262A9E">
              <w:rPr>
                <w:rFonts w:ascii="Times New Roman" w:hAnsi="Times New Roman"/>
                <w:b/>
                <w:bCs/>
                <w:sz w:val="24"/>
                <w:lang w:eastAsia="sk-SK"/>
              </w:rPr>
              <w:t>50</w:t>
            </w:r>
          </w:p>
        </w:tc>
        <w:tc>
          <w:tcPr>
            <w:tcW w:w="1722" w:type="dxa"/>
            <w:tcBorders>
              <w:top w:val="nil"/>
              <w:left w:val="nil"/>
              <w:bottom w:val="single" w:sz="4" w:space="0" w:color="auto"/>
              <w:right w:val="single" w:sz="4" w:space="0" w:color="auto"/>
            </w:tcBorders>
          </w:tcPr>
          <w:p w:rsidR="00262A9E" w:rsidRPr="00262A9E" w:rsidRDefault="00262A9E" w:rsidP="005B2177">
            <w:pPr>
              <w:jc w:val="center"/>
              <w:rPr>
                <w:rFonts w:ascii="Times New Roman" w:hAnsi="Times New Roman"/>
                <w:b/>
                <w:bCs/>
                <w:sz w:val="24"/>
                <w:lang w:eastAsia="sk-SK"/>
              </w:rPr>
            </w:pPr>
            <w:r w:rsidRPr="00262A9E">
              <w:rPr>
                <w:rFonts w:ascii="Times New Roman" w:hAnsi="Times New Roman"/>
                <w:b/>
                <w:bCs/>
                <w:sz w:val="24"/>
                <w:lang w:eastAsia="sk-SK"/>
              </w:rPr>
              <w:t xml:space="preserve">372 </w:t>
            </w:r>
            <w:r w:rsidR="005B2177">
              <w:rPr>
                <w:rFonts w:ascii="Times New Roman" w:hAnsi="Times New Roman"/>
                <w:b/>
                <w:bCs/>
                <w:sz w:val="24"/>
                <w:lang w:eastAsia="sk-SK"/>
              </w:rPr>
              <w:t>6</w:t>
            </w:r>
            <w:r w:rsidRPr="00262A9E">
              <w:rPr>
                <w:rFonts w:ascii="Times New Roman" w:hAnsi="Times New Roman"/>
                <w:b/>
                <w:bCs/>
                <w:sz w:val="24"/>
                <w:lang w:eastAsia="sk-SK"/>
              </w:rPr>
              <w:t>50</w:t>
            </w:r>
          </w:p>
        </w:tc>
        <w:tc>
          <w:tcPr>
            <w:tcW w:w="1620" w:type="dxa"/>
            <w:gridSpan w:val="2"/>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 </w:t>
            </w:r>
          </w:p>
        </w:tc>
      </w:tr>
      <w:tr w:rsidR="00262A9E" w:rsidRPr="00262A9E" w:rsidTr="00262A9E">
        <w:trPr>
          <w:trHeight w:val="255"/>
        </w:trPr>
        <w:tc>
          <w:tcPr>
            <w:tcW w:w="6188" w:type="dxa"/>
            <w:tcBorders>
              <w:top w:val="nil"/>
              <w:left w:val="single" w:sz="4" w:space="0" w:color="auto"/>
              <w:bottom w:val="single" w:sz="4" w:space="0" w:color="auto"/>
              <w:right w:val="single" w:sz="4" w:space="0" w:color="auto"/>
            </w:tcBorders>
          </w:tcPr>
          <w:p w:rsidR="00262A9E" w:rsidRPr="00262A9E" w:rsidRDefault="00262A9E" w:rsidP="00262A9E">
            <w:pPr>
              <w:rPr>
                <w:rFonts w:ascii="Times New Roman" w:hAnsi="Times New Roman"/>
                <w:sz w:val="24"/>
                <w:lang w:eastAsia="sk-SK"/>
              </w:rPr>
            </w:pPr>
            <w:r w:rsidRPr="00262A9E">
              <w:rPr>
                <w:rFonts w:ascii="Times New Roman" w:hAnsi="Times New Roman"/>
                <w:b/>
                <w:bCs/>
                <w:sz w:val="24"/>
                <w:lang w:eastAsia="sk-SK"/>
              </w:rPr>
              <w:t xml:space="preserve">   z toho vplyv na ŠR</w:t>
            </w:r>
          </w:p>
        </w:tc>
        <w:tc>
          <w:tcPr>
            <w:tcW w:w="1698"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r w:rsidRPr="00262A9E">
              <w:rPr>
                <w:rFonts w:ascii="Times New Roman" w:hAnsi="Times New Roman"/>
                <w:sz w:val="24"/>
                <w:lang w:eastAsia="sk-SK"/>
              </w:rPr>
              <w:t>0</w:t>
            </w:r>
          </w:p>
        </w:tc>
        <w:tc>
          <w:tcPr>
            <w:tcW w:w="1788" w:type="dxa"/>
            <w:tcBorders>
              <w:top w:val="nil"/>
              <w:left w:val="nil"/>
              <w:bottom w:val="single" w:sz="4" w:space="0" w:color="auto"/>
              <w:right w:val="single" w:sz="4" w:space="0" w:color="auto"/>
            </w:tcBorders>
          </w:tcPr>
          <w:p w:rsidR="00262A9E" w:rsidRPr="00262A9E" w:rsidRDefault="00262A9E" w:rsidP="00262A9E">
            <w:pPr>
              <w:jc w:val="center"/>
              <w:rPr>
                <w:rFonts w:ascii="Times New Roman" w:hAnsi="Times New Roman"/>
                <w:sz w:val="24"/>
                <w:lang w:eastAsia="sk-SK"/>
              </w:rPr>
            </w:pPr>
            <w:r w:rsidRPr="00262A9E">
              <w:rPr>
                <w:rFonts w:ascii="Times New Roman" w:hAnsi="Times New Roman"/>
                <w:sz w:val="24"/>
                <w:lang w:eastAsia="sk-SK"/>
              </w:rPr>
              <w:t>129 537</w:t>
            </w:r>
          </w:p>
        </w:tc>
        <w:tc>
          <w:tcPr>
            <w:tcW w:w="2418" w:type="dxa"/>
            <w:gridSpan w:val="2"/>
            <w:tcBorders>
              <w:top w:val="nil"/>
              <w:left w:val="nil"/>
              <w:bottom w:val="single" w:sz="4" w:space="0" w:color="auto"/>
              <w:right w:val="single" w:sz="4" w:space="0" w:color="auto"/>
            </w:tcBorders>
          </w:tcPr>
          <w:p w:rsidR="00262A9E" w:rsidRPr="00262A9E" w:rsidRDefault="00262A9E" w:rsidP="005B2177">
            <w:pPr>
              <w:jc w:val="center"/>
              <w:rPr>
                <w:rFonts w:ascii="Times New Roman" w:hAnsi="Times New Roman"/>
                <w:sz w:val="24"/>
                <w:lang w:eastAsia="sk-SK"/>
              </w:rPr>
            </w:pPr>
            <w:r w:rsidRPr="00262A9E">
              <w:rPr>
                <w:rFonts w:ascii="Times New Roman" w:hAnsi="Times New Roman"/>
                <w:sz w:val="24"/>
                <w:lang w:eastAsia="sk-SK"/>
              </w:rPr>
              <w:t xml:space="preserve">372 </w:t>
            </w:r>
            <w:r w:rsidR="005B2177">
              <w:rPr>
                <w:rFonts w:ascii="Times New Roman" w:hAnsi="Times New Roman"/>
                <w:sz w:val="24"/>
                <w:lang w:eastAsia="sk-SK"/>
              </w:rPr>
              <w:t>6</w:t>
            </w:r>
            <w:r w:rsidRPr="00262A9E">
              <w:rPr>
                <w:rFonts w:ascii="Times New Roman" w:hAnsi="Times New Roman"/>
                <w:sz w:val="24"/>
                <w:lang w:eastAsia="sk-SK"/>
              </w:rPr>
              <w:t>50</w:t>
            </w:r>
          </w:p>
        </w:tc>
        <w:tc>
          <w:tcPr>
            <w:tcW w:w="1722" w:type="dxa"/>
            <w:tcBorders>
              <w:top w:val="nil"/>
              <w:left w:val="nil"/>
              <w:bottom w:val="single" w:sz="4" w:space="0" w:color="auto"/>
              <w:right w:val="single" w:sz="4" w:space="0" w:color="auto"/>
            </w:tcBorders>
          </w:tcPr>
          <w:p w:rsidR="00262A9E" w:rsidRPr="00262A9E" w:rsidRDefault="00262A9E" w:rsidP="005B2177">
            <w:pPr>
              <w:jc w:val="center"/>
              <w:rPr>
                <w:rFonts w:ascii="Times New Roman" w:hAnsi="Times New Roman"/>
                <w:sz w:val="24"/>
                <w:lang w:eastAsia="sk-SK"/>
              </w:rPr>
            </w:pPr>
            <w:r w:rsidRPr="00262A9E">
              <w:rPr>
                <w:rFonts w:ascii="Times New Roman" w:hAnsi="Times New Roman"/>
                <w:sz w:val="24"/>
                <w:lang w:eastAsia="sk-SK"/>
              </w:rPr>
              <w:t xml:space="preserve">372 </w:t>
            </w:r>
            <w:r w:rsidR="005B2177">
              <w:rPr>
                <w:rFonts w:ascii="Times New Roman" w:hAnsi="Times New Roman"/>
                <w:sz w:val="24"/>
                <w:lang w:eastAsia="sk-SK"/>
              </w:rPr>
              <w:t>6</w:t>
            </w:r>
            <w:r w:rsidRPr="00262A9E">
              <w:rPr>
                <w:rFonts w:ascii="Times New Roman" w:hAnsi="Times New Roman"/>
                <w:sz w:val="24"/>
                <w:lang w:eastAsia="sk-SK"/>
              </w:rPr>
              <w:t>50</w:t>
            </w:r>
          </w:p>
        </w:tc>
        <w:tc>
          <w:tcPr>
            <w:tcW w:w="1620" w:type="dxa"/>
            <w:gridSpan w:val="2"/>
            <w:tcBorders>
              <w:top w:val="nil"/>
              <w:left w:val="nil"/>
              <w:bottom w:val="single" w:sz="4" w:space="0" w:color="auto"/>
              <w:right w:val="single" w:sz="4" w:space="0" w:color="auto"/>
            </w:tcBorders>
            <w:noWrap/>
            <w:vAlign w:val="bottom"/>
          </w:tcPr>
          <w:p w:rsidR="00262A9E" w:rsidRPr="00262A9E" w:rsidRDefault="00262A9E" w:rsidP="00262A9E">
            <w:pPr>
              <w:rPr>
                <w:rFonts w:ascii="Times New Roman" w:hAnsi="Times New Roman"/>
                <w:sz w:val="24"/>
                <w:lang w:eastAsia="sk-SK"/>
              </w:rPr>
            </w:pPr>
            <w:r w:rsidRPr="00262A9E">
              <w:rPr>
                <w:rFonts w:ascii="Times New Roman" w:hAnsi="Times New Roman"/>
                <w:sz w:val="24"/>
                <w:lang w:eastAsia="sk-SK"/>
              </w:rPr>
              <w:t> </w:t>
            </w:r>
          </w:p>
        </w:tc>
      </w:tr>
      <w:tr w:rsidR="00262A9E" w:rsidRPr="00262A9E" w:rsidTr="00262A9E">
        <w:trPr>
          <w:trHeight w:val="255"/>
        </w:trPr>
        <w:tc>
          <w:tcPr>
            <w:tcW w:w="6188" w:type="dxa"/>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1698" w:type="dxa"/>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1788" w:type="dxa"/>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2418" w:type="dxa"/>
            <w:gridSpan w:val="2"/>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1722" w:type="dxa"/>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1620" w:type="dxa"/>
            <w:gridSpan w:val="2"/>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255"/>
        </w:trPr>
        <w:tc>
          <w:tcPr>
            <w:tcW w:w="6188" w:type="dxa"/>
            <w:tcBorders>
              <w:top w:val="nil"/>
              <w:left w:val="nil"/>
              <w:bottom w:val="nil"/>
              <w:right w:val="nil"/>
            </w:tcBorders>
          </w:tcPr>
          <w:p w:rsidR="00262A9E" w:rsidRPr="00262A9E" w:rsidRDefault="00262A9E" w:rsidP="00262A9E">
            <w:pPr>
              <w:rPr>
                <w:rFonts w:ascii="Times New Roman" w:hAnsi="Times New Roman"/>
                <w:b/>
                <w:bCs/>
                <w:sz w:val="24"/>
                <w:lang w:eastAsia="sk-SK"/>
              </w:rPr>
            </w:pPr>
            <w:r w:rsidRPr="00262A9E">
              <w:rPr>
                <w:rFonts w:ascii="Times New Roman" w:hAnsi="Times New Roman"/>
                <w:b/>
                <w:bCs/>
                <w:sz w:val="24"/>
                <w:lang w:eastAsia="sk-SK"/>
              </w:rPr>
              <w:t>Poznámky:</w:t>
            </w:r>
          </w:p>
        </w:tc>
        <w:tc>
          <w:tcPr>
            <w:tcW w:w="1698" w:type="dxa"/>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1788" w:type="dxa"/>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2418" w:type="dxa"/>
            <w:gridSpan w:val="2"/>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1722" w:type="dxa"/>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1620" w:type="dxa"/>
            <w:gridSpan w:val="2"/>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425"/>
        </w:trPr>
        <w:tc>
          <w:tcPr>
            <w:tcW w:w="13814" w:type="dxa"/>
            <w:gridSpan w:val="6"/>
            <w:tcBorders>
              <w:top w:val="nil"/>
              <w:left w:val="nil"/>
              <w:bottom w:val="nil"/>
              <w:right w:val="nil"/>
            </w:tcBorders>
            <w:noWrap/>
          </w:tcPr>
          <w:p w:rsidR="00262A9E" w:rsidRPr="00262A9E" w:rsidRDefault="00262A9E" w:rsidP="00262A9E">
            <w:pPr>
              <w:rPr>
                <w:rFonts w:ascii="Times New Roman" w:hAnsi="Times New Roman"/>
                <w:sz w:val="24"/>
                <w:lang w:eastAsia="sk-SK"/>
              </w:rPr>
            </w:pPr>
          </w:p>
        </w:tc>
        <w:tc>
          <w:tcPr>
            <w:tcW w:w="1620" w:type="dxa"/>
            <w:gridSpan w:val="2"/>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r>
      <w:tr w:rsidR="00262A9E" w:rsidRPr="00262A9E" w:rsidTr="00262A9E">
        <w:trPr>
          <w:trHeight w:val="255"/>
        </w:trPr>
        <w:tc>
          <w:tcPr>
            <w:tcW w:w="10394" w:type="dxa"/>
            <w:gridSpan w:val="4"/>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1698" w:type="dxa"/>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2352" w:type="dxa"/>
            <w:gridSpan w:val="2"/>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c>
          <w:tcPr>
            <w:tcW w:w="990" w:type="dxa"/>
            <w:tcBorders>
              <w:top w:val="nil"/>
              <w:left w:val="nil"/>
              <w:bottom w:val="nil"/>
              <w:right w:val="nil"/>
            </w:tcBorders>
            <w:noWrap/>
            <w:vAlign w:val="bottom"/>
          </w:tcPr>
          <w:p w:rsidR="00262A9E" w:rsidRPr="00262A9E" w:rsidRDefault="00262A9E" w:rsidP="00262A9E">
            <w:pPr>
              <w:rPr>
                <w:rFonts w:ascii="Times New Roman" w:hAnsi="Times New Roman"/>
                <w:sz w:val="24"/>
                <w:lang w:eastAsia="sk-SK"/>
              </w:rPr>
            </w:pPr>
          </w:p>
        </w:tc>
      </w:tr>
    </w:tbl>
    <w:p w:rsidR="00262A9E" w:rsidRPr="00262A9E" w:rsidRDefault="00262A9E" w:rsidP="00262A9E">
      <w:pPr>
        <w:rPr>
          <w:rFonts w:ascii="Times New Roman" w:hAnsi="Times New Roman"/>
          <w:b/>
          <w:bCs/>
          <w:sz w:val="24"/>
          <w:lang w:eastAsia="sk-SK"/>
        </w:rPr>
        <w:sectPr w:rsidR="00262A9E" w:rsidRPr="00262A9E" w:rsidSect="00262A9E">
          <w:pgSz w:w="16838" w:h="11906" w:orient="landscape"/>
          <w:pgMar w:top="1276" w:right="1418" w:bottom="1418" w:left="1418" w:header="709" w:footer="709" w:gutter="0"/>
          <w:cols w:space="708"/>
          <w:docGrid w:linePitch="360"/>
        </w:sectPr>
      </w:pPr>
    </w:p>
    <w:p w:rsidR="00262A9E" w:rsidRPr="00262A9E" w:rsidRDefault="00262A9E" w:rsidP="00262A9E">
      <w:pPr>
        <w:spacing w:after="200" w:line="276" w:lineRule="auto"/>
        <w:jc w:val="both"/>
        <w:rPr>
          <w:rFonts w:ascii="Times New Roman" w:hAnsi="Times New Roman"/>
          <w:b/>
          <w:bCs/>
          <w:sz w:val="24"/>
        </w:rPr>
      </w:pPr>
      <w:r w:rsidRPr="00262A9E">
        <w:rPr>
          <w:rFonts w:ascii="Times New Roman" w:hAnsi="Times New Roman"/>
          <w:b/>
          <w:bCs/>
          <w:sz w:val="24"/>
        </w:rPr>
        <w:lastRenderedPageBreak/>
        <w:t xml:space="preserve">Zamestnanosť </w:t>
      </w:r>
    </w:p>
    <w:p w:rsidR="00262A9E" w:rsidRPr="00262A9E" w:rsidRDefault="00262A9E" w:rsidP="00262A9E">
      <w:pPr>
        <w:spacing w:after="200"/>
        <w:jc w:val="both"/>
        <w:rPr>
          <w:rFonts w:ascii="Times New Roman" w:hAnsi="Times New Roman"/>
          <w:bCs/>
          <w:sz w:val="24"/>
        </w:rPr>
      </w:pPr>
      <w:r w:rsidRPr="00262A9E">
        <w:rPr>
          <w:rFonts w:ascii="Times New Roman" w:hAnsi="Times New Roman"/>
          <w:bCs/>
          <w:sz w:val="24"/>
        </w:rPr>
        <w:t>Pre navýšenie počtu zamestnancov a navýšenie miezd úrad vychádza z aktuálneho limitu zamestnancov na rok 2021 t. j. 154.  Pre rok 2022 žiada úrad navýšiť počet zamestnancov o 29 a v roku 2023 o ďalších 18 a v roku 2024 o ďalších 15 zamestnancov. Kumulatívne za roky 2022 až 2024 sa predpokladá celkový nárast o 47 zamestnancov. Pri výpočte mzdových výdavkov úrad vychádzal z priemernej výšky mzdy 1 891 EUR. V roku 2022 úrad bude počet zamestnancov navyšovať postupne, a teda aj</w:t>
      </w:r>
      <w:r w:rsidRPr="00262A9E">
        <w:rPr>
          <w:rFonts w:ascii="Times New Roman" w:hAnsi="Times New Roman"/>
          <w:b/>
          <w:bCs/>
          <w:sz w:val="24"/>
        </w:rPr>
        <w:t xml:space="preserve"> </w:t>
      </w:r>
      <w:r w:rsidRPr="00262A9E">
        <w:rPr>
          <w:rFonts w:ascii="Times New Roman" w:hAnsi="Times New Roman"/>
          <w:bCs/>
          <w:sz w:val="24"/>
        </w:rPr>
        <w:t xml:space="preserve">potreba mzdových výdavkov je adekvátne prispôsobená postupnému nárastu. V rokoch 2023 a 2024 žiada úradu mzdové prostriedky pre všetkých nových zamestnancov na celý rok. V roku 2024 úrad predpokladá, že  by mal mať 201 zamestnancov.  </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Zdôvodnenie nárastu počtu zamestnancov podľa odborov úradu:</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005B2177">
        <w:rPr>
          <w:rFonts w:ascii="Times New Roman" w:hAnsi="Times New Roman"/>
          <w:bCs/>
          <w:sz w:val="24"/>
        </w:rPr>
        <w:tab/>
      </w:r>
      <w:r w:rsidRPr="00262A9E">
        <w:rPr>
          <w:rFonts w:ascii="Times New Roman" w:hAnsi="Times New Roman"/>
          <w:bCs/>
          <w:sz w:val="24"/>
        </w:rPr>
        <w:t xml:space="preserve">          2022    2023   2024</w:t>
      </w:r>
      <w:r w:rsidRPr="00262A9E">
        <w:rPr>
          <w:rFonts w:ascii="Times New Roman" w:hAnsi="Times New Roman"/>
          <w:bCs/>
          <w:sz w:val="24"/>
        </w:rPr>
        <w:tab/>
        <w:t xml:space="preserve">                                         </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Odbor štátneho dohľadu</w:t>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t>7</w:t>
      </w:r>
      <w:r w:rsidRPr="00262A9E">
        <w:rPr>
          <w:rFonts w:ascii="Times New Roman" w:hAnsi="Times New Roman"/>
          <w:bCs/>
          <w:sz w:val="24"/>
        </w:rPr>
        <w:tab/>
        <w:t>12</w:t>
      </w:r>
      <w:r w:rsidRPr="00262A9E">
        <w:rPr>
          <w:rFonts w:ascii="Times New Roman" w:hAnsi="Times New Roman"/>
          <w:bCs/>
          <w:sz w:val="24"/>
        </w:rPr>
        <w:tab/>
        <w:t>12</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Odbor ekonomickej regulácie</w:t>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t>5</w:t>
      </w:r>
      <w:r w:rsidRPr="00262A9E">
        <w:rPr>
          <w:rFonts w:ascii="Times New Roman" w:hAnsi="Times New Roman"/>
          <w:bCs/>
          <w:sz w:val="24"/>
        </w:rPr>
        <w:tab/>
        <w:t>6</w:t>
      </w:r>
      <w:r w:rsidRPr="00262A9E">
        <w:rPr>
          <w:rFonts w:ascii="Times New Roman" w:hAnsi="Times New Roman"/>
          <w:bCs/>
          <w:sz w:val="24"/>
        </w:rPr>
        <w:tab/>
        <w:t>6</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Odbor technickej regulácie</w:t>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t>4</w:t>
      </w:r>
      <w:r w:rsidRPr="00262A9E">
        <w:rPr>
          <w:rFonts w:ascii="Times New Roman" w:hAnsi="Times New Roman"/>
          <w:bCs/>
          <w:sz w:val="24"/>
        </w:rPr>
        <w:tab/>
        <w:t>6</w:t>
      </w:r>
      <w:r w:rsidRPr="00262A9E">
        <w:rPr>
          <w:rFonts w:ascii="Times New Roman" w:hAnsi="Times New Roman"/>
          <w:bCs/>
          <w:sz w:val="24"/>
        </w:rPr>
        <w:tab/>
        <w:t>6</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Odbor správy frekvenčného spektra</w:t>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t>2</w:t>
      </w:r>
      <w:r w:rsidRPr="00262A9E">
        <w:rPr>
          <w:rFonts w:ascii="Times New Roman" w:hAnsi="Times New Roman"/>
          <w:bCs/>
          <w:sz w:val="24"/>
        </w:rPr>
        <w:tab/>
        <w:t>3</w:t>
      </w:r>
      <w:r w:rsidRPr="00262A9E">
        <w:rPr>
          <w:rFonts w:ascii="Times New Roman" w:hAnsi="Times New Roman"/>
          <w:bCs/>
          <w:sz w:val="24"/>
        </w:rPr>
        <w:tab/>
        <w:t>3</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Odbor legislatívy a práva</w:t>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t>2</w:t>
      </w:r>
      <w:r w:rsidRPr="00262A9E">
        <w:rPr>
          <w:rFonts w:ascii="Times New Roman" w:hAnsi="Times New Roman"/>
          <w:bCs/>
          <w:sz w:val="24"/>
        </w:rPr>
        <w:tab/>
        <w:t>3</w:t>
      </w:r>
      <w:r w:rsidRPr="00262A9E">
        <w:rPr>
          <w:rFonts w:ascii="Times New Roman" w:hAnsi="Times New Roman"/>
          <w:bCs/>
          <w:sz w:val="24"/>
        </w:rPr>
        <w:tab/>
        <w:t>3</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Jednotné informačné miesto</w:t>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t>4</w:t>
      </w:r>
      <w:r w:rsidRPr="00262A9E">
        <w:rPr>
          <w:rFonts w:ascii="Times New Roman" w:hAnsi="Times New Roman"/>
          <w:bCs/>
          <w:sz w:val="24"/>
        </w:rPr>
        <w:tab/>
        <w:t>8</w:t>
      </w:r>
      <w:r w:rsidRPr="00262A9E">
        <w:rPr>
          <w:rFonts w:ascii="Times New Roman" w:hAnsi="Times New Roman"/>
          <w:bCs/>
          <w:sz w:val="24"/>
        </w:rPr>
        <w:tab/>
        <w:t>8</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Odbor telekomunikačných a informačných technológií</w:t>
      </w:r>
      <w:r w:rsidRPr="00262A9E">
        <w:rPr>
          <w:rFonts w:ascii="Times New Roman" w:hAnsi="Times New Roman"/>
          <w:bCs/>
          <w:sz w:val="24"/>
        </w:rPr>
        <w:tab/>
      </w:r>
      <w:r w:rsidRPr="00262A9E">
        <w:rPr>
          <w:rFonts w:ascii="Times New Roman" w:hAnsi="Times New Roman"/>
          <w:bCs/>
          <w:sz w:val="24"/>
        </w:rPr>
        <w:tab/>
        <w:t>2</w:t>
      </w:r>
      <w:r w:rsidRPr="00262A9E">
        <w:rPr>
          <w:rFonts w:ascii="Times New Roman" w:hAnsi="Times New Roman"/>
          <w:bCs/>
          <w:sz w:val="24"/>
        </w:rPr>
        <w:tab/>
        <w:t>4</w:t>
      </w:r>
      <w:r w:rsidRPr="00262A9E">
        <w:rPr>
          <w:rFonts w:ascii="Times New Roman" w:hAnsi="Times New Roman"/>
          <w:bCs/>
          <w:sz w:val="24"/>
        </w:rPr>
        <w:tab/>
        <w:t>4</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Odbory KPÚ +</w:t>
      </w:r>
      <w:proofErr w:type="spellStart"/>
      <w:r w:rsidRPr="00262A9E">
        <w:rPr>
          <w:rFonts w:ascii="Times New Roman" w:hAnsi="Times New Roman"/>
          <w:bCs/>
          <w:sz w:val="24"/>
        </w:rPr>
        <w:t>Stratégie+OEaS+OÚ</w:t>
      </w:r>
      <w:proofErr w:type="spellEnd"/>
      <w:r w:rsidRPr="00262A9E">
        <w:rPr>
          <w:rFonts w:ascii="Times New Roman" w:hAnsi="Times New Roman"/>
          <w:bCs/>
          <w:sz w:val="24"/>
        </w:rPr>
        <w:t xml:space="preserve"> </w:t>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r>
      <w:r w:rsidRPr="00262A9E">
        <w:rPr>
          <w:rFonts w:ascii="Times New Roman" w:hAnsi="Times New Roman"/>
          <w:bCs/>
          <w:sz w:val="24"/>
        </w:rPr>
        <w:tab/>
        <w:t>3          5         5</w:t>
      </w:r>
    </w:p>
    <w:p w:rsidR="00262A9E" w:rsidRPr="00262A9E" w:rsidRDefault="00262A9E" w:rsidP="00262A9E">
      <w:pPr>
        <w:jc w:val="both"/>
        <w:rPr>
          <w:rFonts w:ascii="Times New Roman" w:hAnsi="Times New Roman"/>
          <w:b/>
          <w:bCs/>
          <w:sz w:val="24"/>
        </w:rPr>
      </w:pPr>
      <w:r w:rsidRPr="00262A9E">
        <w:rPr>
          <w:rFonts w:ascii="Times New Roman" w:hAnsi="Times New Roman"/>
          <w:b/>
          <w:bCs/>
          <w:sz w:val="24"/>
        </w:rPr>
        <w:t xml:space="preserve">spolu </w:t>
      </w:r>
      <w:r w:rsidRPr="00262A9E">
        <w:rPr>
          <w:rFonts w:ascii="Times New Roman" w:hAnsi="Times New Roman"/>
          <w:b/>
          <w:bCs/>
          <w:sz w:val="24"/>
        </w:rPr>
        <w:tab/>
      </w:r>
      <w:r w:rsidRPr="00262A9E">
        <w:rPr>
          <w:rFonts w:ascii="Times New Roman" w:hAnsi="Times New Roman"/>
          <w:b/>
          <w:bCs/>
          <w:sz w:val="24"/>
        </w:rPr>
        <w:tab/>
      </w:r>
      <w:r w:rsidRPr="00262A9E">
        <w:rPr>
          <w:rFonts w:ascii="Times New Roman" w:hAnsi="Times New Roman"/>
          <w:b/>
          <w:bCs/>
          <w:sz w:val="24"/>
        </w:rPr>
        <w:tab/>
      </w:r>
      <w:r w:rsidRPr="00262A9E">
        <w:rPr>
          <w:rFonts w:ascii="Times New Roman" w:hAnsi="Times New Roman"/>
          <w:b/>
          <w:bCs/>
          <w:sz w:val="24"/>
        </w:rPr>
        <w:tab/>
      </w:r>
      <w:r w:rsidRPr="00262A9E">
        <w:rPr>
          <w:rFonts w:ascii="Times New Roman" w:hAnsi="Times New Roman"/>
          <w:b/>
          <w:bCs/>
          <w:sz w:val="24"/>
        </w:rPr>
        <w:tab/>
      </w:r>
      <w:r w:rsidRPr="00262A9E">
        <w:rPr>
          <w:rFonts w:ascii="Times New Roman" w:hAnsi="Times New Roman"/>
          <w:b/>
          <w:bCs/>
          <w:sz w:val="24"/>
        </w:rPr>
        <w:tab/>
      </w:r>
      <w:r w:rsidRPr="00262A9E">
        <w:rPr>
          <w:rFonts w:ascii="Times New Roman" w:hAnsi="Times New Roman"/>
          <w:b/>
          <w:bCs/>
          <w:sz w:val="24"/>
        </w:rPr>
        <w:tab/>
      </w:r>
      <w:r w:rsidRPr="00262A9E">
        <w:rPr>
          <w:rFonts w:ascii="Times New Roman" w:hAnsi="Times New Roman"/>
          <w:b/>
          <w:bCs/>
          <w:sz w:val="24"/>
        </w:rPr>
        <w:tab/>
      </w:r>
      <w:r w:rsidRPr="00262A9E">
        <w:rPr>
          <w:rFonts w:ascii="Times New Roman" w:hAnsi="Times New Roman"/>
          <w:b/>
          <w:bCs/>
          <w:sz w:val="24"/>
        </w:rPr>
        <w:tab/>
        <w:t>29       47        47</w:t>
      </w:r>
    </w:p>
    <w:p w:rsidR="00262A9E" w:rsidRPr="00262A9E" w:rsidRDefault="00262A9E" w:rsidP="00262A9E">
      <w:pPr>
        <w:spacing w:after="200"/>
        <w:jc w:val="both"/>
        <w:rPr>
          <w:rFonts w:ascii="Times New Roman" w:hAnsi="Times New Roman"/>
          <w:bCs/>
          <w:sz w:val="24"/>
          <w:u w:val="single"/>
        </w:rPr>
      </w:pPr>
    </w:p>
    <w:p w:rsidR="00262A9E" w:rsidRPr="00262A9E" w:rsidRDefault="00262A9E" w:rsidP="00262A9E">
      <w:pPr>
        <w:spacing w:after="200"/>
        <w:jc w:val="both"/>
        <w:rPr>
          <w:rFonts w:ascii="Times New Roman" w:hAnsi="Times New Roman"/>
          <w:bCs/>
          <w:sz w:val="24"/>
          <w:u w:val="single"/>
        </w:rPr>
      </w:pPr>
      <w:r w:rsidRPr="00262A9E">
        <w:rPr>
          <w:rFonts w:ascii="Times New Roman" w:hAnsi="Times New Roman"/>
          <w:bCs/>
          <w:sz w:val="24"/>
          <w:u w:val="single"/>
        </w:rPr>
        <w:t>Odbor technickej regulácie:</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Nárast zamestnancov je vyvolaný:</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zvýšenými nárokmi na tvorbu všeobecne záväzných právnych predpisov, ktoré vydá úrad,</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 xml:space="preserve">všeobecného povolenia na používanie sietí a služieb, </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kompetenciou úradu určiť poskytovateľa univerzálnej služby vrátane určenia jeho povinnosti,</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 xml:space="preserve">symetrickou reguláciou – povinnosti prístupu a prepojenia, </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predpokladaným nárastom počtu správnych konaní vyplývajúcich z nových povinností v zákone o elektronických komunikáciách, z rozvoja 5G sietí a výstavby sieťovej infraštruktúry a sporov v súvislosti aj s novými povinnosťami z EECC (M2M, OTT, 5G, virtualizácia prístupov a služieb, zdieľanie infraštruktúry apod.);</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 xml:space="preserve">kompetenciou úradu vytvoriť nový číslovací plán - definovanie nových číselných množín pre OTT, M2M, nového sadzobníka a vypracovanie podmienok </w:t>
      </w:r>
      <w:proofErr w:type="spellStart"/>
      <w:r w:rsidRPr="00262A9E">
        <w:rPr>
          <w:rFonts w:ascii="Times New Roman" w:hAnsi="Times New Roman"/>
          <w:bCs/>
          <w:sz w:val="24"/>
        </w:rPr>
        <w:t>subalokácie</w:t>
      </w:r>
      <w:proofErr w:type="spellEnd"/>
      <w:r w:rsidRPr="00262A9E">
        <w:rPr>
          <w:rFonts w:ascii="Times New Roman" w:hAnsi="Times New Roman"/>
          <w:bCs/>
          <w:sz w:val="24"/>
        </w:rPr>
        <w:t xml:space="preserve"> čísel; aktualizácia dokumentu „Regulačného prístupu RU k poskytovaniu hlasových služieb na báze IP“; definovanie množiny negeografických čísel na </w:t>
      </w:r>
      <w:proofErr w:type="spellStart"/>
      <w:r w:rsidRPr="00262A9E">
        <w:rPr>
          <w:rFonts w:ascii="Times New Roman" w:hAnsi="Times New Roman"/>
          <w:bCs/>
          <w:sz w:val="24"/>
        </w:rPr>
        <w:t>extrateritoriálne</w:t>
      </w:r>
      <w:proofErr w:type="spellEnd"/>
      <w:r w:rsidRPr="00262A9E">
        <w:rPr>
          <w:rFonts w:ascii="Times New Roman" w:hAnsi="Times New Roman"/>
          <w:bCs/>
          <w:sz w:val="24"/>
        </w:rPr>
        <w:t xml:space="preserve"> použitie.</w:t>
      </w:r>
    </w:p>
    <w:p w:rsidR="00262A9E" w:rsidRPr="00262A9E" w:rsidRDefault="00262A9E" w:rsidP="00262A9E">
      <w:pPr>
        <w:spacing w:after="200"/>
        <w:jc w:val="both"/>
        <w:rPr>
          <w:rFonts w:ascii="Times New Roman" w:hAnsi="Times New Roman"/>
          <w:bCs/>
          <w:sz w:val="24"/>
          <w:u w:val="single"/>
        </w:rPr>
      </w:pPr>
    </w:p>
    <w:p w:rsidR="00262A9E" w:rsidRPr="00262A9E" w:rsidRDefault="00262A9E" w:rsidP="00262A9E">
      <w:pPr>
        <w:spacing w:after="200"/>
        <w:jc w:val="both"/>
        <w:rPr>
          <w:rFonts w:ascii="Times New Roman" w:hAnsi="Times New Roman"/>
          <w:bCs/>
          <w:sz w:val="24"/>
          <w:u w:val="single"/>
        </w:rPr>
      </w:pPr>
      <w:r w:rsidRPr="00262A9E">
        <w:rPr>
          <w:rFonts w:ascii="Times New Roman" w:hAnsi="Times New Roman"/>
          <w:bCs/>
          <w:sz w:val="24"/>
          <w:u w:val="single"/>
        </w:rPr>
        <w:t>Odbor ekonomickej regulácie:</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Nárast zamestnancov je vyvolaný nasledovným:</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 xml:space="preserve">Podľa čl. 85 EECC regulátor je povinný zabezpečiť cenovo prijateľnú univerzálnu elektronickú komunikačnú službu pre všetkých občanov štátu, so zvláštnym zreteľom na spotrebiteľov s nízkymi príjmami alebo osobitnými sociálnymi potrebami. Nový zamestnanec sa požaduje na zabezpečenie úloh definovania okruhu spotrebiteľov s touto sociálnou </w:t>
      </w:r>
      <w:proofErr w:type="spellStart"/>
      <w:r w:rsidRPr="00262A9E">
        <w:rPr>
          <w:rFonts w:ascii="Times New Roman" w:hAnsi="Times New Roman"/>
          <w:bCs/>
          <w:sz w:val="24"/>
        </w:rPr>
        <w:t>exklúziou</w:t>
      </w:r>
      <w:proofErr w:type="spellEnd"/>
      <w:r w:rsidRPr="00262A9E">
        <w:rPr>
          <w:rFonts w:ascii="Times New Roman" w:hAnsi="Times New Roman"/>
          <w:bCs/>
          <w:sz w:val="24"/>
        </w:rPr>
        <w:t xml:space="preserve">, ako aj pravidelného výpočtu/prepočtu cien produktov univerzálnej služby pre takto znevýhodnené osoby. </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lastRenderedPageBreak/>
        <w:t>-</w:t>
      </w:r>
      <w:r w:rsidRPr="00262A9E">
        <w:rPr>
          <w:rFonts w:ascii="Times New Roman" w:hAnsi="Times New Roman"/>
          <w:bCs/>
          <w:sz w:val="24"/>
        </w:rPr>
        <w:tab/>
        <w:t>Univerzálna služba - overenie čistých nákladov poskytovateľov US. Nový zamestnanec je potrebný pri overovaní požiadaviek operátorov na kompenzáciu čistých nákladov na univerzálnu službu (metodika výpočtu + overenie). Regulátor je podľa čl. 89 a 90 EECC povinný vypočítať čisté náklady na uloženú povinnosť poskytovať univerzálnu službu a na</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 xml:space="preserve"> základe výpočtu posúdiť, či univerzálna služba predstavuje pre povinný podnik neprimeranú záťaž, a teda či má podnik nárok na kompenzáciu nákladov vynaložených na poskytovanie univerzálnej služby.</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Overovanie plnenia povinností podnikov s významným vplyvom. Nový zamestnanec je potrebný pri kontrole a overovaní plnenia povinnosti podnikov s významným vplyvom na trhu viesť oddelené účtovníctvo. Jedná sa o povinnú úlohu pre regulátora zakotvenú v článku 71 EECC, podľa ktorého regulátor vyžaduje účtovné záznamy významných podnikov a následne overuje plnenie regulačnej povinnosti.</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Nástroj na porovnávanie internetu a iných elektronických komunikačných služieb. Nový zamestnanec je potrebný pre zabezpečenie úlohy softvérového nástroja založeného na webovom rozhraní za účelom online porovnávania a vyhodnocovania produktov a cien internetu a interpersonálnych elektronických komunikačných služieb. Regulátor je povinný</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 xml:space="preserve"> podľa čl. 103 EECC zabezpečiť pre koncových používateľov bezplatný prístup k online porovnávaciemu nástroju. Porovnávací nástroj si spočiatku vyžaduje samotný návrh a vytvorenie, v ďalšom potom udržiavanie a pravidelné aktualizovanie.</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Analytik kvantitatívnych údajov. Nový zamestnanec je potrebný pre poskytovanie kvalitného analytického servisu pre Úrad vrátane vyhodnocovania dát zbieraných v rámci pravidelného elektronického zberu dát od operátorov. Vyžaduje sa špecialista s numerickou gramotnosťou, znalosťou deskriptívnej štatistiky a matematického a </w:t>
      </w:r>
      <w:proofErr w:type="spellStart"/>
      <w:r w:rsidRPr="00262A9E">
        <w:rPr>
          <w:rFonts w:ascii="Times New Roman" w:hAnsi="Times New Roman"/>
          <w:bCs/>
          <w:sz w:val="24"/>
        </w:rPr>
        <w:t>ekonometrického</w:t>
      </w:r>
      <w:proofErr w:type="spellEnd"/>
      <w:r w:rsidRPr="00262A9E">
        <w:rPr>
          <w:rFonts w:ascii="Times New Roman" w:hAnsi="Times New Roman"/>
          <w:bCs/>
          <w:sz w:val="24"/>
        </w:rPr>
        <w:t xml:space="preserve"> modelovania, so schopnosťou vytvárať </w:t>
      </w:r>
      <w:proofErr w:type="spellStart"/>
      <w:r w:rsidRPr="00262A9E">
        <w:rPr>
          <w:rFonts w:ascii="Times New Roman" w:hAnsi="Times New Roman"/>
          <w:bCs/>
          <w:sz w:val="24"/>
        </w:rPr>
        <w:t>datasety</w:t>
      </w:r>
      <w:proofErr w:type="spellEnd"/>
      <w:r w:rsidRPr="00262A9E">
        <w:rPr>
          <w:rFonts w:ascii="Times New Roman" w:hAnsi="Times New Roman"/>
          <w:bCs/>
          <w:sz w:val="24"/>
        </w:rPr>
        <w:t xml:space="preserve"> a databázy, koncipovať výstupné analýzy (diskusné štúdie), komentáre príp. manuály. Cieľom takejto analytickej činnosti je na základe odborných znalostí, skúseností, analytických poznatkov a dôkazov prispievať k tvorbe stratégie Úradu, zlepšiť kvalitu regulácie a kontrolu verejných financií.</w:t>
      </w:r>
    </w:p>
    <w:p w:rsidR="00262A9E" w:rsidRPr="00262A9E" w:rsidRDefault="00262A9E" w:rsidP="00262A9E">
      <w:pPr>
        <w:jc w:val="both"/>
        <w:rPr>
          <w:rFonts w:ascii="Times New Roman" w:hAnsi="Times New Roman"/>
          <w:bCs/>
          <w:sz w:val="24"/>
          <w:u w:val="single"/>
        </w:rPr>
      </w:pPr>
    </w:p>
    <w:p w:rsidR="00262A9E" w:rsidRPr="00262A9E" w:rsidRDefault="00262A9E" w:rsidP="00262A9E">
      <w:pPr>
        <w:jc w:val="both"/>
        <w:rPr>
          <w:rFonts w:ascii="Times New Roman" w:hAnsi="Times New Roman"/>
          <w:bCs/>
          <w:sz w:val="24"/>
          <w:u w:val="single"/>
        </w:rPr>
      </w:pPr>
      <w:r w:rsidRPr="00262A9E">
        <w:rPr>
          <w:rFonts w:ascii="Times New Roman" w:hAnsi="Times New Roman"/>
          <w:bCs/>
          <w:sz w:val="24"/>
          <w:u w:val="single"/>
        </w:rPr>
        <w:t>Odbor správy frekvenčného spektra:</w:t>
      </w:r>
    </w:p>
    <w:p w:rsidR="00262A9E" w:rsidRPr="00262A9E" w:rsidRDefault="00262A9E" w:rsidP="00262A9E">
      <w:pPr>
        <w:jc w:val="both"/>
        <w:rPr>
          <w:rFonts w:ascii="Times New Roman" w:hAnsi="Times New Roman"/>
          <w:bCs/>
          <w:sz w:val="24"/>
          <w:u w:val="single"/>
        </w:rPr>
      </w:pPr>
    </w:p>
    <w:p w:rsidR="00262A9E" w:rsidRPr="00262A9E" w:rsidRDefault="00262A9E" w:rsidP="00262A9E">
      <w:pPr>
        <w:jc w:val="both"/>
        <w:rPr>
          <w:rFonts w:ascii="Times New Roman" w:hAnsi="Times New Roman"/>
          <w:bCs/>
          <w:sz w:val="24"/>
        </w:rPr>
      </w:pPr>
      <w:r w:rsidRPr="00262A9E">
        <w:rPr>
          <w:rFonts w:ascii="Times New Roman" w:hAnsi="Times New Roman"/>
          <w:bCs/>
          <w:sz w:val="24"/>
        </w:rPr>
        <w:t>Nárast zamestnancov je vyvolaný nasledovným:</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V nasledujúcich rokoch budú kladené na úrad aj zvýšené nároky súvisiace s potrebou prípravy a realizovania zvýšeného výberových konaní na pridelenie frekvencií, ktorým musia predchádzať príslušné administratívne kroky (verejné diskusie, verejné konzultácie, ich vyhodnocovanie, atď.).</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 xml:space="preserve">Bude potrebné vykonávať činnosti súvisiace s obmedzovaním počtu práv na používanie frekvencií, ako aj následné pravidelné prehodnocovanie týchto obmedzení a stanovovanie nových obmedzení. </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To isté platí aj pre umožnenie alternatívneho používania frekvencií a následného prehodnocovania takéhoto umožnenia alternatívneho používania, ktoré by malo smerovať k najefektívnejšiemu spôsobu využívania frekvenčného spektra.</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Nový plán využívania frekvenčného spektra – bude vydávaný ako všeobecne záväzný právny predpis, s tým sú spojené zvýšené nároky na legislatívnu činnosť odboru – vecná stránka.</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 xml:space="preserve">Zmena IP – úrad by mal vypracúvať zámer zmeny IP, väčšina zmien musí byť verejne konzultovaná, zvýšené časové nároky na zamestnancov úradu. </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Vyššie uvedené procesy uložené úradu budú časovo, rozsahovo, ale aj personálne veľmi náročné a preto požadujeme navýšenie počtu zamestnancov, ktorí budú túto agendu riešiť.</w:t>
      </w:r>
    </w:p>
    <w:p w:rsidR="00262A9E" w:rsidRPr="00262A9E" w:rsidRDefault="00262A9E" w:rsidP="00262A9E">
      <w:pPr>
        <w:tabs>
          <w:tab w:val="left" w:pos="284"/>
        </w:tabs>
        <w:jc w:val="both"/>
        <w:rPr>
          <w:rFonts w:ascii="Times New Roman" w:hAnsi="Times New Roman"/>
          <w:bCs/>
          <w:sz w:val="24"/>
        </w:rPr>
      </w:pPr>
    </w:p>
    <w:p w:rsidR="00262A9E" w:rsidRPr="00262A9E" w:rsidRDefault="00262A9E" w:rsidP="00262A9E">
      <w:pPr>
        <w:jc w:val="both"/>
        <w:rPr>
          <w:rFonts w:ascii="Times New Roman" w:hAnsi="Times New Roman"/>
          <w:bCs/>
          <w:sz w:val="24"/>
          <w:u w:val="single"/>
        </w:rPr>
      </w:pPr>
    </w:p>
    <w:p w:rsidR="00262A9E" w:rsidRPr="00262A9E" w:rsidRDefault="00262A9E" w:rsidP="00262A9E">
      <w:pPr>
        <w:jc w:val="both"/>
        <w:rPr>
          <w:rFonts w:ascii="Times New Roman" w:hAnsi="Times New Roman"/>
          <w:bCs/>
          <w:sz w:val="24"/>
          <w:u w:val="single"/>
        </w:rPr>
      </w:pPr>
      <w:r w:rsidRPr="00262A9E">
        <w:rPr>
          <w:rFonts w:ascii="Times New Roman" w:hAnsi="Times New Roman"/>
          <w:bCs/>
          <w:sz w:val="24"/>
          <w:u w:val="single"/>
        </w:rPr>
        <w:lastRenderedPageBreak/>
        <w:t>Odbor štátneho dohľadu:</w:t>
      </w:r>
    </w:p>
    <w:p w:rsidR="00262A9E" w:rsidRPr="00262A9E" w:rsidRDefault="00262A9E" w:rsidP="00262A9E">
      <w:pPr>
        <w:jc w:val="both"/>
        <w:rPr>
          <w:rFonts w:ascii="Times New Roman" w:hAnsi="Times New Roman"/>
          <w:bCs/>
          <w:sz w:val="24"/>
          <w:u w:val="single"/>
        </w:rPr>
      </w:pPr>
    </w:p>
    <w:p w:rsidR="00262A9E" w:rsidRPr="00262A9E" w:rsidRDefault="00262A9E" w:rsidP="00262A9E">
      <w:pPr>
        <w:jc w:val="both"/>
        <w:rPr>
          <w:rFonts w:ascii="Times New Roman" w:hAnsi="Times New Roman"/>
          <w:bCs/>
          <w:sz w:val="24"/>
        </w:rPr>
      </w:pPr>
      <w:r w:rsidRPr="00262A9E">
        <w:rPr>
          <w:rFonts w:ascii="Times New Roman" w:hAnsi="Times New Roman"/>
          <w:bCs/>
          <w:sz w:val="24"/>
        </w:rPr>
        <w:t xml:space="preserve">Nárast zamestnancov je vyvolaný novými povinnosťami regulovaných subjektov, čo predstavuje rozšírenie povinností, nad ktorými úrad vykonáva kontrolu. Zároveň z návrhu vyplývajú nové kompetencie úradu, ktoré súvisia s činnosťami OŠD, a to najmä: </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Rozširujú sa ustanovenia týkajúce sa povinností v súvislosti s bezpečnosťou a integritou sietí, podľa navrhovaného § 92 sa dopĺňa možnosť úradu vydať záväzný pokyn na</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 xml:space="preserve"> nápravu bezpečnostného incidentu alebo na zabránenie vzniku bezpečnostného incidentu, ak sa zistila jeho závažná hrozba. </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 xml:space="preserve">Navyšuje sa počet všeobecne záväzných právnych predpisov, vydávaných úradom, nad ktorými OŠD vykonáva dohľad, napr. § 102 ods. 13 (VZP o limitoch spotreby pre koncového užívateľa), 103 ods. 6 (VZP o kvalitatívnych ukazovateľoch služieb), § 32 ods. 4 (o </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 xml:space="preserve">poskytovaní informácií na účely geografického prieskumu). </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Zavádzajú sa nové povinnosti podnikov, nad ktorými úrad vykonáva dohľad, napr. § 32 ods. 1 (povinnosť každoročne poskytnúť informácie o pokrytí širokopásmových sietí (geografické prieskumy), § 106 (povinnosti súvisiace so zmenou poskytovateľa služby prístupu k internetu), §  58 ods. 4 (povinnosť uzatvoriť zmluvu o národnom roamingu, ak tak úrad rozhodne), mení sa rozsah univerzálnej služby podľa § 83- v prípade uloženia povinností USO, výkon dohľadu nad inými povinnosťami ako rovnocenný prístup pre zdravotne postihnutých koncových užívateľov.</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Zavádza sa výkon dohľadu nad poskytovaním informácií podľa zákona o ochrane spotrebiteľa koncovým užívateľom- 102 ods. 3.</w:t>
      </w:r>
    </w:p>
    <w:p w:rsidR="00262A9E" w:rsidRPr="00262A9E" w:rsidRDefault="00262A9E" w:rsidP="00262A9E">
      <w:pPr>
        <w:tabs>
          <w:tab w:val="left" w:pos="142"/>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 xml:space="preserve">  Výkon dohľadu sa rozširuje aj na iné ako elektronické komunikačné služby, ak sú súčasťou balíka služieb- § 107 ods. 1.</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Zavádza sa certifikácia monitorovacieho mechanizmu pre posudzovanie nezrovnalostí medzi skutočnou výkonnosťou služby prístupy k internetu (Nariadenie (EÚ)2015/2120)-  výsledky úrad bude zohľadňovať aj pri výkone dohľadu. V spojení s určením kvalitatívnych ukazovateľov OŠD predpokladá nárast podnetov, resp. využitie monitorovacieho mechanizmu pri výkone kontroly z vlastnej iniciatívy (+ náklady na školenia a aktualizáciu systémov).</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 xml:space="preserve">V súvislosti so spoluprácou s MDV ako úradom pre verejnú regulovanú službu, vykonáva dohľad nad škodlivým rušením verejnej regulovanej služby § 5 ods. 4 </w:t>
      </w:r>
      <w:proofErr w:type="spellStart"/>
      <w:r w:rsidRPr="00262A9E">
        <w:rPr>
          <w:rFonts w:ascii="Times New Roman" w:hAnsi="Times New Roman"/>
          <w:bCs/>
          <w:sz w:val="24"/>
        </w:rPr>
        <w:t>aa</w:t>
      </w:r>
      <w:proofErr w:type="spellEnd"/>
      <w:r w:rsidRPr="00262A9E">
        <w:rPr>
          <w:rFonts w:ascii="Times New Roman" w:hAnsi="Times New Roman"/>
          <w:bCs/>
          <w:sz w:val="24"/>
        </w:rPr>
        <w:t xml:space="preserve">) („Úrad ako národný regulátor pre oblasť elektronických komunikácií spolupracuje s ministerstvom pri plnení funkcie </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príslušného orgánu pre verejnú regulovanú službu podľa odseku 2 písm. e) bod 6. pri výkone dohľadu, ak ide o škodlivé rušenie;“).</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Z toho celkového počtu nových 15 zamestnancov bude vytvorených:</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ab/>
        <w:t>11 miest na krajských pracoviskách.</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ab/>
        <w:t>4 miesta na ústredí.</w:t>
      </w:r>
    </w:p>
    <w:p w:rsidR="00262A9E" w:rsidRPr="00262A9E" w:rsidRDefault="00262A9E" w:rsidP="00262A9E">
      <w:pPr>
        <w:jc w:val="both"/>
        <w:rPr>
          <w:rFonts w:ascii="Times New Roman" w:hAnsi="Times New Roman"/>
          <w:bCs/>
          <w:sz w:val="24"/>
        </w:rPr>
      </w:pPr>
      <w:r w:rsidRPr="00262A9E">
        <w:rPr>
          <w:rFonts w:ascii="Times New Roman" w:hAnsi="Times New Roman"/>
          <w:sz w:val="24"/>
        </w:rPr>
        <w:t>Bez navýšenia počtu zamestnancov bude výrazne znížená efektívna ochrana práv a právom chránených záujmov subjektov, ktorým podľa návrhu ZEK prislúcha- napr. spotrebiteľom, ako aj efektívne plnenie úloh vyplývajúcich z európskej legislatívy</w:t>
      </w:r>
    </w:p>
    <w:p w:rsidR="00262A9E" w:rsidRPr="00262A9E" w:rsidRDefault="00262A9E" w:rsidP="00262A9E">
      <w:pPr>
        <w:jc w:val="both"/>
        <w:rPr>
          <w:rFonts w:ascii="Times New Roman" w:hAnsi="Times New Roman"/>
          <w:bCs/>
          <w:sz w:val="24"/>
          <w:u w:val="single"/>
        </w:rPr>
      </w:pPr>
    </w:p>
    <w:p w:rsidR="00262A9E" w:rsidRPr="00262A9E" w:rsidRDefault="00262A9E" w:rsidP="00262A9E">
      <w:pPr>
        <w:jc w:val="both"/>
        <w:rPr>
          <w:rFonts w:ascii="Times New Roman" w:hAnsi="Times New Roman"/>
          <w:bCs/>
          <w:sz w:val="24"/>
          <w:u w:val="single"/>
        </w:rPr>
      </w:pPr>
      <w:r w:rsidRPr="00262A9E">
        <w:rPr>
          <w:rFonts w:ascii="Times New Roman" w:hAnsi="Times New Roman"/>
          <w:bCs/>
          <w:sz w:val="24"/>
          <w:u w:val="single"/>
        </w:rPr>
        <w:t>Odbor Jednotné informačné miesto</w:t>
      </w:r>
    </w:p>
    <w:p w:rsidR="00262A9E" w:rsidRPr="00262A9E" w:rsidRDefault="00262A9E" w:rsidP="00262A9E">
      <w:pPr>
        <w:jc w:val="both"/>
        <w:rPr>
          <w:rFonts w:ascii="Times New Roman" w:hAnsi="Times New Roman"/>
          <w:bCs/>
          <w:sz w:val="24"/>
          <w:u w:val="single"/>
        </w:rPr>
      </w:pPr>
    </w:p>
    <w:p w:rsidR="00262A9E" w:rsidRPr="00262A9E" w:rsidRDefault="00262A9E" w:rsidP="00262A9E">
      <w:pPr>
        <w:jc w:val="both"/>
        <w:rPr>
          <w:rFonts w:ascii="Times New Roman" w:hAnsi="Times New Roman"/>
          <w:bCs/>
          <w:sz w:val="24"/>
        </w:rPr>
      </w:pPr>
      <w:r w:rsidRPr="00262A9E">
        <w:rPr>
          <w:rFonts w:ascii="Times New Roman" w:hAnsi="Times New Roman"/>
          <w:bCs/>
          <w:sz w:val="24"/>
        </w:rPr>
        <w:t>Nárast zamestnancov je vyvolaný nasledovnými skutočnosťami:</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Realizácia projektu informačného systému verejnej správy pre potreby realizácie geografického prieskumu.</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 xml:space="preserve">Vytvorenie dátového modelu pre zber a spracovanie </w:t>
      </w:r>
      <w:proofErr w:type="spellStart"/>
      <w:r w:rsidRPr="00262A9E">
        <w:rPr>
          <w:rFonts w:ascii="Times New Roman" w:hAnsi="Times New Roman"/>
          <w:bCs/>
          <w:sz w:val="24"/>
        </w:rPr>
        <w:t>geolokačných</w:t>
      </w:r>
      <w:proofErr w:type="spellEnd"/>
      <w:r w:rsidRPr="00262A9E">
        <w:rPr>
          <w:rFonts w:ascii="Times New Roman" w:hAnsi="Times New Roman"/>
          <w:bCs/>
          <w:sz w:val="24"/>
        </w:rPr>
        <w:t xml:space="preserve"> a </w:t>
      </w:r>
      <w:proofErr w:type="spellStart"/>
      <w:r w:rsidRPr="00262A9E">
        <w:rPr>
          <w:rFonts w:ascii="Times New Roman" w:hAnsi="Times New Roman"/>
          <w:bCs/>
          <w:sz w:val="24"/>
        </w:rPr>
        <w:t>geopriestorových</w:t>
      </w:r>
      <w:proofErr w:type="spellEnd"/>
      <w:r w:rsidRPr="00262A9E">
        <w:rPr>
          <w:rFonts w:ascii="Times New Roman" w:hAnsi="Times New Roman"/>
          <w:bCs/>
          <w:sz w:val="24"/>
        </w:rPr>
        <w:t xml:space="preserve"> údajov.</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Prevádzka informačného systému verejnej správy a poskytovanie podpory pre užívateľov.</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lastRenderedPageBreak/>
        <w:t>-</w:t>
      </w:r>
      <w:r w:rsidRPr="00262A9E">
        <w:rPr>
          <w:rFonts w:ascii="Times New Roman" w:hAnsi="Times New Roman"/>
          <w:bCs/>
          <w:sz w:val="24"/>
        </w:rPr>
        <w:tab/>
        <w:t>Konverzia a verifikácia zozbieraných údajov.</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Príprava určenia vymedzených oblastí na základe získaných údajov.</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Analýza údajov na účely verejných intervencií, ekonomickej regulácie, správy spektra a pod.</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Komunikácia a spolupráca s dotknutými orgánmi v oblasti využitia výsledkov geografického prieskumu.</w:t>
      </w:r>
    </w:p>
    <w:p w:rsidR="00262A9E" w:rsidRPr="00262A9E" w:rsidRDefault="00262A9E" w:rsidP="00262A9E">
      <w:pPr>
        <w:tabs>
          <w:tab w:val="left" w:pos="284"/>
        </w:tabs>
        <w:jc w:val="both"/>
        <w:rPr>
          <w:rFonts w:ascii="Times New Roman" w:hAnsi="Times New Roman"/>
          <w:bCs/>
          <w:sz w:val="24"/>
        </w:rPr>
      </w:pPr>
      <w:r w:rsidRPr="00262A9E">
        <w:rPr>
          <w:rFonts w:ascii="Times New Roman" w:hAnsi="Times New Roman"/>
          <w:bCs/>
          <w:sz w:val="24"/>
        </w:rPr>
        <w:t>-</w:t>
      </w:r>
      <w:r w:rsidRPr="00262A9E">
        <w:rPr>
          <w:rFonts w:ascii="Times New Roman" w:hAnsi="Times New Roman"/>
          <w:bCs/>
          <w:sz w:val="24"/>
        </w:rPr>
        <w:tab/>
        <w:t>Publikácia relevantných dát prostredníctvom webovej mapovej služby (WPS) alebo portálu.</w:t>
      </w:r>
    </w:p>
    <w:p w:rsidR="00262A9E" w:rsidRPr="00262A9E" w:rsidRDefault="00262A9E" w:rsidP="00262A9E">
      <w:pPr>
        <w:jc w:val="both"/>
        <w:rPr>
          <w:rFonts w:ascii="Times New Roman" w:hAnsi="Times New Roman"/>
          <w:bCs/>
          <w:sz w:val="24"/>
          <w:u w:val="single"/>
        </w:rPr>
      </w:pPr>
    </w:p>
    <w:p w:rsidR="00262A9E" w:rsidRPr="00262A9E" w:rsidRDefault="00262A9E" w:rsidP="00262A9E">
      <w:pPr>
        <w:jc w:val="both"/>
        <w:rPr>
          <w:rFonts w:ascii="Times New Roman" w:hAnsi="Times New Roman"/>
          <w:bCs/>
          <w:sz w:val="24"/>
          <w:u w:val="single"/>
        </w:rPr>
      </w:pPr>
      <w:r w:rsidRPr="00262A9E">
        <w:rPr>
          <w:rFonts w:ascii="Times New Roman" w:hAnsi="Times New Roman"/>
          <w:bCs/>
          <w:sz w:val="24"/>
          <w:u w:val="single"/>
        </w:rPr>
        <w:t xml:space="preserve">Odbor telekomunikačných a informačných technológií </w:t>
      </w:r>
    </w:p>
    <w:p w:rsidR="00262A9E" w:rsidRPr="00262A9E" w:rsidRDefault="00262A9E" w:rsidP="00262A9E">
      <w:pPr>
        <w:jc w:val="both"/>
        <w:rPr>
          <w:rFonts w:ascii="Times New Roman" w:hAnsi="Times New Roman"/>
          <w:bCs/>
          <w:sz w:val="24"/>
        </w:rPr>
      </w:pPr>
    </w:p>
    <w:p w:rsidR="00262A9E" w:rsidRPr="00262A9E" w:rsidRDefault="00262A9E" w:rsidP="00262A9E">
      <w:pPr>
        <w:jc w:val="both"/>
        <w:rPr>
          <w:rFonts w:ascii="Times New Roman" w:hAnsi="Times New Roman"/>
          <w:bCs/>
          <w:sz w:val="24"/>
        </w:rPr>
      </w:pPr>
      <w:r w:rsidRPr="00262A9E">
        <w:rPr>
          <w:rFonts w:ascii="Times New Roman" w:hAnsi="Times New Roman"/>
          <w:bCs/>
          <w:sz w:val="24"/>
        </w:rPr>
        <w:t>Nárast zamestnancov je vyvolaný vzrastajúcimi nárokmi zamestnancov úradu na podporu od IT odboru, pribúdajúce agendy - IT vybavenie, správu koncových zariadení, serverov, plánovaný nárast počtu zamestnancov úradu, efektivitu nahrádzania informačných systémov.</w:t>
      </w:r>
    </w:p>
    <w:p w:rsidR="00262A9E" w:rsidRPr="00262A9E" w:rsidRDefault="00262A9E" w:rsidP="00262A9E">
      <w:pPr>
        <w:jc w:val="both"/>
        <w:rPr>
          <w:rFonts w:ascii="Times New Roman" w:hAnsi="Times New Roman"/>
          <w:bCs/>
          <w:sz w:val="24"/>
        </w:rPr>
      </w:pPr>
    </w:p>
    <w:p w:rsidR="00262A9E" w:rsidRPr="00262A9E" w:rsidRDefault="00262A9E" w:rsidP="00262A9E">
      <w:pPr>
        <w:jc w:val="both"/>
        <w:rPr>
          <w:rFonts w:ascii="Times New Roman" w:hAnsi="Times New Roman"/>
          <w:bCs/>
          <w:sz w:val="24"/>
          <w:u w:val="single"/>
        </w:rPr>
      </w:pPr>
      <w:r w:rsidRPr="00262A9E">
        <w:rPr>
          <w:rFonts w:ascii="Times New Roman" w:hAnsi="Times New Roman"/>
          <w:bCs/>
          <w:sz w:val="24"/>
          <w:u w:val="single"/>
        </w:rPr>
        <w:t>Odbor legislatívy a práva</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Nárast zamestnancov je vyvolaný zvýšenými nárokmi na:</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 xml:space="preserve">           - legislatívne materiály vydávané úradom a s tým súvisiacim legislatívnym procesom,</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 xml:space="preserve">           - vedenie správnych konaní a riešenia sporov,</w:t>
      </w:r>
    </w:p>
    <w:p w:rsidR="00262A9E" w:rsidRPr="00262A9E" w:rsidRDefault="00262A9E" w:rsidP="00262A9E">
      <w:pPr>
        <w:jc w:val="both"/>
        <w:rPr>
          <w:rFonts w:ascii="Times New Roman" w:hAnsi="Times New Roman"/>
          <w:bCs/>
          <w:sz w:val="24"/>
        </w:rPr>
      </w:pPr>
      <w:r w:rsidRPr="00262A9E">
        <w:rPr>
          <w:rFonts w:ascii="Times New Roman" w:hAnsi="Times New Roman"/>
          <w:bCs/>
          <w:sz w:val="24"/>
        </w:rPr>
        <w:t xml:space="preserve">           - procesy verejného obstarávania.</w:t>
      </w:r>
    </w:p>
    <w:p w:rsidR="00262A9E" w:rsidRDefault="00262A9E" w:rsidP="00262A9E">
      <w:pPr>
        <w:pStyle w:val="Bezriadkovania"/>
      </w:pPr>
    </w:p>
    <w:p w:rsidR="00262A9E" w:rsidRDefault="00262A9E">
      <w:r>
        <w:br w:type="page"/>
      </w:r>
    </w:p>
    <w:tbl>
      <w:tblPr>
        <w:tblStyle w:val="Mriekatabuky20"/>
        <w:tblW w:w="0" w:type="auto"/>
        <w:tblLook w:val="04A0" w:firstRow="1" w:lastRow="0" w:firstColumn="1" w:lastColumn="0" w:noHBand="0" w:noVBand="1"/>
      </w:tblPr>
      <w:tblGrid>
        <w:gridCol w:w="9062"/>
      </w:tblGrid>
      <w:tr w:rsidR="00262A9E" w:rsidRPr="00262A9E" w:rsidTr="003E1DCE">
        <w:trPr>
          <w:trHeight w:val="567"/>
        </w:trPr>
        <w:tc>
          <w:tcPr>
            <w:tcW w:w="9062" w:type="dxa"/>
            <w:shd w:val="clear" w:color="auto" w:fill="D9D9D9" w:themeFill="background1" w:themeFillShade="D9"/>
          </w:tcPr>
          <w:p w:rsidR="00262A9E" w:rsidRPr="00262A9E" w:rsidRDefault="00262A9E" w:rsidP="00262A9E">
            <w:pPr>
              <w:jc w:val="center"/>
              <w:rPr>
                <w:rFonts w:ascii="Times New Roman" w:hAnsi="Times New Roman"/>
                <w:b/>
                <w:sz w:val="24"/>
                <w:szCs w:val="20"/>
                <w:lang w:eastAsia="sk-SK"/>
              </w:rPr>
            </w:pPr>
            <w:r w:rsidRPr="00262A9E">
              <w:rPr>
                <w:rFonts w:ascii="Times New Roman" w:hAnsi="Times New Roman"/>
                <w:b/>
                <w:sz w:val="28"/>
                <w:szCs w:val="20"/>
                <w:lang w:eastAsia="sk-SK"/>
              </w:rPr>
              <w:lastRenderedPageBreak/>
              <w:t xml:space="preserve">Analýza vplyvov na podnikateľské prostredie </w:t>
            </w:r>
          </w:p>
          <w:p w:rsidR="00262A9E" w:rsidRPr="00262A9E" w:rsidRDefault="00262A9E" w:rsidP="00262A9E">
            <w:pPr>
              <w:jc w:val="center"/>
              <w:rPr>
                <w:rFonts w:ascii="Times New Roman" w:hAnsi="Times New Roman"/>
                <w:b/>
                <w:szCs w:val="20"/>
                <w:lang w:eastAsia="sk-SK"/>
              </w:rPr>
            </w:pPr>
            <w:r w:rsidRPr="00262A9E">
              <w:rPr>
                <w:rFonts w:ascii="Times New Roman" w:hAnsi="Times New Roman"/>
                <w:b/>
                <w:sz w:val="24"/>
                <w:szCs w:val="20"/>
                <w:lang w:eastAsia="sk-SK"/>
              </w:rPr>
              <w:t>(vrátane testu MSP)</w:t>
            </w:r>
          </w:p>
        </w:tc>
      </w:tr>
      <w:tr w:rsidR="00262A9E" w:rsidRPr="00262A9E" w:rsidTr="003E1DCE">
        <w:trPr>
          <w:trHeight w:val="567"/>
        </w:trPr>
        <w:tc>
          <w:tcPr>
            <w:tcW w:w="9062" w:type="dxa"/>
            <w:shd w:val="clear" w:color="auto" w:fill="D9D9D9" w:themeFill="background1" w:themeFillShade="D9"/>
          </w:tcPr>
          <w:p w:rsidR="00262A9E" w:rsidRPr="00262A9E" w:rsidRDefault="00262A9E" w:rsidP="00262A9E">
            <w:pPr>
              <w:rPr>
                <w:rFonts w:ascii="Times New Roman" w:hAnsi="Times New Roman"/>
                <w:b/>
                <w:sz w:val="24"/>
                <w:szCs w:val="20"/>
                <w:lang w:eastAsia="sk-SK"/>
              </w:rPr>
            </w:pPr>
            <w:r w:rsidRPr="00262A9E">
              <w:rPr>
                <w:rFonts w:ascii="Times New Roman" w:hAnsi="Times New Roman"/>
                <w:b/>
                <w:sz w:val="24"/>
                <w:szCs w:val="20"/>
                <w:lang w:eastAsia="sk-SK"/>
              </w:rPr>
              <w:t>Materiál bude mať vplyv s ohľadom na veľkostnú kategóriu podnikov:</w:t>
            </w:r>
          </w:p>
        </w:tc>
      </w:tr>
      <w:tr w:rsidR="00262A9E" w:rsidRPr="00262A9E" w:rsidTr="003E1DCE">
        <w:trPr>
          <w:trHeight w:val="567"/>
        </w:trPr>
        <w:tc>
          <w:tcPr>
            <w:tcW w:w="9062" w:type="dxa"/>
            <w:shd w:val="clear" w:color="auto" w:fill="auto"/>
          </w:tcPr>
          <w:tbl>
            <w:tblPr>
              <w:tblStyle w:val="Mriekatabuk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11"/>
            </w:tblGrid>
            <w:tr w:rsidR="00262A9E" w:rsidRPr="00262A9E" w:rsidTr="00262A9E">
              <w:sdt>
                <w:sdtPr>
                  <w:rPr>
                    <w:rFonts w:ascii="Times New Roman" w:hAnsi="Times New Roman"/>
                    <w:szCs w:val="20"/>
                    <w:lang w:eastAsia="sk-SK"/>
                  </w:rPr>
                  <w:id w:val="43339831"/>
                  <w14:checkbox>
                    <w14:checked w14:val="0"/>
                    <w14:checkedState w14:val="2612" w14:font="MS Gothic"/>
                    <w14:uncheckedState w14:val="2610" w14:font="MS Gothic"/>
                  </w14:checkbox>
                </w:sdtPr>
                <w:sdtEndPr/>
                <w:sdtContent>
                  <w:tc>
                    <w:tcPr>
                      <w:tcW w:w="436" w:type="dxa"/>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8545" w:type="dxa"/>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 xml:space="preserve">iba na MSP (0 - 249 zamestnancov) </w:t>
                  </w:r>
                </w:p>
              </w:tc>
            </w:tr>
            <w:tr w:rsidR="00262A9E" w:rsidRPr="00262A9E" w:rsidTr="00262A9E">
              <w:sdt>
                <w:sdtPr>
                  <w:rPr>
                    <w:rFonts w:ascii="Times New Roman" w:hAnsi="Times New Roman"/>
                    <w:szCs w:val="20"/>
                    <w:lang w:eastAsia="sk-SK"/>
                  </w:rPr>
                  <w:id w:val="-79453833"/>
                  <w14:checkbox>
                    <w14:checked w14:val="0"/>
                    <w14:checkedState w14:val="2612" w14:font="MS Gothic"/>
                    <w14:uncheckedState w14:val="2610" w14:font="MS Gothic"/>
                  </w14:checkbox>
                </w:sdtPr>
                <w:sdtEndPr/>
                <w:sdtContent>
                  <w:tc>
                    <w:tcPr>
                      <w:tcW w:w="436" w:type="dxa"/>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8545" w:type="dxa"/>
                </w:tcPr>
                <w:p w:rsidR="00262A9E" w:rsidRPr="00262A9E" w:rsidRDefault="00262A9E" w:rsidP="00262A9E">
                  <w:pPr>
                    <w:rPr>
                      <w:rFonts w:ascii="Times New Roman" w:hAnsi="Times New Roman"/>
                      <w:b/>
                      <w:szCs w:val="20"/>
                      <w:lang w:eastAsia="sk-SK"/>
                    </w:rPr>
                  </w:pPr>
                  <w:r w:rsidRPr="00262A9E">
                    <w:rPr>
                      <w:rFonts w:ascii="Times New Roman" w:hAnsi="Times New Roman"/>
                      <w:b/>
                      <w:szCs w:val="20"/>
                      <w:lang w:eastAsia="sk-SK"/>
                    </w:rPr>
                    <w:t>iba na veľké podniky (250 a viac zamestnancov)</w:t>
                  </w:r>
                </w:p>
              </w:tc>
            </w:tr>
            <w:tr w:rsidR="00262A9E" w:rsidRPr="00262A9E" w:rsidTr="00262A9E">
              <w:sdt>
                <w:sdtPr>
                  <w:rPr>
                    <w:rFonts w:ascii="Times New Roman" w:hAnsi="Times New Roman"/>
                    <w:szCs w:val="20"/>
                    <w:lang w:eastAsia="sk-SK"/>
                  </w:rPr>
                  <w:id w:val="1290634502"/>
                  <w14:checkbox>
                    <w14:checked w14:val="1"/>
                    <w14:checkedState w14:val="2612" w14:font="MS Gothic"/>
                    <w14:uncheckedState w14:val="2610" w14:font="MS Gothic"/>
                  </w14:checkbox>
                </w:sdtPr>
                <w:sdtEndPr/>
                <w:sdtContent>
                  <w:tc>
                    <w:tcPr>
                      <w:tcW w:w="436" w:type="dxa"/>
                    </w:tcPr>
                    <w:p w:rsidR="00262A9E" w:rsidRPr="00262A9E" w:rsidRDefault="00262A9E" w:rsidP="00262A9E">
                      <w:pPr>
                        <w:jc w:val="center"/>
                        <w:rPr>
                          <w:rFonts w:ascii="Times New Roman" w:hAnsi="Times New Roman"/>
                          <w:szCs w:val="20"/>
                          <w:lang w:eastAsia="sk-SK"/>
                        </w:rPr>
                      </w:pPr>
                      <w:r w:rsidRPr="00262A9E">
                        <w:rPr>
                          <w:rFonts w:ascii="Segoe UI Symbol" w:hAnsi="Segoe UI Symbol" w:cs="Segoe UI Symbol"/>
                          <w:szCs w:val="20"/>
                          <w:lang w:eastAsia="sk-SK"/>
                        </w:rPr>
                        <w:t>☒</w:t>
                      </w:r>
                    </w:p>
                  </w:tc>
                </w:sdtContent>
              </w:sdt>
              <w:tc>
                <w:tcPr>
                  <w:tcW w:w="8545" w:type="dxa"/>
                </w:tcPr>
                <w:p w:rsidR="00262A9E" w:rsidRPr="00262A9E" w:rsidRDefault="00262A9E" w:rsidP="00262A9E">
                  <w:pPr>
                    <w:rPr>
                      <w:rFonts w:ascii="Times New Roman" w:hAnsi="Times New Roman"/>
                      <w:szCs w:val="20"/>
                      <w:lang w:eastAsia="sk-SK"/>
                    </w:rPr>
                  </w:pPr>
                  <w:r w:rsidRPr="00262A9E">
                    <w:rPr>
                      <w:rFonts w:ascii="Times New Roman" w:hAnsi="Times New Roman"/>
                      <w:b/>
                      <w:szCs w:val="20"/>
                      <w:lang w:eastAsia="sk-SK"/>
                    </w:rPr>
                    <w:t>na všetky kategórie podnikov</w:t>
                  </w:r>
                </w:p>
              </w:tc>
            </w:tr>
          </w:tbl>
          <w:p w:rsidR="00262A9E" w:rsidRPr="00262A9E" w:rsidRDefault="00262A9E" w:rsidP="00262A9E">
            <w:pPr>
              <w:rPr>
                <w:rFonts w:ascii="Times New Roman" w:hAnsi="Times New Roman"/>
                <w:b/>
                <w:szCs w:val="20"/>
                <w:lang w:eastAsia="sk-SK"/>
              </w:rPr>
            </w:pPr>
          </w:p>
        </w:tc>
      </w:tr>
      <w:tr w:rsidR="00262A9E" w:rsidRPr="00262A9E" w:rsidTr="003E1DCE">
        <w:tc>
          <w:tcPr>
            <w:tcW w:w="9062" w:type="dxa"/>
            <w:shd w:val="clear" w:color="auto" w:fill="D9D9D9" w:themeFill="background1" w:themeFillShade="D9"/>
          </w:tcPr>
          <w:p w:rsidR="00262A9E" w:rsidRPr="00262A9E" w:rsidRDefault="00262A9E" w:rsidP="00262A9E">
            <w:pPr>
              <w:rPr>
                <w:rFonts w:ascii="Times New Roman" w:hAnsi="Times New Roman"/>
                <w:b/>
                <w:sz w:val="24"/>
                <w:szCs w:val="20"/>
                <w:lang w:eastAsia="sk-SK"/>
              </w:rPr>
            </w:pPr>
            <w:r w:rsidRPr="00262A9E">
              <w:rPr>
                <w:rFonts w:ascii="Times New Roman" w:hAnsi="Times New Roman"/>
                <w:b/>
                <w:sz w:val="24"/>
                <w:szCs w:val="20"/>
                <w:lang w:eastAsia="sk-SK"/>
              </w:rPr>
              <w:t>3.1 Dotknuté podnikateľské subjekty</w:t>
            </w:r>
          </w:p>
          <w:p w:rsidR="00262A9E" w:rsidRPr="00262A9E" w:rsidRDefault="00262A9E" w:rsidP="00262A9E">
            <w:pPr>
              <w:ind w:left="284"/>
              <w:rPr>
                <w:rFonts w:ascii="Times New Roman" w:hAnsi="Times New Roman"/>
                <w:b/>
                <w:szCs w:val="20"/>
                <w:lang w:eastAsia="sk-SK"/>
              </w:rPr>
            </w:pPr>
            <w:r w:rsidRPr="00262A9E">
              <w:rPr>
                <w:rFonts w:ascii="Times New Roman" w:hAnsi="Times New Roman"/>
                <w:sz w:val="24"/>
                <w:szCs w:val="20"/>
                <w:lang w:eastAsia="sk-SK"/>
              </w:rPr>
              <w:t xml:space="preserve"> - </w:t>
            </w:r>
            <w:r w:rsidRPr="00262A9E">
              <w:rPr>
                <w:rFonts w:ascii="Times New Roman" w:hAnsi="Times New Roman"/>
                <w:b/>
                <w:sz w:val="24"/>
                <w:szCs w:val="20"/>
                <w:lang w:eastAsia="sk-SK"/>
              </w:rPr>
              <w:t>z toho MSP</w:t>
            </w:r>
          </w:p>
        </w:tc>
      </w:tr>
      <w:tr w:rsidR="00262A9E" w:rsidRPr="00262A9E" w:rsidTr="003E1DCE">
        <w:tc>
          <w:tcPr>
            <w:tcW w:w="9062" w:type="dxa"/>
            <w:tcBorders>
              <w:bottom w:val="single" w:sz="4" w:space="0" w:color="auto"/>
            </w:tcBorders>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Uveďte, aké podnikateľské subjekty budú predkladaným návrhom ovplyvnené.</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Aký je ich počet?</w:t>
            </w:r>
          </w:p>
        </w:tc>
      </w:tr>
      <w:tr w:rsidR="00262A9E" w:rsidRPr="00262A9E" w:rsidTr="003E1DCE">
        <w:trPr>
          <w:trHeight w:val="1440"/>
        </w:trPr>
        <w:tc>
          <w:tcPr>
            <w:tcW w:w="9062" w:type="dxa"/>
            <w:tcBorders>
              <w:bottom w:val="single" w:sz="4" w:space="0" w:color="auto"/>
            </w:tcBorders>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Návrhom zákona budú ovplyvnené všetky podnikateľské subjekty poskytujúce elektronické komunikačné siete alebo služby na území Slovenskej republiky. Podľa informácií zverejnených na stránke Úradu pre reguláciu elektronických komunikácií a poštových služieb (ďalej len „úrad“) (</w:t>
            </w:r>
            <w:hyperlink r:id="rId13" w:history="1">
              <w:r w:rsidRPr="00262A9E">
                <w:rPr>
                  <w:rFonts w:ascii="Times New Roman" w:hAnsi="Times New Roman"/>
                  <w:i/>
                  <w:color w:val="0000FF"/>
                  <w:szCs w:val="20"/>
                  <w:u w:val="single"/>
                  <w:lang w:eastAsia="sk-SK"/>
                </w:rPr>
                <w:t>https://www.teleoff.gov.sk/zoznam-podnikov/</w:t>
              </w:r>
            </w:hyperlink>
            <w:r w:rsidRPr="00262A9E">
              <w:rPr>
                <w:rFonts w:ascii="Times New Roman" w:hAnsi="Times New Roman"/>
                <w:i/>
                <w:szCs w:val="20"/>
                <w:lang w:eastAsia="sk-SK"/>
              </w:rPr>
              <w:t>), úrad registruje 1043 subjektov, ktoré poskytujú elektronické komunikačné siete alebo služby. Tieto podnikateľské subjekty budú zákonom ovplyvnené priamo.</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Ostatné podnikateľské subjekty budú ovplyvnené návrhom zákona z pozície koncových zákazníkov, využívajúcich elektronické komunikačné služby.</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Tretiu skupinu tvoria podnikateľské subjekty, ktoré pri svojej činnosti využívajú alebo budú využívať frekvencie alebo čísla. Počet týchto subjektov nie je možné vyčísliť vzhľadom na to, že veľká časť frekvenčného spektra je využívaná na základe všeobecného povolenia, pričom subjekty, ktoré takéto frekvencie používajú nemajú povinnosť registrácie.</w:t>
            </w:r>
            <w:r w:rsidRPr="00262A9E">
              <w:rPr>
                <w:rFonts w:ascii="Times New Roman" w:hAnsi="Times New Roman"/>
                <w:szCs w:val="20"/>
                <w:lang w:eastAsia="sk-SK"/>
              </w:rPr>
              <w:t xml:space="preserve">  </w:t>
            </w:r>
          </w:p>
        </w:tc>
      </w:tr>
      <w:tr w:rsidR="00262A9E" w:rsidRPr="00262A9E" w:rsidTr="003E1DCE">
        <w:trPr>
          <w:trHeight w:val="339"/>
        </w:trPr>
        <w:tc>
          <w:tcPr>
            <w:tcW w:w="9062" w:type="dxa"/>
            <w:tcBorders>
              <w:bottom w:val="single" w:sz="4" w:space="0" w:color="auto"/>
            </w:tcBorders>
            <w:shd w:val="clear" w:color="auto" w:fill="D9D9D9" w:themeFill="background1" w:themeFillShade="D9"/>
          </w:tcPr>
          <w:p w:rsidR="00262A9E" w:rsidRPr="00262A9E" w:rsidRDefault="00262A9E" w:rsidP="00262A9E">
            <w:pPr>
              <w:rPr>
                <w:rFonts w:ascii="Times New Roman" w:hAnsi="Times New Roman"/>
                <w:b/>
                <w:sz w:val="24"/>
                <w:szCs w:val="20"/>
                <w:lang w:eastAsia="sk-SK"/>
              </w:rPr>
            </w:pPr>
            <w:r w:rsidRPr="00262A9E">
              <w:rPr>
                <w:rFonts w:ascii="Times New Roman" w:hAnsi="Times New Roman"/>
                <w:b/>
                <w:sz w:val="24"/>
                <w:szCs w:val="20"/>
                <w:lang w:eastAsia="sk-SK"/>
              </w:rPr>
              <w:t>3.2 Vyhodnotenie konzultácií</w:t>
            </w:r>
          </w:p>
          <w:p w:rsidR="00262A9E" w:rsidRPr="00262A9E" w:rsidRDefault="00262A9E" w:rsidP="00262A9E">
            <w:pPr>
              <w:rPr>
                <w:rFonts w:ascii="Times New Roman" w:hAnsi="Times New Roman"/>
                <w:b/>
                <w:szCs w:val="20"/>
                <w:lang w:eastAsia="sk-SK"/>
              </w:rPr>
            </w:pPr>
            <w:r w:rsidRPr="00262A9E">
              <w:rPr>
                <w:rFonts w:ascii="Times New Roman" w:hAnsi="Times New Roman"/>
                <w:sz w:val="24"/>
                <w:szCs w:val="20"/>
                <w:lang w:eastAsia="sk-SK"/>
              </w:rPr>
              <w:t xml:space="preserve">       - </w:t>
            </w:r>
            <w:r w:rsidRPr="00262A9E">
              <w:rPr>
                <w:rFonts w:ascii="Times New Roman" w:hAnsi="Times New Roman"/>
                <w:b/>
                <w:sz w:val="24"/>
                <w:szCs w:val="20"/>
                <w:lang w:eastAsia="sk-SK"/>
              </w:rPr>
              <w:t>z toho MSP</w:t>
            </w:r>
          </w:p>
        </w:tc>
      </w:tr>
      <w:tr w:rsidR="00262A9E" w:rsidRPr="00262A9E" w:rsidTr="003E1DCE">
        <w:trPr>
          <w:trHeight w:val="557"/>
        </w:trPr>
        <w:tc>
          <w:tcPr>
            <w:tcW w:w="9062" w:type="dxa"/>
            <w:tcBorders>
              <w:bottom w:val="single" w:sz="4" w:space="0" w:color="auto"/>
            </w:tcBorders>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Uveďte, akou formou (verejné alebo cielené konzultácie a prečo) a s kým bol návrh konzultovaný.</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Ako dlho trvali konzultácie?</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 xml:space="preserve">Uveďte hlavné body konzultácií a výsledky konzultácií. </w:t>
            </w:r>
          </w:p>
        </w:tc>
      </w:tr>
      <w:tr w:rsidR="00262A9E" w:rsidRPr="00262A9E" w:rsidTr="003E1DCE">
        <w:trPr>
          <w:trHeight w:val="1440"/>
        </w:trPr>
        <w:tc>
          <w:tcPr>
            <w:tcW w:w="9062" w:type="dxa"/>
            <w:tcBorders>
              <w:bottom w:val="single" w:sz="4" w:space="0" w:color="auto"/>
            </w:tcBorders>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 xml:space="preserve">Návrh bol konzultovaný s celým sektorom elektronických komunikácií. V júli a auguste 2019 sa uskutočnili tri workshopy s predstaviteľmi sektora elektronických komunikácií, v rámci ktorých boli diskutované niektoré témy týkajúce zákona pred tým ako bol návrh zákona kompletizovaný. Následne konzultácie boli v júli 2020 elektronicky k prvému návrhu zákona. V mesiacoch október až december 2020 bol formou videokonferencií diskutovaný prepracovaný návrh zákona. </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V rámci konzultácií boli pripomienky predkladané zástupcami sektora priebežne, a to konkrétne priamo k textu návrhu zákona.</w:t>
            </w:r>
          </w:p>
          <w:p w:rsidR="00262A9E" w:rsidRPr="00262A9E" w:rsidRDefault="00262A9E" w:rsidP="00262A9E">
            <w:pPr>
              <w:rPr>
                <w:rFonts w:ascii="Times New Roman" w:hAnsi="Times New Roman"/>
                <w:i/>
                <w:szCs w:val="20"/>
                <w:lang w:eastAsia="sk-SK"/>
              </w:rPr>
            </w:pP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Subjekt: Republiková únia zamestnávateľov</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Pripomienky:</w:t>
            </w:r>
          </w:p>
          <w:p w:rsidR="00262A9E" w:rsidRPr="00262A9E" w:rsidRDefault="00262A9E" w:rsidP="00262A9E">
            <w:pPr>
              <w:contextualSpacing/>
              <w:jc w:val="both"/>
              <w:rPr>
                <w:rFonts w:ascii="Arial Narrow" w:hAnsi="Arial Narrow"/>
                <w:szCs w:val="20"/>
                <w:lang w:eastAsia="sk-SK"/>
              </w:rPr>
            </w:pPr>
            <w:r w:rsidRPr="00262A9E">
              <w:rPr>
                <w:rFonts w:ascii="Arial Narrow" w:hAnsi="Arial Narrow"/>
                <w:bCs/>
                <w:szCs w:val="20"/>
                <w:lang w:eastAsia="sk-SK"/>
              </w:rPr>
              <w:t xml:space="preserve">RÚZ navrhuje v doložke vybraných vplyvov vyznačiť </w:t>
            </w:r>
            <w:r w:rsidRPr="00262A9E">
              <w:rPr>
                <w:rFonts w:ascii="Arial Narrow" w:hAnsi="Arial Narrow"/>
                <w:szCs w:val="20"/>
                <w:lang w:eastAsia="sk-SK"/>
              </w:rPr>
              <w:t>aj negatívne vplyvy na podnikateľské prostredie a informatizáciu.</w:t>
            </w:r>
          </w:p>
          <w:p w:rsidR="00262A9E" w:rsidRPr="00262A9E" w:rsidRDefault="00262A9E" w:rsidP="00262A9E">
            <w:pPr>
              <w:contextualSpacing/>
              <w:jc w:val="both"/>
              <w:rPr>
                <w:rFonts w:ascii="Arial Narrow" w:hAnsi="Arial Narrow"/>
                <w:bCs/>
                <w:szCs w:val="20"/>
                <w:lang w:eastAsia="sk-SK"/>
              </w:rPr>
            </w:pPr>
            <w:r w:rsidRPr="00262A9E">
              <w:rPr>
                <w:rFonts w:ascii="Arial Narrow" w:hAnsi="Arial Narrow"/>
                <w:bCs/>
                <w:szCs w:val="20"/>
                <w:lang w:eastAsia="sk-SK"/>
              </w:rPr>
              <w:t xml:space="preserve">Na základe vyjadrení priamo dotknutých členov RÚZ </w:t>
            </w:r>
            <w:r w:rsidRPr="00262A9E">
              <w:rPr>
                <w:rFonts w:ascii="Arial Narrow" w:hAnsi="Arial Narrow"/>
                <w:szCs w:val="20"/>
                <w:lang w:eastAsia="sk-SK"/>
              </w:rPr>
              <w:t>bude mať návrh aj negatívne dopady na podnikateľské prostredie, vrátane dopadov na MSP</w:t>
            </w:r>
            <w:r w:rsidRPr="00262A9E">
              <w:rPr>
                <w:rFonts w:ascii="Arial Narrow" w:hAnsi="Arial Narrow"/>
                <w:bCs/>
                <w:szCs w:val="20"/>
                <w:lang w:eastAsia="sk-SK"/>
              </w:rPr>
              <w:t xml:space="preserve">. V návrhu zatiaľ chýbajú konkrétne kroky na naplnenie cieľového stavu (podpora inovácií, efektívne investície do sietí, postupná redukcia špecifickej ex </w:t>
            </w:r>
            <w:proofErr w:type="spellStart"/>
            <w:r w:rsidRPr="00262A9E">
              <w:rPr>
                <w:rFonts w:ascii="Arial Narrow" w:hAnsi="Arial Narrow"/>
                <w:bCs/>
                <w:szCs w:val="20"/>
                <w:lang w:eastAsia="sk-SK"/>
              </w:rPr>
              <w:t>ante</w:t>
            </w:r>
            <w:proofErr w:type="spellEnd"/>
            <w:r w:rsidRPr="00262A9E">
              <w:rPr>
                <w:rFonts w:ascii="Arial Narrow" w:hAnsi="Arial Narrow"/>
                <w:bCs/>
                <w:szCs w:val="20"/>
                <w:lang w:eastAsia="sk-SK"/>
              </w:rPr>
              <w:t xml:space="preserve"> sektorovej regulácie a dosiahnutie stavu, kedy elektronické komunikácie budú regulované výhradne na základe práva hospodárskej súťaže). Naopak, regulačné povinnosti narastajú, pribúdajú nové a obsolentná regulácia sa neuvoľňuje.</w:t>
            </w:r>
          </w:p>
          <w:p w:rsidR="00262A9E" w:rsidRPr="00262A9E" w:rsidRDefault="00262A9E" w:rsidP="00262A9E">
            <w:pPr>
              <w:contextualSpacing/>
              <w:jc w:val="both"/>
              <w:rPr>
                <w:rFonts w:ascii="Arial Narrow" w:hAnsi="Arial Narrow"/>
                <w:szCs w:val="20"/>
                <w:lang w:eastAsia="sk-SK"/>
              </w:rPr>
            </w:pPr>
            <w:r w:rsidRPr="00262A9E">
              <w:rPr>
                <w:rFonts w:ascii="Arial Narrow" w:hAnsi="Arial Narrow"/>
                <w:szCs w:val="20"/>
                <w:lang w:eastAsia="sk-SK"/>
              </w:rPr>
              <w:t>RÚZ ďalej uvádza, že okrem samotného zákona predpokladá negatívne dopady z nadväzujúcich vykonávacích predpisov, pričom vymenovala 13, vykonávacích predpisov, ktorých vydanie návrh zákona predpokladá.</w:t>
            </w:r>
          </w:p>
          <w:p w:rsidR="00262A9E" w:rsidRPr="00262A9E" w:rsidRDefault="00262A9E" w:rsidP="00262A9E">
            <w:pPr>
              <w:contextualSpacing/>
              <w:jc w:val="both"/>
              <w:rPr>
                <w:rFonts w:ascii="Arial Narrow" w:hAnsi="Arial Narrow"/>
                <w:bCs/>
                <w:szCs w:val="20"/>
                <w:lang w:eastAsia="sk-SK"/>
              </w:rPr>
            </w:pPr>
          </w:p>
          <w:p w:rsidR="00262A9E" w:rsidRPr="00262A9E" w:rsidRDefault="00262A9E" w:rsidP="00262A9E">
            <w:pPr>
              <w:contextualSpacing/>
              <w:jc w:val="both"/>
              <w:rPr>
                <w:rFonts w:ascii="Arial Narrow" w:hAnsi="Arial Narrow"/>
                <w:bCs/>
                <w:szCs w:val="20"/>
                <w:lang w:eastAsia="sk-SK"/>
              </w:rPr>
            </w:pPr>
            <w:r w:rsidRPr="00262A9E">
              <w:rPr>
                <w:rFonts w:ascii="Arial Narrow" w:hAnsi="Arial Narrow"/>
                <w:szCs w:val="20"/>
                <w:lang w:eastAsia="sk-SK"/>
              </w:rPr>
              <w:t xml:space="preserve">K analýze vplyvov na podnikateľské prostredie, konkrétne k časti 3.3.2 Nepriame finančné náklady RÚZ navrhla </w:t>
            </w:r>
            <w:r w:rsidRPr="00262A9E">
              <w:rPr>
                <w:rFonts w:ascii="Arial Narrow" w:hAnsi="Arial Narrow"/>
                <w:bCs/>
                <w:szCs w:val="20"/>
                <w:lang w:eastAsia="sk-SK"/>
              </w:rPr>
              <w:t xml:space="preserve">doplniť text: </w:t>
            </w:r>
          </w:p>
          <w:p w:rsidR="00262A9E" w:rsidRPr="00262A9E" w:rsidRDefault="00262A9E" w:rsidP="00262A9E">
            <w:pPr>
              <w:contextualSpacing/>
              <w:jc w:val="both"/>
              <w:rPr>
                <w:rFonts w:ascii="Arial Narrow" w:hAnsi="Arial Narrow"/>
                <w:bCs/>
                <w:szCs w:val="20"/>
                <w:lang w:eastAsia="sk-SK"/>
              </w:rPr>
            </w:pPr>
            <w:r w:rsidRPr="00262A9E">
              <w:rPr>
                <w:rFonts w:ascii="Arial Narrow" w:hAnsi="Arial Narrow"/>
                <w:bCs/>
                <w:szCs w:val="20"/>
                <w:lang w:eastAsia="sk-SK"/>
              </w:rPr>
              <w:t>„Návrh zákona však ukladá podnikom nové povinnosti a nové formy implementácie existujúcich povinností, pričom v mnohých prípadoch nie je ešte vykonateľnosť, technická uskutočniteľnosť a spôsob implementácie vôbec známy. Chýbajú vykonávacie predpisy, ktoré môžu ovplyvniť negatívne finančné dopady na podnikateľský sektor. Návrh kladie zvýšené nároky na priame implementačné náklady, personálne, administratívne i finančné riziká. K deregulácii a odstráneniu nadbytočnej administratívnej záťaže nedochádza, hoci toto bolo jedným z hlavných cieľov transponovanej smernice. Preto predbežne odhadujeme negatívny finančný dopad na podnikateľské prostredie v sektore elektronických komunikácií na minimálne 20 miliónov EUR, pričom je možné, že môžu byť aj podstatne vyššie. Uvedené číslo predstavuje dolnú hranicu expertného odhadu, na základe názoru špecialistov pôsobiacich v dotknutom odvetví. Náklady na podnikateľa sa líšia v závislosti na rozsahu poskytovaných služieb a počte zákazníkov.</w:t>
            </w:r>
          </w:p>
          <w:p w:rsidR="00262A9E" w:rsidRPr="00262A9E" w:rsidRDefault="00262A9E" w:rsidP="00262A9E">
            <w:pPr>
              <w:contextualSpacing/>
              <w:jc w:val="both"/>
              <w:rPr>
                <w:rFonts w:ascii="Arial Narrow" w:hAnsi="Arial Narrow"/>
                <w:bCs/>
                <w:szCs w:val="20"/>
                <w:lang w:eastAsia="sk-SK"/>
              </w:rPr>
            </w:pPr>
            <w:r w:rsidRPr="00262A9E">
              <w:rPr>
                <w:rFonts w:ascii="Arial Narrow" w:hAnsi="Arial Narrow"/>
                <w:bCs/>
                <w:szCs w:val="20"/>
                <w:lang w:eastAsia="sk-SK"/>
              </w:rPr>
              <w:lastRenderedPageBreak/>
              <w:t>Ide predovšetkým o nové informačné systémy, rozhrania a implementáciu zmien (zahrnuté v odhade vyššie). Administratívne a personálne náklady nebudú jednorazové (ako implementačné), ale každoročne opakované).“</w:t>
            </w:r>
          </w:p>
          <w:p w:rsidR="00262A9E" w:rsidRPr="00262A9E" w:rsidRDefault="00262A9E" w:rsidP="00262A9E">
            <w:pPr>
              <w:contextualSpacing/>
              <w:jc w:val="both"/>
              <w:rPr>
                <w:rFonts w:ascii="Arial Narrow" w:hAnsi="Arial Narrow"/>
                <w:bCs/>
                <w:szCs w:val="20"/>
                <w:lang w:eastAsia="sk-SK"/>
              </w:rPr>
            </w:pPr>
            <w:r w:rsidRPr="00262A9E">
              <w:rPr>
                <w:rFonts w:ascii="Arial Narrow" w:hAnsi="Arial Narrow"/>
                <w:szCs w:val="20"/>
                <w:lang w:eastAsia="sk-SK"/>
              </w:rPr>
              <w:t>K časti 3.3.4 Súhrnná tabuľka nákladov regulácie RÚZ navrhla, aby boli n</w:t>
            </w:r>
            <w:r w:rsidRPr="00262A9E">
              <w:rPr>
                <w:rFonts w:ascii="Arial Narrow" w:hAnsi="Arial Narrow"/>
                <w:bCs/>
                <w:szCs w:val="20"/>
                <w:lang w:eastAsia="sk-SK"/>
              </w:rPr>
              <w:t>epriame náklady stanovené na minimálne 20 miliónov a celkové následne na 20 465 000.</w:t>
            </w:r>
          </w:p>
          <w:p w:rsidR="00262A9E" w:rsidRPr="00262A9E" w:rsidRDefault="00262A9E" w:rsidP="00262A9E">
            <w:pPr>
              <w:contextualSpacing/>
              <w:jc w:val="both"/>
              <w:rPr>
                <w:rFonts w:ascii="Arial Narrow" w:hAnsi="Arial Narrow"/>
                <w:bCs/>
                <w:szCs w:val="20"/>
                <w:lang w:eastAsia="sk-SK"/>
              </w:rPr>
            </w:pPr>
          </w:p>
          <w:p w:rsidR="00262A9E" w:rsidRPr="00262A9E" w:rsidRDefault="00262A9E" w:rsidP="00262A9E">
            <w:pPr>
              <w:contextualSpacing/>
              <w:jc w:val="both"/>
              <w:rPr>
                <w:rFonts w:ascii="Arial Narrow" w:hAnsi="Arial Narrow"/>
                <w:bCs/>
                <w:szCs w:val="20"/>
                <w:lang w:eastAsia="sk-SK"/>
              </w:rPr>
            </w:pPr>
            <w:r w:rsidRPr="00262A9E">
              <w:rPr>
                <w:rFonts w:ascii="Arial Narrow" w:hAnsi="Arial Narrow"/>
                <w:bCs/>
                <w:szCs w:val="20"/>
                <w:lang w:eastAsia="sk-SK"/>
              </w:rPr>
              <w:t xml:space="preserve">Stanovisko gestora zákona: Nesúhlasíme s názorom RÚZ, že v návrhu chýbajú konkrétne kroky na naplnenie cieľového stavu (podpora inovácií, efektívne investície do sietí, postupná redukcia špecifickej ex </w:t>
            </w:r>
            <w:proofErr w:type="spellStart"/>
            <w:r w:rsidRPr="00262A9E">
              <w:rPr>
                <w:rFonts w:ascii="Arial Narrow" w:hAnsi="Arial Narrow"/>
                <w:bCs/>
                <w:szCs w:val="20"/>
                <w:lang w:eastAsia="sk-SK"/>
              </w:rPr>
              <w:t>ante</w:t>
            </w:r>
            <w:proofErr w:type="spellEnd"/>
            <w:r w:rsidRPr="00262A9E">
              <w:rPr>
                <w:rFonts w:ascii="Arial Narrow" w:hAnsi="Arial Narrow"/>
                <w:bCs/>
                <w:szCs w:val="20"/>
                <w:lang w:eastAsia="sk-SK"/>
              </w:rPr>
              <w:t xml:space="preserve"> sektorovej regulácie a dosiahnutie stavu, kedy elektronické komunikácie budú regulované výhradne na základe práva hospodárskej súťaže. Práve naopak, návrh zákona presne špecifikuje prípady, kedy môže, na základe správania sa podniku s významným vplyvom, dôjsť k postupnému uvoľňovaniu regulačných povinností. Tieto situácie sú popísané v ustanoveniach, ktoré sa týkajú regulácie prvkov nových vysokokapacitných sietí, záväzkov, ku ktorým sa významný podnik zaviazal a podnikov pôsobiacich výlučne na veľkoobchodnom trhu. Tieto ustanovenia smerujú jednoznačne k deregulácii pri súčasnej podpore rozvoja moderných vysokorýchlostných sietí. Zároveň zdôrazňujeme, že návrh zákona predstavuje úplnú transpozíciu relevantnej európskej smernice.</w:t>
            </w:r>
          </w:p>
          <w:p w:rsidR="00262A9E" w:rsidRPr="00262A9E" w:rsidRDefault="00262A9E" w:rsidP="00262A9E">
            <w:pPr>
              <w:contextualSpacing/>
              <w:jc w:val="both"/>
              <w:rPr>
                <w:rFonts w:ascii="Arial Narrow" w:hAnsi="Arial Narrow"/>
                <w:bCs/>
                <w:szCs w:val="20"/>
                <w:lang w:eastAsia="sk-SK"/>
              </w:rPr>
            </w:pPr>
            <w:r w:rsidRPr="00262A9E">
              <w:rPr>
                <w:rFonts w:ascii="Arial Narrow" w:hAnsi="Arial Narrow"/>
                <w:bCs/>
                <w:szCs w:val="20"/>
                <w:lang w:eastAsia="sk-SK"/>
              </w:rPr>
              <w:t xml:space="preserve">RÚZ síce vyčíslila nepriame náklady na minimálne 20 miliónov €, nepredložila však žiaden relevantný výpočet, ku ktorému by sa gestor zákona mohol vyjadriť.  </w:t>
            </w:r>
          </w:p>
          <w:p w:rsidR="00262A9E" w:rsidRPr="00262A9E" w:rsidRDefault="00262A9E" w:rsidP="00262A9E">
            <w:pPr>
              <w:contextualSpacing/>
              <w:jc w:val="both"/>
              <w:rPr>
                <w:rFonts w:ascii="Times New Roman" w:hAnsi="Times New Roman"/>
                <w:i/>
                <w:szCs w:val="20"/>
                <w:lang w:eastAsia="sk-SK"/>
              </w:rPr>
            </w:pPr>
            <w:r w:rsidRPr="00262A9E">
              <w:rPr>
                <w:rFonts w:ascii="Arial Narrow" w:hAnsi="Arial Narrow"/>
                <w:bCs/>
                <w:szCs w:val="20"/>
                <w:lang w:eastAsia="sk-SK"/>
              </w:rPr>
              <w:t xml:space="preserve">  </w:t>
            </w:r>
            <w:r w:rsidRPr="00262A9E">
              <w:rPr>
                <w:rFonts w:ascii="Times New Roman" w:hAnsi="Times New Roman"/>
                <w:i/>
                <w:szCs w:val="20"/>
                <w:lang w:eastAsia="sk-SK"/>
              </w:rPr>
              <w:t xml:space="preserve">  </w:t>
            </w:r>
          </w:p>
        </w:tc>
      </w:tr>
      <w:tr w:rsidR="00262A9E" w:rsidRPr="00262A9E" w:rsidTr="003E1DCE">
        <w:tc>
          <w:tcPr>
            <w:tcW w:w="9062" w:type="dxa"/>
            <w:shd w:val="clear" w:color="auto" w:fill="D9D9D9" w:themeFill="background1" w:themeFillShade="D9"/>
          </w:tcPr>
          <w:p w:rsidR="00262A9E" w:rsidRPr="00262A9E" w:rsidRDefault="00262A9E" w:rsidP="00262A9E">
            <w:pPr>
              <w:rPr>
                <w:rFonts w:ascii="Times New Roman" w:hAnsi="Times New Roman"/>
                <w:b/>
                <w:sz w:val="24"/>
                <w:szCs w:val="20"/>
                <w:lang w:eastAsia="sk-SK"/>
              </w:rPr>
            </w:pPr>
            <w:r w:rsidRPr="00262A9E">
              <w:rPr>
                <w:rFonts w:ascii="Times New Roman" w:hAnsi="Times New Roman"/>
                <w:b/>
                <w:sz w:val="24"/>
                <w:szCs w:val="20"/>
                <w:lang w:eastAsia="sk-SK"/>
              </w:rPr>
              <w:lastRenderedPageBreak/>
              <w:t>3.3 Náklady regulácie</w:t>
            </w:r>
          </w:p>
          <w:p w:rsidR="00262A9E" w:rsidRPr="00262A9E" w:rsidRDefault="00262A9E" w:rsidP="00262A9E">
            <w:pPr>
              <w:rPr>
                <w:rFonts w:ascii="Times New Roman" w:hAnsi="Times New Roman"/>
                <w:b/>
                <w:szCs w:val="20"/>
                <w:lang w:eastAsia="sk-SK"/>
              </w:rPr>
            </w:pPr>
            <w:r w:rsidRPr="00262A9E">
              <w:rPr>
                <w:rFonts w:ascii="Times New Roman" w:hAnsi="Times New Roman"/>
                <w:sz w:val="24"/>
                <w:szCs w:val="20"/>
                <w:lang w:eastAsia="sk-SK"/>
              </w:rPr>
              <w:t xml:space="preserve">      - </w:t>
            </w:r>
            <w:r w:rsidRPr="00262A9E">
              <w:rPr>
                <w:rFonts w:ascii="Times New Roman" w:hAnsi="Times New Roman"/>
                <w:b/>
                <w:sz w:val="24"/>
                <w:szCs w:val="20"/>
                <w:lang w:eastAsia="sk-SK"/>
              </w:rPr>
              <w:t>z toho MSP</w:t>
            </w:r>
          </w:p>
        </w:tc>
      </w:tr>
      <w:tr w:rsidR="00262A9E" w:rsidRPr="00262A9E" w:rsidTr="003E1DCE">
        <w:tc>
          <w:tcPr>
            <w:tcW w:w="9062" w:type="dxa"/>
            <w:tcBorders>
              <w:bottom w:val="single" w:sz="4" w:space="0" w:color="auto"/>
            </w:tcBorders>
          </w:tcPr>
          <w:p w:rsidR="00262A9E" w:rsidRPr="00262A9E" w:rsidRDefault="00262A9E" w:rsidP="00262A9E">
            <w:pPr>
              <w:rPr>
                <w:rFonts w:ascii="Times New Roman" w:hAnsi="Times New Roman"/>
                <w:b/>
                <w:i/>
                <w:szCs w:val="20"/>
                <w:lang w:eastAsia="sk-SK"/>
              </w:rPr>
            </w:pPr>
            <w:r w:rsidRPr="00262A9E">
              <w:rPr>
                <w:rFonts w:ascii="Times New Roman" w:hAnsi="Times New Roman"/>
                <w:b/>
                <w:i/>
                <w:szCs w:val="20"/>
                <w:lang w:eastAsia="sk-SK"/>
              </w:rPr>
              <w:t>3.3.1 Priame finančné náklady</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 xml:space="preserve">Dochádza k zvýšeniu/zníženiu priamych finančných nákladov (poplatky, odvody, dane clá...)? Ak áno, popíšte a vyčíslite ich. Uveďte tiež spôsob ich výpočtu. </w:t>
            </w:r>
          </w:p>
        </w:tc>
      </w:tr>
      <w:tr w:rsidR="00262A9E" w:rsidRPr="00262A9E" w:rsidTr="003E1DCE">
        <w:tc>
          <w:tcPr>
            <w:tcW w:w="9062" w:type="dxa"/>
            <w:tcBorders>
              <w:bottom w:val="single" w:sz="4" w:space="0" w:color="auto"/>
            </w:tcBorders>
          </w:tcPr>
          <w:p w:rsidR="00262A9E" w:rsidRPr="00262A9E" w:rsidRDefault="00262A9E" w:rsidP="00262A9E">
            <w:pPr>
              <w:rPr>
                <w:rFonts w:ascii="Times New Roman" w:hAnsi="Times New Roman"/>
                <w:bCs/>
                <w:i/>
                <w:szCs w:val="20"/>
                <w:lang w:eastAsia="sk-SK"/>
              </w:rPr>
            </w:pPr>
            <w:r w:rsidRPr="00262A9E">
              <w:rPr>
                <w:rFonts w:ascii="Times New Roman" w:hAnsi="Times New Roman"/>
                <w:bCs/>
                <w:i/>
                <w:szCs w:val="20"/>
                <w:lang w:eastAsia="sk-SK"/>
              </w:rPr>
              <w:t>V porovnaní s platnou právnou úpravou, návrh zákona nemá vplyv na zvýšenie ani zníženie priamych finančných nákladov.</w:t>
            </w:r>
          </w:p>
          <w:p w:rsidR="00262A9E" w:rsidRPr="00262A9E" w:rsidRDefault="00262A9E" w:rsidP="00262A9E">
            <w:pPr>
              <w:rPr>
                <w:rFonts w:ascii="Times New Roman" w:hAnsi="Times New Roman"/>
                <w:bCs/>
                <w:i/>
                <w:szCs w:val="20"/>
                <w:lang w:eastAsia="sk-SK"/>
              </w:rPr>
            </w:pPr>
          </w:p>
        </w:tc>
      </w:tr>
      <w:tr w:rsidR="00262A9E" w:rsidRPr="00262A9E" w:rsidTr="003E1DCE">
        <w:tc>
          <w:tcPr>
            <w:tcW w:w="9062" w:type="dxa"/>
            <w:tcBorders>
              <w:bottom w:val="single" w:sz="4" w:space="0" w:color="auto"/>
            </w:tcBorders>
          </w:tcPr>
          <w:p w:rsidR="00262A9E" w:rsidRPr="00262A9E" w:rsidRDefault="00262A9E" w:rsidP="00262A9E">
            <w:pPr>
              <w:rPr>
                <w:rFonts w:ascii="Times New Roman" w:hAnsi="Times New Roman"/>
                <w:b/>
                <w:i/>
                <w:szCs w:val="20"/>
                <w:lang w:eastAsia="sk-SK"/>
              </w:rPr>
            </w:pPr>
            <w:r w:rsidRPr="00262A9E">
              <w:rPr>
                <w:rFonts w:ascii="Times New Roman" w:hAnsi="Times New Roman"/>
                <w:b/>
                <w:i/>
                <w:szCs w:val="20"/>
                <w:lang w:eastAsia="sk-SK"/>
              </w:rPr>
              <w:t>3.3.2 Nepriame finančné náklady</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262A9E" w:rsidRPr="00262A9E" w:rsidTr="003E1DCE">
        <w:tc>
          <w:tcPr>
            <w:tcW w:w="9062" w:type="dxa"/>
            <w:tcBorders>
              <w:bottom w:val="single" w:sz="4" w:space="0" w:color="auto"/>
            </w:tcBorders>
          </w:tcPr>
          <w:p w:rsidR="00262A9E" w:rsidRPr="00262A9E" w:rsidRDefault="00262A9E" w:rsidP="00262A9E">
            <w:pPr>
              <w:rPr>
                <w:rFonts w:ascii="Times New Roman" w:hAnsi="Times New Roman"/>
                <w:b/>
                <w:i/>
                <w:szCs w:val="20"/>
                <w:lang w:eastAsia="sk-SK"/>
              </w:rPr>
            </w:pPr>
            <w:r w:rsidRPr="00262A9E">
              <w:rPr>
                <w:rFonts w:ascii="Times New Roman" w:hAnsi="Times New Roman"/>
                <w:bCs/>
                <w:i/>
                <w:szCs w:val="20"/>
                <w:lang w:eastAsia="sk-SK"/>
              </w:rPr>
              <w:t xml:space="preserve">V porovnaní s platnou právnou úpravou, návrh zákona nevyžaduje </w:t>
            </w:r>
            <w:r w:rsidRPr="00262A9E">
              <w:rPr>
                <w:rFonts w:ascii="Times New Roman" w:hAnsi="Times New Roman"/>
                <w:i/>
                <w:szCs w:val="20"/>
                <w:lang w:eastAsia="sk-SK"/>
              </w:rPr>
              <w:t>dodatočné náklady na nákup tovarov alebo služieb ani zvýšené náklady spojené so zamestnávaním</w:t>
            </w:r>
            <w:r w:rsidRPr="00262A9E">
              <w:rPr>
                <w:rFonts w:ascii="Times New Roman" w:hAnsi="Times New Roman"/>
                <w:bCs/>
                <w:i/>
                <w:szCs w:val="20"/>
                <w:lang w:eastAsia="sk-SK"/>
              </w:rPr>
              <w:t xml:space="preserve">. Všetky povinnosti, ktoré zo zákona vyplývajú či už vo forme regulácie významných podnikov, vo forme ochrany koncových užívateľov, ochrany súťaže alebo plnenia povinností podnikov voči Úradu pre reguláciu elektronických komunikácií a poštových služieb, dokážu podniky realizovať bez nutnosti zvyšovania vlastných nákladov.   </w:t>
            </w:r>
          </w:p>
          <w:p w:rsidR="00262A9E" w:rsidRPr="00262A9E" w:rsidRDefault="00262A9E" w:rsidP="00262A9E">
            <w:pPr>
              <w:rPr>
                <w:rFonts w:ascii="Times New Roman" w:hAnsi="Times New Roman"/>
                <w:b/>
                <w:i/>
                <w:szCs w:val="20"/>
                <w:lang w:eastAsia="sk-SK"/>
              </w:rPr>
            </w:pPr>
          </w:p>
        </w:tc>
      </w:tr>
      <w:tr w:rsidR="00262A9E" w:rsidRPr="00262A9E" w:rsidTr="003E1DCE">
        <w:tc>
          <w:tcPr>
            <w:tcW w:w="9062" w:type="dxa"/>
            <w:tcBorders>
              <w:bottom w:val="single" w:sz="4" w:space="0" w:color="auto"/>
            </w:tcBorders>
          </w:tcPr>
          <w:p w:rsidR="00262A9E" w:rsidRPr="00262A9E" w:rsidRDefault="00262A9E" w:rsidP="00262A9E">
            <w:pPr>
              <w:rPr>
                <w:rFonts w:ascii="Times New Roman" w:hAnsi="Times New Roman"/>
                <w:b/>
                <w:i/>
                <w:szCs w:val="20"/>
                <w:lang w:eastAsia="sk-SK"/>
              </w:rPr>
            </w:pPr>
            <w:r w:rsidRPr="00262A9E">
              <w:rPr>
                <w:rFonts w:ascii="Times New Roman" w:hAnsi="Times New Roman"/>
                <w:b/>
                <w:i/>
                <w:szCs w:val="20"/>
                <w:lang w:eastAsia="sk-SK"/>
              </w:rPr>
              <w:t>3.3.3 Administratívne náklady</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262A9E" w:rsidRPr="00262A9E" w:rsidTr="003E1DCE">
        <w:tc>
          <w:tcPr>
            <w:tcW w:w="9062" w:type="dxa"/>
            <w:tcBorders>
              <w:bottom w:val="single" w:sz="4" w:space="0" w:color="auto"/>
            </w:tcBorders>
          </w:tcPr>
          <w:p w:rsidR="00262A9E" w:rsidRPr="00262A9E" w:rsidRDefault="00262A9E" w:rsidP="00262A9E">
            <w:pPr>
              <w:jc w:val="both"/>
              <w:rPr>
                <w:rFonts w:ascii="Times New Roman" w:hAnsi="Times New Roman"/>
                <w:bCs/>
                <w:i/>
                <w:szCs w:val="20"/>
                <w:lang w:eastAsia="sk-SK"/>
              </w:rPr>
            </w:pPr>
            <w:r w:rsidRPr="00262A9E">
              <w:rPr>
                <w:rFonts w:ascii="Times New Roman" w:hAnsi="Times New Roman"/>
                <w:bCs/>
                <w:i/>
                <w:szCs w:val="20"/>
                <w:lang w:eastAsia="sk-SK"/>
              </w:rPr>
              <w:t>V porovnaní s platnou právnou úpravou, návrh zákona zavádza povinnosť úradu najmenej jedenkrát za tri roky vykonať geografický prieskum dostupnosti existujúcich elektronických komunikačných sietí schopných zabezpečiť širokopásmové pripojenie na celom území Slovenskej republiky. Pre splnenie tejto povinnosti bude úrad požadovať od subjektov poskytujúcich elektronické komunikačné siete, aby mu predkladali informácie o parametroch a dostupnosti svojich sietí v rôznych geografických oblastiach Slovenskej republiky. Náročnosť predkladania takýchto informácií zo strany subjektov poskytujúcich elektronické komunikačné siete bude závisieť od rozsahu poskytovaných sietí, ako aj od kvality interných informačných systémov prevádzkovaných týmito subjektmi. V závislosti od týchto faktorov predpokladáme, že náklady na túto činnosť by nemali presiahnuť interval 2 až 20 človekodní. Pri priemernej nominálnej mesačnej mzde zamestnanca v telekomunikáciách za štvrtý štvrťrok 2019, ktorá bola 2 282 € (</w:t>
            </w:r>
            <w:hyperlink r:id="rId14" w:anchor="!/view/sk/VBD_SLOVSTAT/ik2002qs/v_ik2002qs_00_00_00_sk" w:history="1">
              <w:r w:rsidRPr="00262A9E">
                <w:rPr>
                  <w:rFonts w:ascii="Times New Roman" w:hAnsi="Times New Roman"/>
                  <w:bCs/>
                  <w:i/>
                  <w:color w:val="0000FF"/>
                  <w:szCs w:val="20"/>
                  <w:u w:val="single"/>
                  <w:lang w:eastAsia="sk-SK"/>
                </w:rPr>
                <w:t>http://datacube.statistics.sk/#!/view/sk/VBD_SLOVSTAT/ik2002qs/v_ik2002qs_00_00_00_sk</w:t>
              </w:r>
            </w:hyperlink>
            <w:r w:rsidRPr="00262A9E">
              <w:rPr>
                <w:rFonts w:ascii="Times New Roman" w:hAnsi="Times New Roman"/>
                <w:bCs/>
                <w:szCs w:val="20"/>
                <w:lang w:eastAsia="sk-SK"/>
              </w:rPr>
              <w:t>)</w:t>
            </w:r>
            <w:r w:rsidRPr="00262A9E">
              <w:rPr>
                <w:rFonts w:ascii="Times New Roman" w:hAnsi="Times New Roman"/>
                <w:bCs/>
                <w:i/>
                <w:szCs w:val="20"/>
                <w:lang w:eastAsia="sk-SK"/>
              </w:rPr>
              <w:t xml:space="preserve"> a po započítaní nákladov na poistné, sa tieto náklady pohybujú </w:t>
            </w:r>
            <w:r w:rsidRPr="00262A9E">
              <w:rPr>
                <w:rFonts w:ascii="Times New Roman" w:hAnsi="Times New Roman"/>
                <w:bCs/>
                <w:i/>
                <w:szCs w:val="20"/>
                <w:lang w:val="en-GB" w:eastAsia="sk-SK"/>
              </w:rPr>
              <w:t xml:space="preserve">v </w:t>
            </w:r>
            <w:r w:rsidRPr="00262A9E">
              <w:rPr>
                <w:rFonts w:ascii="Times New Roman" w:hAnsi="Times New Roman"/>
                <w:bCs/>
                <w:i/>
                <w:szCs w:val="20"/>
                <w:lang w:eastAsia="sk-SK"/>
              </w:rPr>
              <w:t xml:space="preserve">intervale 309 – 3 086 € na podnik za tri roky.    </w:t>
            </w:r>
          </w:p>
          <w:p w:rsidR="00262A9E" w:rsidRPr="00262A9E" w:rsidRDefault="00262A9E" w:rsidP="00262A9E">
            <w:pPr>
              <w:jc w:val="both"/>
              <w:rPr>
                <w:rFonts w:ascii="Times New Roman" w:hAnsi="Times New Roman"/>
                <w:bCs/>
                <w:i/>
                <w:szCs w:val="20"/>
                <w:lang w:eastAsia="sk-SK"/>
              </w:rPr>
            </w:pPr>
            <w:r w:rsidRPr="00262A9E">
              <w:rPr>
                <w:rFonts w:ascii="Times New Roman" w:hAnsi="Times New Roman"/>
                <w:bCs/>
                <w:i/>
                <w:szCs w:val="20"/>
                <w:lang w:eastAsia="sk-SK"/>
              </w:rPr>
              <w:t xml:space="preserve">(((priemerná nominálna mesačná mzda (2 282€) </w:t>
            </w:r>
            <w:r w:rsidRPr="00262A9E">
              <w:rPr>
                <w:rFonts w:ascii="Times New Roman" w:hAnsi="Times New Roman"/>
                <w:bCs/>
                <w:i/>
                <w:szCs w:val="20"/>
                <w:lang w:val="en-GB" w:eastAsia="sk-SK"/>
              </w:rPr>
              <w:t xml:space="preserve">+ </w:t>
            </w:r>
            <w:r w:rsidRPr="00262A9E">
              <w:rPr>
                <w:rFonts w:ascii="Times New Roman" w:hAnsi="Times New Roman"/>
                <w:bCs/>
                <w:i/>
                <w:szCs w:val="20"/>
                <w:lang w:eastAsia="sk-SK"/>
              </w:rPr>
              <w:t xml:space="preserve">poistné hradené zamestnávateľom (35,2%))/počet pracovných dní v mesiaci (20)) x odhadovaný počet človekodní (2 alebo 20 človekodní). Odhadovaný počet podnikateľských subjektov, ktorých sa táto povinnosť týka je 830 (subjekty prevádzkujúce elektronické komunikačné siete).   </w:t>
            </w:r>
          </w:p>
          <w:p w:rsidR="00262A9E" w:rsidRPr="00262A9E" w:rsidRDefault="00262A9E" w:rsidP="00262A9E">
            <w:pPr>
              <w:rPr>
                <w:rFonts w:ascii="Times New Roman" w:hAnsi="Times New Roman"/>
                <w:bCs/>
                <w:i/>
                <w:szCs w:val="20"/>
                <w:lang w:eastAsia="sk-SK"/>
              </w:rPr>
            </w:pPr>
            <w:r w:rsidRPr="00262A9E">
              <w:rPr>
                <w:rFonts w:ascii="Times New Roman" w:hAnsi="Times New Roman"/>
                <w:bCs/>
                <w:i/>
                <w:szCs w:val="20"/>
                <w:lang w:eastAsia="sk-SK"/>
              </w:rPr>
              <w:t>Náklady na celé podnikateľské prostredie boli vypočítané ako priemerný mzdový náklad (101</w:t>
            </w:r>
            <w:r w:rsidRPr="00262A9E">
              <w:rPr>
                <w:rFonts w:ascii="Times New Roman" w:hAnsi="Times New Roman"/>
                <w:bCs/>
                <w:i/>
                <w:szCs w:val="20"/>
                <w:lang w:val="en-GB" w:eastAsia="sk-SK"/>
              </w:rPr>
              <w:t xml:space="preserve">+1019)/2=560 </w:t>
            </w:r>
            <w:r w:rsidRPr="00262A9E">
              <w:rPr>
                <w:rFonts w:ascii="Times New Roman" w:hAnsi="Times New Roman"/>
                <w:bCs/>
                <w:i/>
                <w:szCs w:val="20"/>
                <w:lang w:eastAsia="sk-SK"/>
              </w:rPr>
              <w:t xml:space="preserve">€ vynásobený počtom dotknutých podnikateľských subjektov (560 x 830 </w:t>
            </w:r>
            <w:r w:rsidRPr="00262A9E">
              <w:rPr>
                <w:rFonts w:ascii="Times New Roman" w:hAnsi="Times New Roman"/>
                <w:bCs/>
                <w:i/>
                <w:szCs w:val="20"/>
                <w:lang w:val="en-GB" w:eastAsia="sk-SK"/>
              </w:rPr>
              <w:t>= 464 779 €).</w:t>
            </w:r>
            <w:r w:rsidRPr="00262A9E">
              <w:rPr>
                <w:rFonts w:ascii="Times New Roman" w:hAnsi="Times New Roman"/>
                <w:bCs/>
                <w:i/>
                <w:szCs w:val="20"/>
                <w:lang w:eastAsia="sk-SK"/>
              </w:rPr>
              <w:t xml:space="preserve"> Zdôrazňujeme, že výška týchto nákladov bude v čase klesať. Výška týchto nákladov je do značnej miery ovplyvnená kvalitou interných informačných systémov podniku.  </w:t>
            </w:r>
          </w:p>
          <w:p w:rsidR="00262A9E" w:rsidRPr="00262A9E" w:rsidRDefault="00262A9E" w:rsidP="00262A9E">
            <w:pPr>
              <w:rPr>
                <w:rFonts w:ascii="Times New Roman" w:hAnsi="Times New Roman"/>
                <w:bCs/>
                <w:i/>
                <w:szCs w:val="20"/>
                <w:lang w:eastAsia="sk-SK"/>
              </w:rPr>
            </w:pPr>
          </w:p>
        </w:tc>
      </w:tr>
      <w:tr w:rsidR="00262A9E" w:rsidRPr="00262A9E" w:rsidTr="003E1DCE">
        <w:trPr>
          <w:trHeight w:val="2318"/>
        </w:trPr>
        <w:tc>
          <w:tcPr>
            <w:tcW w:w="9062" w:type="dxa"/>
            <w:tcBorders>
              <w:bottom w:val="single" w:sz="4" w:space="0" w:color="auto"/>
            </w:tcBorders>
          </w:tcPr>
          <w:p w:rsidR="00262A9E" w:rsidRPr="00262A9E" w:rsidRDefault="00262A9E" w:rsidP="00262A9E">
            <w:pPr>
              <w:rPr>
                <w:rFonts w:ascii="Times New Roman" w:hAnsi="Times New Roman"/>
                <w:i/>
                <w:szCs w:val="20"/>
                <w:lang w:eastAsia="sk-SK"/>
              </w:rPr>
            </w:pPr>
            <w:r w:rsidRPr="00262A9E">
              <w:rPr>
                <w:rFonts w:ascii="Times New Roman" w:hAnsi="Times New Roman"/>
                <w:b/>
                <w:i/>
                <w:szCs w:val="20"/>
                <w:lang w:eastAsia="sk-SK"/>
              </w:rPr>
              <w:lastRenderedPageBreak/>
              <w:t>3.3.4 Súhrnná tabuľka nákladov regulácie</w:t>
            </w:r>
          </w:p>
          <w:p w:rsidR="00262A9E" w:rsidRPr="00262A9E" w:rsidRDefault="00262A9E" w:rsidP="00262A9E">
            <w:pPr>
              <w:rPr>
                <w:rFonts w:ascii="Times New Roman" w:hAnsi="Times New Roman"/>
                <w:i/>
                <w:szCs w:val="20"/>
                <w:lang w:eastAsia="sk-SK"/>
              </w:rPr>
            </w:pPr>
          </w:p>
          <w:tbl>
            <w:tblPr>
              <w:tblStyle w:val="Mriekatabuky20"/>
              <w:tblW w:w="0" w:type="auto"/>
              <w:tblLook w:val="04A0" w:firstRow="1" w:lastRow="0" w:firstColumn="1" w:lastColumn="0" w:noHBand="0" w:noVBand="1"/>
            </w:tblPr>
            <w:tblGrid>
              <w:gridCol w:w="2949"/>
              <w:gridCol w:w="2941"/>
              <w:gridCol w:w="2946"/>
            </w:tblGrid>
            <w:tr w:rsidR="00262A9E" w:rsidRPr="00262A9E" w:rsidTr="00262A9E">
              <w:tc>
                <w:tcPr>
                  <w:tcW w:w="2993" w:type="dxa"/>
                </w:tcPr>
                <w:p w:rsidR="00262A9E" w:rsidRPr="00262A9E" w:rsidRDefault="00262A9E" w:rsidP="00262A9E">
                  <w:pPr>
                    <w:rPr>
                      <w:rFonts w:ascii="Times New Roman" w:hAnsi="Times New Roman"/>
                      <w:i/>
                      <w:szCs w:val="20"/>
                      <w:lang w:eastAsia="sk-SK"/>
                    </w:rPr>
                  </w:pPr>
                </w:p>
              </w:tc>
              <w:tc>
                <w:tcPr>
                  <w:tcW w:w="2994" w:type="dxa"/>
                </w:tcPr>
                <w:p w:rsidR="00262A9E" w:rsidRPr="00262A9E" w:rsidRDefault="00262A9E" w:rsidP="00262A9E">
                  <w:pPr>
                    <w:jc w:val="center"/>
                    <w:rPr>
                      <w:rFonts w:ascii="Times New Roman" w:hAnsi="Times New Roman"/>
                      <w:i/>
                      <w:szCs w:val="20"/>
                      <w:lang w:eastAsia="sk-SK"/>
                    </w:rPr>
                  </w:pPr>
                  <w:r w:rsidRPr="00262A9E">
                    <w:rPr>
                      <w:rFonts w:ascii="Times New Roman" w:hAnsi="Times New Roman"/>
                      <w:i/>
                      <w:szCs w:val="20"/>
                      <w:lang w:eastAsia="sk-SK"/>
                    </w:rPr>
                    <w:t>Náklady na 1 podnikateľa</w:t>
                  </w:r>
                </w:p>
              </w:tc>
              <w:tc>
                <w:tcPr>
                  <w:tcW w:w="2994" w:type="dxa"/>
                </w:tcPr>
                <w:p w:rsidR="00262A9E" w:rsidRPr="00262A9E" w:rsidRDefault="00262A9E" w:rsidP="00262A9E">
                  <w:pPr>
                    <w:jc w:val="center"/>
                    <w:rPr>
                      <w:rFonts w:ascii="Times New Roman" w:hAnsi="Times New Roman"/>
                      <w:i/>
                      <w:szCs w:val="20"/>
                      <w:lang w:eastAsia="sk-SK"/>
                    </w:rPr>
                  </w:pPr>
                  <w:r w:rsidRPr="00262A9E">
                    <w:rPr>
                      <w:rFonts w:ascii="Times New Roman" w:hAnsi="Times New Roman"/>
                      <w:i/>
                      <w:szCs w:val="20"/>
                      <w:lang w:eastAsia="sk-SK"/>
                    </w:rPr>
                    <w:t>Náklady na celé podnikateľské prostredie</w:t>
                  </w:r>
                </w:p>
              </w:tc>
            </w:tr>
            <w:tr w:rsidR="00262A9E" w:rsidRPr="00262A9E" w:rsidTr="00262A9E">
              <w:tc>
                <w:tcPr>
                  <w:tcW w:w="2993" w:type="dxa"/>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Priame finančné náklady</w:t>
                  </w:r>
                </w:p>
              </w:tc>
              <w:tc>
                <w:tcPr>
                  <w:tcW w:w="2994" w:type="dxa"/>
                </w:tcPr>
                <w:p w:rsidR="00262A9E" w:rsidRPr="00262A9E" w:rsidRDefault="00262A9E" w:rsidP="00262A9E">
                  <w:pPr>
                    <w:jc w:val="center"/>
                    <w:rPr>
                      <w:rFonts w:ascii="Times New Roman" w:hAnsi="Times New Roman"/>
                      <w:i/>
                      <w:szCs w:val="20"/>
                      <w:lang w:eastAsia="sk-SK"/>
                    </w:rPr>
                  </w:pPr>
                  <w:r w:rsidRPr="00262A9E">
                    <w:rPr>
                      <w:rFonts w:ascii="Times New Roman" w:hAnsi="Times New Roman"/>
                      <w:i/>
                      <w:szCs w:val="20"/>
                      <w:lang w:eastAsia="sk-SK"/>
                    </w:rPr>
                    <w:t>0</w:t>
                  </w:r>
                </w:p>
              </w:tc>
              <w:tc>
                <w:tcPr>
                  <w:tcW w:w="2994" w:type="dxa"/>
                </w:tcPr>
                <w:p w:rsidR="00262A9E" w:rsidRPr="00262A9E" w:rsidRDefault="00262A9E" w:rsidP="00262A9E">
                  <w:pPr>
                    <w:jc w:val="center"/>
                    <w:rPr>
                      <w:rFonts w:ascii="Times New Roman" w:hAnsi="Times New Roman"/>
                      <w:i/>
                      <w:szCs w:val="20"/>
                      <w:lang w:eastAsia="sk-SK"/>
                    </w:rPr>
                  </w:pPr>
                  <w:r w:rsidRPr="00262A9E">
                    <w:rPr>
                      <w:rFonts w:ascii="Times New Roman" w:hAnsi="Times New Roman"/>
                      <w:i/>
                      <w:szCs w:val="20"/>
                      <w:lang w:eastAsia="sk-SK"/>
                    </w:rPr>
                    <w:t>0</w:t>
                  </w:r>
                </w:p>
              </w:tc>
            </w:tr>
            <w:tr w:rsidR="00262A9E" w:rsidRPr="00262A9E" w:rsidTr="00262A9E">
              <w:tc>
                <w:tcPr>
                  <w:tcW w:w="2993" w:type="dxa"/>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Nepriame finančné náklady</w:t>
                  </w:r>
                </w:p>
              </w:tc>
              <w:tc>
                <w:tcPr>
                  <w:tcW w:w="2994" w:type="dxa"/>
                </w:tcPr>
                <w:p w:rsidR="00262A9E" w:rsidRPr="00262A9E" w:rsidRDefault="00262A9E" w:rsidP="00262A9E">
                  <w:pPr>
                    <w:jc w:val="center"/>
                    <w:rPr>
                      <w:rFonts w:ascii="Times New Roman" w:hAnsi="Times New Roman"/>
                      <w:i/>
                      <w:szCs w:val="20"/>
                      <w:lang w:eastAsia="sk-SK"/>
                    </w:rPr>
                  </w:pPr>
                  <w:r w:rsidRPr="00262A9E">
                    <w:rPr>
                      <w:rFonts w:ascii="Times New Roman" w:hAnsi="Times New Roman"/>
                      <w:i/>
                      <w:szCs w:val="20"/>
                      <w:lang w:eastAsia="sk-SK"/>
                    </w:rPr>
                    <w:t>0</w:t>
                  </w:r>
                </w:p>
              </w:tc>
              <w:tc>
                <w:tcPr>
                  <w:tcW w:w="2994" w:type="dxa"/>
                </w:tcPr>
                <w:p w:rsidR="00262A9E" w:rsidRPr="00262A9E" w:rsidRDefault="00262A9E" w:rsidP="00262A9E">
                  <w:pPr>
                    <w:jc w:val="center"/>
                    <w:rPr>
                      <w:rFonts w:ascii="Times New Roman" w:hAnsi="Times New Roman"/>
                      <w:i/>
                      <w:szCs w:val="20"/>
                      <w:lang w:eastAsia="sk-SK"/>
                    </w:rPr>
                  </w:pPr>
                  <w:r w:rsidRPr="00262A9E">
                    <w:rPr>
                      <w:rFonts w:ascii="Times New Roman" w:hAnsi="Times New Roman"/>
                      <w:i/>
                      <w:szCs w:val="20"/>
                      <w:lang w:eastAsia="sk-SK"/>
                    </w:rPr>
                    <w:t>0</w:t>
                  </w:r>
                </w:p>
              </w:tc>
            </w:tr>
            <w:tr w:rsidR="00262A9E" w:rsidRPr="00262A9E" w:rsidTr="00262A9E">
              <w:tc>
                <w:tcPr>
                  <w:tcW w:w="2993" w:type="dxa"/>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Administratívne náklady</w:t>
                  </w:r>
                </w:p>
              </w:tc>
              <w:tc>
                <w:tcPr>
                  <w:tcW w:w="2994" w:type="dxa"/>
                </w:tcPr>
                <w:p w:rsidR="00262A9E" w:rsidRPr="00262A9E" w:rsidRDefault="00262A9E" w:rsidP="00262A9E">
                  <w:pPr>
                    <w:jc w:val="center"/>
                    <w:rPr>
                      <w:rFonts w:ascii="Times New Roman" w:hAnsi="Times New Roman"/>
                      <w:i/>
                      <w:szCs w:val="20"/>
                      <w:lang w:eastAsia="sk-SK"/>
                    </w:rPr>
                  </w:pPr>
                  <w:r w:rsidRPr="00262A9E">
                    <w:rPr>
                      <w:rFonts w:ascii="Times New Roman" w:hAnsi="Times New Roman"/>
                      <w:i/>
                      <w:szCs w:val="20"/>
                      <w:lang w:eastAsia="sk-SK"/>
                    </w:rPr>
                    <w:t>101 – 1 019</w:t>
                  </w:r>
                </w:p>
              </w:tc>
              <w:tc>
                <w:tcPr>
                  <w:tcW w:w="2994" w:type="dxa"/>
                </w:tcPr>
                <w:p w:rsidR="00262A9E" w:rsidRPr="00262A9E" w:rsidRDefault="00262A9E" w:rsidP="00262A9E">
                  <w:pPr>
                    <w:jc w:val="center"/>
                    <w:rPr>
                      <w:rFonts w:ascii="Times New Roman" w:hAnsi="Times New Roman"/>
                      <w:i/>
                      <w:szCs w:val="20"/>
                      <w:lang w:eastAsia="sk-SK"/>
                    </w:rPr>
                  </w:pPr>
                  <w:r w:rsidRPr="00262A9E">
                    <w:rPr>
                      <w:rFonts w:ascii="Times New Roman" w:hAnsi="Times New Roman"/>
                      <w:i/>
                      <w:szCs w:val="20"/>
                      <w:lang w:eastAsia="sk-SK"/>
                    </w:rPr>
                    <w:t xml:space="preserve">465 000 </w:t>
                  </w:r>
                </w:p>
              </w:tc>
            </w:tr>
            <w:tr w:rsidR="00262A9E" w:rsidRPr="00262A9E" w:rsidTr="00262A9E">
              <w:tc>
                <w:tcPr>
                  <w:tcW w:w="2993" w:type="dxa"/>
                </w:tcPr>
                <w:p w:rsidR="00262A9E" w:rsidRPr="00262A9E" w:rsidRDefault="00262A9E" w:rsidP="00262A9E">
                  <w:pPr>
                    <w:rPr>
                      <w:rFonts w:ascii="Times New Roman" w:hAnsi="Times New Roman"/>
                      <w:b/>
                      <w:i/>
                      <w:szCs w:val="20"/>
                      <w:lang w:eastAsia="sk-SK"/>
                    </w:rPr>
                  </w:pPr>
                  <w:r w:rsidRPr="00262A9E">
                    <w:rPr>
                      <w:rFonts w:ascii="Times New Roman" w:hAnsi="Times New Roman"/>
                      <w:b/>
                      <w:i/>
                      <w:szCs w:val="20"/>
                      <w:lang w:eastAsia="sk-SK"/>
                    </w:rPr>
                    <w:t>Celkové náklady regulácie</w:t>
                  </w:r>
                </w:p>
              </w:tc>
              <w:tc>
                <w:tcPr>
                  <w:tcW w:w="2994" w:type="dxa"/>
                </w:tcPr>
                <w:p w:rsidR="00262A9E" w:rsidRPr="00262A9E" w:rsidRDefault="00262A9E" w:rsidP="00262A9E">
                  <w:pPr>
                    <w:jc w:val="center"/>
                    <w:rPr>
                      <w:rFonts w:ascii="Times New Roman" w:hAnsi="Times New Roman"/>
                      <w:b/>
                      <w:i/>
                      <w:szCs w:val="20"/>
                      <w:lang w:eastAsia="sk-SK"/>
                    </w:rPr>
                  </w:pPr>
                  <w:r w:rsidRPr="00262A9E">
                    <w:rPr>
                      <w:rFonts w:ascii="Times New Roman" w:hAnsi="Times New Roman"/>
                      <w:b/>
                      <w:i/>
                      <w:szCs w:val="20"/>
                      <w:lang w:eastAsia="sk-SK"/>
                    </w:rPr>
                    <w:t>101 – 1 019</w:t>
                  </w:r>
                </w:p>
              </w:tc>
              <w:tc>
                <w:tcPr>
                  <w:tcW w:w="2994" w:type="dxa"/>
                </w:tcPr>
                <w:p w:rsidR="00262A9E" w:rsidRPr="00262A9E" w:rsidRDefault="00262A9E" w:rsidP="00262A9E">
                  <w:pPr>
                    <w:jc w:val="center"/>
                    <w:rPr>
                      <w:rFonts w:ascii="Times New Roman" w:hAnsi="Times New Roman"/>
                      <w:b/>
                      <w:i/>
                      <w:szCs w:val="20"/>
                      <w:lang w:val="en-GB" w:eastAsia="sk-SK"/>
                    </w:rPr>
                  </w:pPr>
                  <w:r w:rsidRPr="00262A9E">
                    <w:rPr>
                      <w:rFonts w:ascii="Times New Roman" w:hAnsi="Times New Roman"/>
                      <w:b/>
                      <w:i/>
                      <w:szCs w:val="20"/>
                      <w:lang w:eastAsia="sk-SK"/>
                    </w:rPr>
                    <w:t>465 000</w:t>
                  </w:r>
                </w:p>
              </w:tc>
            </w:tr>
          </w:tbl>
          <w:p w:rsidR="00262A9E" w:rsidRPr="00262A9E" w:rsidRDefault="00262A9E" w:rsidP="00262A9E">
            <w:pPr>
              <w:rPr>
                <w:rFonts w:ascii="Times New Roman" w:hAnsi="Times New Roman"/>
                <w:i/>
                <w:szCs w:val="20"/>
                <w:lang w:eastAsia="sk-SK"/>
              </w:rPr>
            </w:pPr>
          </w:p>
        </w:tc>
      </w:tr>
      <w:tr w:rsidR="00262A9E" w:rsidRPr="00262A9E" w:rsidTr="003E1DCE">
        <w:tc>
          <w:tcPr>
            <w:tcW w:w="9062" w:type="dxa"/>
            <w:shd w:val="clear" w:color="auto" w:fill="D9D9D9" w:themeFill="background1" w:themeFillShade="D9"/>
          </w:tcPr>
          <w:p w:rsidR="00262A9E" w:rsidRPr="00262A9E" w:rsidRDefault="00262A9E" w:rsidP="00262A9E">
            <w:pPr>
              <w:rPr>
                <w:rFonts w:ascii="Times New Roman" w:hAnsi="Times New Roman"/>
                <w:b/>
                <w:sz w:val="24"/>
                <w:szCs w:val="20"/>
                <w:lang w:eastAsia="sk-SK"/>
              </w:rPr>
            </w:pPr>
            <w:r w:rsidRPr="00262A9E">
              <w:rPr>
                <w:rFonts w:ascii="Times New Roman" w:hAnsi="Times New Roman"/>
                <w:b/>
                <w:sz w:val="24"/>
                <w:szCs w:val="20"/>
                <w:lang w:eastAsia="sk-SK"/>
              </w:rPr>
              <w:t>3.4 Konkurencieschopnosť a správanie sa podnikov na trhu</w:t>
            </w:r>
          </w:p>
          <w:p w:rsidR="00262A9E" w:rsidRPr="00262A9E" w:rsidRDefault="00262A9E" w:rsidP="00262A9E">
            <w:pPr>
              <w:rPr>
                <w:rFonts w:ascii="Times New Roman" w:hAnsi="Times New Roman"/>
                <w:szCs w:val="20"/>
                <w:lang w:eastAsia="sk-SK"/>
              </w:rPr>
            </w:pPr>
            <w:r w:rsidRPr="00262A9E">
              <w:rPr>
                <w:rFonts w:ascii="Times New Roman" w:hAnsi="Times New Roman"/>
                <w:b/>
                <w:sz w:val="24"/>
                <w:szCs w:val="20"/>
                <w:lang w:eastAsia="sk-SK"/>
              </w:rPr>
              <w:t xml:space="preserve">       </w:t>
            </w:r>
            <w:r w:rsidRPr="00262A9E">
              <w:rPr>
                <w:rFonts w:ascii="Times New Roman" w:hAnsi="Times New Roman"/>
                <w:sz w:val="24"/>
                <w:szCs w:val="20"/>
                <w:lang w:eastAsia="sk-SK"/>
              </w:rPr>
              <w:t xml:space="preserve">- </w:t>
            </w:r>
            <w:r w:rsidRPr="00262A9E">
              <w:rPr>
                <w:rFonts w:ascii="Times New Roman" w:hAnsi="Times New Roman"/>
                <w:b/>
                <w:sz w:val="24"/>
                <w:szCs w:val="20"/>
                <w:lang w:eastAsia="sk-SK"/>
              </w:rPr>
              <w:t>z toho MSP</w:t>
            </w:r>
          </w:p>
        </w:tc>
      </w:tr>
      <w:tr w:rsidR="00262A9E" w:rsidRPr="00262A9E" w:rsidTr="003E1DCE">
        <w:tc>
          <w:tcPr>
            <w:tcW w:w="9062" w:type="dxa"/>
            <w:tcBorders>
              <w:bottom w:val="single" w:sz="4" w:space="0" w:color="auto"/>
            </w:tcBorders>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262A9E">
              <w:rPr>
                <w:rFonts w:ascii="Times New Roman" w:hAnsi="Times New Roman"/>
                <w:i/>
                <w:szCs w:val="20"/>
                <w:lang w:eastAsia="sk-SK"/>
              </w:rPr>
              <w:t>mikro</w:t>
            </w:r>
            <w:proofErr w:type="spellEnd"/>
            <w:r w:rsidRPr="00262A9E">
              <w:rPr>
                <w:rFonts w:ascii="Times New Roman" w:hAnsi="Times New Roman"/>
                <w:i/>
                <w:szCs w:val="20"/>
                <w:lang w:eastAsia="sk-SK"/>
              </w:rPr>
              <w:t>, malé a stredné podniky tzv. MSP)? Ak áno, popíšte.</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Ako ovplyvní cenu alebo dostupnosť základných zdrojov (suroviny, mechanizmy, pracovná sila, energie atď.)?</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Ovplyvňuje prístup k financiám? Ak áno, ako?</w:t>
            </w:r>
          </w:p>
        </w:tc>
      </w:tr>
      <w:tr w:rsidR="00262A9E" w:rsidRPr="00262A9E" w:rsidTr="003E1DCE">
        <w:trPr>
          <w:trHeight w:val="1282"/>
        </w:trPr>
        <w:tc>
          <w:tcPr>
            <w:tcW w:w="9062" w:type="dxa"/>
            <w:tcBorders>
              <w:bottom w:val="single" w:sz="4" w:space="0" w:color="auto"/>
            </w:tcBorders>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 xml:space="preserve">Návrh zákona nevytvára žiadne bariéry pre vstup na trh. Naopak, vytvára predpoklady pre zníženie regulačnej záťaže zo strany úradu voči regulovaným subjektom (podnikom s významným vplyvom). </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 xml:space="preserve">Zákon umožňuje úradu rôzne zaobchádzať s podnikmi, pričom prísnejšie zaobchádzanie sa bude týkať podnikov, ktoré sú v postavení podniku s významným vplyvom (tento princíp sa štandardne uplatňuje aj na základe súčasnej právnej úpravy). Tieto podniky budú podliehať prísnejším regulačným povinnostiam, ktorých uloženiu bude predchádzať dôkladná analýza ich trhového postavenia a analýza vplyvu uložených povinností na vývoj konkurencie na danom relevantnom trhu. Navyše zákon presne vymedzuje situácie, kedy je možné povinnosti uložené podniku s významným vplyvom zmierniť, pričom možnosť zmiernenia povinností je do značnej miery ovplyvniteľná správaním sa samotného podniku s významným vplyvom.    </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Návrh zákona nevytvára žiadne obchodné bariéry.</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 xml:space="preserve">Návrh zákona  vytvára podmienky pre rast investícií do budovania moderných elektronických komunikačných sietí čím vytvára predpoklady aj pre príliv zahraničných investícií. </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 xml:space="preserve">Návrh zákona neovplyvňuje priamo cenu ani dostupnosť základných zdrojov ,vytvára však predpoklady pre zvýšenie efektivity využitia frekvenčného spektra, ktoré je definované ako obmedzený verejný zdroj a to najmä jednak tým, že umožňuje predĺžiť obdobie, na ktoré môžu byť subjektom pridelené frekvencie ako aj možnosťou prevodu a prenájmu pridelených frekvencií. Tým sa pre používateľov frekvencií zlepšujú podmienky pre zabezpečenie návratnosti investícií.    </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 xml:space="preserve">Návrh zákona neovplyvňuje prístup k financiám.  </w:t>
            </w:r>
          </w:p>
        </w:tc>
      </w:tr>
      <w:tr w:rsidR="00262A9E" w:rsidRPr="00262A9E" w:rsidTr="003E1DCE">
        <w:tc>
          <w:tcPr>
            <w:tcW w:w="9062" w:type="dxa"/>
            <w:shd w:val="clear" w:color="auto" w:fill="D9D9D9" w:themeFill="background1" w:themeFillShade="D9"/>
          </w:tcPr>
          <w:p w:rsidR="00262A9E" w:rsidRPr="00262A9E" w:rsidRDefault="00262A9E" w:rsidP="00262A9E">
            <w:pPr>
              <w:rPr>
                <w:rFonts w:ascii="Times New Roman" w:hAnsi="Times New Roman"/>
                <w:b/>
                <w:sz w:val="24"/>
                <w:szCs w:val="20"/>
                <w:lang w:eastAsia="sk-SK"/>
              </w:rPr>
            </w:pPr>
            <w:r w:rsidRPr="00262A9E">
              <w:rPr>
                <w:rFonts w:ascii="Times New Roman" w:hAnsi="Times New Roman"/>
                <w:b/>
                <w:sz w:val="24"/>
                <w:szCs w:val="20"/>
                <w:lang w:eastAsia="sk-SK"/>
              </w:rPr>
              <w:t xml:space="preserve">3.5 Inovácie </w:t>
            </w:r>
          </w:p>
          <w:p w:rsidR="00262A9E" w:rsidRPr="00262A9E" w:rsidRDefault="00262A9E" w:rsidP="00262A9E">
            <w:pPr>
              <w:rPr>
                <w:rFonts w:ascii="Times New Roman" w:hAnsi="Times New Roman"/>
                <w:b/>
                <w:szCs w:val="20"/>
                <w:lang w:eastAsia="sk-SK"/>
              </w:rPr>
            </w:pPr>
            <w:r w:rsidRPr="00262A9E">
              <w:rPr>
                <w:rFonts w:ascii="Times New Roman" w:hAnsi="Times New Roman"/>
                <w:sz w:val="24"/>
                <w:szCs w:val="20"/>
                <w:lang w:eastAsia="sk-SK"/>
              </w:rPr>
              <w:t xml:space="preserve">       - </w:t>
            </w:r>
            <w:r w:rsidRPr="00262A9E">
              <w:rPr>
                <w:rFonts w:ascii="Times New Roman" w:hAnsi="Times New Roman"/>
                <w:b/>
                <w:sz w:val="24"/>
                <w:szCs w:val="20"/>
                <w:lang w:eastAsia="sk-SK"/>
              </w:rPr>
              <w:t>z toho MSP</w:t>
            </w:r>
          </w:p>
        </w:tc>
      </w:tr>
      <w:tr w:rsidR="00262A9E" w:rsidRPr="00262A9E" w:rsidTr="003E1DCE">
        <w:tc>
          <w:tcPr>
            <w:tcW w:w="9062" w:type="dxa"/>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Uveďte, ako podporuje navrhovaná zmena inovácie.</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Zjednodušuje uvedenie alebo rozšírenie nových výrobných metód, technológií a výrobkov na trh?</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Uveďte, ako vplýva navrhovaná zmena na jednotlivé práva duševného vlastníctva (napr. patenty, ochranné známky, autorské práva, vlastníctvo know-how).</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Podporuje vyššiu efektivitu výroby/využívania zdrojov? Ak áno, ako?</w:t>
            </w:r>
          </w:p>
          <w:p w:rsidR="00262A9E" w:rsidRPr="00262A9E" w:rsidRDefault="00262A9E" w:rsidP="00262A9E">
            <w:pPr>
              <w:rPr>
                <w:rFonts w:ascii="Times New Roman" w:hAnsi="Times New Roman"/>
                <w:szCs w:val="20"/>
                <w:lang w:eastAsia="sk-SK"/>
              </w:rPr>
            </w:pPr>
            <w:r w:rsidRPr="00262A9E">
              <w:rPr>
                <w:rFonts w:ascii="Times New Roman" w:hAnsi="Times New Roman"/>
                <w:i/>
                <w:szCs w:val="20"/>
                <w:lang w:eastAsia="sk-SK"/>
              </w:rPr>
              <w:t>Vytvorí zmena nové pracovné miesta pre zamestnancov výskumu a vývoja v SR?</w:t>
            </w:r>
          </w:p>
        </w:tc>
      </w:tr>
      <w:tr w:rsidR="00262A9E" w:rsidRPr="00262A9E" w:rsidTr="003E1DCE">
        <w:trPr>
          <w:trHeight w:val="1747"/>
        </w:trPr>
        <w:tc>
          <w:tcPr>
            <w:tcW w:w="9062" w:type="dxa"/>
          </w:tcPr>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Návrh zákona podporou budovania a rozvoja moderných elektronických komunikačných sietí vytvára predpoklady pre rozvoj inovácií, ktoré sú založené na modernej a kvalitnej infraštruktúre elektronických komunikačných sietí. Tým, že návrh zákona vytvára podmienky pre rozšírenie moderných elektronických komunikačných sietí na celom území Slovenskej republiky, prispeje k rozšíreniu inovácií a ich širokému vyžívaniu.</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Návrh zákona nemá vplyv na práva duševného vlastníctva.</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t>Návrh zákona podporuje vyššiu efektivitu výroby a využívania zdrojov a to možnosťou zavádzania elektronických služieb, možnosťou vykonávať činnosti na diaľku (e-learning, e-</w:t>
            </w:r>
            <w:proofErr w:type="spellStart"/>
            <w:r w:rsidRPr="00262A9E">
              <w:rPr>
                <w:rFonts w:ascii="Times New Roman" w:hAnsi="Times New Roman"/>
                <w:i/>
                <w:szCs w:val="20"/>
                <w:lang w:eastAsia="sk-SK"/>
              </w:rPr>
              <w:t>health</w:t>
            </w:r>
            <w:proofErr w:type="spellEnd"/>
            <w:r w:rsidRPr="00262A9E">
              <w:rPr>
                <w:rFonts w:ascii="Times New Roman" w:hAnsi="Times New Roman"/>
                <w:i/>
                <w:szCs w:val="20"/>
                <w:lang w:eastAsia="sk-SK"/>
              </w:rPr>
              <w:t>, autonómne stroje a pod.). Návrh zákona ďalej umožňuje zvýšiť efektivitu využívania  frekvenčného spektra, kde priamo zavádza možnosť jeho zdieľaného využívania a umožňuje použitie aj ďalších nástrojov na zvýšenie efektivity využívania frekvenčného spektra.</w:t>
            </w:r>
          </w:p>
          <w:p w:rsidR="00262A9E" w:rsidRPr="00262A9E" w:rsidRDefault="00262A9E" w:rsidP="00262A9E">
            <w:pPr>
              <w:rPr>
                <w:rFonts w:ascii="Times New Roman" w:hAnsi="Times New Roman"/>
                <w:i/>
                <w:szCs w:val="20"/>
                <w:lang w:eastAsia="sk-SK"/>
              </w:rPr>
            </w:pPr>
            <w:r w:rsidRPr="00262A9E">
              <w:rPr>
                <w:rFonts w:ascii="Times New Roman" w:hAnsi="Times New Roman"/>
                <w:i/>
                <w:szCs w:val="20"/>
                <w:lang w:eastAsia="sk-SK"/>
              </w:rPr>
              <w:lastRenderedPageBreak/>
              <w:t xml:space="preserve">Vytváranie predpokladov pre rozvoj inovácií môže mať pozitívny vplav aj na vznik nových miest pre zamestnancov výskumu, resp. vytváranie nových príležitostí pre uplatnenie existujúcich výskumných pracovníkov. </w:t>
            </w:r>
          </w:p>
        </w:tc>
      </w:tr>
    </w:tbl>
    <w:p w:rsidR="00262A9E" w:rsidRPr="00262A9E" w:rsidRDefault="00262A9E" w:rsidP="00262A9E">
      <w:pPr>
        <w:rPr>
          <w:rFonts w:ascii="Times New Roman" w:hAnsi="Times New Roman"/>
          <w:szCs w:val="20"/>
          <w:lang w:eastAsia="sk-SK"/>
        </w:rPr>
      </w:pPr>
    </w:p>
    <w:p w:rsidR="00A463A7" w:rsidRDefault="00A463A7">
      <w:r>
        <w:br w:type="page"/>
      </w:r>
    </w:p>
    <w:tbl>
      <w:tblPr>
        <w:tblW w:w="5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3735"/>
        <w:gridCol w:w="954"/>
        <w:gridCol w:w="4664"/>
        <w:gridCol w:w="23"/>
      </w:tblGrid>
      <w:tr w:rsidR="00792CB4" w:rsidRPr="002644DE" w:rsidTr="003E1DCE">
        <w:trPr>
          <w:gridAfter w:val="1"/>
          <w:wAfter w:w="13" w:type="pct"/>
          <w:trHeight w:val="534"/>
          <w:jc w:val="center"/>
        </w:trPr>
        <w:tc>
          <w:tcPr>
            <w:tcW w:w="4987" w:type="pct"/>
            <w:gridSpan w:val="3"/>
            <w:tcBorders>
              <w:bottom w:val="single" w:sz="4" w:space="0" w:color="auto"/>
            </w:tcBorders>
            <w:shd w:val="clear" w:color="auto" w:fill="808080" w:themeFill="background1" w:themeFillShade="80"/>
          </w:tcPr>
          <w:p w:rsidR="00792CB4" w:rsidRPr="002644DE" w:rsidRDefault="00792CB4" w:rsidP="00792CB4">
            <w:pPr>
              <w:ind w:left="-284" w:firstLine="284"/>
              <w:jc w:val="center"/>
              <w:rPr>
                <w:rFonts w:ascii="Times New Roman" w:eastAsia="Calibri" w:hAnsi="Times New Roman"/>
                <w:b/>
                <w:lang w:eastAsia="sk-SK"/>
              </w:rPr>
            </w:pPr>
            <w:r w:rsidRPr="002644DE">
              <w:rPr>
                <w:rFonts w:ascii="Times New Roman" w:eastAsia="Calibri" w:hAnsi="Times New Roman"/>
                <w:b/>
                <w:sz w:val="28"/>
                <w:lang w:eastAsia="sk-SK"/>
              </w:rPr>
              <w:lastRenderedPageBreak/>
              <w:t>Analýza sociálnych vplyvov</w:t>
            </w:r>
          </w:p>
          <w:p w:rsidR="00792CB4" w:rsidRPr="002644DE" w:rsidRDefault="00792CB4" w:rsidP="00792CB4">
            <w:pPr>
              <w:jc w:val="center"/>
              <w:rPr>
                <w:rFonts w:ascii="Times New Roman" w:eastAsia="Calibri" w:hAnsi="Times New Roman"/>
                <w:b/>
                <w:sz w:val="24"/>
                <w:lang w:eastAsia="sk-SK"/>
              </w:rPr>
            </w:pPr>
            <w:r w:rsidRPr="002644DE">
              <w:rPr>
                <w:rFonts w:ascii="Times New Roman" w:eastAsia="Calibri" w:hAnsi="Times New Roman"/>
                <w:b/>
                <w:sz w:val="24"/>
                <w:lang w:eastAsia="sk-SK"/>
              </w:rPr>
              <w:t>Vplyvy na hospodárenie domácností, prístup k zdrojom, právam, tovarom a službám, sociálnu inklúziu, rovnosť príležitostí a rovnosť žien a mužov a vplyvy na zamestnanosť</w:t>
            </w:r>
          </w:p>
          <w:p w:rsidR="00792CB4" w:rsidRPr="002644DE" w:rsidRDefault="00792CB4" w:rsidP="00792CB4">
            <w:pPr>
              <w:jc w:val="both"/>
              <w:rPr>
                <w:rFonts w:ascii="Times New Roman" w:eastAsia="Calibri" w:hAnsi="Times New Roman"/>
                <w:b/>
                <w:lang w:eastAsia="sk-SK"/>
              </w:rPr>
            </w:pPr>
            <w:r w:rsidRPr="002644DE">
              <w:rPr>
                <w:rFonts w:ascii="Times New Roman" w:eastAsia="Calibri" w:hAnsi="Times New Roman"/>
                <w:b/>
                <w:sz w:val="18"/>
                <w:lang w:eastAsia="sk-SK"/>
              </w:rPr>
              <w:t>(</w:t>
            </w:r>
            <w:r w:rsidRPr="002644DE">
              <w:rPr>
                <w:rFonts w:ascii="Times New Roman" w:eastAsia="Calibri" w:hAnsi="Times New Roman"/>
                <w:sz w:val="18"/>
                <w:lang w:eastAsia="sk-SK"/>
              </w:rPr>
              <w:t>Ak v niektorej z hodnotených oblastí sociálnych vplyvov (bodov 4.1 až 4.4) nebol identifikovaný vplyv, uveďte v príslušnom riadku analýzy poznámku „Bez vplyvu.“.)</w:t>
            </w:r>
          </w:p>
        </w:tc>
      </w:tr>
      <w:tr w:rsidR="00792CB4" w:rsidRPr="002644DE" w:rsidTr="003E1DCE">
        <w:trPr>
          <w:gridAfter w:val="1"/>
          <w:wAfter w:w="13" w:type="pct"/>
          <w:jc w:val="center"/>
        </w:trPr>
        <w:tc>
          <w:tcPr>
            <w:tcW w:w="4987" w:type="pct"/>
            <w:gridSpan w:val="3"/>
            <w:tcBorders>
              <w:bottom w:val="single" w:sz="4" w:space="0" w:color="auto"/>
            </w:tcBorders>
            <w:shd w:val="clear" w:color="auto" w:fill="A6A6A6" w:themeFill="background1" w:themeFillShade="A6"/>
          </w:tcPr>
          <w:p w:rsidR="00792CB4" w:rsidRPr="002644DE" w:rsidRDefault="00792CB4" w:rsidP="00792CB4">
            <w:pPr>
              <w:rPr>
                <w:rFonts w:ascii="Times New Roman" w:eastAsia="Calibri" w:hAnsi="Times New Roman"/>
                <w:b/>
                <w:sz w:val="24"/>
                <w:lang w:eastAsia="sk-SK"/>
              </w:rPr>
            </w:pPr>
            <w:r w:rsidRPr="002644DE">
              <w:rPr>
                <w:rFonts w:ascii="Times New Roman" w:eastAsia="Calibri" w:hAnsi="Times New Roman"/>
                <w:b/>
                <w:lang w:eastAsia="sk-SK"/>
              </w:rPr>
              <w:t xml:space="preserve">4.1 </w:t>
            </w:r>
            <w:r w:rsidRPr="002644DE">
              <w:rPr>
                <w:rFonts w:ascii="Times New Roman" w:eastAsia="Calibri" w:hAnsi="Times New Roman"/>
                <w:b/>
                <w:sz w:val="24"/>
                <w:lang w:eastAsia="sk-SK"/>
              </w:rPr>
              <w:t>Identifikujte, popíšte a kvantifikujte vplyv na hospodárenie domácností a špecifikujte ovplyvnené skupiny domácností, ktoré budú pozitívne/negatívne ovplyvnené.</w:t>
            </w:r>
          </w:p>
        </w:tc>
      </w:tr>
      <w:tr w:rsidR="00792CB4" w:rsidRPr="002644DE" w:rsidTr="003E1DCE">
        <w:trPr>
          <w:gridAfter w:val="1"/>
          <w:wAfter w:w="13" w:type="pct"/>
          <w:jc w:val="center"/>
        </w:trPr>
        <w:tc>
          <w:tcPr>
            <w:tcW w:w="4987" w:type="pct"/>
            <w:gridSpan w:val="3"/>
            <w:tcBorders>
              <w:bottom w:val="single" w:sz="4" w:space="0" w:color="auto"/>
            </w:tcBorders>
            <w:shd w:val="clear" w:color="auto" w:fill="F2F2F2"/>
          </w:tcPr>
          <w:p w:rsidR="00792CB4" w:rsidRPr="002644DE" w:rsidRDefault="00792CB4" w:rsidP="00792CB4">
            <w:pPr>
              <w:rPr>
                <w:rFonts w:ascii="Times New Roman" w:eastAsia="Calibri" w:hAnsi="Times New Roman"/>
                <w:i/>
                <w:lang w:eastAsia="sk-SK"/>
              </w:rPr>
            </w:pPr>
            <w:r w:rsidRPr="002644DE">
              <w:rPr>
                <w:rFonts w:ascii="Times New Roman" w:eastAsia="Calibri" w:hAnsi="Times New Roman"/>
                <w:i/>
                <w:lang w:eastAsia="sk-SK"/>
              </w:rPr>
              <w:t xml:space="preserve">Vedie návrh k zvýšeniu alebo zníženiu príjmov alebo výdavkov domácností? </w:t>
            </w:r>
          </w:p>
          <w:p w:rsidR="00792CB4" w:rsidRPr="002644DE" w:rsidRDefault="00792CB4" w:rsidP="00792CB4">
            <w:pPr>
              <w:rPr>
                <w:rFonts w:ascii="Times New Roman" w:eastAsia="Calibri" w:hAnsi="Times New Roman"/>
                <w:i/>
                <w:lang w:eastAsia="sk-SK"/>
              </w:rPr>
            </w:pPr>
            <w:r w:rsidRPr="002644DE">
              <w:rPr>
                <w:rFonts w:ascii="Times New Roman" w:eastAsia="Calibri" w:hAnsi="Times New Roman"/>
                <w:i/>
                <w:lang w:eastAsia="sk-SK"/>
              </w:rPr>
              <w:t xml:space="preserve">Ktoré skupiny domácností/obyvateľstva sú takto ovplyvnené a akým spôsobom? </w:t>
            </w:r>
          </w:p>
          <w:p w:rsidR="00792CB4" w:rsidRPr="00792CB4" w:rsidRDefault="00792CB4" w:rsidP="00792CB4">
            <w:pPr>
              <w:rPr>
                <w:rFonts w:ascii="Times New Roman" w:eastAsia="Calibri" w:hAnsi="Times New Roman"/>
                <w:i/>
                <w:lang w:eastAsia="sk-SK"/>
              </w:rPr>
            </w:pPr>
            <w:r w:rsidRPr="002644DE">
              <w:rPr>
                <w:rFonts w:ascii="Times New Roman" w:eastAsia="Calibri" w:hAnsi="Times New Roman"/>
                <w:i/>
                <w:lang w:eastAsia="sk-SK"/>
              </w:rPr>
              <w:t>Sú medzi potenciálne ovplyvnenými skupinami skupiny v riziku chudoby alebo sociálneho vylúčenia?</w:t>
            </w:r>
          </w:p>
        </w:tc>
      </w:tr>
      <w:tr w:rsidR="00792CB4" w:rsidRPr="00792CB4" w:rsidTr="003E1DCE">
        <w:tblPrEx>
          <w:tblCellMar>
            <w:top w:w="28" w:type="dxa"/>
            <w:left w:w="108" w:type="dxa"/>
            <w:bottom w:w="28" w:type="dxa"/>
            <w:right w:w="108" w:type="dxa"/>
          </w:tblCellMar>
        </w:tblPrEx>
        <w:trPr>
          <w:gridAfter w:val="1"/>
          <w:wAfter w:w="13" w:type="pct"/>
          <w:trHeight w:val="759"/>
          <w:jc w:val="center"/>
        </w:trPr>
        <w:tc>
          <w:tcPr>
            <w:tcW w:w="2501" w:type="pct"/>
            <w:gridSpan w:val="2"/>
            <w:tcBorders>
              <w:top w:val="nil"/>
              <w:bottom w:val="dotted" w:sz="4" w:space="0" w:color="auto"/>
            </w:tcBorders>
            <w:shd w:val="clear" w:color="auto" w:fill="auto"/>
          </w:tcPr>
          <w:p w:rsidR="00792CB4" w:rsidRPr="00792CB4" w:rsidRDefault="00792CB4" w:rsidP="00792CB4">
            <w:pPr>
              <w:rPr>
                <w:rFonts w:ascii="Times New Roman" w:eastAsia="Calibri" w:hAnsi="Times New Roman"/>
                <w:i/>
                <w:szCs w:val="20"/>
                <w:lang w:eastAsia="sk-SK"/>
              </w:rPr>
            </w:pPr>
            <w:r w:rsidRPr="00792CB4">
              <w:rPr>
                <w:rFonts w:ascii="Times New Roman" w:eastAsia="Calibri" w:hAnsi="Times New Roman"/>
                <w:i/>
                <w:szCs w:val="20"/>
                <w:lang w:eastAsia="sk-SK"/>
              </w:rPr>
              <w:t xml:space="preserve">Popíšte </w:t>
            </w:r>
            <w:r w:rsidRPr="00792CB4">
              <w:rPr>
                <w:rFonts w:ascii="Times New Roman" w:eastAsia="Calibri" w:hAnsi="Times New Roman"/>
                <w:b/>
                <w:i/>
                <w:szCs w:val="20"/>
                <w:lang w:eastAsia="sk-SK"/>
              </w:rPr>
              <w:t>pozitívny</w:t>
            </w:r>
            <w:r w:rsidRPr="00792CB4">
              <w:rPr>
                <w:rFonts w:ascii="Times New Roman" w:eastAsia="Calibri" w:hAnsi="Times New Roman"/>
                <w:i/>
                <w:szCs w:val="20"/>
                <w:lang w:eastAsia="sk-SK"/>
              </w:rPr>
              <w:t xml:space="preserve"> vplyv na hospodárenie domácností s uvedením, či ide o zvýšenie príjmov alebo zníženie výdavkov:</w:t>
            </w:r>
          </w:p>
        </w:tc>
        <w:tc>
          <w:tcPr>
            <w:tcW w:w="2487" w:type="pct"/>
            <w:tcBorders>
              <w:top w:val="nil"/>
              <w:bottom w:val="dotted" w:sz="4" w:space="0" w:color="auto"/>
            </w:tcBorders>
            <w:shd w:val="clear" w:color="auto" w:fill="auto"/>
          </w:tcPr>
          <w:p w:rsidR="00792CB4" w:rsidRPr="00792CB4" w:rsidRDefault="00792CB4" w:rsidP="00792CB4">
            <w:pPr>
              <w:rPr>
                <w:rFonts w:ascii="Times New Roman" w:eastAsia="Calibri" w:hAnsi="Times New Roman"/>
                <w:szCs w:val="20"/>
                <w:lang w:eastAsia="sk-SK"/>
              </w:rPr>
            </w:pPr>
            <w:r w:rsidRPr="00792CB4">
              <w:rPr>
                <w:rFonts w:ascii="Times New Roman" w:eastAsia="Calibri" w:hAnsi="Times New Roman"/>
                <w:szCs w:val="20"/>
                <w:lang w:eastAsia="sk-SK"/>
              </w:rPr>
              <w:t xml:space="preserve">Návrh zákona obsahuje nástroje na zabezpečenie  hospodárskej súťaže pri poskytovaní elektronických komunikačných služieb a nástroje vedúce k znižovaniu nákladov na budovanie a prevádzku elektronických komunikačných sietí a služieb  čím vytvára predpoklady pre pokles cien týchto služieb pre spotrebiteľov, ako aj predpoklady pre zlepšenie dostupnosti a zvýšenie kvality služieb a pre zavádzanie inovácií v prospech všetkých užívateľov.   </w:t>
            </w:r>
          </w:p>
        </w:tc>
      </w:tr>
      <w:tr w:rsidR="00792CB4" w:rsidRPr="00792CB4" w:rsidTr="003E1DCE">
        <w:tblPrEx>
          <w:tblCellMar>
            <w:top w:w="28" w:type="dxa"/>
            <w:left w:w="108" w:type="dxa"/>
            <w:bottom w:w="28" w:type="dxa"/>
            <w:right w:w="108" w:type="dxa"/>
          </w:tblCellMar>
        </w:tblPrEx>
        <w:trPr>
          <w:gridAfter w:val="1"/>
          <w:wAfter w:w="13" w:type="pct"/>
          <w:trHeight w:val="624"/>
          <w:jc w:val="center"/>
        </w:trPr>
        <w:tc>
          <w:tcPr>
            <w:tcW w:w="2501" w:type="pct"/>
            <w:gridSpan w:val="2"/>
            <w:tcBorders>
              <w:top w:val="dotted" w:sz="4" w:space="0" w:color="auto"/>
            </w:tcBorders>
            <w:shd w:val="clear" w:color="auto" w:fill="auto"/>
          </w:tcPr>
          <w:p w:rsidR="00792CB4" w:rsidRPr="00792CB4" w:rsidRDefault="00792CB4" w:rsidP="00792CB4">
            <w:pPr>
              <w:rPr>
                <w:rFonts w:ascii="Times New Roman" w:eastAsia="Calibri" w:hAnsi="Times New Roman"/>
                <w:i/>
                <w:szCs w:val="20"/>
                <w:lang w:eastAsia="sk-SK"/>
              </w:rPr>
            </w:pPr>
            <w:r w:rsidRPr="00792CB4">
              <w:rPr>
                <w:rFonts w:ascii="Times New Roman" w:eastAsia="Calibri" w:hAnsi="Times New Roman"/>
                <w:i/>
                <w:szCs w:val="20"/>
                <w:lang w:eastAsia="sk-SK"/>
              </w:rPr>
              <w:t xml:space="preserve">Špecifikujte </w:t>
            </w:r>
            <w:r w:rsidRPr="00792CB4">
              <w:rPr>
                <w:rFonts w:ascii="Times New Roman" w:eastAsia="Calibri" w:hAnsi="Times New Roman"/>
                <w:b/>
                <w:i/>
                <w:szCs w:val="20"/>
                <w:lang w:eastAsia="sk-SK"/>
              </w:rPr>
              <w:t>pozitívne</w:t>
            </w:r>
            <w:r w:rsidRPr="00792CB4">
              <w:rPr>
                <w:rFonts w:ascii="Times New Roman" w:eastAsia="Calibri" w:hAnsi="Times New Roman"/>
                <w:i/>
                <w:szCs w:val="20"/>
                <w:lang w:eastAsia="sk-SK"/>
              </w:rPr>
              <w:t xml:space="preserve"> ovplyvnené skupiny:</w:t>
            </w:r>
          </w:p>
        </w:tc>
        <w:tc>
          <w:tcPr>
            <w:tcW w:w="2487" w:type="pct"/>
            <w:tcBorders>
              <w:top w:val="dotted" w:sz="4" w:space="0" w:color="auto"/>
            </w:tcBorders>
            <w:shd w:val="clear" w:color="auto" w:fill="auto"/>
          </w:tcPr>
          <w:p w:rsidR="00792CB4" w:rsidRPr="00792CB4" w:rsidRDefault="00792CB4" w:rsidP="00792CB4">
            <w:pPr>
              <w:numPr>
                <w:ilvl w:val="0"/>
                <w:numId w:val="36"/>
              </w:numPr>
              <w:spacing w:after="200" w:line="276" w:lineRule="auto"/>
              <w:ind w:left="163" w:hanging="142"/>
              <w:contextualSpacing/>
              <w:rPr>
                <w:rFonts w:ascii="Times New Roman" w:eastAsia="Calibri" w:hAnsi="Times New Roman"/>
                <w:szCs w:val="20"/>
                <w:lang w:eastAsia="sk-SK"/>
              </w:rPr>
            </w:pPr>
            <w:r w:rsidRPr="00792CB4">
              <w:rPr>
                <w:rFonts w:ascii="Times New Roman" w:eastAsia="Calibri" w:hAnsi="Times New Roman"/>
                <w:szCs w:val="20"/>
                <w:lang w:eastAsia="sk-SK"/>
              </w:rPr>
              <w:t>všetky domácnosti využívajúce elektronické komunikačné služby</w:t>
            </w:r>
          </w:p>
          <w:p w:rsidR="00792CB4" w:rsidRPr="00792CB4" w:rsidRDefault="00792CB4" w:rsidP="00792CB4">
            <w:pPr>
              <w:numPr>
                <w:ilvl w:val="0"/>
                <w:numId w:val="36"/>
              </w:numPr>
              <w:spacing w:after="200" w:line="276" w:lineRule="auto"/>
              <w:ind w:left="163" w:hanging="142"/>
              <w:contextualSpacing/>
              <w:rPr>
                <w:rFonts w:ascii="Times New Roman" w:eastAsia="Calibri" w:hAnsi="Times New Roman"/>
                <w:szCs w:val="20"/>
                <w:lang w:eastAsia="sk-SK"/>
              </w:rPr>
            </w:pPr>
            <w:r w:rsidRPr="00792CB4">
              <w:rPr>
                <w:rFonts w:ascii="Times New Roman" w:eastAsia="Calibri" w:hAnsi="Times New Roman"/>
                <w:szCs w:val="20"/>
                <w:lang w:eastAsia="sk-SK"/>
              </w:rPr>
              <w:t xml:space="preserve">domácnosti trvalo žijúce v geografických oblastiach bez pokrytia alebo s obmedzenou kvalitou pokrytia elektronickými komunikačnými službami  </w:t>
            </w:r>
          </w:p>
          <w:p w:rsidR="00792CB4" w:rsidRPr="00792CB4" w:rsidRDefault="00792CB4" w:rsidP="00792CB4">
            <w:pPr>
              <w:numPr>
                <w:ilvl w:val="0"/>
                <w:numId w:val="36"/>
              </w:numPr>
              <w:spacing w:after="200" w:line="276" w:lineRule="auto"/>
              <w:ind w:left="163" w:hanging="142"/>
              <w:contextualSpacing/>
              <w:rPr>
                <w:rFonts w:ascii="Times New Roman" w:eastAsia="Calibri" w:hAnsi="Times New Roman"/>
                <w:szCs w:val="20"/>
                <w:lang w:eastAsia="sk-SK"/>
              </w:rPr>
            </w:pPr>
            <w:r w:rsidRPr="00792CB4">
              <w:rPr>
                <w:rFonts w:ascii="Times New Roman" w:eastAsia="Calibri" w:hAnsi="Times New Roman"/>
                <w:szCs w:val="20"/>
                <w:lang w:eastAsia="sk-SK"/>
              </w:rPr>
              <w:t xml:space="preserve">spotrebitelia s nízkymi príjmami </w:t>
            </w:r>
            <w:r w:rsidRPr="00792CB4">
              <w:rPr>
                <w:rFonts w:ascii="Times New Roman" w:eastAsiaTheme="minorHAnsi" w:hAnsi="Times New Roman" w:cstheme="minorBidi"/>
                <w:szCs w:val="20"/>
              </w:rPr>
              <w:t>alebo s osobitnými sociálnymi potrebami</w:t>
            </w:r>
          </w:p>
        </w:tc>
      </w:tr>
      <w:tr w:rsidR="00792CB4" w:rsidRPr="00792CB4" w:rsidTr="003E1DCE">
        <w:tblPrEx>
          <w:tblCellMar>
            <w:top w:w="28" w:type="dxa"/>
            <w:left w:w="108" w:type="dxa"/>
            <w:bottom w:w="28" w:type="dxa"/>
            <w:right w:w="108" w:type="dxa"/>
          </w:tblCellMar>
        </w:tblPrEx>
        <w:trPr>
          <w:gridAfter w:val="1"/>
          <w:wAfter w:w="13" w:type="pct"/>
          <w:trHeight w:val="759"/>
          <w:jc w:val="center"/>
        </w:trPr>
        <w:tc>
          <w:tcPr>
            <w:tcW w:w="2501" w:type="pct"/>
            <w:gridSpan w:val="2"/>
            <w:tcBorders>
              <w:bottom w:val="dotted" w:sz="4" w:space="0" w:color="auto"/>
            </w:tcBorders>
            <w:shd w:val="clear" w:color="auto" w:fill="auto"/>
          </w:tcPr>
          <w:p w:rsidR="00792CB4" w:rsidRPr="00792CB4" w:rsidRDefault="00792CB4" w:rsidP="00792CB4">
            <w:pPr>
              <w:rPr>
                <w:rFonts w:ascii="Times New Roman" w:eastAsia="Calibri" w:hAnsi="Times New Roman"/>
                <w:i/>
                <w:szCs w:val="20"/>
                <w:lang w:eastAsia="sk-SK"/>
              </w:rPr>
            </w:pPr>
            <w:r w:rsidRPr="00792CB4">
              <w:rPr>
                <w:rFonts w:ascii="Times New Roman" w:eastAsia="Calibri" w:hAnsi="Times New Roman"/>
                <w:i/>
                <w:szCs w:val="20"/>
                <w:lang w:eastAsia="sk-SK"/>
              </w:rPr>
              <w:t xml:space="preserve">Popíšte </w:t>
            </w:r>
            <w:r w:rsidRPr="00792CB4">
              <w:rPr>
                <w:rFonts w:ascii="Times New Roman" w:eastAsia="Calibri" w:hAnsi="Times New Roman"/>
                <w:b/>
                <w:i/>
                <w:szCs w:val="20"/>
                <w:lang w:eastAsia="sk-SK"/>
              </w:rPr>
              <w:t xml:space="preserve">negatívny </w:t>
            </w:r>
            <w:r w:rsidRPr="00792CB4">
              <w:rPr>
                <w:rFonts w:ascii="Times New Roman" w:eastAsia="Calibri" w:hAnsi="Times New Roman"/>
                <w:i/>
                <w:szCs w:val="20"/>
                <w:lang w:eastAsia="sk-SK"/>
              </w:rPr>
              <w:t>vplyv na hospodárenie domácností s uvedením, či ide o zníženie príjmov alebo zvýšenie výdavkov:</w:t>
            </w:r>
          </w:p>
        </w:tc>
        <w:tc>
          <w:tcPr>
            <w:tcW w:w="2487" w:type="pct"/>
            <w:tcBorders>
              <w:bottom w:val="dotted" w:sz="4" w:space="0" w:color="auto"/>
            </w:tcBorders>
            <w:shd w:val="clear" w:color="auto" w:fill="auto"/>
          </w:tcPr>
          <w:p w:rsidR="00792CB4" w:rsidRPr="00792CB4" w:rsidRDefault="00792CB4" w:rsidP="00792CB4">
            <w:pPr>
              <w:rPr>
                <w:rFonts w:ascii="Times New Roman" w:eastAsia="Calibri" w:hAnsi="Times New Roman"/>
                <w:szCs w:val="20"/>
                <w:lang w:eastAsia="sk-SK"/>
              </w:rPr>
            </w:pPr>
            <w:r w:rsidRPr="00792CB4">
              <w:rPr>
                <w:rFonts w:ascii="Times New Roman" w:eastAsia="Calibri" w:hAnsi="Times New Roman"/>
                <w:szCs w:val="20"/>
                <w:lang w:eastAsia="sk-SK"/>
              </w:rPr>
              <w:t>Návrh zákona nemá negatívny vplyv na hospodárenie domácností.</w:t>
            </w:r>
          </w:p>
        </w:tc>
      </w:tr>
      <w:tr w:rsidR="00792CB4" w:rsidRPr="00792CB4" w:rsidTr="003E1DCE">
        <w:tblPrEx>
          <w:tblCellMar>
            <w:top w:w="28" w:type="dxa"/>
            <w:left w:w="108" w:type="dxa"/>
            <w:bottom w:w="28" w:type="dxa"/>
            <w:right w:w="108" w:type="dxa"/>
          </w:tblCellMar>
        </w:tblPrEx>
        <w:trPr>
          <w:gridAfter w:val="1"/>
          <w:wAfter w:w="13" w:type="pct"/>
          <w:trHeight w:val="624"/>
          <w:jc w:val="center"/>
        </w:trPr>
        <w:tc>
          <w:tcPr>
            <w:tcW w:w="2501" w:type="pct"/>
            <w:gridSpan w:val="2"/>
            <w:tcBorders>
              <w:top w:val="dotted" w:sz="4" w:space="0" w:color="auto"/>
              <w:bottom w:val="single" w:sz="4" w:space="0" w:color="auto"/>
            </w:tcBorders>
            <w:shd w:val="clear" w:color="auto" w:fill="auto"/>
          </w:tcPr>
          <w:p w:rsidR="00792CB4" w:rsidRPr="00792CB4" w:rsidRDefault="00792CB4" w:rsidP="00792CB4">
            <w:pPr>
              <w:rPr>
                <w:rFonts w:ascii="Times New Roman" w:eastAsia="Calibri" w:hAnsi="Times New Roman"/>
                <w:i/>
                <w:szCs w:val="20"/>
                <w:lang w:eastAsia="sk-SK"/>
              </w:rPr>
            </w:pPr>
            <w:r w:rsidRPr="00792CB4">
              <w:rPr>
                <w:rFonts w:ascii="Times New Roman" w:eastAsia="Calibri" w:hAnsi="Times New Roman"/>
                <w:i/>
                <w:szCs w:val="20"/>
                <w:lang w:eastAsia="sk-SK"/>
              </w:rPr>
              <w:t xml:space="preserve">Špecifikujte </w:t>
            </w:r>
            <w:r w:rsidRPr="00792CB4">
              <w:rPr>
                <w:rFonts w:ascii="Times New Roman" w:eastAsia="Calibri" w:hAnsi="Times New Roman"/>
                <w:b/>
                <w:i/>
                <w:szCs w:val="20"/>
                <w:lang w:eastAsia="sk-SK"/>
              </w:rPr>
              <w:t>negatívne</w:t>
            </w:r>
            <w:r w:rsidRPr="00792CB4">
              <w:rPr>
                <w:rFonts w:ascii="Times New Roman" w:eastAsia="Calibri" w:hAnsi="Times New Roman"/>
                <w:i/>
                <w:szCs w:val="20"/>
                <w:lang w:eastAsia="sk-SK"/>
              </w:rPr>
              <w:t xml:space="preserve"> ovplyvnené skupiny:</w:t>
            </w:r>
          </w:p>
        </w:tc>
        <w:tc>
          <w:tcPr>
            <w:tcW w:w="2487" w:type="pct"/>
            <w:tcBorders>
              <w:top w:val="dotted" w:sz="4" w:space="0" w:color="auto"/>
              <w:bottom w:val="single" w:sz="4" w:space="0" w:color="auto"/>
            </w:tcBorders>
            <w:shd w:val="clear" w:color="auto" w:fill="auto"/>
          </w:tcPr>
          <w:p w:rsidR="00792CB4" w:rsidRPr="00792CB4" w:rsidRDefault="00792CB4" w:rsidP="00792CB4">
            <w:pPr>
              <w:rPr>
                <w:rFonts w:ascii="Times New Roman" w:eastAsia="Calibri" w:hAnsi="Times New Roman"/>
                <w:szCs w:val="20"/>
                <w:lang w:eastAsia="sk-SK"/>
              </w:rPr>
            </w:pPr>
            <w:r w:rsidRPr="00792CB4">
              <w:rPr>
                <w:rFonts w:ascii="Times New Roman" w:eastAsia="Calibri" w:hAnsi="Times New Roman"/>
                <w:szCs w:val="20"/>
                <w:lang w:eastAsia="sk-SK"/>
              </w:rPr>
              <w:t>Návrh zákona nemá negatívny vplyv na hospodárenie domácností.</w:t>
            </w:r>
          </w:p>
        </w:tc>
      </w:tr>
      <w:tr w:rsidR="00792CB4" w:rsidRPr="00792CB4" w:rsidTr="003E1DCE">
        <w:tblPrEx>
          <w:tblCellMar>
            <w:top w:w="28" w:type="dxa"/>
            <w:left w:w="108" w:type="dxa"/>
            <w:bottom w:w="28" w:type="dxa"/>
            <w:right w:w="108" w:type="dxa"/>
          </w:tblCellMar>
        </w:tblPrEx>
        <w:trPr>
          <w:gridAfter w:val="1"/>
          <w:wAfter w:w="13" w:type="pct"/>
          <w:trHeight w:val="680"/>
          <w:jc w:val="center"/>
        </w:trPr>
        <w:tc>
          <w:tcPr>
            <w:tcW w:w="2501" w:type="pct"/>
            <w:gridSpan w:val="2"/>
            <w:tcBorders>
              <w:bottom w:val="nil"/>
            </w:tcBorders>
            <w:shd w:val="clear" w:color="auto" w:fill="auto"/>
          </w:tcPr>
          <w:p w:rsidR="00792CB4" w:rsidRPr="00792CB4" w:rsidRDefault="00792CB4" w:rsidP="00792CB4">
            <w:pPr>
              <w:rPr>
                <w:rFonts w:ascii="Times New Roman" w:eastAsia="Calibri" w:hAnsi="Times New Roman"/>
                <w:i/>
                <w:szCs w:val="20"/>
                <w:lang w:eastAsia="sk-SK"/>
              </w:rPr>
            </w:pPr>
            <w:r w:rsidRPr="00792CB4">
              <w:rPr>
                <w:rFonts w:ascii="Times New Roman" w:eastAsia="Calibri" w:hAnsi="Times New Roman"/>
                <w:i/>
                <w:szCs w:val="20"/>
                <w:lang w:eastAsia="sk-SK"/>
              </w:rPr>
              <w:t xml:space="preserve">Špecifikujte ovplyvnené skupiny </w:t>
            </w:r>
            <w:r w:rsidRPr="00792CB4">
              <w:rPr>
                <w:rFonts w:ascii="Times New Roman" w:eastAsia="Calibri" w:hAnsi="Times New Roman"/>
                <w:b/>
                <w:i/>
                <w:szCs w:val="20"/>
                <w:lang w:eastAsia="sk-SK"/>
              </w:rPr>
              <w:t>v riziku chudoby alebo sociálneho vylúčenia</w:t>
            </w:r>
            <w:r w:rsidRPr="00792CB4">
              <w:rPr>
                <w:rFonts w:ascii="Times New Roman" w:eastAsia="Calibri" w:hAnsi="Times New Roman"/>
                <w:i/>
                <w:szCs w:val="20"/>
                <w:lang w:eastAsia="sk-SK"/>
              </w:rPr>
              <w:t xml:space="preserve"> a popíšte vplyv:</w:t>
            </w:r>
          </w:p>
        </w:tc>
        <w:tc>
          <w:tcPr>
            <w:tcW w:w="2487" w:type="pct"/>
            <w:tcBorders>
              <w:bottom w:val="nil"/>
            </w:tcBorders>
            <w:shd w:val="clear" w:color="auto" w:fill="auto"/>
          </w:tcPr>
          <w:p w:rsidR="00792CB4" w:rsidRPr="00792CB4" w:rsidRDefault="00792CB4" w:rsidP="00792CB4">
            <w:pPr>
              <w:rPr>
                <w:rFonts w:ascii="Times New Roman" w:eastAsia="Calibri" w:hAnsi="Times New Roman"/>
                <w:szCs w:val="20"/>
                <w:lang w:eastAsia="sk-SK"/>
              </w:rPr>
            </w:pPr>
            <w:r w:rsidRPr="00792CB4">
              <w:rPr>
                <w:rFonts w:ascii="Times New Roman" w:eastAsia="Calibri" w:hAnsi="Times New Roman"/>
                <w:szCs w:val="20"/>
                <w:lang w:eastAsia="sk-SK"/>
              </w:rPr>
              <w:t>Návrh zákona nemá negatívny vplyv na hospodárenie domácností.</w:t>
            </w:r>
          </w:p>
        </w:tc>
      </w:tr>
      <w:tr w:rsidR="007C59CA" w:rsidRPr="007C59CA" w:rsidTr="003E1DCE">
        <w:trPr>
          <w:gridAfter w:val="1"/>
          <w:wAfter w:w="13" w:type="pct"/>
          <w:trHeight w:val="454"/>
          <w:jc w:val="center"/>
        </w:trPr>
        <w:tc>
          <w:tcPr>
            <w:tcW w:w="4987" w:type="pct"/>
            <w:gridSpan w:val="3"/>
            <w:tcBorders>
              <w:top w:val="dotted" w:sz="4" w:space="0" w:color="auto"/>
            </w:tcBorders>
            <w:shd w:val="clear" w:color="auto" w:fill="F2F2F2"/>
            <w:vAlign w:val="center"/>
          </w:tcPr>
          <w:p w:rsidR="007C59CA" w:rsidRPr="007C59CA" w:rsidRDefault="007C59CA" w:rsidP="008B3895">
            <w:pPr>
              <w:rPr>
                <w:rFonts w:ascii="Times New Roman" w:eastAsia="Calibri" w:hAnsi="Times New Roman"/>
                <w:i/>
                <w:szCs w:val="20"/>
                <w:lang w:eastAsia="sk-SK"/>
              </w:rPr>
            </w:pPr>
            <w:r w:rsidRPr="007C59CA">
              <w:rPr>
                <w:rFonts w:ascii="Times New Roman" w:eastAsia="Calibri" w:hAnsi="Times New Roman"/>
                <w:i/>
                <w:szCs w:val="20"/>
                <w:lang w:eastAsia="sk-SK"/>
              </w:rPr>
              <w:t>Kvantifikujte rast alebo pokles príjmov</w:t>
            </w:r>
            <w:r>
              <w:rPr>
                <w:rFonts w:ascii="Times New Roman" w:eastAsia="Calibri" w:hAnsi="Times New Roman"/>
                <w:i/>
                <w:szCs w:val="20"/>
                <w:lang w:eastAsia="sk-SK"/>
              </w:rPr>
              <w:t>/</w:t>
            </w:r>
            <w:r w:rsidRPr="007C59CA">
              <w:rPr>
                <w:rFonts w:ascii="Times New Roman" w:eastAsia="Calibri" w:hAnsi="Times New Roman"/>
                <w:i/>
                <w:szCs w:val="20"/>
                <w:lang w:eastAsia="sk-SK"/>
              </w:rPr>
              <w:t>výdavkov za jednotlivé ovplyvnené skupiny domácností / skupiny jednotlivcov a počet obyvateľstva/domácností ovplyvnených predkladaným návrhom.</w:t>
            </w:r>
          </w:p>
          <w:p w:rsidR="007C59CA" w:rsidRDefault="007C59CA" w:rsidP="007C59CA">
            <w:pPr>
              <w:rPr>
                <w:rFonts w:ascii="Times New Roman" w:eastAsia="Calibri" w:hAnsi="Times New Roman"/>
                <w:i/>
                <w:szCs w:val="20"/>
                <w:lang w:eastAsia="sk-SK"/>
              </w:rPr>
            </w:pPr>
            <w:r w:rsidRPr="007C59CA">
              <w:rPr>
                <w:rFonts w:ascii="Times New Roman" w:eastAsia="Calibri" w:hAnsi="Times New Roman"/>
                <w:i/>
                <w:szCs w:val="20"/>
                <w:lang w:eastAsia="sk-SK"/>
              </w:rPr>
              <w:t xml:space="preserve">V prípade vyššieho počtu ovplyvnených skupín </w:t>
            </w:r>
            <w:r>
              <w:rPr>
                <w:rFonts w:ascii="Times New Roman" w:eastAsia="Calibri" w:hAnsi="Times New Roman"/>
                <w:i/>
                <w:szCs w:val="20"/>
                <w:lang w:eastAsia="sk-SK"/>
              </w:rPr>
              <w:t>doplňte do tabuľky ďalšie riadky.</w:t>
            </w:r>
          </w:p>
          <w:p w:rsidR="007C59CA" w:rsidRPr="007C59CA" w:rsidRDefault="007C59CA" w:rsidP="007C59CA">
            <w:pPr>
              <w:rPr>
                <w:rFonts w:ascii="Times New Roman" w:eastAsia="Calibri" w:hAnsi="Times New Roman"/>
                <w:i/>
                <w:szCs w:val="20"/>
                <w:lang w:eastAsia="sk-SK"/>
              </w:rPr>
            </w:pPr>
            <w:r>
              <w:rPr>
                <w:rFonts w:ascii="Times New Roman" w:eastAsia="Calibri" w:hAnsi="Times New Roman"/>
                <w:i/>
                <w:szCs w:val="20"/>
                <w:lang w:eastAsia="sk-SK"/>
              </w:rPr>
              <w:t>V prípade, ak neuvádzate kvantifikáciu, uveďte dôvod.</w:t>
            </w:r>
          </w:p>
        </w:tc>
      </w:tr>
      <w:tr w:rsidR="009E5333" w:rsidRPr="00CD4982" w:rsidTr="007C59CA">
        <w:tblPrEx>
          <w:tblCellMar>
            <w:top w:w="28" w:type="dxa"/>
            <w:left w:w="108" w:type="dxa"/>
            <w:bottom w:w="28" w:type="dxa"/>
            <w:right w:w="108" w:type="dxa"/>
          </w:tblCellMar>
        </w:tblPrEx>
        <w:trPr>
          <w:trHeight w:val="286"/>
          <w:jc w:val="center"/>
        </w:trPr>
        <w:tc>
          <w:tcPr>
            <w:tcW w:w="5000" w:type="pct"/>
            <w:gridSpan w:val="4"/>
            <w:tcBorders>
              <w:top w:val="nil"/>
            </w:tcBorders>
            <w:shd w:val="clear" w:color="auto" w:fill="auto"/>
          </w:tcPr>
          <w:p w:rsidR="009E5333" w:rsidRPr="00CD4982" w:rsidRDefault="009E5333" w:rsidP="008B3895">
            <w:pPr>
              <w:jc w:val="both"/>
              <w:rPr>
                <w:rFonts w:ascii="Times New Roman" w:eastAsia="Calibri" w:hAnsi="Times New Roman"/>
                <w:i/>
                <w:szCs w:val="20"/>
                <w:lang w:eastAsia="sk-SK"/>
              </w:rPr>
            </w:pPr>
            <w:r w:rsidRPr="00DA4453">
              <w:rPr>
                <w:rFonts w:ascii="Times New Roman" w:eastAsia="Calibri" w:hAnsi="Times New Roman"/>
                <w:b/>
                <w:i/>
                <w:szCs w:val="20"/>
                <w:lang w:eastAsia="sk-SK"/>
              </w:rPr>
              <w:t>Ovplyvnená skupina č. 1:</w:t>
            </w:r>
            <w:r>
              <w:rPr>
                <w:rFonts w:ascii="Times New Roman" w:eastAsia="Calibri" w:hAnsi="Times New Roman"/>
                <w:b/>
                <w:i/>
                <w:szCs w:val="20"/>
                <w:lang w:eastAsia="sk-SK"/>
              </w:rPr>
              <w:t xml:space="preserve"> </w:t>
            </w:r>
            <w:r w:rsidRPr="00E0548A">
              <w:rPr>
                <w:rFonts w:ascii="Times New Roman" w:eastAsia="Calibri" w:hAnsi="Times New Roman"/>
                <w:bCs/>
                <w:i/>
                <w:szCs w:val="20"/>
                <w:lang w:eastAsia="sk-SK"/>
              </w:rPr>
              <w:t>všetky domácnosti</w:t>
            </w:r>
          </w:p>
        </w:tc>
      </w:tr>
      <w:tr w:rsidR="009E5333" w:rsidRPr="00CD4982" w:rsidTr="003E1DCE">
        <w:tblPrEx>
          <w:tblCellMar>
            <w:top w:w="28" w:type="dxa"/>
            <w:left w:w="108" w:type="dxa"/>
            <w:bottom w:w="28" w:type="dxa"/>
            <w:right w:w="108" w:type="dxa"/>
          </w:tblCellMar>
        </w:tblPrEx>
        <w:trPr>
          <w:trHeight w:val="503"/>
          <w:jc w:val="center"/>
        </w:trPr>
        <w:tc>
          <w:tcPr>
            <w:tcW w:w="2501" w:type="pct"/>
            <w:gridSpan w:val="2"/>
            <w:tcBorders>
              <w:bottom w:val="single" w:sz="4" w:space="0" w:color="BFBFBF" w:themeColor="background1" w:themeShade="BF"/>
            </w:tcBorders>
            <w:shd w:val="clear" w:color="auto" w:fill="auto"/>
          </w:tcPr>
          <w:p w:rsidR="009E5333" w:rsidRPr="00CD4982" w:rsidRDefault="009E5333" w:rsidP="008B3895">
            <w:pPr>
              <w:rPr>
                <w:rFonts w:ascii="Times New Roman" w:eastAsia="Calibri" w:hAnsi="Times New Roman"/>
                <w:i/>
                <w:szCs w:val="20"/>
                <w:lang w:eastAsia="sk-SK"/>
              </w:rPr>
            </w:pPr>
            <w:r w:rsidRPr="00CD4982">
              <w:rPr>
                <w:rFonts w:ascii="Times New Roman" w:eastAsia="Calibri" w:hAnsi="Times New Roman"/>
                <w:i/>
                <w:szCs w:val="20"/>
                <w:lang w:eastAsia="sk-SK"/>
              </w:rPr>
              <w:t>Pozitívny vplyv - priemerný rast príjmov/ pokles výdavkov v skupine v eurách a/alebo v % / obdobie:</w:t>
            </w:r>
          </w:p>
        </w:tc>
        <w:tc>
          <w:tcPr>
            <w:tcW w:w="2499" w:type="pct"/>
            <w:gridSpan w:val="2"/>
            <w:tcBorders>
              <w:bottom w:val="single" w:sz="4" w:space="0" w:color="BFBFBF" w:themeColor="background1" w:themeShade="BF"/>
            </w:tcBorders>
            <w:shd w:val="clear" w:color="auto" w:fill="auto"/>
          </w:tcPr>
          <w:p w:rsidR="009E5333"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Pozitívny vplyv nie je možné vyčísliť. Dá sa však predpokladať, že s ďalším rastom konkurencie poskytovateľov elektronických komunikačných služieb bude silnieť tlak na zvýšenie efektívnosti prevádzky, ktorý sa prejaví poklesom prevádzkových nákladov (za predpokladu, že nedôjde k rastu výšky nákladov z dôvodu rastu cien vstupov), ktoré budú následne premietnuté do spotrebiteľských cien služieb.</w:t>
            </w:r>
          </w:p>
          <w:p w:rsidR="009E5333" w:rsidRPr="00CA6BAF"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 xml:space="preserve">Vplyvom zavádzania inovatívnych služieb budú vytvorené predpoklady pre využívanie týchto služieb spôsobom, ktorý povedie k znižovaniu nákladov domácností (napríklad znižovanie cestovných nákladov, alebo elimináciu výpadku príjmov v dôsledku pracovnej neschopnosti) v prípade, ak kvalita a dostupnosť širokopásového pripojenia umožní výkon práce z domu, využívanie vzdelávania na diaľku a pod.   </w:t>
            </w:r>
          </w:p>
        </w:tc>
      </w:tr>
      <w:tr w:rsidR="009E5333" w:rsidRPr="00CD4982" w:rsidTr="003E1DCE">
        <w:tblPrEx>
          <w:tblCellMar>
            <w:top w:w="28" w:type="dxa"/>
            <w:left w:w="108" w:type="dxa"/>
            <w:bottom w:w="28" w:type="dxa"/>
            <w:right w:w="108" w:type="dxa"/>
          </w:tblCellMar>
        </w:tblPrEx>
        <w:trPr>
          <w:trHeight w:val="497"/>
          <w:jc w:val="center"/>
        </w:trPr>
        <w:tc>
          <w:tcPr>
            <w:tcW w:w="2501" w:type="pct"/>
            <w:gridSpan w:val="2"/>
            <w:tcBorders>
              <w:top w:val="single" w:sz="4" w:space="0" w:color="BFBFBF" w:themeColor="background1" w:themeShade="BF"/>
              <w:bottom w:val="single" w:sz="4" w:space="0" w:color="BFBFBF" w:themeColor="background1" w:themeShade="BF"/>
            </w:tcBorders>
            <w:shd w:val="clear" w:color="auto" w:fill="auto"/>
          </w:tcPr>
          <w:p w:rsidR="009E5333" w:rsidRPr="00CD4982" w:rsidRDefault="009E5333" w:rsidP="008B3895">
            <w:pPr>
              <w:rPr>
                <w:rFonts w:ascii="Calibri" w:eastAsia="Calibri" w:hAnsi="Calibri"/>
                <w:i/>
                <w:szCs w:val="20"/>
                <w:lang w:eastAsia="sk-SK"/>
              </w:rPr>
            </w:pPr>
            <w:r w:rsidRPr="00CD4982">
              <w:rPr>
                <w:rFonts w:ascii="Times New Roman" w:eastAsia="Calibri" w:hAnsi="Times New Roman"/>
                <w:i/>
                <w:szCs w:val="20"/>
                <w:lang w:eastAsia="sk-SK"/>
              </w:rPr>
              <w:lastRenderedPageBreak/>
              <w:t xml:space="preserve">Negatívny vplyv - priemerný pokles príjmov/ rast výdavkov v skupine v eurách a/alebo v % / obdobie: </w:t>
            </w:r>
          </w:p>
        </w:tc>
        <w:tc>
          <w:tcPr>
            <w:tcW w:w="2499" w:type="pct"/>
            <w:gridSpan w:val="2"/>
            <w:tcBorders>
              <w:top w:val="single" w:sz="4" w:space="0" w:color="BFBFBF" w:themeColor="background1" w:themeShade="BF"/>
              <w:bottom w:val="single" w:sz="4" w:space="0" w:color="BFBFBF" w:themeColor="background1" w:themeShade="BF"/>
            </w:tcBorders>
            <w:shd w:val="clear" w:color="auto" w:fill="auto"/>
          </w:tcPr>
          <w:p w:rsidR="009E5333" w:rsidRPr="00CA6BAF"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Neočakávajú sa negatívne vplyvy spôsobené návrhom zákona.</w:t>
            </w:r>
          </w:p>
        </w:tc>
      </w:tr>
      <w:tr w:rsidR="009E5333" w:rsidRPr="00CD4982" w:rsidTr="003E1DCE">
        <w:tblPrEx>
          <w:tblCellMar>
            <w:top w:w="28" w:type="dxa"/>
            <w:left w:w="108" w:type="dxa"/>
            <w:bottom w:w="28" w:type="dxa"/>
            <w:right w:w="108" w:type="dxa"/>
          </w:tblCellMar>
        </w:tblPrEx>
        <w:trPr>
          <w:trHeight w:val="363"/>
          <w:jc w:val="center"/>
        </w:trPr>
        <w:tc>
          <w:tcPr>
            <w:tcW w:w="2501" w:type="pct"/>
            <w:gridSpan w:val="2"/>
            <w:tcBorders>
              <w:top w:val="single" w:sz="4" w:space="0" w:color="BFBFBF" w:themeColor="background1" w:themeShade="BF"/>
              <w:bottom w:val="single" w:sz="4" w:space="0" w:color="auto"/>
            </w:tcBorders>
            <w:shd w:val="clear" w:color="auto" w:fill="auto"/>
          </w:tcPr>
          <w:p w:rsidR="009E5333" w:rsidRPr="00CD4982" w:rsidRDefault="009E5333" w:rsidP="008B3895">
            <w:pPr>
              <w:rPr>
                <w:rFonts w:ascii="Calibri" w:eastAsia="Calibri" w:hAnsi="Calibri"/>
                <w:i/>
                <w:szCs w:val="20"/>
                <w:lang w:eastAsia="sk-SK"/>
              </w:rPr>
            </w:pPr>
            <w:r w:rsidRPr="00CD4982">
              <w:rPr>
                <w:rFonts w:ascii="Times New Roman" w:eastAsia="Calibri" w:hAnsi="Times New Roman"/>
                <w:i/>
                <w:szCs w:val="20"/>
                <w:lang w:eastAsia="sk-SK"/>
              </w:rPr>
              <w:t>Veľkosť skupiny (počet obyvateľov):</w:t>
            </w:r>
          </w:p>
        </w:tc>
        <w:tc>
          <w:tcPr>
            <w:tcW w:w="2499" w:type="pct"/>
            <w:gridSpan w:val="2"/>
            <w:tcBorders>
              <w:top w:val="single" w:sz="4" w:space="0" w:color="BFBFBF" w:themeColor="background1" w:themeShade="BF"/>
              <w:bottom w:val="single" w:sz="4" w:space="0" w:color="auto"/>
            </w:tcBorders>
            <w:shd w:val="clear" w:color="auto" w:fill="auto"/>
          </w:tcPr>
          <w:p w:rsidR="009E5333" w:rsidRPr="00CA6BAF"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Všetky domácnosti</w:t>
            </w:r>
          </w:p>
        </w:tc>
      </w:tr>
      <w:tr w:rsidR="009E5333" w:rsidRPr="00CD4982" w:rsidTr="007C59CA">
        <w:tblPrEx>
          <w:tblCellMar>
            <w:top w:w="28" w:type="dxa"/>
            <w:left w:w="108" w:type="dxa"/>
            <w:bottom w:w="28" w:type="dxa"/>
            <w:right w:w="108" w:type="dxa"/>
          </w:tblCellMar>
        </w:tblPrEx>
        <w:trPr>
          <w:trHeight w:val="265"/>
          <w:jc w:val="center"/>
        </w:trPr>
        <w:tc>
          <w:tcPr>
            <w:tcW w:w="5000" w:type="pct"/>
            <w:gridSpan w:val="4"/>
            <w:tcBorders>
              <w:top w:val="single" w:sz="4" w:space="0" w:color="auto"/>
            </w:tcBorders>
            <w:shd w:val="clear" w:color="auto" w:fill="auto"/>
          </w:tcPr>
          <w:p w:rsidR="009E5333" w:rsidRPr="00B76150" w:rsidRDefault="009E5333" w:rsidP="008B3895">
            <w:pPr>
              <w:rPr>
                <w:rFonts w:ascii="Times New Roman" w:eastAsia="Calibri" w:hAnsi="Times New Roman"/>
                <w:szCs w:val="20"/>
                <w:lang w:eastAsia="sk-SK"/>
              </w:rPr>
            </w:pPr>
            <w:r w:rsidRPr="00B76150">
              <w:rPr>
                <w:rFonts w:ascii="Times New Roman" w:eastAsia="Calibri" w:hAnsi="Times New Roman"/>
                <w:b/>
                <w:i/>
                <w:szCs w:val="20"/>
                <w:lang w:eastAsia="sk-SK"/>
              </w:rPr>
              <w:t xml:space="preserve">Ovplyvnená skupina č. 2: </w:t>
            </w:r>
            <w:r w:rsidRPr="00B76150">
              <w:rPr>
                <w:rFonts w:ascii="Times New Roman" w:eastAsia="Calibri" w:hAnsi="Times New Roman"/>
                <w:szCs w:val="20"/>
                <w:lang w:eastAsia="sk-SK"/>
              </w:rPr>
              <w:t xml:space="preserve">domácnosti trvalo žijúce v geografických oblastiach bez pokrytia alebo s obmedzenou kvalitou pokrytia elektronickými komunikačnými službami  </w:t>
            </w:r>
          </w:p>
          <w:p w:rsidR="009E5333" w:rsidRPr="00CD4982" w:rsidRDefault="009E5333" w:rsidP="008B3895">
            <w:pPr>
              <w:jc w:val="both"/>
              <w:rPr>
                <w:rFonts w:ascii="Times New Roman" w:eastAsia="Calibri" w:hAnsi="Times New Roman"/>
                <w:i/>
                <w:szCs w:val="20"/>
                <w:lang w:eastAsia="sk-SK"/>
              </w:rPr>
            </w:pPr>
          </w:p>
        </w:tc>
      </w:tr>
      <w:tr w:rsidR="009E5333" w:rsidRPr="00CD4982" w:rsidTr="003E1DCE">
        <w:tblPrEx>
          <w:tblCellMar>
            <w:top w:w="28" w:type="dxa"/>
            <w:left w:w="108" w:type="dxa"/>
            <w:bottom w:w="28" w:type="dxa"/>
            <w:right w:w="108" w:type="dxa"/>
          </w:tblCellMar>
        </w:tblPrEx>
        <w:trPr>
          <w:trHeight w:val="587"/>
          <w:jc w:val="center"/>
        </w:trPr>
        <w:tc>
          <w:tcPr>
            <w:tcW w:w="2501" w:type="pct"/>
            <w:gridSpan w:val="2"/>
            <w:tcBorders>
              <w:bottom w:val="single" w:sz="4" w:space="0" w:color="BFBFBF" w:themeColor="background1" w:themeShade="BF"/>
            </w:tcBorders>
            <w:shd w:val="clear" w:color="auto" w:fill="auto"/>
          </w:tcPr>
          <w:p w:rsidR="009E5333" w:rsidRPr="00CD4982" w:rsidRDefault="009E5333" w:rsidP="008B3895">
            <w:pPr>
              <w:rPr>
                <w:rFonts w:ascii="Times New Roman" w:eastAsia="Calibri" w:hAnsi="Times New Roman"/>
                <w:i/>
                <w:szCs w:val="20"/>
                <w:lang w:eastAsia="sk-SK"/>
              </w:rPr>
            </w:pPr>
            <w:r w:rsidRPr="00CD4982">
              <w:rPr>
                <w:rFonts w:ascii="Times New Roman" w:eastAsia="Calibri" w:hAnsi="Times New Roman"/>
                <w:i/>
                <w:szCs w:val="20"/>
                <w:lang w:eastAsia="sk-SK"/>
              </w:rPr>
              <w:t>Pozitívny vplyv - priemerný rast príjmov/pokles výdavkov v skupine v eurách a/alebo v % / obdobie:</w:t>
            </w:r>
          </w:p>
        </w:tc>
        <w:tc>
          <w:tcPr>
            <w:tcW w:w="2499" w:type="pct"/>
            <w:gridSpan w:val="2"/>
            <w:tcBorders>
              <w:bottom w:val="single" w:sz="4" w:space="0" w:color="BFBFBF" w:themeColor="background1" w:themeShade="BF"/>
            </w:tcBorders>
            <w:shd w:val="clear" w:color="auto" w:fill="auto"/>
          </w:tcPr>
          <w:p w:rsidR="009E5333"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 xml:space="preserve">Pozitívny vplyv nie je možné vyčísliť. Dá sa však predpokladať, že so zabezpečením pokrytia alebo zabezpečením vysokej kvality poskytovaných elektronických komunikačných služieb sa zlepší dostupnosť informácií a služieb (vrátane elektronických služieb verejnej správy), čo bude mať vplyv na zvýšenú dostupnosť príležitostí na zlepšenie napríklad ekonomického postavenia alebo sociálnej inklúzie alebo zníženie výdavkov domácností.   </w:t>
            </w:r>
          </w:p>
          <w:p w:rsidR="009E5333" w:rsidRPr="00CA6BAF"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 xml:space="preserve">V dôsledku zabezpečenia dostupnosti štandardných služieb, ako aj vplyvom zavádzania inovatívnych služieb budú vytvorené predpoklady pre využívanie týchto služieb spôsobom, ktorý povedie k znižovaniu nákladov domácností (napríklad znižovanie cestovných nákladov, alebo elimináciu výpadku príjmov v dôsledku pracovnej neschopnosti) v prípade, ak kvalita a dostupnosť širokopásového pripojenia a dostupnosť iných služieb, umožní výkon práce z domu, využívanie vzdelávania na diaľku a pod.    </w:t>
            </w:r>
          </w:p>
        </w:tc>
      </w:tr>
      <w:tr w:rsidR="009E5333" w:rsidRPr="00CD4982" w:rsidTr="003E1DCE">
        <w:tblPrEx>
          <w:tblCellMar>
            <w:top w:w="28" w:type="dxa"/>
            <w:left w:w="108" w:type="dxa"/>
            <w:bottom w:w="28" w:type="dxa"/>
            <w:right w:w="108" w:type="dxa"/>
          </w:tblCellMar>
        </w:tblPrEx>
        <w:trPr>
          <w:trHeight w:val="497"/>
          <w:jc w:val="center"/>
        </w:trPr>
        <w:tc>
          <w:tcPr>
            <w:tcW w:w="2501" w:type="pct"/>
            <w:gridSpan w:val="2"/>
            <w:tcBorders>
              <w:top w:val="single" w:sz="4" w:space="0" w:color="BFBFBF" w:themeColor="background1" w:themeShade="BF"/>
              <w:bottom w:val="single" w:sz="4" w:space="0" w:color="BFBFBF" w:themeColor="background1" w:themeShade="BF"/>
            </w:tcBorders>
            <w:shd w:val="clear" w:color="auto" w:fill="auto"/>
          </w:tcPr>
          <w:p w:rsidR="009E5333" w:rsidRPr="00CD4982" w:rsidRDefault="009E5333" w:rsidP="008B3895">
            <w:pPr>
              <w:rPr>
                <w:rFonts w:ascii="Calibri" w:eastAsia="Calibri" w:hAnsi="Calibri"/>
                <w:i/>
                <w:szCs w:val="20"/>
                <w:lang w:eastAsia="sk-SK"/>
              </w:rPr>
            </w:pPr>
            <w:r w:rsidRPr="00CD4982">
              <w:rPr>
                <w:rFonts w:ascii="Times New Roman" w:eastAsia="Calibri" w:hAnsi="Times New Roman"/>
                <w:i/>
                <w:szCs w:val="20"/>
                <w:lang w:eastAsia="sk-SK"/>
              </w:rPr>
              <w:t xml:space="preserve">Negatívny vplyv - priemerný pokles príjmov/ rast výdavkov v skupine v eurách a/alebo v % / obdobie: </w:t>
            </w:r>
          </w:p>
        </w:tc>
        <w:tc>
          <w:tcPr>
            <w:tcW w:w="2499" w:type="pct"/>
            <w:gridSpan w:val="2"/>
            <w:tcBorders>
              <w:top w:val="single" w:sz="4" w:space="0" w:color="BFBFBF" w:themeColor="background1" w:themeShade="BF"/>
              <w:bottom w:val="single" w:sz="4" w:space="0" w:color="BFBFBF" w:themeColor="background1" w:themeShade="BF"/>
            </w:tcBorders>
            <w:shd w:val="clear" w:color="auto" w:fill="auto"/>
          </w:tcPr>
          <w:p w:rsidR="009E5333" w:rsidRPr="00CA6BAF"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Neočakávajú sa negatívne vplyvy spôsobené návrhom zákona.</w:t>
            </w:r>
          </w:p>
        </w:tc>
      </w:tr>
      <w:tr w:rsidR="009E5333" w:rsidRPr="00CD4982" w:rsidTr="003E1DCE">
        <w:tblPrEx>
          <w:tblCellMar>
            <w:top w:w="28" w:type="dxa"/>
            <w:left w:w="108" w:type="dxa"/>
            <w:bottom w:w="28" w:type="dxa"/>
            <w:right w:w="108" w:type="dxa"/>
          </w:tblCellMar>
        </w:tblPrEx>
        <w:trPr>
          <w:trHeight w:val="363"/>
          <w:jc w:val="center"/>
        </w:trPr>
        <w:tc>
          <w:tcPr>
            <w:tcW w:w="2501" w:type="pct"/>
            <w:gridSpan w:val="2"/>
            <w:tcBorders>
              <w:top w:val="single" w:sz="4" w:space="0" w:color="BFBFBF" w:themeColor="background1" w:themeShade="BF"/>
            </w:tcBorders>
            <w:shd w:val="clear" w:color="auto" w:fill="auto"/>
          </w:tcPr>
          <w:p w:rsidR="009E5333" w:rsidRPr="00CD4982" w:rsidRDefault="009E5333" w:rsidP="008B3895">
            <w:pPr>
              <w:rPr>
                <w:rFonts w:ascii="Calibri" w:eastAsia="Calibri" w:hAnsi="Calibri"/>
                <w:i/>
                <w:szCs w:val="20"/>
                <w:lang w:eastAsia="sk-SK"/>
              </w:rPr>
            </w:pPr>
            <w:r w:rsidRPr="00CD4982">
              <w:rPr>
                <w:rFonts w:ascii="Times New Roman" w:eastAsia="Calibri" w:hAnsi="Times New Roman"/>
                <w:i/>
                <w:szCs w:val="20"/>
                <w:lang w:eastAsia="sk-SK"/>
              </w:rPr>
              <w:t>Veľkosť skupiny (počet obyvateľov):</w:t>
            </w:r>
          </w:p>
        </w:tc>
        <w:tc>
          <w:tcPr>
            <w:tcW w:w="2499" w:type="pct"/>
            <w:gridSpan w:val="2"/>
            <w:tcBorders>
              <w:top w:val="single" w:sz="4" w:space="0" w:color="BFBFBF" w:themeColor="background1" w:themeShade="BF"/>
            </w:tcBorders>
            <w:shd w:val="clear" w:color="auto" w:fill="auto"/>
          </w:tcPr>
          <w:p w:rsidR="009E5333" w:rsidRPr="00CA6BAF"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 xml:space="preserve">51 obcí, ktoré k septembru 2019 nemali pokrytie internetovým pripojením s rýchlosťou minimálne 30 Mbit/s </w:t>
            </w:r>
            <w:r w:rsidRPr="00E0548A">
              <w:rPr>
                <w:rFonts w:ascii="Times New Roman" w:eastAsia="Calibri" w:hAnsi="Times New Roman"/>
                <w:szCs w:val="20"/>
                <w:lang w:eastAsia="sk-SK"/>
              </w:rPr>
              <w:t>(</w:t>
            </w:r>
            <w:hyperlink r:id="rId15" w:history="1">
              <w:r w:rsidRPr="00E0548A">
                <w:rPr>
                  <w:rStyle w:val="Hypertextovprepojenie"/>
                  <w:rFonts w:ascii="Times New Roman" w:hAnsi="Times New Roman"/>
                  <w:szCs w:val="20"/>
                </w:rPr>
                <w:t>https://www.vicepremier.gov.sk/wp-content/uploads/2019/11/Zoznam-obc%C3%AD-Slovenska-bez-NGA-internetu-2019-zverejnenie-FINAL.pdf</w:t>
              </w:r>
            </w:hyperlink>
            <w:r w:rsidRPr="00E0548A">
              <w:rPr>
                <w:rFonts w:ascii="Times New Roman" w:hAnsi="Times New Roman"/>
                <w:szCs w:val="20"/>
              </w:rPr>
              <w:t xml:space="preserve"> )</w:t>
            </w:r>
            <w:r w:rsidRPr="00E0548A">
              <w:rPr>
                <w:rFonts w:ascii="Times New Roman" w:eastAsia="Calibri" w:hAnsi="Times New Roman"/>
                <w:szCs w:val="20"/>
                <w:lang w:eastAsia="sk-SK"/>
              </w:rPr>
              <w:t>.</w:t>
            </w:r>
            <w:r>
              <w:rPr>
                <w:rFonts w:ascii="Times New Roman" w:eastAsia="Calibri" w:hAnsi="Times New Roman"/>
                <w:szCs w:val="20"/>
                <w:lang w:eastAsia="sk-SK"/>
              </w:rPr>
              <w:t xml:space="preserve"> </w:t>
            </w:r>
          </w:p>
        </w:tc>
      </w:tr>
      <w:tr w:rsidR="009E5333" w:rsidRPr="00CD4982" w:rsidTr="007C59CA">
        <w:tblPrEx>
          <w:tblCellMar>
            <w:top w:w="28" w:type="dxa"/>
            <w:left w:w="108" w:type="dxa"/>
            <w:bottom w:w="28" w:type="dxa"/>
            <w:right w:w="108" w:type="dxa"/>
          </w:tblCellMar>
        </w:tblPrEx>
        <w:trPr>
          <w:trHeight w:val="363"/>
          <w:jc w:val="center"/>
        </w:trPr>
        <w:tc>
          <w:tcPr>
            <w:tcW w:w="5000" w:type="pct"/>
            <w:gridSpan w:val="4"/>
            <w:tcBorders>
              <w:top w:val="single" w:sz="4" w:space="0" w:color="BFBFBF" w:themeColor="background1" w:themeShade="BF"/>
            </w:tcBorders>
            <w:shd w:val="clear" w:color="auto" w:fill="auto"/>
          </w:tcPr>
          <w:p w:rsidR="009E5333" w:rsidRDefault="009E5333" w:rsidP="008B3895">
            <w:pPr>
              <w:jc w:val="both"/>
              <w:rPr>
                <w:rFonts w:ascii="Times New Roman" w:eastAsia="Calibri" w:hAnsi="Times New Roman"/>
                <w:szCs w:val="20"/>
                <w:lang w:eastAsia="sk-SK"/>
              </w:rPr>
            </w:pPr>
            <w:r w:rsidRPr="00DA4453">
              <w:rPr>
                <w:rFonts w:ascii="Times New Roman" w:eastAsia="Calibri" w:hAnsi="Times New Roman"/>
                <w:b/>
                <w:i/>
                <w:szCs w:val="20"/>
                <w:lang w:eastAsia="sk-SK"/>
              </w:rPr>
              <w:t xml:space="preserve">Ovplyvnená skupina č. </w:t>
            </w:r>
            <w:r>
              <w:rPr>
                <w:rFonts w:ascii="Times New Roman" w:eastAsia="Calibri" w:hAnsi="Times New Roman"/>
                <w:b/>
                <w:i/>
                <w:szCs w:val="20"/>
                <w:lang w:eastAsia="sk-SK"/>
              </w:rPr>
              <w:t>3</w:t>
            </w:r>
            <w:r w:rsidRPr="00DA4453">
              <w:rPr>
                <w:rFonts w:ascii="Times New Roman" w:eastAsia="Calibri" w:hAnsi="Times New Roman"/>
                <w:b/>
                <w:i/>
                <w:szCs w:val="20"/>
                <w:lang w:eastAsia="sk-SK"/>
              </w:rPr>
              <w:t>:</w:t>
            </w:r>
            <w:r>
              <w:rPr>
                <w:rFonts w:ascii="Times New Roman" w:eastAsia="Calibri" w:hAnsi="Times New Roman"/>
                <w:b/>
                <w:i/>
                <w:szCs w:val="20"/>
                <w:lang w:eastAsia="sk-SK"/>
              </w:rPr>
              <w:t xml:space="preserve"> </w:t>
            </w:r>
            <w:r>
              <w:rPr>
                <w:rFonts w:ascii="Times New Roman" w:eastAsia="Calibri" w:hAnsi="Times New Roman"/>
                <w:szCs w:val="20"/>
                <w:lang w:eastAsia="sk-SK"/>
              </w:rPr>
              <w:t xml:space="preserve">spotrebitelia s nízkymi príjmami </w:t>
            </w:r>
            <w:r w:rsidRPr="009455BE">
              <w:rPr>
                <w:rFonts w:ascii="Times New Roman" w:hAnsi="Times New Roman"/>
                <w:szCs w:val="20"/>
              </w:rPr>
              <w:t>alebo s osobitnými sociálnymi potrebami</w:t>
            </w:r>
          </w:p>
        </w:tc>
      </w:tr>
      <w:tr w:rsidR="009E5333" w:rsidRPr="00CD4982" w:rsidTr="003E1DCE">
        <w:tblPrEx>
          <w:tblCellMar>
            <w:top w:w="28" w:type="dxa"/>
            <w:left w:w="108" w:type="dxa"/>
            <w:bottom w:w="28" w:type="dxa"/>
            <w:right w:w="108" w:type="dxa"/>
          </w:tblCellMar>
        </w:tblPrEx>
        <w:trPr>
          <w:trHeight w:val="363"/>
          <w:jc w:val="center"/>
        </w:trPr>
        <w:tc>
          <w:tcPr>
            <w:tcW w:w="2501" w:type="pct"/>
            <w:gridSpan w:val="2"/>
            <w:tcBorders>
              <w:top w:val="single" w:sz="4" w:space="0" w:color="BFBFBF" w:themeColor="background1" w:themeShade="BF"/>
            </w:tcBorders>
            <w:shd w:val="clear" w:color="auto" w:fill="auto"/>
          </w:tcPr>
          <w:p w:rsidR="009E5333" w:rsidRPr="00CD4982" w:rsidRDefault="009E5333" w:rsidP="008B3895">
            <w:pPr>
              <w:rPr>
                <w:rFonts w:ascii="Times New Roman" w:eastAsia="Calibri" w:hAnsi="Times New Roman"/>
                <w:i/>
                <w:szCs w:val="20"/>
                <w:lang w:eastAsia="sk-SK"/>
              </w:rPr>
            </w:pPr>
            <w:r w:rsidRPr="00CD4982">
              <w:rPr>
                <w:rFonts w:ascii="Times New Roman" w:eastAsia="Calibri" w:hAnsi="Times New Roman"/>
                <w:i/>
                <w:szCs w:val="20"/>
                <w:lang w:eastAsia="sk-SK"/>
              </w:rPr>
              <w:t>Pozitívny vplyv - priemerný rast príjmov/ pokles výdavkov v skupine v eurách a/alebo v % / obdobie</w:t>
            </w:r>
          </w:p>
        </w:tc>
        <w:tc>
          <w:tcPr>
            <w:tcW w:w="2499" w:type="pct"/>
            <w:gridSpan w:val="2"/>
            <w:tcBorders>
              <w:top w:val="single" w:sz="4" w:space="0" w:color="BFBFBF" w:themeColor="background1" w:themeShade="BF"/>
            </w:tcBorders>
            <w:shd w:val="clear" w:color="auto" w:fill="auto"/>
          </w:tcPr>
          <w:p w:rsidR="009E5333"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Pozitívny vplyv nie je možné vyčísliť. Úrad pre reguláciu elektronických komunikácií a poštových služieb je v prípade, ak ceny služieb, ktoré sú predmetom univerzálnej služby, p</w:t>
            </w:r>
            <w:r>
              <w:rPr>
                <w:rFonts w:ascii="Times New Roman" w:hAnsi="Times New Roman"/>
                <w:szCs w:val="20"/>
              </w:rPr>
              <w:t xml:space="preserve">oskytovaných podľa obvyklých obchodných podmienok predstavujú pre spotrebiteľov </w:t>
            </w:r>
            <w:r w:rsidRPr="009455BE">
              <w:rPr>
                <w:rFonts w:ascii="Times New Roman" w:hAnsi="Times New Roman"/>
                <w:szCs w:val="20"/>
              </w:rPr>
              <w:t>s nízkymi príjmami alebo s osobitnými sociálnymi potrebami</w:t>
            </w:r>
            <w:r>
              <w:rPr>
                <w:rFonts w:ascii="Times New Roman" w:hAnsi="Times New Roman"/>
                <w:szCs w:val="20"/>
              </w:rPr>
              <w:t xml:space="preserve"> prekážku pre využívanie týchto služieb, oprávnený vydať rozhodnutie o </w:t>
            </w:r>
            <w:r w:rsidRPr="009455BE">
              <w:rPr>
                <w:rFonts w:ascii="Times New Roman" w:hAnsi="Times New Roman"/>
                <w:szCs w:val="20"/>
              </w:rPr>
              <w:t>regul</w:t>
            </w:r>
            <w:r>
              <w:rPr>
                <w:rFonts w:ascii="Times New Roman" w:hAnsi="Times New Roman"/>
                <w:szCs w:val="20"/>
              </w:rPr>
              <w:t>ácii</w:t>
            </w:r>
            <w:r w:rsidRPr="009455BE">
              <w:rPr>
                <w:rFonts w:ascii="Times New Roman" w:hAnsi="Times New Roman"/>
                <w:szCs w:val="20"/>
              </w:rPr>
              <w:t xml:space="preserve"> c</w:t>
            </w:r>
            <w:r>
              <w:rPr>
                <w:rFonts w:ascii="Times New Roman" w:hAnsi="Times New Roman"/>
                <w:szCs w:val="20"/>
              </w:rPr>
              <w:t>i</w:t>
            </w:r>
            <w:r w:rsidRPr="009455BE">
              <w:rPr>
                <w:rFonts w:ascii="Times New Roman" w:hAnsi="Times New Roman"/>
                <w:szCs w:val="20"/>
              </w:rPr>
              <w:t xml:space="preserve">en </w:t>
            </w:r>
            <w:r>
              <w:rPr>
                <w:rFonts w:ascii="Times New Roman" w:hAnsi="Times New Roman"/>
                <w:szCs w:val="20"/>
              </w:rPr>
              <w:t xml:space="preserve">týchto služieb, ktorým stanoví ceny týchto služieb tak, že sa budú líšiť od cien poskytovaných podľa obvyklých obchodných podmienok. Cieľom tohto opatrenia je zabezpečiť dostupnosť služieb pre spotrebiteľov </w:t>
            </w:r>
            <w:r w:rsidRPr="009455BE">
              <w:rPr>
                <w:rFonts w:ascii="Times New Roman" w:hAnsi="Times New Roman"/>
                <w:szCs w:val="20"/>
              </w:rPr>
              <w:t>s nízkymi príjmami alebo s osobitnými sociálnymi potrebami</w:t>
            </w:r>
            <w:r>
              <w:rPr>
                <w:rFonts w:ascii="Times New Roman" w:hAnsi="Times New Roman"/>
                <w:szCs w:val="20"/>
              </w:rPr>
              <w:t>.</w:t>
            </w:r>
          </w:p>
        </w:tc>
      </w:tr>
      <w:tr w:rsidR="009E5333" w:rsidRPr="00CD4982" w:rsidTr="003E1DCE">
        <w:tblPrEx>
          <w:tblCellMar>
            <w:top w:w="28" w:type="dxa"/>
            <w:left w:w="108" w:type="dxa"/>
            <w:bottom w:w="28" w:type="dxa"/>
            <w:right w:w="108" w:type="dxa"/>
          </w:tblCellMar>
        </w:tblPrEx>
        <w:trPr>
          <w:trHeight w:val="363"/>
          <w:jc w:val="center"/>
        </w:trPr>
        <w:tc>
          <w:tcPr>
            <w:tcW w:w="2501" w:type="pct"/>
            <w:gridSpan w:val="2"/>
            <w:tcBorders>
              <w:top w:val="single" w:sz="4" w:space="0" w:color="BFBFBF" w:themeColor="background1" w:themeShade="BF"/>
            </w:tcBorders>
            <w:shd w:val="clear" w:color="auto" w:fill="auto"/>
          </w:tcPr>
          <w:p w:rsidR="009E5333" w:rsidRPr="00CD4982" w:rsidRDefault="009E5333" w:rsidP="008B3895">
            <w:pPr>
              <w:rPr>
                <w:rFonts w:ascii="Times New Roman" w:eastAsia="Calibri" w:hAnsi="Times New Roman"/>
                <w:i/>
                <w:szCs w:val="20"/>
                <w:lang w:eastAsia="sk-SK"/>
              </w:rPr>
            </w:pPr>
            <w:r w:rsidRPr="00CD4982">
              <w:rPr>
                <w:rFonts w:ascii="Times New Roman" w:eastAsia="Calibri" w:hAnsi="Times New Roman"/>
                <w:i/>
                <w:szCs w:val="20"/>
                <w:lang w:eastAsia="sk-SK"/>
              </w:rPr>
              <w:t>Negatívny vplyv - priemerný pokles príjmov/ rast výdavkov v skupine v eurách a/alebo v % / obdobie:</w:t>
            </w:r>
          </w:p>
        </w:tc>
        <w:tc>
          <w:tcPr>
            <w:tcW w:w="2499" w:type="pct"/>
            <w:gridSpan w:val="2"/>
            <w:tcBorders>
              <w:top w:val="single" w:sz="4" w:space="0" w:color="BFBFBF" w:themeColor="background1" w:themeShade="BF"/>
            </w:tcBorders>
            <w:shd w:val="clear" w:color="auto" w:fill="auto"/>
          </w:tcPr>
          <w:p w:rsidR="009E5333"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Neočakávajú sa negatívne vplyvy spôsobené návrhom zákona.</w:t>
            </w:r>
          </w:p>
        </w:tc>
      </w:tr>
      <w:tr w:rsidR="009E5333" w:rsidRPr="00CD4982" w:rsidTr="003E1DCE">
        <w:tblPrEx>
          <w:tblCellMar>
            <w:top w:w="28" w:type="dxa"/>
            <w:left w:w="108" w:type="dxa"/>
            <w:bottom w:w="28" w:type="dxa"/>
            <w:right w:w="108" w:type="dxa"/>
          </w:tblCellMar>
        </w:tblPrEx>
        <w:trPr>
          <w:trHeight w:val="363"/>
          <w:jc w:val="center"/>
        </w:trPr>
        <w:tc>
          <w:tcPr>
            <w:tcW w:w="2501" w:type="pct"/>
            <w:gridSpan w:val="2"/>
            <w:tcBorders>
              <w:top w:val="single" w:sz="4" w:space="0" w:color="BFBFBF" w:themeColor="background1" w:themeShade="BF"/>
            </w:tcBorders>
            <w:shd w:val="clear" w:color="auto" w:fill="auto"/>
          </w:tcPr>
          <w:p w:rsidR="009E5333" w:rsidRPr="00CD4982" w:rsidRDefault="009E5333" w:rsidP="008B3895">
            <w:pPr>
              <w:rPr>
                <w:rFonts w:ascii="Times New Roman" w:eastAsia="Calibri" w:hAnsi="Times New Roman"/>
                <w:i/>
                <w:szCs w:val="20"/>
                <w:lang w:eastAsia="sk-SK"/>
              </w:rPr>
            </w:pPr>
            <w:r w:rsidRPr="00CD4982">
              <w:rPr>
                <w:rFonts w:ascii="Times New Roman" w:eastAsia="Calibri" w:hAnsi="Times New Roman"/>
                <w:i/>
                <w:szCs w:val="20"/>
                <w:lang w:eastAsia="sk-SK"/>
              </w:rPr>
              <w:t>Veľkosť skupiny (počet obyvateľov):</w:t>
            </w:r>
          </w:p>
        </w:tc>
        <w:tc>
          <w:tcPr>
            <w:tcW w:w="2499" w:type="pct"/>
            <w:gridSpan w:val="2"/>
            <w:tcBorders>
              <w:top w:val="single" w:sz="4" w:space="0" w:color="BFBFBF" w:themeColor="background1" w:themeShade="BF"/>
            </w:tcBorders>
            <w:shd w:val="clear" w:color="auto" w:fill="auto"/>
          </w:tcPr>
          <w:p w:rsidR="009E5333"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 xml:space="preserve">Veľkosť skupiny dotknutých spotrebiteľov bude závisieť od toho, ako bude táto skupina definovaná, ako budú definované služby, ktoré budú predmetom univerzálnej služby a od toho, či služby a ceny, za ktoré sú tieto služby bežne poskytované na trhu, budú bežne dostupné spotrebiteľom s nízkymi príjmami </w:t>
            </w:r>
            <w:r w:rsidRPr="009455BE">
              <w:rPr>
                <w:rFonts w:ascii="Times New Roman" w:hAnsi="Times New Roman"/>
                <w:szCs w:val="20"/>
              </w:rPr>
              <w:t xml:space="preserve">alebo s </w:t>
            </w:r>
            <w:r w:rsidRPr="009455BE">
              <w:rPr>
                <w:rFonts w:ascii="Times New Roman" w:hAnsi="Times New Roman"/>
                <w:szCs w:val="20"/>
              </w:rPr>
              <w:lastRenderedPageBreak/>
              <w:t>osobitnými sociálnymi potrebami</w:t>
            </w:r>
            <w:r>
              <w:rPr>
                <w:rFonts w:ascii="Times New Roman" w:hAnsi="Times New Roman"/>
                <w:szCs w:val="20"/>
              </w:rPr>
              <w:t>, zohľadniac výšku disponibilného príjmu týchto spotrebiteľov.</w:t>
            </w:r>
            <w:r>
              <w:rPr>
                <w:rFonts w:ascii="Times New Roman" w:eastAsia="Calibri" w:hAnsi="Times New Roman"/>
                <w:szCs w:val="20"/>
                <w:lang w:eastAsia="sk-SK"/>
              </w:rPr>
              <w:t xml:space="preserve">  </w:t>
            </w:r>
          </w:p>
        </w:tc>
      </w:tr>
      <w:tr w:rsidR="009E5333" w:rsidRPr="00CD4982" w:rsidTr="003E1DCE">
        <w:tblPrEx>
          <w:tblCellMar>
            <w:top w:w="28" w:type="dxa"/>
            <w:left w:w="108" w:type="dxa"/>
            <w:bottom w:w="28" w:type="dxa"/>
            <w:right w:w="108" w:type="dxa"/>
          </w:tblCellMar>
        </w:tblPrEx>
        <w:trPr>
          <w:trHeight w:val="670"/>
          <w:jc w:val="center"/>
        </w:trPr>
        <w:tc>
          <w:tcPr>
            <w:tcW w:w="2501" w:type="pct"/>
            <w:gridSpan w:val="2"/>
            <w:shd w:val="clear" w:color="auto" w:fill="auto"/>
          </w:tcPr>
          <w:p w:rsidR="009E5333" w:rsidRPr="00CD4982" w:rsidRDefault="009E5333" w:rsidP="008B3895">
            <w:pPr>
              <w:rPr>
                <w:rFonts w:ascii="Calibri" w:eastAsia="Calibri" w:hAnsi="Calibri"/>
                <w:i/>
                <w:szCs w:val="20"/>
                <w:lang w:eastAsia="sk-SK"/>
              </w:rPr>
            </w:pPr>
            <w:r w:rsidRPr="00CD4982">
              <w:rPr>
                <w:rFonts w:ascii="Times New Roman" w:eastAsia="Calibri" w:hAnsi="Times New Roman"/>
                <w:i/>
                <w:szCs w:val="20"/>
                <w:lang w:eastAsia="sk-SK"/>
              </w:rPr>
              <w:lastRenderedPageBreak/>
              <w:t>Dôvod chýbajúcej kvantifikácie:</w:t>
            </w:r>
          </w:p>
        </w:tc>
        <w:tc>
          <w:tcPr>
            <w:tcW w:w="2499" w:type="pct"/>
            <w:gridSpan w:val="2"/>
            <w:shd w:val="clear" w:color="auto" w:fill="auto"/>
          </w:tcPr>
          <w:p w:rsidR="009E5333" w:rsidRPr="00CA6BAF"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 xml:space="preserve">Nie je možné </w:t>
            </w:r>
            <w:proofErr w:type="spellStart"/>
            <w:r>
              <w:rPr>
                <w:rFonts w:ascii="Times New Roman" w:eastAsia="Calibri" w:hAnsi="Times New Roman"/>
                <w:szCs w:val="20"/>
                <w:lang w:eastAsia="sk-SK"/>
              </w:rPr>
              <w:t>predikovať</w:t>
            </w:r>
            <w:proofErr w:type="spellEnd"/>
            <w:r>
              <w:rPr>
                <w:rFonts w:ascii="Times New Roman" w:eastAsia="Calibri" w:hAnsi="Times New Roman"/>
                <w:szCs w:val="20"/>
                <w:lang w:eastAsia="sk-SK"/>
              </w:rPr>
              <w:t xml:space="preserve"> vývoj cien služieb. </w:t>
            </w:r>
          </w:p>
        </w:tc>
      </w:tr>
      <w:tr w:rsidR="009E5333" w:rsidRPr="00CD4982" w:rsidTr="003E1DCE">
        <w:tblPrEx>
          <w:tblCellMar>
            <w:top w:w="28" w:type="dxa"/>
            <w:left w:w="108" w:type="dxa"/>
            <w:bottom w:w="28" w:type="dxa"/>
            <w:right w:w="108" w:type="dxa"/>
          </w:tblCellMar>
        </w:tblPrEx>
        <w:trPr>
          <w:trHeight w:val="670"/>
          <w:jc w:val="center"/>
        </w:trPr>
        <w:tc>
          <w:tcPr>
            <w:tcW w:w="2501" w:type="pct"/>
            <w:gridSpan w:val="2"/>
            <w:shd w:val="clear" w:color="auto" w:fill="auto"/>
          </w:tcPr>
          <w:p w:rsidR="009E5333" w:rsidRPr="00CD4982" w:rsidRDefault="009E5333" w:rsidP="008B3895">
            <w:pPr>
              <w:jc w:val="both"/>
              <w:rPr>
                <w:rFonts w:ascii="Times New Roman" w:eastAsia="Calibri" w:hAnsi="Times New Roman"/>
                <w:i/>
                <w:lang w:eastAsia="sk-SK"/>
              </w:rPr>
            </w:pPr>
            <w:r w:rsidRPr="00CD4982">
              <w:rPr>
                <w:rFonts w:ascii="Times New Roman" w:eastAsia="Calibri" w:hAnsi="Times New Roman"/>
                <w:i/>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499" w:type="pct"/>
            <w:gridSpan w:val="2"/>
            <w:shd w:val="clear" w:color="auto" w:fill="auto"/>
          </w:tcPr>
          <w:p w:rsidR="009E5333" w:rsidRPr="00CA6BAF" w:rsidRDefault="009E5333" w:rsidP="008B3895">
            <w:pPr>
              <w:jc w:val="both"/>
              <w:rPr>
                <w:rFonts w:ascii="Times New Roman" w:eastAsia="Calibri" w:hAnsi="Times New Roman"/>
                <w:szCs w:val="20"/>
                <w:lang w:eastAsia="sk-SK"/>
              </w:rPr>
            </w:pPr>
            <w:r>
              <w:rPr>
                <w:rFonts w:ascii="Times New Roman" w:eastAsia="Calibri" w:hAnsi="Times New Roman"/>
                <w:szCs w:val="20"/>
                <w:lang w:eastAsia="sk-SK"/>
              </w:rPr>
              <w:t>Nepredpokladá sa významný vplyv na príjmy alebo výdavky domácností v riziku chudoby.</w:t>
            </w:r>
          </w:p>
        </w:tc>
      </w:tr>
      <w:tr w:rsidR="009E5333" w:rsidRPr="002644DE" w:rsidTr="007C59CA">
        <w:tblPrEx>
          <w:tblCellMar>
            <w:top w:w="28" w:type="dxa"/>
            <w:left w:w="91" w:type="dxa"/>
            <w:right w:w="91" w:type="dxa"/>
          </w:tblCellMar>
        </w:tblPrEx>
        <w:trPr>
          <w:trHeight w:val="339"/>
          <w:jc w:val="center"/>
        </w:trPr>
        <w:tc>
          <w:tcPr>
            <w:tcW w:w="5000" w:type="pct"/>
            <w:gridSpan w:val="4"/>
            <w:tcBorders>
              <w:bottom w:val="single" w:sz="4" w:space="0" w:color="auto"/>
            </w:tcBorders>
            <w:shd w:val="clear" w:color="auto" w:fill="D9D9D9"/>
          </w:tcPr>
          <w:p w:rsidR="009E5333" w:rsidRPr="002644DE" w:rsidRDefault="009E5333" w:rsidP="008B3895">
            <w:pPr>
              <w:rPr>
                <w:rFonts w:ascii="Times New Roman" w:eastAsia="Calibri" w:hAnsi="Times New Roman"/>
                <w:b/>
                <w:sz w:val="24"/>
                <w:lang w:eastAsia="sk-SK"/>
              </w:rPr>
            </w:pPr>
            <w:r w:rsidRPr="002644DE">
              <w:rPr>
                <w:rFonts w:ascii="Times New Roman" w:eastAsia="Calibri" w:hAnsi="Times New Roman"/>
                <w:b/>
                <w:sz w:val="24"/>
                <w:lang w:eastAsia="sk-SK"/>
              </w:rPr>
              <w:t>4.2 Identifikujte, popíšte a kvantifikujte vplyvy na prístup k zdrojom, právam, tovarom a službám u jednotlivých ovplyvnených skupín obyvateľstva a vplyv na sociálnu inklúziu.</w:t>
            </w:r>
          </w:p>
        </w:tc>
      </w:tr>
      <w:tr w:rsidR="009E5333" w:rsidRPr="002644DE" w:rsidTr="007C59CA">
        <w:tblPrEx>
          <w:tblCellMar>
            <w:top w:w="28" w:type="dxa"/>
            <w:left w:w="91" w:type="dxa"/>
            <w:right w:w="91" w:type="dxa"/>
          </w:tblCellMar>
        </w:tblPrEx>
        <w:trPr>
          <w:trHeight w:val="290"/>
          <w:jc w:val="center"/>
        </w:trPr>
        <w:tc>
          <w:tcPr>
            <w:tcW w:w="5000" w:type="pct"/>
            <w:gridSpan w:val="4"/>
            <w:tcBorders>
              <w:bottom w:val="single" w:sz="4" w:space="0" w:color="auto"/>
            </w:tcBorders>
            <w:shd w:val="clear" w:color="auto" w:fill="F2F2F2"/>
            <w:vAlign w:val="center"/>
          </w:tcPr>
          <w:p w:rsidR="009E5333" w:rsidRPr="002644DE" w:rsidRDefault="009E5333" w:rsidP="008B3895">
            <w:pPr>
              <w:jc w:val="both"/>
              <w:rPr>
                <w:rFonts w:ascii="Times New Roman" w:eastAsia="Calibri" w:hAnsi="Times New Roman"/>
                <w:i/>
                <w:lang w:eastAsia="sk-SK"/>
              </w:rPr>
            </w:pPr>
            <w:r w:rsidRPr="002644DE">
              <w:rPr>
                <w:rFonts w:ascii="Times New Roman" w:eastAsia="Calibri" w:hAnsi="Times New Roman"/>
                <w:i/>
                <w:lang w:eastAsia="sk-SK"/>
              </w:rPr>
              <w:t xml:space="preserve">Má návrh vplyv na prístup k zdrojom, právam, tovarom a službám? </w:t>
            </w:r>
          </w:p>
          <w:p w:rsidR="009E5333" w:rsidRPr="002644DE" w:rsidRDefault="009E5333" w:rsidP="008B3895">
            <w:pPr>
              <w:jc w:val="both"/>
              <w:rPr>
                <w:rFonts w:ascii="Calibri" w:eastAsia="Calibri" w:hAnsi="Calibri"/>
                <w:i/>
                <w:sz w:val="24"/>
                <w:lang w:eastAsia="sk-SK"/>
              </w:rPr>
            </w:pPr>
            <w:r w:rsidRPr="002644DE">
              <w:rPr>
                <w:rFonts w:ascii="Times New Roman" w:eastAsia="Calibri" w:hAnsi="Times New Roman"/>
                <w:i/>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FA6FC0" w:rsidRPr="00CD4982" w:rsidTr="007C59CA">
        <w:tblPrEx>
          <w:tblBorders>
            <w:top w:val="none" w:sz="0" w:space="0" w:color="auto"/>
            <w:bottom w:val="none" w:sz="0" w:space="0" w:color="auto"/>
          </w:tblBorders>
          <w:tblCellMar>
            <w:top w:w="28" w:type="dxa"/>
            <w:left w:w="108" w:type="dxa"/>
            <w:bottom w:w="28" w:type="dxa"/>
            <w:right w:w="108" w:type="dxa"/>
          </w:tblCellMar>
        </w:tblPrEx>
        <w:trPr>
          <w:trHeight w:val="557"/>
          <w:jc w:val="center"/>
        </w:trPr>
        <w:tc>
          <w:tcPr>
            <w:tcW w:w="1992" w:type="pct"/>
            <w:shd w:val="clear" w:color="auto" w:fill="auto"/>
          </w:tcPr>
          <w:p w:rsidR="00FA6FC0" w:rsidRPr="00CD4982" w:rsidRDefault="00FA6FC0" w:rsidP="008B3895">
            <w:p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Rozumie sa najmä na prístup k:</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 xml:space="preserve">sociálnej ochrane, sociálno-právnej ochrane, sociálnym službám (vrátane služieb starostlivosti o deti, starších ľudí a ľudí so zdravotným postihnutím), </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kvalitnej práci, ochrane zdravia, dôstojnosti a bezpečnosti pri práci pre zamestnancov a existujúcim zamestnaneckým právam,</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 xml:space="preserve">pomoci pri úhrade výdavkov súvisiacich so zdravotným postihnutím, </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zamestnaniu, na trh práce (napr. uľahčenie zosúladenia rodinných a pracovných povinností, služby zamestnanosti), k školeniam, odbornému vzdelávaniu a príprave na trh práce,</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 xml:space="preserve">zdravotnej starostlivosti vrátane cenovo dostupných pomôcok pre občanov so zdravotným postihnutím, </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k formálnemu i neformálnemu vzdelávaniu a celo</w:t>
            </w:r>
            <w:r w:rsidRPr="00CD4982">
              <w:rPr>
                <w:rFonts w:ascii="Times New Roman" w:eastAsia="Calibri" w:hAnsi="Times New Roman"/>
                <w:i/>
                <w:sz w:val="18"/>
                <w:szCs w:val="18"/>
                <w:lang w:eastAsia="sk-SK"/>
              </w:rPr>
              <w:softHyphen/>
              <w:t xml:space="preserve">životnému vzdelávaniu, </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bývaniu a súvisiacim základným komunálnym službám,</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doprave,</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ďalším službám najmä službám všeobecného záujmu a tovarom,</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spravodlivosti, právnej ochrane, právnym službám,</w:t>
            </w:r>
          </w:p>
          <w:p w:rsidR="00FA6FC0" w:rsidRPr="00CD4982" w:rsidRDefault="00FA6FC0" w:rsidP="00FA6FC0">
            <w:pPr>
              <w:numPr>
                <w:ilvl w:val="0"/>
                <w:numId w:val="37"/>
              </w:numPr>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informáciám</w:t>
            </w:r>
          </w:p>
          <w:p w:rsidR="00FA6FC0" w:rsidRPr="00CD4982" w:rsidRDefault="00FA6FC0" w:rsidP="00FA6FC0">
            <w:pPr>
              <w:numPr>
                <w:ilvl w:val="0"/>
                <w:numId w:val="37"/>
              </w:numPr>
              <w:jc w:val="both"/>
              <w:rPr>
                <w:rFonts w:ascii="Calibri" w:eastAsia="Calibri" w:hAnsi="Calibri"/>
                <w:i/>
                <w:szCs w:val="20"/>
                <w:lang w:eastAsia="sk-SK"/>
              </w:rPr>
            </w:pPr>
            <w:r w:rsidRPr="00CD4982">
              <w:rPr>
                <w:rFonts w:ascii="Times New Roman" w:eastAsia="Calibri" w:hAnsi="Times New Roman"/>
                <w:i/>
                <w:sz w:val="18"/>
                <w:szCs w:val="18"/>
                <w:lang w:eastAsia="sk-SK"/>
              </w:rPr>
              <w:t>k iným právam (napr. politickým).</w:t>
            </w:r>
          </w:p>
        </w:tc>
        <w:tc>
          <w:tcPr>
            <w:tcW w:w="3008" w:type="pct"/>
            <w:gridSpan w:val="3"/>
            <w:shd w:val="clear" w:color="auto" w:fill="auto"/>
          </w:tcPr>
          <w:p w:rsidR="00FA6FC0" w:rsidRDefault="00FA6FC0" w:rsidP="008B3895">
            <w:pPr>
              <w:jc w:val="both"/>
              <w:rPr>
                <w:rFonts w:ascii="Times New Roman" w:hAnsi="Times New Roman"/>
                <w:szCs w:val="20"/>
              </w:rPr>
            </w:pPr>
            <w:r>
              <w:rPr>
                <w:rFonts w:ascii="Times New Roman" w:eastAsia="Calibri" w:hAnsi="Times New Roman"/>
                <w:szCs w:val="20"/>
                <w:lang w:eastAsia="sk-SK"/>
              </w:rPr>
              <w:t>Návrh zákona vytvára predpoklady pre zlepšenie dostupnosti elektronických komunikačných sietí a služieb a tým aj zlepšenie dostupnosti všetkých služieb, ktoré je možné prostredníctvom týchto sietí a služieb poskytovať (napr. elektronické služby verejnej správy, služby informačnej spoločnosti, elektronické vzdelávanie a pod.). Návrh zákona zároveň zlepšuje ochranu práv spotrebiteľa prostredníctvom nasledujúcich nástrojov</w:t>
            </w:r>
            <w:r w:rsidRPr="00927E68">
              <w:rPr>
                <w:rFonts w:ascii="Times New Roman" w:hAnsi="Times New Roman"/>
                <w:szCs w:val="20"/>
              </w:rPr>
              <w:t>:</w:t>
            </w:r>
          </w:p>
          <w:p w:rsidR="00FA6FC0" w:rsidRPr="00927E68" w:rsidRDefault="00FA6FC0" w:rsidP="008B3895">
            <w:pPr>
              <w:jc w:val="both"/>
              <w:rPr>
                <w:rFonts w:ascii="Times New Roman" w:hAnsi="Times New Roman"/>
                <w:szCs w:val="20"/>
              </w:rPr>
            </w:pPr>
            <w:r w:rsidRPr="00927E68">
              <w:rPr>
                <w:rFonts w:ascii="Times New Roman" w:hAnsi="Times New Roman"/>
                <w:szCs w:val="20"/>
              </w:rPr>
              <w:t>-</w:t>
            </w:r>
            <w:r w:rsidRPr="00927E68">
              <w:rPr>
                <w:rFonts w:ascii="Times New Roman" w:hAnsi="Times New Roman"/>
                <w:szCs w:val="20"/>
              </w:rPr>
              <w:tab/>
            </w:r>
            <w:r>
              <w:rPr>
                <w:rFonts w:ascii="Times New Roman" w:hAnsi="Times New Roman"/>
                <w:szCs w:val="20"/>
              </w:rPr>
              <w:t>p</w:t>
            </w:r>
            <w:r w:rsidRPr="00927E68">
              <w:rPr>
                <w:rFonts w:ascii="Times New Roman" w:hAnsi="Times New Roman"/>
                <w:szCs w:val="20"/>
              </w:rPr>
              <w:t>ovinnosť podnikov poskytovať predzmluvné informácie koncovému užívateľovi,</w:t>
            </w:r>
          </w:p>
          <w:p w:rsidR="00FA6FC0" w:rsidRPr="00927E68" w:rsidRDefault="00FA6FC0" w:rsidP="008B3895">
            <w:pPr>
              <w:jc w:val="both"/>
              <w:rPr>
                <w:rFonts w:ascii="Times New Roman" w:hAnsi="Times New Roman"/>
                <w:szCs w:val="20"/>
              </w:rPr>
            </w:pPr>
            <w:r>
              <w:rPr>
                <w:rFonts w:ascii="Times New Roman" w:hAnsi="Times New Roman"/>
                <w:szCs w:val="20"/>
              </w:rPr>
              <w:t>-</w:t>
            </w:r>
            <w:r>
              <w:rPr>
                <w:rFonts w:ascii="Times New Roman" w:hAnsi="Times New Roman"/>
                <w:szCs w:val="20"/>
              </w:rPr>
              <w:tab/>
              <w:t>p</w:t>
            </w:r>
            <w:r w:rsidRPr="00927E68">
              <w:rPr>
                <w:rFonts w:ascii="Times New Roman" w:hAnsi="Times New Roman"/>
                <w:szCs w:val="20"/>
              </w:rPr>
              <w:t>ovinnosť podnikov poskytovať jasný a zrozumiteľný sumár zmluvy o poskytovaní verejnej služby,</w:t>
            </w:r>
          </w:p>
          <w:p w:rsidR="00FA6FC0" w:rsidRPr="00927E68" w:rsidRDefault="00FA6FC0" w:rsidP="008B3895">
            <w:pPr>
              <w:jc w:val="both"/>
              <w:rPr>
                <w:rFonts w:ascii="Times New Roman" w:hAnsi="Times New Roman"/>
                <w:szCs w:val="20"/>
              </w:rPr>
            </w:pPr>
            <w:r>
              <w:rPr>
                <w:rFonts w:ascii="Times New Roman" w:hAnsi="Times New Roman"/>
                <w:szCs w:val="20"/>
              </w:rPr>
              <w:t>-</w:t>
            </w:r>
            <w:r>
              <w:rPr>
                <w:rFonts w:ascii="Times New Roman" w:hAnsi="Times New Roman"/>
                <w:szCs w:val="20"/>
              </w:rPr>
              <w:tab/>
              <w:t xml:space="preserve">povinnosť </w:t>
            </w:r>
            <w:r w:rsidRPr="00927E68">
              <w:rPr>
                <w:rFonts w:ascii="Times New Roman" w:hAnsi="Times New Roman"/>
                <w:szCs w:val="20"/>
              </w:rPr>
              <w:t>podnikov poskytujúcich koncovým užívateľom služby prístupu k internetu a podnikov poskytujúcich interpersonálnu komunikačnú službu uverejňovať ucelené, porovnateľné, spoľahlivé, ľahko pochopiteľné a aktuálne informácie o kvalite svojich služieb,</w:t>
            </w:r>
          </w:p>
          <w:p w:rsidR="00FA6FC0" w:rsidRPr="00927E68" w:rsidRDefault="00FA6FC0" w:rsidP="008B3895">
            <w:pPr>
              <w:jc w:val="both"/>
              <w:rPr>
                <w:rFonts w:ascii="Times New Roman" w:hAnsi="Times New Roman"/>
                <w:szCs w:val="20"/>
              </w:rPr>
            </w:pPr>
            <w:r w:rsidRPr="00927E68">
              <w:rPr>
                <w:rFonts w:ascii="Times New Roman" w:hAnsi="Times New Roman"/>
                <w:szCs w:val="20"/>
              </w:rPr>
              <w:t>-</w:t>
            </w:r>
            <w:r w:rsidRPr="00927E68">
              <w:rPr>
                <w:rFonts w:ascii="Times New Roman" w:hAnsi="Times New Roman"/>
                <w:szCs w:val="20"/>
              </w:rPr>
              <w:tab/>
            </w:r>
            <w:r>
              <w:rPr>
                <w:rFonts w:ascii="Times New Roman" w:hAnsi="Times New Roman"/>
                <w:szCs w:val="20"/>
              </w:rPr>
              <w:t>o</w:t>
            </w:r>
            <w:r w:rsidRPr="00927E68">
              <w:rPr>
                <w:rFonts w:ascii="Times New Roman" w:hAnsi="Times New Roman"/>
                <w:szCs w:val="20"/>
              </w:rPr>
              <w:t xml:space="preserve">chrana koncových užívateľov </w:t>
            </w:r>
            <w:r>
              <w:rPr>
                <w:rFonts w:ascii="Times New Roman" w:hAnsi="Times New Roman"/>
                <w:szCs w:val="20"/>
              </w:rPr>
              <w:t>v prípade</w:t>
            </w:r>
            <w:r w:rsidRPr="00927E68">
              <w:rPr>
                <w:rFonts w:ascii="Times New Roman" w:hAnsi="Times New Roman"/>
                <w:szCs w:val="20"/>
              </w:rPr>
              <w:t xml:space="preserve">, ak </w:t>
            </w:r>
            <w:r>
              <w:rPr>
                <w:rFonts w:ascii="Times New Roman" w:hAnsi="Times New Roman"/>
                <w:szCs w:val="20"/>
              </w:rPr>
              <w:t xml:space="preserve">je súčasťou </w:t>
            </w:r>
            <w:r w:rsidRPr="00927E68">
              <w:rPr>
                <w:rFonts w:ascii="Times New Roman" w:hAnsi="Times New Roman"/>
                <w:szCs w:val="20"/>
              </w:rPr>
              <w:t>balík</w:t>
            </w:r>
            <w:r>
              <w:rPr>
                <w:rFonts w:ascii="Times New Roman" w:hAnsi="Times New Roman"/>
                <w:szCs w:val="20"/>
              </w:rPr>
              <w:t>a</w:t>
            </w:r>
            <w:r w:rsidRPr="00927E68">
              <w:rPr>
                <w:rFonts w:ascii="Times New Roman" w:hAnsi="Times New Roman"/>
                <w:szCs w:val="20"/>
              </w:rPr>
              <w:t xml:space="preserve"> </w:t>
            </w:r>
            <w:r>
              <w:rPr>
                <w:rFonts w:ascii="Times New Roman" w:hAnsi="Times New Roman"/>
                <w:szCs w:val="20"/>
              </w:rPr>
              <w:t xml:space="preserve">poskytovaných </w:t>
            </w:r>
            <w:r w:rsidRPr="00927E68">
              <w:rPr>
                <w:rFonts w:ascii="Times New Roman" w:hAnsi="Times New Roman"/>
                <w:szCs w:val="20"/>
              </w:rPr>
              <w:t>služieb minimálne jedn</w:t>
            </w:r>
            <w:r>
              <w:rPr>
                <w:rFonts w:ascii="Times New Roman" w:hAnsi="Times New Roman"/>
                <w:szCs w:val="20"/>
              </w:rPr>
              <w:t>a</w:t>
            </w:r>
            <w:r w:rsidRPr="00927E68">
              <w:rPr>
                <w:rFonts w:ascii="Times New Roman" w:hAnsi="Times New Roman"/>
                <w:szCs w:val="20"/>
              </w:rPr>
              <w:t xml:space="preserve"> elektronick</w:t>
            </w:r>
            <w:r>
              <w:rPr>
                <w:rFonts w:ascii="Times New Roman" w:hAnsi="Times New Roman"/>
                <w:szCs w:val="20"/>
              </w:rPr>
              <w:t>á</w:t>
            </w:r>
            <w:r w:rsidRPr="00927E68">
              <w:rPr>
                <w:rFonts w:ascii="Times New Roman" w:hAnsi="Times New Roman"/>
                <w:szCs w:val="20"/>
              </w:rPr>
              <w:t xml:space="preserve"> komunikačn</w:t>
            </w:r>
            <w:r>
              <w:rPr>
                <w:rFonts w:ascii="Times New Roman" w:hAnsi="Times New Roman"/>
                <w:szCs w:val="20"/>
              </w:rPr>
              <w:t>á</w:t>
            </w:r>
            <w:r w:rsidRPr="00927E68">
              <w:rPr>
                <w:rFonts w:ascii="Times New Roman" w:hAnsi="Times New Roman"/>
                <w:szCs w:val="20"/>
              </w:rPr>
              <w:t xml:space="preserve"> služb</w:t>
            </w:r>
            <w:r>
              <w:rPr>
                <w:rFonts w:ascii="Times New Roman" w:hAnsi="Times New Roman"/>
                <w:szCs w:val="20"/>
              </w:rPr>
              <w:t>a</w:t>
            </w:r>
            <w:r w:rsidRPr="00927E68">
              <w:rPr>
                <w:rFonts w:ascii="Times New Roman" w:hAnsi="Times New Roman"/>
                <w:szCs w:val="20"/>
              </w:rPr>
              <w:t>,</w:t>
            </w:r>
          </w:p>
          <w:p w:rsidR="00FA6FC0" w:rsidRPr="00927E68" w:rsidRDefault="00FA6FC0" w:rsidP="008B3895">
            <w:pPr>
              <w:jc w:val="both"/>
              <w:rPr>
                <w:rFonts w:ascii="Times New Roman" w:hAnsi="Times New Roman"/>
                <w:szCs w:val="20"/>
              </w:rPr>
            </w:pPr>
            <w:r w:rsidRPr="00927E68">
              <w:rPr>
                <w:rFonts w:ascii="Times New Roman" w:hAnsi="Times New Roman"/>
                <w:szCs w:val="20"/>
              </w:rPr>
              <w:t>-</w:t>
            </w:r>
            <w:r w:rsidRPr="00927E68">
              <w:rPr>
                <w:rFonts w:ascii="Times New Roman" w:hAnsi="Times New Roman"/>
                <w:szCs w:val="20"/>
              </w:rPr>
              <w:tab/>
            </w:r>
            <w:r>
              <w:rPr>
                <w:rFonts w:ascii="Times New Roman" w:hAnsi="Times New Roman"/>
                <w:szCs w:val="20"/>
              </w:rPr>
              <w:t>p</w:t>
            </w:r>
            <w:r w:rsidRPr="00927E68">
              <w:rPr>
                <w:rFonts w:ascii="Times New Roman" w:hAnsi="Times New Roman"/>
                <w:szCs w:val="20"/>
              </w:rPr>
              <w:t>rávo koncového užívateľa na zmenu pos</w:t>
            </w:r>
            <w:r>
              <w:rPr>
                <w:rFonts w:ascii="Times New Roman" w:hAnsi="Times New Roman"/>
                <w:szCs w:val="20"/>
              </w:rPr>
              <w:t>kytovateľa prístupu k internetu</w:t>
            </w:r>
            <w:r w:rsidRPr="00927E68">
              <w:rPr>
                <w:rFonts w:ascii="Times New Roman" w:hAnsi="Times New Roman"/>
                <w:szCs w:val="20"/>
              </w:rPr>
              <w:t>.</w:t>
            </w:r>
          </w:p>
          <w:p w:rsidR="00FA6FC0" w:rsidRPr="00927E68" w:rsidRDefault="00FA6FC0" w:rsidP="008B3895">
            <w:pPr>
              <w:spacing w:before="100" w:beforeAutospacing="1" w:after="100" w:afterAutospacing="1"/>
              <w:jc w:val="both"/>
              <w:rPr>
                <w:rFonts w:ascii="Times New Roman" w:hAnsi="Times New Roman"/>
                <w:szCs w:val="20"/>
              </w:rPr>
            </w:pPr>
            <w:r>
              <w:rPr>
                <w:rFonts w:ascii="Times New Roman" w:hAnsi="Times New Roman"/>
                <w:szCs w:val="20"/>
              </w:rPr>
              <w:t>Cieľom vyššie uvedených nástrojov je</w:t>
            </w:r>
            <w:r w:rsidRPr="00927E68">
              <w:rPr>
                <w:rFonts w:ascii="Times New Roman" w:hAnsi="Times New Roman"/>
                <w:szCs w:val="20"/>
              </w:rPr>
              <w:t xml:space="preserve"> zlepšiť informovan</w:t>
            </w:r>
            <w:r>
              <w:rPr>
                <w:rFonts w:ascii="Times New Roman" w:hAnsi="Times New Roman"/>
                <w:szCs w:val="20"/>
              </w:rPr>
              <w:t xml:space="preserve">osť koncového užívateľa </w:t>
            </w:r>
            <w:r w:rsidRPr="00927E68">
              <w:rPr>
                <w:rFonts w:ascii="Times New Roman" w:hAnsi="Times New Roman"/>
                <w:szCs w:val="20"/>
              </w:rPr>
              <w:t xml:space="preserve">o službách, ktoré využíva, ako aj o službách, ktoré sú dostupné na trhu. .  </w:t>
            </w:r>
          </w:p>
          <w:p w:rsidR="00FA6FC0" w:rsidRDefault="00FA6FC0" w:rsidP="008B3895">
            <w:pPr>
              <w:rPr>
                <w:rFonts w:ascii="Times New Roman" w:eastAsia="Calibri" w:hAnsi="Times New Roman"/>
                <w:szCs w:val="20"/>
                <w:lang w:eastAsia="sk-SK"/>
              </w:rPr>
            </w:pPr>
          </w:p>
          <w:p w:rsidR="00FA6FC0" w:rsidRPr="00F277B5" w:rsidRDefault="00FA6FC0" w:rsidP="008B3895">
            <w:pPr>
              <w:rPr>
                <w:rFonts w:ascii="Times New Roman" w:eastAsia="Calibri" w:hAnsi="Times New Roman"/>
                <w:szCs w:val="20"/>
                <w:lang w:val="cs-CZ" w:eastAsia="sk-SK"/>
              </w:rPr>
            </w:pPr>
          </w:p>
        </w:tc>
      </w:tr>
    </w:tbl>
    <w:p w:rsidR="00FA6FC0" w:rsidRPr="002644DE" w:rsidRDefault="00FA6FC0" w:rsidP="007C59CA">
      <w:pPr>
        <w:pBdr>
          <w:top w:val="single" w:sz="4" w:space="1" w:color="auto"/>
          <w:left w:val="single" w:sz="4" w:space="6" w:color="auto"/>
          <w:bottom w:val="single" w:sz="4" w:space="1" w:color="auto"/>
          <w:right w:val="single" w:sz="4" w:space="8" w:color="auto"/>
        </w:pBdr>
        <w:jc w:val="both"/>
        <w:rPr>
          <w:rFonts w:ascii="Times New Roman" w:eastAsia="Calibri" w:hAnsi="Times New Roman"/>
          <w:i/>
          <w:szCs w:val="20"/>
          <w:lang w:eastAsia="sk-SK"/>
        </w:rPr>
      </w:pPr>
      <w:r w:rsidRPr="002644DE">
        <w:rPr>
          <w:rFonts w:ascii="Times New Roman" w:eastAsia="Calibri" w:hAnsi="Times New Roman"/>
          <w:i/>
          <w:szCs w:val="20"/>
          <w:lang w:eastAsia="sk-SK"/>
        </w:rPr>
        <w:t xml:space="preserve">Má návrh významný vplyv na niektorú zo zraniteľných skupín obyvateľstva alebo skupín v riziku chudoby alebo sociálneho vylúčenia? </w:t>
      </w:r>
    </w:p>
    <w:p w:rsidR="00792CB4" w:rsidRPr="00792CB4" w:rsidRDefault="00FA6FC0" w:rsidP="007C59CA">
      <w:pPr>
        <w:pBdr>
          <w:top w:val="single" w:sz="4" w:space="1" w:color="auto"/>
          <w:left w:val="single" w:sz="4" w:space="6" w:color="auto"/>
          <w:bottom w:val="single" w:sz="4" w:space="1" w:color="auto"/>
          <w:right w:val="single" w:sz="4" w:space="8" w:color="auto"/>
        </w:pBdr>
        <w:rPr>
          <w:rFonts w:ascii="Times New Roman" w:hAnsi="Times New Roman"/>
          <w:caps/>
          <w:spacing w:val="30"/>
          <w:sz w:val="24"/>
          <w:lang w:eastAsia="sk-SK"/>
        </w:rPr>
      </w:pPr>
      <w:r w:rsidRPr="002644DE">
        <w:rPr>
          <w:rFonts w:ascii="Times New Roman" w:eastAsia="Calibri" w:hAnsi="Times New Roman"/>
          <w:i/>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i/>
          <w:szCs w:val="20"/>
          <w:lang w:eastAsia="sk-SK"/>
        </w:rPr>
        <w:t>ne</w:t>
      </w:r>
      <w:proofErr w:type="spellEnd"/>
      <w:r w:rsidRPr="002644DE">
        <w:rPr>
          <w:rFonts w:ascii="Times New Roman" w:eastAsia="Calibri" w:hAnsi="Times New Roman"/>
          <w:i/>
          <w:szCs w:val="20"/>
          <w:lang w:eastAsia="sk-SK"/>
        </w:rPr>
        <w:t>. Je tento vplyv väčší ako vplyv na iné skupiny či subjekty? Uveďte veľkosť jednotlivých ovplyvnených skupín.</w:t>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7"/>
        <w:gridCol w:w="5615"/>
        <w:gridCol w:w="22"/>
      </w:tblGrid>
      <w:tr w:rsidR="00FA6FC0" w:rsidRPr="00FA6FC0" w:rsidTr="007C59CA">
        <w:trPr>
          <w:trHeight w:val="677"/>
          <w:jc w:val="center"/>
        </w:trPr>
        <w:tc>
          <w:tcPr>
            <w:tcW w:w="1993" w:type="pct"/>
            <w:shd w:val="clear" w:color="auto" w:fill="auto"/>
          </w:tcPr>
          <w:p w:rsidR="00FA6FC0" w:rsidRPr="00FA6FC0" w:rsidRDefault="00FA6FC0" w:rsidP="00A91A69">
            <w:p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t>Zraniteľné skupiny alebo skupiny v riziku chudoby alebo sociálneho vylúčenia sú napr.:</w:t>
            </w:r>
          </w:p>
          <w:p w:rsidR="00FA6FC0" w:rsidRPr="00FA6FC0" w:rsidRDefault="00FA6FC0" w:rsidP="00A91A69">
            <w:pPr>
              <w:numPr>
                <w:ilvl w:val="0"/>
                <w:numId w:val="38"/>
              </w:num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FA6FC0" w:rsidRPr="00FA6FC0" w:rsidRDefault="00FA6FC0" w:rsidP="00A91A69">
            <w:pPr>
              <w:numPr>
                <w:ilvl w:val="0"/>
                <w:numId w:val="38"/>
              </w:num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lastRenderedPageBreak/>
              <w:t>nezamestnaní, najmä dlhodobo nezamestnaní, mladí nezamestnaní a nezamestnaní nad 50 rokov,</w:t>
            </w:r>
          </w:p>
          <w:p w:rsidR="00FA6FC0" w:rsidRPr="00FA6FC0" w:rsidRDefault="00FA6FC0" w:rsidP="00A91A69">
            <w:pPr>
              <w:numPr>
                <w:ilvl w:val="0"/>
                <w:numId w:val="38"/>
              </w:num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t>deti (0 – 17),</w:t>
            </w:r>
          </w:p>
          <w:p w:rsidR="00FA6FC0" w:rsidRPr="00FA6FC0" w:rsidRDefault="00FA6FC0" w:rsidP="00A91A69">
            <w:pPr>
              <w:numPr>
                <w:ilvl w:val="0"/>
                <w:numId w:val="38"/>
              </w:num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t>mladí ľudia (18 – 25 rokov),</w:t>
            </w:r>
          </w:p>
          <w:p w:rsidR="00FA6FC0" w:rsidRPr="00FA6FC0" w:rsidRDefault="00FA6FC0" w:rsidP="00A91A69">
            <w:pPr>
              <w:numPr>
                <w:ilvl w:val="0"/>
                <w:numId w:val="38"/>
              </w:num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t>starší ľudia, napr. ľudia vo veku nad 65 rokov alebo dôchodcovia,</w:t>
            </w:r>
          </w:p>
          <w:p w:rsidR="00FA6FC0" w:rsidRPr="00FA6FC0" w:rsidRDefault="00FA6FC0" w:rsidP="00A91A69">
            <w:pPr>
              <w:numPr>
                <w:ilvl w:val="0"/>
                <w:numId w:val="38"/>
              </w:num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t>ľudia so zdravotným postihnutím,</w:t>
            </w:r>
          </w:p>
          <w:p w:rsidR="00FA6FC0" w:rsidRPr="00FA6FC0" w:rsidRDefault="00FA6FC0" w:rsidP="00A91A69">
            <w:pPr>
              <w:numPr>
                <w:ilvl w:val="0"/>
                <w:numId w:val="38"/>
              </w:num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t xml:space="preserve">marginalizované rómske komunity </w:t>
            </w:r>
          </w:p>
          <w:p w:rsidR="00FA6FC0" w:rsidRPr="00FA6FC0" w:rsidRDefault="00FA6FC0" w:rsidP="00A91A69">
            <w:pPr>
              <w:numPr>
                <w:ilvl w:val="0"/>
                <w:numId w:val="38"/>
              </w:num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t>domácnosti s 3 a viac deťmi,</w:t>
            </w:r>
          </w:p>
          <w:p w:rsidR="00FA6FC0" w:rsidRPr="00FA6FC0" w:rsidRDefault="00FA6FC0" w:rsidP="00A91A69">
            <w:pPr>
              <w:numPr>
                <w:ilvl w:val="0"/>
                <w:numId w:val="38"/>
              </w:num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t>jednorodičovské domácnosti s deťmi (neúplné rodiny, ktoré tvoria najmä osamelé matky s deťmi),</w:t>
            </w:r>
          </w:p>
          <w:p w:rsidR="00FA6FC0" w:rsidRPr="00FA6FC0" w:rsidRDefault="00FA6FC0" w:rsidP="00A91A69">
            <w:pPr>
              <w:numPr>
                <w:ilvl w:val="0"/>
                <w:numId w:val="38"/>
              </w:numPr>
              <w:jc w:val="both"/>
              <w:rPr>
                <w:rFonts w:ascii="Times New Roman" w:eastAsia="Calibri" w:hAnsi="Times New Roman"/>
                <w:i/>
                <w:sz w:val="18"/>
                <w:szCs w:val="18"/>
                <w:lang w:eastAsia="sk-SK"/>
              </w:rPr>
            </w:pPr>
            <w:r w:rsidRPr="00FA6FC0">
              <w:rPr>
                <w:rFonts w:ascii="Times New Roman" w:eastAsia="Calibri" w:hAnsi="Times New Roman"/>
                <w:i/>
                <w:sz w:val="18"/>
                <w:szCs w:val="18"/>
                <w:lang w:eastAsia="sk-SK"/>
              </w:rPr>
              <w:t>príslušníci tretích krajín, azylanti, žiadatelia o azyl,</w:t>
            </w:r>
          </w:p>
          <w:p w:rsidR="00FA6FC0" w:rsidRPr="00FA6FC0" w:rsidRDefault="00FA6FC0" w:rsidP="00A91A69">
            <w:pPr>
              <w:numPr>
                <w:ilvl w:val="0"/>
                <w:numId w:val="38"/>
              </w:numPr>
              <w:jc w:val="both"/>
              <w:rPr>
                <w:rFonts w:ascii="Calibri" w:eastAsia="Calibri" w:hAnsi="Calibri"/>
                <w:i/>
                <w:sz w:val="18"/>
                <w:szCs w:val="18"/>
                <w:lang w:eastAsia="sk-SK"/>
              </w:rPr>
            </w:pPr>
            <w:r w:rsidRPr="00FA6FC0">
              <w:rPr>
                <w:rFonts w:ascii="Times New Roman" w:eastAsia="Calibri" w:hAnsi="Times New Roman"/>
                <w:i/>
                <w:sz w:val="18"/>
                <w:szCs w:val="18"/>
                <w:lang w:eastAsia="sk-SK"/>
              </w:rPr>
              <w:t>iné zraniteľné skupiny, ako sú napr. bezdomovci, ľudia opúšťajúci detské domovy alebo iné inštitucionálne zariadenia</w:t>
            </w:r>
          </w:p>
        </w:tc>
        <w:tc>
          <w:tcPr>
            <w:tcW w:w="3007" w:type="pct"/>
            <w:gridSpan w:val="2"/>
            <w:shd w:val="clear" w:color="auto" w:fill="auto"/>
          </w:tcPr>
          <w:p w:rsidR="00FA6FC0" w:rsidRPr="00FA6FC0" w:rsidRDefault="00FA6FC0" w:rsidP="00FA6FC0">
            <w:pPr>
              <w:rPr>
                <w:rFonts w:ascii="Times New Roman" w:eastAsia="Calibri" w:hAnsi="Times New Roman"/>
                <w:szCs w:val="22"/>
                <w:lang w:eastAsia="sk-SK"/>
              </w:rPr>
            </w:pPr>
            <w:r w:rsidRPr="00FA6FC0">
              <w:rPr>
                <w:rFonts w:ascii="Times New Roman" w:eastAsia="Calibri" w:hAnsi="Times New Roman"/>
                <w:szCs w:val="22"/>
                <w:lang w:eastAsia="sk-SK"/>
              </w:rPr>
              <w:lastRenderedPageBreak/>
              <w:t>Návrh zákona vytvára predpoklady pre zabezpečenie dostupnosti elektronických komunikačných sietí a služieb pre všetky skupiny obyvateľstva vrátane skupín v riziku chudoby alebo sociálneho vylúčenia. Nepredpokladajú sa žiadne nedatívne vplyvy.</w:t>
            </w:r>
          </w:p>
          <w:p w:rsidR="00FA6FC0" w:rsidRPr="00FA6FC0" w:rsidRDefault="00FA6FC0" w:rsidP="00FA6FC0">
            <w:pPr>
              <w:rPr>
                <w:rFonts w:ascii="Times New Roman" w:eastAsia="Calibri" w:hAnsi="Times New Roman"/>
                <w:szCs w:val="22"/>
                <w:lang w:eastAsia="sk-SK"/>
              </w:rPr>
            </w:pPr>
          </w:p>
        </w:tc>
      </w:tr>
      <w:tr w:rsidR="00A91A69" w:rsidRPr="002644DE" w:rsidTr="007C59CA">
        <w:tblPrEx>
          <w:tblCellMar>
            <w:left w:w="57" w:type="dxa"/>
            <w:bottom w:w="0" w:type="dxa"/>
            <w:right w:w="57" w:type="dxa"/>
          </w:tblCellMar>
        </w:tblPrEx>
        <w:trPr>
          <w:jc w:val="center"/>
        </w:trPr>
        <w:tc>
          <w:tcPr>
            <w:tcW w:w="5000" w:type="pct"/>
            <w:gridSpan w:val="3"/>
            <w:shd w:val="clear" w:color="auto" w:fill="D9D9D9"/>
          </w:tcPr>
          <w:p w:rsidR="00A91A69" w:rsidRPr="002644DE" w:rsidRDefault="00A91A69" w:rsidP="008B3895">
            <w:pPr>
              <w:rPr>
                <w:rFonts w:ascii="Times New Roman" w:eastAsia="Calibri" w:hAnsi="Times New Roman"/>
                <w:b/>
                <w:sz w:val="24"/>
              </w:rPr>
            </w:pPr>
            <w:r w:rsidRPr="002644DE">
              <w:rPr>
                <w:rFonts w:ascii="Times New Roman" w:eastAsia="Calibri" w:hAnsi="Times New Roman"/>
                <w:b/>
                <w:sz w:val="24"/>
              </w:rPr>
              <w:t>4.3 Identifikujte a popíšte vplyv na rovnosť príležitostí.</w:t>
            </w:r>
          </w:p>
          <w:p w:rsidR="00A91A69" w:rsidRPr="002644DE" w:rsidRDefault="00A91A69" w:rsidP="008B3895">
            <w:pPr>
              <w:ind w:left="340"/>
              <w:jc w:val="both"/>
              <w:rPr>
                <w:rFonts w:ascii="Calibri" w:eastAsia="Calibri" w:hAnsi="Calibri"/>
                <w:sz w:val="24"/>
              </w:rPr>
            </w:pPr>
            <w:r w:rsidRPr="002644DE">
              <w:rPr>
                <w:rFonts w:ascii="Times New Roman" w:eastAsia="Calibri" w:hAnsi="Times New Roman"/>
                <w:b/>
                <w:sz w:val="24"/>
              </w:rPr>
              <w:t>Identifikujte, popíšte a kvantifikujte vplyv na rovnosť žien a mužov.</w:t>
            </w:r>
          </w:p>
        </w:tc>
      </w:tr>
      <w:tr w:rsidR="00A91A69" w:rsidRPr="00A91A69" w:rsidTr="007C59CA">
        <w:tblPrEx>
          <w:tblCellMar>
            <w:left w:w="57" w:type="dxa"/>
            <w:bottom w:w="0" w:type="dxa"/>
            <w:right w:w="57" w:type="dxa"/>
          </w:tblCellMar>
        </w:tblPrEx>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rsidR="00A91A69" w:rsidRPr="00A91A69" w:rsidRDefault="00A91A69" w:rsidP="00A91A69">
            <w:pPr>
              <w:jc w:val="both"/>
              <w:rPr>
                <w:rFonts w:ascii="Times New Roman" w:eastAsia="Calibri" w:hAnsi="Times New Roman"/>
                <w:i/>
                <w:szCs w:val="20"/>
                <w:lang w:eastAsia="sk-SK"/>
              </w:rPr>
            </w:pPr>
            <w:r w:rsidRPr="00A91A69">
              <w:rPr>
                <w:rFonts w:ascii="Times New Roman" w:eastAsia="Calibri" w:hAnsi="Times New Roman"/>
                <w:i/>
                <w:szCs w:val="20"/>
                <w:lang w:eastAsia="sk-SK"/>
              </w:rPr>
              <w:t xml:space="preserve">Dodržuje návrh povinnosť rovnakého zaobchádzania so skupinami alebo jednotlivcami na základe pohlavia, rasy, etnicity, náboženstva alebo viery, zdravotného postihnutia, veku, sexuálnej orientácie? Mohol by viesť k nepriamej diskriminácii niektorých skupín obyvateľstva? </w:t>
            </w:r>
            <w:r>
              <w:rPr>
                <w:rFonts w:ascii="Times New Roman" w:eastAsia="Calibri" w:hAnsi="Times New Roman"/>
                <w:i/>
                <w:szCs w:val="20"/>
                <w:lang w:eastAsia="sk-SK"/>
              </w:rPr>
              <w:t>Podporuje návrh rovnosť príležitostí</w:t>
            </w:r>
            <w:r w:rsidRPr="00A91A69">
              <w:rPr>
                <w:rFonts w:ascii="Times New Roman" w:eastAsia="Calibri" w:hAnsi="Times New Roman"/>
                <w:i/>
                <w:szCs w:val="20"/>
                <w:lang w:eastAsia="sk-SK"/>
              </w:rPr>
              <w:t>?</w:t>
            </w:r>
          </w:p>
        </w:tc>
      </w:tr>
      <w:tr w:rsidR="00A91A69" w:rsidRPr="0040544D" w:rsidTr="007C59CA">
        <w:trPr>
          <w:trHeight w:val="525"/>
          <w:jc w:val="center"/>
        </w:trPr>
        <w:tc>
          <w:tcPr>
            <w:tcW w:w="5000" w:type="pct"/>
            <w:gridSpan w:val="3"/>
            <w:tcBorders>
              <w:top w:val="single" w:sz="4" w:space="0" w:color="auto"/>
              <w:bottom w:val="single" w:sz="4" w:space="0" w:color="auto"/>
            </w:tcBorders>
            <w:shd w:val="clear" w:color="auto" w:fill="auto"/>
          </w:tcPr>
          <w:p w:rsidR="00A91A69" w:rsidRPr="0040544D" w:rsidRDefault="00A91A69" w:rsidP="008B3895">
            <w:pPr>
              <w:rPr>
                <w:rFonts w:ascii="Times New Roman" w:eastAsia="Calibri" w:hAnsi="Times New Roman"/>
                <w:i/>
                <w:lang w:eastAsia="sk-SK"/>
              </w:rPr>
            </w:pPr>
            <w:r>
              <w:rPr>
                <w:rFonts w:ascii="Times New Roman" w:eastAsia="Calibri" w:hAnsi="Times New Roman"/>
                <w:lang w:eastAsia="sk-SK"/>
              </w:rPr>
              <w:t xml:space="preserve">Návrh zákona nepredstavuje riziko z hľadiska zabezpečenia rovnakého zaobchádzania.  </w:t>
            </w:r>
          </w:p>
        </w:tc>
      </w:tr>
      <w:tr w:rsidR="00A91A69" w:rsidRPr="002644DE" w:rsidTr="007C59CA">
        <w:tblPrEx>
          <w:tblCellMar>
            <w:left w:w="57" w:type="dxa"/>
            <w:bottom w:w="0" w:type="dxa"/>
            <w:right w:w="57" w:type="dxa"/>
          </w:tblCellMar>
        </w:tblPrEx>
        <w:trPr>
          <w:trHeight w:val="345"/>
          <w:jc w:val="center"/>
        </w:trPr>
        <w:tc>
          <w:tcPr>
            <w:tcW w:w="5000" w:type="pct"/>
            <w:gridSpan w:val="3"/>
            <w:tcBorders>
              <w:bottom w:val="single" w:sz="4" w:space="0" w:color="auto"/>
            </w:tcBorders>
            <w:shd w:val="clear" w:color="auto" w:fill="F2F2F2"/>
            <w:vAlign w:val="center"/>
          </w:tcPr>
          <w:p w:rsidR="00A91A69" w:rsidRPr="002644DE" w:rsidRDefault="00A91A69" w:rsidP="008B3895">
            <w:pPr>
              <w:rPr>
                <w:rFonts w:ascii="Times New Roman" w:eastAsia="Calibri" w:hAnsi="Times New Roman"/>
                <w:i/>
                <w:szCs w:val="20"/>
              </w:rPr>
            </w:pPr>
            <w:r w:rsidRPr="002644DE">
              <w:rPr>
                <w:rFonts w:ascii="Times New Roman" w:eastAsia="Calibri" w:hAnsi="Times New Roman"/>
                <w:i/>
                <w:szCs w:val="20"/>
              </w:rPr>
              <w:t xml:space="preserve">4.3.2 Môže návrh viesť k zväčšovaniu nerovností medzi ženami a mužmi? </w:t>
            </w:r>
            <w:r w:rsidRPr="002644DE">
              <w:rPr>
                <w:rFonts w:ascii="Times New Roman" w:eastAsia="Calibri" w:hAnsi="Times New Roman"/>
                <w:i/>
              </w:rPr>
              <w:t xml:space="preserve">Podporuje návrh rovnosť príležitostí? </w:t>
            </w:r>
            <w:r w:rsidRPr="002644DE">
              <w:rPr>
                <w:rFonts w:ascii="Times New Roman" w:eastAsia="Calibri" w:hAnsi="Times New Roman"/>
                <w:i/>
                <w:szCs w:val="20"/>
              </w:rPr>
              <w:t>Má návrh odlišný vplyv na ženy a mužov? Popíšte vplyvy.</w:t>
            </w:r>
          </w:p>
        </w:tc>
      </w:tr>
      <w:tr w:rsidR="007C59CA" w:rsidRPr="007C59CA" w:rsidTr="007C59CA">
        <w:tblPrEx>
          <w:tblBorders>
            <w:top w:val="none" w:sz="0" w:space="0" w:color="auto"/>
            <w:bottom w:val="none" w:sz="0" w:space="0" w:color="auto"/>
          </w:tblBorders>
        </w:tblPrEx>
        <w:trPr>
          <w:trHeight w:val="1235"/>
          <w:jc w:val="center"/>
        </w:trPr>
        <w:tc>
          <w:tcPr>
            <w:tcW w:w="1993" w:type="pct"/>
            <w:shd w:val="clear" w:color="auto" w:fill="auto"/>
          </w:tcPr>
          <w:p w:rsidR="007C59CA" w:rsidRPr="007C59CA" w:rsidRDefault="007C59CA" w:rsidP="007C59CA">
            <w:pPr>
              <w:jc w:val="both"/>
              <w:rPr>
                <w:rFonts w:ascii="Times New Roman" w:eastAsia="Calibri" w:hAnsi="Times New Roman"/>
                <w:i/>
                <w:sz w:val="18"/>
                <w:szCs w:val="18"/>
                <w:lang w:eastAsia="sk-SK"/>
              </w:rPr>
            </w:pPr>
            <w:r w:rsidRPr="007C59CA">
              <w:rPr>
                <w:rFonts w:ascii="Times New Roman" w:eastAsia="Calibri" w:hAnsi="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7C59CA" w:rsidRPr="007C59CA" w:rsidRDefault="007C59CA" w:rsidP="007C59CA">
            <w:pPr>
              <w:numPr>
                <w:ilvl w:val="0"/>
                <w:numId w:val="38"/>
              </w:numPr>
              <w:spacing w:after="200" w:line="276" w:lineRule="auto"/>
              <w:jc w:val="both"/>
              <w:rPr>
                <w:rFonts w:ascii="Times New Roman" w:eastAsia="Calibri" w:hAnsi="Times New Roman"/>
                <w:i/>
                <w:sz w:val="18"/>
                <w:szCs w:val="18"/>
                <w:lang w:eastAsia="sk-SK"/>
              </w:rPr>
            </w:pPr>
            <w:r w:rsidRPr="007C59CA">
              <w:rPr>
                <w:rFonts w:ascii="Times New Roman" w:eastAsia="Calibri" w:hAnsi="Times New Roman"/>
                <w:i/>
                <w:sz w:val="18"/>
                <w:szCs w:val="18"/>
                <w:lang w:eastAsia="sk-SK"/>
              </w:rPr>
              <w:t xml:space="preserve">podpora vyrovnávania ekonomickej nezávislosti, </w:t>
            </w:r>
          </w:p>
          <w:p w:rsidR="007C59CA" w:rsidRPr="007C59CA" w:rsidRDefault="007C59CA" w:rsidP="007C59CA">
            <w:pPr>
              <w:numPr>
                <w:ilvl w:val="0"/>
                <w:numId w:val="38"/>
              </w:numPr>
              <w:spacing w:after="200" w:line="276" w:lineRule="auto"/>
              <w:jc w:val="both"/>
              <w:rPr>
                <w:rFonts w:ascii="Times New Roman" w:eastAsia="Calibri" w:hAnsi="Times New Roman"/>
                <w:i/>
                <w:sz w:val="18"/>
                <w:szCs w:val="18"/>
                <w:lang w:eastAsia="sk-SK"/>
              </w:rPr>
            </w:pPr>
            <w:r w:rsidRPr="007C59CA">
              <w:rPr>
                <w:rFonts w:ascii="Times New Roman" w:eastAsia="Calibri" w:hAnsi="Times New Roman"/>
                <w:i/>
                <w:sz w:val="18"/>
                <w:szCs w:val="18"/>
                <w:lang w:eastAsia="sk-SK"/>
              </w:rPr>
              <w:t xml:space="preserve">zosúladenie pracovného, súkromného a rodinného života, </w:t>
            </w:r>
          </w:p>
          <w:p w:rsidR="007C59CA" w:rsidRPr="007C59CA" w:rsidRDefault="007C59CA" w:rsidP="007C59CA">
            <w:pPr>
              <w:numPr>
                <w:ilvl w:val="0"/>
                <w:numId w:val="38"/>
              </w:numPr>
              <w:spacing w:after="200" w:line="276" w:lineRule="auto"/>
              <w:jc w:val="both"/>
              <w:rPr>
                <w:rFonts w:ascii="Times New Roman" w:eastAsia="Calibri" w:hAnsi="Times New Roman"/>
                <w:i/>
                <w:sz w:val="18"/>
                <w:szCs w:val="18"/>
                <w:lang w:eastAsia="sk-SK"/>
              </w:rPr>
            </w:pPr>
            <w:r w:rsidRPr="007C59CA">
              <w:rPr>
                <w:rFonts w:ascii="Times New Roman" w:eastAsia="Calibri" w:hAnsi="Times New Roman"/>
                <w:i/>
                <w:sz w:val="18"/>
                <w:szCs w:val="18"/>
                <w:lang w:eastAsia="sk-SK"/>
              </w:rPr>
              <w:t xml:space="preserve">podpora rovnej participácie na rozhodovaní, </w:t>
            </w:r>
          </w:p>
          <w:p w:rsidR="007C59CA" w:rsidRPr="007C59CA" w:rsidRDefault="007C59CA" w:rsidP="007C59CA">
            <w:pPr>
              <w:numPr>
                <w:ilvl w:val="0"/>
                <w:numId w:val="38"/>
              </w:numPr>
              <w:spacing w:after="200" w:line="276" w:lineRule="auto"/>
              <w:jc w:val="both"/>
              <w:rPr>
                <w:rFonts w:ascii="Times New Roman" w:eastAsia="Calibri" w:hAnsi="Times New Roman"/>
                <w:i/>
                <w:sz w:val="18"/>
                <w:szCs w:val="18"/>
                <w:lang w:eastAsia="sk-SK"/>
              </w:rPr>
            </w:pPr>
            <w:r w:rsidRPr="007C59CA">
              <w:rPr>
                <w:rFonts w:ascii="Times New Roman" w:eastAsia="Calibri" w:hAnsi="Times New Roman"/>
                <w:i/>
                <w:sz w:val="18"/>
                <w:szCs w:val="18"/>
                <w:lang w:eastAsia="sk-SK"/>
              </w:rPr>
              <w:t xml:space="preserve">boj proti rodovo podmienenému násiliu a obchodovaniu s ľuďmi, </w:t>
            </w:r>
          </w:p>
          <w:p w:rsidR="007C59CA" w:rsidRPr="007C59CA" w:rsidRDefault="007C59CA" w:rsidP="007C59CA">
            <w:pPr>
              <w:numPr>
                <w:ilvl w:val="0"/>
                <w:numId w:val="38"/>
              </w:numPr>
              <w:spacing w:after="200" w:line="276" w:lineRule="auto"/>
              <w:jc w:val="both"/>
              <w:rPr>
                <w:rFonts w:ascii="Times New Roman" w:eastAsia="Calibri" w:hAnsi="Times New Roman"/>
                <w:i/>
                <w:sz w:val="18"/>
                <w:szCs w:val="18"/>
                <w:lang w:eastAsia="sk-SK"/>
              </w:rPr>
            </w:pPr>
            <w:r w:rsidRPr="007C59CA">
              <w:rPr>
                <w:rFonts w:ascii="Times New Roman" w:eastAsia="Calibri" w:hAnsi="Times New Roman"/>
                <w:i/>
                <w:sz w:val="18"/>
                <w:szCs w:val="18"/>
                <w:lang w:eastAsia="sk-SK"/>
              </w:rPr>
              <w:t>eliminácia rodových stereotypov.</w:t>
            </w:r>
          </w:p>
        </w:tc>
        <w:tc>
          <w:tcPr>
            <w:tcW w:w="3007" w:type="pct"/>
            <w:gridSpan w:val="2"/>
            <w:shd w:val="clear" w:color="auto" w:fill="auto"/>
          </w:tcPr>
          <w:p w:rsidR="007C59CA" w:rsidRPr="007C59CA" w:rsidRDefault="007C59CA" w:rsidP="007C59CA">
            <w:pPr>
              <w:rPr>
                <w:rFonts w:ascii="Times New Roman" w:eastAsia="Calibri" w:hAnsi="Times New Roman"/>
                <w:szCs w:val="22"/>
                <w:lang w:eastAsia="sk-SK"/>
              </w:rPr>
            </w:pPr>
            <w:r w:rsidRPr="007C59CA">
              <w:rPr>
                <w:rFonts w:ascii="Times New Roman" w:eastAsia="Calibri" w:hAnsi="Times New Roman"/>
                <w:szCs w:val="22"/>
                <w:lang w:eastAsia="sk-SK"/>
              </w:rPr>
              <w:t xml:space="preserve">Návrh zákona nepredstavuje riziko z hľadiska zabezpečenia rodovej rovnosti.  </w:t>
            </w:r>
          </w:p>
          <w:p w:rsidR="007C59CA" w:rsidRPr="007C59CA" w:rsidRDefault="007C59CA" w:rsidP="007C59CA">
            <w:pPr>
              <w:rPr>
                <w:rFonts w:ascii="Times New Roman" w:eastAsia="Calibri" w:hAnsi="Times New Roman"/>
                <w:szCs w:val="22"/>
                <w:lang w:eastAsia="sk-SK"/>
              </w:rPr>
            </w:pPr>
          </w:p>
          <w:p w:rsidR="007C59CA" w:rsidRPr="007C59CA" w:rsidRDefault="007C59CA" w:rsidP="007C59CA">
            <w:pPr>
              <w:rPr>
                <w:rFonts w:ascii="Times New Roman" w:eastAsia="Calibri" w:hAnsi="Times New Roman"/>
                <w:szCs w:val="22"/>
                <w:lang w:eastAsia="sk-SK"/>
              </w:rPr>
            </w:pPr>
          </w:p>
          <w:p w:rsidR="007C59CA" w:rsidRPr="007C59CA" w:rsidRDefault="007C59CA" w:rsidP="007C59CA">
            <w:pPr>
              <w:rPr>
                <w:rFonts w:ascii="Times New Roman" w:eastAsia="Calibri" w:hAnsi="Times New Roman"/>
                <w:szCs w:val="22"/>
                <w:lang w:eastAsia="sk-SK"/>
              </w:rPr>
            </w:pPr>
          </w:p>
          <w:p w:rsidR="007C59CA" w:rsidRPr="007C59CA" w:rsidRDefault="007C59CA" w:rsidP="007C59CA">
            <w:pPr>
              <w:rPr>
                <w:rFonts w:ascii="Times New Roman" w:eastAsia="Calibri" w:hAnsi="Times New Roman"/>
                <w:szCs w:val="22"/>
                <w:lang w:eastAsia="sk-SK"/>
              </w:rPr>
            </w:pPr>
          </w:p>
        </w:tc>
      </w:tr>
      <w:tr w:rsidR="007C59CA" w:rsidRPr="002644DE" w:rsidTr="007C59CA">
        <w:tblPrEx>
          <w:tblCellMar>
            <w:left w:w="28" w:type="dxa"/>
            <w:bottom w:w="0" w:type="dxa"/>
            <w:right w:w="28" w:type="dxa"/>
          </w:tblCellMar>
        </w:tblPrEx>
        <w:trPr>
          <w:gridAfter w:val="1"/>
          <w:wAfter w:w="12" w:type="pct"/>
          <w:jc w:val="center"/>
        </w:trPr>
        <w:tc>
          <w:tcPr>
            <w:tcW w:w="4988" w:type="pct"/>
            <w:gridSpan w:val="2"/>
            <w:shd w:val="clear" w:color="auto" w:fill="D9D9D9"/>
          </w:tcPr>
          <w:p w:rsidR="007C59CA" w:rsidRPr="002644DE" w:rsidRDefault="007C59CA" w:rsidP="008B3895">
            <w:pPr>
              <w:rPr>
                <w:rFonts w:ascii="Times New Roman" w:eastAsia="Calibri" w:hAnsi="Times New Roman"/>
                <w:b/>
                <w:sz w:val="24"/>
                <w:lang w:eastAsia="sk-SK"/>
              </w:rPr>
            </w:pPr>
            <w:r w:rsidRPr="002644DE">
              <w:rPr>
                <w:rFonts w:ascii="Times New Roman" w:eastAsia="Calibri" w:hAnsi="Times New Roman"/>
                <w:b/>
                <w:sz w:val="24"/>
                <w:lang w:eastAsia="sk-SK"/>
              </w:rPr>
              <w:t>4.4 Identifikujte, popíšte a kvantifikujte vplyvy na zamestnanosť a na trh práce.</w:t>
            </w:r>
          </w:p>
          <w:p w:rsidR="007C59CA" w:rsidRPr="002644DE" w:rsidRDefault="007C59CA" w:rsidP="008B3895">
            <w:pPr>
              <w:jc w:val="both"/>
              <w:rPr>
                <w:rFonts w:ascii="Times New Roman" w:eastAsia="Calibri" w:hAnsi="Times New Roman"/>
                <w:i/>
                <w:lang w:eastAsia="sk-SK"/>
              </w:rPr>
            </w:pPr>
            <w:r w:rsidRPr="002644DE">
              <w:rPr>
                <w:rFonts w:ascii="Times New Roman" w:eastAsia="Calibri" w:hAnsi="Times New Roman"/>
                <w:i/>
                <w:lang w:eastAsia="sk-SK"/>
              </w:rPr>
              <w:t xml:space="preserve">V prípade kladnej odpovede pripojte </w:t>
            </w:r>
            <w:r w:rsidRPr="007C59CA">
              <w:rPr>
                <w:rFonts w:ascii="Times New Roman" w:eastAsia="Calibri" w:hAnsi="Times New Roman"/>
                <w:b/>
                <w:i/>
                <w:lang w:eastAsia="sk-SK"/>
              </w:rPr>
              <w:t xml:space="preserve">odôvodnenie </w:t>
            </w:r>
            <w:r w:rsidRPr="002644DE">
              <w:rPr>
                <w:rFonts w:ascii="Times New Roman" w:eastAsia="Calibri" w:hAnsi="Times New Roman"/>
                <w:i/>
                <w:lang w:eastAsia="sk-SK"/>
              </w:rPr>
              <w:t>v súlade s Metodickým postupom pre analýzu sociálnych vplyvov.</w:t>
            </w:r>
          </w:p>
        </w:tc>
      </w:tr>
      <w:tr w:rsidR="007C59CA" w:rsidRPr="00994C53" w:rsidTr="007C59CA">
        <w:trPr>
          <w:trHeight w:val="287"/>
          <w:jc w:val="center"/>
        </w:trPr>
        <w:tc>
          <w:tcPr>
            <w:tcW w:w="4999" w:type="pct"/>
            <w:gridSpan w:val="3"/>
            <w:tcBorders>
              <w:top w:val="nil"/>
              <w:bottom w:val="single" w:sz="4" w:space="0" w:color="auto"/>
            </w:tcBorders>
            <w:shd w:val="clear" w:color="auto" w:fill="F2F2F2"/>
          </w:tcPr>
          <w:p w:rsidR="007C59CA" w:rsidRPr="00994C53" w:rsidRDefault="007C59CA" w:rsidP="008B3895">
            <w:pPr>
              <w:rPr>
                <w:rFonts w:ascii="Times New Roman" w:eastAsia="Calibri" w:hAnsi="Times New Roman"/>
                <w:i/>
                <w:szCs w:val="20"/>
              </w:rPr>
            </w:pPr>
            <w:r w:rsidRPr="00994C53">
              <w:rPr>
                <w:rFonts w:ascii="Times New Roman" w:eastAsia="Calibri" w:hAnsi="Times New Roman"/>
                <w:i/>
                <w:szCs w:val="20"/>
              </w:rPr>
              <w:t>Uľahčuje návrh vznik nových pracovných miest? Ak áno, ako? Ak je to možné, doplňte kvantifikáciu.</w:t>
            </w:r>
          </w:p>
        </w:tc>
      </w:tr>
      <w:tr w:rsidR="007C59CA" w:rsidRPr="00994C53" w:rsidTr="007C59CA">
        <w:trPr>
          <w:trHeight w:val="567"/>
          <w:jc w:val="center"/>
        </w:trPr>
        <w:tc>
          <w:tcPr>
            <w:tcW w:w="1993" w:type="pct"/>
            <w:tcBorders>
              <w:top w:val="nil"/>
              <w:bottom w:val="single" w:sz="4" w:space="0" w:color="auto"/>
            </w:tcBorders>
            <w:shd w:val="clear" w:color="auto" w:fill="FFFFFF"/>
          </w:tcPr>
          <w:p w:rsidR="007C59CA" w:rsidRPr="00994C53" w:rsidRDefault="007C59CA" w:rsidP="008B3895">
            <w:pPr>
              <w:rPr>
                <w:rFonts w:ascii="Times New Roman" w:eastAsia="Calibri" w:hAnsi="Times New Roman"/>
                <w:i/>
                <w:sz w:val="18"/>
                <w:szCs w:val="18"/>
              </w:rPr>
            </w:pPr>
            <w:r w:rsidRPr="00994C53">
              <w:rPr>
                <w:rFonts w:ascii="Times New Roman" w:eastAsia="Calibri" w:hAnsi="Times New Roman"/>
                <w:i/>
                <w:sz w:val="18"/>
                <w:szCs w:val="18"/>
              </w:rPr>
              <w:t xml:space="preserve">Identifikujte, v ktorých sektoroch a odvetviach ekonomiky, v ktorých regiónoch, pre aké skupiny zamestnancov, o aké typy zamestnania /pracovných úväzkov pôjde a pod. </w:t>
            </w:r>
          </w:p>
        </w:tc>
        <w:tc>
          <w:tcPr>
            <w:tcW w:w="3006" w:type="pct"/>
            <w:gridSpan w:val="2"/>
            <w:tcBorders>
              <w:top w:val="nil"/>
              <w:bottom w:val="single" w:sz="4" w:space="0" w:color="auto"/>
            </w:tcBorders>
            <w:shd w:val="clear" w:color="auto" w:fill="FFFFFF"/>
          </w:tcPr>
          <w:p w:rsidR="007C59CA" w:rsidRPr="00A30F1C" w:rsidRDefault="007C59CA" w:rsidP="008B3895">
            <w:pPr>
              <w:rPr>
                <w:rFonts w:ascii="Times New Roman" w:eastAsia="Calibri" w:hAnsi="Times New Roman"/>
                <w:szCs w:val="18"/>
              </w:rPr>
            </w:pPr>
            <w:r>
              <w:rPr>
                <w:rFonts w:ascii="Times New Roman" w:eastAsia="Calibri" w:hAnsi="Times New Roman"/>
                <w:szCs w:val="18"/>
              </w:rPr>
              <w:t xml:space="preserve">Návrh zákona vytvára predpoklady pre zvýšenie zamestnanosti, a to jednak tým, že vytvára predpoklady pre realizáciu tradičných, ako aj inovatívnych foriem podnikania, pri ktorých je významným faktorom dostupnosť kvalitnej a spoľahlivej elektronickej komunikačnej siete alebo služby. Návrh tiež vytvára predpoklady pre uplatňovanie práce z domu, resp. práce na diaľku, čím </w:t>
            </w:r>
            <w:r>
              <w:rPr>
                <w:rFonts w:ascii="Times New Roman" w:eastAsia="Calibri" w:hAnsi="Times New Roman"/>
                <w:szCs w:val="18"/>
              </w:rPr>
              <w:lastRenderedPageBreak/>
              <w:t xml:space="preserve">čiastočne eliminuje negatívne dôsledky nedostatočnej mobility pracovnej sily.      </w:t>
            </w:r>
          </w:p>
        </w:tc>
      </w:tr>
      <w:tr w:rsidR="007C59CA" w:rsidRPr="00994C53" w:rsidTr="007C59CA">
        <w:trPr>
          <w:trHeight w:val="270"/>
          <w:jc w:val="center"/>
        </w:trPr>
        <w:tc>
          <w:tcPr>
            <w:tcW w:w="4999" w:type="pct"/>
            <w:gridSpan w:val="3"/>
            <w:tcBorders>
              <w:bottom w:val="single" w:sz="4" w:space="0" w:color="auto"/>
            </w:tcBorders>
            <w:shd w:val="clear" w:color="auto" w:fill="F2F2F2"/>
          </w:tcPr>
          <w:p w:rsidR="007C59CA" w:rsidRPr="00994C53" w:rsidRDefault="007C59CA" w:rsidP="008B3895">
            <w:pPr>
              <w:rPr>
                <w:rFonts w:ascii="Times New Roman" w:eastAsia="Calibri" w:hAnsi="Times New Roman"/>
                <w:i/>
                <w:szCs w:val="20"/>
              </w:rPr>
            </w:pPr>
            <w:r w:rsidRPr="00994C53">
              <w:rPr>
                <w:rFonts w:ascii="Times New Roman" w:eastAsia="Calibri" w:hAnsi="Times New Roman"/>
                <w:i/>
                <w:szCs w:val="20"/>
              </w:rPr>
              <w:lastRenderedPageBreak/>
              <w:t>Vedie návrh k zániku pracovných miest?</w:t>
            </w:r>
            <w:r w:rsidRPr="00994C53">
              <w:rPr>
                <w:rFonts w:ascii="Times New Roman" w:eastAsia="Calibri" w:hAnsi="Times New Roman"/>
                <w:szCs w:val="20"/>
              </w:rPr>
              <w:t xml:space="preserve"> </w:t>
            </w:r>
            <w:r w:rsidRPr="00994C53">
              <w:rPr>
                <w:rFonts w:ascii="Times New Roman" w:eastAsia="Calibri" w:hAnsi="Times New Roman"/>
                <w:i/>
                <w:szCs w:val="20"/>
              </w:rPr>
              <w:t>Ak áno, ako a akých? Ak je to možné, doplňte kvantifikáciu.</w:t>
            </w:r>
          </w:p>
        </w:tc>
      </w:tr>
      <w:tr w:rsidR="007C59CA" w:rsidRPr="00994C53" w:rsidTr="007C59CA">
        <w:trPr>
          <w:trHeight w:val="454"/>
          <w:jc w:val="center"/>
        </w:trPr>
        <w:tc>
          <w:tcPr>
            <w:tcW w:w="1993" w:type="pct"/>
            <w:tcBorders>
              <w:bottom w:val="single" w:sz="4" w:space="0" w:color="auto"/>
            </w:tcBorders>
            <w:shd w:val="clear" w:color="auto" w:fill="FFFFFF"/>
          </w:tcPr>
          <w:p w:rsidR="007C59CA" w:rsidRPr="00994C53" w:rsidRDefault="007C59CA" w:rsidP="008B3895">
            <w:pPr>
              <w:rPr>
                <w:rFonts w:ascii="Times New Roman" w:eastAsia="Calibri" w:hAnsi="Times New Roman"/>
                <w:i/>
                <w:sz w:val="18"/>
                <w:szCs w:val="18"/>
              </w:rPr>
            </w:pPr>
            <w:r w:rsidRPr="00994C53">
              <w:rPr>
                <w:rFonts w:ascii="Times New Roman" w:eastAsia="Calibri"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6" w:type="pct"/>
            <w:gridSpan w:val="2"/>
            <w:tcBorders>
              <w:bottom w:val="single" w:sz="4" w:space="0" w:color="auto"/>
            </w:tcBorders>
            <w:shd w:val="clear" w:color="auto" w:fill="FFFFFF"/>
          </w:tcPr>
          <w:p w:rsidR="007C59CA" w:rsidRPr="00A30F1C" w:rsidRDefault="007C59CA" w:rsidP="008B3895">
            <w:pPr>
              <w:rPr>
                <w:rFonts w:ascii="Times New Roman" w:eastAsia="Calibri" w:hAnsi="Times New Roman"/>
                <w:szCs w:val="18"/>
              </w:rPr>
            </w:pPr>
            <w:r>
              <w:rPr>
                <w:rFonts w:ascii="Times New Roman" w:eastAsia="Calibri" w:hAnsi="Times New Roman"/>
                <w:szCs w:val="18"/>
              </w:rPr>
              <w:t>Návrh nevedie k zániku pracovných miest.</w:t>
            </w:r>
          </w:p>
        </w:tc>
      </w:tr>
      <w:tr w:rsidR="007C59CA" w:rsidRPr="00994C53" w:rsidTr="007C59CA">
        <w:trPr>
          <w:trHeight w:val="248"/>
          <w:jc w:val="center"/>
        </w:trPr>
        <w:tc>
          <w:tcPr>
            <w:tcW w:w="4999" w:type="pct"/>
            <w:gridSpan w:val="3"/>
            <w:tcBorders>
              <w:bottom w:val="single" w:sz="4" w:space="0" w:color="auto"/>
            </w:tcBorders>
            <w:shd w:val="clear" w:color="auto" w:fill="F2F2F2"/>
          </w:tcPr>
          <w:p w:rsidR="007C59CA" w:rsidRPr="00994C53" w:rsidRDefault="007C59CA" w:rsidP="008B3895">
            <w:pPr>
              <w:rPr>
                <w:rFonts w:ascii="Times New Roman" w:eastAsia="Calibri" w:hAnsi="Times New Roman"/>
                <w:szCs w:val="20"/>
              </w:rPr>
            </w:pPr>
            <w:r w:rsidRPr="00994C53">
              <w:rPr>
                <w:rFonts w:ascii="Times New Roman" w:eastAsia="Calibri" w:hAnsi="Times New Roman"/>
                <w:i/>
                <w:szCs w:val="20"/>
              </w:rPr>
              <w:t>Ovplyvňuje návrh dopyt po práci?</w:t>
            </w:r>
            <w:r w:rsidRPr="00994C53">
              <w:rPr>
                <w:rFonts w:ascii="Times New Roman" w:eastAsia="Calibri" w:hAnsi="Times New Roman"/>
                <w:szCs w:val="20"/>
              </w:rPr>
              <w:t xml:space="preserve"> </w:t>
            </w:r>
            <w:r w:rsidRPr="00994C53">
              <w:rPr>
                <w:rFonts w:ascii="Times New Roman" w:eastAsia="Calibri" w:hAnsi="Times New Roman"/>
                <w:i/>
                <w:szCs w:val="20"/>
              </w:rPr>
              <w:t>Ak áno, ako?</w:t>
            </w:r>
          </w:p>
        </w:tc>
      </w:tr>
      <w:tr w:rsidR="007C59CA" w:rsidRPr="00994C53" w:rsidTr="007C59CA">
        <w:trPr>
          <w:trHeight w:val="209"/>
          <w:jc w:val="center"/>
        </w:trPr>
        <w:tc>
          <w:tcPr>
            <w:tcW w:w="1993" w:type="pct"/>
            <w:tcBorders>
              <w:bottom w:val="single" w:sz="4" w:space="0" w:color="auto"/>
            </w:tcBorders>
            <w:shd w:val="clear" w:color="auto" w:fill="FFFFFF"/>
          </w:tcPr>
          <w:p w:rsidR="007C59CA" w:rsidRPr="00994C53" w:rsidRDefault="007C59CA" w:rsidP="008B3895">
            <w:pPr>
              <w:rPr>
                <w:rFonts w:ascii="Times New Roman" w:eastAsia="Calibri" w:hAnsi="Times New Roman"/>
                <w:i/>
                <w:sz w:val="18"/>
                <w:szCs w:val="18"/>
              </w:rPr>
            </w:pPr>
            <w:r w:rsidRPr="00994C53">
              <w:rPr>
                <w:rFonts w:ascii="Times New Roman" w:eastAsia="Calibri" w:hAnsi="Times New Roman"/>
                <w:i/>
                <w:sz w:val="18"/>
                <w:szCs w:val="18"/>
              </w:rPr>
              <w:t>Dopyt po práci závisí na jednej strane na produkcii tovarov a služieb v ekonomike a na druhej strane na cene práce.</w:t>
            </w:r>
          </w:p>
        </w:tc>
        <w:tc>
          <w:tcPr>
            <w:tcW w:w="3006" w:type="pct"/>
            <w:gridSpan w:val="2"/>
            <w:tcBorders>
              <w:bottom w:val="single" w:sz="4" w:space="0" w:color="auto"/>
            </w:tcBorders>
            <w:shd w:val="clear" w:color="auto" w:fill="FFFFFF"/>
          </w:tcPr>
          <w:p w:rsidR="007C59CA" w:rsidRPr="00A30F1C" w:rsidRDefault="007C59CA" w:rsidP="008B3895">
            <w:pPr>
              <w:rPr>
                <w:rFonts w:ascii="Times New Roman" w:eastAsia="Calibri" w:hAnsi="Times New Roman"/>
                <w:szCs w:val="18"/>
              </w:rPr>
            </w:pPr>
            <w:r>
              <w:rPr>
                <w:rFonts w:ascii="Times New Roman" w:eastAsia="Calibri" w:hAnsi="Times New Roman"/>
                <w:szCs w:val="18"/>
              </w:rPr>
              <w:t xml:space="preserve">Tým, že návrh vytvára predpoklady pre uplatňovanie práce z domu, resp. práce na diaľku, môže pozitívne ovplyvniť dopyt po práci.  </w:t>
            </w:r>
          </w:p>
        </w:tc>
      </w:tr>
      <w:tr w:rsidR="007C59CA" w:rsidRPr="00994C53" w:rsidTr="007C59CA">
        <w:trPr>
          <w:trHeight w:val="208"/>
          <w:jc w:val="center"/>
        </w:trPr>
        <w:tc>
          <w:tcPr>
            <w:tcW w:w="4999" w:type="pct"/>
            <w:gridSpan w:val="3"/>
            <w:tcBorders>
              <w:bottom w:val="single" w:sz="4" w:space="0" w:color="auto"/>
            </w:tcBorders>
            <w:shd w:val="clear" w:color="auto" w:fill="F2F2F2"/>
          </w:tcPr>
          <w:p w:rsidR="007C59CA" w:rsidRPr="00994C53" w:rsidRDefault="007C59CA" w:rsidP="008B3895">
            <w:pPr>
              <w:rPr>
                <w:rFonts w:ascii="Times New Roman" w:eastAsia="Calibri" w:hAnsi="Times New Roman"/>
                <w:szCs w:val="20"/>
              </w:rPr>
            </w:pPr>
            <w:r w:rsidRPr="00994C53">
              <w:rPr>
                <w:rFonts w:ascii="Times New Roman" w:eastAsia="Calibri" w:hAnsi="Times New Roman"/>
                <w:i/>
                <w:szCs w:val="20"/>
              </w:rPr>
              <w:t>Má návrh dosah na fungovanie trhu práce?</w:t>
            </w:r>
            <w:r w:rsidRPr="00994C53">
              <w:rPr>
                <w:rFonts w:ascii="Times New Roman" w:eastAsia="Calibri" w:hAnsi="Times New Roman"/>
                <w:szCs w:val="20"/>
              </w:rPr>
              <w:t xml:space="preserve"> </w:t>
            </w:r>
            <w:r w:rsidRPr="00994C53">
              <w:rPr>
                <w:rFonts w:ascii="Times New Roman" w:eastAsia="Calibri" w:hAnsi="Times New Roman"/>
                <w:i/>
                <w:szCs w:val="20"/>
              </w:rPr>
              <w:t>Ak áno, aký?</w:t>
            </w:r>
          </w:p>
        </w:tc>
      </w:tr>
      <w:tr w:rsidR="007C59CA" w:rsidRPr="00994C53" w:rsidTr="007C59CA">
        <w:trPr>
          <w:trHeight w:val="794"/>
          <w:jc w:val="center"/>
        </w:trPr>
        <w:tc>
          <w:tcPr>
            <w:tcW w:w="1993" w:type="pct"/>
            <w:tcBorders>
              <w:bottom w:val="single" w:sz="4" w:space="0" w:color="auto"/>
            </w:tcBorders>
            <w:shd w:val="clear" w:color="auto" w:fill="FFFFFF"/>
          </w:tcPr>
          <w:p w:rsidR="007C59CA" w:rsidRPr="00994C53" w:rsidRDefault="007C59CA" w:rsidP="008B3895">
            <w:pPr>
              <w:rPr>
                <w:rFonts w:ascii="Times New Roman" w:eastAsia="Calibri" w:hAnsi="Times New Roman"/>
                <w:i/>
                <w:sz w:val="18"/>
                <w:szCs w:val="18"/>
              </w:rPr>
            </w:pPr>
            <w:r w:rsidRPr="00994C53">
              <w:rPr>
                <w:rFonts w:ascii="Times New Roman" w:eastAsia="Calibri" w:hAnsi="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sz w:val="18"/>
                <w:szCs w:val="18"/>
              </w:rPr>
              <w:t xml:space="preserve"> </w:t>
            </w:r>
            <w:r w:rsidRPr="00994C53">
              <w:rPr>
                <w:rFonts w:ascii="Times New Roman" w:eastAsia="Calibri"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6" w:type="pct"/>
            <w:gridSpan w:val="2"/>
            <w:tcBorders>
              <w:bottom w:val="single" w:sz="4" w:space="0" w:color="auto"/>
            </w:tcBorders>
            <w:shd w:val="clear" w:color="auto" w:fill="FFFFFF"/>
          </w:tcPr>
          <w:p w:rsidR="007C59CA" w:rsidRPr="00A30F1C" w:rsidRDefault="007C59CA" w:rsidP="008B3895">
            <w:pPr>
              <w:rPr>
                <w:rFonts w:ascii="Times New Roman" w:eastAsia="Calibri" w:hAnsi="Times New Roman"/>
                <w:szCs w:val="18"/>
              </w:rPr>
            </w:pPr>
            <w:r>
              <w:rPr>
                <w:rFonts w:ascii="Times New Roman" w:eastAsia="Calibri" w:hAnsi="Times New Roman"/>
                <w:szCs w:val="18"/>
              </w:rPr>
              <w:t xml:space="preserve">Návrh zvyšuje úroveň participácie na trhu práce v sektoroch, kde je uplatňovanie práce z domu, resp. práce na diaľku, efektívnejšou alternatívou k dochádzaniu na pracovisko. </w:t>
            </w:r>
          </w:p>
        </w:tc>
      </w:tr>
      <w:tr w:rsidR="007C59CA" w:rsidRPr="00994C53" w:rsidTr="007C59CA">
        <w:trPr>
          <w:trHeight w:val="324"/>
          <w:jc w:val="center"/>
        </w:trPr>
        <w:tc>
          <w:tcPr>
            <w:tcW w:w="4999" w:type="pct"/>
            <w:gridSpan w:val="3"/>
            <w:tcBorders>
              <w:bottom w:val="single" w:sz="4" w:space="0" w:color="auto"/>
            </w:tcBorders>
            <w:shd w:val="clear" w:color="auto" w:fill="F2F2F2"/>
          </w:tcPr>
          <w:p w:rsidR="007C59CA" w:rsidRPr="00994C53" w:rsidRDefault="007C59CA" w:rsidP="008B3895">
            <w:pPr>
              <w:rPr>
                <w:rFonts w:ascii="Times New Roman" w:eastAsia="Calibri" w:hAnsi="Times New Roman"/>
                <w:szCs w:val="20"/>
              </w:rPr>
            </w:pPr>
            <w:r w:rsidRPr="00994C53">
              <w:rPr>
                <w:rFonts w:ascii="Times New Roman" w:eastAsia="Calibri" w:hAnsi="Times New Roman"/>
                <w:i/>
                <w:szCs w:val="20"/>
              </w:rPr>
              <w:t>Má návrh špecifické negatívne dôsledky pre isté skupiny profesií, skupín zamestnancov či živnostníkov?</w:t>
            </w:r>
            <w:r w:rsidRPr="00994C53">
              <w:rPr>
                <w:rFonts w:ascii="Times New Roman" w:eastAsia="Calibri" w:hAnsi="Times New Roman"/>
                <w:szCs w:val="20"/>
              </w:rPr>
              <w:t xml:space="preserve"> </w:t>
            </w:r>
            <w:r w:rsidRPr="00994C53">
              <w:rPr>
                <w:rFonts w:ascii="Times New Roman" w:eastAsia="Calibri" w:hAnsi="Times New Roman"/>
                <w:i/>
                <w:szCs w:val="20"/>
              </w:rPr>
              <w:t>Ak áno, aké a pre ktoré skupiny?</w:t>
            </w:r>
          </w:p>
        </w:tc>
      </w:tr>
      <w:tr w:rsidR="007C59CA" w:rsidRPr="00994C53" w:rsidTr="007C59CA">
        <w:trPr>
          <w:trHeight w:val="216"/>
          <w:jc w:val="center"/>
        </w:trPr>
        <w:tc>
          <w:tcPr>
            <w:tcW w:w="1993" w:type="pct"/>
            <w:tcBorders>
              <w:bottom w:val="single" w:sz="4" w:space="0" w:color="auto"/>
            </w:tcBorders>
            <w:shd w:val="clear" w:color="auto" w:fill="FFFFFF"/>
          </w:tcPr>
          <w:p w:rsidR="007C59CA" w:rsidRPr="00994C53" w:rsidRDefault="007C59CA" w:rsidP="008B3895">
            <w:pPr>
              <w:rPr>
                <w:rFonts w:ascii="Times New Roman" w:eastAsia="Calibri" w:hAnsi="Times New Roman"/>
                <w:i/>
                <w:sz w:val="18"/>
                <w:szCs w:val="18"/>
              </w:rPr>
            </w:pPr>
            <w:r w:rsidRPr="00994C53">
              <w:rPr>
                <w:rFonts w:ascii="Times New Roman" w:eastAsia="Calibri" w:hAnsi="Times New Roman"/>
                <w:i/>
                <w:sz w:val="18"/>
                <w:szCs w:val="18"/>
              </w:rPr>
              <w:t>Návrh môže ohrozovať napr. pracovníkov istých profesií favorizovaním špecifických aktivít či technológií.</w:t>
            </w:r>
          </w:p>
        </w:tc>
        <w:tc>
          <w:tcPr>
            <w:tcW w:w="3006" w:type="pct"/>
            <w:gridSpan w:val="2"/>
            <w:tcBorders>
              <w:bottom w:val="single" w:sz="4" w:space="0" w:color="auto"/>
            </w:tcBorders>
            <w:shd w:val="clear" w:color="auto" w:fill="FFFFFF"/>
          </w:tcPr>
          <w:p w:rsidR="007C59CA" w:rsidRPr="00A30F1C" w:rsidRDefault="007C59CA" w:rsidP="008B3895">
            <w:pPr>
              <w:rPr>
                <w:rFonts w:ascii="Times New Roman" w:eastAsia="Calibri" w:hAnsi="Times New Roman"/>
                <w:szCs w:val="18"/>
              </w:rPr>
            </w:pPr>
            <w:r>
              <w:rPr>
                <w:rFonts w:ascii="Times New Roman" w:eastAsia="Calibri" w:hAnsi="Times New Roman"/>
                <w:szCs w:val="18"/>
              </w:rPr>
              <w:t xml:space="preserve">Návrh nemá špecifické negatívne dôsledky na skupiny profesií, zamestnancov ani živnostníkov. </w:t>
            </w:r>
          </w:p>
        </w:tc>
      </w:tr>
      <w:tr w:rsidR="007C59CA" w:rsidRPr="00994C53" w:rsidTr="007C59CA">
        <w:trPr>
          <w:trHeight w:val="219"/>
          <w:jc w:val="center"/>
        </w:trPr>
        <w:tc>
          <w:tcPr>
            <w:tcW w:w="4999" w:type="pct"/>
            <w:gridSpan w:val="3"/>
            <w:tcBorders>
              <w:bottom w:val="single" w:sz="4" w:space="0" w:color="auto"/>
            </w:tcBorders>
            <w:shd w:val="clear" w:color="auto" w:fill="F2F2F2"/>
          </w:tcPr>
          <w:p w:rsidR="007C59CA" w:rsidRPr="00994C53" w:rsidRDefault="007C59CA" w:rsidP="008B3895">
            <w:pPr>
              <w:rPr>
                <w:rFonts w:ascii="Times New Roman" w:eastAsia="Calibri" w:hAnsi="Times New Roman"/>
                <w:szCs w:val="20"/>
              </w:rPr>
            </w:pPr>
            <w:r w:rsidRPr="00994C53">
              <w:rPr>
                <w:rFonts w:ascii="Times New Roman" w:eastAsia="Calibri" w:hAnsi="Times New Roman"/>
                <w:i/>
                <w:szCs w:val="20"/>
              </w:rPr>
              <w:t>Ovplyvňuje návrh špecifické vekové skupiny zamestnancov? Ak áno, aké? Akým spôsobom?</w:t>
            </w:r>
          </w:p>
        </w:tc>
      </w:tr>
      <w:tr w:rsidR="007C59CA" w:rsidRPr="00994C53" w:rsidTr="007C59CA">
        <w:trPr>
          <w:trHeight w:val="497"/>
          <w:jc w:val="center"/>
        </w:trPr>
        <w:tc>
          <w:tcPr>
            <w:tcW w:w="1993" w:type="pct"/>
            <w:tcBorders>
              <w:bottom w:val="single" w:sz="4" w:space="0" w:color="auto"/>
            </w:tcBorders>
            <w:shd w:val="clear" w:color="auto" w:fill="FFFFFF"/>
          </w:tcPr>
          <w:p w:rsidR="007C59CA" w:rsidRPr="00994C53" w:rsidRDefault="007C59CA" w:rsidP="008B3895">
            <w:pPr>
              <w:rPr>
                <w:rFonts w:ascii="Times New Roman" w:eastAsia="Calibri" w:hAnsi="Times New Roman"/>
                <w:i/>
                <w:sz w:val="18"/>
                <w:szCs w:val="18"/>
              </w:rPr>
            </w:pPr>
            <w:r w:rsidRPr="00994C53">
              <w:rPr>
                <w:rFonts w:ascii="Times New Roman" w:eastAsia="Calibri"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6" w:type="pct"/>
            <w:gridSpan w:val="2"/>
            <w:tcBorders>
              <w:bottom w:val="single" w:sz="4" w:space="0" w:color="auto"/>
            </w:tcBorders>
            <w:shd w:val="clear" w:color="auto" w:fill="FFFFFF"/>
          </w:tcPr>
          <w:p w:rsidR="007C59CA" w:rsidRPr="00A30F1C" w:rsidRDefault="007C59CA" w:rsidP="008B3895">
            <w:pPr>
              <w:rPr>
                <w:rFonts w:ascii="Times New Roman" w:eastAsia="Calibri" w:hAnsi="Times New Roman"/>
                <w:szCs w:val="18"/>
              </w:rPr>
            </w:pPr>
            <w:r>
              <w:rPr>
                <w:rFonts w:ascii="Times New Roman" w:eastAsia="Calibri" w:hAnsi="Times New Roman"/>
                <w:szCs w:val="18"/>
              </w:rPr>
              <w:t xml:space="preserve">Návrh neovplyvňuje špecifické vekové skupiny zamestnancov. </w:t>
            </w:r>
          </w:p>
        </w:tc>
      </w:tr>
    </w:tbl>
    <w:p w:rsidR="00792CB4" w:rsidRPr="00792CB4" w:rsidRDefault="00792CB4">
      <w:pPr>
        <w:rPr>
          <w:rFonts w:ascii="Times New Roman" w:hAnsi="Times New Roman"/>
          <w:caps/>
          <w:spacing w:val="30"/>
          <w:sz w:val="24"/>
          <w:lang w:eastAsia="sk-SK"/>
        </w:rPr>
      </w:pPr>
    </w:p>
    <w:p w:rsidR="00792CB4" w:rsidRPr="00792CB4" w:rsidRDefault="00792CB4">
      <w:pPr>
        <w:rPr>
          <w:rFonts w:ascii="Times New Roman" w:hAnsi="Times New Roman"/>
          <w:caps/>
          <w:spacing w:val="30"/>
          <w:sz w:val="24"/>
          <w:lang w:eastAsia="sk-SK"/>
        </w:rPr>
      </w:pPr>
    </w:p>
    <w:p w:rsidR="00792CB4" w:rsidRDefault="00792CB4">
      <w:pPr>
        <w:rPr>
          <w:rFonts w:ascii="Times New Roman" w:hAnsi="Times New Roman"/>
          <w:b/>
          <w:caps/>
          <w:spacing w:val="30"/>
          <w:sz w:val="24"/>
          <w:lang w:eastAsia="sk-SK"/>
        </w:rPr>
      </w:pPr>
      <w:r>
        <w:rPr>
          <w:rFonts w:ascii="Times New Roman" w:hAnsi="Times New Roman"/>
          <w:b/>
          <w:caps/>
          <w:spacing w:val="30"/>
          <w:sz w:val="24"/>
          <w:lang w:eastAsia="sk-SK"/>
        </w:rPr>
        <w:br w:type="page"/>
      </w:r>
    </w:p>
    <w:p w:rsidR="00A463A7" w:rsidRPr="00A463A7" w:rsidRDefault="00A463A7" w:rsidP="00A463A7">
      <w:pPr>
        <w:widowControl w:val="0"/>
        <w:autoSpaceDE w:val="0"/>
        <w:autoSpaceDN w:val="0"/>
        <w:adjustRightInd w:val="0"/>
        <w:jc w:val="center"/>
        <w:rPr>
          <w:rFonts w:ascii="Times New Roman" w:hAnsi="Times New Roman"/>
          <w:b/>
          <w:caps/>
          <w:spacing w:val="30"/>
          <w:sz w:val="24"/>
          <w:lang w:eastAsia="sk-SK"/>
        </w:rPr>
      </w:pPr>
      <w:r w:rsidRPr="00A463A7">
        <w:rPr>
          <w:rFonts w:ascii="Times New Roman" w:hAnsi="Times New Roman"/>
          <w:b/>
          <w:caps/>
          <w:spacing w:val="30"/>
          <w:sz w:val="24"/>
          <w:lang w:eastAsia="sk-SK"/>
        </w:rPr>
        <w:lastRenderedPageBreak/>
        <w:t>Doložka zlučiteľnosti</w:t>
      </w:r>
    </w:p>
    <w:p w:rsidR="00A463A7" w:rsidRPr="00A463A7" w:rsidRDefault="00A463A7" w:rsidP="00A463A7">
      <w:pPr>
        <w:widowControl w:val="0"/>
        <w:autoSpaceDE w:val="0"/>
        <w:autoSpaceDN w:val="0"/>
        <w:adjustRightInd w:val="0"/>
        <w:jc w:val="center"/>
        <w:rPr>
          <w:rFonts w:ascii="Times New Roman" w:hAnsi="Times New Roman"/>
          <w:b/>
          <w:sz w:val="24"/>
          <w:lang w:eastAsia="sk-SK"/>
        </w:rPr>
      </w:pPr>
      <w:r w:rsidRPr="00A463A7">
        <w:rPr>
          <w:rFonts w:ascii="Times New Roman" w:hAnsi="Times New Roman"/>
          <w:b/>
          <w:sz w:val="24"/>
          <w:lang w:eastAsia="sk-SK"/>
        </w:rPr>
        <w:t>návrhu zákona s právom Európskej únie</w:t>
      </w:r>
    </w:p>
    <w:p w:rsidR="00A463A7" w:rsidRPr="00A463A7" w:rsidRDefault="00A463A7" w:rsidP="00A463A7">
      <w:pPr>
        <w:widowControl w:val="0"/>
        <w:autoSpaceDE w:val="0"/>
        <w:autoSpaceDN w:val="0"/>
        <w:adjustRightInd w:val="0"/>
        <w:jc w:val="center"/>
        <w:rPr>
          <w:rFonts w:ascii="Times New Roman" w:hAnsi="Times New Roman"/>
          <w:b/>
          <w:sz w:val="24"/>
          <w:lang w:eastAsia="sk-SK"/>
        </w:rPr>
      </w:pPr>
    </w:p>
    <w:p w:rsidR="00A463A7" w:rsidRPr="00A463A7" w:rsidRDefault="00A463A7" w:rsidP="00A463A7">
      <w:pPr>
        <w:widowControl w:val="0"/>
        <w:autoSpaceDE w:val="0"/>
        <w:autoSpaceDN w:val="0"/>
        <w:adjustRightInd w:val="0"/>
        <w:jc w:val="both"/>
        <w:rPr>
          <w:rFonts w:ascii="Times New Roman" w:hAnsi="Times New Roman"/>
          <w:sz w:val="24"/>
          <w:lang w:eastAsia="sk-SK"/>
        </w:rPr>
      </w:pPr>
    </w:p>
    <w:p w:rsidR="00A463A7" w:rsidRPr="00A463A7" w:rsidRDefault="00A463A7" w:rsidP="00A463A7">
      <w:pPr>
        <w:widowControl w:val="0"/>
        <w:numPr>
          <w:ilvl w:val="0"/>
          <w:numId w:val="33"/>
        </w:numPr>
        <w:autoSpaceDE w:val="0"/>
        <w:autoSpaceDN w:val="0"/>
        <w:adjustRightInd w:val="0"/>
        <w:ind w:left="426"/>
        <w:contextualSpacing/>
        <w:jc w:val="both"/>
        <w:rPr>
          <w:rFonts w:ascii="Times New Roman" w:hAnsi="Times New Roman"/>
          <w:b/>
          <w:sz w:val="24"/>
          <w:lang w:eastAsia="sk-SK"/>
        </w:rPr>
      </w:pPr>
      <w:r w:rsidRPr="00A463A7">
        <w:rPr>
          <w:rFonts w:ascii="Times New Roman" w:hAnsi="Times New Roman"/>
          <w:b/>
          <w:sz w:val="24"/>
          <w:lang w:eastAsia="sk-SK"/>
        </w:rPr>
        <w:t>Navrhovateľ zákona:</w:t>
      </w:r>
      <w:r w:rsidRPr="00A463A7">
        <w:rPr>
          <w:rFonts w:ascii="Times New Roman" w:hAnsi="Times New Roman"/>
          <w:sz w:val="24"/>
          <w:lang w:eastAsia="sk-SK"/>
        </w:rPr>
        <w:t xml:space="preserve"> Ministerstvo dopravy a výstavby Slovenskej republiky</w:t>
      </w:r>
    </w:p>
    <w:p w:rsidR="00A463A7" w:rsidRPr="00A463A7" w:rsidRDefault="00A463A7" w:rsidP="00A463A7">
      <w:pPr>
        <w:widowControl w:val="0"/>
        <w:autoSpaceDE w:val="0"/>
        <w:autoSpaceDN w:val="0"/>
        <w:adjustRightInd w:val="0"/>
        <w:ind w:left="426"/>
        <w:contextualSpacing/>
        <w:jc w:val="both"/>
        <w:rPr>
          <w:rFonts w:ascii="Times New Roman" w:hAnsi="Times New Roman"/>
          <w:b/>
          <w:sz w:val="24"/>
          <w:lang w:eastAsia="sk-SK"/>
        </w:rPr>
      </w:pPr>
    </w:p>
    <w:p w:rsidR="00A463A7" w:rsidRPr="00A463A7" w:rsidRDefault="00A463A7" w:rsidP="00A463A7">
      <w:pPr>
        <w:widowControl w:val="0"/>
        <w:numPr>
          <w:ilvl w:val="0"/>
          <w:numId w:val="33"/>
        </w:numPr>
        <w:autoSpaceDE w:val="0"/>
        <w:autoSpaceDN w:val="0"/>
        <w:adjustRightInd w:val="0"/>
        <w:ind w:left="426"/>
        <w:contextualSpacing/>
        <w:jc w:val="both"/>
        <w:rPr>
          <w:rFonts w:ascii="Times New Roman" w:hAnsi="Times New Roman"/>
          <w:b/>
          <w:sz w:val="24"/>
          <w:lang w:eastAsia="sk-SK"/>
        </w:rPr>
      </w:pPr>
      <w:r w:rsidRPr="00A463A7">
        <w:rPr>
          <w:rFonts w:ascii="Times New Roman" w:hAnsi="Times New Roman"/>
          <w:b/>
          <w:sz w:val="24"/>
          <w:lang w:eastAsia="sk-SK"/>
        </w:rPr>
        <w:t>Názov návrhu zákona:</w:t>
      </w:r>
      <w:r w:rsidRPr="00A463A7">
        <w:rPr>
          <w:rFonts w:ascii="Times New Roman" w:hAnsi="Times New Roman"/>
          <w:sz w:val="24"/>
          <w:lang w:eastAsia="sk-SK"/>
        </w:rPr>
        <w:t xml:space="preserve"> Návrh zákona o elektronických komunikáciách </w:t>
      </w:r>
    </w:p>
    <w:p w:rsidR="00A463A7" w:rsidRPr="00A463A7" w:rsidRDefault="00A463A7" w:rsidP="00A463A7">
      <w:pPr>
        <w:widowControl w:val="0"/>
        <w:autoSpaceDE w:val="0"/>
        <w:autoSpaceDN w:val="0"/>
        <w:adjustRightInd w:val="0"/>
        <w:jc w:val="both"/>
        <w:rPr>
          <w:rFonts w:ascii="Times New Roman" w:hAnsi="Times New Roman"/>
          <w:b/>
          <w:sz w:val="24"/>
          <w:lang w:eastAsia="sk-SK"/>
        </w:rPr>
      </w:pPr>
    </w:p>
    <w:p w:rsidR="00A463A7" w:rsidRPr="00A463A7" w:rsidRDefault="00A463A7" w:rsidP="00A463A7">
      <w:pPr>
        <w:widowControl w:val="0"/>
        <w:numPr>
          <w:ilvl w:val="0"/>
          <w:numId w:val="33"/>
        </w:numPr>
        <w:autoSpaceDE w:val="0"/>
        <w:autoSpaceDN w:val="0"/>
        <w:adjustRightInd w:val="0"/>
        <w:ind w:left="426"/>
        <w:contextualSpacing/>
        <w:jc w:val="both"/>
        <w:rPr>
          <w:rFonts w:ascii="Times New Roman" w:hAnsi="Times New Roman"/>
          <w:b/>
          <w:sz w:val="24"/>
          <w:lang w:eastAsia="sk-SK"/>
        </w:rPr>
      </w:pPr>
      <w:r w:rsidRPr="00A463A7">
        <w:rPr>
          <w:rFonts w:ascii="Times New Roman" w:hAnsi="Times New Roman"/>
          <w:b/>
          <w:bCs/>
          <w:sz w:val="23"/>
          <w:szCs w:val="23"/>
          <w:lang w:eastAsia="sk-SK"/>
        </w:rPr>
        <w:t>Predmet návrhu zákona je – nie je upravený v práve Európskej únie:</w:t>
      </w:r>
    </w:p>
    <w:p w:rsidR="00A463A7" w:rsidRPr="00A463A7" w:rsidRDefault="00A463A7" w:rsidP="00A463A7">
      <w:pPr>
        <w:widowControl w:val="0"/>
        <w:numPr>
          <w:ilvl w:val="0"/>
          <w:numId w:val="32"/>
        </w:numPr>
        <w:autoSpaceDE w:val="0"/>
        <w:autoSpaceDN w:val="0"/>
        <w:adjustRightInd w:val="0"/>
        <w:ind w:left="426" w:firstLine="0"/>
        <w:contextualSpacing/>
        <w:jc w:val="both"/>
        <w:rPr>
          <w:rFonts w:ascii="Times New Roman" w:hAnsi="Times New Roman"/>
          <w:sz w:val="24"/>
          <w:lang w:eastAsia="sk-SK"/>
        </w:rPr>
      </w:pPr>
      <w:r w:rsidRPr="00A463A7">
        <w:rPr>
          <w:rFonts w:ascii="Times New Roman" w:hAnsi="Times New Roman"/>
          <w:sz w:val="24"/>
          <w:lang w:eastAsia="sk-SK"/>
        </w:rPr>
        <w:t>v primárnom práve (uviesť názov zmluvy a číslo článku),</w:t>
      </w:r>
    </w:p>
    <w:p w:rsidR="00A463A7" w:rsidRPr="00A463A7" w:rsidRDefault="00A463A7" w:rsidP="00A463A7">
      <w:pPr>
        <w:autoSpaceDE w:val="0"/>
        <w:autoSpaceDN w:val="0"/>
        <w:ind w:left="426" w:firstLine="282"/>
        <w:rPr>
          <w:rFonts w:ascii="Times New Roman" w:hAnsi="Times New Roman"/>
          <w:sz w:val="24"/>
          <w:lang w:eastAsia="sk-SK"/>
        </w:rPr>
      </w:pPr>
      <w:r w:rsidRPr="00A463A7">
        <w:rPr>
          <w:rFonts w:ascii="Times New Roman" w:hAnsi="Times New Roman"/>
          <w:sz w:val="24"/>
          <w:lang w:eastAsia="sk-SK"/>
        </w:rPr>
        <w:t>Článok 114 Zmluvy o fungovaní Európskej únie</w:t>
      </w:r>
    </w:p>
    <w:p w:rsidR="00A463A7" w:rsidRPr="00A463A7" w:rsidRDefault="00A463A7" w:rsidP="00A463A7">
      <w:pPr>
        <w:autoSpaceDE w:val="0"/>
        <w:autoSpaceDN w:val="0"/>
        <w:ind w:left="426"/>
        <w:rPr>
          <w:rFonts w:ascii="Times New Roman" w:hAnsi="Times New Roman"/>
          <w:sz w:val="24"/>
          <w:lang w:eastAsia="sk-SK"/>
        </w:rPr>
      </w:pPr>
    </w:p>
    <w:p w:rsidR="00A463A7" w:rsidRPr="00A463A7" w:rsidRDefault="00A463A7" w:rsidP="00A463A7">
      <w:pPr>
        <w:keepNext/>
        <w:widowControl w:val="0"/>
        <w:numPr>
          <w:ilvl w:val="0"/>
          <w:numId w:val="32"/>
        </w:numPr>
        <w:autoSpaceDE w:val="0"/>
        <w:autoSpaceDN w:val="0"/>
        <w:adjustRightInd w:val="0"/>
        <w:jc w:val="both"/>
        <w:rPr>
          <w:rFonts w:ascii="Times New Roman" w:eastAsia="Calibri" w:hAnsi="Times New Roman"/>
          <w:sz w:val="24"/>
        </w:rPr>
      </w:pPr>
      <w:r w:rsidRPr="00A463A7">
        <w:rPr>
          <w:rFonts w:ascii="Times New Roman" w:eastAsia="Calibri" w:hAnsi="Times New Roman"/>
          <w:sz w:val="24"/>
        </w:rPr>
        <w:t xml:space="preserve">v sekundárnom práve (uviesť druh, inštitúciu, číslo, názov a dátum vydania právneho aktu vzťahujúceho sa na upravovanú problematiku, vrátane jeho gestora), </w:t>
      </w:r>
    </w:p>
    <w:p w:rsidR="00A463A7" w:rsidRPr="00A463A7" w:rsidRDefault="00A463A7" w:rsidP="00A463A7">
      <w:pPr>
        <w:widowControl w:val="0"/>
        <w:autoSpaceDE w:val="0"/>
        <w:autoSpaceDN w:val="0"/>
        <w:adjustRightInd w:val="0"/>
        <w:spacing w:after="120"/>
        <w:ind w:left="426"/>
        <w:contextualSpacing/>
        <w:rPr>
          <w:rFonts w:ascii="Times New Roman" w:hAnsi="Times New Roman"/>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Rozhodnutie Európskeho parlamentu a Rady č. 676/2002/ES zo 7. marca 2002 o regulačnom rámci pre politiku rádiového frekvenčného spektra v Európskom spoločenstve (rozhodnutie o rádiovom frekvenčnom spektre) (Ú. v. ES L 108, 24.4.2002; Mimoriadne vydanie Ú. v. EÚ, kap. 13/zv. 29), Ministerstvo dopravy a výstavby Slovenskej republiky, Úrad pre reguláciu elektronických komunikácií a poštových služieb</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Smernica Európskeho parlamentu a Rady 2002/58/ES z 12. júla 2002, týkajúca sa spracovávania osobných údajov a ochrany súkromia v sektore elektronických komunikácií (smernica o súkromí a elektronických komunikáciách) (Ú. v. ES L 201, 31.7.2002; Mimoriadne vydanie Ú. v. EÚ, kap. 13/zv. 29) v platnom znení, Ministerstvo dopravy a výstavby Slovenskej republiky</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Rozhodnutie Európskeho parlamentu a Rady č. 1104/2011/EÚ z 25. októbra 2011 o pravidlách prístupu k verejnej regulovanej službe, ktorú poskytuje globálny satelitný navigačný systém zriadený v rámci programu Galileo (Ú. v. EÚ L 287, 4.11.2011); Ministerstvo dopravy a výstavby Slovenskej republiky</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Nariadenie Európskeho parlamentu a Rady (EÚ) č. 531/2012 z 13. júna 2012 o roamingu vo verejných mobilných komunikačných sieťach v rámci Únie (prepracované znenie) (Ú. v. EÚ L 172, 30.6.2012) v platnom znení, Ministerstvo dopravy a výstavby Slovenskej republiky, Úrad pre reguláciu elektronických komunikácií a poštových služieb</w:t>
      </w:r>
    </w:p>
    <w:p w:rsidR="00A463A7" w:rsidRPr="00A463A7" w:rsidRDefault="00A463A7" w:rsidP="00A463A7">
      <w:pPr>
        <w:tabs>
          <w:tab w:val="left" w:pos="851"/>
          <w:tab w:val="center" w:pos="4536"/>
        </w:tabs>
        <w:jc w:val="both"/>
        <w:rPr>
          <w:rFonts w:ascii="Times New Roman" w:hAnsi="Times New Roman"/>
          <w:i/>
          <w:sz w:val="24"/>
          <w:lang w:eastAsia="sk-SK"/>
        </w:rPr>
      </w:pPr>
    </w:p>
    <w:p w:rsidR="00A463A7" w:rsidRPr="00A463A7" w:rsidRDefault="00A463A7" w:rsidP="00A463A7">
      <w:pPr>
        <w:tabs>
          <w:tab w:val="left" w:pos="851"/>
          <w:tab w:val="center" w:pos="4536"/>
        </w:tabs>
        <w:ind w:left="709"/>
        <w:jc w:val="both"/>
        <w:rPr>
          <w:rFonts w:ascii="Times New Roman" w:hAnsi="Times New Roman"/>
          <w:i/>
          <w:sz w:val="24"/>
          <w:lang w:eastAsia="sk-SK"/>
        </w:rPr>
      </w:pPr>
      <w:r w:rsidRPr="00A463A7">
        <w:rPr>
          <w:rFonts w:ascii="Times New Roman" w:hAnsi="Times New Roman"/>
          <w:i/>
          <w:sz w:val="24"/>
          <w:lang w:eastAsia="sk-SK"/>
        </w:rPr>
        <w:t>Smernica Európskeho parlamentu a Rady 2014/61/EÚ z 15. mája 2014 o opatreniach na zníženie nákladov na zavedenie vysokorýchlostných elektronických komunikačných sietí (Ú. v. EÚ L 155, 23.5.2014) v platnom znení, Ministerstvo dopravy a výstavby Slovenskej republiky</w:t>
      </w:r>
    </w:p>
    <w:p w:rsidR="00A463A7" w:rsidRPr="00A463A7" w:rsidRDefault="00A463A7" w:rsidP="00A463A7">
      <w:pPr>
        <w:tabs>
          <w:tab w:val="left" w:pos="851"/>
          <w:tab w:val="center" w:pos="4536"/>
        </w:tabs>
        <w:ind w:left="709"/>
        <w:jc w:val="both"/>
        <w:rPr>
          <w:rFonts w:ascii="Times New Roman" w:hAnsi="Times New Roman"/>
          <w:i/>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Nariadenie Európskeho parlamentu a Rady (EÚ) 2015/2120 z 25. novembra 2015, ktorým sa stanovujú opatrenia týkajúce sa prístupu k otvorenému internetu a maloobchodné poplatky za regulované komunikačné služby v rámci Únie a ktorým sa mení smernica 2002/22/ES a nariadenie (EÚ) č. 531/2012 (Ú. v. EÚ L 310, 26.11.2015) v platnom znení, Ministerstvo dopravy a výstavby Slovenskej republiky, Úrad pre reguláciu elektronických komunikácií a poštových služieb</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Nariadenie Európskeho parlamentu a Rady (EÚ) 2016/679 z 27. apríla 2016 o ochrane fyzických osôb pri spracúvaní osobných údajov a o voľnom pohybe takýchto údajov, ktorým sa zrušuje smernica 95/46/ES (všeobecné nariadenie o ochrane údajov) (Ú. v. EÚ L 119, 4.5.2016) v platnom znení</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Rozhodnutie Európskeho parlamentu a Rady (EÚ) 2017/899 zo 17. mája 2017 o využívaní frekvenčného pásma 470 – 790 MHz v Únii (Ú. v. EÚ L 138, 25.5.2017); Ministerstvo dopravy a výstavby Slovenskej republiky, Úrad pre reguláciu elektronických komunikácií a poštových služieb</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Nariadenie Európskeho parlamentu a Rady (EÚ) 2018/1971 z 11. decembra 2018, ktorým sa zriaďuje Orgán európskych regulátorov pre elektronické komunikácie (BEREC) a Agentúra na podporu orgánu BEREC (Úrad BEREC), ktorým sa mení nariadenie (EÚ) 2015/2120 a ktorým sa zrušuje nariadenie (ES) č. 1211/2009  (Ú. v. EÚ  L321, 17.12.2018) Ministerstvo dopravy a výstavby Slovenskej republiky, Úrad pre reguláciu elektronických komunikácií a poštových služieb</w:t>
      </w:r>
    </w:p>
    <w:p w:rsidR="00A463A7" w:rsidRPr="00A463A7" w:rsidRDefault="00A463A7" w:rsidP="00A463A7">
      <w:pPr>
        <w:tabs>
          <w:tab w:val="left" w:pos="0"/>
          <w:tab w:val="center" w:pos="4536"/>
        </w:tabs>
        <w:ind w:left="-284"/>
        <w:contextualSpacing/>
        <w:jc w:val="both"/>
        <w:rPr>
          <w:rFonts w:ascii="Times New Roman" w:hAnsi="Times New Roman"/>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Smernica Európskeho parlamentu a Rady (EÚ) 2018/1972 z 11. decembra 2018, ktorou sa stanovuje európsky kódex elektronických komunikácií (prepracované znenie) (Ú. v. EÚ L 321, 17.12.2018), Ministerstvo dopravy a výstavby Slovenskej republiky a Úrad pre reguláciu elektronických komunikácií a poštových služieb</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Rozhodnutie Komisie z 11. júna 2019, ktorým sa zriaďuje skupina pre politiku rádiového spektra a zrušuje rozhodnutie 2002/622/ES (Ú. v. EÚ C 196, 12.6.2019), Ministerstvo dopravy a výstavby Slovenskej republiky, Úrad pre reguláciu elektronických komunikácií a poštových služieb</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Vykonávacie nariadenie Komisie (EÚ) 2019/2243 z 17. decembra 2019, ktorým sa stanovuje vzor zhrnutia zmluvy, ktorý majú používať poskytovatelia verejne dostupných elektronických komunikačných služieb podľa smernice Európskeho parlamentu a Rady (EÚ) 2018/1972 (Ú. v. EÚ L 336, 30.12.2019), Ministerstvo dopravy a výstavby Slovenskej republiky, Úrad pre reguláciu elektronických komunikácií a poštových služieb.</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 xml:space="preserve">Vykonávacie nariadenie Komisie (EÚ) 2020/1070 z 20. júla 2020, ktorým sa špecifikujú vlastnosti bezdrôtových prístupových bodov s malým dosahom podľa článku 57 ods. 2 smernice Európskeho parlamentu a Rady (EÚ) 2018/1972, ktorou sa stanovuje európsky kódex elektronických komunikácií (Ú. v. EÚ </w:t>
      </w:r>
      <w:r w:rsidRPr="00A463A7">
        <w:rPr>
          <w:rFonts w:ascii="Times New Roman" w:hAnsi="Times New Roman"/>
          <w:i/>
          <w:iCs/>
          <w:sz w:val="24"/>
          <w:lang w:eastAsia="sk-SK"/>
        </w:rPr>
        <w:t> L 234, 21.7.2020</w:t>
      </w:r>
      <w:r w:rsidRPr="00A463A7">
        <w:rPr>
          <w:rFonts w:ascii="Times New Roman" w:hAnsi="Times New Roman"/>
          <w:i/>
          <w:sz w:val="24"/>
          <w:lang w:eastAsia="sk-SK"/>
        </w:rPr>
        <w:t>), Ministerstvo dopravy a výstavby Slovenskej republiky, Úrad pre reguláciu elektronických komunikácií a poštových služieb.</w:t>
      </w:r>
    </w:p>
    <w:p w:rsidR="00A463A7" w:rsidRPr="00A463A7" w:rsidRDefault="00A463A7" w:rsidP="00A463A7">
      <w:pPr>
        <w:widowControl w:val="0"/>
        <w:autoSpaceDE w:val="0"/>
        <w:autoSpaceDN w:val="0"/>
        <w:adjustRightInd w:val="0"/>
        <w:spacing w:after="120"/>
        <w:ind w:left="708"/>
        <w:contextualSpacing/>
        <w:jc w:val="both"/>
        <w:rPr>
          <w:rFonts w:ascii="Times New Roman" w:hAnsi="Times New Roman"/>
          <w:sz w:val="24"/>
          <w:lang w:eastAsia="sk-SK"/>
        </w:rPr>
      </w:pP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r w:rsidRPr="00A463A7">
        <w:rPr>
          <w:rFonts w:ascii="Times New Roman" w:hAnsi="Times New Roman"/>
          <w:i/>
          <w:sz w:val="24"/>
          <w:lang w:eastAsia="sk-SK"/>
        </w:rPr>
        <w:t>Vykonávacie nariadenie Komisie (EÚ) 2020/2082 zo 14. decembra 2020, ktorým sa stanovuje vážený priemer maximálnych sadzieb za ukončenie volania v mobilnej sieti v celej Únii a zrušuje sa vykonávacie nariadenie (EÚ) 2019/2116 (Ú. v. EÚ L 423, 15.12.2020), Ministerstvo dopravy a výstavby Slovenskej republiky, Úrad pre reguláciu elektronických komunikácií a poštových služieb.</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widowControl w:val="0"/>
        <w:tabs>
          <w:tab w:val="left" w:pos="0"/>
          <w:tab w:val="center" w:pos="4536"/>
        </w:tabs>
        <w:autoSpaceDE w:val="0"/>
        <w:autoSpaceDN w:val="0"/>
        <w:adjustRightInd w:val="0"/>
        <w:ind w:left="709"/>
        <w:contextualSpacing/>
        <w:jc w:val="both"/>
        <w:rPr>
          <w:rFonts w:ascii="Times New Roman" w:hAnsi="Times New Roman"/>
          <w:i/>
          <w:sz w:val="24"/>
          <w:lang w:eastAsia="sk-SK"/>
        </w:rPr>
      </w:pPr>
      <w:r w:rsidRPr="00A463A7">
        <w:rPr>
          <w:rFonts w:ascii="Times New Roman" w:hAnsi="Times New Roman"/>
          <w:i/>
          <w:sz w:val="24"/>
          <w:lang w:eastAsia="sk-SK"/>
        </w:rPr>
        <w:t xml:space="preserve">Nariadenie Európskeho parlamentu a Rady (EÚ) 2021/696 z 28. apríla 2021, ktorým sa zriaďuje Vesmírny program Únie a Agentúra Európskej únie pre vesmírny program </w:t>
      </w:r>
      <w:r w:rsidRPr="00A463A7">
        <w:rPr>
          <w:rFonts w:ascii="Times New Roman" w:hAnsi="Times New Roman"/>
          <w:i/>
          <w:sz w:val="24"/>
          <w:lang w:eastAsia="sk-SK"/>
        </w:rPr>
        <w:lastRenderedPageBreak/>
        <w:t>a ktorým sa zrušujú nariadenia (EÚ) č. 912/2010, (EÚ) č. 1285/2013 a (EÚ) č. 377/2014 a rozhodnutie č. 541/2014/EÚ (Ú. v. EÚ L 170, 12.5.2021), Ministerstvo školstva, vedy, výskumu a športu Slovenskej republiky</w:t>
      </w:r>
    </w:p>
    <w:p w:rsidR="00A463A7" w:rsidRPr="00A463A7" w:rsidRDefault="00A463A7" w:rsidP="00A463A7">
      <w:pPr>
        <w:tabs>
          <w:tab w:val="left" w:pos="0"/>
          <w:tab w:val="center" w:pos="4536"/>
        </w:tabs>
        <w:ind w:left="709"/>
        <w:contextualSpacing/>
        <w:jc w:val="both"/>
        <w:rPr>
          <w:rFonts w:ascii="Times New Roman" w:hAnsi="Times New Roman"/>
          <w:i/>
          <w:sz w:val="24"/>
          <w:lang w:eastAsia="sk-SK"/>
        </w:rPr>
      </w:pPr>
    </w:p>
    <w:p w:rsidR="00A463A7" w:rsidRPr="00A463A7" w:rsidRDefault="00A463A7" w:rsidP="00A463A7">
      <w:pPr>
        <w:widowControl w:val="0"/>
        <w:autoSpaceDE w:val="0"/>
        <w:autoSpaceDN w:val="0"/>
        <w:adjustRightInd w:val="0"/>
        <w:spacing w:after="120"/>
        <w:ind w:left="708"/>
        <w:contextualSpacing/>
        <w:jc w:val="both"/>
        <w:rPr>
          <w:rFonts w:ascii="Times New Roman" w:hAnsi="Times New Roman"/>
          <w:sz w:val="24"/>
          <w:lang w:eastAsia="sk-SK"/>
        </w:rPr>
      </w:pPr>
    </w:p>
    <w:p w:rsidR="00A463A7" w:rsidRPr="00A463A7" w:rsidRDefault="00A463A7" w:rsidP="00A463A7">
      <w:pPr>
        <w:keepNext/>
        <w:ind w:left="709" w:hanging="425"/>
        <w:jc w:val="both"/>
        <w:rPr>
          <w:rFonts w:ascii="Times New Roman" w:eastAsia="Calibri" w:hAnsi="Times New Roman"/>
          <w:sz w:val="24"/>
        </w:rPr>
      </w:pPr>
      <w:r w:rsidRPr="00A463A7">
        <w:rPr>
          <w:rFonts w:ascii="Times New Roman" w:eastAsia="Calibri" w:hAnsi="Times New Roman"/>
          <w:sz w:val="24"/>
        </w:rPr>
        <w:t xml:space="preserve">c) v judikatúre Súdneho dvora Európskej únie (uviesť číslo a označenie relevantného rozhodnutia a stručne jeho výrok alebo relevantné právne vety). </w:t>
      </w:r>
    </w:p>
    <w:p w:rsidR="00A463A7" w:rsidRPr="00A463A7" w:rsidRDefault="00A463A7" w:rsidP="00A463A7">
      <w:pPr>
        <w:keepNext/>
        <w:ind w:firstLine="708"/>
        <w:jc w:val="both"/>
        <w:rPr>
          <w:rFonts w:ascii="Times New Roman" w:eastAsia="Calibri" w:hAnsi="Times New Roman"/>
          <w:i/>
          <w:sz w:val="24"/>
        </w:rPr>
      </w:pPr>
    </w:p>
    <w:p w:rsidR="00A463A7" w:rsidRPr="00A463A7" w:rsidRDefault="00A463A7" w:rsidP="00A463A7">
      <w:pPr>
        <w:widowControl w:val="0"/>
        <w:autoSpaceDE w:val="0"/>
        <w:autoSpaceDN w:val="0"/>
        <w:adjustRightInd w:val="0"/>
        <w:ind w:firstLine="708"/>
        <w:jc w:val="both"/>
        <w:rPr>
          <w:rFonts w:ascii="Times New Roman" w:eastAsia="Calibri" w:hAnsi="Times New Roman"/>
          <w:i/>
          <w:sz w:val="24"/>
        </w:rPr>
      </w:pPr>
      <w:r w:rsidRPr="00A463A7">
        <w:rPr>
          <w:rFonts w:ascii="Times New Roman" w:eastAsia="Calibri" w:hAnsi="Times New Roman"/>
          <w:i/>
          <w:sz w:val="24"/>
        </w:rPr>
        <w:t>1. Rozsudok v spojených veciach C-293/12 a C-594/12 (</w:t>
      </w:r>
      <w:proofErr w:type="spellStart"/>
      <w:r w:rsidRPr="00A463A7">
        <w:rPr>
          <w:rFonts w:ascii="Times New Roman" w:eastAsia="Calibri" w:hAnsi="Times New Roman"/>
          <w:i/>
          <w:sz w:val="24"/>
        </w:rPr>
        <w:t>Digital</w:t>
      </w:r>
      <w:proofErr w:type="spellEnd"/>
      <w:r w:rsidRPr="00A463A7">
        <w:rPr>
          <w:rFonts w:ascii="Times New Roman" w:eastAsia="Calibri" w:hAnsi="Times New Roman"/>
          <w:i/>
          <w:sz w:val="24"/>
        </w:rPr>
        <w:t xml:space="preserve"> </w:t>
      </w:r>
      <w:proofErr w:type="spellStart"/>
      <w:r w:rsidRPr="00A463A7">
        <w:rPr>
          <w:rFonts w:ascii="Times New Roman" w:eastAsia="Calibri" w:hAnsi="Times New Roman"/>
          <w:i/>
          <w:sz w:val="24"/>
        </w:rPr>
        <w:t>Rights</w:t>
      </w:r>
      <w:proofErr w:type="spellEnd"/>
      <w:r w:rsidRPr="00A463A7">
        <w:rPr>
          <w:rFonts w:ascii="Times New Roman" w:eastAsia="Calibri" w:hAnsi="Times New Roman"/>
          <w:i/>
          <w:sz w:val="24"/>
        </w:rPr>
        <w:t xml:space="preserve"> </w:t>
      </w:r>
      <w:proofErr w:type="spellStart"/>
      <w:r w:rsidRPr="00A463A7">
        <w:rPr>
          <w:rFonts w:ascii="Times New Roman" w:eastAsia="Calibri" w:hAnsi="Times New Roman"/>
          <w:i/>
          <w:sz w:val="24"/>
        </w:rPr>
        <w:t>Ireland</w:t>
      </w:r>
      <w:proofErr w:type="spellEnd"/>
    </w:p>
    <w:p w:rsidR="00A463A7" w:rsidRPr="00A463A7" w:rsidRDefault="00A463A7" w:rsidP="00A463A7">
      <w:pPr>
        <w:widowControl w:val="0"/>
        <w:autoSpaceDE w:val="0"/>
        <w:autoSpaceDN w:val="0"/>
        <w:adjustRightInd w:val="0"/>
        <w:ind w:firstLine="708"/>
        <w:jc w:val="both"/>
        <w:rPr>
          <w:rFonts w:ascii="Times New Roman" w:eastAsia="Calibri" w:hAnsi="Times New Roman"/>
          <w:i/>
          <w:sz w:val="24"/>
        </w:rPr>
      </w:pPr>
      <w:r w:rsidRPr="00A463A7">
        <w:rPr>
          <w:rFonts w:ascii="Times New Roman" w:eastAsia="Calibri" w:hAnsi="Times New Roman"/>
          <w:i/>
          <w:sz w:val="24"/>
        </w:rPr>
        <w:t xml:space="preserve">2. Rozsudok v spojených veciach C-203/15 a C-698/15 (Tele 2), </w:t>
      </w:r>
    </w:p>
    <w:p w:rsidR="00A463A7" w:rsidRPr="00A463A7" w:rsidRDefault="00A463A7" w:rsidP="00A463A7">
      <w:pPr>
        <w:widowControl w:val="0"/>
        <w:autoSpaceDE w:val="0"/>
        <w:autoSpaceDN w:val="0"/>
        <w:adjustRightInd w:val="0"/>
        <w:ind w:firstLine="708"/>
        <w:jc w:val="both"/>
        <w:rPr>
          <w:rFonts w:ascii="Times New Roman" w:eastAsia="Calibri" w:hAnsi="Times New Roman"/>
          <w:i/>
          <w:sz w:val="24"/>
        </w:rPr>
      </w:pPr>
      <w:r w:rsidRPr="00A463A7">
        <w:rPr>
          <w:rFonts w:ascii="Times New Roman" w:eastAsia="Calibri" w:hAnsi="Times New Roman"/>
          <w:i/>
          <w:sz w:val="24"/>
        </w:rPr>
        <w:t>3. Rozsudok vo veci C-207/16 (</w:t>
      </w:r>
      <w:proofErr w:type="spellStart"/>
      <w:r w:rsidRPr="00A463A7">
        <w:rPr>
          <w:rFonts w:ascii="Times New Roman" w:eastAsia="Calibri" w:hAnsi="Times New Roman"/>
          <w:i/>
          <w:sz w:val="24"/>
        </w:rPr>
        <w:t>Ministerio</w:t>
      </w:r>
      <w:proofErr w:type="spellEnd"/>
      <w:r w:rsidRPr="00A463A7">
        <w:rPr>
          <w:rFonts w:ascii="Times New Roman" w:eastAsia="Calibri" w:hAnsi="Times New Roman"/>
          <w:i/>
          <w:sz w:val="24"/>
        </w:rPr>
        <w:t xml:space="preserve"> </w:t>
      </w:r>
      <w:proofErr w:type="spellStart"/>
      <w:r w:rsidRPr="00A463A7">
        <w:rPr>
          <w:rFonts w:ascii="Times New Roman" w:eastAsia="Calibri" w:hAnsi="Times New Roman"/>
          <w:i/>
          <w:sz w:val="24"/>
        </w:rPr>
        <w:t>Fiscal</w:t>
      </w:r>
      <w:proofErr w:type="spellEnd"/>
      <w:r w:rsidRPr="00A463A7">
        <w:rPr>
          <w:rFonts w:ascii="Times New Roman" w:eastAsia="Calibri" w:hAnsi="Times New Roman"/>
          <w:i/>
          <w:sz w:val="24"/>
        </w:rPr>
        <w:t xml:space="preserve">), </w:t>
      </w:r>
    </w:p>
    <w:p w:rsidR="00A463A7" w:rsidRPr="00A463A7" w:rsidRDefault="00A463A7" w:rsidP="00A463A7">
      <w:pPr>
        <w:widowControl w:val="0"/>
        <w:autoSpaceDE w:val="0"/>
        <w:autoSpaceDN w:val="0"/>
        <w:adjustRightInd w:val="0"/>
        <w:ind w:firstLine="708"/>
        <w:jc w:val="both"/>
        <w:rPr>
          <w:rFonts w:ascii="Times New Roman" w:eastAsia="Calibri" w:hAnsi="Times New Roman"/>
          <w:i/>
          <w:sz w:val="24"/>
        </w:rPr>
      </w:pPr>
      <w:r w:rsidRPr="00A463A7">
        <w:rPr>
          <w:rFonts w:ascii="Times New Roman" w:eastAsia="Calibri" w:hAnsi="Times New Roman"/>
          <w:i/>
          <w:sz w:val="24"/>
        </w:rPr>
        <w:t xml:space="preserve">4. Rozsudok v spojených veciach C-511/18, C-512/18 a C-520/18 (La </w:t>
      </w:r>
      <w:proofErr w:type="spellStart"/>
      <w:r w:rsidRPr="00A463A7">
        <w:rPr>
          <w:rFonts w:ascii="Times New Roman" w:eastAsia="Calibri" w:hAnsi="Times New Roman"/>
          <w:i/>
          <w:sz w:val="24"/>
        </w:rPr>
        <w:t>Quadrature</w:t>
      </w:r>
      <w:proofErr w:type="spellEnd"/>
      <w:r w:rsidRPr="00A463A7">
        <w:rPr>
          <w:rFonts w:ascii="Times New Roman" w:eastAsia="Calibri" w:hAnsi="Times New Roman"/>
          <w:i/>
          <w:sz w:val="24"/>
        </w:rPr>
        <w:t xml:space="preserve">), </w:t>
      </w:r>
    </w:p>
    <w:p w:rsidR="00A463A7" w:rsidRPr="00A463A7" w:rsidRDefault="00A463A7" w:rsidP="00A463A7">
      <w:pPr>
        <w:widowControl w:val="0"/>
        <w:autoSpaceDE w:val="0"/>
        <w:autoSpaceDN w:val="0"/>
        <w:adjustRightInd w:val="0"/>
        <w:ind w:firstLine="708"/>
        <w:jc w:val="both"/>
        <w:rPr>
          <w:rFonts w:ascii="Times New Roman" w:eastAsia="Calibri" w:hAnsi="Times New Roman"/>
          <w:i/>
          <w:sz w:val="24"/>
        </w:rPr>
      </w:pPr>
      <w:r w:rsidRPr="00A463A7">
        <w:rPr>
          <w:rFonts w:ascii="Times New Roman" w:eastAsia="Calibri" w:hAnsi="Times New Roman"/>
          <w:i/>
          <w:sz w:val="24"/>
        </w:rPr>
        <w:t>5. Rozsudok vo veci C-623/17 (</w:t>
      </w:r>
      <w:proofErr w:type="spellStart"/>
      <w:r w:rsidRPr="00A463A7">
        <w:rPr>
          <w:rFonts w:ascii="Times New Roman" w:eastAsia="Calibri" w:hAnsi="Times New Roman"/>
          <w:i/>
          <w:sz w:val="24"/>
        </w:rPr>
        <w:t>Privacy</w:t>
      </w:r>
      <w:proofErr w:type="spellEnd"/>
      <w:r w:rsidRPr="00A463A7">
        <w:rPr>
          <w:rFonts w:ascii="Times New Roman" w:eastAsia="Calibri" w:hAnsi="Times New Roman"/>
          <w:i/>
          <w:sz w:val="24"/>
        </w:rPr>
        <w:t xml:space="preserve"> International), </w:t>
      </w:r>
    </w:p>
    <w:p w:rsidR="00A463A7" w:rsidRPr="00A463A7" w:rsidRDefault="00A463A7" w:rsidP="00A463A7">
      <w:pPr>
        <w:widowControl w:val="0"/>
        <w:autoSpaceDE w:val="0"/>
        <w:autoSpaceDN w:val="0"/>
        <w:adjustRightInd w:val="0"/>
        <w:ind w:firstLine="708"/>
        <w:jc w:val="both"/>
        <w:rPr>
          <w:rFonts w:ascii="Times New Roman" w:eastAsia="Calibri" w:hAnsi="Times New Roman"/>
          <w:i/>
          <w:sz w:val="24"/>
        </w:rPr>
      </w:pPr>
      <w:r w:rsidRPr="00A463A7">
        <w:rPr>
          <w:rFonts w:ascii="Times New Roman" w:eastAsia="Calibri" w:hAnsi="Times New Roman"/>
          <w:i/>
          <w:sz w:val="24"/>
        </w:rPr>
        <w:t>6. Rozsudok vo veci C-746/18 (H.K./</w:t>
      </w:r>
      <w:proofErr w:type="spellStart"/>
      <w:r w:rsidRPr="00A463A7">
        <w:rPr>
          <w:rFonts w:ascii="Times New Roman" w:eastAsia="Calibri" w:hAnsi="Times New Roman"/>
          <w:i/>
          <w:sz w:val="24"/>
        </w:rPr>
        <w:t>Prokuratuur</w:t>
      </w:r>
      <w:proofErr w:type="spellEnd"/>
      <w:r w:rsidRPr="00A463A7">
        <w:rPr>
          <w:rFonts w:ascii="Times New Roman" w:eastAsia="Calibri" w:hAnsi="Times New Roman"/>
          <w:i/>
          <w:sz w:val="24"/>
        </w:rPr>
        <w:t>)</w:t>
      </w:r>
    </w:p>
    <w:p w:rsidR="00A463A7" w:rsidRPr="00A463A7" w:rsidRDefault="00A463A7" w:rsidP="00A463A7">
      <w:pPr>
        <w:widowControl w:val="0"/>
        <w:autoSpaceDE w:val="0"/>
        <w:autoSpaceDN w:val="0"/>
        <w:adjustRightInd w:val="0"/>
        <w:jc w:val="both"/>
        <w:rPr>
          <w:rFonts w:ascii="Times New Roman" w:hAnsi="Times New Roman"/>
          <w:sz w:val="24"/>
          <w:lang w:eastAsia="sk-SK"/>
        </w:rPr>
      </w:pPr>
    </w:p>
    <w:p w:rsidR="00A463A7" w:rsidRPr="00A463A7" w:rsidRDefault="00A463A7" w:rsidP="00A463A7">
      <w:pPr>
        <w:widowControl w:val="0"/>
        <w:autoSpaceDE w:val="0"/>
        <w:autoSpaceDN w:val="0"/>
        <w:adjustRightInd w:val="0"/>
        <w:ind w:left="360" w:hanging="360"/>
        <w:jc w:val="both"/>
        <w:rPr>
          <w:rFonts w:ascii="Times New Roman" w:hAnsi="Times New Roman"/>
          <w:b/>
          <w:sz w:val="24"/>
          <w:lang w:eastAsia="sk-SK"/>
        </w:rPr>
      </w:pPr>
      <w:r w:rsidRPr="00A463A7">
        <w:rPr>
          <w:rFonts w:ascii="Times New Roman" w:hAnsi="Times New Roman"/>
          <w:b/>
          <w:sz w:val="24"/>
          <w:lang w:eastAsia="sk-SK"/>
        </w:rPr>
        <w:t>4.</w:t>
      </w:r>
      <w:r w:rsidRPr="00A463A7">
        <w:rPr>
          <w:rFonts w:ascii="Times New Roman" w:hAnsi="Times New Roman"/>
          <w:b/>
          <w:sz w:val="24"/>
          <w:lang w:eastAsia="sk-SK"/>
        </w:rPr>
        <w:tab/>
        <w:t xml:space="preserve">Záväzky Slovenskej republiky vo vzťahu k Európskej únii: </w:t>
      </w:r>
    </w:p>
    <w:p w:rsidR="00A463A7" w:rsidRPr="00A463A7" w:rsidRDefault="00A463A7" w:rsidP="00A463A7">
      <w:pPr>
        <w:widowControl w:val="0"/>
        <w:autoSpaceDE w:val="0"/>
        <w:autoSpaceDN w:val="0"/>
        <w:adjustRightInd w:val="0"/>
        <w:ind w:left="709" w:hanging="360"/>
        <w:jc w:val="both"/>
        <w:rPr>
          <w:rFonts w:ascii="Times New Roman" w:hAnsi="Times New Roman"/>
          <w:b/>
          <w:sz w:val="24"/>
          <w:lang w:eastAsia="sk-SK"/>
        </w:rPr>
      </w:pPr>
    </w:p>
    <w:p w:rsidR="00A463A7" w:rsidRPr="00A463A7" w:rsidRDefault="00A463A7" w:rsidP="00A463A7">
      <w:pPr>
        <w:keepNext/>
        <w:widowControl w:val="0"/>
        <w:numPr>
          <w:ilvl w:val="0"/>
          <w:numId w:val="34"/>
        </w:numPr>
        <w:autoSpaceDE w:val="0"/>
        <w:autoSpaceDN w:val="0"/>
        <w:adjustRightInd w:val="0"/>
        <w:ind w:left="709"/>
        <w:jc w:val="both"/>
        <w:rPr>
          <w:rFonts w:ascii="Times New Roman" w:eastAsia="Calibri" w:hAnsi="Times New Roman"/>
          <w:sz w:val="24"/>
        </w:rPr>
      </w:pPr>
      <w:r w:rsidRPr="00A463A7">
        <w:rPr>
          <w:rFonts w:ascii="Times New Roman" w:eastAsia="Calibri" w:hAnsi="Times New Roman"/>
          <w:sz w:val="24"/>
        </w:rPr>
        <w:t xml:space="preserve">uviesť lehotu na prebranie príslušného právneho aktu Európskej únie, príp. aj osobitnú lehotu účinnosti jeho ustanovení, </w:t>
      </w:r>
    </w:p>
    <w:p w:rsidR="00A463A7" w:rsidRPr="00A463A7" w:rsidRDefault="00A463A7" w:rsidP="00A463A7">
      <w:pPr>
        <w:keepNext/>
        <w:ind w:left="709"/>
        <w:jc w:val="both"/>
        <w:rPr>
          <w:rFonts w:ascii="Times New Roman" w:eastAsia="Calibri" w:hAnsi="Times New Roman"/>
          <w:sz w:val="24"/>
        </w:rPr>
      </w:pP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Rozhodnutie 676/2002/ES – 24. apríl 2002</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Smernica 2002/58/ES – 31. október 2003</w:t>
      </w:r>
    </w:p>
    <w:p w:rsidR="00A463A7" w:rsidRPr="00A463A7" w:rsidRDefault="00A463A7" w:rsidP="00A463A7">
      <w:pPr>
        <w:keepNext/>
        <w:ind w:left="709"/>
        <w:jc w:val="both"/>
        <w:rPr>
          <w:rFonts w:ascii="Times New Roman" w:eastAsia="Calibri" w:hAnsi="Times New Roman"/>
          <w:i/>
          <w:sz w:val="22"/>
        </w:rPr>
      </w:pPr>
      <w:r w:rsidRPr="00A463A7">
        <w:rPr>
          <w:rFonts w:ascii="Times New Roman" w:eastAsia="Calibri" w:hAnsi="Times New Roman"/>
          <w:bCs/>
          <w:i/>
          <w:sz w:val="22"/>
        </w:rPr>
        <w:t>Rozhodnutie 1104/2011/EÚ – 4. november 2011</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Nariadenie 2021/696 – 12. mája 2021</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 xml:space="preserve">Smernica 2014/61/EÚ – 1. január 2016 </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Nariadenie 2015/2120 – 30. apríl 2016</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Nariadenie 2016/679 – 4. máj 2016</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Rozhodnutie 2017/899 – 25. máj 2017</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Nariadenie 2018/1971 – 20. december 2018</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Smernica 2018/1972 – 21. december 2020</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Rozhodnutie Komisie 2002/622/ES – 12. jún 2019</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 xml:space="preserve">Nariadenie Komisie (EÚ) 2019/2243 – 21. december 2020 </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Nariadenie Komisie (EÚ) 2020/1070 – 21. december 2020</w:t>
      </w:r>
    </w:p>
    <w:p w:rsidR="00A463A7" w:rsidRPr="00A463A7" w:rsidRDefault="00A463A7" w:rsidP="00A463A7">
      <w:pPr>
        <w:keepNext/>
        <w:ind w:left="709"/>
        <w:jc w:val="both"/>
        <w:rPr>
          <w:rFonts w:ascii="Times New Roman" w:eastAsia="Calibri" w:hAnsi="Times New Roman"/>
          <w:i/>
          <w:sz w:val="24"/>
        </w:rPr>
      </w:pPr>
      <w:r w:rsidRPr="00A463A7">
        <w:rPr>
          <w:rFonts w:ascii="Times New Roman" w:eastAsia="Calibri" w:hAnsi="Times New Roman"/>
          <w:i/>
          <w:sz w:val="24"/>
        </w:rPr>
        <w:t>Nariadenie Komisie (EÚ) 2020/2082 – 1. január 2021</w:t>
      </w:r>
    </w:p>
    <w:p w:rsidR="00A463A7" w:rsidRPr="00A463A7" w:rsidRDefault="00A463A7" w:rsidP="00A463A7">
      <w:pPr>
        <w:keepNext/>
        <w:ind w:left="709"/>
        <w:jc w:val="both"/>
        <w:rPr>
          <w:rFonts w:ascii="Times New Roman" w:eastAsia="Calibri" w:hAnsi="Times New Roman"/>
          <w:sz w:val="24"/>
        </w:rPr>
      </w:pPr>
      <w:r w:rsidRPr="00A463A7">
        <w:rPr>
          <w:rFonts w:ascii="Times New Roman" w:eastAsia="Calibri" w:hAnsi="Times New Roman"/>
          <w:i/>
          <w:sz w:val="24"/>
        </w:rPr>
        <w:t>Nariadenie (EÚ) 2021/696 – 12. mája 2021</w:t>
      </w:r>
    </w:p>
    <w:p w:rsidR="00A463A7" w:rsidRPr="00A463A7" w:rsidRDefault="00A463A7" w:rsidP="00A463A7">
      <w:pPr>
        <w:widowControl w:val="0"/>
        <w:autoSpaceDE w:val="0"/>
        <w:autoSpaceDN w:val="0"/>
        <w:adjustRightInd w:val="0"/>
        <w:ind w:left="709"/>
        <w:jc w:val="both"/>
        <w:rPr>
          <w:rFonts w:ascii="Times New Roman" w:hAnsi="Times New Roman"/>
          <w:sz w:val="24"/>
          <w:lang w:eastAsia="sk-SK"/>
        </w:rPr>
      </w:pPr>
    </w:p>
    <w:p w:rsidR="00A463A7" w:rsidRPr="00A463A7" w:rsidRDefault="00A463A7" w:rsidP="00A463A7">
      <w:pPr>
        <w:keepNext/>
        <w:ind w:left="709" w:hanging="283"/>
        <w:jc w:val="both"/>
        <w:rPr>
          <w:rFonts w:ascii="Times New Roman" w:eastAsia="Calibri" w:hAnsi="Times New Roman"/>
          <w:sz w:val="24"/>
        </w:rPr>
      </w:pPr>
      <w:r w:rsidRPr="00A463A7">
        <w:rPr>
          <w:rFonts w:ascii="Times New Roman" w:eastAsia="Calibri" w:hAnsi="Times New Roman"/>
          <w:sz w:val="24"/>
        </w:rPr>
        <w:t xml:space="preserve">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A463A7" w:rsidRPr="00A463A7" w:rsidRDefault="00A463A7" w:rsidP="00A463A7">
      <w:pPr>
        <w:widowControl w:val="0"/>
        <w:autoSpaceDE w:val="0"/>
        <w:autoSpaceDN w:val="0"/>
        <w:adjustRightInd w:val="0"/>
        <w:ind w:left="426" w:hanging="349"/>
        <w:jc w:val="both"/>
        <w:rPr>
          <w:rFonts w:ascii="Times New Roman" w:hAnsi="Times New Roman"/>
          <w:sz w:val="24"/>
          <w:lang w:eastAsia="sk-SK"/>
        </w:rPr>
      </w:pPr>
      <w:r w:rsidRPr="00A463A7">
        <w:rPr>
          <w:rFonts w:ascii="Times New Roman" w:hAnsi="Times New Roman"/>
          <w:sz w:val="24"/>
          <w:lang w:eastAsia="sk-SK"/>
        </w:rPr>
        <w:t xml:space="preserve">     </w:t>
      </w:r>
    </w:p>
    <w:p w:rsidR="00A463A7" w:rsidRPr="00A463A7" w:rsidRDefault="00A463A7" w:rsidP="00A463A7">
      <w:pPr>
        <w:widowControl w:val="0"/>
        <w:autoSpaceDE w:val="0"/>
        <w:autoSpaceDN w:val="0"/>
        <w:adjustRightInd w:val="0"/>
        <w:ind w:left="708"/>
        <w:jc w:val="both"/>
        <w:rPr>
          <w:rFonts w:ascii="Times New Roman" w:hAnsi="Times New Roman"/>
          <w:i/>
          <w:sz w:val="24"/>
          <w:lang w:eastAsia="sk-SK"/>
        </w:rPr>
      </w:pPr>
      <w:r w:rsidRPr="00A463A7">
        <w:rPr>
          <w:rFonts w:ascii="Times New Roman" w:hAnsi="Times New Roman"/>
          <w:i/>
          <w:sz w:val="24"/>
          <w:lang w:eastAsia="sk-SK"/>
        </w:rPr>
        <w:t>Začatie postupu Európskej komisie proti Slovenskej republike v zmysle článku 258 Zmluvy o fungovaní Európskej únie v platnom znení vo veci nedodržania lehoty stanovenej na prebratie smernice EP a Rady (EÚ) 2018/1972 z 11. decembra 2018, ktorou sa stanovuje európsky kódex elektronických komunikácií (prepracované znenie) (Ú. v. EÚ L 321/36, 17.12.2018); číslo prípadu INFR(2021)0101. (https://ec.europa.eu/atwork/applying-eu-law/infringements-</w:t>
      </w:r>
      <w:r w:rsidRPr="00A463A7">
        <w:rPr>
          <w:rFonts w:ascii="Times New Roman" w:hAnsi="Times New Roman"/>
          <w:i/>
          <w:sz w:val="24"/>
          <w:lang w:eastAsia="sk-SK"/>
        </w:rPr>
        <w:lastRenderedPageBreak/>
        <w:t>proceedings/infringement_decisions/index.cfm?lang_code=EN&amp;typeOfSearch=false&amp;active_only=1&amp;noncom=0&amp;r_dossier=&amp;decision_date_from=&amp;decision_date_to=&amp;EM=SK&amp;title=&amp;submit=Search)</w:t>
      </w:r>
    </w:p>
    <w:p w:rsidR="00A463A7" w:rsidRPr="00A463A7" w:rsidRDefault="00A463A7" w:rsidP="00A463A7">
      <w:pPr>
        <w:widowControl w:val="0"/>
        <w:autoSpaceDE w:val="0"/>
        <w:autoSpaceDN w:val="0"/>
        <w:adjustRightInd w:val="0"/>
        <w:ind w:left="426" w:right="-94"/>
        <w:jc w:val="both"/>
        <w:rPr>
          <w:rFonts w:ascii="Times New Roman" w:hAnsi="Times New Roman"/>
          <w:sz w:val="24"/>
          <w:lang w:eastAsia="sk-SK"/>
        </w:rPr>
      </w:pPr>
      <w:r w:rsidRPr="00A463A7">
        <w:rPr>
          <w:rFonts w:ascii="Times New Roman" w:hAnsi="Times New Roman"/>
          <w:sz w:val="24"/>
          <w:lang w:eastAsia="sk-SK"/>
        </w:rPr>
        <w:t xml:space="preserve">  </w:t>
      </w:r>
    </w:p>
    <w:p w:rsidR="00A463A7" w:rsidRPr="00A463A7" w:rsidRDefault="00A463A7" w:rsidP="00A463A7">
      <w:pPr>
        <w:keepNext/>
        <w:ind w:left="709" w:hanging="283"/>
        <w:jc w:val="both"/>
        <w:rPr>
          <w:rFonts w:ascii="Times New Roman" w:eastAsia="Calibri" w:hAnsi="Times New Roman"/>
          <w:sz w:val="24"/>
        </w:rPr>
      </w:pPr>
      <w:r w:rsidRPr="00A463A7">
        <w:rPr>
          <w:rFonts w:ascii="Times New Roman" w:eastAsia="Calibri" w:hAnsi="Times New Roman"/>
          <w:sz w:val="24"/>
        </w:rPr>
        <w:t xml:space="preserve">c) uviesť informáciu o právnych predpisoch, v ktorých sú uvádzané právne akty Európskej únie už prebrané, spolu s uvedením rozsahu ich prebrania, príp. potreby prijatia ďalších úprav. </w:t>
      </w:r>
    </w:p>
    <w:p w:rsidR="00A463A7" w:rsidRPr="00A463A7" w:rsidRDefault="00A463A7" w:rsidP="00A463A7">
      <w:pPr>
        <w:widowControl w:val="0"/>
        <w:autoSpaceDE w:val="0"/>
        <w:autoSpaceDN w:val="0"/>
        <w:adjustRightInd w:val="0"/>
        <w:jc w:val="both"/>
        <w:rPr>
          <w:rFonts w:ascii="Times New Roman" w:hAnsi="Times New Roman"/>
          <w:i/>
          <w:sz w:val="24"/>
          <w:lang w:eastAsia="sk-SK"/>
        </w:rPr>
      </w:pP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 129/2002 Z. z. o integrovanom záchrannom systéme</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č.402/2013 Z. z. o Úrade pre reguláciu elektronických komunikácií a poštových služieb a Dopravnom úrade a o zmene a doplnení niektorých zákonov</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460/1992 Zb. Ústava Slovenskej republiky</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 42/1994 Z. z. o civilnej ochrane obyvateľstva</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 400/2015 Z. z. o tvorbe právnych predpisov a o Zbierke zákonov Slovenskej republiky a o zmene a doplnení niektorých zákonov</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 71/1967 Zb. o správnom konaní (správny poriadok) v znení neskorších predpisov.</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 357/2015 Z. z. o finančnej kontrole a audite a o zmene a doplnení niektorých zákonov</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 39/1993 Z. z. o Najvyššom kontrolnom úrade Slovenskej republiky</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bCs/>
          <w:i/>
          <w:sz w:val="24"/>
          <w:lang w:eastAsia="sk-SK"/>
        </w:rPr>
        <w:t>Zákon č. 575/2001 Z. z. o organizácii činnosti vlády a organizácii ústrednej štátnej správy</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 18/2018 Z. z. o ochrane osobných údajov a o zmene a doplnení niektorých zákonov</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 xml:space="preserve">Zákon č. 22/2004 </w:t>
      </w:r>
      <w:proofErr w:type="spellStart"/>
      <w:r w:rsidRPr="00A463A7">
        <w:rPr>
          <w:rFonts w:ascii="Times New Roman" w:hAnsi="Times New Roman"/>
          <w:i/>
          <w:sz w:val="24"/>
          <w:lang w:eastAsia="sk-SK"/>
        </w:rPr>
        <w:t>Z.z</w:t>
      </w:r>
      <w:proofErr w:type="spellEnd"/>
      <w:r w:rsidRPr="00A463A7">
        <w:rPr>
          <w:rFonts w:ascii="Times New Roman" w:hAnsi="Times New Roman"/>
          <w:i/>
          <w:sz w:val="24"/>
          <w:lang w:eastAsia="sk-SK"/>
        </w:rPr>
        <w:t xml:space="preserve">. (o elektronickom obchode a o zmene a doplnení zákona č. 128/2002 </w:t>
      </w:r>
      <w:proofErr w:type="spellStart"/>
      <w:r w:rsidRPr="00A463A7">
        <w:rPr>
          <w:rFonts w:ascii="Times New Roman" w:hAnsi="Times New Roman"/>
          <w:i/>
          <w:sz w:val="24"/>
          <w:lang w:eastAsia="sk-SK"/>
        </w:rPr>
        <w:t>Z.z</w:t>
      </w:r>
      <w:proofErr w:type="spellEnd"/>
      <w:r w:rsidRPr="00A463A7">
        <w:rPr>
          <w:rFonts w:ascii="Times New Roman" w:hAnsi="Times New Roman"/>
          <w:i/>
          <w:sz w:val="24"/>
          <w:lang w:eastAsia="sk-SK"/>
        </w:rPr>
        <w:t xml:space="preserve">. o štátnej kontrole vnútorného trhu vo veciach ochrany spotrebiteľa a o zmene a doplnení niektorých zákonov v znení zákona č. 284/2002 </w:t>
      </w:r>
      <w:proofErr w:type="spellStart"/>
      <w:r w:rsidRPr="00A463A7">
        <w:rPr>
          <w:rFonts w:ascii="Times New Roman" w:hAnsi="Times New Roman"/>
          <w:i/>
          <w:sz w:val="24"/>
          <w:lang w:eastAsia="sk-SK"/>
        </w:rPr>
        <w:t>Z.z</w:t>
      </w:r>
      <w:proofErr w:type="spellEnd"/>
      <w:r w:rsidRPr="00A463A7">
        <w:rPr>
          <w:rFonts w:ascii="Times New Roman" w:hAnsi="Times New Roman"/>
          <w:i/>
          <w:sz w:val="24"/>
          <w:lang w:eastAsia="sk-SK"/>
        </w:rPr>
        <w:t>. ).</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 50/1976 Zb. o územnom plánovaní a stavebnom poriadku (stavebný zákon)</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 145/1995 Z. z. o správnych poplatkoch</w:t>
      </w:r>
    </w:p>
    <w:p w:rsidR="00A463A7" w:rsidRPr="00A463A7" w:rsidRDefault="00A463A7" w:rsidP="00A463A7">
      <w:pPr>
        <w:widowControl w:val="0"/>
        <w:numPr>
          <w:ilvl w:val="0"/>
          <w:numId w:val="35"/>
        </w:numPr>
        <w:autoSpaceDE w:val="0"/>
        <w:autoSpaceDN w:val="0"/>
        <w:adjustRightInd w:val="0"/>
        <w:jc w:val="both"/>
        <w:rPr>
          <w:rFonts w:ascii="Times New Roman" w:hAnsi="Times New Roman"/>
          <w:i/>
          <w:sz w:val="24"/>
          <w:lang w:eastAsia="sk-SK"/>
        </w:rPr>
      </w:pPr>
      <w:r w:rsidRPr="00A463A7">
        <w:rPr>
          <w:rFonts w:ascii="Times New Roman" w:hAnsi="Times New Roman"/>
          <w:i/>
          <w:sz w:val="24"/>
          <w:lang w:eastAsia="sk-SK"/>
        </w:rPr>
        <w:t>Zákon č. 162/2015 Z. z. Správny súdny poriadok</w:t>
      </w:r>
    </w:p>
    <w:p w:rsidR="00A463A7" w:rsidRPr="00A463A7" w:rsidRDefault="00A463A7" w:rsidP="00A463A7">
      <w:pPr>
        <w:widowControl w:val="0"/>
        <w:numPr>
          <w:ilvl w:val="0"/>
          <w:numId w:val="35"/>
        </w:numPr>
        <w:autoSpaceDE w:val="0"/>
        <w:autoSpaceDN w:val="0"/>
        <w:adjustRightInd w:val="0"/>
        <w:contextualSpacing/>
        <w:rPr>
          <w:rFonts w:ascii="Times New Roman" w:hAnsi="Times New Roman"/>
          <w:i/>
          <w:sz w:val="24"/>
          <w:lang w:eastAsia="sk-SK"/>
        </w:rPr>
      </w:pPr>
      <w:r w:rsidRPr="00A463A7">
        <w:rPr>
          <w:rFonts w:ascii="Times New Roman" w:hAnsi="Times New Roman"/>
          <w:i/>
          <w:sz w:val="24"/>
          <w:lang w:eastAsia="sk-SK"/>
        </w:rPr>
        <w:t>Zákon č. 40/1964 Zb. Občiansky zákonník</w:t>
      </w:r>
    </w:p>
    <w:p w:rsidR="00A463A7" w:rsidRPr="00A463A7" w:rsidRDefault="00A463A7" w:rsidP="00A463A7">
      <w:pPr>
        <w:widowControl w:val="0"/>
        <w:autoSpaceDE w:val="0"/>
        <w:autoSpaceDN w:val="0"/>
        <w:adjustRightInd w:val="0"/>
        <w:ind w:left="720"/>
        <w:jc w:val="both"/>
        <w:rPr>
          <w:rFonts w:ascii="Times New Roman" w:hAnsi="Times New Roman"/>
          <w:i/>
          <w:sz w:val="24"/>
          <w:lang w:eastAsia="sk-SK"/>
        </w:rPr>
      </w:pPr>
    </w:p>
    <w:p w:rsidR="00A463A7" w:rsidRPr="00A463A7" w:rsidRDefault="00A463A7" w:rsidP="00A463A7">
      <w:pPr>
        <w:widowControl w:val="0"/>
        <w:autoSpaceDE w:val="0"/>
        <w:autoSpaceDN w:val="0"/>
        <w:adjustRightInd w:val="0"/>
        <w:ind w:left="360" w:hanging="360"/>
        <w:jc w:val="both"/>
        <w:rPr>
          <w:rFonts w:ascii="Times New Roman" w:hAnsi="Times New Roman"/>
          <w:b/>
          <w:sz w:val="24"/>
          <w:lang w:eastAsia="sk-SK"/>
        </w:rPr>
      </w:pPr>
      <w:r w:rsidRPr="00A463A7">
        <w:rPr>
          <w:rFonts w:ascii="Times New Roman" w:hAnsi="Times New Roman"/>
          <w:b/>
          <w:sz w:val="24"/>
          <w:lang w:eastAsia="sk-SK"/>
        </w:rPr>
        <w:t>5.</w:t>
      </w:r>
      <w:r w:rsidRPr="00A463A7">
        <w:rPr>
          <w:rFonts w:ascii="Times New Roman" w:hAnsi="Times New Roman"/>
          <w:b/>
          <w:sz w:val="24"/>
          <w:lang w:eastAsia="sk-SK"/>
        </w:rPr>
        <w:tab/>
        <w:t xml:space="preserve">Návrh zákona je zlučiteľný s právom Európskej únie: </w:t>
      </w:r>
    </w:p>
    <w:p w:rsidR="00A463A7" w:rsidRPr="00A463A7" w:rsidRDefault="00A463A7" w:rsidP="00A463A7">
      <w:pPr>
        <w:widowControl w:val="0"/>
        <w:autoSpaceDE w:val="0"/>
        <w:autoSpaceDN w:val="0"/>
        <w:adjustRightInd w:val="0"/>
        <w:ind w:firstLine="284"/>
        <w:rPr>
          <w:rFonts w:ascii="Times New Roman" w:hAnsi="Times New Roman"/>
          <w:sz w:val="24"/>
          <w:lang w:eastAsia="sk-SK"/>
        </w:rPr>
      </w:pPr>
    </w:p>
    <w:p w:rsidR="00A463A7" w:rsidRPr="00A463A7" w:rsidRDefault="00A463A7" w:rsidP="00A463A7">
      <w:pPr>
        <w:widowControl w:val="0"/>
        <w:autoSpaceDE w:val="0"/>
        <w:autoSpaceDN w:val="0"/>
        <w:adjustRightInd w:val="0"/>
        <w:ind w:firstLine="709"/>
        <w:rPr>
          <w:rFonts w:ascii="Times New Roman" w:hAnsi="Times New Roman"/>
          <w:i/>
          <w:sz w:val="24"/>
          <w:lang w:eastAsia="sk-SK"/>
        </w:rPr>
      </w:pPr>
      <w:r w:rsidRPr="00A463A7">
        <w:rPr>
          <w:rFonts w:ascii="Times New Roman" w:hAnsi="Times New Roman"/>
          <w:i/>
          <w:sz w:val="24"/>
          <w:lang w:eastAsia="sk-SK"/>
        </w:rPr>
        <w:t>Úplné</w:t>
      </w:r>
    </w:p>
    <w:p w:rsidR="00A463A7" w:rsidRPr="00A463A7" w:rsidRDefault="00A463A7" w:rsidP="00A463A7">
      <w:pPr>
        <w:autoSpaceDE w:val="0"/>
        <w:autoSpaceDN w:val="0"/>
        <w:adjustRightInd w:val="0"/>
        <w:rPr>
          <w:rFonts w:ascii="Times New Roman" w:hAnsi="Times New Roman"/>
          <w:sz w:val="24"/>
          <w:lang w:eastAsia="sk-SK"/>
        </w:rPr>
      </w:pPr>
    </w:p>
    <w:p w:rsidR="00262A9E" w:rsidRPr="00A463A7" w:rsidRDefault="00262A9E" w:rsidP="00A463A7">
      <w:pPr>
        <w:pStyle w:val="HBBody2"/>
      </w:pPr>
    </w:p>
    <w:p w:rsidR="006A56E9" w:rsidRPr="007D716F" w:rsidRDefault="006A56E9" w:rsidP="00753347">
      <w:pPr>
        <w:pStyle w:val="Normaltext"/>
        <w:pageBreakBefore/>
        <w:spacing w:after="0"/>
        <w:rPr>
          <w:rFonts w:ascii="Times New Roman" w:hAnsi="Times New Roman"/>
          <w:b/>
          <w:sz w:val="24"/>
          <w:szCs w:val="24"/>
        </w:rPr>
      </w:pPr>
      <w:r w:rsidRPr="007D716F">
        <w:rPr>
          <w:rFonts w:ascii="Times New Roman" w:hAnsi="Times New Roman"/>
          <w:b/>
          <w:sz w:val="24"/>
          <w:szCs w:val="24"/>
        </w:rPr>
        <w:lastRenderedPageBreak/>
        <w:t>O</w:t>
      </w:r>
      <w:r w:rsidR="00F20728" w:rsidRPr="007D716F">
        <w:rPr>
          <w:rFonts w:ascii="Times New Roman" w:hAnsi="Times New Roman"/>
          <w:b/>
          <w:sz w:val="24"/>
          <w:szCs w:val="24"/>
        </w:rPr>
        <w:t>sobitná časť</w:t>
      </w:r>
    </w:p>
    <w:p w:rsidR="008A7343" w:rsidRPr="007D716F" w:rsidRDefault="008A7343" w:rsidP="006920B2">
      <w:pPr>
        <w:pStyle w:val="Normaltext"/>
        <w:spacing w:after="0"/>
        <w:rPr>
          <w:rFonts w:ascii="Times New Roman" w:hAnsi="Times New Roman"/>
          <w:b/>
          <w:sz w:val="24"/>
          <w:szCs w:val="24"/>
        </w:rPr>
      </w:pPr>
      <w:r w:rsidRPr="007D716F">
        <w:rPr>
          <w:rFonts w:ascii="Times New Roman" w:hAnsi="Times New Roman"/>
          <w:b/>
          <w:sz w:val="24"/>
          <w:szCs w:val="24"/>
        </w:rPr>
        <w:t>K § 1</w:t>
      </w:r>
    </w:p>
    <w:p w:rsidR="008A7343" w:rsidRPr="007D716F" w:rsidRDefault="00753347" w:rsidP="006920B2">
      <w:pPr>
        <w:pStyle w:val="Normaltext"/>
        <w:spacing w:after="0"/>
        <w:rPr>
          <w:rFonts w:ascii="Times New Roman" w:hAnsi="Times New Roman"/>
          <w:b/>
          <w:sz w:val="24"/>
          <w:szCs w:val="24"/>
        </w:rPr>
      </w:pPr>
      <w:r w:rsidRPr="007D716F">
        <w:rPr>
          <w:rFonts w:ascii="Times New Roman" w:hAnsi="Times New Roman"/>
          <w:bCs/>
          <w:sz w:val="24"/>
          <w:szCs w:val="24"/>
        </w:rPr>
        <w:t xml:space="preserve">Ustanovenie </w:t>
      </w:r>
      <w:r w:rsidR="00F943CB" w:rsidRPr="007D716F">
        <w:rPr>
          <w:rFonts w:ascii="Times New Roman" w:hAnsi="Times New Roman"/>
          <w:bCs/>
          <w:sz w:val="24"/>
          <w:szCs w:val="24"/>
        </w:rPr>
        <w:t xml:space="preserve">sumarizuje </w:t>
      </w:r>
      <w:r w:rsidR="008A7343" w:rsidRPr="007D716F">
        <w:rPr>
          <w:rFonts w:ascii="Times New Roman" w:hAnsi="Times New Roman"/>
          <w:bCs/>
          <w:sz w:val="24"/>
          <w:szCs w:val="24"/>
        </w:rPr>
        <w:t>predmet úpravy</w:t>
      </w:r>
      <w:r w:rsidR="00F943CB" w:rsidRPr="007D716F">
        <w:rPr>
          <w:rFonts w:ascii="Times New Roman" w:hAnsi="Times New Roman"/>
          <w:bCs/>
          <w:sz w:val="24"/>
          <w:szCs w:val="24"/>
        </w:rPr>
        <w:t xml:space="preserve"> návrhu zákona</w:t>
      </w:r>
      <w:r w:rsidR="008A7343" w:rsidRPr="007D716F">
        <w:rPr>
          <w:rFonts w:ascii="Times New Roman" w:hAnsi="Times New Roman"/>
          <w:bCs/>
          <w:sz w:val="24"/>
          <w:szCs w:val="24"/>
        </w:rPr>
        <w:t xml:space="preserve">. </w:t>
      </w:r>
      <w:r w:rsidR="008A7343" w:rsidRPr="007D716F">
        <w:rPr>
          <w:rFonts w:ascii="Times New Roman" w:hAnsi="Times New Roman"/>
          <w:b/>
          <w:sz w:val="24"/>
          <w:szCs w:val="24"/>
        </w:rPr>
        <w:t xml:space="preserve"> </w:t>
      </w:r>
    </w:p>
    <w:p w:rsidR="00607C85" w:rsidRPr="007D716F" w:rsidRDefault="00607C85" w:rsidP="006920B2">
      <w:pPr>
        <w:pStyle w:val="Normaltext"/>
        <w:spacing w:after="0"/>
        <w:rPr>
          <w:rFonts w:ascii="Times New Roman" w:hAnsi="Times New Roman"/>
          <w:b/>
          <w:sz w:val="24"/>
          <w:szCs w:val="24"/>
        </w:rPr>
      </w:pPr>
      <w:r w:rsidRPr="007D716F">
        <w:rPr>
          <w:rFonts w:ascii="Times New Roman" w:hAnsi="Times New Roman"/>
          <w:sz w:val="24"/>
          <w:szCs w:val="24"/>
        </w:rPr>
        <w:t>Je potrebné oddeliť reguláciu elektronických komunikačných sietí a služieb od regulácie obsahu. Zákon sa nevzťahuje na obsah služieb poskytovaných prostredníctvom elektronických komunikačných sietí využívajúcich elektronické komunikačné služby, ako napríklad vysielanie obsahu, finančné služby a niektoré služby informačnej spoločnosti.</w:t>
      </w:r>
    </w:p>
    <w:p w:rsidR="00F943CB" w:rsidRPr="007D716F" w:rsidRDefault="005D4FF5" w:rsidP="006920B2">
      <w:pPr>
        <w:pStyle w:val="Normaltext"/>
        <w:spacing w:after="0"/>
        <w:rPr>
          <w:rFonts w:ascii="Times New Roman" w:hAnsi="Times New Roman"/>
          <w:sz w:val="24"/>
          <w:szCs w:val="24"/>
        </w:rPr>
      </w:pPr>
      <w:r>
        <w:rPr>
          <w:rFonts w:ascii="Times New Roman" w:hAnsi="Times New Roman"/>
          <w:bCs/>
          <w:sz w:val="24"/>
          <w:szCs w:val="24"/>
        </w:rPr>
        <w:t>Zároveň sa d</w:t>
      </w:r>
      <w:r w:rsidR="00F943CB" w:rsidRPr="007D716F">
        <w:rPr>
          <w:rFonts w:ascii="Times New Roman" w:hAnsi="Times New Roman"/>
          <w:bCs/>
          <w:sz w:val="24"/>
          <w:szCs w:val="24"/>
        </w:rPr>
        <w:t xml:space="preserve">efinujú základné ciele, ktoré sa majú </w:t>
      </w:r>
      <w:r w:rsidR="0045043E" w:rsidRPr="007D716F">
        <w:rPr>
          <w:rFonts w:ascii="Times New Roman" w:hAnsi="Times New Roman"/>
          <w:bCs/>
          <w:sz w:val="24"/>
          <w:szCs w:val="24"/>
        </w:rPr>
        <w:t xml:space="preserve">dosiahnuť </w:t>
      </w:r>
      <w:r w:rsidR="00F943CB" w:rsidRPr="007D716F">
        <w:rPr>
          <w:rFonts w:ascii="Times New Roman" w:hAnsi="Times New Roman"/>
          <w:bCs/>
          <w:sz w:val="24"/>
          <w:szCs w:val="24"/>
        </w:rPr>
        <w:t>transpozíciou smernice do zákona</w:t>
      </w:r>
      <w:r w:rsidR="0045043E" w:rsidRPr="007D716F">
        <w:rPr>
          <w:rFonts w:ascii="Times New Roman" w:hAnsi="Times New Roman"/>
          <w:bCs/>
          <w:sz w:val="24"/>
          <w:szCs w:val="24"/>
        </w:rPr>
        <w:t>, a tým aj do slovenského právneho poriadku</w:t>
      </w:r>
      <w:r w:rsidR="00F943CB" w:rsidRPr="007D716F">
        <w:rPr>
          <w:rFonts w:ascii="Times New Roman" w:hAnsi="Times New Roman"/>
          <w:bCs/>
          <w:sz w:val="24"/>
          <w:szCs w:val="24"/>
        </w:rPr>
        <w:t>.</w:t>
      </w:r>
    </w:p>
    <w:p w:rsidR="005D4FF5" w:rsidRPr="007D716F" w:rsidRDefault="005D4FF5" w:rsidP="005D4FF5">
      <w:pPr>
        <w:pStyle w:val="Normaltext"/>
        <w:spacing w:after="0"/>
        <w:rPr>
          <w:rFonts w:ascii="Times New Roman" w:hAnsi="Times New Roman"/>
          <w:b/>
          <w:sz w:val="24"/>
          <w:szCs w:val="24"/>
        </w:rPr>
      </w:pPr>
      <w:r w:rsidRPr="007D716F">
        <w:rPr>
          <w:rFonts w:ascii="Times New Roman" w:hAnsi="Times New Roman"/>
          <w:b/>
          <w:sz w:val="24"/>
          <w:szCs w:val="24"/>
        </w:rPr>
        <w:t>K § 2</w:t>
      </w:r>
      <w:r w:rsidR="00E31DD3">
        <w:rPr>
          <w:rFonts w:ascii="Times New Roman" w:hAnsi="Times New Roman"/>
          <w:b/>
          <w:sz w:val="24"/>
          <w:szCs w:val="24"/>
        </w:rPr>
        <w:t xml:space="preserve"> a 3</w:t>
      </w:r>
    </w:p>
    <w:p w:rsidR="009E34A1" w:rsidRPr="007D716F" w:rsidRDefault="009E34A1" w:rsidP="006920B2">
      <w:pPr>
        <w:autoSpaceDE w:val="0"/>
        <w:autoSpaceDN w:val="0"/>
        <w:adjustRightInd w:val="0"/>
        <w:jc w:val="both"/>
        <w:rPr>
          <w:rFonts w:ascii="Times New Roman" w:hAnsi="Times New Roman"/>
          <w:sz w:val="24"/>
        </w:rPr>
      </w:pPr>
      <w:r w:rsidRPr="007D716F">
        <w:rPr>
          <w:rFonts w:ascii="Times New Roman" w:hAnsi="Times New Roman"/>
          <w:sz w:val="24"/>
        </w:rPr>
        <w:t xml:space="preserve">Elektronická komunikačná sieť je definovaná tak, aby zahŕňala aj </w:t>
      </w:r>
      <w:r w:rsidR="008A7343" w:rsidRPr="007D716F">
        <w:rPr>
          <w:rFonts w:ascii="Times New Roman" w:hAnsi="Times New Roman"/>
          <w:sz w:val="24"/>
        </w:rPr>
        <w:t>f</w:t>
      </w:r>
      <w:r w:rsidRPr="007D716F">
        <w:rPr>
          <w:rFonts w:ascii="Times New Roman" w:hAnsi="Times New Roman"/>
          <w:sz w:val="24"/>
        </w:rPr>
        <w:t xml:space="preserve">ormy </w:t>
      </w:r>
      <w:r w:rsidR="00066E73" w:rsidRPr="007D716F">
        <w:rPr>
          <w:rFonts w:ascii="Times New Roman" w:hAnsi="Times New Roman"/>
          <w:sz w:val="24"/>
        </w:rPr>
        <w:t>riadenia</w:t>
      </w:r>
      <w:r w:rsidR="008A7343" w:rsidRPr="007D716F">
        <w:rPr>
          <w:rFonts w:ascii="Times New Roman" w:hAnsi="Times New Roman"/>
          <w:sz w:val="24"/>
        </w:rPr>
        <w:t xml:space="preserve"> siete </w:t>
      </w:r>
      <w:r w:rsidR="00066E73" w:rsidRPr="007D716F">
        <w:rPr>
          <w:rFonts w:ascii="Times New Roman" w:hAnsi="Times New Roman"/>
          <w:sz w:val="24"/>
        </w:rPr>
        <w:t>napríklad prostredníctvom softvérovej emulácie alebo softvérovo definovaných sietí. Predmetom zákona sú všetky siete bez ohľadu na použité prenosové médium</w:t>
      </w:r>
      <w:r w:rsidR="008A7343" w:rsidRPr="007D716F">
        <w:rPr>
          <w:rFonts w:ascii="Times New Roman" w:hAnsi="Times New Roman"/>
          <w:sz w:val="24"/>
        </w:rPr>
        <w:t>,</w:t>
      </w:r>
      <w:r w:rsidR="00066E73" w:rsidRPr="007D716F">
        <w:rPr>
          <w:rFonts w:ascii="Times New Roman" w:hAnsi="Times New Roman"/>
          <w:sz w:val="24"/>
        </w:rPr>
        <w:t xml:space="preserve"> ako aj bez ohľadu na umiestnenie koncových bodov</w:t>
      </w:r>
      <w:r w:rsidR="00AC0FFA" w:rsidRPr="007D716F">
        <w:rPr>
          <w:rFonts w:ascii="Times New Roman" w:hAnsi="Times New Roman"/>
          <w:sz w:val="24"/>
        </w:rPr>
        <w:t xml:space="preserve"> </w:t>
      </w:r>
      <w:r w:rsidR="00823A35" w:rsidRPr="007D716F">
        <w:rPr>
          <w:rFonts w:ascii="Times New Roman" w:hAnsi="Times New Roman"/>
          <w:sz w:val="24"/>
        </w:rPr>
        <w:t>(pevné, mobilné)</w:t>
      </w:r>
      <w:r w:rsidR="00066E73" w:rsidRPr="007D716F">
        <w:rPr>
          <w:rFonts w:ascii="Times New Roman" w:hAnsi="Times New Roman"/>
          <w:sz w:val="24"/>
        </w:rPr>
        <w:t>. Elektronickou komunikačnou sieťou sú aj siete zložené výlučne z autonómnych systémov mobilných rádiových zariadení</w:t>
      </w:r>
      <w:r w:rsidR="001706D2" w:rsidRPr="007D716F">
        <w:rPr>
          <w:rFonts w:ascii="Times New Roman" w:hAnsi="Times New Roman"/>
          <w:sz w:val="24"/>
        </w:rPr>
        <w:t>,</w:t>
      </w:r>
      <w:r w:rsidR="00066E73" w:rsidRPr="007D716F">
        <w:rPr>
          <w:rFonts w:ascii="Times New Roman" w:hAnsi="Times New Roman"/>
          <w:sz w:val="24"/>
        </w:rPr>
        <w:t xml:space="preserve"> </w:t>
      </w:r>
      <w:r w:rsidR="001706D2" w:rsidRPr="007D716F">
        <w:rPr>
          <w:rFonts w:ascii="Times New Roman" w:hAnsi="Times New Roman"/>
          <w:sz w:val="24"/>
        </w:rPr>
        <w:t xml:space="preserve">ktoré sú spojené bezdrôtovo bez centrálneho riadenia alebo centralizovaného prevádzkovateľa siete bez toho, aby boli tieto siete nevyhnutne spojené s vykonávaním ekonomickej aktivity. Poskytovanie elektronických komunikačných sietí podlieha tomuto zákonu bez ohľadu na obsah informácií, ktoré </w:t>
      </w:r>
      <w:r w:rsidR="0035511F" w:rsidRPr="007D716F">
        <w:rPr>
          <w:rFonts w:ascii="Times New Roman" w:hAnsi="Times New Roman"/>
          <w:sz w:val="24"/>
        </w:rPr>
        <w:t>s</w:t>
      </w:r>
      <w:r w:rsidR="001706D2" w:rsidRPr="007D716F">
        <w:rPr>
          <w:rFonts w:ascii="Times New Roman" w:hAnsi="Times New Roman"/>
          <w:sz w:val="24"/>
        </w:rPr>
        <w:t>ú prenášané prostredníctvom sietí.</w:t>
      </w:r>
      <w:r w:rsidR="0035511F" w:rsidRPr="007D716F">
        <w:rPr>
          <w:rFonts w:ascii="Times New Roman" w:hAnsi="Times New Roman"/>
          <w:sz w:val="24"/>
        </w:rPr>
        <w:t xml:space="preserve"> </w:t>
      </w:r>
      <w:r w:rsidR="001706D2" w:rsidRPr="007D716F">
        <w:rPr>
          <w:rFonts w:ascii="Times New Roman" w:hAnsi="Times New Roman"/>
          <w:sz w:val="24"/>
        </w:rPr>
        <w:t xml:space="preserve"> </w:t>
      </w:r>
      <w:r w:rsidRPr="007D716F">
        <w:rPr>
          <w:rFonts w:ascii="Times New Roman" w:hAnsi="Times New Roman"/>
          <w:sz w:val="24"/>
        </w:rPr>
        <w:t xml:space="preserve">  </w:t>
      </w:r>
    </w:p>
    <w:p w:rsidR="00225214" w:rsidRPr="007D716F" w:rsidRDefault="00225214" w:rsidP="006920B2">
      <w:pPr>
        <w:pStyle w:val="Normaltext"/>
        <w:spacing w:after="0"/>
        <w:rPr>
          <w:rFonts w:ascii="Times New Roman" w:hAnsi="Times New Roman"/>
          <w:sz w:val="24"/>
          <w:szCs w:val="24"/>
        </w:rPr>
      </w:pPr>
      <w:r w:rsidRPr="007D716F">
        <w:rPr>
          <w:rFonts w:ascii="Times New Roman" w:hAnsi="Times New Roman"/>
          <w:sz w:val="24"/>
          <w:szCs w:val="24"/>
        </w:rPr>
        <w:t>Z hľadiska rýchlosti prenosu dát zákon rozlišuje a definuje dva typy sietí: vysokorýchlostnú sieť a vysokokapacitnú sieť</w:t>
      </w:r>
      <w:r w:rsidR="00047DF5" w:rsidRPr="007D716F">
        <w:rPr>
          <w:rFonts w:ascii="Times New Roman" w:hAnsi="Times New Roman"/>
          <w:sz w:val="24"/>
          <w:szCs w:val="24"/>
        </w:rPr>
        <w:t xml:space="preserve">. </w:t>
      </w:r>
      <w:r w:rsidR="00CE1966" w:rsidRPr="007D716F">
        <w:rPr>
          <w:rFonts w:ascii="Times New Roman" w:hAnsi="Times New Roman"/>
          <w:i/>
          <w:sz w:val="24"/>
          <w:szCs w:val="24"/>
        </w:rPr>
        <w:t xml:space="preserve">Vysokorýchlostná </w:t>
      </w:r>
      <w:r w:rsidR="00CE1966" w:rsidRPr="007D716F">
        <w:rPr>
          <w:rFonts w:ascii="Times New Roman" w:hAnsi="Times New Roman"/>
          <w:sz w:val="24"/>
          <w:szCs w:val="24"/>
        </w:rPr>
        <w:t>sieť je zákonom definovaná ako sieť, ktorá je schopná zabezpečiť pripojenie všetkých užívateľov používajúcich služby poskytované prostredníctvom tejto siete s rýchlosťou najmenej 30 Mbit/s v jednom smere.</w:t>
      </w:r>
      <w:r w:rsidR="00B02C34" w:rsidRPr="007D716F">
        <w:rPr>
          <w:rFonts w:ascii="Times New Roman" w:hAnsi="Times New Roman"/>
          <w:sz w:val="24"/>
          <w:szCs w:val="24"/>
        </w:rPr>
        <w:t xml:space="preserve"> </w:t>
      </w:r>
      <w:r w:rsidR="00C80A3B" w:rsidRPr="007D716F">
        <w:rPr>
          <w:rFonts w:ascii="Times New Roman" w:hAnsi="Times New Roman"/>
          <w:sz w:val="24"/>
          <w:szCs w:val="24"/>
        </w:rPr>
        <w:t xml:space="preserve">Táto definícia vychádza z článku 2 odsek 3 smernice o znižovaní nákladov. Základnou charakteristikou vysokorýchlostnej siete je teda rýchlosť prenosu dát. </w:t>
      </w:r>
      <w:r w:rsidR="00C80A3B" w:rsidRPr="007D716F">
        <w:rPr>
          <w:rFonts w:ascii="Times New Roman" w:hAnsi="Times New Roman"/>
          <w:i/>
          <w:sz w:val="24"/>
          <w:szCs w:val="24"/>
        </w:rPr>
        <w:t>Vysokokapacitná</w:t>
      </w:r>
      <w:r w:rsidR="00C80A3B" w:rsidRPr="007D716F">
        <w:rPr>
          <w:rFonts w:ascii="Times New Roman" w:hAnsi="Times New Roman"/>
          <w:sz w:val="24"/>
          <w:szCs w:val="24"/>
        </w:rPr>
        <w:t xml:space="preserve"> sieť je definovaná z hľadiska </w:t>
      </w:r>
      <w:r w:rsidR="0069597F" w:rsidRPr="007D716F">
        <w:rPr>
          <w:rFonts w:ascii="Times New Roman" w:hAnsi="Times New Roman"/>
          <w:sz w:val="24"/>
          <w:szCs w:val="24"/>
        </w:rPr>
        <w:t xml:space="preserve">použitého prenosového média, ktorým sú primárne optické vedenia a rozsahu jeho inštalácie, pričom optické vedenie by malo byť inštalované minimálne po distribučný bod siete. Distribučným bodom siete sa chápe bod, </w:t>
      </w:r>
      <w:r w:rsidR="009E4F4F" w:rsidRPr="007D716F">
        <w:rPr>
          <w:rFonts w:ascii="Times New Roman" w:hAnsi="Times New Roman"/>
          <w:sz w:val="24"/>
          <w:szCs w:val="24"/>
        </w:rPr>
        <w:t>z </w:t>
      </w:r>
      <w:r w:rsidR="0069597F" w:rsidRPr="007D716F">
        <w:rPr>
          <w:rFonts w:ascii="Times New Roman" w:hAnsi="Times New Roman"/>
          <w:sz w:val="24"/>
          <w:szCs w:val="24"/>
        </w:rPr>
        <w:t>ktor</w:t>
      </w:r>
      <w:r w:rsidR="009E4F4F" w:rsidRPr="007D716F">
        <w:rPr>
          <w:rFonts w:ascii="Times New Roman" w:hAnsi="Times New Roman"/>
          <w:sz w:val="24"/>
          <w:szCs w:val="24"/>
        </w:rPr>
        <w:t xml:space="preserve">ého sa pripájajú koncové body siete k </w:t>
      </w:r>
      <w:r w:rsidR="0069597F" w:rsidRPr="007D716F">
        <w:rPr>
          <w:rFonts w:ascii="Times New Roman" w:hAnsi="Times New Roman"/>
          <w:sz w:val="24"/>
          <w:szCs w:val="24"/>
        </w:rPr>
        <w:t>sie</w:t>
      </w:r>
      <w:r w:rsidR="009E4F4F" w:rsidRPr="007D716F">
        <w:rPr>
          <w:rFonts w:ascii="Times New Roman" w:hAnsi="Times New Roman"/>
          <w:sz w:val="24"/>
          <w:szCs w:val="24"/>
        </w:rPr>
        <w:t>ti. Vysokokapacitnou sieťou môže byť aj sieť využívajúca iné prenosové médium,  prenosovú technológiu alebo sieť, kde optické vedenie nie je inštalované až po distribučný bod, pokiaľ tak</w:t>
      </w:r>
      <w:r w:rsidR="00E02AFB" w:rsidRPr="007D716F">
        <w:rPr>
          <w:rFonts w:ascii="Times New Roman" w:hAnsi="Times New Roman"/>
          <w:sz w:val="24"/>
          <w:szCs w:val="24"/>
        </w:rPr>
        <w:t>á</w:t>
      </w:r>
      <w:r w:rsidR="009E4F4F" w:rsidRPr="007D716F">
        <w:rPr>
          <w:rFonts w:ascii="Times New Roman" w:hAnsi="Times New Roman"/>
          <w:sz w:val="24"/>
          <w:szCs w:val="24"/>
        </w:rPr>
        <w:t>to sieť</w:t>
      </w:r>
      <w:r w:rsidR="008A7343" w:rsidRPr="007D716F">
        <w:rPr>
          <w:rFonts w:ascii="Times New Roman" w:hAnsi="Times New Roman"/>
          <w:sz w:val="24"/>
          <w:szCs w:val="24"/>
        </w:rPr>
        <w:t>,</w:t>
      </w:r>
      <w:r w:rsidR="009E4F4F" w:rsidRPr="007D716F">
        <w:rPr>
          <w:rFonts w:ascii="Times New Roman" w:hAnsi="Times New Roman"/>
          <w:sz w:val="24"/>
          <w:szCs w:val="24"/>
        </w:rPr>
        <w:t xml:space="preserve"> z hľadiska zákonom definovaných vlastností</w:t>
      </w:r>
      <w:r w:rsidR="008A7343" w:rsidRPr="007D716F">
        <w:rPr>
          <w:rFonts w:ascii="Times New Roman" w:hAnsi="Times New Roman"/>
          <w:sz w:val="24"/>
          <w:szCs w:val="24"/>
        </w:rPr>
        <w:t>,</w:t>
      </w:r>
      <w:r w:rsidR="009E4F4F" w:rsidRPr="007D716F">
        <w:rPr>
          <w:rFonts w:ascii="Times New Roman" w:hAnsi="Times New Roman"/>
          <w:sz w:val="24"/>
          <w:szCs w:val="24"/>
        </w:rPr>
        <w:t xml:space="preserve"> spĺňa parametre, ktoré sú porovnateľné s parametrami optických vedení inštalovaných po distribučný bod.</w:t>
      </w:r>
      <w:r w:rsidR="00616471" w:rsidRPr="007D716F">
        <w:rPr>
          <w:rFonts w:ascii="Times New Roman" w:hAnsi="Times New Roman"/>
          <w:sz w:val="24"/>
          <w:szCs w:val="24"/>
        </w:rPr>
        <w:t xml:space="preserve"> </w:t>
      </w:r>
      <w:r w:rsidR="0035511F" w:rsidRPr="007D716F">
        <w:rPr>
          <w:rFonts w:ascii="Times New Roman" w:hAnsi="Times New Roman"/>
          <w:sz w:val="24"/>
          <w:szCs w:val="24"/>
        </w:rPr>
        <w:t>V prípade bezdrôtových sietí to zodpovedá situácii, kedy je</w:t>
      </w:r>
      <w:r w:rsidR="00E02AFB" w:rsidRPr="007D716F">
        <w:rPr>
          <w:rFonts w:ascii="Times New Roman" w:hAnsi="Times New Roman"/>
          <w:sz w:val="24"/>
          <w:szCs w:val="24"/>
        </w:rPr>
        <w:t xml:space="preserve"> oblasť pokrytá konkrétnou základňovou stanicou, ktorá je pripojená k sieti prostredníctvom optického vedenia. </w:t>
      </w:r>
      <w:r w:rsidR="00616471" w:rsidRPr="007D716F">
        <w:rPr>
          <w:rFonts w:ascii="Times New Roman" w:hAnsi="Times New Roman"/>
          <w:sz w:val="24"/>
          <w:szCs w:val="24"/>
        </w:rPr>
        <w:t>Definovanie siete ako vysokokapacitnej nie je ovplyvnené zmenou vlastností pripojenia, ktoré vyplývajú z vlastností pripojenia vyplývajúcich zo spôsobu, akým je koncový bod siete pripojený k sieti. V</w:t>
      </w:r>
      <w:r w:rsidRPr="007D716F">
        <w:rPr>
          <w:rFonts w:ascii="Times New Roman" w:hAnsi="Times New Roman"/>
          <w:sz w:val="24"/>
          <w:szCs w:val="24"/>
        </w:rPr>
        <w:t xml:space="preserve">ysokokapacitná sieť je podskupinou vysokorýchlostnej siete.     </w:t>
      </w:r>
    </w:p>
    <w:p w:rsidR="00506ED9" w:rsidRPr="007D716F" w:rsidRDefault="00506ED9" w:rsidP="00506ED9">
      <w:pPr>
        <w:pStyle w:val="Normaltext"/>
        <w:spacing w:after="0"/>
        <w:rPr>
          <w:rFonts w:ascii="Times New Roman" w:hAnsi="Times New Roman"/>
          <w:sz w:val="24"/>
          <w:szCs w:val="24"/>
        </w:rPr>
      </w:pPr>
      <w:r w:rsidRPr="007D716F">
        <w:rPr>
          <w:rFonts w:ascii="Times New Roman" w:hAnsi="Times New Roman"/>
          <w:sz w:val="24"/>
          <w:szCs w:val="24"/>
        </w:rPr>
        <w:t>Koncový bod siete predstavuje hranicu medzi regulačným rámcom pre elektronické komunikačné siete a služby a reguláciou koncového telekomunikačného zariadenia. Za určenie miesta koncového bodu siete je zodpovedný úrad. Vzhľadom na prax národných regulačných orgánov a rôznorodosť pevných a bezdrôtových topológií by mal orgán európskych regulátorov v úzkej spolupráci s Európskou komisiou prijať usmernenia o jednotnom prístupe k identifikácii koncového bodu siete v konkrétnych podmienkach.</w:t>
      </w:r>
    </w:p>
    <w:p w:rsidR="00506ED9" w:rsidRPr="007D716F" w:rsidRDefault="00506ED9" w:rsidP="006920B2">
      <w:pPr>
        <w:pStyle w:val="Normaltext"/>
        <w:spacing w:after="0"/>
        <w:rPr>
          <w:rFonts w:ascii="Times New Roman" w:hAnsi="Times New Roman"/>
          <w:sz w:val="24"/>
          <w:szCs w:val="24"/>
        </w:rPr>
      </w:pPr>
    </w:p>
    <w:p w:rsidR="00BA5E59" w:rsidRPr="007D716F" w:rsidRDefault="00BA5E59" w:rsidP="006920B2">
      <w:pPr>
        <w:pStyle w:val="Normaltext"/>
        <w:spacing w:after="0"/>
        <w:rPr>
          <w:rFonts w:ascii="Times New Roman" w:hAnsi="Times New Roman"/>
          <w:sz w:val="24"/>
          <w:szCs w:val="24"/>
        </w:rPr>
      </w:pPr>
      <w:r w:rsidRPr="007D716F">
        <w:rPr>
          <w:rFonts w:ascii="Times New Roman" w:hAnsi="Times New Roman"/>
          <w:sz w:val="24"/>
          <w:szCs w:val="24"/>
        </w:rPr>
        <w:t xml:space="preserve">Pokiaľ ide o prístup, tak je potrebné zabezpečiť prístup k celej pasívnej infraštruktúre, vrátane </w:t>
      </w:r>
      <w:proofErr w:type="spellStart"/>
      <w:r w:rsidRPr="007D716F">
        <w:rPr>
          <w:rFonts w:ascii="Times New Roman" w:hAnsi="Times New Roman"/>
          <w:sz w:val="24"/>
          <w:szCs w:val="24"/>
        </w:rPr>
        <w:t>nenasvietených</w:t>
      </w:r>
      <w:proofErr w:type="spellEnd"/>
      <w:r w:rsidRPr="007D716F">
        <w:rPr>
          <w:rFonts w:ascii="Times New Roman" w:hAnsi="Times New Roman"/>
          <w:sz w:val="24"/>
          <w:szCs w:val="24"/>
        </w:rPr>
        <w:t xml:space="preserve"> optických vlákien, budov, </w:t>
      </w:r>
      <w:proofErr w:type="spellStart"/>
      <w:r w:rsidRPr="007D716F">
        <w:rPr>
          <w:rFonts w:ascii="Times New Roman" w:hAnsi="Times New Roman"/>
          <w:sz w:val="24"/>
          <w:szCs w:val="24"/>
        </w:rPr>
        <w:t>káblovodov</w:t>
      </w:r>
      <w:proofErr w:type="spellEnd"/>
      <w:r w:rsidRPr="007D716F">
        <w:rPr>
          <w:rFonts w:ascii="Times New Roman" w:hAnsi="Times New Roman"/>
          <w:sz w:val="24"/>
          <w:szCs w:val="24"/>
        </w:rPr>
        <w:t xml:space="preserve"> a stožiarov.</w:t>
      </w:r>
    </w:p>
    <w:p w:rsidR="0062772B" w:rsidRPr="007D716F" w:rsidRDefault="00930A4A" w:rsidP="00607C85">
      <w:pPr>
        <w:autoSpaceDE w:val="0"/>
        <w:autoSpaceDN w:val="0"/>
        <w:adjustRightInd w:val="0"/>
        <w:jc w:val="both"/>
        <w:rPr>
          <w:rFonts w:ascii="Times New Roman" w:hAnsi="Times New Roman"/>
          <w:sz w:val="24"/>
        </w:rPr>
      </w:pPr>
      <w:r w:rsidRPr="007D716F">
        <w:rPr>
          <w:rFonts w:ascii="Times New Roman" w:hAnsi="Times New Roman"/>
          <w:sz w:val="24"/>
        </w:rPr>
        <w:lastRenderedPageBreak/>
        <w:t xml:space="preserve">S cieľom zabezpečiť, aby boli koncoví užívatelia a ich práva pri používaní funkčne rovnocenných služieb účinne a rovnocenne chránení, vymedzenie </w:t>
      </w:r>
      <w:r w:rsidRPr="007D716F">
        <w:rPr>
          <w:rFonts w:ascii="Times New Roman" w:hAnsi="Times New Roman"/>
          <w:i/>
          <w:sz w:val="24"/>
        </w:rPr>
        <w:t>elektronických komunikačných služieb</w:t>
      </w:r>
      <w:r w:rsidRPr="007D716F">
        <w:rPr>
          <w:rFonts w:ascii="Times New Roman" w:hAnsi="Times New Roman"/>
          <w:sz w:val="24"/>
        </w:rPr>
        <w:t xml:space="preserve"> pre budúcnosť by nemalo byť založené </w:t>
      </w:r>
      <w:r w:rsidR="008A7343" w:rsidRPr="007D716F">
        <w:rPr>
          <w:rFonts w:ascii="Times New Roman" w:hAnsi="Times New Roman"/>
          <w:sz w:val="24"/>
        </w:rPr>
        <w:t xml:space="preserve">výlučne </w:t>
      </w:r>
      <w:r w:rsidRPr="007D716F">
        <w:rPr>
          <w:rFonts w:ascii="Times New Roman" w:hAnsi="Times New Roman"/>
          <w:sz w:val="24"/>
        </w:rPr>
        <w:t>na technických parametroch, ale malo by vychádzať skôr z funkčného prístupu. Zatiaľ čo „prenos signálov“ zostáva dôležitým parametrom pre určovanie služieb patriacich do rozsahu pôsobnosti tohto zákona, definícia elektronickej komunikačnej služby sa vzťahuje aj na ďalšie služby, ktoré</w:t>
      </w:r>
      <w:r w:rsidR="006920B2" w:rsidRPr="007D716F">
        <w:rPr>
          <w:rFonts w:ascii="Times New Roman" w:hAnsi="Times New Roman"/>
          <w:sz w:val="24"/>
        </w:rPr>
        <w:t xml:space="preserve"> </w:t>
      </w:r>
      <w:r w:rsidRPr="007D716F">
        <w:rPr>
          <w:rFonts w:ascii="Times New Roman" w:hAnsi="Times New Roman"/>
          <w:sz w:val="24"/>
        </w:rPr>
        <w:t xml:space="preserve">umožňujú komunikáciu. Z pohľadu koncového užívateľa nie je podstatné, či poskytovateľ </w:t>
      </w:r>
      <w:r w:rsidR="008A7343" w:rsidRPr="007D716F">
        <w:rPr>
          <w:rFonts w:ascii="Times New Roman" w:hAnsi="Times New Roman"/>
          <w:sz w:val="24"/>
        </w:rPr>
        <w:t xml:space="preserve">služby </w:t>
      </w:r>
      <w:r w:rsidRPr="007D716F">
        <w:rPr>
          <w:rFonts w:ascii="Times New Roman" w:hAnsi="Times New Roman"/>
          <w:sz w:val="24"/>
        </w:rPr>
        <w:t>prenáša signály sám alebo sa komunikácia realizuje cez službu prístupu k internetu. Vymedzenie pojmu elektronick</w:t>
      </w:r>
      <w:r w:rsidR="008A7343" w:rsidRPr="007D716F">
        <w:rPr>
          <w:rFonts w:ascii="Times New Roman" w:hAnsi="Times New Roman"/>
          <w:sz w:val="24"/>
        </w:rPr>
        <w:t>á</w:t>
      </w:r>
      <w:r w:rsidRPr="007D716F">
        <w:rPr>
          <w:rFonts w:ascii="Times New Roman" w:hAnsi="Times New Roman"/>
          <w:sz w:val="24"/>
        </w:rPr>
        <w:t xml:space="preserve"> komunikačn</w:t>
      </w:r>
      <w:r w:rsidR="008A7343" w:rsidRPr="007D716F">
        <w:rPr>
          <w:rFonts w:ascii="Times New Roman" w:hAnsi="Times New Roman"/>
          <w:sz w:val="24"/>
        </w:rPr>
        <w:t>á</w:t>
      </w:r>
      <w:r w:rsidRPr="007D716F">
        <w:rPr>
          <w:rFonts w:ascii="Times New Roman" w:hAnsi="Times New Roman"/>
          <w:sz w:val="24"/>
        </w:rPr>
        <w:t xml:space="preserve"> služb</w:t>
      </w:r>
      <w:r w:rsidR="008A7343" w:rsidRPr="007D716F">
        <w:rPr>
          <w:rFonts w:ascii="Times New Roman" w:hAnsi="Times New Roman"/>
          <w:sz w:val="24"/>
        </w:rPr>
        <w:t>a</w:t>
      </w:r>
      <w:r w:rsidRPr="007D716F">
        <w:rPr>
          <w:rFonts w:ascii="Times New Roman" w:hAnsi="Times New Roman"/>
          <w:sz w:val="24"/>
        </w:rPr>
        <w:t xml:space="preserve"> preto zahŕňa tri typy služieb, ktoré sa môžu čiastočne prekrývať: službu prístupu k internetu, interpersonálnu komunikačnú službu alebo službu, ktorá spočíva čiastočne alebo úplne v prenose signálov. </w:t>
      </w:r>
    </w:p>
    <w:p w:rsidR="0062772B" w:rsidRPr="007D716F" w:rsidRDefault="00930A4A" w:rsidP="006920B2">
      <w:pPr>
        <w:autoSpaceDE w:val="0"/>
        <w:autoSpaceDN w:val="0"/>
        <w:adjustRightInd w:val="0"/>
        <w:jc w:val="both"/>
        <w:rPr>
          <w:rFonts w:ascii="Times New Roman" w:hAnsi="Times New Roman"/>
          <w:sz w:val="24"/>
        </w:rPr>
      </w:pPr>
      <w:r w:rsidRPr="007D716F">
        <w:rPr>
          <w:rFonts w:ascii="Times New Roman" w:hAnsi="Times New Roman"/>
          <w:sz w:val="24"/>
        </w:rPr>
        <w:t>Vymedzenie pojmu elektronickej komunikačnej služby by malo odstrániť nejasnosti zistené pri</w:t>
      </w:r>
      <w:r w:rsidR="0062772B" w:rsidRPr="007D716F">
        <w:rPr>
          <w:rFonts w:ascii="Times New Roman" w:hAnsi="Times New Roman"/>
          <w:sz w:val="24"/>
        </w:rPr>
        <w:t xml:space="preserve"> </w:t>
      </w:r>
      <w:r w:rsidRPr="007D716F">
        <w:rPr>
          <w:rFonts w:ascii="Times New Roman" w:hAnsi="Times New Roman"/>
          <w:sz w:val="24"/>
        </w:rPr>
        <w:t>vykonávaní vymedzenia pojmu, ktoré existovalo pred prijatím t</w:t>
      </w:r>
      <w:r w:rsidR="0062772B" w:rsidRPr="007D716F">
        <w:rPr>
          <w:rFonts w:ascii="Times New Roman" w:hAnsi="Times New Roman"/>
          <w:sz w:val="24"/>
        </w:rPr>
        <w:t>ohto zákona</w:t>
      </w:r>
      <w:r w:rsidRPr="007D716F">
        <w:rPr>
          <w:rFonts w:ascii="Times New Roman" w:hAnsi="Times New Roman"/>
          <w:sz w:val="24"/>
        </w:rPr>
        <w:t xml:space="preserve"> a umožniť </w:t>
      </w:r>
      <w:r w:rsidR="0062772B" w:rsidRPr="007D716F">
        <w:rPr>
          <w:rFonts w:ascii="Times New Roman" w:hAnsi="Times New Roman"/>
          <w:sz w:val="24"/>
        </w:rPr>
        <w:t>primerané</w:t>
      </w:r>
      <w:r w:rsidRPr="007D716F">
        <w:rPr>
          <w:rFonts w:ascii="Times New Roman" w:hAnsi="Times New Roman"/>
          <w:sz w:val="24"/>
        </w:rPr>
        <w:t xml:space="preserve"> uplatňovanie</w:t>
      </w:r>
      <w:r w:rsidR="0062772B" w:rsidRPr="007D716F">
        <w:rPr>
          <w:rFonts w:ascii="Times New Roman" w:hAnsi="Times New Roman"/>
          <w:sz w:val="24"/>
        </w:rPr>
        <w:t xml:space="preserve"> </w:t>
      </w:r>
      <w:r w:rsidRPr="007D716F">
        <w:rPr>
          <w:rFonts w:ascii="Times New Roman" w:hAnsi="Times New Roman"/>
          <w:sz w:val="24"/>
        </w:rPr>
        <w:t>všetkých ustanovení špecifických práv a povinností obsiahnutých v</w:t>
      </w:r>
      <w:r w:rsidR="0062772B" w:rsidRPr="007D716F">
        <w:rPr>
          <w:rFonts w:ascii="Times New Roman" w:hAnsi="Times New Roman"/>
          <w:sz w:val="24"/>
        </w:rPr>
        <w:t xml:space="preserve"> aktuálnom regulačnom </w:t>
      </w:r>
      <w:r w:rsidRPr="007D716F">
        <w:rPr>
          <w:rFonts w:ascii="Times New Roman" w:hAnsi="Times New Roman"/>
          <w:sz w:val="24"/>
        </w:rPr>
        <w:t xml:space="preserve">rámci na rôzne typy služieb. </w:t>
      </w:r>
    </w:p>
    <w:p w:rsidR="0062772B" w:rsidRPr="007D716F" w:rsidRDefault="0062772B" w:rsidP="006920B2">
      <w:pPr>
        <w:autoSpaceDE w:val="0"/>
        <w:autoSpaceDN w:val="0"/>
        <w:adjustRightInd w:val="0"/>
        <w:jc w:val="both"/>
        <w:rPr>
          <w:rFonts w:ascii="Times New Roman" w:hAnsi="Times New Roman"/>
          <w:sz w:val="24"/>
        </w:rPr>
      </w:pPr>
      <w:r w:rsidRPr="007D716F">
        <w:rPr>
          <w:rFonts w:ascii="Times New Roman" w:hAnsi="Times New Roman"/>
          <w:sz w:val="24"/>
        </w:rPr>
        <w:t>Aby služba patrila do rozsahu vymedzenia pojmu elektronických komunikačných služieb, musí byť poskytovaná obvykle za odplatu. V digitálnej ekonomike účastníci trhu čoraz viac považujú informácie o užívateľoch za informácie, ktoré majú peňažnú hodnotu. Elektronické komunikačné služby sa koncovým užívateľom často poskytujú nielen za peniaze, ale čoraz viac najmä za poskytnutie osobných alebo iných údajov. Pojem odplaty by preto mal zahŕňať situácie, v ktorých poskytovateľ služby vyžaduje a koncový užívateľ poskytovateľovi vedome</w:t>
      </w:r>
    </w:p>
    <w:p w:rsidR="0062772B" w:rsidRPr="007D716F" w:rsidRDefault="0062772B" w:rsidP="006920B2">
      <w:pPr>
        <w:autoSpaceDE w:val="0"/>
        <w:autoSpaceDN w:val="0"/>
        <w:adjustRightInd w:val="0"/>
        <w:jc w:val="both"/>
        <w:rPr>
          <w:rFonts w:ascii="Times New Roman" w:hAnsi="Times New Roman"/>
          <w:sz w:val="24"/>
        </w:rPr>
      </w:pPr>
      <w:r w:rsidRPr="007D716F">
        <w:rPr>
          <w:rFonts w:ascii="Times New Roman" w:hAnsi="Times New Roman"/>
          <w:sz w:val="24"/>
        </w:rPr>
        <w:t xml:space="preserve">priamo alebo nepriamo poskytuje osobné údaje alebo iné údaje. Tiež by mal zahŕňať situácie, v ktorých koncový užívateľ povolí prístup k informáciám bez toho, aby ich aktívne poskytoval, a to k informáciám ako sú osobné údaje vrátane IP adresy, alebo ďalšie automaticky generované informácie, ako sú informácie zhromaždené a prenášané prostredníctvom </w:t>
      </w:r>
      <w:proofErr w:type="spellStart"/>
      <w:r w:rsidRPr="007D716F">
        <w:rPr>
          <w:rFonts w:ascii="Times New Roman" w:hAnsi="Times New Roman"/>
          <w:sz w:val="24"/>
        </w:rPr>
        <w:t>cookie</w:t>
      </w:r>
      <w:proofErr w:type="spellEnd"/>
      <w:r w:rsidRPr="007D716F">
        <w:rPr>
          <w:rFonts w:ascii="Times New Roman" w:hAnsi="Times New Roman"/>
          <w:sz w:val="24"/>
        </w:rPr>
        <w:t xml:space="preserve">. Za odplatu je možné považovať aj situáciu, kedy poskytovateľovi služby platí tretia strana a nie prijímateľ služby. Pojem odplaty by preto mal zahŕňať aj situácie, kde je koncový užívateľ vystavený reklamám, ktoré sú podmienkou získania prístupu k službe, alebo situáciám, v ktorých poskytovateľ služieb speňažuje osobné údaje, ktoré zhromaždil. </w:t>
      </w:r>
    </w:p>
    <w:p w:rsidR="00930A4A" w:rsidRPr="007D716F" w:rsidRDefault="00930A4A" w:rsidP="006920B2">
      <w:pPr>
        <w:pStyle w:val="Normaltext"/>
        <w:spacing w:after="0"/>
        <w:rPr>
          <w:rFonts w:ascii="Times New Roman" w:hAnsi="Times New Roman"/>
          <w:sz w:val="24"/>
          <w:szCs w:val="24"/>
        </w:rPr>
      </w:pPr>
    </w:p>
    <w:p w:rsidR="0026164B" w:rsidRPr="007D716F" w:rsidRDefault="00706FE2" w:rsidP="006920B2">
      <w:pPr>
        <w:pStyle w:val="Normaltext"/>
        <w:spacing w:after="0"/>
        <w:rPr>
          <w:rFonts w:ascii="Times New Roman" w:hAnsi="Times New Roman"/>
          <w:sz w:val="24"/>
          <w:szCs w:val="24"/>
        </w:rPr>
      </w:pPr>
      <w:r w:rsidRPr="007D716F">
        <w:rPr>
          <w:rFonts w:ascii="Times New Roman" w:hAnsi="Times New Roman"/>
          <w:sz w:val="24"/>
          <w:szCs w:val="24"/>
        </w:rPr>
        <w:t>Podľa článku 2 odsek 3 vykonávacieho rozhodnutia Komisie (EÚ) 2016/687 z 28. apríla 2016 o harmonizácii frekvenčného pásma 694 – 790 MHz pre pozemské systémy schopné poskytovať bezdrôtové širokopásmové elektronické komunikačné služby a pre pružné vnútroštátne používanie v</w:t>
      </w:r>
      <w:r w:rsidR="00BC6F10" w:rsidRPr="007D716F">
        <w:rPr>
          <w:rFonts w:ascii="Times New Roman" w:hAnsi="Times New Roman"/>
          <w:sz w:val="24"/>
          <w:szCs w:val="24"/>
        </w:rPr>
        <w:t> </w:t>
      </w:r>
      <w:r w:rsidRPr="007D716F">
        <w:rPr>
          <w:rFonts w:ascii="Times New Roman" w:hAnsi="Times New Roman"/>
          <w:sz w:val="24"/>
          <w:szCs w:val="24"/>
        </w:rPr>
        <w:t>Únii</w:t>
      </w:r>
      <w:r w:rsidR="00BC6F10" w:rsidRPr="007D716F">
        <w:rPr>
          <w:rFonts w:ascii="Times New Roman" w:hAnsi="Times New Roman"/>
          <w:sz w:val="24"/>
          <w:szCs w:val="24"/>
        </w:rPr>
        <w:t>,</w:t>
      </w:r>
      <w:r w:rsidRPr="007D716F">
        <w:rPr>
          <w:rFonts w:ascii="Times New Roman" w:hAnsi="Times New Roman"/>
          <w:sz w:val="24"/>
          <w:szCs w:val="24"/>
        </w:rPr>
        <w:t xml:space="preserve"> </w:t>
      </w:r>
      <w:r w:rsidR="007D66FC" w:rsidRPr="007D716F">
        <w:rPr>
          <w:rFonts w:ascii="Times New Roman" w:hAnsi="Times New Roman"/>
          <w:sz w:val="24"/>
          <w:szCs w:val="24"/>
        </w:rPr>
        <w:t>je rádiová komunikácia stroj-stroj (M2M) rádiové spojenie na účely odovzdávania informácií medzi fyzickými alebo virtuálnymi subjektmi, ktoré tvoria zložitý ekosystém vrátane internetu vecí; takéto rádiové spojenie možno dosiahnuť prostredníctvom elektronických komunikačných služieb (napr. na základe bunkových technológií) alebo iných služieb založených na licencovanom</w:t>
      </w:r>
      <w:r w:rsidR="00823A35" w:rsidRPr="007D716F">
        <w:rPr>
          <w:rFonts w:ascii="Times New Roman" w:hAnsi="Times New Roman"/>
          <w:sz w:val="24"/>
          <w:szCs w:val="24"/>
        </w:rPr>
        <w:t xml:space="preserve"> (používanie frekvencií na základe individuálneho povolenia na používanie frekvencií)</w:t>
      </w:r>
      <w:r w:rsidR="007D66FC" w:rsidRPr="007D716F">
        <w:rPr>
          <w:rFonts w:ascii="Times New Roman" w:hAnsi="Times New Roman"/>
          <w:sz w:val="24"/>
          <w:szCs w:val="24"/>
        </w:rPr>
        <w:t xml:space="preserve"> alebo nelicencovanom </w:t>
      </w:r>
      <w:r w:rsidR="00823A35" w:rsidRPr="007D716F">
        <w:rPr>
          <w:rFonts w:ascii="Times New Roman" w:hAnsi="Times New Roman"/>
          <w:sz w:val="24"/>
          <w:szCs w:val="24"/>
        </w:rPr>
        <w:t xml:space="preserve">(používanie frekvencií na základe všeobecného povolenia na používanie frekvencií) </w:t>
      </w:r>
      <w:r w:rsidR="007D66FC" w:rsidRPr="007D716F">
        <w:rPr>
          <w:rFonts w:ascii="Times New Roman" w:hAnsi="Times New Roman"/>
          <w:sz w:val="24"/>
          <w:szCs w:val="24"/>
        </w:rPr>
        <w:t xml:space="preserve">využívaní spektra. </w:t>
      </w:r>
    </w:p>
    <w:p w:rsidR="0026164B" w:rsidRPr="007D716F" w:rsidRDefault="0026164B" w:rsidP="006920B2">
      <w:pPr>
        <w:pStyle w:val="Normaltext"/>
        <w:spacing w:after="0"/>
        <w:rPr>
          <w:rFonts w:ascii="Times New Roman" w:hAnsi="Times New Roman"/>
          <w:sz w:val="24"/>
          <w:szCs w:val="24"/>
        </w:rPr>
      </w:pPr>
      <w:r w:rsidRPr="007D716F">
        <w:rPr>
          <w:rFonts w:ascii="Times New Roman" w:hAnsi="Times New Roman"/>
          <w:i/>
          <w:sz w:val="24"/>
          <w:szCs w:val="24"/>
        </w:rPr>
        <w:t>Interpersonálna komunikačná služba</w:t>
      </w:r>
      <w:r w:rsidRPr="007D716F">
        <w:rPr>
          <w:rFonts w:ascii="Times New Roman" w:hAnsi="Times New Roman"/>
          <w:sz w:val="24"/>
          <w:szCs w:val="24"/>
        </w:rPr>
        <w:t xml:space="preserve"> je služba, ktorá umožňuje interpersonálnu a interaktívnu výmenu informácií. Patria sem služby ako tradičné volania medzi dvomi jednotlivcami, ako  aj všetky typy emailov, služieb odosielania a prijímania správ alebo skupinových chatov. Interpersonálna komunikačná služba sa týka len komunikácie medzi určitým, teda nie potenciálne neobmedzeným, počtom fyzických osôb, ktorý je vymedzený odosielateľom komunikácie. Na komunikáciu zahŕňajúcu právnické osoby by sa malo vzťahovať vymedzenie pojmu v prípade, keď fyzické osoby konajú v mene právnických osôb, alebo sú zapojené aspoň na jednej strane komunikácie. Interaktívna komunikácia znamená, že daná služba umožňuje prijímateľovi informácie odpovedať.</w:t>
      </w:r>
    </w:p>
    <w:p w:rsidR="0026164B" w:rsidRPr="007D716F" w:rsidRDefault="0026164B" w:rsidP="006920B2">
      <w:pPr>
        <w:pStyle w:val="Normaltext"/>
        <w:spacing w:after="0"/>
        <w:rPr>
          <w:rFonts w:ascii="Times New Roman" w:hAnsi="Times New Roman"/>
          <w:sz w:val="24"/>
          <w:szCs w:val="24"/>
        </w:rPr>
      </w:pPr>
      <w:r w:rsidRPr="007D716F">
        <w:rPr>
          <w:rFonts w:ascii="Times New Roman" w:hAnsi="Times New Roman"/>
          <w:sz w:val="24"/>
          <w:szCs w:val="24"/>
        </w:rPr>
        <w:lastRenderedPageBreak/>
        <w:t xml:space="preserve">Služby, ktoré tieto podmienky nespĺňajú, ako napríklad lineárne vysielanie, video na požiadanie, webové sídla, sociálne siete, blogy alebo </w:t>
      </w:r>
      <w:r w:rsidR="00BC6F10" w:rsidRPr="007D716F">
        <w:rPr>
          <w:rFonts w:ascii="Times New Roman" w:hAnsi="Times New Roman"/>
          <w:sz w:val="24"/>
          <w:szCs w:val="24"/>
        </w:rPr>
        <w:t>M2M</w:t>
      </w:r>
      <w:r w:rsidRPr="007D716F">
        <w:rPr>
          <w:rFonts w:ascii="Times New Roman" w:hAnsi="Times New Roman"/>
          <w:sz w:val="24"/>
          <w:szCs w:val="24"/>
        </w:rPr>
        <w:t xml:space="preserve">, by nemali byť považované za interpersonálne komunikačné služby. </w:t>
      </w:r>
      <w:r w:rsidR="00BC6F10" w:rsidRPr="007D716F">
        <w:rPr>
          <w:rFonts w:ascii="Times New Roman" w:hAnsi="Times New Roman"/>
          <w:sz w:val="24"/>
          <w:szCs w:val="24"/>
        </w:rPr>
        <w:t>S</w:t>
      </w:r>
      <w:r w:rsidRPr="007D716F">
        <w:rPr>
          <w:rFonts w:ascii="Times New Roman" w:hAnsi="Times New Roman"/>
          <w:sz w:val="24"/>
          <w:szCs w:val="24"/>
        </w:rPr>
        <w:t>lužba</w:t>
      </w:r>
      <w:r w:rsidR="00BC6F10" w:rsidRPr="007D716F">
        <w:rPr>
          <w:rFonts w:ascii="Times New Roman" w:hAnsi="Times New Roman"/>
          <w:sz w:val="24"/>
          <w:szCs w:val="24"/>
        </w:rPr>
        <w:t xml:space="preserve"> by sa</w:t>
      </w:r>
      <w:r w:rsidRPr="007D716F">
        <w:rPr>
          <w:rFonts w:ascii="Times New Roman" w:hAnsi="Times New Roman"/>
          <w:sz w:val="24"/>
          <w:szCs w:val="24"/>
        </w:rPr>
        <w:t xml:space="preserve"> nemala považovať za interpersonálnu komunikačnú službu, ak je interpersonálny a interaktívny komunikačný prostriedok vedľajšou a čisto doplnkovou zložkou inej služby a z objektívnych technických dôvodov nemôže byť použitá bez danej hlavnej služby, pričom jej začlenenie do tejto služby nie je prostriedkom na obídenie uplatňovania pravidiel, ktoré sa vzťahujú na elektronické komunikačné služby. Ako výnimky z vymedzenia pojmu by sa termíny „vedľajšia“ a „čisto doplnková“ mali vykladať reštriktívne a z objektívnej perspektívy koncového užívateľa. Funkciu interpersonálnej komunikácie by bolo možné považovať za vedľajšiu, ak je jej objektívna užitočnosť pre koncového užívateľa veľmi obmedzená a ak ju koncoví užívatelia v skutočnosti zriedkavo používajú. Príkladom funkcie, ktorá by sa mohla považovať za takú, na ktorú sa nevzťahuje vymedzenie pojmu interpersonálnych komunikačných služieb, môže byť komunikačný kanál v rámci online hier, ktorý závisí od vlastností komunikačného zariadenia služby.</w:t>
      </w:r>
    </w:p>
    <w:p w:rsidR="0026164B" w:rsidRPr="007D716F" w:rsidRDefault="0026164B" w:rsidP="006920B2">
      <w:pPr>
        <w:pStyle w:val="Normaltext"/>
        <w:spacing w:after="0"/>
        <w:rPr>
          <w:rFonts w:ascii="Times New Roman" w:hAnsi="Times New Roman"/>
          <w:sz w:val="24"/>
          <w:szCs w:val="24"/>
        </w:rPr>
      </w:pPr>
      <w:r w:rsidRPr="007D716F">
        <w:rPr>
          <w:rFonts w:ascii="Times New Roman" w:hAnsi="Times New Roman"/>
          <w:sz w:val="24"/>
          <w:szCs w:val="24"/>
        </w:rPr>
        <w:t xml:space="preserve">Interpersonálna komunikačná služba </w:t>
      </w:r>
      <w:r w:rsidR="00D70F32" w:rsidRPr="007D716F">
        <w:rPr>
          <w:rFonts w:ascii="Times New Roman" w:hAnsi="Times New Roman"/>
          <w:i/>
          <w:sz w:val="24"/>
          <w:szCs w:val="24"/>
        </w:rPr>
        <w:t>založená na číslach</w:t>
      </w:r>
      <w:r w:rsidR="00D70F32" w:rsidRPr="007D716F">
        <w:rPr>
          <w:rFonts w:ascii="Times New Roman" w:hAnsi="Times New Roman"/>
          <w:sz w:val="24"/>
          <w:szCs w:val="24"/>
        </w:rPr>
        <w:t xml:space="preserve"> je služba </w:t>
      </w:r>
      <w:r w:rsidRPr="007D716F">
        <w:rPr>
          <w:rFonts w:ascii="Times New Roman" w:hAnsi="Times New Roman"/>
          <w:sz w:val="24"/>
          <w:szCs w:val="24"/>
        </w:rPr>
        <w:t>využívajúca čísla z národného alebo medzinárodného číslovacieho plánu</w:t>
      </w:r>
      <w:r w:rsidR="00D70F32" w:rsidRPr="007D716F">
        <w:rPr>
          <w:rFonts w:ascii="Times New Roman" w:hAnsi="Times New Roman"/>
          <w:sz w:val="24"/>
          <w:szCs w:val="24"/>
        </w:rPr>
        <w:t xml:space="preserve"> a</w:t>
      </w:r>
      <w:r w:rsidRPr="007D716F">
        <w:rPr>
          <w:rFonts w:ascii="Times New Roman" w:hAnsi="Times New Roman"/>
          <w:sz w:val="24"/>
          <w:szCs w:val="24"/>
        </w:rPr>
        <w:t xml:space="preserve"> je spojená s verejne pridelenými zdrojmi číslovania. </w:t>
      </w:r>
      <w:r w:rsidR="00D70F32" w:rsidRPr="007D716F">
        <w:rPr>
          <w:rFonts w:ascii="Times New Roman" w:hAnsi="Times New Roman"/>
          <w:sz w:val="24"/>
          <w:szCs w:val="24"/>
        </w:rPr>
        <w:t>Ide o službu</w:t>
      </w:r>
      <w:r w:rsidRPr="007D716F">
        <w:rPr>
          <w:rFonts w:ascii="Times New Roman" w:hAnsi="Times New Roman"/>
          <w:sz w:val="24"/>
          <w:szCs w:val="24"/>
        </w:rPr>
        <w:t xml:space="preserve">, </w:t>
      </w:r>
      <w:r w:rsidR="00D70F32" w:rsidRPr="007D716F">
        <w:rPr>
          <w:rFonts w:ascii="Times New Roman" w:hAnsi="Times New Roman"/>
          <w:sz w:val="24"/>
          <w:szCs w:val="24"/>
        </w:rPr>
        <w:t xml:space="preserve">pri </w:t>
      </w:r>
      <w:r w:rsidRPr="007D716F">
        <w:rPr>
          <w:rFonts w:ascii="Times New Roman" w:hAnsi="Times New Roman"/>
          <w:sz w:val="24"/>
          <w:szCs w:val="24"/>
        </w:rPr>
        <w:t xml:space="preserve"> ktor</w:t>
      </w:r>
      <w:r w:rsidR="00D70F32" w:rsidRPr="007D716F">
        <w:rPr>
          <w:rFonts w:ascii="Times New Roman" w:hAnsi="Times New Roman"/>
          <w:sz w:val="24"/>
          <w:szCs w:val="24"/>
        </w:rPr>
        <w:t>ej</w:t>
      </w:r>
      <w:r w:rsidRPr="007D716F">
        <w:rPr>
          <w:rFonts w:ascii="Times New Roman" w:hAnsi="Times New Roman"/>
          <w:sz w:val="24"/>
          <w:szCs w:val="24"/>
        </w:rPr>
        <w:t xml:space="preserve"> sú čísla koncový</w:t>
      </w:r>
      <w:r w:rsidR="00BC6F10" w:rsidRPr="007D716F">
        <w:rPr>
          <w:rFonts w:ascii="Times New Roman" w:hAnsi="Times New Roman"/>
          <w:sz w:val="24"/>
          <w:szCs w:val="24"/>
        </w:rPr>
        <w:t>m</w:t>
      </w:r>
      <w:r w:rsidRPr="007D716F">
        <w:rPr>
          <w:rFonts w:ascii="Times New Roman" w:hAnsi="Times New Roman"/>
          <w:sz w:val="24"/>
          <w:szCs w:val="24"/>
        </w:rPr>
        <w:t xml:space="preserve"> užívateľo</w:t>
      </w:r>
      <w:r w:rsidR="00BC6F10" w:rsidRPr="007D716F">
        <w:rPr>
          <w:rFonts w:ascii="Times New Roman" w:hAnsi="Times New Roman"/>
          <w:sz w:val="24"/>
          <w:szCs w:val="24"/>
        </w:rPr>
        <w:t>m</w:t>
      </w:r>
      <w:r w:rsidRPr="007D716F">
        <w:rPr>
          <w:rFonts w:ascii="Times New Roman" w:hAnsi="Times New Roman"/>
          <w:sz w:val="24"/>
          <w:szCs w:val="24"/>
        </w:rPr>
        <w:t xml:space="preserve"> pridelené s cieľom zabezpečiť </w:t>
      </w:r>
      <w:r w:rsidR="00D70F32" w:rsidRPr="007D716F">
        <w:rPr>
          <w:rFonts w:ascii="Times New Roman" w:hAnsi="Times New Roman"/>
          <w:sz w:val="24"/>
          <w:szCs w:val="24"/>
        </w:rPr>
        <w:t>spojenie</w:t>
      </w:r>
      <w:r w:rsidRPr="007D716F">
        <w:rPr>
          <w:rFonts w:ascii="Times New Roman" w:hAnsi="Times New Roman"/>
          <w:sz w:val="24"/>
          <w:szCs w:val="24"/>
        </w:rPr>
        <w:t xml:space="preserve"> medzi koncovými bodmi, a služb</w:t>
      </w:r>
      <w:r w:rsidR="00D70F32" w:rsidRPr="007D716F">
        <w:rPr>
          <w:rFonts w:ascii="Times New Roman" w:hAnsi="Times New Roman"/>
          <w:sz w:val="24"/>
          <w:szCs w:val="24"/>
        </w:rPr>
        <w:t>u</w:t>
      </w:r>
      <w:r w:rsidRPr="007D716F">
        <w:rPr>
          <w:rFonts w:ascii="Times New Roman" w:hAnsi="Times New Roman"/>
          <w:sz w:val="24"/>
          <w:szCs w:val="24"/>
        </w:rPr>
        <w:t xml:space="preserve"> umožňujúc</w:t>
      </w:r>
      <w:r w:rsidR="00D70F32" w:rsidRPr="007D716F">
        <w:rPr>
          <w:rFonts w:ascii="Times New Roman" w:hAnsi="Times New Roman"/>
          <w:sz w:val="24"/>
          <w:szCs w:val="24"/>
        </w:rPr>
        <w:t>u</w:t>
      </w:r>
      <w:r w:rsidRPr="007D716F">
        <w:rPr>
          <w:rFonts w:ascii="Times New Roman" w:hAnsi="Times New Roman"/>
          <w:sz w:val="24"/>
          <w:szCs w:val="24"/>
        </w:rPr>
        <w:t xml:space="preserve"> koncovým užívateľom kontaktovať osoby, ktorým</w:t>
      </w:r>
      <w:r w:rsidR="00D70F32" w:rsidRPr="007D716F">
        <w:rPr>
          <w:rFonts w:ascii="Times New Roman" w:hAnsi="Times New Roman"/>
          <w:sz w:val="24"/>
          <w:szCs w:val="24"/>
        </w:rPr>
        <w:t xml:space="preserve"> boli</w:t>
      </w:r>
      <w:r w:rsidRPr="007D716F">
        <w:rPr>
          <w:rFonts w:ascii="Times New Roman" w:hAnsi="Times New Roman"/>
          <w:sz w:val="24"/>
          <w:szCs w:val="24"/>
        </w:rPr>
        <w:t xml:space="preserve"> takéto čísla pridel</w:t>
      </w:r>
      <w:r w:rsidR="00D70F32" w:rsidRPr="007D716F">
        <w:rPr>
          <w:rFonts w:ascii="Times New Roman" w:hAnsi="Times New Roman"/>
          <w:sz w:val="24"/>
          <w:szCs w:val="24"/>
        </w:rPr>
        <w:t>ené</w:t>
      </w:r>
      <w:r w:rsidRPr="007D716F">
        <w:rPr>
          <w:rFonts w:ascii="Times New Roman" w:hAnsi="Times New Roman"/>
          <w:sz w:val="24"/>
          <w:szCs w:val="24"/>
        </w:rPr>
        <w:t xml:space="preserve">. Samotné </w:t>
      </w:r>
      <w:r w:rsidR="00D70F32" w:rsidRPr="007D716F">
        <w:rPr>
          <w:rFonts w:ascii="Times New Roman" w:hAnsi="Times New Roman"/>
          <w:sz w:val="24"/>
          <w:szCs w:val="24"/>
        </w:rPr>
        <w:t xml:space="preserve">použitie </w:t>
      </w:r>
      <w:r w:rsidRPr="007D716F">
        <w:rPr>
          <w:rFonts w:ascii="Times New Roman" w:hAnsi="Times New Roman"/>
          <w:sz w:val="24"/>
          <w:szCs w:val="24"/>
        </w:rPr>
        <w:t>čísla ako identifikátora by nemalo byť považované za rovnocenné s použitím čísla na účely spojenia s verejne pridelenými číslami, a preto by sa samo osebe nemalo považovať za dostatočné na to, aby sa služba kvalifikovala ako interpersonálna komunikačná služba založená na čísl</w:t>
      </w:r>
      <w:r w:rsidR="00604DB3" w:rsidRPr="007D716F">
        <w:rPr>
          <w:rFonts w:ascii="Times New Roman" w:hAnsi="Times New Roman"/>
          <w:sz w:val="24"/>
          <w:szCs w:val="24"/>
        </w:rPr>
        <w:t>ach</w:t>
      </w:r>
      <w:r w:rsidRPr="007D716F">
        <w:rPr>
          <w:rFonts w:ascii="Times New Roman" w:hAnsi="Times New Roman"/>
          <w:sz w:val="24"/>
          <w:szCs w:val="24"/>
        </w:rPr>
        <w:t xml:space="preserve">. </w:t>
      </w:r>
    </w:p>
    <w:p w:rsidR="00B278E8" w:rsidRPr="007D716F" w:rsidRDefault="0026164B" w:rsidP="006920B2">
      <w:pPr>
        <w:pStyle w:val="Normaltext"/>
        <w:spacing w:after="0"/>
        <w:rPr>
          <w:rFonts w:ascii="Times New Roman" w:hAnsi="Times New Roman"/>
          <w:sz w:val="24"/>
          <w:szCs w:val="24"/>
        </w:rPr>
      </w:pPr>
      <w:r w:rsidRPr="007D716F">
        <w:rPr>
          <w:rFonts w:ascii="Times New Roman" w:hAnsi="Times New Roman"/>
          <w:sz w:val="24"/>
          <w:szCs w:val="24"/>
        </w:rPr>
        <w:t>Interpersonáln</w:t>
      </w:r>
      <w:r w:rsidR="00D70F32" w:rsidRPr="007D716F">
        <w:rPr>
          <w:rFonts w:ascii="Times New Roman" w:hAnsi="Times New Roman"/>
          <w:sz w:val="24"/>
          <w:szCs w:val="24"/>
        </w:rPr>
        <w:t>a</w:t>
      </w:r>
      <w:r w:rsidRPr="007D716F">
        <w:rPr>
          <w:rFonts w:ascii="Times New Roman" w:hAnsi="Times New Roman"/>
          <w:sz w:val="24"/>
          <w:szCs w:val="24"/>
        </w:rPr>
        <w:t xml:space="preserve"> komunikačn</w:t>
      </w:r>
      <w:r w:rsidR="00D70F32" w:rsidRPr="007D716F">
        <w:rPr>
          <w:rFonts w:ascii="Times New Roman" w:hAnsi="Times New Roman"/>
          <w:sz w:val="24"/>
          <w:szCs w:val="24"/>
        </w:rPr>
        <w:t xml:space="preserve">á </w:t>
      </w:r>
      <w:r w:rsidRPr="007D716F">
        <w:rPr>
          <w:rFonts w:ascii="Times New Roman" w:hAnsi="Times New Roman"/>
          <w:sz w:val="24"/>
          <w:szCs w:val="24"/>
        </w:rPr>
        <w:t>služb</w:t>
      </w:r>
      <w:r w:rsidR="00D70F32" w:rsidRPr="007D716F">
        <w:rPr>
          <w:rFonts w:ascii="Times New Roman" w:hAnsi="Times New Roman"/>
          <w:sz w:val="24"/>
          <w:szCs w:val="24"/>
        </w:rPr>
        <w:t>a</w:t>
      </w:r>
      <w:r w:rsidRPr="007D716F">
        <w:rPr>
          <w:rFonts w:ascii="Times New Roman" w:hAnsi="Times New Roman"/>
          <w:sz w:val="24"/>
          <w:szCs w:val="24"/>
        </w:rPr>
        <w:t xml:space="preserve"> </w:t>
      </w:r>
      <w:r w:rsidRPr="007D716F">
        <w:rPr>
          <w:rFonts w:ascii="Times New Roman" w:hAnsi="Times New Roman"/>
          <w:i/>
          <w:sz w:val="24"/>
          <w:szCs w:val="24"/>
        </w:rPr>
        <w:t>nezávisl</w:t>
      </w:r>
      <w:r w:rsidR="00D70F32" w:rsidRPr="007D716F">
        <w:rPr>
          <w:rFonts w:ascii="Times New Roman" w:hAnsi="Times New Roman"/>
          <w:i/>
          <w:sz w:val="24"/>
          <w:szCs w:val="24"/>
        </w:rPr>
        <w:t xml:space="preserve">á </w:t>
      </w:r>
      <w:r w:rsidRPr="007D716F">
        <w:rPr>
          <w:rFonts w:ascii="Times New Roman" w:hAnsi="Times New Roman"/>
          <w:i/>
          <w:sz w:val="24"/>
          <w:szCs w:val="24"/>
        </w:rPr>
        <w:t>od čís</w:t>
      </w:r>
      <w:r w:rsidR="00D70F32" w:rsidRPr="007D716F">
        <w:rPr>
          <w:rFonts w:ascii="Times New Roman" w:hAnsi="Times New Roman"/>
          <w:i/>
          <w:sz w:val="24"/>
          <w:szCs w:val="24"/>
        </w:rPr>
        <w:t>e</w:t>
      </w:r>
      <w:r w:rsidRPr="007D716F">
        <w:rPr>
          <w:rFonts w:ascii="Times New Roman" w:hAnsi="Times New Roman"/>
          <w:i/>
          <w:sz w:val="24"/>
          <w:szCs w:val="24"/>
        </w:rPr>
        <w:t>l</w:t>
      </w:r>
      <w:r w:rsidRPr="007D716F">
        <w:rPr>
          <w:rFonts w:ascii="Times New Roman" w:hAnsi="Times New Roman"/>
          <w:sz w:val="24"/>
          <w:szCs w:val="24"/>
        </w:rPr>
        <w:t xml:space="preserve"> by mal</w:t>
      </w:r>
      <w:r w:rsidR="00D70F32" w:rsidRPr="007D716F">
        <w:rPr>
          <w:rFonts w:ascii="Times New Roman" w:hAnsi="Times New Roman"/>
          <w:sz w:val="24"/>
          <w:szCs w:val="24"/>
        </w:rPr>
        <w:t>a</w:t>
      </w:r>
      <w:r w:rsidRPr="007D716F">
        <w:rPr>
          <w:rFonts w:ascii="Times New Roman" w:hAnsi="Times New Roman"/>
          <w:sz w:val="24"/>
          <w:szCs w:val="24"/>
        </w:rPr>
        <w:t xml:space="preserve"> podliehať povinnostiam len v prípade, keď si verejn</w:t>
      </w:r>
      <w:r w:rsidR="00BC6F10" w:rsidRPr="007D716F">
        <w:rPr>
          <w:rFonts w:ascii="Times New Roman" w:hAnsi="Times New Roman"/>
          <w:sz w:val="24"/>
          <w:szCs w:val="24"/>
        </w:rPr>
        <w:t>ý</w:t>
      </w:r>
      <w:r w:rsidRPr="007D716F">
        <w:rPr>
          <w:rFonts w:ascii="Times New Roman" w:hAnsi="Times New Roman"/>
          <w:sz w:val="24"/>
          <w:szCs w:val="24"/>
        </w:rPr>
        <w:t xml:space="preserve"> záuj</w:t>
      </w:r>
      <w:r w:rsidR="00BC6F10" w:rsidRPr="007D716F">
        <w:rPr>
          <w:rFonts w:ascii="Times New Roman" w:hAnsi="Times New Roman"/>
          <w:sz w:val="24"/>
          <w:szCs w:val="24"/>
        </w:rPr>
        <w:t>e</w:t>
      </w:r>
      <w:r w:rsidRPr="007D716F">
        <w:rPr>
          <w:rFonts w:ascii="Times New Roman" w:hAnsi="Times New Roman"/>
          <w:sz w:val="24"/>
          <w:szCs w:val="24"/>
        </w:rPr>
        <w:t>m vyžaduj</w:t>
      </w:r>
      <w:r w:rsidR="00BC6F10" w:rsidRPr="007D716F">
        <w:rPr>
          <w:rFonts w:ascii="Times New Roman" w:hAnsi="Times New Roman"/>
          <w:sz w:val="24"/>
          <w:szCs w:val="24"/>
        </w:rPr>
        <w:t>e</w:t>
      </w:r>
      <w:r w:rsidRPr="007D716F">
        <w:rPr>
          <w:rFonts w:ascii="Times New Roman" w:hAnsi="Times New Roman"/>
          <w:sz w:val="24"/>
          <w:szCs w:val="24"/>
        </w:rPr>
        <w:t>, aby sa</w:t>
      </w:r>
      <w:r w:rsidR="00D70F32" w:rsidRPr="007D716F">
        <w:rPr>
          <w:rFonts w:ascii="Times New Roman" w:hAnsi="Times New Roman"/>
          <w:sz w:val="24"/>
          <w:szCs w:val="24"/>
        </w:rPr>
        <w:t xml:space="preserve"> </w:t>
      </w:r>
      <w:r w:rsidRPr="007D716F">
        <w:rPr>
          <w:rFonts w:ascii="Times New Roman" w:hAnsi="Times New Roman"/>
          <w:sz w:val="24"/>
          <w:szCs w:val="24"/>
        </w:rPr>
        <w:t>osobitné regulačné povinnosti uplatňovali na všetky typy interpersonálnych komunikačných služieb bez ohľadu na</w:t>
      </w:r>
      <w:r w:rsidR="00D70F32" w:rsidRPr="007D716F">
        <w:rPr>
          <w:rFonts w:ascii="Times New Roman" w:hAnsi="Times New Roman"/>
          <w:sz w:val="24"/>
          <w:szCs w:val="24"/>
        </w:rPr>
        <w:t xml:space="preserve"> </w:t>
      </w:r>
      <w:r w:rsidRPr="007D716F">
        <w:rPr>
          <w:rFonts w:ascii="Times New Roman" w:hAnsi="Times New Roman"/>
          <w:sz w:val="24"/>
          <w:szCs w:val="24"/>
        </w:rPr>
        <w:t xml:space="preserve">to, či </w:t>
      </w:r>
      <w:r w:rsidR="00D70F32" w:rsidRPr="007D716F">
        <w:rPr>
          <w:rFonts w:ascii="Times New Roman" w:hAnsi="Times New Roman"/>
          <w:sz w:val="24"/>
          <w:szCs w:val="24"/>
        </w:rPr>
        <w:t xml:space="preserve">sa </w:t>
      </w:r>
      <w:r w:rsidRPr="007D716F">
        <w:rPr>
          <w:rFonts w:ascii="Times New Roman" w:hAnsi="Times New Roman"/>
          <w:sz w:val="24"/>
          <w:szCs w:val="24"/>
        </w:rPr>
        <w:t>na</w:t>
      </w:r>
      <w:r w:rsidR="00D70F32" w:rsidRPr="007D716F">
        <w:rPr>
          <w:rFonts w:ascii="Times New Roman" w:hAnsi="Times New Roman"/>
          <w:sz w:val="24"/>
          <w:szCs w:val="24"/>
        </w:rPr>
        <w:t xml:space="preserve"> ich</w:t>
      </w:r>
      <w:r w:rsidRPr="007D716F">
        <w:rPr>
          <w:rFonts w:ascii="Times New Roman" w:hAnsi="Times New Roman"/>
          <w:sz w:val="24"/>
          <w:szCs w:val="24"/>
        </w:rPr>
        <w:t xml:space="preserve"> poskytovanie využívajú čísla. Je o</w:t>
      </w:r>
      <w:r w:rsidR="00D70F32" w:rsidRPr="007D716F">
        <w:rPr>
          <w:rFonts w:ascii="Times New Roman" w:hAnsi="Times New Roman"/>
          <w:sz w:val="24"/>
          <w:szCs w:val="24"/>
        </w:rPr>
        <w:t xml:space="preserve">dôvodnené, aby sa </w:t>
      </w:r>
      <w:r w:rsidRPr="007D716F">
        <w:rPr>
          <w:rFonts w:ascii="Times New Roman" w:hAnsi="Times New Roman"/>
          <w:sz w:val="24"/>
          <w:szCs w:val="24"/>
        </w:rPr>
        <w:t>zaobchádza</w:t>
      </w:r>
      <w:r w:rsidR="00D70F32" w:rsidRPr="007D716F">
        <w:rPr>
          <w:rFonts w:ascii="Times New Roman" w:hAnsi="Times New Roman"/>
          <w:sz w:val="24"/>
          <w:szCs w:val="24"/>
        </w:rPr>
        <w:t>lo</w:t>
      </w:r>
      <w:r w:rsidRPr="007D716F">
        <w:rPr>
          <w:rFonts w:ascii="Times New Roman" w:hAnsi="Times New Roman"/>
          <w:sz w:val="24"/>
          <w:szCs w:val="24"/>
        </w:rPr>
        <w:t xml:space="preserve"> s interpersonálnymi komunikačnými</w:t>
      </w:r>
      <w:r w:rsidR="00D70F32" w:rsidRPr="007D716F">
        <w:rPr>
          <w:rFonts w:ascii="Times New Roman" w:hAnsi="Times New Roman"/>
          <w:sz w:val="24"/>
          <w:szCs w:val="24"/>
        </w:rPr>
        <w:t xml:space="preserve"> </w:t>
      </w:r>
      <w:r w:rsidRPr="007D716F">
        <w:rPr>
          <w:rFonts w:ascii="Times New Roman" w:hAnsi="Times New Roman"/>
          <w:sz w:val="24"/>
          <w:szCs w:val="24"/>
        </w:rPr>
        <w:t>službami založenými na čísl</w:t>
      </w:r>
      <w:r w:rsidR="00D70F32" w:rsidRPr="007D716F">
        <w:rPr>
          <w:rFonts w:ascii="Times New Roman" w:hAnsi="Times New Roman"/>
          <w:sz w:val="24"/>
          <w:szCs w:val="24"/>
        </w:rPr>
        <w:t>ach</w:t>
      </w:r>
      <w:r w:rsidRPr="007D716F">
        <w:rPr>
          <w:rFonts w:ascii="Times New Roman" w:hAnsi="Times New Roman"/>
          <w:sz w:val="24"/>
          <w:szCs w:val="24"/>
        </w:rPr>
        <w:t xml:space="preserve"> odlišne, keďže </w:t>
      </w:r>
      <w:r w:rsidR="00E90B35" w:rsidRPr="007D716F">
        <w:rPr>
          <w:rFonts w:ascii="Times New Roman" w:hAnsi="Times New Roman"/>
          <w:sz w:val="24"/>
          <w:szCs w:val="24"/>
        </w:rPr>
        <w:t xml:space="preserve">využívajú a teda aj </w:t>
      </w:r>
      <w:proofErr w:type="spellStart"/>
      <w:r w:rsidR="00E90B35" w:rsidRPr="007D716F">
        <w:rPr>
          <w:rFonts w:ascii="Times New Roman" w:hAnsi="Times New Roman"/>
          <w:sz w:val="24"/>
          <w:szCs w:val="24"/>
        </w:rPr>
        <w:t>benefitujú</w:t>
      </w:r>
      <w:proofErr w:type="spellEnd"/>
      <w:r w:rsidR="00E90B35" w:rsidRPr="007D716F">
        <w:rPr>
          <w:rFonts w:ascii="Times New Roman" w:hAnsi="Times New Roman"/>
          <w:sz w:val="24"/>
          <w:szCs w:val="24"/>
        </w:rPr>
        <w:t xml:space="preserve"> z </w:t>
      </w:r>
      <w:r w:rsidRPr="007D716F">
        <w:rPr>
          <w:rFonts w:ascii="Times New Roman" w:hAnsi="Times New Roman"/>
          <w:sz w:val="24"/>
          <w:szCs w:val="24"/>
        </w:rPr>
        <w:t xml:space="preserve">verejne zabezpečeného </w:t>
      </w:r>
      <w:proofErr w:type="spellStart"/>
      <w:r w:rsidRPr="007D716F">
        <w:rPr>
          <w:rFonts w:ascii="Times New Roman" w:hAnsi="Times New Roman"/>
          <w:sz w:val="24"/>
          <w:szCs w:val="24"/>
        </w:rPr>
        <w:t>interoperabilného</w:t>
      </w:r>
      <w:proofErr w:type="spellEnd"/>
      <w:r w:rsidRPr="007D716F">
        <w:rPr>
          <w:rFonts w:ascii="Times New Roman" w:hAnsi="Times New Roman"/>
          <w:sz w:val="24"/>
          <w:szCs w:val="24"/>
        </w:rPr>
        <w:t xml:space="preserve"> ekosystému</w:t>
      </w:r>
      <w:r w:rsidR="00E90B35" w:rsidRPr="007D716F">
        <w:rPr>
          <w:rFonts w:ascii="Times New Roman" w:hAnsi="Times New Roman"/>
          <w:sz w:val="24"/>
          <w:szCs w:val="24"/>
        </w:rPr>
        <w:t xml:space="preserve">. </w:t>
      </w:r>
      <w:r w:rsidR="00706FE2" w:rsidRPr="007D716F">
        <w:rPr>
          <w:rFonts w:ascii="Times New Roman" w:hAnsi="Times New Roman"/>
          <w:sz w:val="24"/>
          <w:szCs w:val="24"/>
        </w:rPr>
        <w:t xml:space="preserve"> </w:t>
      </w:r>
    </w:p>
    <w:p w:rsidR="00E90B35" w:rsidRPr="007D716F" w:rsidRDefault="00E90B35" w:rsidP="006920B2">
      <w:pPr>
        <w:jc w:val="both"/>
        <w:rPr>
          <w:rStyle w:val="Zstupntext"/>
          <w:color w:val="auto"/>
          <w:sz w:val="24"/>
        </w:rPr>
      </w:pPr>
      <w:r w:rsidRPr="007D716F">
        <w:rPr>
          <w:rStyle w:val="Zstupntext"/>
          <w:color w:val="auto"/>
          <w:sz w:val="24"/>
        </w:rPr>
        <w:t xml:space="preserve">Definícia predplatenej služby je potrebná na jej odlíšenie od fakturovaných služieb platených vopred. Napríklad podnik môže mať nastavený fakturačný systém tak, aby </w:t>
      </w:r>
      <w:r w:rsidR="009806A7" w:rsidRPr="007D716F">
        <w:rPr>
          <w:rStyle w:val="Zstupntext"/>
          <w:color w:val="auto"/>
          <w:sz w:val="24"/>
        </w:rPr>
        <w:t>koncovému užívateľovi</w:t>
      </w:r>
      <w:r w:rsidRPr="007D716F">
        <w:rPr>
          <w:rStyle w:val="Zstupntext"/>
          <w:color w:val="auto"/>
          <w:sz w:val="24"/>
        </w:rPr>
        <w:t xml:space="preserve"> boli zasielané faktúry mesačne vopred. Niektoré podniky mali v tomto prípade za to, že ide o predplatené služby. Predplatené služby však treba chápať ako služby, kde sa z vopred zaplatenej finančnej čiastky (kreditu) odrátava suma za služby, ktoré </w:t>
      </w:r>
      <w:r w:rsidR="00BC6F10" w:rsidRPr="007D716F">
        <w:rPr>
          <w:rStyle w:val="Zstupntext"/>
          <w:color w:val="auto"/>
          <w:sz w:val="24"/>
        </w:rPr>
        <w:t xml:space="preserve">koncový užívateľ </w:t>
      </w:r>
      <w:r w:rsidRPr="007D716F">
        <w:rPr>
          <w:rStyle w:val="Zstupntext"/>
          <w:color w:val="auto"/>
          <w:sz w:val="24"/>
        </w:rPr>
        <w:t xml:space="preserve">využije. </w:t>
      </w:r>
      <w:r w:rsidR="007D5B03" w:rsidRPr="007D716F">
        <w:rPr>
          <w:rFonts w:ascii="Times New Roman" w:hAnsi="Times New Roman"/>
          <w:sz w:val="24"/>
          <w:lang w:eastAsia="sk-SK"/>
        </w:rPr>
        <w:t>Predplatená služba je definovaná ako služba poskytovaná na základe vopred uhradenej finančnej čiastky, z ktorej sa poplatok za skutočne spotrebovaný objem poskytnutej služby priebežne odpočítava. Za predplatenú službu sa nepovažuje služba, pri ktorej sa podnik zaviazal poskytovať účastníkovi službu počas predplateného obdobia a účastník sa zaviazal zaplatiť za takéto služby vopred určenú sumu za príslušné časové obdobie.</w:t>
      </w:r>
    </w:p>
    <w:p w:rsidR="000D12C0" w:rsidRPr="007D716F" w:rsidRDefault="000D12C0" w:rsidP="006920B2">
      <w:pPr>
        <w:pStyle w:val="Normaltext"/>
        <w:spacing w:after="0"/>
        <w:rPr>
          <w:rFonts w:ascii="Times New Roman" w:hAnsi="Times New Roman"/>
          <w:sz w:val="24"/>
          <w:szCs w:val="24"/>
        </w:rPr>
      </w:pPr>
      <w:r w:rsidRPr="007D716F">
        <w:rPr>
          <w:rFonts w:ascii="Times New Roman" w:hAnsi="Times New Roman"/>
          <w:sz w:val="24"/>
          <w:szCs w:val="24"/>
        </w:rPr>
        <w:t>Vlastný</w:t>
      </w:r>
      <w:r w:rsidR="001F74E6" w:rsidRPr="007D716F">
        <w:rPr>
          <w:rFonts w:ascii="Times New Roman" w:hAnsi="Times New Roman"/>
          <w:sz w:val="24"/>
          <w:szCs w:val="24"/>
        </w:rPr>
        <w:t>m</w:t>
      </w:r>
      <w:r w:rsidRPr="007D716F">
        <w:rPr>
          <w:rFonts w:ascii="Times New Roman" w:hAnsi="Times New Roman"/>
          <w:sz w:val="24"/>
          <w:szCs w:val="24"/>
        </w:rPr>
        <w:t xml:space="preserve"> poskytovaním služieb alebo automatizovaným poskytovaním služieb sa v rámci definície pridruženej služby rozumie poskytovanie takých služieb, ktoré si môže spustiť </w:t>
      </w:r>
      <w:r w:rsidR="001F74E6" w:rsidRPr="007D716F">
        <w:rPr>
          <w:rFonts w:ascii="Times New Roman" w:hAnsi="Times New Roman"/>
          <w:sz w:val="24"/>
          <w:szCs w:val="24"/>
        </w:rPr>
        <w:t xml:space="preserve">alebo zmeniť </w:t>
      </w:r>
      <w:r w:rsidRPr="007D716F">
        <w:rPr>
          <w:rFonts w:ascii="Times New Roman" w:hAnsi="Times New Roman"/>
          <w:sz w:val="24"/>
          <w:szCs w:val="24"/>
        </w:rPr>
        <w:t xml:space="preserve">sám </w:t>
      </w:r>
      <w:r w:rsidR="001F74E6" w:rsidRPr="007D716F">
        <w:rPr>
          <w:rFonts w:ascii="Times New Roman" w:hAnsi="Times New Roman"/>
          <w:sz w:val="24"/>
          <w:szCs w:val="24"/>
        </w:rPr>
        <w:t xml:space="preserve">koncový užívateľ, </w:t>
      </w:r>
      <w:r w:rsidRPr="007D716F">
        <w:rPr>
          <w:rFonts w:ascii="Times New Roman" w:hAnsi="Times New Roman"/>
          <w:sz w:val="24"/>
          <w:szCs w:val="24"/>
        </w:rPr>
        <w:t xml:space="preserve">napríklad </w:t>
      </w:r>
      <w:r w:rsidR="001F74E6" w:rsidRPr="007D716F">
        <w:rPr>
          <w:rFonts w:ascii="Times New Roman" w:hAnsi="Times New Roman"/>
          <w:sz w:val="24"/>
          <w:szCs w:val="24"/>
        </w:rPr>
        <w:t xml:space="preserve">prostredníctvom webového rozhrania.  </w:t>
      </w:r>
    </w:p>
    <w:p w:rsidR="00351C3B" w:rsidRPr="007D716F" w:rsidRDefault="00506ED9" w:rsidP="006920B2">
      <w:pPr>
        <w:pStyle w:val="Normaltext"/>
        <w:spacing w:after="0"/>
        <w:rPr>
          <w:rFonts w:ascii="Times New Roman" w:hAnsi="Times New Roman"/>
          <w:sz w:val="24"/>
          <w:szCs w:val="24"/>
        </w:rPr>
      </w:pPr>
      <w:r w:rsidRPr="007D716F">
        <w:rPr>
          <w:rFonts w:ascii="Times New Roman" w:hAnsi="Times New Roman"/>
          <w:sz w:val="24"/>
          <w:szCs w:val="24"/>
        </w:rPr>
        <w:t>Vstupnou šachtou sa pre účely definície pridružených prostriedkov rozumie podzemný priestor, bez ohľadu na jeho veľkosť, ktorý sa využíva, alebo ktorý je možné využiť pri budovaní alebo údržbe podzemných vedení, alebo telekomunikačných zariadení, ktoré sú k týmto vedeniam pripojené.</w:t>
      </w:r>
    </w:p>
    <w:p w:rsidR="00A82592" w:rsidRPr="007D716F" w:rsidRDefault="00A82592" w:rsidP="009806A7">
      <w:pPr>
        <w:autoSpaceDE w:val="0"/>
        <w:autoSpaceDN w:val="0"/>
        <w:adjustRightInd w:val="0"/>
        <w:jc w:val="both"/>
        <w:rPr>
          <w:rFonts w:ascii="Times New Roman" w:hAnsi="Times New Roman"/>
          <w:sz w:val="24"/>
        </w:rPr>
      </w:pPr>
      <w:r w:rsidRPr="007D716F">
        <w:rPr>
          <w:rFonts w:ascii="Times New Roman" w:hAnsi="Times New Roman"/>
          <w:sz w:val="24"/>
        </w:rPr>
        <w:t xml:space="preserve">S rastúcim dopytom po frekvenčnom spektre a v súvislosti s novými aplikáciami a technológiami, ktoré si vyžadujú pružnejší prístup a využívanie frekvenčného spektra, je potrebné vytvoriť podmienky pre podporu </w:t>
      </w:r>
      <w:r w:rsidR="003F332F" w:rsidRPr="007D716F">
        <w:rPr>
          <w:rFonts w:ascii="Times New Roman" w:hAnsi="Times New Roman"/>
          <w:sz w:val="24"/>
        </w:rPr>
        <w:t>zdieľaného vy</w:t>
      </w:r>
      <w:r w:rsidR="00746D9C" w:rsidRPr="007D716F">
        <w:rPr>
          <w:rFonts w:ascii="Times New Roman" w:hAnsi="Times New Roman"/>
          <w:sz w:val="24"/>
        </w:rPr>
        <w:t xml:space="preserve">užívania </w:t>
      </w:r>
      <w:r w:rsidRPr="007D716F">
        <w:rPr>
          <w:rFonts w:ascii="Times New Roman" w:hAnsi="Times New Roman"/>
          <w:sz w:val="24"/>
        </w:rPr>
        <w:t>frekven</w:t>
      </w:r>
      <w:r w:rsidR="008C1C00" w:rsidRPr="007D716F">
        <w:rPr>
          <w:rFonts w:ascii="Times New Roman" w:hAnsi="Times New Roman"/>
          <w:sz w:val="24"/>
        </w:rPr>
        <w:t xml:space="preserve">čného spektra </w:t>
      </w:r>
      <w:r w:rsidRPr="007D716F">
        <w:rPr>
          <w:rFonts w:ascii="Times New Roman" w:hAnsi="Times New Roman"/>
          <w:sz w:val="24"/>
        </w:rPr>
        <w:t>tak</w:t>
      </w:r>
      <w:r w:rsidR="00A11174" w:rsidRPr="007D716F">
        <w:rPr>
          <w:rFonts w:ascii="Times New Roman" w:hAnsi="Times New Roman"/>
          <w:sz w:val="24"/>
        </w:rPr>
        <w:t>, že</w:t>
      </w:r>
      <w:r w:rsidR="003F332F" w:rsidRPr="007D716F">
        <w:rPr>
          <w:rFonts w:ascii="Times New Roman" w:hAnsi="Times New Roman"/>
          <w:sz w:val="24"/>
        </w:rPr>
        <w:t xml:space="preserve"> sa</w:t>
      </w:r>
      <w:r w:rsidR="00A11174" w:rsidRPr="007D716F">
        <w:rPr>
          <w:rFonts w:ascii="Times New Roman" w:hAnsi="Times New Roman"/>
          <w:sz w:val="24"/>
        </w:rPr>
        <w:t xml:space="preserve"> určia najvhodnejšie režimy udeľovania povolení pre každý scenár a stanovia sa pre tieto </w:t>
      </w:r>
      <w:r w:rsidR="00A11174" w:rsidRPr="007D716F">
        <w:rPr>
          <w:rFonts w:ascii="Times New Roman" w:hAnsi="Times New Roman"/>
          <w:sz w:val="24"/>
        </w:rPr>
        <w:lastRenderedPageBreak/>
        <w:t>režimy vhodné a transparentné pravidlá a podmienky</w:t>
      </w:r>
      <w:r w:rsidRPr="007D716F">
        <w:rPr>
          <w:rFonts w:ascii="Times New Roman" w:hAnsi="Times New Roman"/>
          <w:sz w:val="24"/>
        </w:rPr>
        <w:t xml:space="preserve">. </w:t>
      </w:r>
      <w:r w:rsidR="003F332F" w:rsidRPr="007D716F">
        <w:rPr>
          <w:rFonts w:ascii="Times New Roman" w:hAnsi="Times New Roman"/>
          <w:sz w:val="24"/>
        </w:rPr>
        <w:t xml:space="preserve">Zdieľané využívanie </w:t>
      </w:r>
      <w:r w:rsidRPr="007D716F">
        <w:rPr>
          <w:rFonts w:ascii="Times New Roman" w:hAnsi="Times New Roman"/>
          <w:sz w:val="24"/>
        </w:rPr>
        <w:t>frekven</w:t>
      </w:r>
      <w:r w:rsidR="003F332F" w:rsidRPr="007D716F">
        <w:rPr>
          <w:rFonts w:ascii="Times New Roman" w:hAnsi="Times New Roman"/>
          <w:sz w:val="24"/>
        </w:rPr>
        <w:t>čného</w:t>
      </w:r>
      <w:r w:rsidRPr="007D716F">
        <w:rPr>
          <w:rFonts w:ascii="Times New Roman" w:hAnsi="Times New Roman"/>
          <w:sz w:val="24"/>
        </w:rPr>
        <w:t xml:space="preserve"> spektra čoraz viac prispieva k jeho účinnému a efektívnemu využívaniu tak, že umožňuje niekoľkým nezávislým používateľom alebo zariadeniam prístup k rovnakému pásmu frekvenčného spektra v rámci rôznych povoľovacích režimov, s cieľom sprístupniť dodatočné zdroje frekvenčného spektra, zvýšiť efektívnosť využívania a uľahčiť novým používateľom prístup k frekvenčnému spektru.</w:t>
      </w:r>
    </w:p>
    <w:p w:rsidR="00A82592" w:rsidRPr="007D716F" w:rsidRDefault="003F332F" w:rsidP="006920B2">
      <w:pPr>
        <w:pStyle w:val="Normaltext"/>
        <w:spacing w:after="0"/>
        <w:rPr>
          <w:rFonts w:ascii="Times New Roman" w:hAnsi="Times New Roman"/>
          <w:sz w:val="24"/>
          <w:szCs w:val="24"/>
        </w:rPr>
      </w:pPr>
      <w:r w:rsidRPr="007D716F">
        <w:rPr>
          <w:rFonts w:ascii="Times New Roman" w:hAnsi="Times New Roman"/>
          <w:sz w:val="24"/>
          <w:szCs w:val="24"/>
        </w:rPr>
        <w:t xml:space="preserve">Zdieľané </w:t>
      </w:r>
      <w:r w:rsidR="00A82592" w:rsidRPr="007D716F">
        <w:rPr>
          <w:rFonts w:ascii="Times New Roman" w:hAnsi="Times New Roman"/>
          <w:sz w:val="24"/>
          <w:szCs w:val="24"/>
        </w:rPr>
        <w:t>využívanie</w:t>
      </w:r>
      <w:r w:rsidRPr="007D716F">
        <w:rPr>
          <w:rFonts w:ascii="Times New Roman" w:hAnsi="Times New Roman"/>
          <w:sz w:val="24"/>
          <w:szCs w:val="24"/>
        </w:rPr>
        <w:t xml:space="preserve"> frekvenčného spektra </w:t>
      </w:r>
      <w:r w:rsidR="00A82592" w:rsidRPr="007D716F">
        <w:rPr>
          <w:rFonts w:ascii="Times New Roman" w:hAnsi="Times New Roman"/>
          <w:sz w:val="24"/>
          <w:szCs w:val="24"/>
        </w:rPr>
        <w:t xml:space="preserve">môže byť založené na všeobecných povoleniach, čím sa za špecifických podmienok </w:t>
      </w:r>
      <w:r w:rsidRPr="007D716F">
        <w:rPr>
          <w:rFonts w:ascii="Times New Roman" w:hAnsi="Times New Roman"/>
          <w:sz w:val="24"/>
          <w:szCs w:val="24"/>
        </w:rPr>
        <w:t>zdieľaného</w:t>
      </w:r>
      <w:r w:rsidR="00A82592" w:rsidRPr="007D716F">
        <w:rPr>
          <w:rFonts w:ascii="Times New Roman" w:hAnsi="Times New Roman"/>
          <w:sz w:val="24"/>
          <w:szCs w:val="24"/>
        </w:rPr>
        <w:t xml:space="preserve"> využívania umožňuje niekoľkým používateľom prístup a využívanie rovnakého frekvenčného spektra </w:t>
      </w:r>
      <w:r w:rsidRPr="007D716F">
        <w:rPr>
          <w:rFonts w:ascii="Times New Roman" w:hAnsi="Times New Roman"/>
          <w:sz w:val="24"/>
          <w:szCs w:val="24"/>
        </w:rPr>
        <w:t>v</w:t>
      </w:r>
      <w:r w:rsidR="00A82592" w:rsidRPr="007D716F">
        <w:rPr>
          <w:rFonts w:ascii="Times New Roman" w:hAnsi="Times New Roman"/>
          <w:sz w:val="24"/>
          <w:szCs w:val="24"/>
        </w:rPr>
        <w:t xml:space="preserve"> rôznych geografických oblas</w:t>
      </w:r>
      <w:r w:rsidRPr="007D716F">
        <w:rPr>
          <w:rFonts w:ascii="Times New Roman" w:hAnsi="Times New Roman"/>
          <w:sz w:val="24"/>
          <w:szCs w:val="24"/>
        </w:rPr>
        <w:t>tiach</w:t>
      </w:r>
      <w:r w:rsidR="00A82592" w:rsidRPr="007D716F">
        <w:rPr>
          <w:rFonts w:ascii="Times New Roman" w:hAnsi="Times New Roman"/>
          <w:sz w:val="24"/>
          <w:szCs w:val="24"/>
        </w:rPr>
        <w:t xml:space="preserve"> alebo v rôznych časových úsekoch. Môže byť tiež založené na individuálnych povoleniach v súlade s dohodami, ako sú spoločný prístup</w:t>
      </w:r>
      <w:r w:rsidRPr="007D716F">
        <w:rPr>
          <w:rFonts w:ascii="Times New Roman" w:hAnsi="Times New Roman"/>
          <w:sz w:val="24"/>
          <w:szCs w:val="24"/>
        </w:rPr>
        <w:t xml:space="preserve"> na základe individuálneho povolenia,</w:t>
      </w:r>
      <w:r w:rsidR="00A82592" w:rsidRPr="007D716F">
        <w:rPr>
          <w:rFonts w:ascii="Times New Roman" w:hAnsi="Times New Roman"/>
          <w:sz w:val="24"/>
          <w:szCs w:val="24"/>
        </w:rPr>
        <w:t xml:space="preserve"> kde všetci používatelia (existujúci používateľ a noví používatelia) súhlasia s podmienkami spoločného</w:t>
      </w:r>
      <w:r w:rsidR="00E929D2" w:rsidRPr="007D716F">
        <w:rPr>
          <w:rFonts w:ascii="Times New Roman" w:hAnsi="Times New Roman"/>
          <w:sz w:val="24"/>
          <w:szCs w:val="24"/>
        </w:rPr>
        <w:t xml:space="preserve"> </w:t>
      </w:r>
      <w:r w:rsidR="00A82592" w:rsidRPr="007D716F">
        <w:rPr>
          <w:rFonts w:ascii="Times New Roman" w:hAnsi="Times New Roman"/>
          <w:sz w:val="24"/>
          <w:szCs w:val="24"/>
        </w:rPr>
        <w:t>prístupu</w:t>
      </w:r>
      <w:r w:rsidR="00E929D2" w:rsidRPr="007D716F">
        <w:rPr>
          <w:rFonts w:ascii="Times New Roman" w:hAnsi="Times New Roman"/>
          <w:sz w:val="24"/>
          <w:szCs w:val="24"/>
        </w:rPr>
        <w:t xml:space="preserve"> </w:t>
      </w:r>
      <w:r w:rsidR="00A82592" w:rsidRPr="007D716F">
        <w:rPr>
          <w:rFonts w:ascii="Times New Roman" w:hAnsi="Times New Roman"/>
          <w:sz w:val="24"/>
          <w:szCs w:val="24"/>
        </w:rPr>
        <w:t xml:space="preserve">pod dohľadom </w:t>
      </w:r>
      <w:r w:rsidR="00E929D2" w:rsidRPr="007D716F">
        <w:rPr>
          <w:rFonts w:ascii="Times New Roman" w:hAnsi="Times New Roman"/>
          <w:sz w:val="24"/>
          <w:szCs w:val="24"/>
        </w:rPr>
        <w:t xml:space="preserve">úradu </w:t>
      </w:r>
      <w:r w:rsidR="00A82592" w:rsidRPr="007D716F">
        <w:rPr>
          <w:rFonts w:ascii="Times New Roman" w:hAnsi="Times New Roman"/>
          <w:sz w:val="24"/>
          <w:szCs w:val="24"/>
        </w:rPr>
        <w:t>takým spôsobom, aby sa zabezpečila minimálna zaručená</w:t>
      </w:r>
      <w:r w:rsidR="00E929D2" w:rsidRPr="007D716F">
        <w:rPr>
          <w:rFonts w:ascii="Times New Roman" w:hAnsi="Times New Roman"/>
          <w:sz w:val="24"/>
          <w:szCs w:val="24"/>
        </w:rPr>
        <w:t xml:space="preserve"> </w:t>
      </w:r>
      <w:r w:rsidR="00A82592" w:rsidRPr="007D716F">
        <w:rPr>
          <w:rFonts w:ascii="Times New Roman" w:hAnsi="Times New Roman"/>
          <w:sz w:val="24"/>
          <w:szCs w:val="24"/>
        </w:rPr>
        <w:t xml:space="preserve">kvalita </w:t>
      </w:r>
      <w:r w:rsidR="00E929D2" w:rsidRPr="007D716F">
        <w:rPr>
          <w:rFonts w:ascii="Times New Roman" w:hAnsi="Times New Roman"/>
          <w:sz w:val="24"/>
          <w:szCs w:val="24"/>
        </w:rPr>
        <w:t>prenosu signálu</w:t>
      </w:r>
      <w:r w:rsidR="00A82592" w:rsidRPr="007D716F">
        <w:rPr>
          <w:rFonts w:ascii="Times New Roman" w:hAnsi="Times New Roman"/>
          <w:sz w:val="24"/>
          <w:szCs w:val="24"/>
        </w:rPr>
        <w:t xml:space="preserve">. </w:t>
      </w:r>
    </w:p>
    <w:p w:rsidR="001A2880" w:rsidRPr="007D716F" w:rsidRDefault="001A2880" w:rsidP="006920B2">
      <w:pPr>
        <w:pStyle w:val="Normaltext"/>
        <w:spacing w:after="0"/>
        <w:rPr>
          <w:rFonts w:ascii="Times New Roman" w:hAnsi="Times New Roman"/>
          <w:sz w:val="24"/>
          <w:szCs w:val="24"/>
        </w:rPr>
      </w:pPr>
      <w:r w:rsidRPr="007D716F">
        <w:rPr>
          <w:rFonts w:ascii="Times New Roman" w:hAnsi="Times New Roman"/>
          <w:sz w:val="24"/>
          <w:szCs w:val="24"/>
        </w:rPr>
        <w:t xml:space="preserve">Správu frekvenčného </w:t>
      </w:r>
      <w:r w:rsidR="008C1C00" w:rsidRPr="007D716F">
        <w:rPr>
          <w:rFonts w:ascii="Times New Roman" w:hAnsi="Times New Roman"/>
          <w:sz w:val="24"/>
          <w:szCs w:val="24"/>
        </w:rPr>
        <w:t xml:space="preserve">spektra </w:t>
      </w:r>
      <w:r w:rsidRPr="007D716F">
        <w:rPr>
          <w:rFonts w:ascii="Times New Roman" w:hAnsi="Times New Roman"/>
          <w:sz w:val="24"/>
          <w:szCs w:val="24"/>
        </w:rPr>
        <w:t xml:space="preserve">je potrebné vykonávať spôsobom, ktorý zaručí, aby sa predišlo škodlivému rušeniu. Preto </w:t>
      </w:r>
      <w:r w:rsidR="008C1C00" w:rsidRPr="007D716F">
        <w:rPr>
          <w:rFonts w:ascii="Times New Roman" w:hAnsi="Times New Roman"/>
          <w:sz w:val="24"/>
          <w:szCs w:val="24"/>
        </w:rPr>
        <w:t xml:space="preserve">je potrebné </w:t>
      </w:r>
      <w:r w:rsidRPr="007D716F">
        <w:rPr>
          <w:rFonts w:ascii="Times New Roman" w:hAnsi="Times New Roman"/>
          <w:sz w:val="24"/>
          <w:szCs w:val="24"/>
        </w:rPr>
        <w:t>vymedziť základn</w:t>
      </w:r>
      <w:r w:rsidR="008C1C00" w:rsidRPr="007D716F">
        <w:rPr>
          <w:rFonts w:ascii="Times New Roman" w:hAnsi="Times New Roman"/>
          <w:sz w:val="24"/>
          <w:szCs w:val="24"/>
        </w:rPr>
        <w:t>ú</w:t>
      </w:r>
      <w:r w:rsidRPr="007D716F">
        <w:rPr>
          <w:rFonts w:ascii="Times New Roman" w:hAnsi="Times New Roman"/>
          <w:sz w:val="24"/>
          <w:szCs w:val="24"/>
        </w:rPr>
        <w:t xml:space="preserve"> koncepci</w:t>
      </w:r>
      <w:r w:rsidR="008C1C00" w:rsidRPr="007D716F">
        <w:rPr>
          <w:rFonts w:ascii="Times New Roman" w:hAnsi="Times New Roman"/>
          <w:sz w:val="24"/>
          <w:szCs w:val="24"/>
        </w:rPr>
        <w:t>u</w:t>
      </w:r>
      <w:r w:rsidRPr="007D716F">
        <w:rPr>
          <w:rFonts w:ascii="Times New Roman" w:hAnsi="Times New Roman"/>
          <w:sz w:val="24"/>
          <w:szCs w:val="24"/>
        </w:rPr>
        <w:t xml:space="preserve"> pojmu škodlivé rušenie, aby sa zabezpečilo obmedzenie regulačných zásahov na rozsah nevyhnutný na predchádzanie takémuto rušeniu, a to aj so zreteľom na potrebu zohľadniť pokročilé technológie a metódy ochrany pred škodlivým rušením</w:t>
      </w:r>
      <w:r w:rsidR="008C1C00" w:rsidRPr="007D716F">
        <w:rPr>
          <w:rFonts w:ascii="Times New Roman" w:hAnsi="Times New Roman"/>
          <w:sz w:val="24"/>
          <w:szCs w:val="24"/>
        </w:rPr>
        <w:t>,</w:t>
      </w:r>
      <w:r w:rsidRPr="007D716F">
        <w:rPr>
          <w:rFonts w:ascii="Times New Roman" w:hAnsi="Times New Roman"/>
          <w:sz w:val="24"/>
          <w:szCs w:val="24"/>
        </w:rPr>
        <w:t xml:space="preserve"> s cieľom využívať tieto technológie a metódy, aby sa v čo najväčšej miere zabránilo uplatňovaniu zásady „žiadne rušenie a žiadna ochrana“.</w:t>
      </w:r>
    </w:p>
    <w:p w:rsidR="00187B17" w:rsidRPr="007D716F" w:rsidRDefault="00187B17" w:rsidP="006920B2">
      <w:pPr>
        <w:pStyle w:val="Normaltext"/>
        <w:spacing w:after="0"/>
        <w:rPr>
          <w:rFonts w:ascii="Times New Roman" w:hAnsi="Times New Roman"/>
          <w:sz w:val="24"/>
          <w:szCs w:val="24"/>
          <w:shd w:val="clear" w:color="auto" w:fill="FFFFFF"/>
        </w:rPr>
      </w:pPr>
      <w:r w:rsidRPr="007D716F">
        <w:rPr>
          <w:rFonts w:ascii="Times New Roman" w:hAnsi="Times New Roman"/>
          <w:sz w:val="24"/>
          <w:szCs w:val="24"/>
        </w:rPr>
        <w:t>V súvislosti s definíciou škodlivého rušeni</w:t>
      </w:r>
      <w:r w:rsidR="001A2880" w:rsidRPr="007D716F">
        <w:rPr>
          <w:rFonts w:ascii="Times New Roman" w:hAnsi="Times New Roman"/>
          <w:sz w:val="24"/>
          <w:szCs w:val="24"/>
        </w:rPr>
        <w:t>a</w:t>
      </w:r>
      <w:r w:rsidRPr="007D716F">
        <w:rPr>
          <w:rFonts w:ascii="Times New Roman" w:hAnsi="Times New Roman"/>
          <w:sz w:val="24"/>
          <w:szCs w:val="24"/>
        </w:rPr>
        <w:t xml:space="preserve"> je bezpečnostnou službou, v súlade s jej definíciou podľa Rádiokomunikačného poriadku, </w:t>
      </w:r>
      <w:r w:rsidRPr="007D716F">
        <w:rPr>
          <w:rFonts w:ascii="Times New Roman" w:hAnsi="Times New Roman"/>
          <w:sz w:val="24"/>
          <w:szCs w:val="24"/>
          <w:shd w:val="clear" w:color="auto" w:fill="FFFFFF"/>
        </w:rPr>
        <w:t>akákoľvek rádiokomunikačná služba používaná trvale alebo dočasne na ochranu ľudského života a majetku. Pre účely zákona je potrebné rozlišovať medzi bezpečnostnou službou a záchrannými službami poskytovanými prostredníctvom tiesňovej komunikácie.</w:t>
      </w:r>
    </w:p>
    <w:p w:rsidR="00506ED9" w:rsidRPr="007D716F" w:rsidRDefault="00506ED9" w:rsidP="00506ED9">
      <w:pPr>
        <w:pStyle w:val="Normaltext"/>
        <w:spacing w:after="0"/>
        <w:rPr>
          <w:rFonts w:ascii="Times New Roman" w:hAnsi="Times New Roman"/>
          <w:sz w:val="24"/>
          <w:szCs w:val="24"/>
          <w:shd w:val="clear" w:color="auto" w:fill="FFFFFF"/>
        </w:rPr>
      </w:pPr>
      <w:r w:rsidRPr="007D716F">
        <w:rPr>
          <w:rFonts w:ascii="Times New Roman" w:hAnsi="Times New Roman"/>
          <w:sz w:val="24"/>
          <w:szCs w:val="24"/>
        </w:rPr>
        <w:t xml:space="preserve">Pokiaľ ide o definíciu podniku </w:t>
      </w:r>
      <w:r w:rsidRPr="007D716F">
        <w:rPr>
          <w:rFonts w:ascii="Times New Roman" w:hAnsi="Times New Roman"/>
          <w:sz w:val="24"/>
          <w:szCs w:val="24"/>
          <w:shd w:val="clear" w:color="auto" w:fill="FFFFFF"/>
        </w:rPr>
        <w:t>úrad považuje za podnik aj osobu, ktorá si nesplnila oznamovaciu povinnosť, ale poskytuje siete alebo služby na základe vyššie uvedených povolení. V prípade, ak si podnik splní oznamovaciu povinnosť, úrad ho na základe fikcie považuje za podnik dňom, ktorý je uvedený v oznámení ako predpokladaný termín začatia poskytovania sietí alebo služieb, ak sa nepreukáže inak.</w:t>
      </w:r>
      <w:r w:rsidR="00E31DD3">
        <w:rPr>
          <w:rFonts w:ascii="Times New Roman" w:hAnsi="Times New Roman"/>
          <w:sz w:val="24"/>
          <w:szCs w:val="24"/>
          <w:shd w:val="clear" w:color="auto" w:fill="FFFFFF"/>
        </w:rPr>
        <w:t xml:space="preserve"> </w:t>
      </w:r>
      <w:r w:rsidR="00E31DD3" w:rsidRPr="008110D0">
        <w:rPr>
          <w:rFonts w:ascii="Times New Roman" w:hAnsi="Times New Roman"/>
          <w:sz w:val="24"/>
          <w:szCs w:val="24"/>
        </w:rPr>
        <w:t xml:space="preserve">Poskytovanie siete alebo služby v </w:t>
      </w:r>
      <w:r w:rsidR="00E31DD3">
        <w:rPr>
          <w:rFonts w:ascii="Times New Roman" w:hAnsi="Times New Roman"/>
          <w:sz w:val="24"/>
          <w:szCs w:val="24"/>
        </w:rPr>
        <w:t>odvetví</w:t>
      </w:r>
      <w:r w:rsidR="00E31DD3" w:rsidRPr="008110D0">
        <w:rPr>
          <w:rFonts w:ascii="Times New Roman" w:hAnsi="Times New Roman"/>
          <w:sz w:val="24"/>
          <w:szCs w:val="24"/>
        </w:rPr>
        <w:t xml:space="preserve"> elektronických komunikácií pre tretiu osobu je podnikaním.</w:t>
      </w:r>
    </w:p>
    <w:p w:rsidR="00506ED9" w:rsidRPr="007D716F" w:rsidRDefault="00506ED9" w:rsidP="006920B2">
      <w:pPr>
        <w:pStyle w:val="Normaltext"/>
        <w:spacing w:after="0"/>
        <w:rPr>
          <w:rFonts w:ascii="Times New Roman" w:hAnsi="Times New Roman"/>
          <w:sz w:val="24"/>
          <w:szCs w:val="24"/>
        </w:rPr>
      </w:pPr>
    </w:p>
    <w:p w:rsidR="00495DF4" w:rsidRPr="007D716F" w:rsidRDefault="00495DF4" w:rsidP="006920B2">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F943CB" w:rsidRPr="007D716F">
        <w:rPr>
          <w:rFonts w:ascii="Times New Roman" w:hAnsi="Times New Roman"/>
          <w:b/>
          <w:bCs/>
          <w:sz w:val="24"/>
          <w:szCs w:val="24"/>
        </w:rPr>
        <w:t xml:space="preserve">4 </w:t>
      </w:r>
    </w:p>
    <w:p w:rsidR="008C1C00" w:rsidRPr="007D716F" w:rsidRDefault="008C1C00" w:rsidP="00E64EA4">
      <w:pPr>
        <w:pStyle w:val="Normaltext"/>
        <w:spacing w:before="0" w:after="0"/>
        <w:rPr>
          <w:rFonts w:ascii="Times New Roman" w:hAnsi="Times New Roman"/>
          <w:sz w:val="24"/>
          <w:szCs w:val="24"/>
        </w:rPr>
      </w:pPr>
      <w:r w:rsidRPr="007D716F">
        <w:rPr>
          <w:rFonts w:ascii="Times New Roman" w:hAnsi="Times New Roman"/>
          <w:sz w:val="24"/>
          <w:szCs w:val="24"/>
        </w:rPr>
        <w:t xml:space="preserve">Upravuje pôsobnosť, kompetencie a vzájomné vzťahy orgánov štátnej správy v oblasti elektronických komunikácií, ktorými sú </w:t>
      </w:r>
      <w:r w:rsidR="000172A5" w:rsidRPr="007D716F">
        <w:rPr>
          <w:rFonts w:ascii="Times New Roman" w:hAnsi="Times New Roman"/>
          <w:sz w:val="24"/>
          <w:szCs w:val="24"/>
        </w:rPr>
        <w:t xml:space="preserve">úrad </w:t>
      </w:r>
      <w:r w:rsidRPr="007D716F">
        <w:rPr>
          <w:rFonts w:ascii="Times New Roman" w:hAnsi="Times New Roman"/>
          <w:sz w:val="24"/>
          <w:szCs w:val="24"/>
        </w:rPr>
        <w:t>ako národný regul</w:t>
      </w:r>
      <w:r w:rsidR="000172A5" w:rsidRPr="007D716F">
        <w:rPr>
          <w:rFonts w:ascii="Times New Roman" w:hAnsi="Times New Roman"/>
          <w:sz w:val="24"/>
          <w:szCs w:val="24"/>
        </w:rPr>
        <w:t xml:space="preserve">ačný orgán </w:t>
      </w:r>
      <w:r w:rsidRPr="007D716F">
        <w:rPr>
          <w:rFonts w:ascii="Times New Roman" w:hAnsi="Times New Roman"/>
          <w:sz w:val="24"/>
          <w:szCs w:val="24"/>
        </w:rPr>
        <w:t>pre oblasť elektr</w:t>
      </w:r>
      <w:r w:rsidR="000172A5" w:rsidRPr="007D716F">
        <w:rPr>
          <w:rFonts w:ascii="Times New Roman" w:hAnsi="Times New Roman"/>
          <w:sz w:val="24"/>
          <w:szCs w:val="24"/>
        </w:rPr>
        <w:t>o</w:t>
      </w:r>
      <w:r w:rsidRPr="007D716F">
        <w:rPr>
          <w:rFonts w:ascii="Times New Roman" w:hAnsi="Times New Roman"/>
          <w:sz w:val="24"/>
          <w:szCs w:val="24"/>
        </w:rPr>
        <w:t>nických komunikácií</w:t>
      </w:r>
      <w:r w:rsidR="000172A5" w:rsidRPr="007D716F">
        <w:rPr>
          <w:rFonts w:ascii="Times New Roman" w:hAnsi="Times New Roman"/>
          <w:sz w:val="24"/>
          <w:szCs w:val="24"/>
        </w:rPr>
        <w:t xml:space="preserve"> a ministerstvo.</w:t>
      </w:r>
      <w:r w:rsidRPr="007D716F">
        <w:rPr>
          <w:rFonts w:ascii="Times New Roman" w:hAnsi="Times New Roman"/>
          <w:sz w:val="24"/>
          <w:szCs w:val="24"/>
        </w:rPr>
        <w:t xml:space="preserve"> </w:t>
      </w:r>
    </w:p>
    <w:p w:rsidR="00495DF4" w:rsidRPr="007D716F" w:rsidRDefault="00495DF4" w:rsidP="00495DF4">
      <w:pPr>
        <w:pStyle w:val="CM4"/>
        <w:spacing w:before="60" w:after="60"/>
        <w:jc w:val="both"/>
      </w:pPr>
      <w:r w:rsidRPr="007D716F">
        <w:t xml:space="preserve">Úrad pre verejnú regulovanú službu zriadený v rámci organizačnej štruktúry ministerstva vykonáva funkciu príslušného orgánu pre verejnú regulovanú službu podľa rozhodnutia Európskeho parlamentu a Rady (EÚ) č. 1104/2011/EÚ zo dňa 25. októbra 2011 o pravidlách prístupu k verejnej regulovanej službe, ktorú poskytuje globálny satelitný navigačný systém zriadený v rámci programu Galileo (Ú. v. EÚ L 287, 4. 11. 2011). Verejná regulovaná služba (ďalej len „VRS“) je podľa nariadenia Európskeho parlamentu  a Rady (EÚ) č. </w:t>
      </w:r>
      <w:r w:rsidR="0096578B" w:rsidRPr="007D716F">
        <w:t>696</w:t>
      </w:r>
      <w:r w:rsidRPr="007D716F">
        <w:t>/20</w:t>
      </w:r>
      <w:r w:rsidR="0096578B" w:rsidRPr="007D716F">
        <w:t>2</w:t>
      </w:r>
      <w:r w:rsidRPr="007D716F">
        <w:t xml:space="preserve">1 zo dňa </w:t>
      </w:r>
      <w:r w:rsidR="0096578B" w:rsidRPr="007D716F">
        <w:t>2</w:t>
      </w:r>
      <w:r w:rsidR="00B955E7" w:rsidRPr="007D716F">
        <w:t>8</w:t>
      </w:r>
      <w:r w:rsidRPr="007D716F">
        <w:t xml:space="preserve">. </w:t>
      </w:r>
      <w:r w:rsidR="0096578B" w:rsidRPr="007D716F">
        <w:t xml:space="preserve">apríla </w:t>
      </w:r>
      <w:r w:rsidRPr="007D716F">
        <w:t>20</w:t>
      </w:r>
      <w:r w:rsidR="0096578B" w:rsidRPr="007D716F">
        <w:t>2</w:t>
      </w:r>
      <w:r w:rsidRPr="007D716F">
        <w:t xml:space="preserve">1 </w:t>
      </w:r>
      <w:r w:rsidR="00B955E7" w:rsidRPr="007D716F">
        <w:t xml:space="preserve">ktorým sa zriaďuje Vesmírny program Únie a Agentúra Európskej únie pre vesmírny program a ktorým sa zrušujú nariadenia (EÚ) č. 912/2010, (EÚ) č. 1285/2013 a (EÚ) č. 377/2014 a rozhodnutie č. 541/2014/EÚ </w:t>
      </w:r>
      <w:r w:rsidRPr="007D716F">
        <w:t xml:space="preserve">(Ú. v. EÚ L </w:t>
      </w:r>
      <w:r w:rsidR="00B955E7" w:rsidRPr="007D716F">
        <w:t>170</w:t>
      </w:r>
      <w:r w:rsidRPr="007D716F">
        <w:t xml:space="preserve">, </w:t>
      </w:r>
      <w:r w:rsidR="00B955E7" w:rsidRPr="007D716F">
        <w:t>1</w:t>
      </w:r>
      <w:r w:rsidRPr="007D716F">
        <w:t xml:space="preserve">2. </w:t>
      </w:r>
      <w:r w:rsidR="00B955E7" w:rsidRPr="007D716F">
        <w:t>5</w:t>
      </w:r>
      <w:r w:rsidRPr="007D716F">
        <w:t>. 20</w:t>
      </w:r>
      <w:r w:rsidR="00B955E7" w:rsidRPr="007D716F">
        <w:t>2</w:t>
      </w:r>
      <w:r w:rsidRPr="007D716F">
        <w:t xml:space="preserve">1) definovaná ako služba určená len pre používateľov schválených vládou na účely citlivých aplikácií, ktoré si vyžadujú vysokú mieru nepretržitosti poskytovania služby. VRS využíva odolné a šifrované signály. </w:t>
      </w:r>
      <w:r w:rsidRPr="007D716F">
        <w:lastRenderedPageBreak/>
        <w:t xml:space="preserve">Podľa článku 2 rozhodnutia Európskeho parlamentu a Rady (EÚ) č. 1104/2011/EÚ zo dňa 25. októbra 2011 o pravidlách prístupu k verejnej regulovanej službe, ktorú poskytuje globálny satelitný navigačný systém zriadený v rámci programu Galileo sú účastníkmi VRS členské štáty, Rada, Komisia a </w:t>
      </w:r>
      <w:r w:rsidR="00FF4132" w:rsidRPr="007D716F">
        <w:t>Európska služba pre vonkajšiu činnosť</w:t>
      </w:r>
      <w:r w:rsidRPr="007D716F">
        <w:t>, ako aj agentúry Únie, tretie krajiny a medzinárodné organizácie, pokiaľ sú tieto agentúry, tretie krajiny a organizácie na to riadne oprávnené. Užívatelia VRS sú fyzické alebo právnické osoby riadne oprávnené účastníkom VRS na to, aby vlastnili alebo používali prijímač VRS.</w:t>
      </w:r>
    </w:p>
    <w:p w:rsidR="00416831" w:rsidRPr="007D716F" w:rsidRDefault="00495DF4" w:rsidP="00495DF4">
      <w:pPr>
        <w:jc w:val="both"/>
        <w:rPr>
          <w:rFonts w:ascii="Times New Roman" w:hAnsi="Times New Roman"/>
          <w:sz w:val="24"/>
        </w:rPr>
      </w:pPr>
      <w:r w:rsidRPr="007D716F">
        <w:rPr>
          <w:rFonts w:ascii="Times New Roman" w:hAnsi="Times New Roman"/>
          <w:sz w:val="24"/>
        </w:rPr>
        <w:t xml:space="preserve">Úrad pre VRS </w:t>
      </w:r>
      <w:r w:rsidR="00416831" w:rsidRPr="007D716F">
        <w:rPr>
          <w:rFonts w:ascii="Times New Roman" w:hAnsi="Times New Roman"/>
          <w:sz w:val="24"/>
        </w:rPr>
        <w:t>j</w:t>
      </w:r>
      <w:r w:rsidRPr="007D716F">
        <w:rPr>
          <w:rFonts w:ascii="Times New Roman" w:hAnsi="Times New Roman"/>
          <w:sz w:val="24"/>
        </w:rPr>
        <w:t>e miestom, kde užívatelia využívajúci verejnú regulovanú službu na území Slovenskej republiky nahlas</w:t>
      </w:r>
      <w:r w:rsidR="00416831" w:rsidRPr="007D716F">
        <w:rPr>
          <w:rFonts w:ascii="Times New Roman" w:hAnsi="Times New Roman"/>
          <w:sz w:val="24"/>
        </w:rPr>
        <w:t>ujú</w:t>
      </w:r>
      <w:r w:rsidRPr="007D716F">
        <w:rPr>
          <w:rFonts w:ascii="Times New Roman" w:hAnsi="Times New Roman"/>
          <w:sz w:val="24"/>
        </w:rPr>
        <w:t xml:space="preserve"> prípady škodlivého rušenia frekven</w:t>
      </w:r>
      <w:r w:rsidR="00BF5EA8" w:rsidRPr="007D716F">
        <w:rPr>
          <w:rFonts w:ascii="Times New Roman" w:hAnsi="Times New Roman"/>
          <w:sz w:val="24"/>
        </w:rPr>
        <w:t>cií (zámerného alebo náhodného)</w:t>
      </w:r>
      <w:r w:rsidRPr="007D716F">
        <w:rPr>
          <w:rFonts w:ascii="Times New Roman" w:hAnsi="Times New Roman"/>
          <w:sz w:val="24"/>
        </w:rPr>
        <w:t>, ktoré využíva verejná regulovaná služba. Úradu pre VRS sa nahlas</w:t>
      </w:r>
      <w:r w:rsidR="00416831" w:rsidRPr="007D716F">
        <w:rPr>
          <w:rFonts w:ascii="Times New Roman" w:hAnsi="Times New Roman"/>
          <w:sz w:val="24"/>
        </w:rPr>
        <w:t>ujú</w:t>
      </w:r>
      <w:r w:rsidRPr="007D716F">
        <w:rPr>
          <w:rFonts w:ascii="Times New Roman" w:hAnsi="Times New Roman"/>
          <w:sz w:val="24"/>
        </w:rPr>
        <w:t xml:space="preserve"> aj prípady, kedy použitie verejnej regulovanej služby v susedných štátoch bude ovplyvnené škodlivým rušením, ktorého zdroj sa nachádza na území Slovenskej republiky. Úrad pre VRS v spolupráci s </w:t>
      </w:r>
      <w:r w:rsidR="00416831" w:rsidRPr="007D716F">
        <w:rPr>
          <w:rFonts w:ascii="Times New Roman" w:hAnsi="Times New Roman"/>
          <w:sz w:val="24"/>
        </w:rPr>
        <w:t>úradom</w:t>
      </w:r>
      <w:r w:rsidRPr="007D716F">
        <w:rPr>
          <w:rFonts w:ascii="Times New Roman" w:hAnsi="Times New Roman"/>
          <w:sz w:val="24"/>
        </w:rPr>
        <w:t xml:space="preserve"> </w:t>
      </w:r>
      <w:r w:rsidR="00416831" w:rsidRPr="007D716F">
        <w:rPr>
          <w:rFonts w:ascii="Times New Roman" w:hAnsi="Times New Roman"/>
          <w:sz w:val="24"/>
        </w:rPr>
        <w:t>j</w:t>
      </w:r>
      <w:r w:rsidRPr="007D716F">
        <w:rPr>
          <w:rFonts w:ascii="Times New Roman" w:hAnsi="Times New Roman"/>
          <w:sz w:val="24"/>
        </w:rPr>
        <w:t>e zodpovedný za identifikáciu a odstránenie zdroja škodlivého rušenia, ktoré ovplyvňuje VRS.</w:t>
      </w:r>
    </w:p>
    <w:p w:rsidR="00416831" w:rsidRPr="007D716F" w:rsidRDefault="00495DF4" w:rsidP="00495DF4">
      <w:pPr>
        <w:jc w:val="both"/>
        <w:rPr>
          <w:rFonts w:ascii="Times New Roman" w:hAnsi="Times New Roman"/>
          <w:sz w:val="24"/>
        </w:rPr>
      </w:pPr>
      <w:r w:rsidRPr="007D716F">
        <w:rPr>
          <w:rFonts w:ascii="Times New Roman" w:hAnsi="Times New Roman"/>
          <w:sz w:val="24"/>
        </w:rPr>
        <w:t xml:space="preserve">Úrad pre VRS </w:t>
      </w:r>
      <w:r w:rsidR="00416831" w:rsidRPr="007D716F">
        <w:rPr>
          <w:rFonts w:ascii="Times New Roman" w:hAnsi="Times New Roman"/>
          <w:sz w:val="24"/>
        </w:rPr>
        <w:t>rozhoduje</w:t>
      </w:r>
      <w:r w:rsidRPr="007D716F">
        <w:rPr>
          <w:rFonts w:ascii="Times New Roman" w:hAnsi="Times New Roman"/>
          <w:sz w:val="24"/>
        </w:rPr>
        <w:t xml:space="preserve"> o udelení, zmene alebo odňatí práv prístupu užívateľov verejnej regulovanej služby so sídlom na území Slovenskej republiky alebo zriadených na území Slovenskej republiky k verejnej regulovanej službe. Na rozhodovanie sa vzťah</w:t>
      </w:r>
      <w:r w:rsidR="00416831" w:rsidRPr="007D716F">
        <w:rPr>
          <w:rFonts w:ascii="Times New Roman" w:hAnsi="Times New Roman"/>
          <w:sz w:val="24"/>
        </w:rPr>
        <w:t xml:space="preserve">uje </w:t>
      </w:r>
      <w:r w:rsidRPr="007D716F">
        <w:rPr>
          <w:rFonts w:ascii="Times New Roman" w:hAnsi="Times New Roman"/>
          <w:sz w:val="24"/>
        </w:rPr>
        <w:t xml:space="preserve">všeobecný právny predpis o správnom konaní. Konaniu o udelení, zmene alebo odňatí prístupu </w:t>
      </w:r>
      <w:r w:rsidR="00416831" w:rsidRPr="007D716F">
        <w:rPr>
          <w:rFonts w:ascii="Times New Roman" w:hAnsi="Times New Roman"/>
          <w:sz w:val="24"/>
        </w:rPr>
        <w:t xml:space="preserve">musí </w:t>
      </w:r>
      <w:r w:rsidRPr="007D716F">
        <w:rPr>
          <w:rFonts w:ascii="Times New Roman" w:hAnsi="Times New Roman"/>
          <w:sz w:val="24"/>
        </w:rPr>
        <w:t>predchádzať žiadosť konkrétneho užívateľa o udelenie, zmenu alebo odňatie prístupu. Konanie o odňatí mô</w:t>
      </w:r>
      <w:r w:rsidR="00416831" w:rsidRPr="007D716F">
        <w:rPr>
          <w:rFonts w:ascii="Times New Roman" w:hAnsi="Times New Roman"/>
          <w:sz w:val="24"/>
        </w:rPr>
        <w:t>že</w:t>
      </w:r>
      <w:r w:rsidRPr="007D716F">
        <w:rPr>
          <w:rFonts w:ascii="Times New Roman" w:hAnsi="Times New Roman"/>
          <w:sz w:val="24"/>
        </w:rPr>
        <w:t xml:space="preserve"> úrad pre VRS začať aj z vlastného podnetu a to v prípadoch, kedy zo strany užívateľa dôjde k závažnému porušeniu pravidiel používania verejnej regulovanej služby alebo zaobchádzania so zariadeniami pre verejnú regulovanú službu. </w:t>
      </w:r>
      <w:r w:rsidR="003A06D3" w:rsidRPr="007D716F">
        <w:rPr>
          <w:rFonts w:ascii="Times New Roman" w:hAnsi="Times New Roman"/>
          <w:sz w:val="24"/>
        </w:rPr>
        <w:t>Detaily, na ktoré sa viaže udelenie, zmena alebo odňatie práv vyplývajú z vykonávacích aktov prijatých Komisiou.</w:t>
      </w:r>
    </w:p>
    <w:p w:rsidR="00416831" w:rsidRPr="007D716F" w:rsidRDefault="00416831" w:rsidP="00495DF4">
      <w:pPr>
        <w:jc w:val="both"/>
        <w:rPr>
          <w:rFonts w:ascii="Times New Roman" w:hAnsi="Times New Roman"/>
          <w:sz w:val="24"/>
        </w:rPr>
      </w:pPr>
      <w:r w:rsidRPr="007D716F">
        <w:rPr>
          <w:rFonts w:ascii="Times New Roman" w:hAnsi="Times New Roman"/>
          <w:sz w:val="24"/>
        </w:rPr>
        <w:t>Ú</w:t>
      </w:r>
      <w:r w:rsidR="00495DF4" w:rsidRPr="007D716F">
        <w:rPr>
          <w:rFonts w:ascii="Times New Roman" w:hAnsi="Times New Roman"/>
          <w:sz w:val="24"/>
        </w:rPr>
        <w:t>rad pre VRS rozhod</w:t>
      </w:r>
      <w:r w:rsidRPr="007D716F">
        <w:rPr>
          <w:rFonts w:ascii="Times New Roman" w:hAnsi="Times New Roman"/>
          <w:sz w:val="24"/>
        </w:rPr>
        <w:t>uje</w:t>
      </w:r>
      <w:r w:rsidR="00495DF4" w:rsidRPr="007D716F">
        <w:rPr>
          <w:rFonts w:ascii="Times New Roman" w:hAnsi="Times New Roman"/>
          <w:sz w:val="24"/>
        </w:rPr>
        <w:t xml:space="preserve"> o udelení, zmene alebo odňatí práv prístupu k verejnej regulovanej službe subjektom so sídlom na území Slovenskej republiky alebo založených na území Slovenskej republiky, ktoré sa zaoberajú výskumom, vývojom, výrobou zariadení a programového vybavenia pre verejnú regulovanú službu a vývozom týchto zariadení a programového vybavenia mimo územia Európskej únie.</w:t>
      </w:r>
      <w:r w:rsidRPr="007D716F">
        <w:rPr>
          <w:rFonts w:ascii="Times New Roman" w:hAnsi="Times New Roman"/>
          <w:sz w:val="24"/>
        </w:rPr>
        <w:t xml:space="preserve"> </w:t>
      </w:r>
    </w:p>
    <w:p w:rsidR="00495DF4" w:rsidRPr="007D716F" w:rsidRDefault="00495DF4" w:rsidP="00495DF4">
      <w:pPr>
        <w:jc w:val="both"/>
        <w:rPr>
          <w:rFonts w:ascii="Times New Roman" w:hAnsi="Times New Roman"/>
          <w:sz w:val="24"/>
        </w:rPr>
      </w:pPr>
      <w:r w:rsidRPr="007D716F">
        <w:rPr>
          <w:rFonts w:ascii="Times New Roman" w:hAnsi="Times New Roman"/>
          <w:sz w:val="24"/>
        </w:rPr>
        <w:t xml:space="preserve">Úrad pre VRS </w:t>
      </w:r>
      <w:r w:rsidR="00416831" w:rsidRPr="007D716F">
        <w:rPr>
          <w:rFonts w:ascii="Times New Roman" w:hAnsi="Times New Roman"/>
          <w:sz w:val="24"/>
        </w:rPr>
        <w:t>j</w:t>
      </w:r>
      <w:r w:rsidRPr="007D716F">
        <w:rPr>
          <w:rFonts w:ascii="Times New Roman" w:hAnsi="Times New Roman"/>
          <w:sz w:val="24"/>
        </w:rPr>
        <w:t>e oprávnený združovať užívateľov a ostatné subjekty s právom prístupu k VRS do skupín a spoločenstiev za účelom riadenia bezpečnosti služby.</w:t>
      </w:r>
    </w:p>
    <w:p w:rsidR="00495DF4" w:rsidRPr="007D716F" w:rsidRDefault="00416831" w:rsidP="00495DF4">
      <w:pPr>
        <w:jc w:val="both"/>
        <w:rPr>
          <w:rFonts w:ascii="Times New Roman" w:hAnsi="Times New Roman"/>
          <w:sz w:val="24"/>
        </w:rPr>
      </w:pPr>
      <w:r w:rsidRPr="007D716F">
        <w:rPr>
          <w:rFonts w:ascii="Times New Roman" w:hAnsi="Times New Roman"/>
          <w:sz w:val="24"/>
        </w:rPr>
        <w:t>Úrad pre VRS v</w:t>
      </w:r>
      <w:r w:rsidR="00495DF4" w:rsidRPr="007D716F">
        <w:rPr>
          <w:rFonts w:ascii="Times New Roman" w:hAnsi="Times New Roman"/>
          <w:sz w:val="24"/>
        </w:rPr>
        <w:t xml:space="preserve"> spolupráci s NBÚ </w:t>
      </w:r>
      <w:r w:rsidRPr="007D716F">
        <w:rPr>
          <w:rFonts w:ascii="Times New Roman" w:hAnsi="Times New Roman"/>
          <w:sz w:val="24"/>
        </w:rPr>
        <w:t>z</w:t>
      </w:r>
      <w:r w:rsidR="00495DF4" w:rsidRPr="007D716F">
        <w:rPr>
          <w:rFonts w:ascii="Times New Roman" w:hAnsi="Times New Roman"/>
          <w:sz w:val="24"/>
        </w:rPr>
        <w:t>abezpeč</w:t>
      </w:r>
      <w:r w:rsidRPr="007D716F">
        <w:rPr>
          <w:rFonts w:ascii="Times New Roman" w:hAnsi="Times New Roman"/>
          <w:sz w:val="24"/>
        </w:rPr>
        <w:t>uje,</w:t>
      </w:r>
      <w:r w:rsidR="00495DF4" w:rsidRPr="007D716F">
        <w:rPr>
          <w:rFonts w:ascii="Times New Roman" w:hAnsi="Times New Roman"/>
          <w:sz w:val="24"/>
        </w:rPr>
        <w:t xml:space="preserve"> adresne a výhradne podľa potrieb</w:t>
      </w:r>
      <w:r w:rsidRPr="007D716F">
        <w:rPr>
          <w:rFonts w:ascii="Times New Roman" w:hAnsi="Times New Roman"/>
          <w:sz w:val="24"/>
        </w:rPr>
        <w:t>,</w:t>
      </w:r>
      <w:r w:rsidR="00495DF4" w:rsidRPr="007D716F">
        <w:rPr>
          <w:rFonts w:ascii="Times New Roman" w:hAnsi="Times New Roman"/>
          <w:sz w:val="24"/>
        </w:rPr>
        <w:t xml:space="preserve"> distribúciu technických a procesných informácií podliehajúcich režimu utajenia. Tieto informácie bude pre užívateľov VRS a subjekty, ktoré sa zaoberajú výskumom, vývojom, výrobou zariadení a programového vybavenia získavať z európskych agentúr zabezpečujúcich činnosť systému Galileo, resp. poskytovanie VRS.</w:t>
      </w:r>
    </w:p>
    <w:p w:rsidR="00495DF4" w:rsidRPr="007D716F" w:rsidRDefault="00495DF4" w:rsidP="00495DF4">
      <w:pPr>
        <w:jc w:val="both"/>
        <w:rPr>
          <w:rFonts w:ascii="Times New Roman" w:hAnsi="Times New Roman"/>
          <w:sz w:val="24"/>
        </w:rPr>
      </w:pPr>
      <w:r w:rsidRPr="007D716F">
        <w:rPr>
          <w:rFonts w:ascii="Times New Roman" w:hAnsi="Times New Roman"/>
          <w:sz w:val="24"/>
        </w:rPr>
        <w:t xml:space="preserve">Úrad pre VRS </w:t>
      </w:r>
      <w:r w:rsidR="00416831" w:rsidRPr="007D716F">
        <w:rPr>
          <w:rFonts w:ascii="Times New Roman" w:hAnsi="Times New Roman"/>
          <w:sz w:val="24"/>
        </w:rPr>
        <w:t>je</w:t>
      </w:r>
      <w:r w:rsidRPr="007D716F">
        <w:rPr>
          <w:rFonts w:ascii="Times New Roman" w:hAnsi="Times New Roman"/>
          <w:sz w:val="24"/>
        </w:rPr>
        <w:t xml:space="preserve"> oprávnený a povinný kontrolovať dodržiavanie národných aj európskych pravidiel, ktoré sa týkajú prístupu k VRS, jej prevádzky a najmä riadenia rizík. Za týmto účelom úrad pre VRS spolupracuje s NBÚ, ktorý koná na základe svojich kompetencií.</w:t>
      </w:r>
    </w:p>
    <w:p w:rsidR="00495DF4" w:rsidRPr="007D716F" w:rsidRDefault="00351C3B" w:rsidP="00495DF4">
      <w:pPr>
        <w:jc w:val="both"/>
        <w:rPr>
          <w:rFonts w:ascii="Times New Roman" w:hAnsi="Times New Roman"/>
          <w:sz w:val="24"/>
        </w:rPr>
      </w:pPr>
      <w:r w:rsidRPr="007D716F">
        <w:rPr>
          <w:rFonts w:ascii="Times New Roman" w:hAnsi="Times New Roman"/>
          <w:sz w:val="24"/>
        </w:rPr>
        <w:t>Ministerstvo</w:t>
      </w:r>
      <w:r w:rsidR="00495DF4" w:rsidRPr="007D716F">
        <w:rPr>
          <w:rFonts w:ascii="Times New Roman" w:hAnsi="Times New Roman"/>
          <w:sz w:val="24"/>
        </w:rPr>
        <w:t xml:space="preserve"> vydáva formou vyhlášky všetky potrebné pravidlá a predpisy týkajúce sa vnútroštátneho režimu prístupu k VRS, prevádzky VRS a riadenia rizík. Tieto predpisy </w:t>
      </w:r>
      <w:r w:rsidR="00416831" w:rsidRPr="007D716F">
        <w:rPr>
          <w:rFonts w:ascii="Times New Roman" w:hAnsi="Times New Roman"/>
          <w:sz w:val="24"/>
        </w:rPr>
        <w:t xml:space="preserve">musia byť </w:t>
      </w:r>
      <w:r w:rsidR="00495DF4" w:rsidRPr="007D716F">
        <w:rPr>
          <w:rFonts w:ascii="Times New Roman" w:hAnsi="Times New Roman"/>
          <w:sz w:val="24"/>
        </w:rPr>
        <w:t xml:space="preserve">v súlade s rozhodnutím a príslušnými delegovanými aktmi vydanými na základe rozhodnutia. </w:t>
      </w:r>
    </w:p>
    <w:p w:rsidR="00351C3B" w:rsidRPr="007D716F" w:rsidRDefault="00351C3B" w:rsidP="00495DF4">
      <w:pPr>
        <w:jc w:val="both"/>
        <w:rPr>
          <w:rFonts w:ascii="Times New Roman" w:hAnsi="Times New Roman"/>
          <w:sz w:val="24"/>
        </w:rPr>
      </w:pPr>
      <w:r w:rsidRPr="007D716F">
        <w:rPr>
          <w:rFonts w:ascii="Times New Roman" w:hAnsi="Times New Roman"/>
          <w:sz w:val="24"/>
        </w:rPr>
        <w:t>Ustanovenie</w:t>
      </w:r>
      <w:r w:rsidR="00927220" w:rsidRPr="007D716F">
        <w:rPr>
          <w:rFonts w:ascii="Times New Roman" w:hAnsi="Times New Roman"/>
          <w:sz w:val="24"/>
        </w:rPr>
        <w:t xml:space="preserve"> zároveň</w:t>
      </w:r>
      <w:r w:rsidRPr="007D716F">
        <w:rPr>
          <w:rFonts w:ascii="Times New Roman" w:hAnsi="Times New Roman"/>
          <w:sz w:val="24"/>
        </w:rPr>
        <w:t xml:space="preserve"> rámcovo vymenováva čin</w:t>
      </w:r>
      <w:r w:rsidR="00C24577" w:rsidRPr="007D716F">
        <w:rPr>
          <w:rFonts w:ascii="Times New Roman" w:hAnsi="Times New Roman"/>
          <w:sz w:val="24"/>
        </w:rPr>
        <w:t>n</w:t>
      </w:r>
      <w:r w:rsidRPr="007D716F">
        <w:rPr>
          <w:rFonts w:ascii="Times New Roman" w:hAnsi="Times New Roman"/>
          <w:sz w:val="24"/>
        </w:rPr>
        <w:t>o</w:t>
      </w:r>
      <w:r w:rsidR="00C24577" w:rsidRPr="007D716F">
        <w:rPr>
          <w:rFonts w:ascii="Times New Roman" w:hAnsi="Times New Roman"/>
          <w:sz w:val="24"/>
        </w:rPr>
        <w:t>sti úradu.</w:t>
      </w:r>
    </w:p>
    <w:p w:rsidR="004906FC" w:rsidRPr="007D716F" w:rsidRDefault="004906FC" w:rsidP="00495DF4">
      <w:pPr>
        <w:jc w:val="both"/>
        <w:rPr>
          <w:rFonts w:ascii="Times New Roman" w:hAnsi="Times New Roman"/>
          <w:sz w:val="24"/>
        </w:rPr>
      </w:pPr>
    </w:p>
    <w:p w:rsidR="004906FC" w:rsidRPr="007D716F" w:rsidRDefault="004906FC" w:rsidP="00495DF4">
      <w:pPr>
        <w:jc w:val="both"/>
        <w:rPr>
          <w:rFonts w:ascii="Times New Roman" w:hAnsi="Times New Roman"/>
          <w:b/>
          <w:sz w:val="24"/>
        </w:rPr>
      </w:pPr>
      <w:r w:rsidRPr="007D716F">
        <w:rPr>
          <w:rFonts w:ascii="Times New Roman" w:hAnsi="Times New Roman"/>
          <w:b/>
          <w:sz w:val="24"/>
        </w:rPr>
        <w:t>K § 5</w:t>
      </w:r>
    </w:p>
    <w:p w:rsidR="00927220" w:rsidRPr="007D716F" w:rsidRDefault="00927220" w:rsidP="00495DF4">
      <w:pPr>
        <w:jc w:val="both"/>
        <w:rPr>
          <w:rFonts w:ascii="Times New Roman" w:hAnsi="Times New Roman"/>
          <w:sz w:val="24"/>
        </w:rPr>
      </w:pPr>
      <w:r w:rsidRPr="007D716F">
        <w:rPr>
          <w:rFonts w:ascii="Times New Roman" w:hAnsi="Times New Roman"/>
          <w:sz w:val="24"/>
        </w:rPr>
        <w:t>Pokiaľ ide o spoluprácu úradu s inými orgánmi verejnej správy, zákon osobitne zmieňuje hlavných partnerov úradu pri výkone jeho regulačných právomocí</w:t>
      </w:r>
      <w:r w:rsidR="004906FC" w:rsidRPr="007D716F">
        <w:rPr>
          <w:rFonts w:ascii="Times New Roman" w:hAnsi="Times New Roman"/>
          <w:sz w:val="24"/>
        </w:rPr>
        <w:t>.</w:t>
      </w:r>
    </w:p>
    <w:p w:rsidR="004906FC" w:rsidRPr="007D716F" w:rsidRDefault="00220666" w:rsidP="00495DF4">
      <w:pPr>
        <w:jc w:val="both"/>
        <w:rPr>
          <w:rFonts w:ascii="Times New Roman" w:hAnsi="Times New Roman"/>
          <w:sz w:val="24"/>
        </w:rPr>
      </w:pPr>
      <w:r w:rsidRPr="007D716F">
        <w:rPr>
          <w:rFonts w:ascii="Times New Roman" w:hAnsi="Times New Roman"/>
          <w:sz w:val="24"/>
        </w:rPr>
        <w:t>Pokiaľ ide napríklad o</w:t>
      </w:r>
      <w:r w:rsidR="00BE2324" w:rsidRPr="007D716F">
        <w:rPr>
          <w:rFonts w:ascii="Times New Roman" w:hAnsi="Times New Roman"/>
          <w:sz w:val="24"/>
        </w:rPr>
        <w:t xml:space="preserve"> spoluprácu so spotrebiteľskými združeniami, výsledkom spolupráce môže byť </w:t>
      </w:r>
      <w:r w:rsidR="004906FC" w:rsidRPr="007D716F">
        <w:rPr>
          <w:rFonts w:ascii="Times New Roman" w:hAnsi="Times New Roman"/>
          <w:bCs/>
          <w:sz w:val="24"/>
          <w:lang w:eastAsia="sk-SK"/>
        </w:rPr>
        <w:t xml:space="preserve">najmä vypracovanie kódexu správania sa podnikov, alebo záväzok používania </w:t>
      </w:r>
      <w:r w:rsidR="004906FC" w:rsidRPr="007D716F">
        <w:rPr>
          <w:rFonts w:ascii="Times New Roman" w:hAnsi="Times New Roman"/>
          <w:bCs/>
          <w:sz w:val="24"/>
          <w:lang w:eastAsia="sk-SK"/>
        </w:rPr>
        <w:lastRenderedPageBreak/>
        <w:t>technických noriem zvyšujúcich kvalitu poskytovaných služieb nad rámec ustanovený týmto zákonom</w:t>
      </w:r>
    </w:p>
    <w:p w:rsidR="00BF5EA8" w:rsidRPr="007D716F" w:rsidRDefault="00BF5EA8" w:rsidP="00495DF4">
      <w:pPr>
        <w:jc w:val="both"/>
        <w:rPr>
          <w:rFonts w:ascii="Times New Roman" w:hAnsi="Times New Roman"/>
          <w:sz w:val="24"/>
        </w:rPr>
      </w:pPr>
      <w:r w:rsidRPr="007D716F">
        <w:rPr>
          <w:rFonts w:ascii="Times New Roman" w:hAnsi="Times New Roman"/>
          <w:sz w:val="24"/>
        </w:rPr>
        <w:t xml:space="preserve">Úrad ako aj ministerstvo spolupracujú, okrem subjektov na území Slovenskej republiky, </w:t>
      </w:r>
      <w:r w:rsidR="009B2811" w:rsidRPr="007D716F">
        <w:rPr>
          <w:rFonts w:ascii="Times New Roman" w:hAnsi="Times New Roman"/>
          <w:sz w:val="24"/>
        </w:rPr>
        <w:t xml:space="preserve">so svojimi partnerskými organizáciami </w:t>
      </w:r>
      <w:r w:rsidRPr="007D716F">
        <w:rPr>
          <w:rFonts w:ascii="Times New Roman" w:hAnsi="Times New Roman"/>
          <w:sz w:val="24"/>
        </w:rPr>
        <w:t xml:space="preserve">aj na medzinárodnej úrovni.   </w:t>
      </w:r>
    </w:p>
    <w:p w:rsidR="00D71656" w:rsidRPr="007D716F" w:rsidRDefault="00D71656" w:rsidP="00D71656">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2C072B" w:rsidRPr="007D716F">
        <w:rPr>
          <w:rFonts w:ascii="Times New Roman" w:hAnsi="Times New Roman"/>
          <w:b/>
          <w:bCs/>
          <w:sz w:val="24"/>
          <w:szCs w:val="24"/>
        </w:rPr>
        <w:t>6</w:t>
      </w:r>
    </w:p>
    <w:p w:rsidR="00D71656" w:rsidRPr="007D716F" w:rsidRDefault="00D71656" w:rsidP="00E64EA4">
      <w:pPr>
        <w:pStyle w:val="Normaltext"/>
        <w:spacing w:before="0" w:after="0"/>
        <w:rPr>
          <w:rFonts w:ascii="Times New Roman" w:hAnsi="Times New Roman"/>
          <w:sz w:val="24"/>
          <w:szCs w:val="24"/>
        </w:rPr>
      </w:pPr>
      <w:r w:rsidRPr="007D716F">
        <w:rPr>
          <w:rFonts w:ascii="Times New Roman" w:hAnsi="Times New Roman"/>
          <w:sz w:val="24"/>
          <w:szCs w:val="24"/>
        </w:rPr>
        <w:t xml:space="preserve">Ustanovenie upravuje povinnosť mlčanlivosti zamestnancov úradu, ako aj pravidlá týkajúce sa poskytovania informácií podnikmi (úradu), resp. poskytovania informácií zo strany úradu iným orgánom.  </w:t>
      </w:r>
    </w:p>
    <w:p w:rsidR="00F943CB" w:rsidRPr="007D716F" w:rsidRDefault="00F943CB" w:rsidP="00E64EA4">
      <w:pPr>
        <w:pStyle w:val="Normaltext"/>
        <w:spacing w:before="0" w:after="0"/>
        <w:rPr>
          <w:rFonts w:ascii="Times New Roman" w:hAnsi="Times New Roman"/>
          <w:sz w:val="24"/>
          <w:szCs w:val="24"/>
        </w:rPr>
      </w:pPr>
    </w:p>
    <w:p w:rsidR="00F943CB" w:rsidRPr="007D716F" w:rsidRDefault="00F943CB" w:rsidP="00EF6BA9">
      <w:pPr>
        <w:pStyle w:val="Normaltext"/>
        <w:keepNext/>
        <w:spacing w:before="0" w:after="0"/>
        <w:rPr>
          <w:rFonts w:ascii="Times New Roman" w:hAnsi="Times New Roman"/>
          <w:b/>
          <w:sz w:val="24"/>
          <w:szCs w:val="24"/>
        </w:rPr>
      </w:pPr>
      <w:r w:rsidRPr="007D716F">
        <w:rPr>
          <w:rFonts w:ascii="Times New Roman" w:hAnsi="Times New Roman"/>
          <w:b/>
          <w:sz w:val="24"/>
          <w:szCs w:val="24"/>
        </w:rPr>
        <w:t>K § 7</w:t>
      </w:r>
    </w:p>
    <w:p w:rsidR="00F943CB" w:rsidRPr="007D716F" w:rsidRDefault="002C072B" w:rsidP="00E64EA4">
      <w:pPr>
        <w:pStyle w:val="Normaltext"/>
        <w:spacing w:before="0" w:after="0"/>
        <w:rPr>
          <w:rFonts w:ascii="Times New Roman" w:hAnsi="Times New Roman"/>
          <w:sz w:val="24"/>
          <w:szCs w:val="24"/>
        </w:rPr>
      </w:pPr>
      <w:r w:rsidRPr="007D716F">
        <w:rPr>
          <w:rFonts w:ascii="Times New Roman" w:hAnsi="Times New Roman"/>
          <w:sz w:val="24"/>
          <w:szCs w:val="24"/>
        </w:rPr>
        <w:t>Ustanovenie definuje základné princípy, ktorými sa má úrad riadiť pri svojej činnosti.</w:t>
      </w:r>
    </w:p>
    <w:p w:rsidR="004A26BC" w:rsidRPr="007D716F" w:rsidRDefault="004A26BC" w:rsidP="004A26BC">
      <w:pPr>
        <w:pStyle w:val="Normaltext"/>
        <w:spacing w:before="0" w:after="0"/>
        <w:rPr>
          <w:rFonts w:ascii="Times New Roman" w:hAnsi="Times New Roman"/>
          <w:sz w:val="24"/>
          <w:szCs w:val="24"/>
        </w:rPr>
      </w:pPr>
      <w:r w:rsidRPr="007D716F">
        <w:rPr>
          <w:rFonts w:ascii="Times New Roman" w:hAnsi="Times New Roman"/>
          <w:sz w:val="24"/>
          <w:szCs w:val="24"/>
        </w:rPr>
        <w:t xml:space="preserve">Pri výkone svojich právomocí a povinností vymedzených týmto zákonom by mal úrad okrem dosiahnutia troch hlavných cieľov, ktorými sú podpora hospodárskej súťaže, vnútorného trhu a záujmov koncových užívateľov, presadzovať ciele týkajúce sa rozšírenia prístupu a využívania vysokokapacitných sietí pre všetkých občanov a podniky na základe primeranej ceny a výberu, účinnej a spravodlivej hospodárskej súťaže, inovácie,  efektívneho využívania frekvenčného spektra, predvídateľných regulačných prístupov. Úrad by, s výnimkou odôvodnených prípadov, nemal ukladať ani zvýhodňovať používanie konkrétneho typu technológie. Táto zásada nevylučuje zohľadnenie skutočnosti, že niektoré prenosové médiá majú fyzické charakteristiky a architektonické prvky, ktoré môžu byť nadradené z hľadiska kvality služby, kapacity, nákladov na údržbu, energetickej účinnosti, flexibility riadenia, spoľahlivosti, odolnosti a rozšíriteľnosti, a najmä z hľadiska výkonu, čo sa môže odraziť v opatreniach prijatých s cieľom presadzovať rôzne regulačné ciele. </w:t>
      </w:r>
    </w:p>
    <w:p w:rsidR="004A26BC" w:rsidRPr="007D716F" w:rsidRDefault="004A26BC" w:rsidP="004A26BC">
      <w:pPr>
        <w:pStyle w:val="Normaltext"/>
        <w:spacing w:before="0" w:after="0"/>
        <w:rPr>
          <w:rFonts w:ascii="Times New Roman" w:hAnsi="Times New Roman"/>
          <w:sz w:val="24"/>
          <w:szCs w:val="24"/>
        </w:rPr>
      </w:pPr>
      <w:r w:rsidRPr="007D716F">
        <w:rPr>
          <w:rFonts w:ascii="Times New Roman" w:hAnsi="Times New Roman"/>
          <w:sz w:val="24"/>
          <w:szCs w:val="24"/>
        </w:rPr>
        <w:t>Efektívne investície a hospodársku súťaž je potrebné podporovať spoločne, aby sa zvýšil hospodársky rast, zlepšili inovácie a možnosti výberu pre spotrebiteľov. Hospodársku súťaž možno najlepšie rozvíjať prostredníctvom hospodársky efektívnej miery investovania do novej a existujúcej infraštruktúry doplneného reguláciou, ak je to potrebné na dosiahnutie účinnej hospodárskej súťaže v maloobchodných službách. Efektívna úroveň hospodárskej súťaže založenej na infraštruktúre je rozsah rozšírenia infraštruktúry, pri ktorej môžu investori očakávať primeranú návratnosť, ktorá vychádza z primeraných očakávaní vývoja trhového podielu. Je preto veľmi dôležité podporovať reguláciou trvalo udržateľné investície do rozvoja nových sietí a súčasne chrániť hospodársku súťaž.</w:t>
      </w:r>
    </w:p>
    <w:p w:rsidR="003F332F" w:rsidRPr="007D716F" w:rsidRDefault="003F332F" w:rsidP="006920B2">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2C072B" w:rsidRPr="007D716F">
        <w:rPr>
          <w:rFonts w:ascii="Times New Roman" w:hAnsi="Times New Roman"/>
          <w:b/>
          <w:bCs/>
          <w:sz w:val="24"/>
          <w:szCs w:val="24"/>
        </w:rPr>
        <w:t>8</w:t>
      </w:r>
      <w:r w:rsidR="004F51FF" w:rsidRPr="007D716F">
        <w:rPr>
          <w:rFonts w:ascii="Times New Roman" w:hAnsi="Times New Roman"/>
          <w:b/>
          <w:bCs/>
          <w:sz w:val="24"/>
          <w:szCs w:val="24"/>
        </w:rPr>
        <w:t xml:space="preserve"> </w:t>
      </w:r>
      <w:r w:rsidRPr="007D716F">
        <w:rPr>
          <w:rFonts w:ascii="Times New Roman" w:hAnsi="Times New Roman"/>
          <w:b/>
          <w:bCs/>
          <w:sz w:val="24"/>
          <w:szCs w:val="24"/>
        </w:rPr>
        <w:t>a</w:t>
      </w:r>
      <w:r w:rsidR="00E64EA4" w:rsidRPr="007D716F">
        <w:rPr>
          <w:rFonts w:ascii="Times New Roman" w:hAnsi="Times New Roman"/>
          <w:b/>
          <w:bCs/>
          <w:sz w:val="24"/>
          <w:szCs w:val="24"/>
        </w:rPr>
        <w:t xml:space="preserve">ž </w:t>
      </w:r>
      <w:r w:rsidRPr="007D716F">
        <w:rPr>
          <w:rFonts w:ascii="Times New Roman" w:hAnsi="Times New Roman"/>
          <w:b/>
          <w:bCs/>
          <w:sz w:val="24"/>
          <w:szCs w:val="24"/>
        </w:rPr>
        <w:t>11</w:t>
      </w:r>
    </w:p>
    <w:p w:rsidR="00BD0575" w:rsidRPr="007D716F" w:rsidRDefault="00BD0575" w:rsidP="00BD0575">
      <w:pPr>
        <w:pStyle w:val="Normaltext"/>
        <w:spacing w:before="0" w:after="0"/>
        <w:rPr>
          <w:rFonts w:ascii="Times New Roman" w:hAnsi="Times New Roman"/>
          <w:sz w:val="24"/>
          <w:szCs w:val="24"/>
        </w:rPr>
      </w:pPr>
      <w:r w:rsidRPr="007D716F">
        <w:rPr>
          <w:rFonts w:ascii="Times New Roman" w:hAnsi="Times New Roman"/>
          <w:sz w:val="24"/>
          <w:szCs w:val="24"/>
        </w:rPr>
        <w:t xml:space="preserve">Prínos vnútorného trhu pre poskytovateľov služieb a koncových užívateľov možno najlepšie dosiahnuť všeobecným povolením elektronických komunikačných sietí a elektronických komunikačných služieb s výnimkou interpersonálnych komunikačných služieb nezávislých od čísel. Od úradu sa nevyžaduje žiadne výslovné rozhodnutie alebo správne opatrenie a procedurálne požiadavky sa obmedzujú len na deklaratórne oznámenie. V záujme podpory účinnej cezhraničnej koordinácie, najmä v prípade celoeurópskych prevádzkovateľov, orgán európskych regulátorov zriadi a bude viesť databázu takýchto oznámení. Úrad bude orgánu európskych regulátorov zasielať len úplné oznámenia. Oznámenie by malo zahŕňať len vyhlásenie úmyslu poskytovateľa začať s poskytovaním elektronických komunikačných sietí alebo služieb. Úrad by mal od poskytovateľa vyžadovať, aby svoje oznámenie doplnil len o  informácie požadované týmto zákonom. </w:t>
      </w:r>
    </w:p>
    <w:p w:rsidR="00BD0575" w:rsidRPr="007D716F" w:rsidRDefault="00BD0575" w:rsidP="00BD0575">
      <w:pPr>
        <w:pStyle w:val="Normaltext"/>
        <w:spacing w:after="0"/>
        <w:rPr>
          <w:rFonts w:ascii="Times New Roman" w:hAnsi="Times New Roman"/>
          <w:sz w:val="24"/>
          <w:szCs w:val="24"/>
        </w:rPr>
      </w:pPr>
      <w:r w:rsidRPr="007D716F">
        <w:rPr>
          <w:rFonts w:ascii="Times New Roman" w:hAnsi="Times New Roman"/>
          <w:sz w:val="24"/>
          <w:szCs w:val="24"/>
        </w:rPr>
        <w:t xml:space="preserve">Na rozdiel od ostatných kategórií elektronických komunikačných sietí a služieb, interpersonálne komunikačné služby nezávislé od čísel nevyužívajú verejné zdroje číslovania ani nie sú súčasťou verejne zabezpečeného </w:t>
      </w:r>
      <w:proofErr w:type="spellStart"/>
      <w:r w:rsidRPr="007D716F">
        <w:rPr>
          <w:rFonts w:ascii="Times New Roman" w:hAnsi="Times New Roman"/>
          <w:sz w:val="24"/>
          <w:szCs w:val="24"/>
        </w:rPr>
        <w:t>interoperabilného</w:t>
      </w:r>
      <w:proofErr w:type="spellEnd"/>
      <w:r w:rsidRPr="007D716F">
        <w:rPr>
          <w:rFonts w:ascii="Times New Roman" w:hAnsi="Times New Roman"/>
          <w:sz w:val="24"/>
          <w:szCs w:val="24"/>
        </w:rPr>
        <w:t xml:space="preserve"> ekosystému. Preto nie je vhodné, aby tieto druhy služieb podliehali postupu podliehajúcemu všeobecnému povoleniu. </w:t>
      </w:r>
    </w:p>
    <w:p w:rsidR="00BD0575" w:rsidRPr="007D716F" w:rsidRDefault="00BD0575" w:rsidP="00BD0575">
      <w:pPr>
        <w:pStyle w:val="Normaltext"/>
        <w:spacing w:after="0"/>
        <w:rPr>
          <w:rFonts w:ascii="Times New Roman" w:hAnsi="Times New Roman"/>
          <w:sz w:val="24"/>
          <w:szCs w:val="24"/>
        </w:rPr>
      </w:pPr>
      <w:r w:rsidRPr="007D716F">
        <w:rPr>
          <w:rFonts w:ascii="Times New Roman" w:hAnsi="Times New Roman"/>
          <w:sz w:val="24"/>
          <w:szCs w:val="24"/>
        </w:rPr>
        <w:lastRenderedPageBreak/>
        <w:t xml:space="preserve">Všeobecné povolenie by malo obsahovať len podmienky, ktoré sú charakteristické pre odvetvie elektronických komunikácií a nemali by obsahovať podmienky, ktoré vyplývajú z iných právnych predpisov, najmä pokiaľ ide o ochranu spotrebiteľa, ktoré nie sú charakteristické pre odvetvie elektronických komunikácií. </w:t>
      </w:r>
    </w:p>
    <w:p w:rsidR="00BD0575" w:rsidRPr="007D716F" w:rsidRDefault="00BD0575" w:rsidP="00BD0575">
      <w:pPr>
        <w:pStyle w:val="Normaltext"/>
        <w:spacing w:after="0"/>
        <w:rPr>
          <w:rFonts w:ascii="Times New Roman" w:hAnsi="Times New Roman"/>
          <w:sz w:val="24"/>
          <w:szCs w:val="24"/>
        </w:rPr>
      </w:pPr>
      <w:r w:rsidRPr="007D716F">
        <w:rPr>
          <w:rFonts w:ascii="Times New Roman" w:hAnsi="Times New Roman"/>
          <w:sz w:val="24"/>
          <w:szCs w:val="24"/>
        </w:rPr>
        <w:t xml:space="preserve">Podmienky, uvedené vo všeobecnom povolení, by mali zahŕňať osobitné podmienky upravujúce dostupnosť pre koncových užívateľov so zdravotným postihnutím a potrebu orgánov verejnej správy a záchranných služieb komunikovať medzi sebou navzájom a so širokou verejnosťou počas krízových situácií a po nich. Práva a povinnosti, ktoré podnikom vyplývajú zo všeobecného povolenia je potrebné vo všeobecnom povolení výslovne uviesť s cieľom zaistiť rovnaké podmienky v celej Únii a uľahčiť cezhraničné rokovania o prepojení medzi verejnými sieťami. Všeobecné povolenie oprávňuje podniky poskytujúce siete a služby pre verejnosť dohodnúť prepojenie podľa podmienok tohto zákona. Podniky poskytujúce siete a služby, ktoré nie sú učené pre verejnosť môžu dohodnúť prepojenie na komerčnom základe. </w:t>
      </w:r>
    </w:p>
    <w:p w:rsidR="00BD0575" w:rsidRPr="007D716F" w:rsidRDefault="00BD0575" w:rsidP="00BD0575">
      <w:pPr>
        <w:pStyle w:val="Normaltext"/>
        <w:spacing w:after="0"/>
        <w:rPr>
          <w:rFonts w:ascii="Times New Roman" w:hAnsi="Times New Roman"/>
          <w:sz w:val="24"/>
          <w:szCs w:val="24"/>
        </w:rPr>
      </w:pPr>
      <w:r w:rsidRPr="007D716F">
        <w:rPr>
          <w:rFonts w:ascii="Times New Roman" w:hAnsi="Times New Roman"/>
          <w:sz w:val="24"/>
          <w:szCs w:val="24"/>
        </w:rPr>
        <w:t xml:space="preserve">V prípade ak podnik poskytujúci siete alebo služby potrebuje potvrdenie svojich práv podľa všeobecného povolenia, v súvislosti s prepojením alebo právom vstupu na cudziu nehnuteľnosť, najmä na účely uľahčenia rokovania s orgánmi štátnej alebo verejnej správy alebo s poskytovateľmi služieb v iných členských štátoch, môže požiadať úrad o potvrdenie o splnení oznamovacej povinnosti. </w:t>
      </w:r>
    </w:p>
    <w:p w:rsidR="00F3574A" w:rsidRPr="007D716F" w:rsidRDefault="00BD0575" w:rsidP="00BD0575">
      <w:pPr>
        <w:pStyle w:val="Normaltext"/>
        <w:spacing w:before="0" w:after="0"/>
        <w:rPr>
          <w:rFonts w:ascii="Times New Roman" w:hAnsi="Times New Roman"/>
          <w:sz w:val="24"/>
          <w:szCs w:val="24"/>
        </w:rPr>
      </w:pPr>
      <w:r w:rsidRPr="007D716F">
        <w:rPr>
          <w:rFonts w:ascii="Times New Roman" w:hAnsi="Times New Roman"/>
          <w:sz w:val="24"/>
          <w:szCs w:val="24"/>
        </w:rPr>
        <w:t>Ak je potrebné v objektívne odôvodnených prípadoch zmeniť práva, podmienky, postupy, sadzby a poplatky súvisiace so všeobecným povolením, úrad navrhované zmeny včas riadne oznámi všetkým zainteresovaným stranám, aby mali primeranú možnosť vyjadriť sa k daným zmenám.</w:t>
      </w:r>
    </w:p>
    <w:p w:rsidR="00F3574A" w:rsidRPr="007D716F" w:rsidRDefault="00F3574A" w:rsidP="00E64EA4">
      <w:pPr>
        <w:pStyle w:val="Normaltext"/>
        <w:spacing w:before="0" w:after="0"/>
        <w:rPr>
          <w:rFonts w:ascii="Times New Roman" w:hAnsi="Times New Roman"/>
          <w:sz w:val="24"/>
          <w:szCs w:val="24"/>
        </w:rPr>
      </w:pPr>
    </w:p>
    <w:p w:rsidR="007267B6" w:rsidRPr="007D716F" w:rsidRDefault="007267B6" w:rsidP="006920B2">
      <w:pPr>
        <w:pStyle w:val="Normaltext"/>
        <w:keepNext/>
        <w:spacing w:after="0"/>
        <w:rPr>
          <w:rFonts w:ascii="Times New Roman" w:hAnsi="Times New Roman"/>
          <w:b/>
          <w:sz w:val="24"/>
          <w:szCs w:val="24"/>
        </w:rPr>
      </w:pPr>
      <w:r w:rsidRPr="007D716F">
        <w:rPr>
          <w:rFonts w:ascii="Times New Roman" w:hAnsi="Times New Roman"/>
          <w:b/>
          <w:sz w:val="24"/>
          <w:szCs w:val="24"/>
        </w:rPr>
        <w:t xml:space="preserve">K § 12 </w:t>
      </w:r>
    </w:p>
    <w:p w:rsidR="0073650A" w:rsidRPr="007D716F" w:rsidRDefault="00B62F5D" w:rsidP="006920B2">
      <w:pPr>
        <w:pStyle w:val="Normaltext"/>
        <w:spacing w:after="0"/>
        <w:rPr>
          <w:rFonts w:ascii="Times New Roman" w:hAnsi="Times New Roman"/>
          <w:sz w:val="24"/>
          <w:szCs w:val="24"/>
        </w:rPr>
      </w:pPr>
      <w:r w:rsidRPr="007D716F">
        <w:rPr>
          <w:rFonts w:ascii="Times New Roman" w:hAnsi="Times New Roman"/>
          <w:sz w:val="24"/>
          <w:szCs w:val="24"/>
        </w:rPr>
        <w:t>Ustanovenie upravuje špecifiká týkajúce s</w:t>
      </w:r>
      <w:r w:rsidR="00D27FDF" w:rsidRPr="007D716F">
        <w:rPr>
          <w:rFonts w:ascii="Times New Roman" w:hAnsi="Times New Roman"/>
          <w:sz w:val="24"/>
          <w:szCs w:val="24"/>
        </w:rPr>
        <w:t xml:space="preserve">a </w:t>
      </w:r>
      <w:r w:rsidRPr="007D716F">
        <w:rPr>
          <w:rFonts w:ascii="Times New Roman" w:hAnsi="Times New Roman"/>
          <w:sz w:val="24"/>
          <w:szCs w:val="24"/>
        </w:rPr>
        <w:t xml:space="preserve">zriaďovania a prevádzky osobitných sietí zriadených a prevádzkovaných vybranými orgánmi štátu. </w:t>
      </w:r>
      <w:r w:rsidR="003B2796" w:rsidRPr="007D716F">
        <w:rPr>
          <w:rFonts w:ascii="Times New Roman" w:hAnsi="Times New Roman"/>
          <w:sz w:val="24"/>
          <w:szCs w:val="24"/>
        </w:rPr>
        <w:t>Subjektom, ktoré sú zriaďovateľmi a prevádzkovateľmi osobitnej siete, vrátane Národného bezpečnostného úradu, budú k dispozícií frekvencie vymedzené pre vojenské účely. Táto úprava sa nevzťahuje na civilné frekvencie</w:t>
      </w:r>
      <w:r w:rsidR="003B2796" w:rsidRPr="007D716F">
        <w:rPr>
          <w:rFonts w:ascii="Times New Roman" w:hAnsi="Times New Roman"/>
          <w:szCs w:val="20"/>
        </w:rPr>
        <w:t>.</w:t>
      </w:r>
    </w:p>
    <w:p w:rsidR="00BD0575" w:rsidRPr="007D716F" w:rsidRDefault="004E1D8D" w:rsidP="006920B2">
      <w:pPr>
        <w:pStyle w:val="Normaltext"/>
        <w:keepNext/>
        <w:spacing w:after="0"/>
        <w:rPr>
          <w:rFonts w:ascii="Times New Roman" w:hAnsi="Times New Roman"/>
          <w:b/>
          <w:sz w:val="24"/>
          <w:szCs w:val="24"/>
        </w:rPr>
      </w:pPr>
      <w:r w:rsidRPr="007D716F">
        <w:rPr>
          <w:rFonts w:ascii="Times New Roman" w:hAnsi="Times New Roman"/>
          <w:b/>
          <w:sz w:val="24"/>
          <w:szCs w:val="24"/>
        </w:rPr>
        <w:t>K § 1</w:t>
      </w:r>
      <w:r w:rsidR="00BB4DB2" w:rsidRPr="007D716F">
        <w:rPr>
          <w:rFonts w:ascii="Times New Roman" w:hAnsi="Times New Roman"/>
          <w:b/>
          <w:sz w:val="24"/>
          <w:szCs w:val="24"/>
        </w:rPr>
        <w:t>3</w:t>
      </w:r>
      <w:r w:rsidRPr="007D716F">
        <w:rPr>
          <w:rFonts w:ascii="Times New Roman" w:hAnsi="Times New Roman"/>
          <w:b/>
          <w:sz w:val="24"/>
          <w:szCs w:val="24"/>
        </w:rPr>
        <w:t xml:space="preserve"> </w:t>
      </w:r>
    </w:p>
    <w:p w:rsidR="00BD0575" w:rsidRPr="007D716F" w:rsidRDefault="00AC6BE3" w:rsidP="00E64EA4">
      <w:pPr>
        <w:pStyle w:val="Normaltext"/>
        <w:spacing w:before="0" w:after="0"/>
        <w:rPr>
          <w:rFonts w:ascii="Times New Roman" w:hAnsi="Times New Roman"/>
          <w:sz w:val="24"/>
          <w:szCs w:val="24"/>
        </w:rPr>
      </w:pPr>
      <w:r w:rsidRPr="007D716F">
        <w:rPr>
          <w:rFonts w:ascii="Times New Roman" w:hAnsi="Times New Roman"/>
          <w:sz w:val="24"/>
          <w:szCs w:val="24"/>
        </w:rPr>
        <w:t>Ustanovenie definuje pravidlá týkajúce sa stanovenia a</w:t>
      </w:r>
      <w:r w:rsidR="00BD0575" w:rsidRPr="007D716F">
        <w:rPr>
          <w:rFonts w:ascii="Times New Roman" w:hAnsi="Times New Roman"/>
          <w:sz w:val="24"/>
          <w:szCs w:val="24"/>
        </w:rPr>
        <w:t>dministratívn</w:t>
      </w:r>
      <w:r w:rsidRPr="007D716F">
        <w:rPr>
          <w:rFonts w:ascii="Times New Roman" w:hAnsi="Times New Roman"/>
          <w:sz w:val="24"/>
          <w:szCs w:val="24"/>
        </w:rPr>
        <w:t>ych</w:t>
      </w:r>
      <w:r w:rsidR="00BD0575" w:rsidRPr="007D716F">
        <w:rPr>
          <w:rFonts w:ascii="Times New Roman" w:hAnsi="Times New Roman"/>
          <w:sz w:val="24"/>
          <w:szCs w:val="24"/>
        </w:rPr>
        <w:t xml:space="preserve"> úhrad</w:t>
      </w:r>
      <w:r w:rsidRPr="007D716F">
        <w:rPr>
          <w:rFonts w:ascii="Times New Roman" w:hAnsi="Times New Roman"/>
          <w:sz w:val="24"/>
          <w:szCs w:val="24"/>
        </w:rPr>
        <w:t>.</w:t>
      </w:r>
      <w:r w:rsidR="00BD0575" w:rsidRPr="007D716F">
        <w:rPr>
          <w:rFonts w:ascii="Times New Roman" w:hAnsi="Times New Roman"/>
          <w:sz w:val="24"/>
          <w:szCs w:val="24"/>
        </w:rPr>
        <w:t xml:space="preserve"> </w:t>
      </w:r>
    </w:p>
    <w:p w:rsidR="002137A7" w:rsidRPr="007D716F" w:rsidRDefault="003E613A" w:rsidP="006920B2">
      <w:pPr>
        <w:pStyle w:val="Normaltext"/>
        <w:keepNext/>
        <w:spacing w:after="0"/>
        <w:rPr>
          <w:rFonts w:ascii="Times New Roman" w:hAnsi="Times New Roman"/>
          <w:b/>
          <w:sz w:val="24"/>
          <w:szCs w:val="24"/>
        </w:rPr>
      </w:pPr>
      <w:r w:rsidRPr="007D716F">
        <w:rPr>
          <w:rFonts w:ascii="Times New Roman" w:hAnsi="Times New Roman"/>
          <w:b/>
          <w:sz w:val="24"/>
          <w:szCs w:val="24"/>
        </w:rPr>
        <w:t>K § 14</w:t>
      </w:r>
      <w:r w:rsidR="00E64EA4" w:rsidRPr="007D716F">
        <w:rPr>
          <w:rFonts w:ascii="Times New Roman" w:hAnsi="Times New Roman"/>
          <w:b/>
          <w:sz w:val="24"/>
          <w:szCs w:val="24"/>
        </w:rPr>
        <w:t xml:space="preserve"> </w:t>
      </w:r>
    </w:p>
    <w:p w:rsidR="002137A7" w:rsidRPr="007D716F" w:rsidRDefault="002137A7" w:rsidP="002137A7">
      <w:pPr>
        <w:pStyle w:val="Normaltext"/>
        <w:spacing w:before="0" w:after="0"/>
        <w:rPr>
          <w:rFonts w:ascii="Times New Roman" w:hAnsi="Times New Roman"/>
          <w:sz w:val="24"/>
          <w:szCs w:val="24"/>
        </w:rPr>
      </w:pPr>
      <w:r w:rsidRPr="007D716F">
        <w:rPr>
          <w:rFonts w:ascii="Times New Roman" w:hAnsi="Times New Roman"/>
          <w:sz w:val="24"/>
          <w:szCs w:val="24"/>
        </w:rPr>
        <w:t xml:space="preserve">Cieľom tohto paragrafu je vytvoriť podmienky pre včasnú identifikáciu a predchádzanie potenciálnym protisúťažným praktikám subjektov, ktoré okrem elektronických komunikačných sietí alebo elektronických komunikačných služieb poskytujú aj služby v iných sektoroch, pričom na poskytovanie týchto služieb majú výhradné práva, vďaka ktorým sú v silnej ekonomickej pozícii, prípadne v pozícii monopolu, pričom táto pozícia vytvára potenciál pre využitie ziskov generovaných pri poskytovaní týchto služieb na financovanie aktivít v sektore elektronických komunikácií. S cieľom predchádzať prenášaniu silnej ekonomickej pozície v sektore mimo elektronických komunikácií do sektora elektronických komunikácií s možným protisúťažným účinkom, resp. účinkom majúcim za následok narušenie súťažného prostredia v sektore elektronických komunikácií, vyžaduje sa od takýchto subjektov, aby viedli oddelene náklady, výnosy a hmotný majetok, ktoré súvisia, resp. ktoré využívajú pri poskytovaní elektronických komunikačných sietí alebo služieb alebo aby zabezpečili štrukturálne oddelenie činností súvisiacich s poskytovaním elektronických komunikačných sietí alebo služieb tak, akoby tieto činnosti poskytoval ekonomicky nezávislý subjekt. V prípade, ak sa takýto subjekt rozhodne pre oddelené vedenie nákladov, výnosov a hmotného majetku, je povinný spracovať aj podrobnú metodiku pre členenie nákladov, výnosov a dlhodobého majetku a ich </w:t>
      </w:r>
      <w:r w:rsidRPr="007D716F">
        <w:rPr>
          <w:rFonts w:ascii="Times New Roman" w:hAnsi="Times New Roman"/>
          <w:sz w:val="24"/>
          <w:szCs w:val="24"/>
        </w:rPr>
        <w:lastRenderedPageBreak/>
        <w:t xml:space="preserve">priraďovanie k aktivitám, ktoré súvisia poskytovaním elektronických komunikačných sietí alebo služieb. </w:t>
      </w:r>
    </w:p>
    <w:p w:rsidR="002137A7" w:rsidRPr="007D716F" w:rsidRDefault="002137A7" w:rsidP="002137A7">
      <w:pPr>
        <w:pStyle w:val="Normaltext"/>
        <w:spacing w:after="0"/>
        <w:rPr>
          <w:rFonts w:ascii="Times New Roman" w:hAnsi="Times New Roman"/>
          <w:sz w:val="24"/>
          <w:szCs w:val="24"/>
        </w:rPr>
      </w:pPr>
      <w:r w:rsidRPr="007D716F">
        <w:rPr>
          <w:rFonts w:ascii="Times New Roman" w:hAnsi="Times New Roman"/>
          <w:sz w:val="24"/>
          <w:szCs w:val="24"/>
        </w:rPr>
        <w:t xml:space="preserve">Povinnosť podľa tohto paragrafu sa nevzťahuje na tie subjekty, ktoré dosiahli v príslušnom účtovnom období výnosy z poskytovania sietí alebo služieb na území celej Európskej únie nižšie ako 50 miliónov EUR.  </w:t>
      </w:r>
    </w:p>
    <w:p w:rsidR="002137A7" w:rsidRPr="007D716F" w:rsidRDefault="002137A7" w:rsidP="007933D1">
      <w:pPr>
        <w:rPr>
          <w:rFonts w:ascii="Times New Roman" w:hAnsi="Times New Roman"/>
        </w:rPr>
      </w:pPr>
    </w:p>
    <w:p w:rsidR="003E613A" w:rsidRPr="007D716F" w:rsidRDefault="002137A7" w:rsidP="006920B2">
      <w:pPr>
        <w:pStyle w:val="Normaltext"/>
        <w:keepNext/>
        <w:spacing w:after="0"/>
        <w:rPr>
          <w:rFonts w:ascii="Times New Roman" w:hAnsi="Times New Roman"/>
          <w:b/>
          <w:sz w:val="24"/>
          <w:szCs w:val="24"/>
        </w:rPr>
      </w:pPr>
      <w:r w:rsidRPr="007D716F">
        <w:rPr>
          <w:rFonts w:ascii="Times New Roman" w:hAnsi="Times New Roman"/>
          <w:b/>
          <w:sz w:val="24"/>
          <w:szCs w:val="24"/>
        </w:rPr>
        <w:t xml:space="preserve">K § 15 </w:t>
      </w:r>
      <w:r w:rsidR="00484E01" w:rsidRPr="007D716F">
        <w:rPr>
          <w:rFonts w:ascii="Times New Roman" w:hAnsi="Times New Roman"/>
          <w:b/>
          <w:sz w:val="24"/>
          <w:szCs w:val="24"/>
        </w:rPr>
        <w:t>a</w:t>
      </w:r>
      <w:r w:rsidR="00E64EA4" w:rsidRPr="007D716F">
        <w:rPr>
          <w:rFonts w:ascii="Times New Roman" w:hAnsi="Times New Roman"/>
          <w:b/>
          <w:sz w:val="24"/>
          <w:szCs w:val="24"/>
        </w:rPr>
        <w:t xml:space="preserve"> </w:t>
      </w:r>
      <w:r w:rsidR="004A26BC" w:rsidRPr="007D716F">
        <w:rPr>
          <w:rFonts w:ascii="Times New Roman" w:hAnsi="Times New Roman"/>
          <w:b/>
          <w:sz w:val="24"/>
          <w:szCs w:val="24"/>
        </w:rPr>
        <w:t>1</w:t>
      </w:r>
      <w:r w:rsidR="004F51FF" w:rsidRPr="007D716F">
        <w:rPr>
          <w:rFonts w:ascii="Times New Roman" w:hAnsi="Times New Roman"/>
          <w:b/>
          <w:sz w:val="24"/>
          <w:szCs w:val="24"/>
        </w:rPr>
        <w:t>6</w:t>
      </w:r>
    </w:p>
    <w:p w:rsidR="00302382" w:rsidRPr="007D716F" w:rsidRDefault="00DE671A" w:rsidP="006920B2">
      <w:pPr>
        <w:pStyle w:val="Normaltext"/>
        <w:spacing w:after="0"/>
        <w:rPr>
          <w:rFonts w:ascii="Times New Roman" w:hAnsi="Times New Roman"/>
          <w:sz w:val="24"/>
          <w:szCs w:val="24"/>
        </w:rPr>
      </w:pPr>
      <w:r w:rsidRPr="007D716F">
        <w:rPr>
          <w:rFonts w:ascii="Times New Roman" w:hAnsi="Times New Roman"/>
          <w:sz w:val="24"/>
          <w:szCs w:val="24"/>
        </w:rPr>
        <w:t xml:space="preserve">Ustanovenia </w:t>
      </w:r>
      <w:r w:rsidR="00BB5B00" w:rsidRPr="007D716F">
        <w:rPr>
          <w:rFonts w:ascii="Times New Roman" w:hAnsi="Times New Roman"/>
          <w:sz w:val="24"/>
          <w:szCs w:val="24"/>
        </w:rPr>
        <w:t>obsahujú všeobecné práva a povinnosti viažuce sa na subjekt, ktorý sa stal podnikom.</w:t>
      </w:r>
    </w:p>
    <w:p w:rsidR="00D46F9A" w:rsidRPr="007D716F" w:rsidRDefault="00D46F9A" w:rsidP="00D46F9A">
      <w:pPr>
        <w:jc w:val="both"/>
        <w:rPr>
          <w:rFonts w:ascii="Times New Roman" w:hAnsi="Times New Roman"/>
          <w:sz w:val="24"/>
          <w:lang w:eastAsia="sk-SK"/>
        </w:rPr>
      </w:pPr>
      <w:r w:rsidRPr="007D716F">
        <w:rPr>
          <w:rFonts w:ascii="Times New Roman" w:hAnsi="Times New Roman"/>
          <w:sz w:val="24"/>
          <w:lang w:eastAsia="sk-SK"/>
        </w:rPr>
        <w:t>Povinnosť</w:t>
      </w:r>
      <w:r w:rsidRPr="007D716F">
        <w:rPr>
          <w:rFonts w:ascii="Times New Roman" w:hAnsi="Times New Roman"/>
          <w:spacing w:val="35"/>
          <w:sz w:val="24"/>
          <w:lang w:eastAsia="sk-SK"/>
        </w:rPr>
        <w:t xml:space="preserve"> </w:t>
      </w:r>
      <w:r w:rsidRPr="007D716F">
        <w:rPr>
          <w:rFonts w:ascii="Times New Roman" w:hAnsi="Times New Roman"/>
          <w:sz w:val="24"/>
          <w:lang w:eastAsia="sk-SK"/>
        </w:rPr>
        <w:t>poskytnúť úradu informácie</w:t>
      </w:r>
      <w:r w:rsidRPr="007D716F">
        <w:rPr>
          <w:rFonts w:ascii="Times New Roman" w:hAnsi="Times New Roman"/>
          <w:spacing w:val="35"/>
          <w:sz w:val="24"/>
          <w:lang w:eastAsia="sk-SK"/>
        </w:rPr>
        <w:t xml:space="preserve"> </w:t>
      </w:r>
      <w:r w:rsidRPr="007D716F">
        <w:rPr>
          <w:rFonts w:ascii="Times New Roman" w:hAnsi="Times New Roman"/>
          <w:sz w:val="24"/>
          <w:lang w:eastAsia="sk-SK"/>
        </w:rPr>
        <w:t>sa</w:t>
      </w:r>
      <w:r w:rsidRPr="007D716F">
        <w:rPr>
          <w:rFonts w:ascii="Times New Roman" w:hAnsi="Times New Roman"/>
          <w:spacing w:val="35"/>
          <w:sz w:val="24"/>
          <w:lang w:eastAsia="sk-SK"/>
        </w:rPr>
        <w:t xml:space="preserve"> </w:t>
      </w:r>
      <w:r w:rsidRPr="007D716F">
        <w:rPr>
          <w:rFonts w:ascii="Times New Roman" w:hAnsi="Times New Roman"/>
          <w:sz w:val="24"/>
          <w:lang w:eastAsia="sk-SK"/>
        </w:rPr>
        <w:t>týka nielen</w:t>
      </w:r>
      <w:r w:rsidRPr="007D716F">
        <w:rPr>
          <w:rFonts w:ascii="Times New Roman" w:hAnsi="Times New Roman"/>
          <w:spacing w:val="66"/>
          <w:sz w:val="24"/>
          <w:lang w:eastAsia="sk-SK"/>
        </w:rPr>
        <w:t xml:space="preserve"> </w:t>
      </w:r>
      <w:r w:rsidRPr="007D716F">
        <w:rPr>
          <w:rFonts w:ascii="Times New Roman" w:hAnsi="Times New Roman"/>
          <w:sz w:val="24"/>
          <w:lang w:eastAsia="sk-SK"/>
        </w:rPr>
        <w:t>podnikov,</w:t>
      </w:r>
      <w:r w:rsidRPr="007D716F">
        <w:rPr>
          <w:rFonts w:ascii="Times New Roman" w:hAnsi="Times New Roman"/>
          <w:spacing w:val="66"/>
          <w:sz w:val="24"/>
          <w:lang w:eastAsia="sk-SK"/>
        </w:rPr>
        <w:t xml:space="preserve"> </w:t>
      </w:r>
      <w:r w:rsidRPr="007D716F">
        <w:rPr>
          <w:rFonts w:ascii="Times New Roman" w:hAnsi="Times New Roman"/>
          <w:sz w:val="24"/>
          <w:lang w:eastAsia="sk-SK"/>
        </w:rPr>
        <w:t>ale</w:t>
      </w:r>
      <w:r w:rsidRPr="007D716F">
        <w:rPr>
          <w:rFonts w:ascii="Times New Roman" w:hAnsi="Times New Roman"/>
          <w:spacing w:val="66"/>
          <w:sz w:val="24"/>
          <w:lang w:eastAsia="sk-SK"/>
        </w:rPr>
        <w:t xml:space="preserve"> </w:t>
      </w:r>
      <w:r w:rsidRPr="007D716F">
        <w:rPr>
          <w:rFonts w:ascii="Times New Roman" w:hAnsi="Times New Roman"/>
          <w:sz w:val="24"/>
          <w:lang w:eastAsia="sk-SK"/>
        </w:rPr>
        <w:t>všetkých</w:t>
      </w:r>
      <w:r w:rsidRPr="007D716F">
        <w:rPr>
          <w:rFonts w:ascii="Times New Roman" w:hAnsi="Times New Roman"/>
          <w:spacing w:val="66"/>
          <w:sz w:val="24"/>
          <w:lang w:eastAsia="sk-SK"/>
        </w:rPr>
        <w:t xml:space="preserve"> </w:t>
      </w:r>
      <w:r w:rsidRPr="007D716F">
        <w:rPr>
          <w:rFonts w:ascii="Times New Roman" w:hAnsi="Times New Roman"/>
          <w:sz w:val="24"/>
          <w:lang w:eastAsia="sk-SK"/>
        </w:rPr>
        <w:t>osôb,</w:t>
      </w:r>
      <w:r w:rsidRPr="007D716F">
        <w:rPr>
          <w:rFonts w:ascii="Times New Roman" w:hAnsi="Times New Roman"/>
          <w:spacing w:val="66"/>
          <w:sz w:val="24"/>
          <w:lang w:eastAsia="sk-SK"/>
        </w:rPr>
        <w:t xml:space="preserve"> </w:t>
      </w:r>
      <w:r w:rsidRPr="007D716F">
        <w:rPr>
          <w:rFonts w:ascii="Times New Roman" w:hAnsi="Times New Roman"/>
          <w:sz w:val="24"/>
          <w:lang w:eastAsia="sk-SK"/>
        </w:rPr>
        <w:t>ktoré</w:t>
      </w:r>
      <w:r w:rsidRPr="007D716F">
        <w:rPr>
          <w:rFonts w:ascii="Times New Roman" w:hAnsi="Times New Roman"/>
          <w:spacing w:val="66"/>
          <w:sz w:val="24"/>
          <w:lang w:eastAsia="sk-SK"/>
        </w:rPr>
        <w:t xml:space="preserve"> </w:t>
      </w:r>
      <w:r w:rsidRPr="007D716F">
        <w:rPr>
          <w:rFonts w:ascii="Times New Roman" w:hAnsi="Times New Roman"/>
          <w:sz w:val="24"/>
          <w:lang w:eastAsia="sk-SK"/>
        </w:rPr>
        <w:t>majú</w:t>
      </w:r>
      <w:r w:rsidRPr="007D716F">
        <w:rPr>
          <w:rFonts w:ascii="Times New Roman" w:hAnsi="Times New Roman"/>
          <w:spacing w:val="66"/>
          <w:sz w:val="24"/>
          <w:lang w:eastAsia="sk-SK"/>
        </w:rPr>
        <w:t xml:space="preserve"> </w:t>
      </w:r>
      <w:r w:rsidRPr="007D716F">
        <w:rPr>
          <w:rFonts w:ascii="Times New Roman" w:hAnsi="Times New Roman"/>
          <w:sz w:val="24"/>
          <w:lang w:eastAsia="sk-SK"/>
        </w:rPr>
        <w:t>práva</w:t>
      </w:r>
      <w:r w:rsidRPr="007D716F">
        <w:rPr>
          <w:rFonts w:ascii="Times New Roman" w:hAnsi="Times New Roman"/>
          <w:spacing w:val="66"/>
          <w:sz w:val="24"/>
          <w:lang w:eastAsia="sk-SK"/>
        </w:rPr>
        <w:t xml:space="preserve"> </w:t>
      </w:r>
      <w:r w:rsidRPr="007D716F">
        <w:rPr>
          <w:rFonts w:ascii="Times New Roman" w:hAnsi="Times New Roman"/>
          <w:sz w:val="24"/>
          <w:lang w:eastAsia="sk-SK"/>
        </w:rPr>
        <w:t>a povinnosti</w:t>
      </w:r>
      <w:r w:rsidRPr="007D716F">
        <w:rPr>
          <w:rFonts w:ascii="Times New Roman" w:hAnsi="Times New Roman"/>
          <w:spacing w:val="66"/>
          <w:sz w:val="24"/>
          <w:lang w:eastAsia="sk-SK"/>
        </w:rPr>
        <w:t xml:space="preserve"> </w:t>
      </w:r>
      <w:r w:rsidRPr="007D716F">
        <w:rPr>
          <w:rFonts w:ascii="Times New Roman" w:hAnsi="Times New Roman"/>
          <w:sz w:val="24"/>
          <w:lang w:eastAsia="sk-SK"/>
        </w:rPr>
        <w:t>podľa</w:t>
      </w:r>
      <w:r w:rsidRPr="007D716F">
        <w:rPr>
          <w:rFonts w:ascii="Times New Roman" w:hAnsi="Times New Roman"/>
          <w:spacing w:val="66"/>
          <w:sz w:val="24"/>
          <w:lang w:eastAsia="sk-SK"/>
        </w:rPr>
        <w:t xml:space="preserve"> </w:t>
      </w:r>
      <w:r w:rsidRPr="007D716F">
        <w:rPr>
          <w:rFonts w:ascii="Times New Roman" w:hAnsi="Times New Roman"/>
          <w:sz w:val="24"/>
          <w:lang w:eastAsia="sk-SK"/>
        </w:rPr>
        <w:t>zákona. Aby</w:t>
      </w:r>
      <w:r w:rsidRPr="007D716F">
        <w:rPr>
          <w:rFonts w:ascii="Times New Roman" w:hAnsi="Times New Roman"/>
          <w:spacing w:val="3"/>
          <w:sz w:val="24"/>
          <w:lang w:eastAsia="sk-SK"/>
        </w:rPr>
        <w:t xml:space="preserve"> mohol </w:t>
      </w:r>
      <w:r w:rsidRPr="007D716F">
        <w:rPr>
          <w:rFonts w:ascii="Times New Roman" w:hAnsi="Times New Roman"/>
          <w:sz w:val="24"/>
          <w:lang w:eastAsia="sk-SK"/>
        </w:rPr>
        <w:t>úrad</w:t>
      </w:r>
      <w:r w:rsidRPr="007D716F">
        <w:rPr>
          <w:rFonts w:ascii="Times New Roman" w:hAnsi="Times New Roman"/>
          <w:spacing w:val="3"/>
          <w:sz w:val="24"/>
          <w:lang w:eastAsia="sk-SK"/>
        </w:rPr>
        <w:t xml:space="preserve"> v</w:t>
      </w:r>
      <w:r w:rsidRPr="007D716F">
        <w:rPr>
          <w:rFonts w:ascii="Times New Roman" w:hAnsi="Times New Roman"/>
          <w:sz w:val="24"/>
          <w:lang w:eastAsia="sk-SK"/>
        </w:rPr>
        <w:t>ykonávať</w:t>
      </w:r>
      <w:r w:rsidRPr="007D716F">
        <w:rPr>
          <w:rFonts w:ascii="Times New Roman" w:hAnsi="Times New Roman"/>
          <w:spacing w:val="3"/>
          <w:sz w:val="24"/>
          <w:lang w:eastAsia="sk-SK"/>
        </w:rPr>
        <w:t xml:space="preserve"> </w:t>
      </w:r>
      <w:r w:rsidRPr="007D716F">
        <w:rPr>
          <w:rFonts w:ascii="Times New Roman" w:hAnsi="Times New Roman"/>
          <w:sz w:val="24"/>
          <w:lang w:eastAsia="sk-SK"/>
        </w:rPr>
        <w:t>svoje</w:t>
      </w:r>
      <w:r w:rsidRPr="007D716F">
        <w:rPr>
          <w:rFonts w:ascii="Times New Roman" w:hAnsi="Times New Roman"/>
          <w:spacing w:val="3"/>
          <w:sz w:val="24"/>
          <w:lang w:eastAsia="sk-SK"/>
        </w:rPr>
        <w:t xml:space="preserve"> </w:t>
      </w:r>
      <w:r w:rsidRPr="007D716F">
        <w:rPr>
          <w:rFonts w:ascii="Times New Roman" w:hAnsi="Times New Roman"/>
          <w:sz w:val="24"/>
          <w:lang w:eastAsia="sk-SK"/>
        </w:rPr>
        <w:t>úlohy</w:t>
      </w:r>
      <w:r w:rsidRPr="007D716F">
        <w:rPr>
          <w:rFonts w:ascii="Times New Roman" w:hAnsi="Times New Roman"/>
          <w:spacing w:val="3"/>
          <w:sz w:val="24"/>
          <w:lang w:eastAsia="sk-SK"/>
        </w:rPr>
        <w:t xml:space="preserve"> </w:t>
      </w:r>
      <w:r w:rsidRPr="007D716F">
        <w:rPr>
          <w:rFonts w:ascii="Times New Roman" w:hAnsi="Times New Roman"/>
          <w:sz w:val="24"/>
          <w:lang w:eastAsia="sk-SK"/>
        </w:rPr>
        <w:t>účinne,</w:t>
      </w:r>
      <w:r w:rsidRPr="007D716F">
        <w:rPr>
          <w:rFonts w:ascii="Times New Roman" w:hAnsi="Times New Roman"/>
          <w:spacing w:val="3"/>
          <w:sz w:val="24"/>
          <w:lang w:eastAsia="sk-SK"/>
        </w:rPr>
        <w:t xml:space="preserve"> </w:t>
      </w:r>
      <w:r w:rsidRPr="007D716F">
        <w:rPr>
          <w:rFonts w:ascii="Times New Roman" w:hAnsi="Times New Roman"/>
          <w:sz w:val="24"/>
          <w:lang w:eastAsia="sk-SK"/>
        </w:rPr>
        <w:t>musí</w:t>
      </w:r>
      <w:r w:rsidRPr="007D716F">
        <w:rPr>
          <w:rFonts w:ascii="Times New Roman" w:hAnsi="Times New Roman"/>
          <w:spacing w:val="3"/>
          <w:sz w:val="24"/>
          <w:lang w:eastAsia="sk-SK"/>
        </w:rPr>
        <w:t xml:space="preserve"> mať k dispozícii </w:t>
      </w:r>
      <w:r w:rsidRPr="007D716F">
        <w:rPr>
          <w:rFonts w:ascii="Times New Roman" w:hAnsi="Times New Roman"/>
          <w:sz w:val="24"/>
          <w:lang w:eastAsia="sk-SK"/>
        </w:rPr>
        <w:t>správne, presné</w:t>
      </w:r>
      <w:r w:rsidRPr="007D716F">
        <w:rPr>
          <w:rFonts w:ascii="Times New Roman" w:hAnsi="Times New Roman"/>
          <w:spacing w:val="9"/>
          <w:sz w:val="24"/>
          <w:lang w:eastAsia="sk-SK"/>
        </w:rPr>
        <w:t xml:space="preserve"> </w:t>
      </w:r>
      <w:r w:rsidRPr="007D716F">
        <w:rPr>
          <w:rFonts w:ascii="Times New Roman" w:hAnsi="Times New Roman"/>
          <w:sz w:val="24"/>
          <w:lang w:eastAsia="sk-SK"/>
        </w:rPr>
        <w:t>a aktuálne</w:t>
      </w:r>
      <w:r w:rsidRPr="007D716F">
        <w:rPr>
          <w:rFonts w:ascii="Times New Roman" w:hAnsi="Times New Roman"/>
          <w:spacing w:val="9"/>
          <w:sz w:val="24"/>
          <w:lang w:eastAsia="sk-SK"/>
        </w:rPr>
        <w:t xml:space="preserve"> </w:t>
      </w:r>
      <w:r w:rsidRPr="007D716F">
        <w:rPr>
          <w:rFonts w:ascii="Times New Roman" w:hAnsi="Times New Roman"/>
          <w:sz w:val="24"/>
          <w:lang w:eastAsia="sk-SK"/>
        </w:rPr>
        <w:t xml:space="preserve">informácie pričom je oprávnený definovať obsah, rozsah a formu poskytnutých informácií, ako aj lehotu na ich predloženie. Lehota, ktorú úrad stanoví na predloženie informácií musí </w:t>
      </w:r>
      <w:r w:rsidR="00863D9D" w:rsidRPr="007D716F">
        <w:rPr>
          <w:rFonts w:ascii="Times New Roman" w:hAnsi="Times New Roman"/>
          <w:sz w:val="24"/>
          <w:lang w:eastAsia="sk-SK"/>
        </w:rPr>
        <w:t xml:space="preserve">byť primeraná a teda </w:t>
      </w:r>
      <w:r w:rsidRPr="007D716F">
        <w:rPr>
          <w:rFonts w:ascii="Times New Roman" w:hAnsi="Times New Roman"/>
          <w:sz w:val="24"/>
          <w:lang w:eastAsia="sk-SK"/>
        </w:rPr>
        <w:t xml:space="preserve">zodpovedať rozsahu i obsahu požadovaných informácií. Svoje požiadavky musí úrad vždy zdôvodniť a uviesť, na aký účel informácie požaduje. </w:t>
      </w:r>
    </w:p>
    <w:p w:rsidR="006F0E5E" w:rsidRPr="007D716F" w:rsidRDefault="006F0E5E" w:rsidP="00D46F9A">
      <w:pPr>
        <w:jc w:val="both"/>
        <w:rPr>
          <w:rFonts w:ascii="Times New Roman" w:hAnsi="Times New Roman"/>
          <w:sz w:val="24"/>
          <w:lang w:eastAsia="sk-SK"/>
        </w:rPr>
      </w:pPr>
      <w:r w:rsidRPr="007D716F">
        <w:rPr>
          <w:rFonts w:ascii="Times New Roman" w:hAnsi="Times New Roman"/>
          <w:sz w:val="24"/>
        </w:rPr>
        <w:t xml:space="preserve">Vzhľadom na to, že informácie požadované úradom predstavujú nevyhnutný vstup potrebný pre činnosť úradu (napríklad na účely posúdenia stavu hospodárskej súťaže na relevantnom trhu, na výkon dohľadu, alebo na overenie dodržiavania povinností vyplývajúcich zo zákona), je dôležité, aby informácie poskytnuté oslovenými subjektmi boli presné a predložené včas a v súlade so špecifikáciou úradu. </w:t>
      </w:r>
    </w:p>
    <w:p w:rsidR="00C62208" w:rsidRPr="007D716F" w:rsidRDefault="00C62208" w:rsidP="00D46F9A">
      <w:pPr>
        <w:jc w:val="both"/>
        <w:rPr>
          <w:rFonts w:ascii="Times New Roman" w:hAnsi="Times New Roman"/>
          <w:sz w:val="27"/>
          <w:szCs w:val="27"/>
          <w:lang w:eastAsia="sk-SK"/>
        </w:rPr>
      </w:pPr>
      <w:r w:rsidRPr="007D716F">
        <w:rPr>
          <w:rFonts w:ascii="Times New Roman" w:hAnsi="Times New Roman"/>
          <w:sz w:val="24"/>
          <w:lang w:eastAsia="sk-SK"/>
        </w:rPr>
        <w:t>Zároveň sa umožňuje požiadať o informácie aj subjekty, ktoré vykonávajú činnosť v oblastiach, ktoré s elektronickými komunikáciami úzko súvisia. Môžu to byť napríklad poskytovatelia obsahových služieb.</w:t>
      </w:r>
    </w:p>
    <w:p w:rsidR="00D46F9A" w:rsidRPr="007D716F" w:rsidRDefault="00D46F9A" w:rsidP="00D46F9A">
      <w:pPr>
        <w:jc w:val="both"/>
        <w:rPr>
          <w:rFonts w:ascii="Times New Roman" w:hAnsi="Times New Roman"/>
          <w:sz w:val="27"/>
          <w:szCs w:val="27"/>
          <w:lang w:eastAsia="sk-SK"/>
        </w:rPr>
      </w:pPr>
      <w:r w:rsidRPr="007D716F">
        <w:rPr>
          <w:rFonts w:ascii="Times New Roman" w:hAnsi="Times New Roman"/>
          <w:sz w:val="24"/>
          <w:lang w:eastAsia="sk-SK"/>
        </w:rPr>
        <w:t>Nad</w:t>
      </w:r>
      <w:r w:rsidRPr="007D716F">
        <w:rPr>
          <w:rFonts w:ascii="Times New Roman" w:hAnsi="Times New Roman"/>
          <w:spacing w:val="45"/>
          <w:sz w:val="24"/>
          <w:lang w:eastAsia="sk-SK"/>
        </w:rPr>
        <w:t xml:space="preserve"> </w:t>
      </w:r>
      <w:r w:rsidRPr="007D716F">
        <w:rPr>
          <w:rFonts w:ascii="Times New Roman" w:hAnsi="Times New Roman"/>
          <w:sz w:val="24"/>
          <w:lang w:eastAsia="sk-SK"/>
        </w:rPr>
        <w:t>rámec</w:t>
      </w:r>
      <w:r w:rsidRPr="007D716F">
        <w:rPr>
          <w:rFonts w:ascii="Times New Roman" w:hAnsi="Times New Roman"/>
          <w:spacing w:val="45"/>
          <w:sz w:val="24"/>
          <w:lang w:eastAsia="sk-SK"/>
        </w:rPr>
        <w:t xml:space="preserve"> </w:t>
      </w:r>
      <w:r w:rsidRPr="007D716F">
        <w:rPr>
          <w:rFonts w:ascii="Times New Roman" w:hAnsi="Times New Roman"/>
          <w:sz w:val="24"/>
          <w:lang w:eastAsia="sk-SK"/>
        </w:rPr>
        <w:t>štátneho</w:t>
      </w:r>
      <w:r w:rsidRPr="007D716F">
        <w:rPr>
          <w:rFonts w:ascii="Times New Roman" w:hAnsi="Times New Roman"/>
          <w:spacing w:val="45"/>
          <w:sz w:val="24"/>
          <w:lang w:eastAsia="sk-SK"/>
        </w:rPr>
        <w:t xml:space="preserve"> </w:t>
      </w:r>
      <w:r w:rsidRPr="007D716F">
        <w:rPr>
          <w:rFonts w:ascii="Times New Roman" w:hAnsi="Times New Roman"/>
          <w:sz w:val="24"/>
          <w:lang w:eastAsia="sk-SK"/>
        </w:rPr>
        <w:t>štatistického</w:t>
      </w:r>
      <w:r w:rsidRPr="007D716F">
        <w:rPr>
          <w:rFonts w:ascii="Times New Roman" w:hAnsi="Times New Roman"/>
          <w:spacing w:val="45"/>
          <w:sz w:val="24"/>
          <w:lang w:eastAsia="sk-SK"/>
        </w:rPr>
        <w:t xml:space="preserve"> </w:t>
      </w:r>
      <w:r w:rsidRPr="007D716F">
        <w:rPr>
          <w:rFonts w:ascii="Times New Roman" w:hAnsi="Times New Roman"/>
          <w:sz w:val="24"/>
          <w:lang w:eastAsia="sk-SK"/>
        </w:rPr>
        <w:t>zisťovania</w:t>
      </w:r>
      <w:r w:rsidRPr="007D716F">
        <w:rPr>
          <w:rFonts w:ascii="Times New Roman" w:hAnsi="Times New Roman"/>
          <w:spacing w:val="45"/>
          <w:sz w:val="24"/>
          <w:lang w:eastAsia="sk-SK"/>
        </w:rPr>
        <w:t xml:space="preserve"> </w:t>
      </w:r>
      <w:r w:rsidRPr="007D716F">
        <w:rPr>
          <w:rFonts w:ascii="Times New Roman" w:hAnsi="Times New Roman"/>
          <w:sz w:val="24"/>
          <w:lang w:eastAsia="sk-SK"/>
        </w:rPr>
        <w:t>podľa</w:t>
      </w:r>
      <w:r w:rsidRPr="007D716F">
        <w:rPr>
          <w:rFonts w:ascii="Times New Roman" w:hAnsi="Times New Roman"/>
          <w:spacing w:val="45"/>
          <w:sz w:val="24"/>
          <w:lang w:eastAsia="sk-SK"/>
        </w:rPr>
        <w:t xml:space="preserve"> </w:t>
      </w:r>
      <w:r w:rsidRPr="007D716F">
        <w:rPr>
          <w:rFonts w:ascii="Times New Roman" w:hAnsi="Times New Roman"/>
          <w:sz w:val="24"/>
          <w:lang w:eastAsia="sk-SK"/>
        </w:rPr>
        <w:t>osobitného</w:t>
      </w:r>
      <w:r w:rsidRPr="007D716F">
        <w:rPr>
          <w:rFonts w:ascii="Times New Roman" w:hAnsi="Times New Roman"/>
          <w:spacing w:val="45"/>
          <w:sz w:val="24"/>
          <w:lang w:eastAsia="sk-SK"/>
        </w:rPr>
        <w:t xml:space="preserve"> </w:t>
      </w:r>
      <w:r w:rsidRPr="007D716F">
        <w:rPr>
          <w:rFonts w:ascii="Times New Roman" w:hAnsi="Times New Roman"/>
          <w:sz w:val="24"/>
          <w:lang w:eastAsia="sk-SK"/>
        </w:rPr>
        <w:t>predpisu, sú</w:t>
      </w:r>
      <w:r w:rsidRPr="007D716F">
        <w:rPr>
          <w:rFonts w:ascii="Times New Roman" w:hAnsi="Times New Roman"/>
          <w:spacing w:val="45"/>
          <w:sz w:val="24"/>
          <w:lang w:eastAsia="sk-SK"/>
        </w:rPr>
        <w:t xml:space="preserve"> </w:t>
      </w:r>
      <w:r w:rsidRPr="007D716F">
        <w:rPr>
          <w:rFonts w:ascii="Times New Roman" w:hAnsi="Times New Roman"/>
          <w:sz w:val="24"/>
          <w:lang w:eastAsia="sk-SK"/>
        </w:rPr>
        <w:t>podniky povinné poskytnúť údaje</w:t>
      </w:r>
      <w:r w:rsidRPr="007D716F">
        <w:rPr>
          <w:rFonts w:ascii="Times New Roman" w:hAnsi="Times New Roman"/>
          <w:spacing w:val="15"/>
          <w:sz w:val="24"/>
          <w:lang w:eastAsia="sk-SK"/>
        </w:rPr>
        <w:t xml:space="preserve"> m</w:t>
      </w:r>
      <w:r w:rsidRPr="007D716F">
        <w:rPr>
          <w:rFonts w:ascii="Times New Roman" w:hAnsi="Times New Roman"/>
          <w:sz w:val="24"/>
          <w:lang w:eastAsia="sk-SK"/>
        </w:rPr>
        <w:t>inisterstvu, na zabezpečenie plnenia</w:t>
      </w:r>
      <w:r w:rsidRPr="007D716F">
        <w:rPr>
          <w:rFonts w:ascii="Times New Roman" w:hAnsi="Times New Roman"/>
          <w:spacing w:val="127"/>
          <w:sz w:val="24"/>
          <w:lang w:eastAsia="sk-SK"/>
        </w:rPr>
        <w:t xml:space="preserve"> </w:t>
      </w:r>
      <w:r w:rsidRPr="007D716F">
        <w:rPr>
          <w:rFonts w:ascii="Times New Roman" w:hAnsi="Times New Roman"/>
          <w:sz w:val="24"/>
          <w:lang w:eastAsia="sk-SK"/>
        </w:rPr>
        <w:t>povinností</w:t>
      </w:r>
      <w:r w:rsidRPr="007D716F">
        <w:rPr>
          <w:rFonts w:ascii="Times New Roman" w:hAnsi="Times New Roman"/>
          <w:spacing w:val="127"/>
          <w:sz w:val="24"/>
          <w:lang w:eastAsia="sk-SK"/>
        </w:rPr>
        <w:t xml:space="preserve"> </w:t>
      </w:r>
      <w:r w:rsidRPr="007D716F">
        <w:rPr>
          <w:rFonts w:ascii="Times New Roman" w:hAnsi="Times New Roman"/>
          <w:sz w:val="24"/>
          <w:lang w:eastAsia="sk-SK"/>
        </w:rPr>
        <w:t>vyplývajúcich</w:t>
      </w:r>
      <w:r w:rsidRPr="007D716F">
        <w:rPr>
          <w:rFonts w:ascii="Times New Roman" w:hAnsi="Times New Roman"/>
          <w:spacing w:val="127"/>
          <w:sz w:val="24"/>
          <w:lang w:eastAsia="sk-SK"/>
        </w:rPr>
        <w:t xml:space="preserve"> </w:t>
      </w:r>
      <w:r w:rsidRPr="007D716F">
        <w:rPr>
          <w:rFonts w:ascii="Times New Roman" w:hAnsi="Times New Roman"/>
          <w:sz w:val="24"/>
          <w:lang w:eastAsia="sk-SK"/>
        </w:rPr>
        <w:t>z členstva</w:t>
      </w:r>
      <w:r w:rsidRPr="007D716F">
        <w:rPr>
          <w:rFonts w:ascii="Times New Roman" w:hAnsi="Times New Roman"/>
          <w:spacing w:val="127"/>
          <w:sz w:val="24"/>
          <w:lang w:eastAsia="sk-SK"/>
        </w:rPr>
        <w:t xml:space="preserve"> </w:t>
      </w:r>
      <w:r w:rsidRPr="007D716F">
        <w:rPr>
          <w:rFonts w:ascii="Times New Roman" w:hAnsi="Times New Roman"/>
          <w:sz w:val="24"/>
          <w:lang w:eastAsia="sk-SK"/>
        </w:rPr>
        <w:t>Slovenskej</w:t>
      </w:r>
      <w:r w:rsidRPr="007D716F">
        <w:rPr>
          <w:rFonts w:ascii="Times New Roman" w:hAnsi="Times New Roman"/>
          <w:spacing w:val="127"/>
          <w:sz w:val="24"/>
          <w:lang w:eastAsia="sk-SK"/>
        </w:rPr>
        <w:t xml:space="preserve"> </w:t>
      </w:r>
      <w:r w:rsidRPr="007D716F">
        <w:rPr>
          <w:rFonts w:ascii="Times New Roman" w:hAnsi="Times New Roman"/>
          <w:sz w:val="24"/>
          <w:lang w:eastAsia="sk-SK"/>
        </w:rPr>
        <w:t>republiky v príslušných</w:t>
      </w:r>
      <w:r w:rsidRPr="007D716F">
        <w:rPr>
          <w:rFonts w:ascii="Times New Roman" w:hAnsi="Times New Roman"/>
          <w:spacing w:val="142"/>
          <w:sz w:val="24"/>
          <w:lang w:eastAsia="sk-SK"/>
        </w:rPr>
        <w:t xml:space="preserve"> </w:t>
      </w:r>
      <w:r w:rsidRPr="007D716F">
        <w:rPr>
          <w:rFonts w:ascii="Times New Roman" w:hAnsi="Times New Roman"/>
          <w:sz w:val="24"/>
          <w:lang w:eastAsia="sk-SK"/>
        </w:rPr>
        <w:t>medzinárodných</w:t>
      </w:r>
      <w:r w:rsidRPr="007D716F">
        <w:rPr>
          <w:rFonts w:ascii="Times New Roman" w:hAnsi="Times New Roman"/>
          <w:spacing w:val="142"/>
          <w:sz w:val="24"/>
          <w:lang w:eastAsia="sk-SK"/>
        </w:rPr>
        <w:t xml:space="preserve"> </w:t>
      </w:r>
      <w:r w:rsidRPr="007D716F">
        <w:rPr>
          <w:rFonts w:ascii="Times New Roman" w:hAnsi="Times New Roman"/>
          <w:sz w:val="24"/>
          <w:lang w:eastAsia="sk-SK"/>
        </w:rPr>
        <w:t>organizáciách.</w:t>
      </w:r>
      <w:r w:rsidRPr="007D716F">
        <w:rPr>
          <w:rFonts w:ascii="Times New Roman" w:hAnsi="Times New Roman"/>
          <w:spacing w:val="142"/>
          <w:sz w:val="24"/>
          <w:lang w:eastAsia="sk-SK"/>
        </w:rPr>
        <w:t xml:space="preserve"> </w:t>
      </w:r>
    </w:p>
    <w:p w:rsidR="00D46F9A" w:rsidRPr="007D716F" w:rsidRDefault="00D46F9A" w:rsidP="006920B2">
      <w:pPr>
        <w:pStyle w:val="Normaltext"/>
        <w:spacing w:after="0"/>
        <w:rPr>
          <w:rFonts w:ascii="Times New Roman" w:hAnsi="Times New Roman"/>
          <w:sz w:val="24"/>
          <w:szCs w:val="24"/>
        </w:rPr>
      </w:pPr>
    </w:p>
    <w:p w:rsidR="004F51FF" w:rsidRPr="007D716F" w:rsidRDefault="00B67D10" w:rsidP="006920B2">
      <w:pPr>
        <w:pStyle w:val="Normaltext"/>
        <w:keepNext/>
        <w:spacing w:after="0"/>
        <w:rPr>
          <w:rFonts w:ascii="Times New Roman" w:hAnsi="Times New Roman"/>
          <w:b/>
          <w:sz w:val="24"/>
          <w:szCs w:val="24"/>
        </w:rPr>
      </w:pPr>
      <w:r w:rsidRPr="007D716F">
        <w:rPr>
          <w:rFonts w:ascii="Times New Roman" w:hAnsi="Times New Roman"/>
          <w:b/>
          <w:sz w:val="24"/>
          <w:szCs w:val="24"/>
        </w:rPr>
        <w:t xml:space="preserve">K </w:t>
      </w:r>
      <w:r w:rsidR="004F51FF" w:rsidRPr="007D716F">
        <w:rPr>
          <w:rFonts w:ascii="Times New Roman" w:hAnsi="Times New Roman"/>
          <w:b/>
          <w:sz w:val="24"/>
          <w:szCs w:val="24"/>
        </w:rPr>
        <w:t xml:space="preserve">§ </w:t>
      </w:r>
      <w:r w:rsidR="00DE671A" w:rsidRPr="007D716F">
        <w:rPr>
          <w:rFonts w:ascii="Times New Roman" w:hAnsi="Times New Roman"/>
          <w:b/>
          <w:sz w:val="24"/>
          <w:szCs w:val="24"/>
        </w:rPr>
        <w:t>17 a 18</w:t>
      </w:r>
    </w:p>
    <w:p w:rsidR="00DE671A" w:rsidRPr="007D716F" w:rsidRDefault="00DE671A" w:rsidP="00DE671A">
      <w:pPr>
        <w:pStyle w:val="Normaltext"/>
        <w:spacing w:before="0" w:after="0"/>
        <w:rPr>
          <w:rFonts w:ascii="Times New Roman" w:hAnsi="Times New Roman"/>
          <w:sz w:val="24"/>
          <w:szCs w:val="24"/>
        </w:rPr>
      </w:pPr>
      <w:r w:rsidRPr="007D716F">
        <w:rPr>
          <w:rFonts w:ascii="Times New Roman" w:hAnsi="Times New Roman"/>
          <w:sz w:val="24"/>
          <w:szCs w:val="24"/>
        </w:rPr>
        <w:t>V záujme transparentnosti ako aj v záujme získania názorov dotknutých subjektov je dôležité, aby úrad pred prijatím konečného rozhodnutia konzultoval navrhované rozhodnutia so všetkými zainteresovaným stranami, poskytol im</w:t>
      </w:r>
      <w:r w:rsidR="002137A7" w:rsidRPr="007D716F">
        <w:rPr>
          <w:rFonts w:ascii="Times New Roman" w:hAnsi="Times New Roman"/>
          <w:sz w:val="24"/>
          <w:szCs w:val="24"/>
        </w:rPr>
        <w:t>,</w:t>
      </w:r>
      <w:r w:rsidRPr="007D716F">
        <w:rPr>
          <w:rFonts w:ascii="Times New Roman" w:hAnsi="Times New Roman"/>
          <w:sz w:val="24"/>
          <w:szCs w:val="24"/>
        </w:rPr>
        <w:t xml:space="preserve"> vzhľadom na komplexnosť problematiky</w:t>
      </w:r>
      <w:r w:rsidR="002137A7" w:rsidRPr="007D716F">
        <w:rPr>
          <w:rFonts w:ascii="Times New Roman" w:hAnsi="Times New Roman"/>
          <w:sz w:val="24"/>
          <w:szCs w:val="24"/>
        </w:rPr>
        <w:t>,</w:t>
      </w:r>
      <w:r w:rsidRPr="007D716F">
        <w:rPr>
          <w:rFonts w:ascii="Times New Roman" w:hAnsi="Times New Roman"/>
          <w:sz w:val="24"/>
          <w:szCs w:val="24"/>
        </w:rPr>
        <w:t xml:space="preserve"> dostatočný čas na predloženie pripomienok a prihliadol na predložené pripomienky. </w:t>
      </w:r>
    </w:p>
    <w:p w:rsidR="00DE671A" w:rsidRPr="007D716F" w:rsidRDefault="00DE671A" w:rsidP="00DE671A">
      <w:pPr>
        <w:pStyle w:val="Normaltext"/>
        <w:spacing w:after="0"/>
        <w:rPr>
          <w:rFonts w:ascii="Times New Roman" w:hAnsi="Times New Roman"/>
          <w:sz w:val="24"/>
          <w:szCs w:val="24"/>
        </w:rPr>
      </w:pPr>
      <w:r w:rsidRPr="007D716F">
        <w:rPr>
          <w:rFonts w:ascii="Times New Roman" w:hAnsi="Times New Roman"/>
          <w:sz w:val="24"/>
          <w:szCs w:val="24"/>
        </w:rPr>
        <w:t xml:space="preserve">Úrad by mal informovať Európsku komisiu a ostatné národné regulačné orgány o konkrétnych návrhoch rozhodnutí a poskytnúť im tak možnosť predložiť pripomienky, aby sa predišlo nepriaznivému vplyvu rozhodnutí na vnútroštátnej úrovni na fungovanie vnútorného trhu alebo na iné ciele definované Zmluvou o fungovaní Európskej únie (ďalej len „ZFEÚ“).   </w:t>
      </w:r>
    </w:p>
    <w:p w:rsidR="00DE671A" w:rsidRPr="007D716F" w:rsidRDefault="006F0E5E" w:rsidP="00DE671A">
      <w:pPr>
        <w:pStyle w:val="Normaltext"/>
        <w:spacing w:after="0"/>
        <w:rPr>
          <w:rFonts w:ascii="Times New Roman" w:hAnsi="Times New Roman"/>
          <w:sz w:val="24"/>
          <w:szCs w:val="24"/>
        </w:rPr>
      </w:pPr>
      <w:r w:rsidRPr="007D716F">
        <w:rPr>
          <w:rFonts w:ascii="Times New Roman" w:hAnsi="Times New Roman"/>
          <w:sz w:val="24"/>
          <w:szCs w:val="24"/>
        </w:rPr>
        <w:t>V záujme občanov a zainteresovaných strán, s cieľom umožniť dotknutým stranám, aby vyjadrili svoje stanoviská a s cieľom zvýšiť transparentnosť pri uplatňovaní mechanizmu Únie pre konsolidáciu vnútorného trhu v oblasti elektronických komunikácií, úrad zverejní akýkoľvek návrh svojho opatrenia v rovnakom čase, ako o tomto návrhu informuje Európsku komisiu, orgán európskych regulátorov a národné regulačné orgány v iných členských štátoch. Každý takýto návrh opatrenia by mal byť riadne odôvodnený. Národné konzultácie je potrebné uskutočniť pred konzultáciami na úrovni Únie, aby pri konzultácii na úrovni Únie bolo možné zohľadniť stanoviská zainteresovaných strán.</w:t>
      </w:r>
    </w:p>
    <w:p w:rsidR="00DE671A" w:rsidRPr="007D716F" w:rsidRDefault="00F73D7E" w:rsidP="00DE671A">
      <w:pPr>
        <w:pStyle w:val="Normaltext"/>
        <w:spacing w:after="0"/>
        <w:rPr>
          <w:rFonts w:ascii="Times New Roman" w:hAnsi="Times New Roman"/>
          <w:sz w:val="24"/>
          <w:szCs w:val="24"/>
        </w:rPr>
      </w:pPr>
      <w:r w:rsidRPr="007D716F">
        <w:rPr>
          <w:rFonts w:ascii="Times New Roman" w:hAnsi="Times New Roman"/>
          <w:sz w:val="24"/>
          <w:szCs w:val="24"/>
        </w:rPr>
        <w:t>K</w:t>
      </w:r>
      <w:r w:rsidR="00DE671A" w:rsidRPr="007D716F">
        <w:rPr>
          <w:rFonts w:ascii="Times New Roman" w:hAnsi="Times New Roman"/>
          <w:sz w:val="24"/>
          <w:szCs w:val="24"/>
        </w:rPr>
        <w:t xml:space="preserve">omisia má možnosť, po maximálnom zohľadnení stanoviska orgánu európskych regulátorov, vyžadovať od úradu stiahnutie navrhovaného opatrenia, ak ide o vymedzenie relevantného trhu </w:t>
      </w:r>
      <w:r w:rsidR="00DE671A" w:rsidRPr="007D716F">
        <w:rPr>
          <w:rFonts w:ascii="Times New Roman" w:hAnsi="Times New Roman"/>
          <w:sz w:val="24"/>
          <w:szCs w:val="24"/>
        </w:rPr>
        <w:lastRenderedPageBreak/>
        <w:t xml:space="preserve">alebo určenie významného podniku a ak by takéto rozhodnutie vytvorilo prekážky vnútorného trhu alebo by nebolo zlučiteľné s právom Únie a hlavne s cieľmi politiky, za ktorých plnenie je zodpovedný úrad. </w:t>
      </w:r>
    </w:p>
    <w:p w:rsidR="00DE671A" w:rsidRPr="007D716F" w:rsidRDefault="00DE671A" w:rsidP="00DE671A">
      <w:pPr>
        <w:pStyle w:val="Normaltext"/>
        <w:spacing w:after="0"/>
        <w:rPr>
          <w:rFonts w:ascii="Times New Roman" w:hAnsi="Times New Roman"/>
          <w:sz w:val="24"/>
          <w:szCs w:val="24"/>
        </w:rPr>
      </w:pPr>
      <w:r w:rsidRPr="007D716F">
        <w:rPr>
          <w:rFonts w:ascii="Times New Roman" w:hAnsi="Times New Roman"/>
          <w:sz w:val="24"/>
          <w:szCs w:val="24"/>
        </w:rPr>
        <w:t>Národné konzultácie je potrebné uskutočniť pred konzultáciami na úrovni Únie, aby pri konzultácii na úrovni Únie bolo možné zohľadniť stanoviská zainteresovaných strán. Zároveň sa tým predíde potrebe druhej konzultácie na úrovni Únie v prípade, ak na základe národných konzultácií nastanú zmeny v návrhu opatrenia.</w:t>
      </w:r>
    </w:p>
    <w:p w:rsidR="00DE671A" w:rsidRPr="007D716F" w:rsidRDefault="00DE671A" w:rsidP="00DE671A">
      <w:pPr>
        <w:pStyle w:val="Normaltext"/>
        <w:spacing w:after="0"/>
        <w:rPr>
          <w:rFonts w:ascii="Times New Roman" w:hAnsi="Times New Roman"/>
          <w:sz w:val="24"/>
          <w:szCs w:val="24"/>
        </w:rPr>
      </w:pPr>
      <w:r w:rsidRPr="007D716F">
        <w:rPr>
          <w:rFonts w:ascii="Times New Roman" w:hAnsi="Times New Roman"/>
          <w:sz w:val="24"/>
          <w:szCs w:val="24"/>
        </w:rPr>
        <w:t xml:space="preserve">Ak </w:t>
      </w:r>
      <w:r w:rsidR="00F73D7E" w:rsidRPr="007D716F">
        <w:rPr>
          <w:rFonts w:ascii="Times New Roman" w:hAnsi="Times New Roman"/>
          <w:sz w:val="24"/>
          <w:szCs w:val="24"/>
        </w:rPr>
        <w:t>K</w:t>
      </w:r>
      <w:r w:rsidRPr="007D716F">
        <w:rPr>
          <w:rFonts w:ascii="Times New Roman" w:hAnsi="Times New Roman"/>
          <w:sz w:val="24"/>
          <w:szCs w:val="24"/>
        </w:rPr>
        <w:t xml:space="preserve">omisia prijme rozhodnutie, ktorým požaduje od úradu, aby zrušil navrhované opatrenie, úrad by mal stiahnuť svoj návrh opatrenia alebo predložiť Komisii revidované opatrenie. Na oznámenie revidovaného opatrenia Komisii by sa mala stanoviť lehota, aby boli účastníci trhu informovaní, ako dlho trvá preskúmanie trhu, a aby sa zvýšila právna istota. </w:t>
      </w:r>
    </w:p>
    <w:p w:rsidR="00DE671A" w:rsidRPr="007D716F" w:rsidRDefault="00DE671A" w:rsidP="00DE671A">
      <w:pPr>
        <w:pStyle w:val="Normaltext"/>
        <w:spacing w:after="0"/>
        <w:rPr>
          <w:rFonts w:ascii="Times New Roman" w:hAnsi="Times New Roman"/>
          <w:sz w:val="24"/>
          <w:szCs w:val="24"/>
        </w:rPr>
      </w:pPr>
      <w:r w:rsidRPr="007D716F">
        <w:rPr>
          <w:rFonts w:ascii="Times New Roman" w:hAnsi="Times New Roman"/>
          <w:sz w:val="24"/>
          <w:szCs w:val="24"/>
        </w:rPr>
        <w:t>Komisia a orgán európskych regulátorov sa budú v rámci svojich príslušných povinností podieľať na zabezpečovaní vyššej úrovne jednotnosti pri uplatňovaní nápravných opatrení týkajúcich sa návrhov opatrení predkladaných národnými regulačnými orgánmi.</w:t>
      </w:r>
    </w:p>
    <w:p w:rsidR="00DE671A" w:rsidRPr="007D716F" w:rsidRDefault="00DE671A" w:rsidP="00DE671A">
      <w:pPr>
        <w:pStyle w:val="Normaltext"/>
        <w:spacing w:after="0"/>
        <w:rPr>
          <w:rFonts w:ascii="Times New Roman" w:hAnsi="Times New Roman"/>
          <w:sz w:val="24"/>
          <w:szCs w:val="24"/>
        </w:rPr>
      </w:pPr>
      <w:r w:rsidRPr="007D716F">
        <w:rPr>
          <w:rFonts w:ascii="Times New Roman" w:hAnsi="Times New Roman"/>
          <w:sz w:val="24"/>
          <w:szCs w:val="24"/>
        </w:rPr>
        <w:t xml:space="preserve">V prípade návrhov opatrení, ktoré sa týkajú rozšírenia povinností za prvým </w:t>
      </w:r>
      <w:proofErr w:type="spellStart"/>
      <w:r w:rsidRPr="007D716F">
        <w:rPr>
          <w:rFonts w:ascii="Times New Roman" w:hAnsi="Times New Roman"/>
          <w:sz w:val="24"/>
          <w:szCs w:val="24"/>
        </w:rPr>
        <w:t>sústreďovacím</w:t>
      </w:r>
      <w:proofErr w:type="spellEnd"/>
      <w:r w:rsidRPr="007D716F">
        <w:rPr>
          <w:rFonts w:ascii="Times New Roman" w:hAnsi="Times New Roman"/>
          <w:sz w:val="24"/>
          <w:szCs w:val="24"/>
        </w:rPr>
        <w:t xml:space="preserve"> alebo distribučným bodom, ak je potrebné riešiť významné a dlhodobé prekážky replikácie, uložených podnikom bez ohľadu na to, či majú významný vplyv na trhu, alebo opatrení, ktoré sa týkajú regulačnej úpravy nových prvkov vysokokapacitnej siete, keď orgán európskych regulátorov súhlasí s výhradami Komisie, má Komisia možnosť požiadať úrad, aby návrh opatrenia stiahol. Aby sa využili odborné znalosti národných regulačných orgánov z analýz relevantných trhov, Komisia by sa mala pred prijatím rozhodnutia alebo odporúčania poradiť s orgánom európskych regulátorov. </w:t>
      </w:r>
    </w:p>
    <w:p w:rsidR="00DE671A" w:rsidRPr="007D716F" w:rsidRDefault="00DE671A" w:rsidP="00DE671A">
      <w:pPr>
        <w:pStyle w:val="Normaltext"/>
        <w:spacing w:after="0"/>
        <w:rPr>
          <w:rFonts w:ascii="Times New Roman" w:hAnsi="Times New Roman"/>
          <w:sz w:val="24"/>
          <w:szCs w:val="24"/>
        </w:rPr>
      </w:pPr>
      <w:r w:rsidRPr="007D716F">
        <w:rPr>
          <w:rFonts w:ascii="Times New Roman" w:hAnsi="Times New Roman"/>
          <w:sz w:val="24"/>
          <w:szCs w:val="24"/>
        </w:rPr>
        <w:t xml:space="preserve">Opatrenia, ktoré by mohli ovplyvniť obchod medzi členskými štátmi, predstavujú opatrenia, ktoré by mohli mať priamy alebo nepriamy, skutočný alebo potenciálny vplyv na charakter obchodu medzi členskými štátmi spôsobom, ktorý by mohol vytvoriť prekážky vnútornému trhu. Patria medzi </w:t>
      </w:r>
      <w:proofErr w:type="spellStart"/>
      <w:r w:rsidRPr="007D716F">
        <w:rPr>
          <w:rFonts w:ascii="Times New Roman" w:hAnsi="Times New Roman"/>
          <w:sz w:val="24"/>
          <w:szCs w:val="24"/>
        </w:rPr>
        <w:t>ne</w:t>
      </w:r>
      <w:proofErr w:type="spellEnd"/>
      <w:r w:rsidRPr="007D716F">
        <w:rPr>
          <w:rFonts w:ascii="Times New Roman" w:hAnsi="Times New Roman"/>
          <w:sz w:val="24"/>
          <w:szCs w:val="24"/>
        </w:rPr>
        <w:t xml:space="preserve"> opatrenia, ktoré majú významný vplyv na podniky alebo užívateľov v iných členských štátoch, napríklad: opatrenia ovplyvňujúce ceny pre užívateľov v iných členských štátoch, opatrenia ovplyvňujúce schopnosť podniku založeného v inom členskom štáte poskytovať elektronickú komunikačnú službu a najmä opatrenia ovplyvňujúce schopnosť ponúkať nadnárodné služby, ako aj opatrenia ovplyvňujúce štruktúru trhu alebo prístup, ktoré majú účinok na podniky v iných členských štátoch.</w:t>
      </w:r>
    </w:p>
    <w:p w:rsidR="00B67D10" w:rsidRPr="007D716F" w:rsidRDefault="004F51FF" w:rsidP="006920B2">
      <w:pPr>
        <w:pStyle w:val="Normaltext"/>
        <w:keepNext/>
        <w:spacing w:after="0"/>
        <w:rPr>
          <w:rFonts w:ascii="Times New Roman" w:hAnsi="Times New Roman"/>
          <w:b/>
          <w:sz w:val="24"/>
          <w:szCs w:val="24"/>
        </w:rPr>
      </w:pPr>
      <w:r w:rsidRPr="007D716F">
        <w:rPr>
          <w:rFonts w:ascii="Times New Roman" w:hAnsi="Times New Roman"/>
          <w:b/>
          <w:sz w:val="24"/>
          <w:szCs w:val="24"/>
        </w:rPr>
        <w:t xml:space="preserve">K </w:t>
      </w:r>
      <w:r w:rsidR="00B67D10" w:rsidRPr="007D716F">
        <w:rPr>
          <w:rFonts w:ascii="Times New Roman" w:hAnsi="Times New Roman"/>
          <w:b/>
          <w:sz w:val="24"/>
          <w:szCs w:val="24"/>
        </w:rPr>
        <w:t>§ 1</w:t>
      </w:r>
      <w:r w:rsidR="00DE671A" w:rsidRPr="007D716F">
        <w:rPr>
          <w:rFonts w:ascii="Times New Roman" w:hAnsi="Times New Roman"/>
          <w:b/>
          <w:sz w:val="24"/>
          <w:szCs w:val="24"/>
        </w:rPr>
        <w:t>9</w:t>
      </w:r>
      <w:r w:rsidR="00E64EA4" w:rsidRPr="007D716F">
        <w:rPr>
          <w:rFonts w:ascii="Times New Roman" w:hAnsi="Times New Roman"/>
          <w:b/>
          <w:sz w:val="24"/>
          <w:szCs w:val="24"/>
        </w:rPr>
        <w:t xml:space="preserve"> </w:t>
      </w:r>
      <w:r w:rsidR="00B67D10" w:rsidRPr="007D716F">
        <w:rPr>
          <w:rFonts w:ascii="Times New Roman" w:hAnsi="Times New Roman"/>
          <w:b/>
          <w:sz w:val="24"/>
          <w:szCs w:val="24"/>
        </w:rPr>
        <w:t>a</w:t>
      </w:r>
      <w:r w:rsidR="00E64EA4" w:rsidRPr="007D716F">
        <w:rPr>
          <w:rFonts w:ascii="Times New Roman" w:hAnsi="Times New Roman"/>
          <w:b/>
          <w:sz w:val="24"/>
          <w:szCs w:val="24"/>
        </w:rPr>
        <w:t xml:space="preserve">ž </w:t>
      </w:r>
      <w:r w:rsidR="00484E01" w:rsidRPr="007D716F">
        <w:rPr>
          <w:rFonts w:ascii="Times New Roman" w:hAnsi="Times New Roman"/>
          <w:b/>
          <w:sz w:val="24"/>
          <w:szCs w:val="24"/>
        </w:rPr>
        <w:t>20</w:t>
      </w:r>
    </w:p>
    <w:p w:rsidR="00E031D3" w:rsidRPr="007D716F" w:rsidRDefault="00D46F9A" w:rsidP="007933D1">
      <w:pPr>
        <w:jc w:val="both"/>
        <w:rPr>
          <w:rFonts w:ascii="Times New Roman" w:hAnsi="Times New Roman"/>
          <w:sz w:val="24"/>
        </w:rPr>
      </w:pPr>
      <w:r w:rsidRPr="007D716F">
        <w:rPr>
          <w:rFonts w:ascii="Times New Roman" w:hAnsi="Times New Roman"/>
          <w:sz w:val="24"/>
        </w:rPr>
        <w:t>Ustanovenia obsahujú určité pravidlá konania úradu vo vzťahu k odporúčaniam Európskej komisie a vo vzťahu k technickým normám.</w:t>
      </w:r>
    </w:p>
    <w:p w:rsidR="00E031D3" w:rsidRPr="007D716F" w:rsidRDefault="0060103F" w:rsidP="006920B2">
      <w:pPr>
        <w:pStyle w:val="Normaltext"/>
        <w:keepNext/>
        <w:spacing w:after="0"/>
        <w:rPr>
          <w:rFonts w:ascii="Times New Roman" w:hAnsi="Times New Roman"/>
          <w:b/>
          <w:sz w:val="24"/>
          <w:szCs w:val="24"/>
        </w:rPr>
      </w:pPr>
      <w:r w:rsidRPr="007D716F">
        <w:rPr>
          <w:rFonts w:ascii="Times New Roman" w:hAnsi="Times New Roman"/>
          <w:b/>
          <w:sz w:val="24"/>
          <w:szCs w:val="24"/>
        </w:rPr>
        <w:t>K § 2</w:t>
      </w:r>
      <w:r w:rsidR="00484E01" w:rsidRPr="007D716F">
        <w:rPr>
          <w:rFonts w:ascii="Times New Roman" w:hAnsi="Times New Roman"/>
          <w:b/>
          <w:sz w:val="24"/>
          <w:szCs w:val="24"/>
        </w:rPr>
        <w:t>1</w:t>
      </w:r>
      <w:r w:rsidRPr="007D716F">
        <w:rPr>
          <w:rFonts w:ascii="Times New Roman" w:hAnsi="Times New Roman"/>
          <w:b/>
          <w:sz w:val="24"/>
          <w:szCs w:val="24"/>
        </w:rPr>
        <w:t xml:space="preserve"> </w:t>
      </w:r>
      <w:r w:rsidR="0053451F" w:rsidRPr="007D716F">
        <w:rPr>
          <w:rFonts w:ascii="Times New Roman" w:hAnsi="Times New Roman"/>
          <w:b/>
          <w:sz w:val="24"/>
          <w:szCs w:val="24"/>
        </w:rPr>
        <w:t>a</w:t>
      </w:r>
      <w:r w:rsidR="00AB46FB" w:rsidRPr="007D716F">
        <w:rPr>
          <w:rFonts w:ascii="Times New Roman" w:hAnsi="Times New Roman"/>
          <w:b/>
          <w:sz w:val="24"/>
          <w:szCs w:val="24"/>
        </w:rPr>
        <w:t>ž</w:t>
      </w:r>
      <w:r w:rsidR="0053451F" w:rsidRPr="007D716F">
        <w:rPr>
          <w:rFonts w:ascii="Times New Roman" w:hAnsi="Times New Roman"/>
          <w:b/>
          <w:sz w:val="24"/>
          <w:szCs w:val="24"/>
        </w:rPr>
        <w:t xml:space="preserve"> 2</w:t>
      </w:r>
      <w:r w:rsidR="00AB46FB" w:rsidRPr="007D716F">
        <w:rPr>
          <w:rFonts w:ascii="Times New Roman" w:hAnsi="Times New Roman"/>
          <w:b/>
          <w:sz w:val="24"/>
          <w:szCs w:val="24"/>
        </w:rPr>
        <w:t>3</w:t>
      </w:r>
    </w:p>
    <w:p w:rsidR="0053451F" w:rsidRPr="007D716F" w:rsidRDefault="0053451F" w:rsidP="0053451F">
      <w:pPr>
        <w:pStyle w:val="Normaltext"/>
        <w:spacing w:before="0" w:after="0"/>
        <w:rPr>
          <w:rFonts w:ascii="Times New Roman" w:hAnsi="Times New Roman"/>
          <w:sz w:val="24"/>
          <w:szCs w:val="24"/>
        </w:rPr>
      </w:pPr>
      <w:r w:rsidRPr="007D716F">
        <w:rPr>
          <w:rFonts w:ascii="Times New Roman" w:hAnsi="Times New Roman"/>
          <w:sz w:val="24"/>
          <w:szCs w:val="24"/>
        </w:rPr>
        <w:t>Povolenia vydávané podnikom, ktoré ich oprávňujú vstupovať na verejný alebo súkromný majetok, sú zásadnými predpokladmi budovania sietí alebo nových prvkov siete. Komplikovanosť a zdĺhavosť postupov udeľovania práva vstupu predstavuje významné prekážky pre rozvoj hospodárskej súťaže. Je preto potrebné zjednodušiť nadobúdanie práv vstupu pre podniky. Je potrebné zabezpečiť koordináciu nadobúdania práv vstupu, napríklad zverejnením príslušných informácií na webovom sídle úradu.</w:t>
      </w:r>
    </w:p>
    <w:p w:rsidR="004F6D23" w:rsidRPr="007D716F" w:rsidRDefault="004F6D23" w:rsidP="0053451F">
      <w:pPr>
        <w:autoSpaceDE w:val="0"/>
        <w:autoSpaceDN w:val="0"/>
        <w:adjustRightInd w:val="0"/>
        <w:jc w:val="both"/>
        <w:rPr>
          <w:rFonts w:ascii="Times New Roman" w:hAnsi="Times New Roman"/>
          <w:sz w:val="24"/>
        </w:rPr>
      </w:pPr>
      <w:r w:rsidRPr="007D716F">
        <w:rPr>
          <w:rFonts w:ascii="Times New Roman" w:hAnsi="Times New Roman"/>
          <w:sz w:val="24"/>
        </w:rPr>
        <w:t xml:space="preserve">Návrh zákona v zásade vychádza z doterajšej právnej úpravy, je doplnený v rozsahu odstránenia interpretačných nezrovnalostí. Po vykonanom teste proporcionality sa navrhuje úprava náhrad za obmedzenie vlastníckeho práva tak, aby bola v súlade s Ústavou a nálezmi Ústavného súdu SR s vypustením výslovného znenia jednorazovej náhrady. Tým sa zvyšuje ochrana vlastníkov nehnuteľností tak, aby v rámci verejného záujmu súvisiaceho </w:t>
      </w:r>
      <w:r w:rsidRPr="007D716F">
        <w:rPr>
          <w:rFonts w:ascii="Times New Roman" w:hAnsi="Times New Roman"/>
          <w:sz w:val="24"/>
        </w:rPr>
        <w:lastRenderedPageBreak/>
        <w:t>s digitalizáciou celého územia republiky a s ním spojenej potreby výstavby a modernizácie doterajších vedení a ich príslušenstva boli v čo na</w:t>
      </w:r>
      <w:r w:rsidR="007A5033" w:rsidRPr="007D716F">
        <w:rPr>
          <w:rFonts w:ascii="Times New Roman" w:hAnsi="Times New Roman"/>
          <w:sz w:val="24"/>
        </w:rPr>
        <w:t>j</w:t>
      </w:r>
      <w:r w:rsidRPr="007D716F">
        <w:rPr>
          <w:rFonts w:ascii="Times New Roman" w:hAnsi="Times New Roman"/>
          <w:sz w:val="24"/>
        </w:rPr>
        <w:t xml:space="preserve">väčšej miere zachované práva oboch </w:t>
      </w:r>
      <w:r w:rsidR="007A5033" w:rsidRPr="007D716F">
        <w:rPr>
          <w:rFonts w:ascii="Times New Roman" w:hAnsi="Times New Roman"/>
          <w:sz w:val="24"/>
        </w:rPr>
        <w:t>strán</w:t>
      </w:r>
      <w:r w:rsidRPr="007D716F">
        <w:rPr>
          <w:rFonts w:ascii="Times New Roman" w:hAnsi="Times New Roman"/>
          <w:sz w:val="24"/>
        </w:rPr>
        <w:t>.</w:t>
      </w:r>
    </w:p>
    <w:p w:rsidR="0053451F" w:rsidRPr="007D716F" w:rsidRDefault="007A5033" w:rsidP="0053451F">
      <w:pPr>
        <w:autoSpaceDE w:val="0"/>
        <w:autoSpaceDN w:val="0"/>
        <w:adjustRightInd w:val="0"/>
        <w:jc w:val="both"/>
        <w:rPr>
          <w:rFonts w:ascii="Times New Roman" w:hAnsi="Times New Roman"/>
          <w:bCs/>
          <w:sz w:val="24"/>
        </w:rPr>
      </w:pPr>
      <w:r w:rsidRPr="007D716F">
        <w:rPr>
          <w:rFonts w:ascii="Times New Roman" w:hAnsi="Times New Roman"/>
          <w:sz w:val="24"/>
        </w:rPr>
        <w:t>U</w:t>
      </w:r>
      <w:r w:rsidR="004F6D23" w:rsidRPr="007D716F">
        <w:rPr>
          <w:rFonts w:ascii="Times New Roman" w:hAnsi="Times New Roman"/>
          <w:sz w:val="24"/>
        </w:rPr>
        <w:t xml:space="preserve">stanovenie tak, ako v súčasnom znení zákona vychádza z opatrení, ktoré sú v nevyhnutnej </w:t>
      </w:r>
      <w:r w:rsidR="004F6D23" w:rsidRPr="007D716F">
        <w:rPr>
          <w:rFonts w:ascii="Times New Roman" w:hAnsi="Times New Roman"/>
          <w:bCs/>
          <w:sz w:val="24"/>
        </w:rPr>
        <w:t>miere potrebné pre zriaďovanie sietí, dochádza pre interpretačné nezrovnalosti k precizovaniu jeho znenia</w:t>
      </w:r>
      <w:r w:rsidR="0053451F" w:rsidRPr="007D716F">
        <w:rPr>
          <w:rFonts w:ascii="Times New Roman" w:hAnsi="Times New Roman"/>
          <w:bCs/>
          <w:sz w:val="24"/>
        </w:rPr>
        <w:t xml:space="preserve">. </w:t>
      </w:r>
    </w:p>
    <w:p w:rsidR="00221A20" w:rsidRPr="007D716F" w:rsidRDefault="004F6D23" w:rsidP="00221A20">
      <w:pPr>
        <w:pStyle w:val="Textkomentra"/>
        <w:rPr>
          <w:rFonts w:ascii="Times New Roman" w:hAnsi="Times New Roman"/>
          <w:bCs/>
          <w:sz w:val="24"/>
        </w:rPr>
      </w:pPr>
      <w:r w:rsidRPr="007D716F">
        <w:rPr>
          <w:rFonts w:ascii="Times New Roman" w:hAnsi="Times New Roman"/>
          <w:bCs/>
          <w:sz w:val="24"/>
        </w:rPr>
        <w:t>Rozsah vecného bremena je minimalizovaný na nevyhnutnú mieru oproti iným zákonom ako je napr. zákon o energetike. Nakoľko ide o vecné bremeno v prospech podniku, je nevyhnutné upraviť aj jeho pr</w:t>
      </w:r>
      <w:r w:rsidR="00221A20" w:rsidRPr="007D716F">
        <w:rPr>
          <w:rFonts w:ascii="Times New Roman" w:hAnsi="Times New Roman"/>
          <w:bCs/>
          <w:sz w:val="24"/>
        </w:rPr>
        <w:t>evod pri zmene vlastníka siete.</w:t>
      </w:r>
    </w:p>
    <w:p w:rsidR="004F6D23" w:rsidRPr="007D716F" w:rsidRDefault="004F6D23" w:rsidP="00221A20">
      <w:pPr>
        <w:pStyle w:val="Textkomentra"/>
        <w:jc w:val="both"/>
        <w:rPr>
          <w:rFonts w:ascii="Times New Roman" w:hAnsi="Times New Roman"/>
          <w:bCs/>
          <w:sz w:val="24"/>
        </w:rPr>
      </w:pPr>
      <w:r w:rsidRPr="007D716F">
        <w:rPr>
          <w:rFonts w:ascii="Times New Roman" w:hAnsi="Times New Roman"/>
          <w:bCs/>
          <w:sz w:val="24"/>
        </w:rPr>
        <w:t>Ustanovenie chráni vlastníkov nehnuteľností aj uložením povinnosti po zásahu dať nehnuteľnosť do pôvodného stavu a v prípade, ak to nie je možné, napr. pri poškodení alebo odstránení porastov, zaväzuje podnik na jednorazovú náhradu, pretože ide o jednorazový zásah.</w:t>
      </w:r>
    </w:p>
    <w:p w:rsidR="00E031D3" w:rsidRPr="007D716F" w:rsidRDefault="004F6D23" w:rsidP="007D33BD">
      <w:pPr>
        <w:autoSpaceDE w:val="0"/>
        <w:autoSpaceDN w:val="0"/>
        <w:adjustRightInd w:val="0"/>
        <w:jc w:val="both"/>
        <w:rPr>
          <w:rFonts w:ascii="Times New Roman" w:hAnsi="Times New Roman"/>
          <w:sz w:val="24"/>
        </w:rPr>
      </w:pPr>
      <w:r w:rsidRPr="007D716F">
        <w:rPr>
          <w:rFonts w:ascii="Times New Roman" w:hAnsi="Times New Roman"/>
          <w:bCs/>
          <w:sz w:val="24"/>
        </w:rPr>
        <w:t>Špecifikácia náhrady vyplýva zo záverov nálezu ÚS SR PL. ÚS 42/2015 z 12.10.2016, podľa ktorého je potrebné vzhľadom na okolnosti konkrétneho prípadu zvoliť alebo jednorazovú a</w:t>
      </w:r>
      <w:r w:rsidRPr="007D716F">
        <w:rPr>
          <w:rFonts w:ascii="Times New Roman" w:hAnsi="Times New Roman"/>
          <w:sz w:val="24"/>
        </w:rPr>
        <w:t>lebo opakovanú náhradu tak, aby bola zabezpečená podmienka jej primeranosti pre konkrétne obmedzenie vlastníckeho práva. Preto sa upúšťa od výslovného uvedenia „jednorazovej“ náhrady a upravuje na znenie primeranej náhrady (z nálezu „Poskytnutá náhrada za zásah do právneho postavenia vlastníka podľa Ústavy môže byť jednorazová aj opakovaná. Poskytnutá náhrada za zásah do právneho postavenia vlastníka musí byť primeraná. Či je náhrada primeraná, závisí od okolností prípadu. Primeranosť náhrady nezávisí od úvahy vlády spravidla navrhujúcej zákon a ani od rozhodnutia zákonodarcu. Rozhodujúci význam má povaha zásahu do právneho postavenia vlastníka.</w:t>
      </w:r>
    </w:p>
    <w:p w:rsidR="004F6D23" w:rsidRPr="007D716F" w:rsidRDefault="004F6D23" w:rsidP="007D33BD">
      <w:pPr>
        <w:autoSpaceDE w:val="0"/>
        <w:autoSpaceDN w:val="0"/>
        <w:adjustRightInd w:val="0"/>
        <w:jc w:val="both"/>
        <w:rPr>
          <w:rFonts w:ascii="Times New Roman" w:hAnsi="Times New Roman"/>
          <w:sz w:val="24"/>
        </w:rPr>
      </w:pPr>
      <w:r w:rsidRPr="007D716F">
        <w:rPr>
          <w:rFonts w:ascii="Times New Roman" w:hAnsi="Times New Roman"/>
          <w:sz w:val="24"/>
        </w:rPr>
        <w:t>Kritériá pre posudzovanie verejného záujmu vyplývajú z dôležitosti konkrétneho záujmu a pre posúdenie verejného záujmu poskytujú verejnej správe</w:t>
      </w:r>
      <w:r w:rsidR="006F0E5E" w:rsidRPr="007D716F">
        <w:rPr>
          <w:rFonts w:ascii="Times New Roman" w:hAnsi="Times New Roman"/>
          <w:sz w:val="24"/>
        </w:rPr>
        <w:t>, resp. stavebným úradom, ktoré by ho mali v každom jednotlivom prípade</w:t>
      </w:r>
      <w:r w:rsidRPr="007D716F">
        <w:rPr>
          <w:rFonts w:ascii="Times New Roman" w:hAnsi="Times New Roman"/>
          <w:sz w:val="24"/>
        </w:rPr>
        <w:t xml:space="preserve"> </w:t>
      </w:r>
      <w:r w:rsidR="006F0E5E" w:rsidRPr="007D716F">
        <w:rPr>
          <w:rFonts w:ascii="Times New Roman" w:hAnsi="Times New Roman"/>
          <w:sz w:val="24"/>
        </w:rPr>
        <w:t xml:space="preserve">posúdiť, </w:t>
      </w:r>
      <w:r w:rsidRPr="007D716F">
        <w:rPr>
          <w:rFonts w:ascii="Times New Roman" w:hAnsi="Times New Roman"/>
          <w:sz w:val="24"/>
        </w:rPr>
        <w:t xml:space="preserve">dostatočný priestor pre správnu úvahu, čím prispievajú k zrýchleniu konaní. </w:t>
      </w:r>
    </w:p>
    <w:p w:rsidR="0049363F" w:rsidRPr="007D716F" w:rsidRDefault="0049363F" w:rsidP="007D33BD">
      <w:pPr>
        <w:autoSpaceDE w:val="0"/>
        <w:autoSpaceDN w:val="0"/>
        <w:adjustRightInd w:val="0"/>
        <w:jc w:val="both"/>
        <w:rPr>
          <w:rFonts w:ascii="Times New Roman" w:hAnsi="Times New Roman"/>
          <w:sz w:val="24"/>
        </w:rPr>
      </w:pPr>
      <w:r w:rsidRPr="007D716F">
        <w:rPr>
          <w:rFonts w:ascii="Times New Roman" w:hAnsi="Times New Roman"/>
          <w:sz w:val="24"/>
        </w:rPr>
        <w:t>Dopĺňa sa možnosť v zákone upravených prípadoch využiť inštitút verejnej vyhlášky</w:t>
      </w:r>
      <w:r w:rsidR="00FC2BFE" w:rsidRPr="007D716F">
        <w:rPr>
          <w:rFonts w:ascii="Times New Roman" w:hAnsi="Times New Roman"/>
          <w:sz w:val="24"/>
        </w:rPr>
        <w:t xml:space="preserve"> vzhľadom na rozdrobenosť pôdy v SR a nie vždy evidované údaje o vlastníkoch</w:t>
      </w:r>
      <w:r w:rsidRPr="007D716F">
        <w:rPr>
          <w:rFonts w:ascii="Times New Roman" w:hAnsi="Times New Roman"/>
          <w:sz w:val="24"/>
        </w:rPr>
        <w:t xml:space="preserve">. </w:t>
      </w:r>
    </w:p>
    <w:p w:rsidR="004F6D23" w:rsidRPr="007D716F" w:rsidRDefault="004F6D23" w:rsidP="007D33BD">
      <w:pPr>
        <w:autoSpaceDE w:val="0"/>
        <w:autoSpaceDN w:val="0"/>
        <w:adjustRightInd w:val="0"/>
        <w:jc w:val="both"/>
        <w:rPr>
          <w:rFonts w:ascii="Times New Roman" w:hAnsi="Times New Roman"/>
          <w:sz w:val="24"/>
        </w:rPr>
      </w:pPr>
      <w:r w:rsidRPr="007D716F">
        <w:rPr>
          <w:rFonts w:ascii="Times New Roman" w:hAnsi="Times New Roman"/>
          <w:sz w:val="24"/>
        </w:rPr>
        <w:t>Pre overenie splnenia podmienok v rámci účelu zákona úrad poskytuje súčinnosť podnikom pre zjednodušenie výstavby nových sietí vydaním potvrdení o splnení podmienok pre posúdenie verejného záujmu.</w:t>
      </w:r>
    </w:p>
    <w:p w:rsidR="004F6D23" w:rsidRPr="007D716F" w:rsidRDefault="004F6D23" w:rsidP="007933D1">
      <w:pPr>
        <w:autoSpaceDE w:val="0"/>
        <w:autoSpaceDN w:val="0"/>
        <w:adjustRightInd w:val="0"/>
        <w:jc w:val="both"/>
        <w:rPr>
          <w:rFonts w:ascii="Times New Roman" w:hAnsi="Times New Roman"/>
          <w:sz w:val="24"/>
        </w:rPr>
      </w:pPr>
      <w:r w:rsidRPr="007D716F">
        <w:rPr>
          <w:rFonts w:ascii="Times New Roman" w:hAnsi="Times New Roman"/>
          <w:sz w:val="24"/>
        </w:rPr>
        <w:t>Právna úprava rieši možnosť konfliktu záujmov v prípade výkonu štátnej správy a vlastníctva dotknutých nehnuteľností.</w:t>
      </w:r>
    </w:p>
    <w:p w:rsidR="004F6D23" w:rsidRPr="007D716F" w:rsidRDefault="004F6D23" w:rsidP="007933D1">
      <w:pPr>
        <w:pStyle w:val="Textkomentra"/>
        <w:jc w:val="both"/>
        <w:rPr>
          <w:rFonts w:ascii="Times New Roman" w:hAnsi="Times New Roman"/>
          <w:sz w:val="24"/>
        </w:rPr>
      </w:pPr>
      <w:r w:rsidRPr="007D716F">
        <w:rPr>
          <w:rFonts w:ascii="Times New Roman" w:hAnsi="Times New Roman"/>
          <w:sz w:val="24"/>
        </w:rPr>
        <w:t>Okrem oprávnení k nehnuteľnostiam podľa zákona podniky využívajú aj iné právne tituly na užívanie nehnuteľností, napr. rôzne súhlasy a dohody. Navrhuje sa upraviť záväznosť týchto súhlasov a dohôd aj pre právnych nástupcov.</w:t>
      </w:r>
    </w:p>
    <w:p w:rsidR="00FA285D" w:rsidRPr="007D716F" w:rsidRDefault="00FA285D" w:rsidP="007933D1">
      <w:pPr>
        <w:jc w:val="both"/>
        <w:rPr>
          <w:rFonts w:ascii="Times New Roman" w:hAnsi="Times New Roman"/>
          <w:sz w:val="24"/>
        </w:rPr>
      </w:pPr>
      <w:r w:rsidRPr="007D716F">
        <w:rPr>
          <w:rFonts w:ascii="Times New Roman" w:hAnsi="Times New Roman"/>
          <w:sz w:val="24"/>
        </w:rPr>
        <w:t>V rôznych konaniach je nevyhnutné pre zistenie skutkového stavu presne zistiť priebeh vedenia existujúcich sietí. Nakoľko sa to nemusí týkať nevyhnutne len územných konaní navrhujeme úpravu názvu ustanovenia. Do projektov je nevyhnutné zakresliť už existujúce siete a vysporiadať sa s ich umiestnením. Podnik je na tento účel povinný poskytnúť informácie primeraného rozsahu. Nakoľko ide službu, ktorú podnik poskytuje, má právo na úhradu. Aby nedochádzalo k </w:t>
      </w:r>
      <w:r w:rsidR="00A05A96" w:rsidRPr="007D716F">
        <w:rPr>
          <w:rFonts w:ascii="Times New Roman" w:hAnsi="Times New Roman"/>
          <w:sz w:val="24"/>
        </w:rPr>
        <w:t>interpretačným</w:t>
      </w:r>
      <w:r w:rsidRPr="007D716F">
        <w:rPr>
          <w:rFonts w:ascii="Times New Roman" w:hAnsi="Times New Roman"/>
          <w:sz w:val="24"/>
        </w:rPr>
        <w:t xml:space="preserve"> nezrovnalostiam, lehota na poskytnutie vyjadrení je stanovená v </w:t>
      </w:r>
      <w:r w:rsidR="00A05A96" w:rsidRPr="007D716F">
        <w:rPr>
          <w:rFonts w:ascii="Times New Roman" w:hAnsi="Times New Roman"/>
          <w:sz w:val="24"/>
        </w:rPr>
        <w:t>nadväznosti</w:t>
      </w:r>
      <w:r w:rsidRPr="007D716F">
        <w:rPr>
          <w:rFonts w:ascii="Times New Roman" w:hAnsi="Times New Roman"/>
          <w:sz w:val="24"/>
        </w:rPr>
        <w:t xml:space="preserve"> na zaplatenie úhrady. Vyjadrenia podniku ku konaniam v zmysle stavebného zákona nesmú byť v rozpore s priestorovou normou.</w:t>
      </w:r>
    </w:p>
    <w:p w:rsidR="00FC2BFE" w:rsidRPr="007D716F" w:rsidRDefault="00FC2BFE" w:rsidP="00FC2BFE">
      <w:pPr>
        <w:jc w:val="both"/>
        <w:rPr>
          <w:rFonts w:ascii="Times New Roman" w:hAnsi="Times New Roman"/>
          <w:sz w:val="24"/>
        </w:rPr>
      </w:pPr>
      <w:r w:rsidRPr="007D716F">
        <w:rPr>
          <w:rFonts w:ascii="Times New Roman" w:hAnsi="Times New Roman"/>
          <w:sz w:val="24"/>
        </w:rPr>
        <w:t>Ustanovenie § 23 chráni siete, nakoľko ide o širší pojem, ktorý zahŕňa aj vedenia aj zariadenia.</w:t>
      </w:r>
    </w:p>
    <w:p w:rsidR="00751151" w:rsidRPr="007D716F" w:rsidRDefault="00751151" w:rsidP="007933D1">
      <w:pPr>
        <w:jc w:val="both"/>
        <w:rPr>
          <w:rFonts w:ascii="Times New Roman" w:hAnsi="Times New Roman"/>
          <w:sz w:val="24"/>
        </w:rPr>
      </w:pPr>
      <w:r w:rsidRPr="007D716F">
        <w:rPr>
          <w:rFonts w:ascii="Times New Roman" w:hAnsi="Times New Roman"/>
          <w:sz w:val="24"/>
        </w:rPr>
        <w:t>Povinnosť vlastníkov udržiavať porasty na vlastných pozemkoch v stave neohrozujúcom bezpečnosť a spoľahlivosť sietí je upresnenie časti povinností vyplývajúcich z ods. 1 a 2. V prípade nečinnosti vlastníka, je k dosiahnutiu tohto cieľa navrhované oprávniť k výkonu opatrení podnik.</w:t>
      </w:r>
    </w:p>
    <w:p w:rsidR="002B210A" w:rsidRPr="007D716F" w:rsidRDefault="002B210A" w:rsidP="007933D1">
      <w:pPr>
        <w:jc w:val="both"/>
        <w:rPr>
          <w:rFonts w:ascii="Times New Roman" w:hAnsi="Times New Roman"/>
          <w:sz w:val="24"/>
        </w:rPr>
      </w:pPr>
      <w:r w:rsidRPr="007D716F">
        <w:rPr>
          <w:rFonts w:ascii="Times New Roman" w:hAnsi="Times New Roman"/>
          <w:sz w:val="24"/>
        </w:rPr>
        <w:t xml:space="preserve">Pokiaľ ide o výkon práv podnikov upravených v ustanoveniach § 21 až 23 osobami, ktoré sám podnik poveril výstavbou siete a pod., tak takýto výkon samozrejme závisí od rozsahu </w:t>
      </w:r>
      <w:r w:rsidRPr="007D716F">
        <w:rPr>
          <w:rFonts w:ascii="Times New Roman" w:hAnsi="Times New Roman"/>
          <w:sz w:val="24"/>
        </w:rPr>
        <w:lastRenderedPageBreak/>
        <w:t xml:space="preserve">poverenia, resp. ich vzájomných zmluvných vzťahov. Je bežnou praxou, že podniky majú </w:t>
      </w:r>
      <w:proofErr w:type="spellStart"/>
      <w:r w:rsidRPr="007D716F">
        <w:rPr>
          <w:rFonts w:ascii="Times New Roman" w:hAnsi="Times New Roman"/>
          <w:sz w:val="24"/>
        </w:rPr>
        <w:t>zazmluvnené</w:t>
      </w:r>
      <w:proofErr w:type="spellEnd"/>
      <w:r w:rsidRPr="007D716F">
        <w:rPr>
          <w:rFonts w:ascii="Times New Roman" w:hAnsi="Times New Roman"/>
          <w:sz w:val="24"/>
        </w:rPr>
        <w:t xml:space="preserve"> externé spoločnosti, ktorých súčasťou je aj poverenie na </w:t>
      </w:r>
      <w:r w:rsidR="00FC1DD0" w:rsidRPr="007D716F">
        <w:rPr>
          <w:rFonts w:ascii="Times New Roman" w:hAnsi="Times New Roman"/>
          <w:sz w:val="24"/>
        </w:rPr>
        <w:t>výstavbu</w:t>
      </w:r>
      <w:r w:rsidRPr="007D716F">
        <w:rPr>
          <w:rFonts w:ascii="Times New Roman" w:hAnsi="Times New Roman"/>
          <w:sz w:val="24"/>
        </w:rPr>
        <w:t xml:space="preserve"> elektronických komunikačných sietí, výkon opráv či nevyhnutných úprav pozemkov .</w:t>
      </w:r>
    </w:p>
    <w:p w:rsidR="002B210A" w:rsidRPr="007D716F" w:rsidRDefault="00FC2BFE" w:rsidP="007933D1">
      <w:pPr>
        <w:jc w:val="both"/>
        <w:rPr>
          <w:rFonts w:ascii="Times New Roman" w:hAnsi="Times New Roman"/>
          <w:sz w:val="24"/>
        </w:rPr>
      </w:pPr>
      <w:r w:rsidRPr="007D716F">
        <w:rPr>
          <w:rFonts w:ascii="Times New Roman" w:hAnsi="Times New Roman"/>
          <w:sz w:val="24"/>
        </w:rPr>
        <w:t xml:space="preserve">Dopĺňa sa možnosť podniku odstrániť akékoľvek vedenia, telekomunikačné zariadenia alebo akékoľvek iné veci, ktoré boli bez súhlasu podniku alebo iného právneho titulu umiestnené na jeho zariadeniach. Zároveň </w:t>
      </w:r>
      <w:r w:rsidR="00501D7B" w:rsidRPr="007D716F">
        <w:rPr>
          <w:rFonts w:ascii="Times New Roman" w:hAnsi="Times New Roman"/>
          <w:sz w:val="24"/>
        </w:rPr>
        <w:t>by takéto odstránenie cudzej veci nemalo byť základom pre trestnú zodpovednosť, ak bolo odstránenie uskutočnené v súlade s § 28 zákona č. 300/2005 Z. z. Trestného zákona.</w:t>
      </w:r>
    </w:p>
    <w:p w:rsidR="004F6D23" w:rsidRPr="007D716F" w:rsidRDefault="006F0E5E" w:rsidP="00221A20">
      <w:pPr>
        <w:jc w:val="both"/>
        <w:rPr>
          <w:rFonts w:ascii="Times New Roman" w:hAnsi="Times New Roman"/>
          <w:sz w:val="24"/>
        </w:rPr>
      </w:pPr>
      <w:r w:rsidRPr="007D716F">
        <w:rPr>
          <w:rFonts w:ascii="Times New Roman" w:hAnsi="Times New Roman"/>
          <w:sz w:val="24"/>
        </w:rPr>
        <w:t>Posudzovanie splnenia podmienok pre vznik zákonného vecného bremena, rozhodovanie o výške a primeranosti náhrad za obmedzenie vlastníckeho práva k nehnuteľnostiam, alebo za spôsobe</w:t>
      </w:r>
      <w:r w:rsidR="00FC1DD0" w:rsidRPr="007D716F">
        <w:rPr>
          <w:rFonts w:ascii="Times New Roman" w:hAnsi="Times New Roman"/>
          <w:sz w:val="24"/>
        </w:rPr>
        <w:t>nie škody nie je v kompetencii ú</w:t>
      </w:r>
      <w:r w:rsidRPr="007D716F">
        <w:rPr>
          <w:rFonts w:ascii="Times New Roman" w:hAnsi="Times New Roman"/>
          <w:sz w:val="24"/>
        </w:rPr>
        <w:t>radu.</w:t>
      </w:r>
    </w:p>
    <w:p w:rsidR="0053451F" w:rsidRPr="007D716F" w:rsidRDefault="008470F8" w:rsidP="006920B2">
      <w:pPr>
        <w:pStyle w:val="Normaltext"/>
        <w:keepNext/>
        <w:spacing w:after="0"/>
        <w:rPr>
          <w:rFonts w:ascii="Times New Roman" w:hAnsi="Times New Roman"/>
          <w:b/>
          <w:bCs/>
          <w:sz w:val="24"/>
          <w:szCs w:val="24"/>
        </w:rPr>
      </w:pPr>
      <w:r w:rsidRPr="007D716F">
        <w:rPr>
          <w:rFonts w:ascii="Times New Roman" w:hAnsi="Times New Roman"/>
          <w:b/>
          <w:bCs/>
          <w:sz w:val="24"/>
          <w:szCs w:val="24"/>
        </w:rPr>
        <w:t>K § 2</w:t>
      </w:r>
      <w:r w:rsidR="00484E01" w:rsidRPr="007D716F">
        <w:rPr>
          <w:rFonts w:ascii="Times New Roman" w:hAnsi="Times New Roman"/>
          <w:b/>
          <w:bCs/>
          <w:sz w:val="24"/>
          <w:szCs w:val="24"/>
        </w:rPr>
        <w:t>4</w:t>
      </w:r>
      <w:r w:rsidRPr="007D716F">
        <w:rPr>
          <w:rFonts w:ascii="Times New Roman" w:hAnsi="Times New Roman"/>
          <w:b/>
          <w:bCs/>
          <w:sz w:val="24"/>
          <w:szCs w:val="24"/>
        </w:rPr>
        <w:t xml:space="preserve"> </w:t>
      </w:r>
      <w:r w:rsidR="007F739B" w:rsidRPr="007D716F">
        <w:rPr>
          <w:rFonts w:ascii="Times New Roman" w:hAnsi="Times New Roman"/>
          <w:b/>
          <w:bCs/>
          <w:sz w:val="24"/>
          <w:szCs w:val="24"/>
        </w:rPr>
        <w:t>Preložka vedení</w:t>
      </w:r>
    </w:p>
    <w:p w:rsidR="00371B17" w:rsidRPr="007D716F" w:rsidRDefault="00804621" w:rsidP="002946A1">
      <w:pPr>
        <w:jc w:val="both"/>
        <w:rPr>
          <w:rFonts w:ascii="Times New Roman" w:hAnsi="Times New Roman"/>
          <w:sz w:val="24"/>
        </w:rPr>
      </w:pPr>
      <w:r w:rsidRPr="007D716F">
        <w:rPr>
          <w:rFonts w:ascii="Times New Roman" w:hAnsi="Times New Roman"/>
          <w:sz w:val="24"/>
        </w:rPr>
        <w:t xml:space="preserve">Ustanovenie upravuje pravidlá, práva a povinnosti jednotlivých subjektov v súvislosti s preložkou vedení a telekomunikačných zariadení. </w:t>
      </w:r>
      <w:r w:rsidR="002946A1" w:rsidRPr="007D716F">
        <w:rPr>
          <w:rFonts w:ascii="Times New Roman" w:hAnsi="Times New Roman"/>
          <w:sz w:val="24"/>
        </w:rPr>
        <w:t xml:space="preserve">ustanovenie sa zameriava na pravidlá pri potrebe preloženia už existujúcich sietí. Podstatné zásady zostávajú zachované z predchádzajúcej právnej úpravy, dochádza ku špecifikácii, ktorá vyplynula z potreby jednoznačnejšej právnej úpravy. Zásadou je, aby bol pri preložení siete podnik súčinný tak, aby nemohlo dôjsť k výpadkom alebo obmedzeniam poskytovania služieb poskytujúcich sa cez už funkčné vedenia, ktoré je z rôznych dôvodov potrebné preložiť. Zároveň musí byť zachované aj vlastníctvo novej preloženej siete v prospech podniku, čo toto ustanovenie deklaruje. </w:t>
      </w:r>
      <w:r w:rsidR="00371B17" w:rsidRPr="007D716F">
        <w:rPr>
          <w:rFonts w:ascii="Times New Roman" w:hAnsi="Times New Roman"/>
          <w:sz w:val="24"/>
        </w:rPr>
        <w:t>Doplnenie telekomunikačných zariadení k preložkám vedení odstraňuje legislatívnu nejednoznačnosť existujúcej právnej úpravy, podľa ktorej neboli dostatočne precízne špecifikované vynútené prekládky zariadení vrátane súvisiacej fyzickej infraštruktúry a pridružených prostriedkov.</w:t>
      </w:r>
    </w:p>
    <w:p w:rsidR="00A6160D" w:rsidRPr="007D716F" w:rsidRDefault="00AD7803" w:rsidP="006920B2">
      <w:pPr>
        <w:pStyle w:val="Normaltext"/>
        <w:keepNext/>
        <w:spacing w:after="0"/>
        <w:rPr>
          <w:rFonts w:ascii="Times New Roman" w:hAnsi="Times New Roman"/>
          <w:b/>
          <w:bCs/>
          <w:sz w:val="24"/>
          <w:szCs w:val="24"/>
        </w:rPr>
      </w:pPr>
      <w:r w:rsidRPr="007D716F">
        <w:rPr>
          <w:rFonts w:ascii="Times New Roman" w:hAnsi="Times New Roman"/>
          <w:b/>
          <w:bCs/>
          <w:sz w:val="24"/>
          <w:szCs w:val="24"/>
        </w:rPr>
        <w:t>K § 2</w:t>
      </w:r>
      <w:r w:rsidR="00484E01" w:rsidRPr="007D716F">
        <w:rPr>
          <w:rFonts w:ascii="Times New Roman" w:hAnsi="Times New Roman"/>
          <w:b/>
          <w:bCs/>
          <w:sz w:val="24"/>
          <w:szCs w:val="24"/>
        </w:rPr>
        <w:t>5</w:t>
      </w:r>
      <w:r w:rsidRPr="007D716F">
        <w:rPr>
          <w:rFonts w:ascii="Times New Roman" w:hAnsi="Times New Roman"/>
          <w:b/>
          <w:bCs/>
          <w:sz w:val="24"/>
          <w:szCs w:val="24"/>
        </w:rPr>
        <w:t xml:space="preserve"> </w:t>
      </w:r>
      <w:r w:rsidR="00A6160D" w:rsidRPr="007D716F">
        <w:rPr>
          <w:rFonts w:ascii="Times New Roman" w:hAnsi="Times New Roman"/>
          <w:b/>
          <w:bCs/>
          <w:sz w:val="24"/>
          <w:szCs w:val="24"/>
        </w:rPr>
        <w:t>až 30</w:t>
      </w:r>
    </w:p>
    <w:p w:rsidR="00ED6AC5" w:rsidRPr="007D716F" w:rsidRDefault="00A6160D" w:rsidP="00A6160D">
      <w:pPr>
        <w:pStyle w:val="Normaltext"/>
        <w:spacing w:before="0" w:after="0"/>
        <w:rPr>
          <w:rFonts w:ascii="Times New Roman" w:hAnsi="Times New Roman"/>
          <w:sz w:val="24"/>
          <w:szCs w:val="24"/>
        </w:rPr>
      </w:pPr>
      <w:r w:rsidRPr="007D716F">
        <w:rPr>
          <w:rFonts w:ascii="Times New Roman" w:hAnsi="Times New Roman"/>
          <w:sz w:val="24"/>
          <w:szCs w:val="24"/>
        </w:rPr>
        <w:t xml:space="preserve">Pre potreby transpozície smernice o znižovaní nákladov sa zavádza </w:t>
      </w:r>
      <w:r w:rsidR="00ED6AC5" w:rsidRPr="007D716F">
        <w:rPr>
          <w:rFonts w:ascii="Times New Roman" w:hAnsi="Times New Roman"/>
          <w:sz w:val="24"/>
          <w:szCs w:val="24"/>
        </w:rPr>
        <w:t>niekoľko definícií potrebných pre túto časť zákona</w:t>
      </w:r>
      <w:r w:rsidRPr="007D716F">
        <w:rPr>
          <w:rFonts w:ascii="Times New Roman" w:hAnsi="Times New Roman"/>
          <w:sz w:val="24"/>
          <w:szCs w:val="24"/>
        </w:rPr>
        <w:t xml:space="preserve">. </w:t>
      </w:r>
    </w:p>
    <w:p w:rsidR="00A6160D" w:rsidRPr="007D716F" w:rsidRDefault="00A6160D" w:rsidP="00A6160D">
      <w:pPr>
        <w:pStyle w:val="Normaltext"/>
        <w:spacing w:before="0" w:after="0"/>
        <w:rPr>
          <w:rFonts w:ascii="Times New Roman" w:hAnsi="Times New Roman"/>
          <w:sz w:val="24"/>
          <w:szCs w:val="24"/>
        </w:rPr>
      </w:pPr>
      <w:r w:rsidRPr="007D716F">
        <w:rPr>
          <w:rFonts w:ascii="Times New Roman" w:hAnsi="Times New Roman"/>
          <w:sz w:val="24"/>
          <w:szCs w:val="24"/>
        </w:rPr>
        <w:t xml:space="preserve">Fyzická infraštruktúra je definovaná ako akákoľvek časť siete alebo siete určenej na poskytovanie iných služieb, do ktorej je možné umiestniť vedenie alebo telekomunikačné zariadenie. Za fyzickú infraštruktúru sa nepovažujú verejné vodovody a ich časti, káble, ktoré sú súčasťou elektronických komunikačných sietí  ani </w:t>
      </w:r>
      <w:proofErr w:type="spellStart"/>
      <w:r w:rsidRPr="007D716F">
        <w:rPr>
          <w:rFonts w:ascii="Times New Roman" w:hAnsi="Times New Roman"/>
          <w:sz w:val="24"/>
          <w:szCs w:val="24"/>
        </w:rPr>
        <w:t>nenasvietené</w:t>
      </w:r>
      <w:proofErr w:type="spellEnd"/>
      <w:r w:rsidRPr="007D716F">
        <w:rPr>
          <w:rFonts w:ascii="Times New Roman" w:hAnsi="Times New Roman"/>
          <w:sz w:val="24"/>
          <w:szCs w:val="24"/>
        </w:rPr>
        <w:t xml:space="preserve"> optické vlákna. </w:t>
      </w:r>
    </w:p>
    <w:p w:rsidR="00A6160D" w:rsidRPr="007D716F" w:rsidRDefault="00A6160D" w:rsidP="00A6160D">
      <w:pPr>
        <w:jc w:val="both"/>
        <w:rPr>
          <w:rFonts w:ascii="Times New Roman" w:hAnsi="Times New Roman"/>
          <w:sz w:val="24"/>
          <w:lang w:eastAsia="sk-SK"/>
        </w:rPr>
      </w:pPr>
      <w:r w:rsidRPr="007D716F">
        <w:rPr>
          <w:rFonts w:ascii="Times New Roman" w:hAnsi="Times New Roman"/>
          <w:sz w:val="24"/>
          <w:lang w:eastAsia="sk-SK"/>
        </w:rPr>
        <w:t xml:space="preserve">Pojem „vysokorýchlostná sieť“ bol zavedený s cieľom odlíšiť prvky (vedenia a zariadenia) vysokorýchlostnej siete od ostatných typov sietí. Potreba odlíšenia vyplýva zo základného cieľa smernice o znižovaní nákladov, ktorým je podpora rozvoja vysokorýchlostných sietí. Ako rozhodujúce kritérium pre odlíšenie oboch typov sietí bola použitá rýchlosť pripojenia v jednom smere (30 Mbit/s), pričom rýchlosť pripojenia je potrebné chápať ako minimálnu rýchlosť, ktorú je daná sieť schopná zabezpečiť. </w:t>
      </w:r>
    </w:p>
    <w:p w:rsidR="00A6160D" w:rsidRPr="007D716F" w:rsidRDefault="00A6160D" w:rsidP="00A6160D">
      <w:pPr>
        <w:jc w:val="both"/>
        <w:rPr>
          <w:rFonts w:ascii="Times New Roman" w:hAnsi="Times New Roman"/>
          <w:sz w:val="24"/>
          <w:lang w:eastAsia="sk-SK"/>
        </w:rPr>
      </w:pPr>
      <w:r w:rsidRPr="007D716F">
        <w:rPr>
          <w:rFonts w:ascii="Times New Roman" w:hAnsi="Times New Roman"/>
          <w:sz w:val="24"/>
          <w:lang w:eastAsia="sk-SK"/>
        </w:rPr>
        <w:t xml:space="preserve">Pojem „stavba“ sa definuje s cieľom identifikovať konkrétne typy stavieb, na ktoré sa vťahujú povinnosti vyplývajúce z tohto zákona. </w:t>
      </w:r>
    </w:p>
    <w:p w:rsidR="00A6160D" w:rsidRPr="007D716F" w:rsidRDefault="00A6160D" w:rsidP="00A6160D">
      <w:pPr>
        <w:jc w:val="both"/>
        <w:rPr>
          <w:rFonts w:ascii="Times New Roman" w:hAnsi="Times New Roman"/>
          <w:sz w:val="24"/>
          <w:lang w:eastAsia="sk-SK"/>
        </w:rPr>
      </w:pPr>
      <w:r w:rsidRPr="007D716F">
        <w:rPr>
          <w:rFonts w:ascii="Times New Roman" w:hAnsi="Times New Roman"/>
          <w:sz w:val="24"/>
          <w:lang w:eastAsia="sk-SK"/>
        </w:rPr>
        <w:t>„Fyzická infraštruktúra v budove“ predstavuje takú fyzickú infraštruktúru umiestnenú v budove, ktorú je možné využiť na zriadenie prístupových sietí, ktoré spájajú koncový bod v priestoroch užívateľa s prístupovým bodom. Jedná sa najmä o </w:t>
      </w:r>
      <w:proofErr w:type="spellStart"/>
      <w:r w:rsidRPr="007D716F">
        <w:rPr>
          <w:rFonts w:ascii="Times New Roman" w:hAnsi="Times New Roman"/>
          <w:sz w:val="24"/>
          <w:lang w:eastAsia="sk-SK"/>
        </w:rPr>
        <w:t>káblovody</w:t>
      </w:r>
      <w:proofErr w:type="spellEnd"/>
      <w:r w:rsidRPr="007D716F">
        <w:rPr>
          <w:rFonts w:ascii="Times New Roman" w:hAnsi="Times New Roman"/>
          <w:sz w:val="24"/>
          <w:lang w:eastAsia="sk-SK"/>
        </w:rPr>
        <w:t xml:space="preserve"> a rúry, do ktorých je možné umiestniť vedenie bez toho, aby bolo potrebné zasahovať do konštrukcie budovy. Patrí sem aj fyzická infraštruktúra umiestnená v spoločných zariadeniach budovy (spoločné priestory, chodby, garáže, strechy a pod.). </w:t>
      </w:r>
    </w:p>
    <w:p w:rsidR="00FE32A8" w:rsidRPr="007D716F" w:rsidRDefault="00A6160D" w:rsidP="00A6160D">
      <w:pPr>
        <w:jc w:val="both"/>
        <w:rPr>
          <w:rFonts w:ascii="Times New Roman" w:hAnsi="Times New Roman"/>
          <w:sz w:val="24"/>
          <w:lang w:eastAsia="sk-SK"/>
        </w:rPr>
      </w:pPr>
      <w:r w:rsidRPr="007D716F">
        <w:rPr>
          <w:rFonts w:ascii="Times New Roman" w:hAnsi="Times New Roman"/>
          <w:sz w:val="24"/>
          <w:lang w:eastAsia="sk-SK"/>
        </w:rPr>
        <w:t xml:space="preserve">„Prístupovým bodom“ je bod ktorý je súčasťou elektronickej komunikačnej siete, je umiestnený vo vnútri alebo mimo budovy a ku ktorému je z jednej strany pripojená elektronická komunikačná siete a z druhej strany sú pripojené účastnícke vedenia, resp. vedenia, ktoré zabezpečujú pripojenie účastníkov k elektronickej komunikačnej sieti. Sprístupnením </w:t>
      </w:r>
      <w:r w:rsidRPr="007D716F">
        <w:rPr>
          <w:rFonts w:ascii="Times New Roman" w:hAnsi="Times New Roman"/>
          <w:sz w:val="24"/>
          <w:lang w:eastAsia="sk-SK"/>
        </w:rPr>
        <w:lastRenderedPageBreak/>
        <w:t>koncového bodu sa podnikom umožní pripojiť účastníkov sídliacich v konkrétnej budove k svojej elektronickej komunikačnej sieti, a to buď priamo využitím existujúceho účastníckeho vedenia, alebo prostredníctvom vysokorýchlostnej fyzickej infraštruktúry v budove, do ktorej budú môcť umiestniť vlastné účastnícke vedenie.</w:t>
      </w:r>
    </w:p>
    <w:p w:rsidR="00FE32A8" w:rsidRPr="007D716F" w:rsidRDefault="00D43EEC" w:rsidP="00A6160D">
      <w:pPr>
        <w:jc w:val="both"/>
        <w:rPr>
          <w:rFonts w:ascii="Times New Roman" w:hAnsi="Times New Roman"/>
          <w:sz w:val="24"/>
          <w:lang w:eastAsia="sk-SK"/>
        </w:rPr>
      </w:pPr>
      <w:r w:rsidRPr="007D716F">
        <w:rPr>
          <w:rFonts w:ascii="Times New Roman" w:hAnsi="Times New Roman"/>
          <w:sz w:val="24"/>
          <w:lang w:eastAsia="sk-SK"/>
        </w:rPr>
        <w:t>Ustanovenie</w:t>
      </w:r>
      <w:r w:rsidR="00FE32A8" w:rsidRPr="007D716F">
        <w:rPr>
          <w:rFonts w:ascii="Times New Roman" w:hAnsi="Times New Roman"/>
          <w:sz w:val="24"/>
          <w:lang w:eastAsia="sk-SK"/>
        </w:rPr>
        <w:t xml:space="preserve"> navrhuje</w:t>
      </w:r>
      <w:r w:rsidRPr="007D716F">
        <w:rPr>
          <w:rFonts w:ascii="Times New Roman" w:hAnsi="Times New Roman"/>
          <w:sz w:val="24"/>
          <w:lang w:eastAsia="sk-SK"/>
        </w:rPr>
        <w:t xml:space="preserve"> z</w:t>
      </w:r>
      <w:r w:rsidR="00FE32A8" w:rsidRPr="007D716F">
        <w:rPr>
          <w:rFonts w:ascii="Times New Roman" w:hAnsi="Times New Roman"/>
          <w:sz w:val="24"/>
          <w:lang w:eastAsia="sk-SK"/>
        </w:rPr>
        <w:t xml:space="preserve">lúčenie žiadosti o prístup so žiadosťami o informácie a žiadosťou o prieskum fyzickej infraštruktúry z dôvodu zjednodušenia celého procesu vedúceho k poskytnutiu prístupu k fyzickej infraštruktúre. Postup by mal byť viac orientovaný na konečný výsledok, ktorým je práve poskytnutie prístupu k infraštruktúre; poskytnutie prístupu k informáciám a prieskumu na mieste je pri takejto úprave </w:t>
      </w:r>
      <w:r w:rsidR="003478F7" w:rsidRPr="007D716F">
        <w:rPr>
          <w:rFonts w:ascii="Times New Roman" w:hAnsi="Times New Roman"/>
          <w:sz w:val="24"/>
          <w:lang w:eastAsia="sk-SK"/>
        </w:rPr>
        <w:t>druhoradý</w:t>
      </w:r>
      <w:r w:rsidR="00FE32A8" w:rsidRPr="007D716F">
        <w:rPr>
          <w:rFonts w:ascii="Times New Roman" w:hAnsi="Times New Roman"/>
          <w:sz w:val="24"/>
          <w:lang w:eastAsia="sk-SK"/>
        </w:rPr>
        <w:t xml:space="preserve">, </w:t>
      </w:r>
      <w:proofErr w:type="spellStart"/>
      <w:r w:rsidR="00FE32A8" w:rsidRPr="007D716F">
        <w:rPr>
          <w:rFonts w:ascii="Times New Roman" w:hAnsi="Times New Roman"/>
          <w:sz w:val="24"/>
          <w:lang w:eastAsia="sk-SK"/>
        </w:rPr>
        <w:t>t.j</w:t>
      </w:r>
      <w:proofErr w:type="spellEnd"/>
      <w:r w:rsidR="00FE32A8" w:rsidRPr="007D716F">
        <w:rPr>
          <w:rFonts w:ascii="Times New Roman" w:hAnsi="Times New Roman"/>
          <w:sz w:val="24"/>
          <w:lang w:eastAsia="sk-SK"/>
        </w:rPr>
        <w:t>. má slúžiť k dosiahnutiu sledovaného cieľa.</w:t>
      </w:r>
    </w:p>
    <w:p w:rsidR="00A6160D" w:rsidRPr="007D716F" w:rsidRDefault="00A6160D" w:rsidP="00A6160D">
      <w:pPr>
        <w:jc w:val="both"/>
        <w:rPr>
          <w:rFonts w:ascii="Times New Roman" w:hAnsi="Times New Roman"/>
          <w:sz w:val="24"/>
          <w:lang w:eastAsia="sk-SK"/>
        </w:rPr>
      </w:pPr>
      <w:r w:rsidRPr="007D716F">
        <w:rPr>
          <w:rFonts w:ascii="Times New Roman" w:hAnsi="Times New Roman"/>
          <w:sz w:val="24"/>
          <w:lang w:eastAsia="sk-SK"/>
        </w:rPr>
        <w:t xml:space="preserve">Prevádzkovateľom siete sa dáva právo a v prípade žiadosti zo strany podniku, ukladá povinnosť rokovať o poskytnutí prístupu k nimi prevádzkovanej fyzickej infraštruktúre. Prevádzkovateľ siete je povinný poskytnúť prístup za účelom umiestnenia vedenia alebo telekomunikačného zariadenia vysokorýchlostnej elektronickej komunikačnej siete na základe zmluvy a za primeraných, nediskriminačných a transparentných podmienok vrátane ceny. Podnik žiadajúci o prístup je povinný poskytnúť okrem kontaktných údajov aj základné informácie o vedeniach a telekomunikačných zariadeniach, pre ktoré chce fyzickú infraštruktúru využiť. Tieto informácie sú nevyhnutné na to, aby prevádzkovateľ siete mohol vyhodnotiť vhodnosť ním prevádzkovanej fyzickej infraštruktúry pre umiestnenie konkrétnych vedení a zariadení. </w:t>
      </w:r>
    </w:p>
    <w:p w:rsidR="00A6160D" w:rsidRPr="007D716F" w:rsidRDefault="00A6160D" w:rsidP="00A6160D">
      <w:pPr>
        <w:jc w:val="both"/>
        <w:rPr>
          <w:rFonts w:ascii="Times New Roman" w:hAnsi="Times New Roman"/>
          <w:sz w:val="24"/>
          <w:lang w:eastAsia="sk-SK"/>
        </w:rPr>
      </w:pPr>
      <w:r w:rsidRPr="007D716F">
        <w:rPr>
          <w:rFonts w:ascii="Times New Roman" w:hAnsi="Times New Roman"/>
          <w:sz w:val="24"/>
          <w:lang w:eastAsia="sk-SK"/>
        </w:rPr>
        <w:t>Zákon obsahuje príklady konkrétnych dôvodov, kedy prevádzkovateľ siete môže odmietnuť poskytnutie prístupu k fyzickej infraštruktúre a stanovuje sa lehota, v rámci ktorej je prevádzkovateľ siete povinný oznámiť žiadajúcemu podniku dôvody pre odmietnutie prístupu k fyzickej infraštruktúre.</w:t>
      </w:r>
    </w:p>
    <w:p w:rsidR="00A6160D" w:rsidRPr="007D716F" w:rsidRDefault="00A6160D" w:rsidP="00A6160D">
      <w:pPr>
        <w:jc w:val="both"/>
        <w:rPr>
          <w:rFonts w:ascii="Times New Roman" w:hAnsi="Times New Roman"/>
          <w:sz w:val="24"/>
        </w:rPr>
      </w:pPr>
      <w:r w:rsidRPr="007D716F">
        <w:rPr>
          <w:rFonts w:ascii="Times New Roman" w:hAnsi="Times New Roman"/>
          <w:sz w:val="24"/>
        </w:rPr>
        <w:t>Uľahčenie budovania vysokorýchlostných elektronických komunikačných sietí sa má dosiahnuť vďaka rozsiahlym a všadeprítomným fyzickým infraštruktúram, ako sú siete na dodávku elektriny, plynu, a vody, splaškové a kanalizačné systémy či siete vykurovania a dopravných služieb, a to bez toho, aby tým boli dotknuté vlastnícke práva akejkoľvek tretej strany. Povinnosťou sprístupniť fyzickú infraštruktúru by nemali byť dotknuté práva vlastníka pozemku alebo budovy, v rámci ktorých sa infraštruktúra nachádza.</w:t>
      </w:r>
    </w:p>
    <w:p w:rsidR="00A6160D" w:rsidRPr="007D716F" w:rsidRDefault="00A6160D" w:rsidP="00A6160D">
      <w:pPr>
        <w:jc w:val="both"/>
        <w:rPr>
          <w:rFonts w:ascii="Times New Roman" w:hAnsi="Times New Roman"/>
          <w:sz w:val="24"/>
        </w:rPr>
      </w:pPr>
      <w:r w:rsidRPr="007D716F">
        <w:rPr>
          <w:rFonts w:ascii="Times New Roman" w:hAnsi="Times New Roman"/>
          <w:sz w:val="24"/>
        </w:rPr>
        <w:t xml:space="preserve">Zákon ukladá </w:t>
      </w:r>
      <w:r w:rsidR="003478F7" w:rsidRPr="007D716F">
        <w:rPr>
          <w:rFonts w:ascii="Times New Roman" w:hAnsi="Times New Roman"/>
          <w:sz w:val="24"/>
        </w:rPr>
        <w:t>orgánom verejnej správy za zákonom</w:t>
      </w:r>
      <w:r w:rsidRPr="007D716F">
        <w:rPr>
          <w:rFonts w:ascii="Times New Roman" w:hAnsi="Times New Roman"/>
          <w:sz w:val="24"/>
        </w:rPr>
        <w:t xml:space="preserve"> </w:t>
      </w:r>
      <w:r w:rsidR="003478F7" w:rsidRPr="007D716F">
        <w:rPr>
          <w:rFonts w:ascii="Times New Roman" w:hAnsi="Times New Roman"/>
          <w:sz w:val="24"/>
        </w:rPr>
        <w:t xml:space="preserve">stanovených podmienok </w:t>
      </w:r>
      <w:r w:rsidRPr="007D716F">
        <w:rPr>
          <w:rFonts w:ascii="Times New Roman" w:hAnsi="Times New Roman"/>
          <w:sz w:val="24"/>
        </w:rPr>
        <w:t xml:space="preserve">a prevádzkovateľom sietí, poskytli základné informácie o dostupnosti existujúcej fyzickej infraštruktúry a informácie o plánovaných alebo prebiehajúcich stavbách, ktorých súčasťou je fyzická infraštruktúra. Na základe týchto informácií bude podnik schopný rozhodnúť sa o ďalšom postupe a spôsobe výstavby vysokorýchlostnej siete. Na základe informácie o dostupnosti existujúcej fyzickej infraštruktúry môže podnik požiadať o podrobnejšie informácie o charaktere tejto fyzickej infraštruktúry. Informácia o plánovaných, resp. prebiehajúcich stavbách poskytne podniku podklady pre rozhodovanie o prípadnej koordinácií stavebných prác s cieľom využiť prebiehajúcu alebo plánovanú výstavbu na umiestnenie vedení alebo zariadení vysokorýchlostných sietí. Podnik je v žiadosti povinný, okrem kontaktných údajov, jednoznačne identifikovať geografickú oblasť, v ktorej plánuje umiestniť vedenia alebo telekomunikačné zariadenia. Povinnosť poskytnúť informácie sa na povinnú osobu vzťahuje iba v prípade, že takéto informácie má k dispozícii. Prevádzkovateľ siete sprístupní takéto informácie za primeraných, nediskriminačných a transparentných podmienok. Informácie, ktoré podnik takto získa nesmú byť použité na iné účely, ako je budovanie vysokorýchlostnej siete. </w:t>
      </w:r>
    </w:p>
    <w:p w:rsidR="00F019FA" w:rsidRPr="007D716F" w:rsidRDefault="00F019FA" w:rsidP="00F019FA">
      <w:pPr>
        <w:jc w:val="both"/>
        <w:rPr>
          <w:rFonts w:ascii="Times New Roman" w:hAnsi="Times New Roman"/>
          <w:sz w:val="24"/>
        </w:rPr>
      </w:pPr>
      <w:r w:rsidRPr="007D716F">
        <w:rPr>
          <w:rFonts w:ascii="Times New Roman" w:hAnsi="Times New Roman"/>
          <w:sz w:val="24"/>
        </w:rPr>
        <w:t>Zdieľanie fyzickej infraštruktúry pre umiestnenie sietí a telekomunikačných zariadení nemôže byť však prekážkou riadnej a bezpečnej prevádzky zdieľanej fyzickej infraštruktúry.</w:t>
      </w:r>
    </w:p>
    <w:p w:rsidR="00A6160D" w:rsidRPr="007D716F" w:rsidRDefault="00A6160D" w:rsidP="00A6160D">
      <w:pPr>
        <w:jc w:val="both"/>
        <w:rPr>
          <w:rFonts w:ascii="Times New Roman" w:hAnsi="Times New Roman"/>
          <w:sz w:val="24"/>
        </w:rPr>
      </w:pPr>
      <w:r w:rsidRPr="007D716F">
        <w:rPr>
          <w:rFonts w:ascii="Times New Roman" w:hAnsi="Times New Roman"/>
          <w:sz w:val="24"/>
        </w:rPr>
        <w:t xml:space="preserve">Prevádzkovateľ siete je povinný umožniť podniku na jeho žiadosť prieskum tých častí fyzickej infraštruktúry, o ktorých podnik získal informáciu na základe žiadosti.  </w:t>
      </w:r>
    </w:p>
    <w:p w:rsidR="00A6160D" w:rsidRPr="007D716F" w:rsidRDefault="00A6160D" w:rsidP="00A6160D">
      <w:pPr>
        <w:jc w:val="both"/>
        <w:rPr>
          <w:rFonts w:ascii="Times New Roman" w:hAnsi="Times New Roman"/>
          <w:sz w:val="24"/>
        </w:rPr>
      </w:pPr>
      <w:r w:rsidRPr="007D716F">
        <w:rPr>
          <w:rFonts w:ascii="Times New Roman" w:hAnsi="Times New Roman"/>
          <w:sz w:val="24"/>
        </w:rPr>
        <w:lastRenderedPageBreak/>
        <w:t>V záujme dodržania lehôt stanovených pre riešenie sporov je potrebné, aby dotknuté orgány poskytli svoje záväzné stanoviská v čo najkratšom čase. Konanie sa preruší do dňa, kedy dotknutý orgán úradu doručí záväzné stanovisko. Lehota na vyriešenie sporu je dva mesiace odo dňa doručenia návrhu úradu. Lehotu je možné predĺžiť najviac o dva mesiace, a to najmä v prípadoch, ak je pre rozhodnutie sporu potrebné stanovisko dotknutých orgánov.</w:t>
      </w:r>
    </w:p>
    <w:p w:rsidR="00A6160D" w:rsidRPr="007D716F" w:rsidRDefault="00A6160D" w:rsidP="00A6160D">
      <w:pPr>
        <w:jc w:val="both"/>
        <w:rPr>
          <w:rFonts w:ascii="Times New Roman" w:hAnsi="Times New Roman"/>
          <w:sz w:val="24"/>
        </w:rPr>
      </w:pPr>
      <w:r w:rsidRPr="007D716F">
        <w:rPr>
          <w:rFonts w:ascii="Times New Roman" w:hAnsi="Times New Roman"/>
          <w:sz w:val="24"/>
        </w:rPr>
        <w:t xml:space="preserve">Zákon vymedzuje  dôvody pre zastavenie konania o riešení sporu zo strany úradu. </w:t>
      </w:r>
    </w:p>
    <w:p w:rsidR="00A6160D" w:rsidRPr="007D716F" w:rsidRDefault="00A6160D" w:rsidP="00A6160D">
      <w:pPr>
        <w:jc w:val="both"/>
        <w:rPr>
          <w:rFonts w:ascii="Times New Roman" w:hAnsi="Times New Roman"/>
          <w:sz w:val="24"/>
        </w:rPr>
      </w:pPr>
      <w:r w:rsidRPr="007D716F">
        <w:rPr>
          <w:rFonts w:ascii="Times New Roman" w:hAnsi="Times New Roman"/>
          <w:sz w:val="24"/>
        </w:rPr>
        <w:t xml:space="preserve">S cieľom efektívne plánovať zavádzanie sietí a zabezpečiť čo najúčinnejšie využívanie existujúcej infraštruktúry, majú podniky možnosť prístupu k minimálnym informáciám týkajúcim sa fyzickej infraštruktúry, ktoré sú k dispozícii v elektronickej podobe, prostredníctvom jednotného informačného miesta. </w:t>
      </w:r>
    </w:p>
    <w:p w:rsidR="00A6160D" w:rsidRPr="007D716F" w:rsidRDefault="00A6160D" w:rsidP="00A6160D">
      <w:pPr>
        <w:jc w:val="both"/>
        <w:rPr>
          <w:rFonts w:ascii="Times New Roman" w:hAnsi="Times New Roman"/>
          <w:sz w:val="24"/>
          <w:lang w:eastAsia="sk-SK"/>
        </w:rPr>
      </w:pPr>
      <w:r w:rsidRPr="007D716F">
        <w:rPr>
          <w:rFonts w:ascii="Times New Roman" w:hAnsi="Times New Roman"/>
          <w:sz w:val="24"/>
          <w:lang w:eastAsia="sk-SK"/>
        </w:rPr>
        <w:t xml:space="preserve">Prevádzkovateľ siete má právo, a v prípade stavebných prác úplne alebo čiastočne financovaných z verejných prostriedkov povinnosť, vyhovieť žiadosti zo strany podniku o koordináciu činností spojených s uskutočnením stavby. Cieľom takejto koordinácie je využiť prebiehajúcu výstavbu, najmä výkopové práce, na umiestnenie vedení alebo telekomunikačných zariadení vysokorýchlostnej siete. </w:t>
      </w:r>
    </w:p>
    <w:p w:rsidR="00A6160D" w:rsidRPr="007D716F" w:rsidRDefault="00A6160D" w:rsidP="00A6160D">
      <w:pPr>
        <w:jc w:val="both"/>
        <w:rPr>
          <w:rFonts w:ascii="Times New Roman" w:hAnsi="Times New Roman"/>
          <w:sz w:val="24"/>
          <w:lang w:eastAsia="sk-SK"/>
        </w:rPr>
      </w:pPr>
      <w:r w:rsidRPr="007D716F">
        <w:rPr>
          <w:rFonts w:ascii="Times New Roman" w:hAnsi="Times New Roman"/>
          <w:sz w:val="24"/>
          <w:lang w:eastAsia="sk-SK"/>
        </w:rPr>
        <w:t>Prevádzkovateľ siete nie je povinný vyhovieť žiadosti podniku o koordináciu v prípade, ak by koordinácia vyvolala vznik dodatočných nákladov, prípadne ak by v dôsledku koordinácie došlo k nedodržaniu termínov stanovených na ukončenie činností spojených s uskutočnením stavby, v dôsledku čoho by mohlo dôjsť k čiastočnému alebo úplnému nepreplateniu prác z prostriedkov Európskej únie. Ďalším prípadom, kedy prevádzkovateľ siete nie je povinný vyhovieť žiadosti o koordináciu je prípad, kedy by v dôsledku koordinácie stratil prevádzkovateľ siete kontrolu nad koordináciou stavby. To sa týka najmä prípadov, kedy rozsah prác a objem nákladov vyvolaný umiestnením vedení alebo telekomunikačných zariadení vysokorýchlostnej siete prevyšuje rozsah prác a objem nákladov prevádzkovateľa siete. Ďalším prípadom, kedy prevádzkovateľ siete nie je povinný vyhovieť žiadosti podniku, je predloženie žiadosti o koordináciu podnikom v lehote kratšej ako tridsať dní pred predpokladaným termínom predloženia podkladov prevádzkovateľom siete stavebnému úradu. Posledným prípadom sú situácie, kedy je prevádzkovateľ siete, na základe povinností vyplývajúcich z osobitného predpisu, povinný realizovať stavbu v čo najkratšom čase, napríklad z dôvodu minimalizácie dopadov napr. havarijných situácií.</w:t>
      </w:r>
    </w:p>
    <w:p w:rsidR="00A6160D" w:rsidRPr="007D716F" w:rsidRDefault="00A6160D" w:rsidP="00A6160D">
      <w:pPr>
        <w:jc w:val="both"/>
        <w:rPr>
          <w:rFonts w:ascii="Times New Roman" w:hAnsi="Times New Roman"/>
          <w:sz w:val="24"/>
          <w:lang w:eastAsia="sk-SK"/>
        </w:rPr>
      </w:pPr>
      <w:r w:rsidRPr="007D716F">
        <w:rPr>
          <w:rFonts w:ascii="Times New Roman" w:hAnsi="Times New Roman"/>
          <w:sz w:val="24"/>
          <w:lang w:eastAsia="sk-SK"/>
        </w:rPr>
        <w:t>Podmienky koordinácie sa dohodnú v zmluve medzi podnikom a prevádzkovateľom siete, pričom všetky odôvodnené náklady vyvolané koordináciou hradí podnik.</w:t>
      </w:r>
    </w:p>
    <w:p w:rsidR="00A6160D" w:rsidRPr="007D716F" w:rsidRDefault="00A6160D" w:rsidP="00A6160D">
      <w:pPr>
        <w:jc w:val="both"/>
        <w:rPr>
          <w:rFonts w:ascii="Times New Roman" w:hAnsi="Times New Roman"/>
          <w:sz w:val="24"/>
        </w:rPr>
      </w:pPr>
      <w:r w:rsidRPr="007D716F">
        <w:rPr>
          <w:rFonts w:ascii="Times New Roman" w:hAnsi="Times New Roman"/>
          <w:sz w:val="24"/>
        </w:rPr>
        <w:t xml:space="preserve">Stanovuje sa rozsah informácií o prebiehajúcich alebo plánovaných stavbách, ktoré sú prevádzkovatelia sietí povinní poskytnúť podniku na základe písomnej žiadosti o koordináciu činností spojených s uskutočňovaním stavby. </w:t>
      </w:r>
    </w:p>
    <w:p w:rsidR="00A6160D" w:rsidRPr="007D716F" w:rsidRDefault="00A6160D" w:rsidP="00A6160D">
      <w:pPr>
        <w:jc w:val="both"/>
        <w:rPr>
          <w:rFonts w:ascii="Times New Roman" w:hAnsi="Times New Roman"/>
          <w:sz w:val="24"/>
        </w:rPr>
      </w:pPr>
      <w:r w:rsidRPr="007D716F">
        <w:rPr>
          <w:rFonts w:ascii="Times New Roman" w:hAnsi="Times New Roman"/>
          <w:sz w:val="24"/>
        </w:rPr>
        <w:t xml:space="preserve">Prevádzkovateľom sietí sa ukladá povinnosť poskytnúť informácie pre rôzne štádiá povoľovacieho konania v závislosti od režimu povoľovania stavieb. </w:t>
      </w:r>
    </w:p>
    <w:p w:rsidR="00A6160D" w:rsidRPr="007D716F" w:rsidRDefault="00A6160D" w:rsidP="00A6160D">
      <w:pPr>
        <w:jc w:val="both"/>
        <w:rPr>
          <w:rFonts w:ascii="Times New Roman" w:hAnsi="Times New Roman"/>
          <w:sz w:val="24"/>
        </w:rPr>
      </w:pPr>
      <w:r w:rsidRPr="007D716F">
        <w:rPr>
          <w:rFonts w:ascii="Times New Roman" w:hAnsi="Times New Roman"/>
          <w:sz w:val="24"/>
        </w:rPr>
        <w:t xml:space="preserve">Prevádzkovatelia sietí majú dvojtýždňovú lehotu na poskytnutie informácií. Poskytnutie informácií možno odmietnuť len v prípade, ak boli zverejnené elektronicky,  prostredníctvom jednotného informačného miesta, alebo ak ich neposkytnutie vyplýva zo zákona. </w:t>
      </w:r>
    </w:p>
    <w:p w:rsidR="00A6160D" w:rsidRPr="007D716F" w:rsidRDefault="00A6160D" w:rsidP="00A6160D">
      <w:pPr>
        <w:jc w:val="both"/>
        <w:rPr>
          <w:rFonts w:ascii="Times New Roman" w:hAnsi="Times New Roman"/>
          <w:sz w:val="24"/>
        </w:rPr>
      </w:pPr>
    </w:p>
    <w:p w:rsidR="00A6160D" w:rsidRPr="007D716F" w:rsidRDefault="00A6160D" w:rsidP="00A6160D">
      <w:pPr>
        <w:jc w:val="both"/>
        <w:rPr>
          <w:rFonts w:ascii="Times New Roman" w:hAnsi="Times New Roman"/>
          <w:sz w:val="24"/>
        </w:rPr>
      </w:pPr>
      <w:r w:rsidRPr="007D716F">
        <w:rPr>
          <w:rFonts w:ascii="Times New Roman" w:hAnsi="Times New Roman"/>
          <w:sz w:val="24"/>
          <w:lang w:eastAsia="sk-SK"/>
        </w:rPr>
        <w:t xml:space="preserve">Všetky novopostavené budovy a budovy, ktoré prechádzajú stavebnými úpravami vnútorných rozvodov, na ktorých uskutočnenie je potrebné stavebné povolenie, musia byť vybavené </w:t>
      </w:r>
      <w:r w:rsidRPr="007D716F">
        <w:rPr>
          <w:rFonts w:ascii="Times New Roman" w:hAnsi="Times New Roman"/>
          <w:sz w:val="24"/>
        </w:rPr>
        <w:t xml:space="preserve">vysokorýchlostnou fyzickou infraštruktúrou v budove a prístupovým bodom. Cieľom je zabezpečiť, aby sa v takýchto budovách zjednodušilo inštalovanie vysokorýchlostných sietí. </w:t>
      </w:r>
    </w:p>
    <w:p w:rsidR="00A6160D" w:rsidRPr="007D716F" w:rsidRDefault="00A6160D" w:rsidP="00A6160D">
      <w:pPr>
        <w:jc w:val="both"/>
        <w:rPr>
          <w:rFonts w:ascii="Times New Roman" w:hAnsi="Times New Roman"/>
          <w:sz w:val="24"/>
        </w:rPr>
      </w:pPr>
      <w:r w:rsidRPr="007D716F">
        <w:rPr>
          <w:rFonts w:ascii="Times New Roman" w:hAnsi="Times New Roman"/>
          <w:sz w:val="24"/>
        </w:rPr>
        <w:t>Zákon vymedzuje výnimky z tejto povinnosti pre určité druhy stavieb, pri ktorých by uvedené nebolo účelné, alebo by viedlo k neúmerným nákladom.</w:t>
      </w:r>
    </w:p>
    <w:p w:rsidR="00A6160D" w:rsidRPr="007D716F" w:rsidRDefault="00A6160D" w:rsidP="00A6160D">
      <w:pPr>
        <w:jc w:val="both"/>
        <w:rPr>
          <w:rFonts w:ascii="Times New Roman" w:hAnsi="Times New Roman"/>
          <w:sz w:val="24"/>
        </w:rPr>
      </w:pPr>
      <w:r w:rsidRPr="007D716F">
        <w:rPr>
          <w:rFonts w:ascii="Times New Roman" w:hAnsi="Times New Roman"/>
          <w:sz w:val="24"/>
        </w:rPr>
        <w:t xml:space="preserve">Prevádzkovateľ siete, ktorý prevádzkuje alebo vlastní prístupový bod, je povinný umožniť podniku zriadenie siete až po tento prístupový bod.  </w:t>
      </w:r>
    </w:p>
    <w:p w:rsidR="00A6160D" w:rsidRPr="007D716F" w:rsidRDefault="00A6160D" w:rsidP="00A6160D">
      <w:pPr>
        <w:jc w:val="both"/>
        <w:rPr>
          <w:rFonts w:ascii="Times New Roman" w:hAnsi="Times New Roman"/>
          <w:sz w:val="24"/>
        </w:rPr>
      </w:pPr>
      <w:r w:rsidRPr="007D716F">
        <w:rPr>
          <w:rFonts w:ascii="Times New Roman" w:hAnsi="Times New Roman"/>
          <w:sz w:val="24"/>
        </w:rPr>
        <w:lastRenderedPageBreak/>
        <w:t xml:space="preserve">Prevádzkovateľ siete prevádzkujúci fyzickú infraštruktúru v budove alebo jej vlastník sú povinní umožniť podniku prístup k tejto infraštruktúre za účelom umiestnenia vedení alebo telekomunikačných zariadení vysokorýchlostnej siete v prípade, kedy by vybudovanie paralelnej fyzickej infraštruktúry nebolo technicky uskutočniteľné alebo ekonomicky efektívne, bolo by uskutočniteľné len s neprimeraným obmedzením využívania cudzích nehnuteľností, alebo na jej vybudovanie správca budovy neudelil súhlas do tridsiatich dní odo dňa predloženia žiadosti podnikom. Cieľom tejto úpravy je predchádzať situáciám, kedy by vlastník fyzickej infraštruktúry v budove odmietal poskytnúť podniku prístup k tejto infraštruktúre aj napriek tomu, že podnik nie je z objektívnych dôvodov schopný vybudovať paralelnú fyzickú infraštruktúru v budove. </w:t>
      </w:r>
    </w:p>
    <w:p w:rsidR="00A6160D" w:rsidRPr="007D716F" w:rsidRDefault="00A6160D" w:rsidP="00A6160D">
      <w:pPr>
        <w:jc w:val="both"/>
        <w:rPr>
          <w:rFonts w:ascii="Times New Roman" w:hAnsi="Times New Roman"/>
          <w:sz w:val="24"/>
        </w:rPr>
      </w:pPr>
      <w:r w:rsidRPr="007D716F">
        <w:rPr>
          <w:rFonts w:ascii="Times New Roman" w:hAnsi="Times New Roman"/>
          <w:sz w:val="24"/>
        </w:rPr>
        <w:t xml:space="preserve">Zákon špecifikuje náležitosti žiadosti o sprístupnenie prístupového bodu, resp. fyzickej infraštruktúry v budove. </w:t>
      </w:r>
    </w:p>
    <w:p w:rsidR="00A6160D" w:rsidRPr="007D716F" w:rsidRDefault="002D1B95" w:rsidP="00A6160D">
      <w:pPr>
        <w:jc w:val="both"/>
        <w:rPr>
          <w:rFonts w:ascii="Times New Roman" w:hAnsi="Times New Roman"/>
          <w:sz w:val="24"/>
        </w:rPr>
      </w:pPr>
      <w:r w:rsidRPr="007D716F">
        <w:rPr>
          <w:rFonts w:ascii="Times New Roman" w:hAnsi="Times New Roman"/>
          <w:sz w:val="24"/>
        </w:rPr>
        <w:t>Vo všetkých prípadoch kedy zákon dáva právo podnikom žiadať či už prístup k fyzickej infraštruktúre</w:t>
      </w:r>
      <w:r w:rsidR="00CE5DDB" w:rsidRPr="007D716F">
        <w:rPr>
          <w:rFonts w:ascii="Times New Roman" w:hAnsi="Times New Roman"/>
          <w:sz w:val="24"/>
        </w:rPr>
        <w:t xml:space="preserve">, koordináciu stavebných prác alebo sprístupnenie prístupového bodu, resp. fyzickej infraštruktúry v budove </w:t>
      </w:r>
      <w:r w:rsidR="00CE5DDB" w:rsidRPr="007D716F">
        <w:rPr>
          <w:rFonts w:ascii="Times New Roman" w:hAnsi="Times New Roman"/>
          <w:sz w:val="24"/>
          <w:lang w:eastAsia="sk-SK"/>
        </w:rPr>
        <w:t xml:space="preserve">a nebude ich žiadosti vyhovené </w:t>
      </w:r>
      <w:r w:rsidR="00CE5DDB" w:rsidRPr="007D716F">
        <w:rPr>
          <w:rFonts w:ascii="Times New Roman" w:hAnsi="Times New Roman"/>
          <w:sz w:val="24"/>
        </w:rPr>
        <w:t>môže</w:t>
      </w:r>
      <w:r w:rsidR="00A6160D" w:rsidRPr="007D716F">
        <w:rPr>
          <w:rFonts w:ascii="Times New Roman" w:hAnsi="Times New Roman"/>
          <w:sz w:val="24"/>
          <w:lang w:eastAsia="sk-SK"/>
        </w:rPr>
        <w:t xml:space="preserve"> ktorákoľvek zo strán oprávnená predložiť úradu návrh na riešenie sporu, pričom tento návrh musí, okrem náležitostí podľa správneho poriadku, obsahovať aj náležitosti špecifikované v zákone. </w:t>
      </w:r>
      <w:r w:rsidR="00A6160D" w:rsidRPr="007D716F">
        <w:rPr>
          <w:rFonts w:ascii="Times New Roman" w:hAnsi="Times New Roman"/>
          <w:sz w:val="24"/>
        </w:rPr>
        <w:t xml:space="preserve">Dokladom preukazujúcim nedosiahnutie dohody, ktorý musí návrh obsahovať, môže byť napríklad písomné odmietnutie poskytnutia informácií, odmietnutie prieskumu na mieste, alebo márne uplynutie lehoty na vyjadrenie zo strany prevádzkovateľa siete. Úrad </w:t>
      </w:r>
      <w:r w:rsidR="00A6160D" w:rsidRPr="007D716F">
        <w:rPr>
          <w:rFonts w:ascii="Times New Roman" w:hAnsi="Times New Roman"/>
          <w:sz w:val="24"/>
          <w:lang w:eastAsia="sk-SK"/>
        </w:rPr>
        <w:t xml:space="preserve">pri riešení sporu spolupracuje s dotknutými orgánmi, ktorými sú, podľa charakteru sporu, </w:t>
      </w:r>
      <w:r w:rsidR="00A6160D" w:rsidRPr="007D716F">
        <w:rPr>
          <w:rFonts w:ascii="Times New Roman" w:hAnsi="Times New Roman"/>
          <w:sz w:val="24"/>
        </w:rPr>
        <w:t xml:space="preserve">Úrad pre reguláciu sieťových odvetví, Dopravný úrad, stavebné úrady, špeciálne stavebné úrady a okresné úrady v sídle kraja. Dotknuté orgány majú povinnosť poskytnúť úradu súčinnosť a to najmä formou poskytnutia záväzného stanoviska v tej časti sporu, ktorá patrí do kompetencie dotknutého orgánu. Bez toho, aby dotknuté orgány poskytli úradu súčinnosť, tento nebude schopný rozhodnúť spor v časti, ktorá je v kompetencii dotknutého orgánu. V záujme dodržania lehôt stanovených pre riešenie sporov je potrebné, aby dotknuté orgány poskytli svoje záväzné stanoviská v čo najkratšom čase. Lehota na vyriešenie sporu je stanovená na dva mesiace odo dňa doručenia návrhu úradu. Konanie sa preruší do dňa, kedy dotknutý orgán úradu doručí záväzné stanovisko. Lehotu je možné predĺžiť najviac o dva mesiace a to najmä v prípadoch, ak je pre rozhodnutie sporu potrebné stanovisko dotknutých orgánov. </w:t>
      </w:r>
    </w:p>
    <w:p w:rsidR="00A6160D" w:rsidRPr="007D716F" w:rsidRDefault="00A6160D" w:rsidP="00CE5DDB">
      <w:pPr>
        <w:jc w:val="both"/>
        <w:rPr>
          <w:rFonts w:ascii="Times New Roman" w:hAnsi="Times New Roman"/>
          <w:sz w:val="24"/>
        </w:rPr>
      </w:pPr>
      <w:r w:rsidRPr="007D716F">
        <w:rPr>
          <w:rFonts w:ascii="Times New Roman" w:hAnsi="Times New Roman"/>
          <w:sz w:val="24"/>
        </w:rPr>
        <w:t>Zákon vymedzuje dôvody pre zastavenie konania o riešení sporu zo strany úradu.</w:t>
      </w:r>
      <w:r w:rsidRPr="007D716F">
        <w:rPr>
          <w:rFonts w:ascii="Times New Roman" w:hAnsi="Times New Roman"/>
          <w:sz w:val="24"/>
          <w:lang w:eastAsia="sk-SK"/>
        </w:rPr>
        <w:t xml:space="preserve"> </w:t>
      </w:r>
      <w:r w:rsidRPr="007D716F">
        <w:rPr>
          <w:rFonts w:ascii="Times New Roman" w:hAnsi="Times New Roman"/>
          <w:sz w:val="24"/>
        </w:rPr>
        <w:t xml:space="preserve"> </w:t>
      </w:r>
    </w:p>
    <w:p w:rsidR="00A6160D" w:rsidRPr="007D716F" w:rsidRDefault="00A6160D" w:rsidP="00CE5DDB">
      <w:pPr>
        <w:pStyle w:val="Bezriadkovania"/>
        <w:jc w:val="both"/>
        <w:rPr>
          <w:rFonts w:ascii="Times New Roman" w:hAnsi="Times New Roman"/>
          <w:sz w:val="24"/>
        </w:rPr>
      </w:pPr>
      <w:r w:rsidRPr="007D716F">
        <w:rPr>
          <w:rFonts w:ascii="Times New Roman" w:hAnsi="Times New Roman"/>
          <w:sz w:val="24"/>
        </w:rPr>
        <w:t>Povinnosťou sprístupniť fyzickú infraštruktúru by nemali byť dotknuté práva vlastníka pozemku alebo budovy, v rámci ktorých sa infraštruktúra nachádza.</w:t>
      </w:r>
    </w:p>
    <w:p w:rsidR="00A6160D" w:rsidRPr="007D716F" w:rsidRDefault="00A6160D" w:rsidP="007D33BD">
      <w:pPr>
        <w:pStyle w:val="Bezriadkovania"/>
        <w:rPr>
          <w:rFonts w:ascii="Times New Roman" w:hAnsi="Times New Roman"/>
          <w:sz w:val="24"/>
        </w:rPr>
      </w:pPr>
    </w:p>
    <w:p w:rsidR="00A6160D" w:rsidRPr="007D716F" w:rsidRDefault="00863398" w:rsidP="007933D1">
      <w:pPr>
        <w:pStyle w:val="Normaltext"/>
        <w:spacing w:before="0" w:after="0"/>
        <w:rPr>
          <w:rFonts w:ascii="Times New Roman" w:hAnsi="Times New Roman"/>
          <w:b/>
          <w:sz w:val="24"/>
        </w:rPr>
      </w:pPr>
      <w:r w:rsidRPr="007D716F">
        <w:rPr>
          <w:rFonts w:ascii="Times New Roman" w:hAnsi="Times New Roman"/>
          <w:b/>
          <w:sz w:val="24"/>
        </w:rPr>
        <w:t xml:space="preserve">K </w:t>
      </w:r>
      <w:r w:rsidR="003178C4" w:rsidRPr="007D716F">
        <w:rPr>
          <w:rFonts w:ascii="Times New Roman" w:hAnsi="Times New Roman"/>
          <w:b/>
          <w:sz w:val="24"/>
        </w:rPr>
        <w:t>§ 3</w:t>
      </w:r>
      <w:r w:rsidR="00484E01" w:rsidRPr="007D716F">
        <w:rPr>
          <w:rFonts w:ascii="Times New Roman" w:hAnsi="Times New Roman"/>
          <w:b/>
          <w:sz w:val="24"/>
        </w:rPr>
        <w:t>1</w:t>
      </w:r>
      <w:r w:rsidR="009F0B49" w:rsidRPr="007D716F">
        <w:rPr>
          <w:rFonts w:ascii="Times New Roman" w:hAnsi="Times New Roman"/>
          <w:b/>
          <w:sz w:val="24"/>
        </w:rPr>
        <w:t xml:space="preserve"> </w:t>
      </w:r>
    </w:p>
    <w:p w:rsidR="00A6160D" w:rsidRPr="007D716F" w:rsidRDefault="00A6160D" w:rsidP="00A6160D">
      <w:pPr>
        <w:pStyle w:val="Normaltext"/>
        <w:keepNext/>
        <w:spacing w:before="0" w:after="0"/>
        <w:rPr>
          <w:rFonts w:ascii="Times New Roman" w:hAnsi="Times New Roman"/>
          <w:sz w:val="24"/>
          <w:szCs w:val="24"/>
        </w:rPr>
      </w:pPr>
      <w:r w:rsidRPr="007D716F">
        <w:rPr>
          <w:rFonts w:ascii="Times New Roman" w:hAnsi="Times New Roman"/>
          <w:sz w:val="24"/>
          <w:szCs w:val="24"/>
        </w:rPr>
        <w:t xml:space="preserve">Cieľom geografického prieskumu je získať čo najpodrobnejšie a najpresnejšie informácie o  dostupnosti a parametroch širokopásmových sietí na celom území Slovenskej republiky a ak je to potrebné aj informácie o plánoch jednotlivých subjektov vybudovať v konkrétnych geografických oblastiach nové širokopásmové siete alebo realizovať modernizáciu existujúcich sietí tak, aby boli schopné zabezpečiť pripojenie s rýchlosťou najmenej 100 Mbit/s. Je dôležité zabezpečiť, aby sa geografického prieskumu zúčastnili všetky subjekty, ktoré takéto siete prevádzkujú alebo spĺňajú predpoklady pre ich poskytovanie. Časový horizont plánovanej výstavby, resp. plánovanej modernizácie existujúcich sietí by nemal presiahnuť tri roky, aby subjekty boli schopné výstavbu alebo modernizáciu sietí naplánovať čo najpresnejšie a najmä, aby boli schopné tieto plány skutočne realizovať. </w:t>
      </w:r>
    </w:p>
    <w:p w:rsidR="00A6160D" w:rsidRPr="007D716F" w:rsidRDefault="00A6160D" w:rsidP="00A6160D">
      <w:pPr>
        <w:pStyle w:val="Normaltext"/>
        <w:spacing w:before="0" w:after="0"/>
        <w:rPr>
          <w:rFonts w:ascii="Times New Roman" w:hAnsi="Times New Roman"/>
          <w:sz w:val="24"/>
          <w:szCs w:val="24"/>
        </w:rPr>
      </w:pPr>
      <w:r w:rsidRPr="007D716F">
        <w:rPr>
          <w:rFonts w:ascii="Times New Roman" w:hAnsi="Times New Roman"/>
          <w:sz w:val="24"/>
          <w:szCs w:val="24"/>
        </w:rPr>
        <w:t xml:space="preserve">Ak úrad na základe získaných informácií zistí, že existujú geografické oblasti, v ktorých nie je dostupná vysokokapacitná sieť a zároveň žiaden z oslovených subjektov nedeklaroval plán vybudovať, v úradom stanovenom časovom horizonte, takúto sieť alebo zabezpečiť jej </w:t>
      </w:r>
      <w:r w:rsidRPr="007D716F">
        <w:rPr>
          <w:rFonts w:ascii="Times New Roman" w:hAnsi="Times New Roman"/>
          <w:sz w:val="24"/>
          <w:szCs w:val="24"/>
        </w:rPr>
        <w:lastRenderedPageBreak/>
        <w:t xml:space="preserve">dostupnosť modernizáciou existujúcej siete, úrad tieto geografické oblasti identifikuje a vymedzí ich tak, aby každá oblasť predstavovala kompaktný celok.  </w:t>
      </w:r>
    </w:p>
    <w:p w:rsidR="00A6160D" w:rsidRPr="007D716F" w:rsidRDefault="00A6160D" w:rsidP="00A6160D">
      <w:pPr>
        <w:pStyle w:val="Normaltext"/>
        <w:spacing w:before="0" w:after="0"/>
        <w:rPr>
          <w:rFonts w:ascii="Times New Roman" w:hAnsi="Times New Roman"/>
          <w:sz w:val="24"/>
          <w:szCs w:val="24"/>
        </w:rPr>
      </w:pPr>
      <w:r w:rsidRPr="007D716F">
        <w:rPr>
          <w:rFonts w:ascii="Times New Roman" w:hAnsi="Times New Roman"/>
          <w:sz w:val="24"/>
          <w:szCs w:val="24"/>
        </w:rPr>
        <w:t xml:space="preserve">Následne úrad zverejní zoznam takto vymedzených geografických oblastí a vyzve subjekty, ktoré majú záujem vybudovať v týchto geografických oblastiach vysokokapacitnú sieť, aby predložili úradu svoje návrhy. Súčasťou každého predloženého návrhu musí byť označenie konkrétnej (minimálne jednej) oblasti, v ktorej subjekt plánuje vybudovať vysokokapacitnú sieť, časový horizont jej vybudovania, ako aj jej technické parametre. </w:t>
      </w:r>
    </w:p>
    <w:p w:rsidR="00A6160D" w:rsidRPr="007D716F" w:rsidRDefault="00A6160D" w:rsidP="00A6160D">
      <w:pPr>
        <w:pStyle w:val="Normaltext"/>
        <w:spacing w:before="0" w:after="0"/>
        <w:rPr>
          <w:rFonts w:ascii="Times New Roman" w:hAnsi="Times New Roman"/>
          <w:sz w:val="24"/>
          <w:szCs w:val="24"/>
        </w:rPr>
      </w:pPr>
      <w:r w:rsidRPr="007D716F">
        <w:rPr>
          <w:rFonts w:ascii="Times New Roman" w:hAnsi="Times New Roman"/>
          <w:sz w:val="24"/>
          <w:szCs w:val="24"/>
        </w:rPr>
        <w:t xml:space="preserve">Úrad na základe predložených informácií vytvorí zoznam geografických oblastí, v ktorých subjekty prejavili záujem vybudovať vysokokapacitnú sieť a tento zoznam zverejní. Nie je nevyhnutné, aby úrad vo zverejnenom zozname identifikoval subjekty, ktoré prejavili záujem vybudovať vysokokapacitnú sieť, uvedie však základné informácie týkajúce sa plánovanej siete, najmä časový rámec jej budovania a jej základné technické parametre. Úrad pre každú geografickú oblasť zverejní informáciu o dostupnosti širokopásmovej siete schopnej zabezpečiť pripojenie s rýchlosťou nižšou ako 100 Mbit/s. </w:t>
      </w:r>
    </w:p>
    <w:p w:rsidR="00A6160D" w:rsidRPr="007D716F" w:rsidRDefault="00A6160D" w:rsidP="00A6160D">
      <w:pPr>
        <w:pStyle w:val="Normaltext"/>
        <w:spacing w:before="0" w:after="0"/>
        <w:rPr>
          <w:rFonts w:ascii="Times New Roman" w:hAnsi="Times New Roman"/>
          <w:sz w:val="24"/>
          <w:szCs w:val="24"/>
        </w:rPr>
      </w:pPr>
      <w:r w:rsidRPr="007D716F">
        <w:rPr>
          <w:rFonts w:ascii="Times New Roman" w:hAnsi="Times New Roman"/>
          <w:sz w:val="24"/>
          <w:szCs w:val="24"/>
        </w:rPr>
        <w:t xml:space="preserve">Takto spracovaný zoznam úrad zverejní a vyzve ostatné podniky a iné subjekty, ktoré by sa potenciálne mohli podieľať na výstavbe siete (orgány verejnej správy, štátne inštitúcie, obce), aby predložili úradu svoje návrhy, resp. zámery vybudovať v niektorej z geografických oblastí vysokokapacitnú sieť alebo realizovať modernizáciu existujúcich sietí tak, aby prostredníctvom týchto sietí bolo možné zabezpečiť pripojenie s rýchlosťou najmenej 100 Mbit/s. Cieľom takejto výzvy je určiť konečný zoznam oblastí, pri ktorých podniky alebo orgány verejnej správy, štátne inštitúcie alebo obce deklarovali svoj záujem vybudovať vysokokapacitnú sieť alebo realizovať modernizáciu existujúcich sietí a na základe tohto zoznamu určiť tie oblasti, ktoré nie sú predmetom záujmu budovania takýchto sietí. </w:t>
      </w:r>
    </w:p>
    <w:p w:rsidR="00A6160D" w:rsidRPr="007D716F" w:rsidRDefault="00A6160D" w:rsidP="00A6160D">
      <w:pPr>
        <w:jc w:val="both"/>
        <w:rPr>
          <w:rFonts w:ascii="Times New Roman" w:hAnsi="Times New Roman"/>
          <w:sz w:val="24"/>
        </w:rPr>
      </w:pPr>
      <w:r w:rsidRPr="007D716F">
        <w:rPr>
          <w:rFonts w:ascii="Times New Roman" w:hAnsi="Times New Roman"/>
          <w:sz w:val="24"/>
        </w:rPr>
        <w:t>Je dôležité zabezpečiť, aby všetky subjekty, ktoré predkladajú informácie pre účely geografického prieskumu poskytli tieto informácie v rovnakej štruktúre a v rovnakej úrovni podrobnosti, aby bola zabezpečená porovnateľnosť poskytnutých informácií a ich spracovateľnosť. Z toho dôvodu bude potrebné aby úrad stanovil všetky dôležité charakteristiky a podrobnosť poskytovaných informácií. Lehoty na predkladanie informácií stanovené úradom musia zohľadniť náročnosť získavania takýchto informácií zo strany oslovených subjektov. Na druhej strane, musia subjekty, ktoré budú predkladať požadované informácie, zabezpečiť, aby tieto informácie boli čo najpresnejšie. V prípade informácií o plánovanej výstavbe nových sietí alebo plánovanej modernizácii existujúcich sietí, musia subjekty, ktoré takéto informácie poskytnú dbať na to, aby plán výstavby alebo modernizácie dodržali v deklarovanej kvalite a v deklarovanom časovom horizonte. Uvedené je nevyhnutné v záujme zabezpečenia efektívnosti geografického prieskumu, ako aj v záujme zabezpečenia efektívneho použitia investícií do budovania sietí v oblastiach, kde žiaden zo subjektov nedeklaroval záujem vybudovať novú sieť alebo modernizovať existujúcu sieť a v záujme zabezpečenia použiteľnosti výsledkov geografického prieskumu pre účely závažných strategických rozhodnutí úradu, prípadne iného orgánu štátnej alebo verejnej správy, ktoré sa týkajú ukladania povinností pokrytia spojených s podmienkami používania frekvencií pridelených na základe individuálneho povolenia, overovaní dostupnosti služieb, ktoré sú premetom univerzálnej služby, rozhodovaní o použití verejných finančných prostriedkov určených na budovanie sietí alebo pri návrhu strategických dokumentov týkajúcich sa budovania širokopásmového pripojenia.</w:t>
      </w:r>
    </w:p>
    <w:p w:rsidR="00965576" w:rsidRPr="007D716F" w:rsidRDefault="00A6160D" w:rsidP="00A6160D">
      <w:pPr>
        <w:pStyle w:val="Normaltext"/>
        <w:spacing w:before="0" w:after="0"/>
        <w:rPr>
          <w:rFonts w:ascii="Times New Roman" w:hAnsi="Times New Roman"/>
          <w:sz w:val="24"/>
          <w:szCs w:val="24"/>
        </w:rPr>
      </w:pPr>
      <w:r w:rsidRPr="007D716F">
        <w:rPr>
          <w:rFonts w:ascii="Times New Roman" w:hAnsi="Times New Roman"/>
          <w:sz w:val="24"/>
          <w:szCs w:val="24"/>
        </w:rPr>
        <w:t xml:space="preserve">Úrad, v záujme zabezpečenia efektívnosti realizácie geografického prieskumu a v záujme zabezpečenia predvídateľnosti, zverejní všeobecne záväzný právny predpis, ktorým stanoví podrobnosti týkajúce sa rozsahu, štruktúry, formy a spôsobu poskytovania informácií na účely geografického prieskumu. Cieľom zverejnenia všeobecne záväzného právneho predpisu, je okrem iného, v predstihu informovať dotknuté subjekty o rozsahu a podmienkach zberu údajov </w:t>
      </w:r>
      <w:r w:rsidRPr="007D716F">
        <w:rPr>
          <w:rFonts w:ascii="Times New Roman" w:hAnsi="Times New Roman"/>
          <w:sz w:val="24"/>
          <w:szCs w:val="24"/>
        </w:rPr>
        <w:lastRenderedPageBreak/>
        <w:t xml:space="preserve">a vytvoriť tak podmienky, aby tieto subjekty mohli zaviesť potrebné interné opatrenia na zabezpečenie bezproblémového procesu zberu údajov pre účely geografického prieskumu. </w:t>
      </w:r>
    </w:p>
    <w:p w:rsidR="00A6160D" w:rsidRPr="007D716F" w:rsidRDefault="00965576" w:rsidP="00A6160D">
      <w:pPr>
        <w:pStyle w:val="Normaltext"/>
        <w:spacing w:before="0" w:after="0"/>
        <w:rPr>
          <w:rFonts w:ascii="Times New Roman" w:hAnsi="Times New Roman"/>
          <w:sz w:val="24"/>
          <w:szCs w:val="24"/>
        </w:rPr>
      </w:pPr>
      <w:r w:rsidRPr="007D716F">
        <w:rPr>
          <w:rFonts w:ascii="Times New Roman" w:hAnsi="Times New Roman"/>
          <w:sz w:val="24"/>
          <w:szCs w:val="24"/>
        </w:rPr>
        <w:t>Následne by informácie mali byť zverejňované prehľadne s možnosťou automatizovaného textového vyhľadávania, zoradeného podľa časových verzií a registrom. Konverziu zabezpečí úrad.</w:t>
      </w:r>
      <w:r w:rsidR="00A6160D" w:rsidRPr="007D716F">
        <w:rPr>
          <w:rFonts w:ascii="Times New Roman" w:hAnsi="Times New Roman"/>
          <w:sz w:val="24"/>
          <w:szCs w:val="24"/>
        </w:rPr>
        <w:t xml:space="preserve">    </w:t>
      </w:r>
    </w:p>
    <w:p w:rsidR="00A6160D" w:rsidRPr="007D716F" w:rsidRDefault="00A6160D" w:rsidP="00A6160D">
      <w:pPr>
        <w:jc w:val="both"/>
        <w:rPr>
          <w:rFonts w:ascii="Times New Roman" w:hAnsi="Times New Roman"/>
          <w:sz w:val="24"/>
        </w:rPr>
      </w:pPr>
      <w:r w:rsidRPr="007D716F">
        <w:rPr>
          <w:rFonts w:ascii="Times New Roman" w:hAnsi="Times New Roman"/>
          <w:sz w:val="24"/>
        </w:rPr>
        <w:t xml:space="preserve">V prípade odôvodnenej žiadosti predloženej orgánom štátnej alebo verejnej správy a za podmienky, že tento orgán sa zaviaže zachovať ochranu informácií označených ako predmet obchodného tajomstva, obsiahnutých v podkladoch predložených podnikmi a inými subjektmi v rámci geografického prieskumu, úrad tieto informácie sprístupní orgánu štátnej alebo verejnej správy. Úrad je v takom prípade povinný informovať všetky podniky a iné subjekty, ktoré predložili informácie v rámci geografického prieskumu o tom, že tieto informácie sprístupnil orgánu štátnej alebo verejnej správy, vrátane informácie o tom, komu tieto informácie sprístupnil. Poskytnutie informácií inému orgánu štátnej alebo verejnej správy nie je podmienené súhlasom podniku alebo iného subjektu, ktorý poskytol informácie do geografického prieskumu. </w:t>
      </w:r>
    </w:p>
    <w:p w:rsidR="00C47BCA" w:rsidRPr="007D716F" w:rsidRDefault="00C47BCA" w:rsidP="006920B2">
      <w:pPr>
        <w:jc w:val="both"/>
        <w:rPr>
          <w:rFonts w:ascii="Times New Roman" w:hAnsi="Times New Roman"/>
          <w:b/>
          <w:sz w:val="24"/>
        </w:rPr>
      </w:pPr>
    </w:p>
    <w:p w:rsidR="00A6160D" w:rsidRPr="007D716F" w:rsidRDefault="00942CB4" w:rsidP="006920B2">
      <w:pPr>
        <w:jc w:val="both"/>
        <w:rPr>
          <w:rFonts w:ascii="Times New Roman" w:hAnsi="Times New Roman"/>
          <w:b/>
          <w:sz w:val="24"/>
        </w:rPr>
      </w:pPr>
      <w:r w:rsidRPr="007D716F">
        <w:rPr>
          <w:rFonts w:ascii="Times New Roman" w:hAnsi="Times New Roman"/>
          <w:b/>
          <w:sz w:val="24"/>
        </w:rPr>
        <w:t>K § 3</w:t>
      </w:r>
      <w:r w:rsidR="00484E01" w:rsidRPr="007D716F">
        <w:rPr>
          <w:rFonts w:ascii="Times New Roman" w:hAnsi="Times New Roman"/>
          <w:b/>
          <w:sz w:val="24"/>
        </w:rPr>
        <w:t>2</w:t>
      </w:r>
      <w:r w:rsidRPr="007D716F">
        <w:rPr>
          <w:rFonts w:ascii="Times New Roman" w:hAnsi="Times New Roman"/>
          <w:b/>
          <w:sz w:val="24"/>
        </w:rPr>
        <w:t xml:space="preserve"> </w:t>
      </w:r>
      <w:r w:rsidR="00804621" w:rsidRPr="007D716F">
        <w:rPr>
          <w:rFonts w:ascii="Times New Roman" w:hAnsi="Times New Roman"/>
          <w:b/>
          <w:sz w:val="24"/>
        </w:rPr>
        <w:t>a 33</w:t>
      </w:r>
    </w:p>
    <w:p w:rsidR="007C6926" w:rsidRPr="007D716F" w:rsidRDefault="007C6926" w:rsidP="007C6926">
      <w:pPr>
        <w:pStyle w:val="Normaltext"/>
        <w:spacing w:before="0" w:after="0"/>
        <w:rPr>
          <w:rFonts w:ascii="Times New Roman" w:hAnsi="Times New Roman"/>
          <w:sz w:val="24"/>
          <w:szCs w:val="24"/>
        </w:rPr>
      </w:pPr>
      <w:r w:rsidRPr="007D716F">
        <w:rPr>
          <w:rFonts w:ascii="Times New Roman" w:hAnsi="Times New Roman"/>
          <w:sz w:val="24"/>
          <w:szCs w:val="24"/>
        </w:rPr>
        <w:t xml:space="preserve">Frekvenčné spektrum je obmedzeným verejným zdrojom s významnou spoločenskou a trhovou hodnotou. Je jedným zo základných predpokladov pre poskytovanie sietí a služieb založených na rádiovom prenose signálov. Preto je nevyhnutné zabezpečiť jeho efektívne vymedzenie a prideľovanie v súlade s harmonizovanými cieľmi a zásadami, ako aj objektívnymi, transparentnými a nediskriminačnými kritériami, berúc do úvahy demokratické, sociálne, jazykové a kultúrne záujmy vzťahujúce sa na využívanie frekvenčného spektra. Rámec pre harmonizáciu frekvenčného spektra stanovuje rozhodnutie Európskeho parlamentu a Rady č. 676/2002/ES zo 7. marca 2002 o regulačnom rámci pre politiku rádiového frekvenčného spektra v Európskom spoločenstve (rozhodnutie o rádiovom frekvenčnom spektre). </w:t>
      </w:r>
    </w:p>
    <w:p w:rsidR="007C6926" w:rsidRPr="007D716F" w:rsidRDefault="007C6926" w:rsidP="007C6926">
      <w:pPr>
        <w:pStyle w:val="Normaltext"/>
        <w:spacing w:after="0"/>
        <w:rPr>
          <w:rFonts w:ascii="Times New Roman" w:hAnsi="Times New Roman"/>
          <w:sz w:val="24"/>
          <w:szCs w:val="24"/>
        </w:rPr>
      </w:pPr>
      <w:r w:rsidRPr="007D716F">
        <w:rPr>
          <w:rFonts w:ascii="Times New Roman" w:hAnsi="Times New Roman"/>
          <w:sz w:val="24"/>
          <w:szCs w:val="24"/>
        </w:rPr>
        <w:t>Činnosťami politiky v oblasti rádiového spektra v Únii by nemali byť dotknuté opatrenia prijaté na úrovni Únie alebo na vnútroštátnej úrovni v súlade s právom Únie, týkajúce sa cieľov všeobecného záujmu, najmä pokiaľ ide o siete prevádzkované na účely verejnej správy alebo obrany, reguláciu obsahu a audiovizuálnu a mediálnu politiku, ani právo členských štátov na organizovanie a využívanie ich frekvenčného spektra na účely verejného poriadku, verejnej bezpečnosti a obrany štátu.</w:t>
      </w:r>
    </w:p>
    <w:p w:rsidR="007C6926" w:rsidRPr="007D716F" w:rsidRDefault="007C6926" w:rsidP="007C6926">
      <w:pPr>
        <w:jc w:val="both"/>
        <w:rPr>
          <w:rFonts w:ascii="Times New Roman" w:hAnsi="Times New Roman"/>
          <w:sz w:val="24"/>
          <w:lang w:eastAsia="sk-SK"/>
        </w:rPr>
      </w:pPr>
      <w:r w:rsidRPr="007D716F">
        <w:rPr>
          <w:rFonts w:ascii="Times New Roman" w:hAnsi="Times New Roman"/>
          <w:sz w:val="24"/>
          <w:lang w:eastAsia="sk-SK"/>
        </w:rPr>
        <w:t>Zákon vytvára podmienky pre</w:t>
      </w:r>
      <w:r w:rsidRPr="007D716F">
        <w:rPr>
          <w:rFonts w:ascii="Times New Roman" w:hAnsi="Times New Roman"/>
          <w:spacing w:val="27"/>
          <w:sz w:val="24"/>
          <w:lang w:eastAsia="sk-SK"/>
        </w:rPr>
        <w:t xml:space="preserve"> </w:t>
      </w:r>
      <w:r w:rsidRPr="007D716F">
        <w:rPr>
          <w:rFonts w:ascii="Times New Roman" w:hAnsi="Times New Roman"/>
          <w:sz w:val="24"/>
          <w:lang w:eastAsia="sk-SK"/>
        </w:rPr>
        <w:t>pružnú</w:t>
      </w:r>
      <w:r w:rsidRPr="007D716F">
        <w:rPr>
          <w:rFonts w:ascii="Times New Roman" w:hAnsi="Times New Roman"/>
          <w:spacing w:val="27"/>
          <w:sz w:val="24"/>
          <w:lang w:eastAsia="sk-SK"/>
        </w:rPr>
        <w:t xml:space="preserve"> </w:t>
      </w:r>
      <w:r w:rsidRPr="007D716F">
        <w:rPr>
          <w:rFonts w:ascii="Times New Roman" w:hAnsi="Times New Roman"/>
          <w:sz w:val="24"/>
          <w:lang w:eastAsia="sk-SK"/>
        </w:rPr>
        <w:t>správu</w:t>
      </w:r>
      <w:r w:rsidRPr="007D716F">
        <w:rPr>
          <w:rFonts w:ascii="Times New Roman" w:hAnsi="Times New Roman"/>
          <w:spacing w:val="27"/>
          <w:sz w:val="24"/>
          <w:lang w:eastAsia="sk-SK"/>
        </w:rPr>
        <w:t xml:space="preserve"> </w:t>
      </w:r>
      <w:r w:rsidRPr="007D716F">
        <w:rPr>
          <w:rFonts w:ascii="Times New Roman" w:hAnsi="Times New Roman"/>
          <w:sz w:val="24"/>
          <w:lang w:eastAsia="sk-SK"/>
        </w:rPr>
        <w:t>frekvenčného spektra</w:t>
      </w:r>
      <w:r w:rsidRPr="007D716F">
        <w:rPr>
          <w:rFonts w:ascii="Times New Roman" w:hAnsi="Times New Roman"/>
          <w:spacing w:val="87"/>
          <w:sz w:val="24"/>
          <w:lang w:eastAsia="sk-SK"/>
        </w:rPr>
        <w:t xml:space="preserve"> </w:t>
      </w:r>
      <w:r w:rsidRPr="007D716F">
        <w:rPr>
          <w:rFonts w:ascii="Times New Roman" w:hAnsi="Times New Roman"/>
          <w:sz w:val="24"/>
          <w:lang w:eastAsia="sk-SK"/>
        </w:rPr>
        <w:t>a</w:t>
      </w:r>
      <w:r w:rsidRPr="007D716F">
        <w:rPr>
          <w:rFonts w:ascii="Times New Roman" w:hAnsi="Times New Roman"/>
          <w:spacing w:val="87"/>
          <w:sz w:val="24"/>
          <w:lang w:eastAsia="sk-SK"/>
        </w:rPr>
        <w:t xml:space="preserve"> </w:t>
      </w:r>
      <w:r w:rsidRPr="007D716F">
        <w:rPr>
          <w:rFonts w:ascii="Times New Roman" w:hAnsi="Times New Roman"/>
          <w:sz w:val="24"/>
          <w:lang w:eastAsia="sk-SK"/>
        </w:rPr>
        <w:t>riadenie</w:t>
      </w:r>
      <w:r w:rsidRPr="007D716F">
        <w:rPr>
          <w:rFonts w:ascii="Times New Roman" w:hAnsi="Times New Roman"/>
          <w:spacing w:val="87"/>
          <w:sz w:val="24"/>
          <w:lang w:eastAsia="sk-SK"/>
        </w:rPr>
        <w:t xml:space="preserve"> </w:t>
      </w:r>
      <w:r w:rsidRPr="007D716F">
        <w:rPr>
          <w:rFonts w:ascii="Times New Roman" w:hAnsi="Times New Roman"/>
          <w:sz w:val="24"/>
          <w:lang w:eastAsia="sk-SK"/>
        </w:rPr>
        <w:t>prístupu</w:t>
      </w:r>
      <w:r w:rsidRPr="007D716F">
        <w:rPr>
          <w:rFonts w:ascii="Times New Roman" w:hAnsi="Times New Roman"/>
          <w:spacing w:val="87"/>
          <w:sz w:val="24"/>
          <w:lang w:eastAsia="sk-SK"/>
        </w:rPr>
        <w:t xml:space="preserve"> </w:t>
      </w:r>
      <w:r w:rsidRPr="007D716F">
        <w:rPr>
          <w:rFonts w:ascii="Times New Roman" w:hAnsi="Times New Roman"/>
          <w:sz w:val="24"/>
          <w:lang w:eastAsia="sk-SK"/>
        </w:rPr>
        <w:t>k</w:t>
      </w:r>
      <w:r w:rsidRPr="007D716F">
        <w:rPr>
          <w:rFonts w:ascii="Times New Roman" w:hAnsi="Times New Roman"/>
          <w:spacing w:val="87"/>
          <w:sz w:val="24"/>
          <w:lang w:eastAsia="sk-SK"/>
        </w:rPr>
        <w:t xml:space="preserve"> </w:t>
      </w:r>
      <w:r w:rsidRPr="007D716F">
        <w:rPr>
          <w:rFonts w:ascii="Times New Roman" w:hAnsi="Times New Roman"/>
          <w:sz w:val="24"/>
          <w:lang w:eastAsia="sk-SK"/>
        </w:rPr>
        <w:t>frekvenčnému</w:t>
      </w:r>
      <w:r w:rsidRPr="007D716F">
        <w:rPr>
          <w:rFonts w:ascii="Times New Roman" w:hAnsi="Times New Roman"/>
          <w:spacing w:val="87"/>
          <w:sz w:val="24"/>
          <w:lang w:eastAsia="sk-SK"/>
        </w:rPr>
        <w:t xml:space="preserve"> </w:t>
      </w:r>
      <w:r w:rsidRPr="007D716F">
        <w:rPr>
          <w:rFonts w:ascii="Times New Roman" w:hAnsi="Times New Roman"/>
          <w:sz w:val="24"/>
          <w:lang w:eastAsia="sk-SK"/>
        </w:rPr>
        <w:t>spektru</w:t>
      </w:r>
      <w:r w:rsidRPr="007D716F">
        <w:rPr>
          <w:rFonts w:ascii="Times New Roman" w:hAnsi="Times New Roman"/>
          <w:spacing w:val="87"/>
          <w:sz w:val="24"/>
          <w:lang w:eastAsia="sk-SK"/>
        </w:rPr>
        <w:t xml:space="preserve"> </w:t>
      </w:r>
      <w:r w:rsidRPr="007D716F">
        <w:rPr>
          <w:rFonts w:ascii="Times New Roman" w:hAnsi="Times New Roman"/>
          <w:sz w:val="24"/>
          <w:lang w:eastAsia="sk-SK"/>
        </w:rPr>
        <w:t>prostredníctvom</w:t>
      </w:r>
      <w:r w:rsidRPr="007D716F">
        <w:rPr>
          <w:rFonts w:ascii="Times New Roman" w:hAnsi="Times New Roman"/>
          <w:spacing w:val="87"/>
          <w:sz w:val="24"/>
          <w:lang w:eastAsia="sk-SK"/>
        </w:rPr>
        <w:t xml:space="preserve"> </w:t>
      </w:r>
      <w:r w:rsidRPr="007D716F">
        <w:rPr>
          <w:rFonts w:ascii="Times New Roman" w:hAnsi="Times New Roman"/>
          <w:sz w:val="24"/>
          <w:lang w:eastAsia="sk-SK"/>
        </w:rPr>
        <w:t>princípu</w:t>
      </w:r>
      <w:r w:rsidRPr="007D716F">
        <w:rPr>
          <w:rFonts w:ascii="Times New Roman" w:hAnsi="Times New Roman"/>
          <w:spacing w:val="87"/>
          <w:sz w:val="24"/>
          <w:lang w:eastAsia="sk-SK"/>
        </w:rPr>
        <w:t xml:space="preserve"> </w:t>
      </w:r>
      <w:r w:rsidRPr="007D716F">
        <w:rPr>
          <w:rFonts w:ascii="Times New Roman" w:hAnsi="Times New Roman"/>
          <w:sz w:val="24"/>
          <w:lang w:eastAsia="sk-SK"/>
        </w:rPr>
        <w:t>neutrality technológií</w:t>
      </w:r>
      <w:r w:rsidRPr="007D716F">
        <w:rPr>
          <w:rFonts w:ascii="Times New Roman" w:hAnsi="Times New Roman"/>
          <w:spacing w:val="104"/>
          <w:sz w:val="24"/>
          <w:lang w:eastAsia="sk-SK"/>
        </w:rPr>
        <w:t xml:space="preserve"> </w:t>
      </w:r>
      <w:r w:rsidRPr="007D716F">
        <w:rPr>
          <w:rFonts w:ascii="Times New Roman" w:hAnsi="Times New Roman"/>
          <w:sz w:val="24"/>
          <w:lang w:eastAsia="sk-SK"/>
        </w:rPr>
        <w:t>a</w:t>
      </w:r>
      <w:r w:rsidRPr="007D716F">
        <w:rPr>
          <w:rFonts w:ascii="Times New Roman" w:hAnsi="Times New Roman"/>
          <w:spacing w:val="104"/>
          <w:sz w:val="24"/>
          <w:lang w:eastAsia="sk-SK"/>
        </w:rPr>
        <w:t xml:space="preserve"> </w:t>
      </w:r>
      <w:r w:rsidRPr="007D716F">
        <w:rPr>
          <w:rFonts w:ascii="Times New Roman" w:hAnsi="Times New Roman"/>
          <w:sz w:val="24"/>
          <w:lang w:eastAsia="sk-SK"/>
        </w:rPr>
        <w:t>služieb,</w:t>
      </w:r>
      <w:r w:rsidRPr="007D716F">
        <w:rPr>
          <w:rFonts w:ascii="Times New Roman" w:hAnsi="Times New Roman"/>
          <w:spacing w:val="104"/>
          <w:sz w:val="24"/>
          <w:lang w:eastAsia="sk-SK"/>
        </w:rPr>
        <w:t xml:space="preserve"> </w:t>
      </w:r>
      <w:r w:rsidRPr="007D716F">
        <w:rPr>
          <w:rFonts w:ascii="Times New Roman" w:hAnsi="Times New Roman"/>
          <w:sz w:val="24"/>
          <w:lang w:eastAsia="sk-SK"/>
        </w:rPr>
        <w:t>aby</w:t>
      </w:r>
      <w:r w:rsidRPr="007D716F">
        <w:rPr>
          <w:rFonts w:ascii="Times New Roman" w:hAnsi="Times New Roman"/>
          <w:spacing w:val="104"/>
          <w:sz w:val="24"/>
          <w:lang w:eastAsia="sk-SK"/>
        </w:rPr>
        <w:t xml:space="preserve"> </w:t>
      </w:r>
      <w:r w:rsidRPr="007D716F">
        <w:rPr>
          <w:rFonts w:ascii="Times New Roman" w:hAnsi="Times New Roman"/>
          <w:sz w:val="24"/>
          <w:lang w:eastAsia="sk-SK"/>
        </w:rPr>
        <w:t>si</w:t>
      </w:r>
      <w:r w:rsidRPr="007D716F">
        <w:rPr>
          <w:rFonts w:ascii="Times New Roman" w:hAnsi="Times New Roman"/>
          <w:spacing w:val="104"/>
          <w:sz w:val="24"/>
          <w:lang w:eastAsia="sk-SK"/>
        </w:rPr>
        <w:t xml:space="preserve"> </w:t>
      </w:r>
      <w:r w:rsidRPr="007D716F">
        <w:rPr>
          <w:rFonts w:ascii="Times New Roman" w:hAnsi="Times New Roman"/>
          <w:sz w:val="24"/>
          <w:lang w:eastAsia="sk-SK"/>
        </w:rPr>
        <w:t>používatelia</w:t>
      </w:r>
      <w:r w:rsidRPr="007D716F">
        <w:rPr>
          <w:rFonts w:ascii="Times New Roman" w:hAnsi="Times New Roman"/>
          <w:spacing w:val="104"/>
          <w:sz w:val="24"/>
          <w:lang w:eastAsia="sk-SK"/>
        </w:rPr>
        <w:t xml:space="preserve"> </w:t>
      </w:r>
      <w:r w:rsidRPr="007D716F">
        <w:rPr>
          <w:rFonts w:ascii="Times New Roman" w:hAnsi="Times New Roman"/>
          <w:sz w:val="24"/>
          <w:lang w:eastAsia="sk-SK"/>
        </w:rPr>
        <w:t>frekvenčného</w:t>
      </w:r>
      <w:r w:rsidRPr="007D716F">
        <w:rPr>
          <w:rFonts w:ascii="Times New Roman" w:hAnsi="Times New Roman"/>
          <w:spacing w:val="104"/>
          <w:sz w:val="24"/>
          <w:lang w:eastAsia="sk-SK"/>
        </w:rPr>
        <w:t xml:space="preserve"> </w:t>
      </w:r>
      <w:r w:rsidRPr="007D716F">
        <w:rPr>
          <w:rFonts w:ascii="Times New Roman" w:hAnsi="Times New Roman"/>
          <w:sz w:val="24"/>
          <w:lang w:eastAsia="sk-SK"/>
        </w:rPr>
        <w:t>spektra</w:t>
      </w:r>
      <w:r w:rsidRPr="007D716F">
        <w:rPr>
          <w:rFonts w:ascii="Times New Roman" w:hAnsi="Times New Roman"/>
          <w:spacing w:val="104"/>
          <w:sz w:val="24"/>
          <w:lang w:eastAsia="sk-SK"/>
        </w:rPr>
        <w:t xml:space="preserve"> </w:t>
      </w:r>
      <w:r w:rsidRPr="007D716F">
        <w:rPr>
          <w:rFonts w:ascii="Times New Roman" w:hAnsi="Times New Roman"/>
          <w:sz w:val="24"/>
          <w:lang w:eastAsia="sk-SK"/>
        </w:rPr>
        <w:t>mohli</w:t>
      </w:r>
      <w:r w:rsidRPr="007D716F">
        <w:rPr>
          <w:rFonts w:ascii="Times New Roman" w:hAnsi="Times New Roman"/>
          <w:spacing w:val="104"/>
          <w:sz w:val="24"/>
          <w:lang w:eastAsia="sk-SK"/>
        </w:rPr>
        <w:t xml:space="preserve"> </w:t>
      </w:r>
      <w:r w:rsidRPr="007D716F">
        <w:rPr>
          <w:rFonts w:ascii="Times New Roman" w:hAnsi="Times New Roman"/>
          <w:sz w:val="24"/>
          <w:lang w:eastAsia="sk-SK"/>
        </w:rPr>
        <w:t>vybrať</w:t>
      </w:r>
      <w:r w:rsidRPr="007D716F">
        <w:rPr>
          <w:rFonts w:ascii="Times New Roman" w:hAnsi="Times New Roman"/>
          <w:spacing w:val="104"/>
          <w:sz w:val="24"/>
          <w:lang w:eastAsia="sk-SK"/>
        </w:rPr>
        <w:t xml:space="preserve"> </w:t>
      </w:r>
      <w:r w:rsidRPr="007D716F">
        <w:rPr>
          <w:rFonts w:ascii="Times New Roman" w:hAnsi="Times New Roman"/>
          <w:sz w:val="24"/>
          <w:lang w:eastAsia="sk-SK"/>
        </w:rPr>
        <w:t>najvhodnejšie</w:t>
      </w:r>
      <w:r w:rsidRPr="007D716F">
        <w:rPr>
          <w:rFonts w:ascii="Times New Roman" w:hAnsi="Times New Roman"/>
          <w:spacing w:val="104"/>
          <w:sz w:val="24"/>
          <w:lang w:eastAsia="sk-SK"/>
        </w:rPr>
        <w:t xml:space="preserve"> </w:t>
      </w:r>
      <w:r w:rsidRPr="007D716F">
        <w:rPr>
          <w:rFonts w:ascii="Times New Roman" w:hAnsi="Times New Roman"/>
          <w:sz w:val="24"/>
          <w:lang w:eastAsia="sk-SK"/>
        </w:rPr>
        <w:t>technológie</w:t>
      </w:r>
      <w:r w:rsidRPr="007D716F">
        <w:rPr>
          <w:rFonts w:ascii="Times New Roman" w:hAnsi="Times New Roman"/>
          <w:spacing w:val="70"/>
          <w:sz w:val="24"/>
          <w:lang w:eastAsia="sk-SK"/>
        </w:rPr>
        <w:t xml:space="preserve"> </w:t>
      </w:r>
      <w:r w:rsidRPr="007D716F">
        <w:rPr>
          <w:rFonts w:ascii="Times New Roman" w:hAnsi="Times New Roman"/>
          <w:sz w:val="24"/>
          <w:lang w:eastAsia="sk-SK"/>
        </w:rPr>
        <w:t>a</w:t>
      </w:r>
      <w:r w:rsidRPr="007D716F">
        <w:rPr>
          <w:rFonts w:ascii="Times New Roman" w:hAnsi="Times New Roman"/>
          <w:spacing w:val="70"/>
          <w:sz w:val="24"/>
          <w:lang w:eastAsia="sk-SK"/>
        </w:rPr>
        <w:t xml:space="preserve"> </w:t>
      </w:r>
      <w:r w:rsidRPr="007D716F">
        <w:rPr>
          <w:rFonts w:ascii="Times New Roman" w:hAnsi="Times New Roman"/>
          <w:sz w:val="24"/>
          <w:lang w:eastAsia="sk-SK"/>
        </w:rPr>
        <w:t>služby,</w:t>
      </w:r>
      <w:r w:rsidRPr="007D716F">
        <w:rPr>
          <w:rFonts w:ascii="Times New Roman" w:hAnsi="Times New Roman"/>
          <w:spacing w:val="70"/>
          <w:sz w:val="24"/>
          <w:lang w:eastAsia="sk-SK"/>
        </w:rPr>
        <w:t xml:space="preserve"> </w:t>
      </w:r>
      <w:r w:rsidRPr="007D716F">
        <w:rPr>
          <w:rFonts w:ascii="Times New Roman" w:hAnsi="Times New Roman"/>
          <w:sz w:val="24"/>
          <w:lang w:eastAsia="sk-SK"/>
        </w:rPr>
        <w:t>ktoré</w:t>
      </w:r>
      <w:r w:rsidRPr="007D716F">
        <w:rPr>
          <w:rFonts w:ascii="Times New Roman" w:hAnsi="Times New Roman"/>
          <w:spacing w:val="70"/>
          <w:sz w:val="24"/>
          <w:lang w:eastAsia="sk-SK"/>
        </w:rPr>
        <w:t xml:space="preserve"> </w:t>
      </w:r>
      <w:r w:rsidRPr="007D716F">
        <w:rPr>
          <w:rFonts w:ascii="Times New Roman" w:hAnsi="Times New Roman"/>
          <w:sz w:val="24"/>
          <w:lang w:eastAsia="sk-SK"/>
        </w:rPr>
        <w:t>sa</w:t>
      </w:r>
      <w:r w:rsidRPr="007D716F">
        <w:rPr>
          <w:rFonts w:ascii="Times New Roman" w:hAnsi="Times New Roman"/>
          <w:spacing w:val="70"/>
          <w:sz w:val="24"/>
          <w:lang w:eastAsia="sk-SK"/>
        </w:rPr>
        <w:t xml:space="preserve"> </w:t>
      </w:r>
      <w:r w:rsidRPr="007D716F">
        <w:rPr>
          <w:rFonts w:ascii="Times New Roman" w:hAnsi="Times New Roman"/>
          <w:sz w:val="24"/>
          <w:lang w:eastAsia="sk-SK"/>
        </w:rPr>
        <w:t>budú</w:t>
      </w:r>
      <w:r w:rsidRPr="007D716F">
        <w:rPr>
          <w:rFonts w:ascii="Times New Roman" w:hAnsi="Times New Roman"/>
          <w:spacing w:val="70"/>
          <w:sz w:val="24"/>
          <w:lang w:eastAsia="sk-SK"/>
        </w:rPr>
        <w:t xml:space="preserve"> </w:t>
      </w:r>
      <w:r w:rsidRPr="007D716F">
        <w:rPr>
          <w:rFonts w:ascii="Times New Roman" w:hAnsi="Times New Roman"/>
          <w:sz w:val="24"/>
          <w:lang w:eastAsia="sk-SK"/>
        </w:rPr>
        <w:t>používať</w:t>
      </w:r>
      <w:r w:rsidRPr="007D716F">
        <w:rPr>
          <w:rFonts w:ascii="Times New Roman" w:hAnsi="Times New Roman"/>
          <w:spacing w:val="70"/>
          <w:sz w:val="24"/>
          <w:lang w:eastAsia="sk-SK"/>
        </w:rPr>
        <w:t xml:space="preserve"> </w:t>
      </w:r>
      <w:r w:rsidRPr="007D716F">
        <w:rPr>
          <w:rFonts w:ascii="Times New Roman" w:hAnsi="Times New Roman"/>
          <w:sz w:val="24"/>
          <w:lang w:eastAsia="sk-SK"/>
        </w:rPr>
        <w:t>vo</w:t>
      </w:r>
      <w:r w:rsidRPr="007D716F">
        <w:rPr>
          <w:rFonts w:ascii="Times New Roman" w:hAnsi="Times New Roman"/>
          <w:spacing w:val="70"/>
          <w:sz w:val="24"/>
          <w:lang w:eastAsia="sk-SK"/>
        </w:rPr>
        <w:t xml:space="preserve"> </w:t>
      </w:r>
      <w:r w:rsidRPr="007D716F">
        <w:rPr>
          <w:rFonts w:ascii="Times New Roman" w:hAnsi="Times New Roman"/>
          <w:sz w:val="24"/>
          <w:lang w:eastAsia="sk-SK"/>
        </w:rPr>
        <w:t>frekvenčných</w:t>
      </w:r>
      <w:r w:rsidRPr="007D716F">
        <w:rPr>
          <w:rFonts w:ascii="Times New Roman" w:hAnsi="Times New Roman"/>
          <w:spacing w:val="70"/>
          <w:sz w:val="24"/>
          <w:lang w:eastAsia="sk-SK"/>
        </w:rPr>
        <w:t xml:space="preserve"> </w:t>
      </w:r>
      <w:r w:rsidRPr="007D716F">
        <w:rPr>
          <w:rFonts w:ascii="Times New Roman" w:hAnsi="Times New Roman"/>
          <w:sz w:val="24"/>
          <w:lang w:eastAsia="sk-SK"/>
        </w:rPr>
        <w:t>pásmach dostupných pre</w:t>
      </w:r>
      <w:r w:rsidRPr="007D716F">
        <w:rPr>
          <w:rFonts w:ascii="Times New Roman" w:hAnsi="Times New Roman"/>
          <w:spacing w:val="49"/>
          <w:sz w:val="24"/>
          <w:lang w:eastAsia="sk-SK"/>
        </w:rPr>
        <w:t xml:space="preserve"> </w:t>
      </w:r>
      <w:r w:rsidRPr="007D716F">
        <w:rPr>
          <w:rFonts w:ascii="Times New Roman" w:hAnsi="Times New Roman"/>
          <w:sz w:val="24"/>
          <w:lang w:eastAsia="sk-SK"/>
        </w:rPr>
        <w:t>elektronické</w:t>
      </w:r>
      <w:r w:rsidRPr="007D716F">
        <w:rPr>
          <w:rFonts w:ascii="Times New Roman" w:hAnsi="Times New Roman"/>
          <w:spacing w:val="49"/>
          <w:sz w:val="24"/>
          <w:lang w:eastAsia="sk-SK"/>
        </w:rPr>
        <w:t xml:space="preserve"> </w:t>
      </w:r>
      <w:r w:rsidRPr="007D716F">
        <w:rPr>
          <w:rFonts w:ascii="Times New Roman" w:hAnsi="Times New Roman"/>
          <w:sz w:val="24"/>
          <w:lang w:eastAsia="sk-SK"/>
        </w:rPr>
        <w:t>komunikačné</w:t>
      </w:r>
      <w:r w:rsidRPr="007D716F">
        <w:rPr>
          <w:rFonts w:ascii="Times New Roman" w:hAnsi="Times New Roman"/>
          <w:spacing w:val="49"/>
          <w:sz w:val="24"/>
          <w:lang w:eastAsia="sk-SK"/>
        </w:rPr>
        <w:t xml:space="preserve"> </w:t>
      </w:r>
      <w:r w:rsidRPr="007D716F">
        <w:rPr>
          <w:rFonts w:ascii="Times New Roman" w:hAnsi="Times New Roman"/>
          <w:sz w:val="24"/>
          <w:lang w:eastAsia="sk-SK"/>
        </w:rPr>
        <w:t>služby</w:t>
      </w:r>
      <w:r w:rsidRPr="007D716F">
        <w:rPr>
          <w:rFonts w:ascii="Times New Roman" w:hAnsi="Times New Roman"/>
          <w:spacing w:val="49"/>
          <w:sz w:val="24"/>
          <w:lang w:eastAsia="sk-SK"/>
        </w:rPr>
        <w:t xml:space="preserve"> </w:t>
      </w:r>
      <w:r w:rsidRPr="007D716F">
        <w:rPr>
          <w:rFonts w:ascii="Times New Roman" w:hAnsi="Times New Roman"/>
          <w:sz w:val="24"/>
          <w:lang w:eastAsia="sk-SK"/>
        </w:rPr>
        <w:t>v súlade s národnou</w:t>
      </w:r>
      <w:r w:rsidRPr="007D716F">
        <w:rPr>
          <w:rFonts w:ascii="Times New Roman" w:hAnsi="Times New Roman"/>
          <w:spacing w:val="49"/>
          <w:sz w:val="24"/>
          <w:lang w:eastAsia="sk-SK"/>
        </w:rPr>
        <w:t xml:space="preserve"> </w:t>
      </w:r>
      <w:r w:rsidRPr="007D716F">
        <w:rPr>
          <w:rFonts w:ascii="Times New Roman" w:hAnsi="Times New Roman"/>
          <w:sz w:val="24"/>
          <w:lang w:eastAsia="sk-SK"/>
        </w:rPr>
        <w:t>tabuľkou</w:t>
      </w:r>
      <w:r w:rsidRPr="007D716F">
        <w:rPr>
          <w:rFonts w:ascii="Times New Roman" w:hAnsi="Times New Roman"/>
          <w:spacing w:val="49"/>
          <w:sz w:val="24"/>
          <w:lang w:eastAsia="sk-SK"/>
        </w:rPr>
        <w:t xml:space="preserve"> </w:t>
      </w:r>
      <w:r w:rsidRPr="007D716F">
        <w:rPr>
          <w:rFonts w:ascii="Times New Roman" w:hAnsi="Times New Roman"/>
          <w:sz w:val="24"/>
          <w:lang w:eastAsia="sk-SK"/>
        </w:rPr>
        <w:t>frekvenčného</w:t>
      </w:r>
      <w:r w:rsidRPr="007D716F">
        <w:rPr>
          <w:rFonts w:ascii="Times New Roman" w:hAnsi="Times New Roman"/>
          <w:spacing w:val="49"/>
          <w:sz w:val="24"/>
          <w:lang w:eastAsia="sk-SK"/>
        </w:rPr>
        <w:t xml:space="preserve"> </w:t>
      </w:r>
      <w:r w:rsidRPr="007D716F">
        <w:rPr>
          <w:rFonts w:ascii="Times New Roman" w:hAnsi="Times New Roman"/>
          <w:sz w:val="24"/>
          <w:lang w:eastAsia="sk-SK"/>
        </w:rPr>
        <w:t>spektra. Administratívne obmedzenia princípu technologickej neutrality v rámci plánu využívania frekvenčného spektra je možné uplatniť</w:t>
      </w:r>
      <w:r w:rsidRPr="007D716F">
        <w:rPr>
          <w:rFonts w:ascii="Times New Roman" w:hAnsi="Times New Roman"/>
          <w:spacing w:val="23"/>
          <w:sz w:val="24"/>
          <w:lang w:eastAsia="sk-SK"/>
        </w:rPr>
        <w:t xml:space="preserve"> </w:t>
      </w:r>
      <w:r w:rsidRPr="007D716F">
        <w:rPr>
          <w:rFonts w:ascii="Times New Roman" w:hAnsi="Times New Roman"/>
          <w:sz w:val="24"/>
          <w:lang w:eastAsia="sk-SK"/>
        </w:rPr>
        <w:t>v prípade sietí, iba ak je cieľom týchto administratívnych obmedzení zabránenie škodlivému rušeniu, ochrana verejného zdravia pred elektromagnetickým poľom, potreba zabezpečenia technickej kvality služby, vytvorenie podmienok umožňujúcich spoločné používanie frekvencií, garantovanie efektívneho využívania frekvenčného spektra alebo zabezpečenie plnenia cieľa všeobecného záujmu. Nie</w:t>
      </w:r>
      <w:r w:rsidRPr="007D716F">
        <w:rPr>
          <w:rFonts w:ascii="Times New Roman" w:hAnsi="Times New Roman"/>
          <w:spacing w:val="85"/>
          <w:sz w:val="24"/>
          <w:lang w:eastAsia="sk-SK"/>
        </w:rPr>
        <w:t xml:space="preserve"> </w:t>
      </w:r>
      <w:r w:rsidRPr="007D716F">
        <w:rPr>
          <w:rFonts w:ascii="Times New Roman" w:hAnsi="Times New Roman"/>
          <w:sz w:val="24"/>
          <w:lang w:eastAsia="sk-SK"/>
        </w:rPr>
        <w:t>je</w:t>
      </w:r>
      <w:r w:rsidRPr="007D716F">
        <w:rPr>
          <w:rFonts w:ascii="Times New Roman" w:hAnsi="Times New Roman"/>
          <w:spacing w:val="85"/>
          <w:sz w:val="24"/>
          <w:lang w:eastAsia="sk-SK"/>
        </w:rPr>
        <w:t xml:space="preserve"> </w:t>
      </w:r>
      <w:r w:rsidRPr="007D716F">
        <w:rPr>
          <w:rFonts w:ascii="Times New Roman" w:hAnsi="Times New Roman"/>
          <w:sz w:val="24"/>
          <w:lang w:eastAsia="sk-SK"/>
        </w:rPr>
        <w:t>nevyhnutné,</w:t>
      </w:r>
      <w:r w:rsidRPr="007D716F">
        <w:rPr>
          <w:rFonts w:ascii="Times New Roman" w:hAnsi="Times New Roman"/>
          <w:spacing w:val="85"/>
          <w:sz w:val="24"/>
          <w:lang w:eastAsia="sk-SK"/>
        </w:rPr>
        <w:t xml:space="preserve"> </w:t>
      </w:r>
      <w:r w:rsidRPr="007D716F">
        <w:rPr>
          <w:rFonts w:ascii="Times New Roman" w:hAnsi="Times New Roman"/>
          <w:sz w:val="24"/>
          <w:lang w:eastAsia="sk-SK"/>
        </w:rPr>
        <w:t>aby</w:t>
      </w:r>
      <w:r w:rsidRPr="007D716F">
        <w:rPr>
          <w:rFonts w:ascii="Times New Roman" w:hAnsi="Times New Roman"/>
          <w:spacing w:val="85"/>
          <w:sz w:val="24"/>
          <w:lang w:eastAsia="sk-SK"/>
        </w:rPr>
        <w:t xml:space="preserve"> </w:t>
      </w:r>
      <w:r w:rsidRPr="007D716F">
        <w:rPr>
          <w:rFonts w:ascii="Times New Roman" w:hAnsi="Times New Roman"/>
          <w:sz w:val="24"/>
          <w:lang w:eastAsia="sk-SK"/>
        </w:rPr>
        <w:t>sa</w:t>
      </w:r>
      <w:r w:rsidRPr="007D716F">
        <w:rPr>
          <w:rFonts w:ascii="Times New Roman" w:hAnsi="Times New Roman"/>
          <w:spacing w:val="85"/>
          <w:sz w:val="24"/>
          <w:lang w:eastAsia="sk-SK"/>
        </w:rPr>
        <w:t xml:space="preserve"> </w:t>
      </w:r>
      <w:r w:rsidRPr="007D716F">
        <w:rPr>
          <w:rFonts w:ascii="Times New Roman" w:hAnsi="Times New Roman"/>
          <w:sz w:val="24"/>
          <w:lang w:eastAsia="sk-SK"/>
        </w:rPr>
        <w:t>vopred vylučovala</w:t>
      </w:r>
      <w:r w:rsidRPr="007D716F">
        <w:rPr>
          <w:rFonts w:ascii="Times New Roman" w:hAnsi="Times New Roman"/>
          <w:spacing w:val="2"/>
          <w:sz w:val="24"/>
          <w:lang w:eastAsia="sk-SK"/>
        </w:rPr>
        <w:t xml:space="preserve"> </w:t>
      </w:r>
      <w:r w:rsidRPr="007D716F">
        <w:rPr>
          <w:rFonts w:ascii="Times New Roman" w:hAnsi="Times New Roman"/>
          <w:sz w:val="24"/>
          <w:lang w:eastAsia="sk-SK"/>
        </w:rPr>
        <w:t>možnosť</w:t>
      </w:r>
      <w:r w:rsidRPr="007D716F">
        <w:rPr>
          <w:rFonts w:ascii="Times New Roman" w:hAnsi="Times New Roman"/>
          <w:spacing w:val="2"/>
          <w:sz w:val="24"/>
          <w:lang w:eastAsia="sk-SK"/>
        </w:rPr>
        <w:t xml:space="preserve"> </w:t>
      </w:r>
      <w:r w:rsidRPr="007D716F">
        <w:rPr>
          <w:rFonts w:ascii="Times New Roman" w:hAnsi="Times New Roman"/>
          <w:sz w:val="24"/>
          <w:lang w:eastAsia="sk-SK"/>
        </w:rPr>
        <w:t>využívať</w:t>
      </w:r>
      <w:r w:rsidRPr="007D716F">
        <w:rPr>
          <w:rFonts w:ascii="Times New Roman" w:hAnsi="Times New Roman"/>
          <w:spacing w:val="2"/>
          <w:sz w:val="24"/>
          <w:lang w:eastAsia="sk-SK"/>
        </w:rPr>
        <w:t xml:space="preserve"> </w:t>
      </w:r>
      <w:r w:rsidRPr="007D716F">
        <w:rPr>
          <w:rFonts w:ascii="Times New Roman" w:hAnsi="Times New Roman"/>
          <w:sz w:val="24"/>
          <w:lang w:eastAsia="sk-SK"/>
        </w:rPr>
        <w:t>v</w:t>
      </w:r>
      <w:r w:rsidRPr="007D716F">
        <w:rPr>
          <w:rFonts w:ascii="Times New Roman" w:hAnsi="Times New Roman"/>
          <w:spacing w:val="2"/>
          <w:sz w:val="24"/>
          <w:lang w:eastAsia="sk-SK"/>
        </w:rPr>
        <w:t xml:space="preserve"> </w:t>
      </w:r>
      <w:r w:rsidRPr="007D716F">
        <w:rPr>
          <w:rFonts w:ascii="Times New Roman" w:hAnsi="Times New Roman"/>
          <w:sz w:val="24"/>
          <w:lang w:eastAsia="sk-SK"/>
        </w:rPr>
        <w:t>jednom</w:t>
      </w:r>
      <w:r w:rsidRPr="007D716F">
        <w:rPr>
          <w:rFonts w:ascii="Times New Roman" w:hAnsi="Times New Roman"/>
          <w:spacing w:val="2"/>
          <w:sz w:val="24"/>
          <w:lang w:eastAsia="sk-SK"/>
        </w:rPr>
        <w:t xml:space="preserve"> </w:t>
      </w:r>
      <w:r w:rsidRPr="007D716F">
        <w:rPr>
          <w:rFonts w:ascii="Times New Roman" w:hAnsi="Times New Roman"/>
          <w:sz w:val="24"/>
          <w:lang w:eastAsia="sk-SK"/>
        </w:rPr>
        <w:t>frekvenčnom</w:t>
      </w:r>
      <w:r w:rsidRPr="007D716F">
        <w:rPr>
          <w:rFonts w:ascii="Times New Roman" w:hAnsi="Times New Roman"/>
          <w:spacing w:val="2"/>
          <w:sz w:val="24"/>
          <w:lang w:eastAsia="sk-SK"/>
        </w:rPr>
        <w:t xml:space="preserve"> </w:t>
      </w:r>
      <w:r w:rsidRPr="007D716F">
        <w:rPr>
          <w:rFonts w:ascii="Times New Roman" w:hAnsi="Times New Roman"/>
          <w:sz w:val="24"/>
          <w:lang w:eastAsia="sk-SK"/>
        </w:rPr>
        <w:t>pásme</w:t>
      </w:r>
      <w:r w:rsidRPr="007D716F">
        <w:rPr>
          <w:rFonts w:ascii="Times New Roman" w:hAnsi="Times New Roman"/>
          <w:spacing w:val="2"/>
          <w:sz w:val="24"/>
          <w:lang w:eastAsia="sk-SK"/>
        </w:rPr>
        <w:t xml:space="preserve"> </w:t>
      </w:r>
      <w:r w:rsidRPr="007D716F">
        <w:rPr>
          <w:rFonts w:ascii="Times New Roman" w:hAnsi="Times New Roman"/>
          <w:sz w:val="24"/>
          <w:lang w:eastAsia="sk-SK"/>
        </w:rPr>
        <w:t>viac</w:t>
      </w:r>
      <w:r w:rsidRPr="007D716F">
        <w:rPr>
          <w:rFonts w:ascii="Times New Roman" w:hAnsi="Times New Roman"/>
          <w:spacing w:val="2"/>
          <w:sz w:val="24"/>
          <w:lang w:eastAsia="sk-SK"/>
        </w:rPr>
        <w:t xml:space="preserve"> </w:t>
      </w:r>
      <w:r w:rsidRPr="007D716F">
        <w:rPr>
          <w:rFonts w:ascii="Times New Roman" w:hAnsi="Times New Roman"/>
          <w:sz w:val="24"/>
          <w:lang w:eastAsia="sk-SK"/>
        </w:rPr>
        <w:t>ako</w:t>
      </w:r>
      <w:r w:rsidRPr="007D716F">
        <w:rPr>
          <w:rFonts w:ascii="Times New Roman" w:hAnsi="Times New Roman"/>
          <w:spacing w:val="2"/>
          <w:sz w:val="24"/>
          <w:lang w:eastAsia="sk-SK"/>
        </w:rPr>
        <w:t xml:space="preserve"> </w:t>
      </w:r>
      <w:r w:rsidRPr="007D716F">
        <w:rPr>
          <w:rFonts w:ascii="Times New Roman" w:hAnsi="Times New Roman"/>
          <w:sz w:val="24"/>
          <w:lang w:eastAsia="sk-SK"/>
        </w:rPr>
        <w:t>jednu</w:t>
      </w:r>
      <w:r w:rsidRPr="007D716F">
        <w:rPr>
          <w:rFonts w:ascii="Times New Roman" w:hAnsi="Times New Roman"/>
          <w:spacing w:val="2"/>
          <w:sz w:val="24"/>
          <w:lang w:eastAsia="sk-SK"/>
        </w:rPr>
        <w:t xml:space="preserve"> </w:t>
      </w:r>
      <w:r w:rsidRPr="007D716F">
        <w:rPr>
          <w:rFonts w:ascii="Times New Roman" w:hAnsi="Times New Roman"/>
          <w:sz w:val="24"/>
          <w:lang w:eastAsia="sk-SK"/>
        </w:rPr>
        <w:t>službu.</w:t>
      </w:r>
    </w:p>
    <w:p w:rsidR="007C6926" w:rsidRPr="007D716F" w:rsidRDefault="007C6926" w:rsidP="007C6926">
      <w:pPr>
        <w:jc w:val="both"/>
        <w:rPr>
          <w:rFonts w:ascii="Times New Roman" w:hAnsi="Times New Roman"/>
          <w:sz w:val="24"/>
          <w:lang w:eastAsia="sk-SK"/>
        </w:rPr>
      </w:pPr>
      <w:r w:rsidRPr="007D716F">
        <w:rPr>
          <w:rFonts w:ascii="Times New Roman" w:hAnsi="Times New Roman"/>
          <w:sz w:val="24"/>
          <w:lang w:eastAsia="sk-SK"/>
        </w:rPr>
        <w:t>Úrad</w:t>
      </w:r>
      <w:r w:rsidRPr="007D716F">
        <w:rPr>
          <w:rFonts w:ascii="Times New Roman" w:hAnsi="Times New Roman"/>
          <w:spacing w:val="102"/>
          <w:sz w:val="24"/>
          <w:lang w:eastAsia="sk-SK"/>
        </w:rPr>
        <w:t xml:space="preserve"> </w:t>
      </w:r>
      <w:r w:rsidRPr="007D716F">
        <w:rPr>
          <w:rFonts w:ascii="Times New Roman" w:hAnsi="Times New Roman"/>
          <w:sz w:val="24"/>
          <w:lang w:eastAsia="sk-SK"/>
        </w:rPr>
        <w:t>môže</w:t>
      </w:r>
      <w:r w:rsidRPr="007D716F">
        <w:rPr>
          <w:rFonts w:ascii="Times New Roman" w:hAnsi="Times New Roman"/>
          <w:spacing w:val="102"/>
          <w:sz w:val="24"/>
          <w:lang w:eastAsia="sk-SK"/>
        </w:rPr>
        <w:t xml:space="preserve"> </w:t>
      </w:r>
      <w:r w:rsidRPr="007D716F">
        <w:rPr>
          <w:rFonts w:ascii="Times New Roman" w:hAnsi="Times New Roman"/>
          <w:sz w:val="24"/>
          <w:lang w:eastAsia="sk-SK"/>
        </w:rPr>
        <w:t>rovnako</w:t>
      </w:r>
      <w:r w:rsidRPr="007D716F">
        <w:rPr>
          <w:rFonts w:ascii="Times New Roman" w:hAnsi="Times New Roman"/>
          <w:spacing w:val="102"/>
          <w:sz w:val="24"/>
          <w:lang w:eastAsia="sk-SK"/>
        </w:rPr>
        <w:t xml:space="preserve"> </w:t>
      </w:r>
      <w:r w:rsidRPr="007D716F">
        <w:rPr>
          <w:rFonts w:ascii="Times New Roman" w:hAnsi="Times New Roman"/>
          <w:sz w:val="24"/>
          <w:lang w:eastAsia="sk-SK"/>
        </w:rPr>
        <w:t>prijať</w:t>
      </w:r>
      <w:r w:rsidRPr="007D716F">
        <w:rPr>
          <w:rFonts w:ascii="Times New Roman" w:hAnsi="Times New Roman"/>
          <w:spacing w:val="102"/>
          <w:sz w:val="24"/>
          <w:lang w:eastAsia="sk-SK"/>
        </w:rPr>
        <w:t xml:space="preserve"> </w:t>
      </w:r>
      <w:r w:rsidRPr="007D716F">
        <w:rPr>
          <w:rFonts w:ascii="Times New Roman" w:hAnsi="Times New Roman"/>
          <w:sz w:val="24"/>
          <w:lang w:eastAsia="sk-SK"/>
        </w:rPr>
        <w:t>opatrenia</w:t>
      </w:r>
      <w:r w:rsidRPr="007D716F">
        <w:rPr>
          <w:rFonts w:ascii="Times New Roman" w:hAnsi="Times New Roman"/>
          <w:spacing w:val="102"/>
          <w:sz w:val="24"/>
          <w:lang w:eastAsia="sk-SK"/>
        </w:rPr>
        <w:t xml:space="preserve"> </w:t>
      </w:r>
      <w:r w:rsidRPr="007D716F">
        <w:rPr>
          <w:rFonts w:ascii="Times New Roman" w:hAnsi="Times New Roman"/>
          <w:sz w:val="24"/>
          <w:lang w:eastAsia="sk-SK"/>
        </w:rPr>
        <w:t>na</w:t>
      </w:r>
      <w:r w:rsidRPr="007D716F">
        <w:rPr>
          <w:rFonts w:ascii="Times New Roman" w:hAnsi="Times New Roman"/>
          <w:spacing w:val="102"/>
          <w:sz w:val="24"/>
          <w:lang w:eastAsia="sk-SK"/>
        </w:rPr>
        <w:t xml:space="preserve"> </w:t>
      </w:r>
      <w:r w:rsidRPr="007D716F">
        <w:rPr>
          <w:rFonts w:ascii="Times New Roman" w:hAnsi="Times New Roman"/>
          <w:sz w:val="24"/>
          <w:lang w:eastAsia="sk-SK"/>
        </w:rPr>
        <w:t>obmedzenie</w:t>
      </w:r>
      <w:r w:rsidRPr="007D716F">
        <w:rPr>
          <w:rFonts w:ascii="Times New Roman" w:hAnsi="Times New Roman"/>
          <w:spacing w:val="102"/>
          <w:sz w:val="24"/>
          <w:lang w:eastAsia="sk-SK"/>
        </w:rPr>
        <w:t xml:space="preserve"> </w:t>
      </w:r>
      <w:r w:rsidRPr="007D716F">
        <w:rPr>
          <w:rFonts w:ascii="Times New Roman" w:hAnsi="Times New Roman"/>
          <w:sz w:val="24"/>
          <w:lang w:eastAsia="sk-SK"/>
        </w:rPr>
        <w:t>princípu</w:t>
      </w:r>
      <w:r w:rsidRPr="007D716F">
        <w:rPr>
          <w:rFonts w:ascii="Times New Roman" w:hAnsi="Times New Roman"/>
          <w:spacing w:val="102"/>
          <w:sz w:val="24"/>
          <w:lang w:eastAsia="sk-SK"/>
        </w:rPr>
        <w:t xml:space="preserve"> </w:t>
      </w:r>
      <w:r w:rsidRPr="007D716F">
        <w:rPr>
          <w:rFonts w:ascii="Times New Roman" w:hAnsi="Times New Roman"/>
          <w:sz w:val="24"/>
          <w:lang w:eastAsia="sk-SK"/>
        </w:rPr>
        <w:t>neutrality</w:t>
      </w:r>
      <w:r w:rsidRPr="007D716F">
        <w:rPr>
          <w:rFonts w:ascii="Times New Roman" w:hAnsi="Times New Roman"/>
          <w:spacing w:val="102"/>
          <w:sz w:val="24"/>
          <w:lang w:eastAsia="sk-SK"/>
        </w:rPr>
        <w:t xml:space="preserve"> </w:t>
      </w:r>
      <w:r w:rsidRPr="007D716F">
        <w:rPr>
          <w:rFonts w:ascii="Times New Roman" w:hAnsi="Times New Roman"/>
          <w:sz w:val="24"/>
          <w:lang w:eastAsia="sk-SK"/>
        </w:rPr>
        <w:t xml:space="preserve">služieb a to buď obmedzením rozsahu služieb poskytovaných v príslušnom frekvenčnom pásme (ak je to nevyhnutné na splnenie požiadaviek Rádiokomunikačného poriadku alebo ak je to odôvodnené plnením cieľa všeobecného záujmu, najmä ochranou života, podporou sociálnej, regionálnej alebo územnej súdržnosti, zabránením neefektívnemu využívaniu frekvencií alebo podporou kultúrnej a jazykovej rozmanitosti, plurality médií prostredníctvom poskytovania služieb </w:t>
      </w:r>
      <w:r w:rsidRPr="007D716F">
        <w:rPr>
          <w:rFonts w:ascii="Times New Roman" w:hAnsi="Times New Roman"/>
          <w:sz w:val="24"/>
          <w:lang w:eastAsia="sk-SK"/>
        </w:rPr>
        <w:lastRenderedPageBreak/>
        <w:t xml:space="preserve">rozhlasového a televízneho vysielania) alebo zákazom poskytovania inej služby v príslušnom frekvenčnom pásme (ak je to potrebné na ochranu služby zabezpečujúcej ochranu života). </w:t>
      </w:r>
    </w:p>
    <w:p w:rsidR="007C6926" w:rsidRPr="007D716F" w:rsidRDefault="007C6926" w:rsidP="007C6926">
      <w:pPr>
        <w:jc w:val="both"/>
        <w:rPr>
          <w:rFonts w:ascii="Times New Roman" w:hAnsi="Times New Roman"/>
          <w:sz w:val="24"/>
          <w:lang w:eastAsia="sk-SK"/>
        </w:rPr>
      </w:pPr>
      <w:r w:rsidRPr="007D716F">
        <w:rPr>
          <w:rFonts w:ascii="Times New Roman" w:hAnsi="Times New Roman"/>
          <w:sz w:val="24"/>
          <w:lang w:eastAsia="sk-SK"/>
        </w:rPr>
        <w:t>S</w:t>
      </w:r>
      <w:r w:rsidRPr="007D716F">
        <w:rPr>
          <w:rFonts w:ascii="Times New Roman" w:hAnsi="Times New Roman"/>
          <w:spacing w:val="12"/>
          <w:sz w:val="24"/>
          <w:lang w:eastAsia="sk-SK"/>
        </w:rPr>
        <w:t xml:space="preserve"> </w:t>
      </w:r>
      <w:r w:rsidRPr="007D716F">
        <w:rPr>
          <w:rFonts w:ascii="Times New Roman" w:hAnsi="Times New Roman"/>
          <w:sz w:val="24"/>
          <w:lang w:eastAsia="sk-SK"/>
        </w:rPr>
        <w:t>výnimkou</w:t>
      </w:r>
      <w:r w:rsidRPr="007D716F">
        <w:rPr>
          <w:rFonts w:ascii="Times New Roman" w:hAnsi="Times New Roman"/>
          <w:spacing w:val="12"/>
          <w:sz w:val="24"/>
          <w:lang w:eastAsia="sk-SK"/>
        </w:rPr>
        <w:t xml:space="preserve"> </w:t>
      </w:r>
      <w:r w:rsidRPr="007D716F">
        <w:rPr>
          <w:rFonts w:ascii="Times New Roman" w:hAnsi="Times New Roman"/>
          <w:sz w:val="24"/>
          <w:lang w:eastAsia="sk-SK"/>
        </w:rPr>
        <w:t>prípadov,</w:t>
      </w:r>
      <w:r w:rsidRPr="007D716F">
        <w:rPr>
          <w:rFonts w:ascii="Times New Roman" w:hAnsi="Times New Roman"/>
          <w:spacing w:val="12"/>
          <w:sz w:val="24"/>
          <w:lang w:eastAsia="sk-SK"/>
        </w:rPr>
        <w:t xml:space="preserve"> </w:t>
      </w:r>
      <w:r w:rsidRPr="007D716F">
        <w:rPr>
          <w:rFonts w:ascii="Times New Roman" w:hAnsi="Times New Roman"/>
          <w:sz w:val="24"/>
          <w:lang w:eastAsia="sk-SK"/>
        </w:rPr>
        <w:t>keď</w:t>
      </w:r>
      <w:r w:rsidRPr="007D716F">
        <w:rPr>
          <w:rFonts w:ascii="Times New Roman" w:hAnsi="Times New Roman"/>
          <w:spacing w:val="12"/>
          <w:sz w:val="24"/>
          <w:lang w:eastAsia="sk-SK"/>
        </w:rPr>
        <w:t xml:space="preserve"> </w:t>
      </w:r>
      <w:r w:rsidRPr="007D716F">
        <w:rPr>
          <w:rFonts w:ascii="Times New Roman" w:hAnsi="Times New Roman"/>
          <w:sz w:val="24"/>
          <w:lang w:eastAsia="sk-SK"/>
        </w:rPr>
        <w:t>je</w:t>
      </w:r>
      <w:r w:rsidRPr="007D716F">
        <w:rPr>
          <w:rFonts w:ascii="Times New Roman" w:hAnsi="Times New Roman"/>
          <w:spacing w:val="12"/>
          <w:sz w:val="24"/>
          <w:lang w:eastAsia="sk-SK"/>
        </w:rPr>
        <w:t xml:space="preserve"> </w:t>
      </w:r>
      <w:r w:rsidRPr="007D716F">
        <w:rPr>
          <w:rFonts w:ascii="Times New Roman" w:hAnsi="Times New Roman"/>
          <w:sz w:val="24"/>
          <w:lang w:eastAsia="sk-SK"/>
        </w:rPr>
        <w:t>to</w:t>
      </w:r>
      <w:r w:rsidRPr="007D716F">
        <w:rPr>
          <w:rFonts w:ascii="Times New Roman" w:hAnsi="Times New Roman"/>
          <w:spacing w:val="12"/>
          <w:sz w:val="24"/>
          <w:lang w:eastAsia="sk-SK"/>
        </w:rPr>
        <w:t xml:space="preserve"> </w:t>
      </w:r>
      <w:r w:rsidRPr="007D716F">
        <w:rPr>
          <w:rFonts w:ascii="Times New Roman" w:hAnsi="Times New Roman"/>
          <w:sz w:val="24"/>
          <w:lang w:eastAsia="sk-SK"/>
        </w:rPr>
        <w:t>nevyhnutné,</w:t>
      </w:r>
      <w:r w:rsidRPr="007D716F">
        <w:rPr>
          <w:rFonts w:ascii="Times New Roman" w:hAnsi="Times New Roman"/>
          <w:spacing w:val="42"/>
          <w:sz w:val="24"/>
          <w:lang w:eastAsia="sk-SK"/>
        </w:rPr>
        <w:t xml:space="preserve"> </w:t>
      </w:r>
      <w:r w:rsidRPr="007D716F">
        <w:rPr>
          <w:rFonts w:ascii="Times New Roman" w:hAnsi="Times New Roman"/>
          <w:sz w:val="24"/>
          <w:lang w:eastAsia="sk-SK"/>
        </w:rPr>
        <w:t>by výnimky</w:t>
      </w:r>
      <w:r w:rsidRPr="007D716F">
        <w:rPr>
          <w:rFonts w:ascii="Times New Roman" w:hAnsi="Times New Roman"/>
          <w:spacing w:val="42"/>
          <w:sz w:val="24"/>
          <w:lang w:eastAsia="sk-SK"/>
        </w:rPr>
        <w:t xml:space="preserve"> </w:t>
      </w:r>
      <w:r w:rsidRPr="007D716F">
        <w:rPr>
          <w:rFonts w:ascii="Times New Roman" w:hAnsi="Times New Roman"/>
          <w:sz w:val="24"/>
          <w:lang w:eastAsia="sk-SK"/>
        </w:rPr>
        <w:t>nemali</w:t>
      </w:r>
      <w:r w:rsidRPr="007D716F">
        <w:rPr>
          <w:rFonts w:ascii="Times New Roman" w:hAnsi="Times New Roman"/>
          <w:spacing w:val="42"/>
          <w:sz w:val="24"/>
          <w:lang w:eastAsia="sk-SK"/>
        </w:rPr>
        <w:t xml:space="preserve"> </w:t>
      </w:r>
      <w:r w:rsidRPr="007D716F">
        <w:rPr>
          <w:rFonts w:ascii="Times New Roman" w:hAnsi="Times New Roman"/>
          <w:sz w:val="24"/>
          <w:lang w:eastAsia="sk-SK"/>
        </w:rPr>
        <w:t>viesť</w:t>
      </w:r>
      <w:r w:rsidRPr="007D716F">
        <w:rPr>
          <w:rFonts w:ascii="Times New Roman" w:hAnsi="Times New Roman"/>
          <w:spacing w:val="42"/>
          <w:sz w:val="24"/>
          <w:lang w:eastAsia="sk-SK"/>
        </w:rPr>
        <w:t xml:space="preserve"> </w:t>
      </w:r>
      <w:r w:rsidRPr="007D716F">
        <w:rPr>
          <w:rFonts w:ascii="Times New Roman" w:hAnsi="Times New Roman"/>
          <w:sz w:val="24"/>
          <w:lang w:eastAsia="sk-SK"/>
        </w:rPr>
        <w:t>k výlučnému</w:t>
      </w:r>
      <w:r w:rsidRPr="007D716F">
        <w:rPr>
          <w:rFonts w:ascii="Times New Roman" w:hAnsi="Times New Roman"/>
          <w:spacing w:val="16"/>
          <w:sz w:val="24"/>
          <w:lang w:eastAsia="sk-SK"/>
        </w:rPr>
        <w:t xml:space="preserve"> </w:t>
      </w:r>
      <w:r w:rsidRPr="007D716F">
        <w:rPr>
          <w:rFonts w:ascii="Times New Roman" w:hAnsi="Times New Roman"/>
          <w:sz w:val="24"/>
          <w:lang w:eastAsia="sk-SK"/>
        </w:rPr>
        <w:t>používaniu</w:t>
      </w:r>
      <w:r w:rsidRPr="007D716F">
        <w:rPr>
          <w:rFonts w:ascii="Times New Roman" w:hAnsi="Times New Roman"/>
          <w:spacing w:val="16"/>
          <w:sz w:val="24"/>
          <w:lang w:eastAsia="sk-SK"/>
        </w:rPr>
        <w:t xml:space="preserve"> </w:t>
      </w:r>
      <w:r w:rsidRPr="007D716F">
        <w:rPr>
          <w:rFonts w:ascii="Times New Roman" w:hAnsi="Times New Roman"/>
          <w:sz w:val="24"/>
          <w:lang w:eastAsia="sk-SK"/>
        </w:rPr>
        <w:t>určitých</w:t>
      </w:r>
      <w:r w:rsidRPr="007D716F">
        <w:rPr>
          <w:rFonts w:ascii="Times New Roman" w:hAnsi="Times New Roman"/>
          <w:spacing w:val="16"/>
          <w:sz w:val="24"/>
          <w:lang w:eastAsia="sk-SK"/>
        </w:rPr>
        <w:t xml:space="preserve"> </w:t>
      </w:r>
      <w:r w:rsidRPr="007D716F">
        <w:rPr>
          <w:rFonts w:ascii="Times New Roman" w:hAnsi="Times New Roman"/>
          <w:sz w:val="24"/>
          <w:lang w:eastAsia="sk-SK"/>
        </w:rPr>
        <w:t>služieb,</w:t>
      </w:r>
      <w:r w:rsidRPr="007D716F">
        <w:rPr>
          <w:rFonts w:ascii="Times New Roman" w:hAnsi="Times New Roman"/>
          <w:spacing w:val="16"/>
          <w:sz w:val="24"/>
          <w:lang w:eastAsia="sk-SK"/>
        </w:rPr>
        <w:t xml:space="preserve"> </w:t>
      </w:r>
      <w:r w:rsidRPr="007D716F">
        <w:rPr>
          <w:rFonts w:ascii="Times New Roman" w:hAnsi="Times New Roman"/>
          <w:sz w:val="24"/>
          <w:lang w:eastAsia="sk-SK"/>
        </w:rPr>
        <w:t>ktoré</w:t>
      </w:r>
      <w:r w:rsidRPr="007D716F">
        <w:rPr>
          <w:rFonts w:ascii="Times New Roman" w:hAnsi="Times New Roman"/>
          <w:spacing w:val="16"/>
          <w:sz w:val="24"/>
          <w:lang w:eastAsia="sk-SK"/>
        </w:rPr>
        <w:t xml:space="preserve"> </w:t>
      </w:r>
      <w:r w:rsidRPr="007D716F">
        <w:rPr>
          <w:rFonts w:ascii="Times New Roman" w:hAnsi="Times New Roman"/>
          <w:sz w:val="24"/>
          <w:lang w:eastAsia="sk-SK"/>
        </w:rPr>
        <w:t>by</w:t>
      </w:r>
      <w:r w:rsidRPr="007D716F">
        <w:rPr>
          <w:rFonts w:ascii="Times New Roman" w:hAnsi="Times New Roman"/>
          <w:spacing w:val="16"/>
          <w:sz w:val="24"/>
          <w:lang w:eastAsia="sk-SK"/>
        </w:rPr>
        <w:t xml:space="preserve"> </w:t>
      </w:r>
      <w:r w:rsidRPr="007D716F">
        <w:rPr>
          <w:rFonts w:ascii="Times New Roman" w:hAnsi="Times New Roman"/>
          <w:sz w:val="24"/>
          <w:lang w:eastAsia="sk-SK"/>
        </w:rPr>
        <w:t>sa</w:t>
      </w:r>
      <w:r w:rsidRPr="007D716F">
        <w:rPr>
          <w:rFonts w:ascii="Times New Roman" w:hAnsi="Times New Roman"/>
          <w:spacing w:val="16"/>
          <w:sz w:val="24"/>
          <w:lang w:eastAsia="sk-SK"/>
        </w:rPr>
        <w:t xml:space="preserve"> </w:t>
      </w:r>
      <w:r w:rsidRPr="007D716F">
        <w:rPr>
          <w:rFonts w:ascii="Times New Roman" w:hAnsi="Times New Roman"/>
          <w:sz w:val="24"/>
          <w:lang w:eastAsia="sk-SK"/>
        </w:rPr>
        <w:t>mali</w:t>
      </w:r>
      <w:r w:rsidRPr="007D716F">
        <w:rPr>
          <w:rFonts w:ascii="Times New Roman" w:hAnsi="Times New Roman"/>
          <w:spacing w:val="16"/>
          <w:sz w:val="24"/>
          <w:lang w:eastAsia="sk-SK"/>
        </w:rPr>
        <w:t xml:space="preserve"> </w:t>
      </w:r>
      <w:r w:rsidRPr="007D716F">
        <w:rPr>
          <w:rFonts w:ascii="Times New Roman" w:hAnsi="Times New Roman"/>
          <w:sz w:val="24"/>
          <w:lang w:eastAsia="sk-SK"/>
        </w:rPr>
        <w:t>uprednostniť</w:t>
      </w:r>
      <w:r w:rsidRPr="007D716F">
        <w:rPr>
          <w:rFonts w:ascii="Times New Roman" w:hAnsi="Times New Roman"/>
          <w:spacing w:val="16"/>
          <w:sz w:val="24"/>
          <w:lang w:eastAsia="sk-SK"/>
        </w:rPr>
        <w:t xml:space="preserve"> </w:t>
      </w:r>
      <w:r w:rsidRPr="007D716F">
        <w:rPr>
          <w:rFonts w:ascii="Times New Roman" w:hAnsi="Times New Roman"/>
          <w:sz w:val="24"/>
          <w:lang w:eastAsia="sk-SK"/>
        </w:rPr>
        <w:t>iba</w:t>
      </w:r>
      <w:r w:rsidRPr="007D716F">
        <w:rPr>
          <w:rFonts w:ascii="Times New Roman" w:hAnsi="Times New Roman"/>
          <w:spacing w:val="16"/>
          <w:sz w:val="24"/>
          <w:lang w:eastAsia="sk-SK"/>
        </w:rPr>
        <w:t xml:space="preserve"> </w:t>
      </w:r>
      <w:r w:rsidRPr="007D716F">
        <w:rPr>
          <w:rFonts w:ascii="Times New Roman" w:hAnsi="Times New Roman"/>
          <w:sz w:val="24"/>
          <w:lang w:eastAsia="sk-SK"/>
        </w:rPr>
        <w:t>do</w:t>
      </w:r>
      <w:r w:rsidRPr="007D716F">
        <w:rPr>
          <w:rFonts w:ascii="Times New Roman" w:hAnsi="Times New Roman"/>
          <w:spacing w:val="16"/>
          <w:sz w:val="24"/>
          <w:lang w:eastAsia="sk-SK"/>
        </w:rPr>
        <w:t xml:space="preserve"> </w:t>
      </w:r>
      <w:r w:rsidRPr="007D716F">
        <w:rPr>
          <w:rFonts w:ascii="Times New Roman" w:hAnsi="Times New Roman"/>
          <w:sz w:val="24"/>
          <w:lang w:eastAsia="sk-SK"/>
        </w:rPr>
        <w:t>tej</w:t>
      </w:r>
      <w:r w:rsidRPr="007D716F">
        <w:rPr>
          <w:rFonts w:ascii="Times New Roman" w:hAnsi="Times New Roman"/>
          <w:spacing w:val="16"/>
          <w:sz w:val="24"/>
          <w:lang w:eastAsia="sk-SK"/>
        </w:rPr>
        <w:t xml:space="preserve"> </w:t>
      </w:r>
      <w:r w:rsidRPr="007D716F">
        <w:rPr>
          <w:rFonts w:ascii="Times New Roman" w:hAnsi="Times New Roman"/>
          <w:sz w:val="24"/>
          <w:lang w:eastAsia="sk-SK"/>
        </w:rPr>
        <w:t>miery,</w:t>
      </w:r>
      <w:r w:rsidRPr="007D716F">
        <w:rPr>
          <w:rFonts w:ascii="Times New Roman" w:hAnsi="Times New Roman"/>
          <w:spacing w:val="16"/>
          <w:sz w:val="24"/>
          <w:lang w:eastAsia="sk-SK"/>
        </w:rPr>
        <w:t xml:space="preserve"> </w:t>
      </w:r>
      <w:r w:rsidRPr="007D716F">
        <w:rPr>
          <w:rFonts w:ascii="Times New Roman" w:hAnsi="Times New Roman"/>
          <w:sz w:val="24"/>
          <w:lang w:eastAsia="sk-SK"/>
        </w:rPr>
        <w:t>aby</w:t>
      </w:r>
      <w:r w:rsidRPr="007D716F">
        <w:rPr>
          <w:rFonts w:ascii="Times New Roman" w:hAnsi="Times New Roman"/>
          <w:spacing w:val="16"/>
          <w:sz w:val="24"/>
          <w:lang w:eastAsia="sk-SK"/>
        </w:rPr>
        <w:t xml:space="preserve"> </w:t>
      </w:r>
      <w:r w:rsidRPr="007D716F">
        <w:rPr>
          <w:rFonts w:ascii="Times New Roman" w:hAnsi="Times New Roman"/>
          <w:sz w:val="24"/>
          <w:lang w:eastAsia="sk-SK"/>
        </w:rPr>
        <w:t>v tom istom pásme, pokiaľ je to možné, mohli koexistovať i ďalšie služby alebo technológie.</w:t>
      </w:r>
    </w:p>
    <w:p w:rsidR="007C6926" w:rsidRPr="007D716F" w:rsidRDefault="007C6926" w:rsidP="007C6926">
      <w:pPr>
        <w:jc w:val="both"/>
        <w:rPr>
          <w:rFonts w:ascii="Times New Roman" w:hAnsi="Times New Roman"/>
          <w:sz w:val="24"/>
          <w:lang w:eastAsia="sk-SK"/>
        </w:rPr>
      </w:pPr>
      <w:r w:rsidRPr="007D716F">
        <w:rPr>
          <w:rFonts w:ascii="Times New Roman" w:hAnsi="Times New Roman"/>
          <w:sz w:val="24"/>
          <w:lang w:eastAsia="sk-SK"/>
        </w:rPr>
        <w:t>Pretože</w:t>
      </w:r>
      <w:r w:rsidRPr="007D716F">
        <w:rPr>
          <w:rFonts w:ascii="Times New Roman" w:hAnsi="Times New Roman"/>
          <w:spacing w:val="3"/>
          <w:sz w:val="24"/>
          <w:lang w:eastAsia="sk-SK"/>
        </w:rPr>
        <w:t xml:space="preserve"> </w:t>
      </w:r>
      <w:r w:rsidRPr="007D716F">
        <w:rPr>
          <w:rFonts w:ascii="Times New Roman" w:hAnsi="Times New Roman"/>
          <w:sz w:val="24"/>
          <w:lang w:eastAsia="sk-SK"/>
        </w:rPr>
        <w:t>pridelenie</w:t>
      </w:r>
      <w:r w:rsidRPr="007D716F">
        <w:rPr>
          <w:rFonts w:ascii="Times New Roman" w:hAnsi="Times New Roman"/>
          <w:spacing w:val="3"/>
          <w:sz w:val="24"/>
          <w:lang w:eastAsia="sk-SK"/>
        </w:rPr>
        <w:t xml:space="preserve"> </w:t>
      </w:r>
      <w:r w:rsidRPr="007D716F">
        <w:rPr>
          <w:rFonts w:ascii="Times New Roman" w:hAnsi="Times New Roman"/>
          <w:sz w:val="24"/>
          <w:lang w:eastAsia="sk-SK"/>
        </w:rPr>
        <w:t>frekvenčného</w:t>
      </w:r>
      <w:r w:rsidRPr="007D716F">
        <w:rPr>
          <w:rFonts w:ascii="Times New Roman" w:hAnsi="Times New Roman"/>
          <w:spacing w:val="3"/>
          <w:sz w:val="24"/>
          <w:lang w:eastAsia="sk-SK"/>
        </w:rPr>
        <w:t xml:space="preserve"> </w:t>
      </w:r>
      <w:r w:rsidRPr="007D716F">
        <w:rPr>
          <w:rFonts w:ascii="Times New Roman" w:hAnsi="Times New Roman"/>
          <w:sz w:val="24"/>
          <w:lang w:eastAsia="sk-SK"/>
        </w:rPr>
        <w:t>spektra</w:t>
      </w:r>
      <w:r w:rsidRPr="007D716F">
        <w:rPr>
          <w:rFonts w:ascii="Times New Roman" w:hAnsi="Times New Roman"/>
          <w:spacing w:val="3"/>
          <w:sz w:val="24"/>
          <w:lang w:eastAsia="sk-SK"/>
        </w:rPr>
        <w:t xml:space="preserve"> </w:t>
      </w:r>
      <w:r w:rsidRPr="007D716F">
        <w:rPr>
          <w:rFonts w:ascii="Times New Roman" w:hAnsi="Times New Roman"/>
          <w:sz w:val="24"/>
          <w:lang w:eastAsia="sk-SK"/>
        </w:rPr>
        <w:t>konkrétnym</w:t>
      </w:r>
      <w:r w:rsidRPr="007D716F">
        <w:rPr>
          <w:rFonts w:ascii="Times New Roman" w:hAnsi="Times New Roman"/>
          <w:spacing w:val="3"/>
          <w:sz w:val="24"/>
          <w:lang w:eastAsia="sk-SK"/>
        </w:rPr>
        <w:t xml:space="preserve"> </w:t>
      </w:r>
      <w:r w:rsidRPr="007D716F">
        <w:rPr>
          <w:rFonts w:ascii="Times New Roman" w:hAnsi="Times New Roman"/>
          <w:sz w:val="24"/>
          <w:lang w:eastAsia="sk-SK"/>
        </w:rPr>
        <w:t>technológiám</w:t>
      </w:r>
      <w:r w:rsidRPr="007D716F">
        <w:rPr>
          <w:rFonts w:ascii="Times New Roman" w:hAnsi="Times New Roman"/>
          <w:spacing w:val="3"/>
          <w:sz w:val="24"/>
          <w:lang w:eastAsia="sk-SK"/>
        </w:rPr>
        <w:t xml:space="preserve"> </w:t>
      </w:r>
      <w:r w:rsidRPr="007D716F">
        <w:rPr>
          <w:rFonts w:ascii="Times New Roman" w:hAnsi="Times New Roman"/>
          <w:sz w:val="24"/>
          <w:lang w:eastAsia="sk-SK"/>
        </w:rPr>
        <w:t>alebo</w:t>
      </w:r>
      <w:r w:rsidRPr="007D716F">
        <w:rPr>
          <w:rFonts w:ascii="Times New Roman" w:hAnsi="Times New Roman"/>
          <w:spacing w:val="3"/>
          <w:sz w:val="24"/>
          <w:lang w:eastAsia="sk-SK"/>
        </w:rPr>
        <w:t xml:space="preserve"> </w:t>
      </w:r>
      <w:r w:rsidRPr="007D716F">
        <w:rPr>
          <w:rFonts w:ascii="Times New Roman" w:hAnsi="Times New Roman"/>
          <w:sz w:val="24"/>
          <w:lang w:eastAsia="sk-SK"/>
        </w:rPr>
        <w:t>službám</w:t>
      </w:r>
      <w:r w:rsidRPr="007D716F">
        <w:rPr>
          <w:rFonts w:ascii="Times New Roman" w:hAnsi="Times New Roman"/>
          <w:spacing w:val="3"/>
          <w:sz w:val="24"/>
          <w:lang w:eastAsia="sk-SK"/>
        </w:rPr>
        <w:t xml:space="preserve"> </w:t>
      </w:r>
      <w:r w:rsidRPr="007D716F">
        <w:rPr>
          <w:rFonts w:ascii="Times New Roman" w:hAnsi="Times New Roman"/>
          <w:sz w:val="24"/>
          <w:lang w:eastAsia="sk-SK"/>
        </w:rPr>
        <w:t>je</w:t>
      </w:r>
      <w:r w:rsidRPr="007D716F">
        <w:rPr>
          <w:rFonts w:ascii="Times New Roman" w:hAnsi="Times New Roman"/>
          <w:spacing w:val="3"/>
          <w:sz w:val="24"/>
          <w:lang w:eastAsia="sk-SK"/>
        </w:rPr>
        <w:t xml:space="preserve"> </w:t>
      </w:r>
      <w:r w:rsidRPr="007D716F">
        <w:rPr>
          <w:rFonts w:ascii="Times New Roman" w:hAnsi="Times New Roman"/>
          <w:sz w:val="24"/>
          <w:lang w:eastAsia="sk-SK"/>
        </w:rPr>
        <w:t>výnimkou zo</w:t>
      </w:r>
      <w:r w:rsidRPr="007D716F">
        <w:rPr>
          <w:rFonts w:ascii="Times New Roman" w:hAnsi="Times New Roman"/>
          <w:spacing w:val="33"/>
          <w:sz w:val="24"/>
          <w:lang w:eastAsia="sk-SK"/>
        </w:rPr>
        <w:t xml:space="preserve"> </w:t>
      </w:r>
      <w:r w:rsidRPr="007D716F">
        <w:rPr>
          <w:rFonts w:ascii="Times New Roman" w:hAnsi="Times New Roman"/>
          <w:sz w:val="24"/>
          <w:lang w:eastAsia="sk-SK"/>
        </w:rPr>
        <w:t>zásady</w:t>
      </w:r>
      <w:r w:rsidRPr="007D716F">
        <w:rPr>
          <w:rFonts w:ascii="Times New Roman" w:hAnsi="Times New Roman"/>
          <w:spacing w:val="33"/>
          <w:sz w:val="24"/>
          <w:lang w:eastAsia="sk-SK"/>
        </w:rPr>
        <w:t xml:space="preserve"> </w:t>
      </w:r>
      <w:r w:rsidRPr="007D716F">
        <w:rPr>
          <w:rFonts w:ascii="Times New Roman" w:hAnsi="Times New Roman"/>
          <w:sz w:val="24"/>
          <w:lang w:eastAsia="sk-SK"/>
        </w:rPr>
        <w:t>neutrality</w:t>
      </w:r>
      <w:r w:rsidRPr="007D716F">
        <w:rPr>
          <w:rFonts w:ascii="Times New Roman" w:hAnsi="Times New Roman"/>
          <w:spacing w:val="33"/>
          <w:sz w:val="24"/>
          <w:lang w:eastAsia="sk-SK"/>
        </w:rPr>
        <w:t xml:space="preserve"> </w:t>
      </w:r>
      <w:r w:rsidRPr="007D716F">
        <w:rPr>
          <w:rFonts w:ascii="Times New Roman" w:hAnsi="Times New Roman"/>
          <w:sz w:val="24"/>
          <w:lang w:eastAsia="sk-SK"/>
        </w:rPr>
        <w:t>technológií</w:t>
      </w:r>
      <w:r w:rsidRPr="007D716F">
        <w:rPr>
          <w:rFonts w:ascii="Times New Roman" w:hAnsi="Times New Roman"/>
          <w:spacing w:val="33"/>
          <w:sz w:val="24"/>
          <w:lang w:eastAsia="sk-SK"/>
        </w:rPr>
        <w:t xml:space="preserve"> </w:t>
      </w:r>
      <w:r w:rsidRPr="007D716F">
        <w:rPr>
          <w:rFonts w:ascii="Times New Roman" w:hAnsi="Times New Roman"/>
          <w:sz w:val="24"/>
          <w:lang w:eastAsia="sk-SK"/>
        </w:rPr>
        <w:t>a</w:t>
      </w:r>
      <w:r w:rsidRPr="007D716F">
        <w:rPr>
          <w:rFonts w:ascii="Times New Roman" w:hAnsi="Times New Roman"/>
          <w:spacing w:val="33"/>
          <w:sz w:val="24"/>
          <w:lang w:eastAsia="sk-SK"/>
        </w:rPr>
        <w:t xml:space="preserve"> </w:t>
      </w:r>
      <w:r w:rsidRPr="007D716F">
        <w:rPr>
          <w:rFonts w:ascii="Times New Roman" w:hAnsi="Times New Roman"/>
          <w:sz w:val="24"/>
          <w:lang w:eastAsia="sk-SK"/>
        </w:rPr>
        <w:t>služieb</w:t>
      </w:r>
      <w:r w:rsidRPr="007D716F">
        <w:rPr>
          <w:rFonts w:ascii="Times New Roman" w:hAnsi="Times New Roman"/>
          <w:spacing w:val="33"/>
          <w:sz w:val="24"/>
          <w:lang w:eastAsia="sk-SK"/>
        </w:rPr>
        <w:t xml:space="preserve"> </w:t>
      </w:r>
      <w:r w:rsidRPr="007D716F">
        <w:rPr>
          <w:rFonts w:ascii="Times New Roman" w:hAnsi="Times New Roman"/>
          <w:sz w:val="24"/>
          <w:lang w:eastAsia="sk-SK"/>
        </w:rPr>
        <w:t>a</w:t>
      </w:r>
      <w:r w:rsidRPr="007D716F">
        <w:rPr>
          <w:rFonts w:ascii="Times New Roman" w:hAnsi="Times New Roman"/>
          <w:spacing w:val="33"/>
          <w:sz w:val="24"/>
          <w:lang w:eastAsia="sk-SK"/>
        </w:rPr>
        <w:t xml:space="preserve"> </w:t>
      </w:r>
      <w:r w:rsidRPr="007D716F">
        <w:rPr>
          <w:rFonts w:ascii="Times New Roman" w:hAnsi="Times New Roman"/>
          <w:sz w:val="24"/>
          <w:lang w:eastAsia="sk-SK"/>
        </w:rPr>
        <w:t>obmedzuje</w:t>
      </w:r>
      <w:r w:rsidRPr="007D716F">
        <w:rPr>
          <w:rFonts w:ascii="Times New Roman" w:hAnsi="Times New Roman"/>
          <w:spacing w:val="33"/>
          <w:sz w:val="24"/>
          <w:lang w:eastAsia="sk-SK"/>
        </w:rPr>
        <w:t xml:space="preserve"> </w:t>
      </w:r>
      <w:r w:rsidRPr="007D716F">
        <w:rPr>
          <w:rFonts w:ascii="Times New Roman" w:hAnsi="Times New Roman"/>
          <w:sz w:val="24"/>
          <w:lang w:eastAsia="sk-SK"/>
        </w:rPr>
        <w:t>slobodu</w:t>
      </w:r>
      <w:r w:rsidRPr="007D716F">
        <w:rPr>
          <w:rFonts w:ascii="Times New Roman" w:hAnsi="Times New Roman"/>
          <w:spacing w:val="33"/>
          <w:sz w:val="24"/>
          <w:lang w:eastAsia="sk-SK"/>
        </w:rPr>
        <w:t xml:space="preserve"> </w:t>
      </w:r>
      <w:r w:rsidRPr="007D716F">
        <w:rPr>
          <w:rFonts w:ascii="Times New Roman" w:hAnsi="Times New Roman"/>
          <w:sz w:val="24"/>
          <w:lang w:eastAsia="sk-SK"/>
        </w:rPr>
        <w:t>výberu</w:t>
      </w:r>
      <w:r w:rsidRPr="007D716F">
        <w:rPr>
          <w:rFonts w:ascii="Times New Roman" w:hAnsi="Times New Roman"/>
          <w:spacing w:val="33"/>
          <w:sz w:val="24"/>
          <w:lang w:eastAsia="sk-SK"/>
        </w:rPr>
        <w:t xml:space="preserve"> </w:t>
      </w:r>
      <w:r w:rsidRPr="007D716F">
        <w:rPr>
          <w:rFonts w:ascii="Times New Roman" w:hAnsi="Times New Roman"/>
          <w:sz w:val="24"/>
          <w:lang w:eastAsia="sk-SK"/>
        </w:rPr>
        <w:t>poskytovanej</w:t>
      </w:r>
      <w:r w:rsidRPr="007D716F">
        <w:rPr>
          <w:rFonts w:ascii="Times New Roman" w:hAnsi="Times New Roman"/>
          <w:spacing w:val="33"/>
          <w:sz w:val="24"/>
          <w:lang w:eastAsia="sk-SK"/>
        </w:rPr>
        <w:t xml:space="preserve"> </w:t>
      </w:r>
      <w:r w:rsidRPr="007D716F">
        <w:rPr>
          <w:rFonts w:ascii="Times New Roman" w:hAnsi="Times New Roman"/>
          <w:sz w:val="24"/>
          <w:lang w:eastAsia="sk-SK"/>
        </w:rPr>
        <w:t>služby alebo</w:t>
      </w:r>
      <w:r w:rsidRPr="007D716F">
        <w:rPr>
          <w:rFonts w:ascii="Times New Roman" w:hAnsi="Times New Roman"/>
          <w:spacing w:val="17"/>
          <w:sz w:val="24"/>
          <w:lang w:eastAsia="sk-SK"/>
        </w:rPr>
        <w:t xml:space="preserve"> </w:t>
      </w:r>
      <w:r w:rsidRPr="007D716F">
        <w:rPr>
          <w:rFonts w:ascii="Times New Roman" w:hAnsi="Times New Roman"/>
          <w:sz w:val="24"/>
          <w:lang w:eastAsia="sk-SK"/>
        </w:rPr>
        <w:t>používanej</w:t>
      </w:r>
      <w:r w:rsidRPr="007D716F">
        <w:rPr>
          <w:rFonts w:ascii="Times New Roman" w:hAnsi="Times New Roman"/>
          <w:spacing w:val="17"/>
          <w:sz w:val="24"/>
          <w:lang w:eastAsia="sk-SK"/>
        </w:rPr>
        <w:t xml:space="preserve"> </w:t>
      </w:r>
      <w:r w:rsidRPr="007D716F">
        <w:rPr>
          <w:rFonts w:ascii="Times New Roman" w:hAnsi="Times New Roman"/>
          <w:sz w:val="24"/>
          <w:lang w:eastAsia="sk-SK"/>
        </w:rPr>
        <w:t>technológie,</w:t>
      </w:r>
      <w:r w:rsidRPr="007D716F">
        <w:rPr>
          <w:rFonts w:ascii="Times New Roman" w:hAnsi="Times New Roman"/>
          <w:spacing w:val="17"/>
          <w:sz w:val="24"/>
          <w:lang w:eastAsia="sk-SK"/>
        </w:rPr>
        <w:t xml:space="preserve"> </w:t>
      </w:r>
      <w:r w:rsidRPr="007D716F">
        <w:rPr>
          <w:rFonts w:ascii="Times New Roman" w:hAnsi="Times New Roman"/>
          <w:sz w:val="24"/>
          <w:lang w:eastAsia="sk-SK"/>
        </w:rPr>
        <w:t>každý</w:t>
      </w:r>
      <w:r w:rsidRPr="007D716F">
        <w:rPr>
          <w:rFonts w:ascii="Times New Roman" w:hAnsi="Times New Roman"/>
          <w:spacing w:val="17"/>
          <w:sz w:val="24"/>
          <w:lang w:eastAsia="sk-SK"/>
        </w:rPr>
        <w:t xml:space="preserve"> </w:t>
      </w:r>
      <w:r w:rsidRPr="007D716F">
        <w:rPr>
          <w:rFonts w:ascii="Times New Roman" w:hAnsi="Times New Roman"/>
          <w:sz w:val="24"/>
          <w:lang w:eastAsia="sk-SK"/>
        </w:rPr>
        <w:t>návrh</w:t>
      </w:r>
      <w:r w:rsidRPr="007D716F">
        <w:rPr>
          <w:rFonts w:ascii="Times New Roman" w:hAnsi="Times New Roman"/>
          <w:spacing w:val="17"/>
          <w:sz w:val="24"/>
          <w:lang w:eastAsia="sk-SK"/>
        </w:rPr>
        <w:t xml:space="preserve"> </w:t>
      </w:r>
      <w:r w:rsidRPr="007D716F">
        <w:rPr>
          <w:rFonts w:ascii="Times New Roman" w:hAnsi="Times New Roman"/>
          <w:sz w:val="24"/>
          <w:lang w:eastAsia="sk-SK"/>
        </w:rPr>
        <w:t>na</w:t>
      </w:r>
      <w:r w:rsidRPr="007D716F">
        <w:rPr>
          <w:rFonts w:ascii="Times New Roman" w:hAnsi="Times New Roman"/>
          <w:spacing w:val="17"/>
          <w:sz w:val="24"/>
          <w:lang w:eastAsia="sk-SK"/>
        </w:rPr>
        <w:t xml:space="preserve"> </w:t>
      </w:r>
      <w:r w:rsidRPr="007D716F">
        <w:rPr>
          <w:rFonts w:ascii="Times New Roman" w:hAnsi="Times New Roman"/>
          <w:sz w:val="24"/>
          <w:lang w:eastAsia="sk-SK"/>
        </w:rPr>
        <w:t>také</w:t>
      </w:r>
      <w:r w:rsidRPr="007D716F">
        <w:rPr>
          <w:rFonts w:ascii="Times New Roman" w:hAnsi="Times New Roman"/>
          <w:spacing w:val="17"/>
          <w:sz w:val="24"/>
          <w:lang w:eastAsia="sk-SK"/>
        </w:rPr>
        <w:t xml:space="preserve"> </w:t>
      </w:r>
      <w:r w:rsidRPr="007D716F">
        <w:rPr>
          <w:rFonts w:ascii="Times New Roman" w:hAnsi="Times New Roman"/>
          <w:sz w:val="24"/>
          <w:lang w:eastAsia="sk-SK"/>
        </w:rPr>
        <w:t>pridelenie</w:t>
      </w:r>
      <w:r w:rsidRPr="007D716F">
        <w:rPr>
          <w:rFonts w:ascii="Times New Roman" w:hAnsi="Times New Roman"/>
          <w:spacing w:val="17"/>
          <w:sz w:val="24"/>
          <w:lang w:eastAsia="sk-SK"/>
        </w:rPr>
        <w:t xml:space="preserve"> </w:t>
      </w:r>
      <w:r w:rsidRPr="007D716F">
        <w:rPr>
          <w:rFonts w:ascii="Times New Roman" w:hAnsi="Times New Roman"/>
          <w:sz w:val="24"/>
          <w:lang w:eastAsia="sk-SK"/>
        </w:rPr>
        <w:t>by</w:t>
      </w:r>
      <w:r w:rsidRPr="007D716F">
        <w:rPr>
          <w:rFonts w:ascii="Times New Roman" w:hAnsi="Times New Roman"/>
          <w:spacing w:val="17"/>
          <w:sz w:val="24"/>
          <w:lang w:eastAsia="sk-SK"/>
        </w:rPr>
        <w:t xml:space="preserve"> </w:t>
      </w:r>
      <w:r w:rsidRPr="007D716F">
        <w:rPr>
          <w:rFonts w:ascii="Times New Roman" w:hAnsi="Times New Roman"/>
          <w:sz w:val="24"/>
          <w:lang w:eastAsia="sk-SK"/>
        </w:rPr>
        <w:t>mal</w:t>
      </w:r>
      <w:r w:rsidRPr="007D716F">
        <w:rPr>
          <w:rFonts w:ascii="Times New Roman" w:hAnsi="Times New Roman"/>
          <w:spacing w:val="17"/>
          <w:sz w:val="24"/>
          <w:lang w:eastAsia="sk-SK"/>
        </w:rPr>
        <w:t xml:space="preserve"> </w:t>
      </w:r>
      <w:r w:rsidRPr="007D716F">
        <w:rPr>
          <w:rFonts w:ascii="Times New Roman" w:hAnsi="Times New Roman"/>
          <w:sz w:val="24"/>
          <w:lang w:eastAsia="sk-SK"/>
        </w:rPr>
        <w:t>byť</w:t>
      </w:r>
      <w:r w:rsidRPr="007D716F">
        <w:rPr>
          <w:rFonts w:ascii="Times New Roman" w:hAnsi="Times New Roman"/>
          <w:spacing w:val="17"/>
          <w:sz w:val="24"/>
          <w:lang w:eastAsia="sk-SK"/>
        </w:rPr>
        <w:t xml:space="preserve"> </w:t>
      </w:r>
      <w:r w:rsidRPr="007D716F">
        <w:rPr>
          <w:rFonts w:ascii="Times New Roman" w:hAnsi="Times New Roman"/>
          <w:sz w:val="24"/>
          <w:lang w:eastAsia="sk-SK"/>
        </w:rPr>
        <w:t xml:space="preserve">transparentný a mal by byť predmetom konzultácií podľa § </w:t>
      </w:r>
      <w:r w:rsidR="001C3808" w:rsidRPr="007D716F">
        <w:rPr>
          <w:rFonts w:ascii="Times New Roman" w:hAnsi="Times New Roman"/>
          <w:sz w:val="24"/>
          <w:lang w:eastAsia="sk-SK"/>
        </w:rPr>
        <w:t>17</w:t>
      </w:r>
      <w:r w:rsidRPr="007D716F">
        <w:rPr>
          <w:rFonts w:ascii="Times New Roman" w:hAnsi="Times New Roman"/>
          <w:sz w:val="24"/>
          <w:lang w:eastAsia="sk-SK"/>
        </w:rPr>
        <w:t>.</w:t>
      </w:r>
    </w:p>
    <w:p w:rsidR="007C6926" w:rsidRPr="007D716F" w:rsidRDefault="007C6926" w:rsidP="007C6926">
      <w:pPr>
        <w:pStyle w:val="Normaltext"/>
        <w:spacing w:after="0"/>
        <w:rPr>
          <w:rFonts w:ascii="Times New Roman" w:hAnsi="Times New Roman"/>
          <w:sz w:val="24"/>
          <w:szCs w:val="24"/>
        </w:rPr>
      </w:pPr>
      <w:r w:rsidRPr="007D716F">
        <w:rPr>
          <w:rFonts w:ascii="Times New Roman" w:hAnsi="Times New Roman"/>
          <w:sz w:val="24"/>
          <w:szCs w:val="24"/>
        </w:rPr>
        <w:t>Je nevyhnutné zabezpečiť, aby ľudia neboli vystavení elektromagnetickým poliam v takej miere, ktorá je zdraviu škodlivá. Je potrebné k tejto otázke v celej Únii pristupovať jednotne, zohľadňujúc princíp prevencie prijatý v odporúčaní Rady 1999/519/ES s cieľom pracovať na zabezpečení konzistentných podmienok pri používaní frekvenčného spektra. Je potrebné uplatňovať postup stanovený v smernici Európskeho parlamentu a Rady (EÚ) 2015/1535 z 9. septembra 2015, ktorou sa stanovuje postup pri poskytovaní informácií v oblasti technických predpisov a pravidiel vzťahujúcich sa na služby informačnej spoločnosti, s cieľom zabezpečiť transparentnosť a umožniť členským štátom a Komisii reagovať.</w:t>
      </w:r>
    </w:p>
    <w:p w:rsidR="007C6926" w:rsidRPr="007D716F" w:rsidRDefault="007C6926" w:rsidP="007C6926">
      <w:pPr>
        <w:pStyle w:val="Normaltext"/>
        <w:spacing w:after="0"/>
        <w:rPr>
          <w:rFonts w:ascii="Times New Roman" w:hAnsi="Times New Roman"/>
          <w:sz w:val="24"/>
          <w:szCs w:val="24"/>
        </w:rPr>
      </w:pPr>
      <w:r w:rsidRPr="007D716F">
        <w:rPr>
          <w:rFonts w:ascii="Times New Roman" w:hAnsi="Times New Roman"/>
          <w:sz w:val="24"/>
          <w:szCs w:val="24"/>
        </w:rPr>
        <w:t xml:space="preserve">Zabezpečenie široko dostupného pripojenia má zásadný význam pre ekonomický a spoločenský vývoj, účasť na verejnom živote a sociálnu a územnú súdržnosť. Keďže pripojenie a využívanie elektronických komunikácií sa stáva neoddeliteľnou súčasťou európskej spoločnosti, úrad by sa mal usilovať zabezpečiť bezdrôtové širokopásmové pokrytie na celom území Slovenskej republiky.  </w:t>
      </w:r>
    </w:p>
    <w:p w:rsidR="00B57C85" w:rsidRPr="007D716F" w:rsidRDefault="007C6926" w:rsidP="00B57C85">
      <w:pPr>
        <w:pStyle w:val="Normaltext"/>
        <w:keepNext/>
        <w:autoSpaceDE w:val="0"/>
        <w:autoSpaceDN w:val="0"/>
        <w:adjustRightInd w:val="0"/>
        <w:spacing w:after="0"/>
        <w:rPr>
          <w:rFonts w:ascii="Times New Roman" w:hAnsi="Times New Roman"/>
          <w:sz w:val="24"/>
        </w:rPr>
      </w:pPr>
      <w:r w:rsidRPr="007D716F">
        <w:rPr>
          <w:rFonts w:ascii="Times New Roman" w:hAnsi="Times New Roman"/>
          <w:sz w:val="24"/>
        </w:rPr>
        <w:t>Takéto pokrytie by sa malo dosiahnuť prostredníctvom uloženia primeraných požiadaviek na pokrytie, ktoré by mali byť prispôsobené každej oblasti a nemali by spôsobovať neprimerané zaťaženie pri budovaní sietí a poskytovaní služieb.</w:t>
      </w:r>
      <w:r w:rsidR="00B57C85" w:rsidRPr="007D716F">
        <w:rPr>
          <w:rFonts w:ascii="Times New Roman" w:hAnsi="Times New Roman"/>
          <w:sz w:val="24"/>
        </w:rPr>
        <w:t xml:space="preserve"> </w:t>
      </w:r>
    </w:p>
    <w:p w:rsidR="00B57C85" w:rsidRPr="007D716F" w:rsidRDefault="00B57C85" w:rsidP="00B57C85">
      <w:pPr>
        <w:pStyle w:val="Normaltext"/>
        <w:keepNext/>
        <w:autoSpaceDE w:val="0"/>
        <w:autoSpaceDN w:val="0"/>
        <w:adjustRightInd w:val="0"/>
        <w:spacing w:after="0"/>
        <w:rPr>
          <w:rFonts w:ascii="Times New Roman" w:hAnsi="Times New Roman"/>
          <w:sz w:val="24"/>
        </w:rPr>
      </w:pPr>
      <w:r w:rsidRPr="007D716F">
        <w:rPr>
          <w:rFonts w:ascii="Times New Roman" w:hAnsi="Times New Roman"/>
          <w:sz w:val="24"/>
        </w:rPr>
        <w:t>Dopyt po harmonizovanom frekvenčnom spektre nie je vo všetkých častiach Únie rovnaký. Ak na regionálnej alebo vnútroštátnej úrovni nie je dostatočný dopyt po celom harmonizovanom pásme alebo po jeho časti, je možné výnimočne povoliť alternatívne využívanie frekvenčného pásma, napríklad v záujme zabezpečenia trhovej ponuky vybraného využitia frekvencií, pokiaľ takýto nedostatočný dopyt po harmonizovanom frekvenčnom spektre pretrváva a za predpokladu, že jeho alternatívne využívanie nemá vplyv na harmonizované využívanie pásma inými členskými štátmi. Možnosť alternatívneho využívania frekvenčného pásma by mala skončiť vtedy, keď sa obnoví dopyt po harmonizovanom využívaní.</w:t>
      </w:r>
    </w:p>
    <w:p w:rsidR="00A6160D" w:rsidRPr="007D716F" w:rsidRDefault="00A6160D" w:rsidP="007C6926">
      <w:pPr>
        <w:jc w:val="both"/>
        <w:rPr>
          <w:rFonts w:ascii="Times New Roman" w:hAnsi="Times New Roman"/>
          <w:b/>
          <w:sz w:val="24"/>
        </w:rPr>
      </w:pPr>
    </w:p>
    <w:p w:rsidR="007C6926" w:rsidRPr="007D716F" w:rsidRDefault="00825B3C" w:rsidP="006920B2">
      <w:pPr>
        <w:pStyle w:val="Normaltext"/>
        <w:spacing w:after="0"/>
        <w:rPr>
          <w:rFonts w:ascii="Times New Roman" w:hAnsi="Times New Roman"/>
          <w:b/>
          <w:sz w:val="24"/>
          <w:szCs w:val="24"/>
        </w:rPr>
      </w:pPr>
      <w:r w:rsidRPr="007D716F">
        <w:rPr>
          <w:rFonts w:ascii="Times New Roman" w:hAnsi="Times New Roman"/>
          <w:b/>
          <w:sz w:val="24"/>
          <w:szCs w:val="24"/>
        </w:rPr>
        <w:t>K § 3</w:t>
      </w:r>
      <w:r w:rsidR="00484E01" w:rsidRPr="007D716F">
        <w:rPr>
          <w:rFonts w:ascii="Times New Roman" w:hAnsi="Times New Roman"/>
          <w:b/>
          <w:sz w:val="24"/>
          <w:szCs w:val="24"/>
        </w:rPr>
        <w:t>4</w:t>
      </w:r>
      <w:r w:rsidRPr="007D716F">
        <w:rPr>
          <w:rFonts w:ascii="Times New Roman" w:hAnsi="Times New Roman"/>
          <w:b/>
          <w:sz w:val="24"/>
          <w:szCs w:val="24"/>
        </w:rPr>
        <w:t xml:space="preserve"> </w:t>
      </w:r>
      <w:r w:rsidR="00AB46FB" w:rsidRPr="007D716F">
        <w:rPr>
          <w:rFonts w:ascii="Times New Roman" w:hAnsi="Times New Roman"/>
          <w:b/>
          <w:sz w:val="24"/>
          <w:szCs w:val="24"/>
        </w:rPr>
        <w:t xml:space="preserve">až </w:t>
      </w:r>
      <w:r w:rsidR="00DD2941" w:rsidRPr="007D716F">
        <w:rPr>
          <w:rFonts w:ascii="Times New Roman" w:hAnsi="Times New Roman"/>
          <w:b/>
          <w:sz w:val="24"/>
          <w:szCs w:val="24"/>
        </w:rPr>
        <w:t>36</w:t>
      </w:r>
    </w:p>
    <w:p w:rsidR="00AC7FAE" w:rsidRPr="007D716F" w:rsidRDefault="00AC7FAE" w:rsidP="00AC7FAE">
      <w:pPr>
        <w:autoSpaceDE w:val="0"/>
        <w:autoSpaceDN w:val="0"/>
        <w:adjustRightInd w:val="0"/>
        <w:jc w:val="both"/>
        <w:rPr>
          <w:rFonts w:ascii="Times New Roman" w:hAnsi="Times New Roman"/>
          <w:sz w:val="24"/>
        </w:rPr>
      </w:pPr>
      <w:r w:rsidRPr="007D716F">
        <w:rPr>
          <w:rFonts w:ascii="Times New Roman" w:hAnsi="Times New Roman"/>
          <w:sz w:val="24"/>
        </w:rPr>
        <w:t>Podmienky stanovené vo všeobecnom povolení a v individuálnom povolení na používanie frekvencií by sa mali obmedziť na skutočne potrebnú úroveň s cieľom zabezpečiť súlad s požiadavkami a záväzkami vyplývajúcimi z právnych predpisov.</w:t>
      </w:r>
    </w:p>
    <w:p w:rsidR="00AC7FAE" w:rsidRPr="007D716F" w:rsidRDefault="00AC7FAE" w:rsidP="00AC7FAE">
      <w:pPr>
        <w:autoSpaceDE w:val="0"/>
        <w:autoSpaceDN w:val="0"/>
        <w:adjustRightInd w:val="0"/>
        <w:jc w:val="both"/>
        <w:rPr>
          <w:rFonts w:ascii="Times New Roman" w:hAnsi="Times New Roman"/>
          <w:sz w:val="24"/>
        </w:rPr>
      </w:pPr>
      <w:r w:rsidRPr="007D716F">
        <w:rPr>
          <w:rFonts w:ascii="Times New Roman" w:hAnsi="Times New Roman"/>
          <w:sz w:val="24"/>
        </w:rPr>
        <w:t xml:space="preserve">Všeobecné povolenia na používanie frekvencií môžu uľahčiť efektívne používanie frekvencií a v niektorých prípadoch prispieť k inováciám, pričom majú pozitívny vplyv na hospodársku súťaž. </w:t>
      </w:r>
    </w:p>
    <w:p w:rsidR="00AC7FAE" w:rsidRPr="007D716F" w:rsidRDefault="00AC7FAE" w:rsidP="00AC7FAE">
      <w:pPr>
        <w:autoSpaceDE w:val="0"/>
        <w:autoSpaceDN w:val="0"/>
        <w:adjustRightInd w:val="0"/>
        <w:jc w:val="both"/>
        <w:rPr>
          <w:rFonts w:ascii="Times New Roman" w:hAnsi="Times New Roman"/>
          <w:sz w:val="24"/>
        </w:rPr>
      </w:pPr>
      <w:r w:rsidRPr="007D716F">
        <w:rPr>
          <w:rFonts w:ascii="Times New Roman" w:hAnsi="Times New Roman"/>
          <w:sz w:val="24"/>
        </w:rPr>
        <w:t xml:space="preserve">Individuálne povolenie na používanie frekvencií (ďalej len „individuálne povolenie“) môže predstavovať najvhodnejší režim udeľovania povolení za určitých špecifických, zákonom vymedzených okolností. Umožniť používanie frekvencií na základe individuálneho povolenia je vhodné napríklad vtedy, keď vzhľadom na priaznivé vlastnosti šírenia frekvencií alebo plánovaný vysielací výkon, všeobecné povolenie nedokáže zabrániť vzniku škodlivého rušenia, ktoré by negatívne ovplyvnilo kvalitu poskytovanej služby. Technické opatrenia, ako napríklad riešenia na zlepšenie odolnosti prijímača, by mohli umožniť využívanie všeobecného povolenia </w:t>
      </w:r>
      <w:r w:rsidRPr="007D716F">
        <w:rPr>
          <w:rFonts w:ascii="Times New Roman" w:hAnsi="Times New Roman"/>
          <w:sz w:val="24"/>
        </w:rPr>
        <w:lastRenderedPageBreak/>
        <w:t xml:space="preserve">alebo zdieľanie frekvencií a prípadne zabrániť systematickému uplatňovaniu zásady „žiadne rušenie a žiadna ochrana“. </w:t>
      </w:r>
    </w:p>
    <w:p w:rsidR="00AC7FAE" w:rsidRPr="007D716F" w:rsidRDefault="00AC7FAE" w:rsidP="00AC7FAE">
      <w:pPr>
        <w:autoSpaceDE w:val="0"/>
        <w:autoSpaceDN w:val="0"/>
        <w:adjustRightInd w:val="0"/>
        <w:jc w:val="both"/>
        <w:rPr>
          <w:rFonts w:ascii="Times New Roman" w:hAnsi="Times New Roman"/>
          <w:sz w:val="24"/>
        </w:rPr>
      </w:pPr>
      <w:r w:rsidRPr="007D716F">
        <w:rPr>
          <w:rFonts w:ascii="Times New Roman" w:hAnsi="Times New Roman"/>
          <w:sz w:val="24"/>
        </w:rPr>
        <w:t>S cieľom zabezpečiť predvídateľnosť a zachovať právnu istotu a investičnú stabilitu je potrebné vopred stanoviť vhodné kritériá na posúdenie efektívneho využívania frekvencií pri uplatňovaní podmienok stanovených v individuálnom povolení alebo vo všeobecnom povolení.</w:t>
      </w:r>
    </w:p>
    <w:p w:rsidR="00AC7FAE" w:rsidRPr="007D716F" w:rsidRDefault="00AC7FAE" w:rsidP="00AC7FAE">
      <w:pPr>
        <w:autoSpaceDE w:val="0"/>
        <w:autoSpaceDN w:val="0"/>
        <w:adjustRightInd w:val="0"/>
        <w:jc w:val="both"/>
        <w:rPr>
          <w:rFonts w:ascii="Times New Roman" w:hAnsi="Times New Roman"/>
          <w:sz w:val="24"/>
        </w:rPr>
      </w:pPr>
      <w:r w:rsidRPr="007D716F">
        <w:rPr>
          <w:rFonts w:ascii="Times New Roman" w:hAnsi="Times New Roman"/>
          <w:sz w:val="24"/>
        </w:rPr>
        <w:t>Dotknuté subjekty by mali byť zapojené do definovania takýchto podmienok a mali by byť  transparentným spôsobom informované o tom, ako sa bude posudzovať plnenie ich povinností.</w:t>
      </w:r>
    </w:p>
    <w:p w:rsidR="00AC7FAE" w:rsidRPr="007D716F" w:rsidRDefault="00AC7FAE" w:rsidP="00AC7FAE">
      <w:pPr>
        <w:autoSpaceDE w:val="0"/>
        <w:autoSpaceDN w:val="0"/>
        <w:adjustRightInd w:val="0"/>
        <w:jc w:val="both"/>
        <w:rPr>
          <w:rFonts w:ascii="Times New Roman" w:hAnsi="Times New Roman"/>
          <w:sz w:val="24"/>
        </w:rPr>
      </w:pPr>
      <w:r w:rsidRPr="007D716F">
        <w:rPr>
          <w:rFonts w:ascii="Times New Roman" w:hAnsi="Times New Roman"/>
          <w:sz w:val="24"/>
        </w:rPr>
        <w:t xml:space="preserve">S cieľom eliminovať prekážky vstupu na trh, napríklad prostredníctvom hromadenia spektra obmedzujúceho hospodársku súťaž, je potrebné, aby úrad zabezpečil dodržiavanie všetkých podmienok, ktoré sú súčasťou individuálneho povolenia. V záujme zabezpečenia dodržiavania podmienok individuálneho povolenia je vhodné, aby súčasťou podmienok používania frekvencií na základe individuálneho povolenia bolo aj ustanovenie, ktoré umožní úradu odobrať pridelenú frekvenciu v prípade, ak táto nie je využívaná, resp. nie je vyžívaná v súlade s podmienkami individuálneho povolenia. S cieľom zabezpečiť právnu istotu, v prípade možného uplatnenia akýchkoľvek sankcií za nevyužívanie frekvencií, je vhodné vopred stanoviť pravidlá používania frekvencií najmä z hľadiska času, rozsahu používaných frekvencií a ich identity. Obchodovanie s frekvenciami alebo ich prenájom by mali prispieť k ich efektívnemu využívaniu zo strany pôvodného držiteľa práv. Je potrebné zabezpečiť, aby akékoľvek prevody frekvencií boli v súlade so zákonom a aby tieto prevody nepredstavovali riziko pre efektívnu hospodársku súťaž.  </w:t>
      </w:r>
    </w:p>
    <w:p w:rsidR="00481B42" w:rsidRPr="007D716F" w:rsidRDefault="00481B42" w:rsidP="00481B42">
      <w:pPr>
        <w:autoSpaceDE w:val="0"/>
        <w:autoSpaceDN w:val="0"/>
        <w:adjustRightInd w:val="0"/>
        <w:jc w:val="both"/>
        <w:rPr>
          <w:rFonts w:ascii="Times New Roman" w:hAnsi="Times New Roman"/>
          <w:sz w:val="24"/>
        </w:rPr>
      </w:pPr>
      <w:r w:rsidRPr="007D716F">
        <w:rPr>
          <w:rFonts w:ascii="Times New Roman" w:hAnsi="Times New Roman"/>
          <w:sz w:val="24"/>
        </w:rPr>
        <w:t xml:space="preserve">S prihliadnutím na dôležitosť technickej inovácie môže úrad umožniť používanie frekvencií  na experimentálne účely pri dodržiavaní osobitných obmedzení a podmienok prísne odôvodnených experimentálnou povahou takéhoto používania. </w:t>
      </w:r>
    </w:p>
    <w:p w:rsidR="00AC7FAE" w:rsidRPr="007D716F" w:rsidRDefault="00AC7FAE" w:rsidP="00AC7FAE">
      <w:pPr>
        <w:autoSpaceDE w:val="0"/>
        <w:autoSpaceDN w:val="0"/>
        <w:adjustRightInd w:val="0"/>
        <w:jc w:val="both"/>
        <w:rPr>
          <w:rFonts w:ascii="Times New Roman" w:hAnsi="Times New Roman"/>
          <w:sz w:val="24"/>
        </w:rPr>
      </w:pPr>
      <w:r w:rsidRPr="007D716F">
        <w:rPr>
          <w:rFonts w:ascii="Times New Roman" w:hAnsi="Times New Roman"/>
          <w:sz w:val="24"/>
        </w:rPr>
        <w:t xml:space="preserve">Spoločné využívanie sieťovej infraštruktúry a v niektorých prípadoch spoločné využívanie frekvencií môže viesť k efektívnejšiemu a účinnejšiemu využívaniu frekvencií a zabezpečiť rýchlejšie budovanie sietí, hlavne v riedko obývaných oblastiach. Pri stanovení podmienok, ktoré majú byť súčasťou individuálneho povolenia, by mal úrad zvážiť aj umožnenie spoločného využívania alebo koordinácie medzi podnikmi s cieľom zabezpečiť účinné a efektívne využívanie frekvencií a splniť podmienky pokrytia v súlade s princípmi ochrany hospodárskej súťaže. </w:t>
      </w:r>
    </w:p>
    <w:p w:rsidR="00967D04" w:rsidRDefault="0090218C" w:rsidP="00AC7FAE">
      <w:pPr>
        <w:autoSpaceDE w:val="0"/>
        <w:autoSpaceDN w:val="0"/>
        <w:adjustRightInd w:val="0"/>
        <w:jc w:val="both"/>
        <w:rPr>
          <w:rFonts w:ascii="Times New Roman" w:hAnsi="Times New Roman"/>
          <w:sz w:val="24"/>
        </w:rPr>
      </w:pPr>
      <w:r w:rsidRPr="007D716F">
        <w:rPr>
          <w:rFonts w:ascii="Times New Roman" w:hAnsi="Times New Roman"/>
          <w:sz w:val="24"/>
        </w:rPr>
        <w:t>Zodpovednosť za dodržiavanie podmienok individuálneho povolenia a príslušných povinností všeobecného povolenia je v každom prípade na podniku, ktorý je držiteľom individuálneho povolenia, okrem prípadov, ak zodpovednosť za plnenie týchto podmienok a povinností nie je medzi zmluvnými stranami upravená tak, že niektoré tieto podmienky a povinnosti bude plniť nájomca práv.</w:t>
      </w:r>
    </w:p>
    <w:p w:rsidR="00173F02" w:rsidRPr="007D716F" w:rsidRDefault="00173F02" w:rsidP="00AC7FAE">
      <w:pPr>
        <w:autoSpaceDE w:val="0"/>
        <w:autoSpaceDN w:val="0"/>
        <w:adjustRightInd w:val="0"/>
        <w:jc w:val="both"/>
        <w:rPr>
          <w:rFonts w:ascii="Times New Roman" w:hAnsi="Times New Roman"/>
          <w:sz w:val="24"/>
        </w:rPr>
      </w:pPr>
    </w:p>
    <w:p w:rsidR="00967D04" w:rsidRPr="007D716F" w:rsidRDefault="00967D04" w:rsidP="00AC7FAE">
      <w:pPr>
        <w:autoSpaceDE w:val="0"/>
        <w:autoSpaceDN w:val="0"/>
        <w:adjustRightInd w:val="0"/>
        <w:jc w:val="both"/>
        <w:rPr>
          <w:rFonts w:ascii="Times New Roman" w:hAnsi="Times New Roman"/>
          <w:b/>
          <w:sz w:val="24"/>
        </w:rPr>
      </w:pPr>
      <w:r w:rsidRPr="007D716F">
        <w:rPr>
          <w:rFonts w:ascii="Times New Roman" w:hAnsi="Times New Roman"/>
          <w:b/>
          <w:sz w:val="24"/>
        </w:rPr>
        <w:t>K § 37 až 39</w:t>
      </w:r>
    </w:p>
    <w:p w:rsidR="00967D04" w:rsidRPr="007D716F" w:rsidRDefault="00967D04" w:rsidP="00AC0FFA">
      <w:pPr>
        <w:pStyle w:val="Normaltext"/>
        <w:keepNext/>
        <w:autoSpaceDE w:val="0"/>
        <w:autoSpaceDN w:val="0"/>
        <w:adjustRightInd w:val="0"/>
        <w:spacing w:before="0" w:after="0"/>
        <w:rPr>
          <w:rFonts w:ascii="Times New Roman" w:hAnsi="Times New Roman"/>
          <w:sz w:val="24"/>
        </w:rPr>
      </w:pPr>
      <w:r w:rsidRPr="007D716F">
        <w:rPr>
          <w:rFonts w:ascii="Times New Roman" w:hAnsi="Times New Roman"/>
          <w:sz w:val="24"/>
        </w:rPr>
        <w:t>Koordinačný mechanizmus, prostredníctvom ktorého skupina pre politiku rádiového spektra na žiadosť úradu alebo vo výnimočných prípadoch z vlastnej iniciatívy zvolá na účely výmeny najlepších postupov fórum pre posúdenie podmienok (ďalej len „fórum“) s cieľom preskúmať návrhy opatrení pred vydaním individuálneho povolenia úradom, má za cieľ dosiahnuť zjednotenie postupov a podmienok výberových konaní a podmienok používania frekvencií, ktoré majú významný vplyv na trhové podmienky a na hospodársku</w:t>
      </w:r>
      <w:r w:rsidR="00AC0FFA" w:rsidRPr="007D716F">
        <w:rPr>
          <w:rFonts w:ascii="Times New Roman" w:hAnsi="Times New Roman"/>
          <w:sz w:val="24"/>
        </w:rPr>
        <w:t xml:space="preserve"> </w:t>
      </w:r>
      <w:r w:rsidRPr="007D716F">
        <w:rPr>
          <w:rFonts w:ascii="Times New Roman" w:hAnsi="Times New Roman"/>
          <w:sz w:val="24"/>
        </w:rPr>
        <w:t xml:space="preserve">súťaž. Fórum je nástrojom pre vzájomnú výmenu skúseností medzi členskými štátmi a na zvýšenie transparentnosti výberových konaní (s aukciou alebo bez aukcie). Zvolanie fóra nie je formálnou podmienkou pridelenia frekvencií. </w:t>
      </w:r>
    </w:p>
    <w:p w:rsidR="00967D04" w:rsidRPr="007D716F" w:rsidRDefault="00967D04" w:rsidP="00967D04">
      <w:pPr>
        <w:pStyle w:val="Normaltext"/>
        <w:spacing w:before="0" w:after="0"/>
        <w:rPr>
          <w:rFonts w:ascii="Times New Roman" w:hAnsi="Times New Roman"/>
          <w:sz w:val="24"/>
          <w:szCs w:val="24"/>
        </w:rPr>
      </w:pPr>
      <w:r w:rsidRPr="007D716F">
        <w:rPr>
          <w:rFonts w:ascii="Times New Roman" w:hAnsi="Times New Roman"/>
          <w:sz w:val="24"/>
          <w:szCs w:val="24"/>
        </w:rPr>
        <w:t xml:space="preserve">Úrad má možnosť zvážiť spoločný proces vydávania individuálnych povolení v prípadoch, keď je možné očakávať prínosy cezhraničného využívania frekvencií.  </w:t>
      </w:r>
    </w:p>
    <w:p w:rsidR="00967D04" w:rsidRPr="007D716F" w:rsidRDefault="00967D04" w:rsidP="00967D04">
      <w:pPr>
        <w:pStyle w:val="Normaltext"/>
        <w:spacing w:before="0" w:after="0"/>
        <w:rPr>
          <w:rFonts w:ascii="Times New Roman" w:hAnsi="Times New Roman"/>
          <w:sz w:val="24"/>
          <w:szCs w:val="24"/>
        </w:rPr>
      </w:pPr>
      <w:r w:rsidRPr="007D716F">
        <w:rPr>
          <w:rFonts w:ascii="Times New Roman" w:hAnsi="Times New Roman"/>
          <w:sz w:val="24"/>
          <w:szCs w:val="24"/>
        </w:rPr>
        <w:lastRenderedPageBreak/>
        <w:t>V prípadoch, keď bolo na úrovni Únie dohodnuté harmonizované pridelenie frekvenčného spektra pre konkrétne subjekty, je potrebné na národnej úrovni prísne dodržiavať takéto dohody pri vydávaní individuálneho povolenia.</w:t>
      </w:r>
    </w:p>
    <w:p w:rsidR="00967D04" w:rsidRPr="007D716F" w:rsidRDefault="00967D04" w:rsidP="00AC7FAE">
      <w:pPr>
        <w:autoSpaceDE w:val="0"/>
        <w:autoSpaceDN w:val="0"/>
        <w:adjustRightInd w:val="0"/>
        <w:jc w:val="both"/>
        <w:rPr>
          <w:rFonts w:ascii="Times New Roman" w:hAnsi="Times New Roman"/>
          <w:sz w:val="24"/>
        </w:rPr>
      </w:pPr>
    </w:p>
    <w:p w:rsidR="00967D04" w:rsidRPr="007D716F" w:rsidRDefault="00967D04" w:rsidP="00AC7FAE">
      <w:pPr>
        <w:autoSpaceDE w:val="0"/>
        <w:autoSpaceDN w:val="0"/>
        <w:adjustRightInd w:val="0"/>
        <w:jc w:val="both"/>
        <w:rPr>
          <w:rFonts w:ascii="Times New Roman" w:hAnsi="Times New Roman"/>
          <w:b/>
          <w:bCs/>
          <w:sz w:val="24"/>
        </w:rPr>
      </w:pPr>
      <w:r w:rsidRPr="007D716F">
        <w:rPr>
          <w:rFonts w:ascii="Times New Roman" w:hAnsi="Times New Roman"/>
          <w:b/>
          <w:bCs/>
          <w:sz w:val="24"/>
        </w:rPr>
        <w:t>K § 40</w:t>
      </w:r>
      <w:r w:rsidR="00CE15D8" w:rsidRPr="007D716F">
        <w:rPr>
          <w:rFonts w:ascii="Times New Roman" w:hAnsi="Times New Roman"/>
          <w:b/>
          <w:bCs/>
          <w:sz w:val="24"/>
        </w:rPr>
        <w:t xml:space="preserve"> až </w:t>
      </w:r>
      <w:r w:rsidR="00481B42" w:rsidRPr="007D716F">
        <w:rPr>
          <w:rFonts w:ascii="Times New Roman" w:hAnsi="Times New Roman"/>
          <w:b/>
          <w:bCs/>
          <w:sz w:val="24"/>
        </w:rPr>
        <w:t>50</w:t>
      </w:r>
    </w:p>
    <w:p w:rsidR="00967D04" w:rsidRPr="007D716F" w:rsidRDefault="00967D04" w:rsidP="00967D04">
      <w:pPr>
        <w:autoSpaceDE w:val="0"/>
        <w:autoSpaceDN w:val="0"/>
        <w:adjustRightInd w:val="0"/>
        <w:jc w:val="both"/>
        <w:rPr>
          <w:rFonts w:ascii="Times New Roman" w:hAnsi="Times New Roman"/>
          <w:sz w:val="24"/>
        </w:rPr>
      </w:pPr>
      <w:r w:rsidRPr="007D716F">
        <w:rPr>
          <w:rFonts w:ascii="Times New Roman" w:hAnsi="Times New Roman"/>
          <w:sz w:val="24"/>
        </w:rPr>
        <w:t>V prípadoch, kedy je dopyt po frekvenčnom pásme vyšší ako je jeho dostupnosť</w:t>
      </w:r>
      <w:r w:rsidR="00CE15D8" w:rsidRPr="007D716F">
        <w:rPr>
          <w:rFonts w:ascii="Times New Roman" w:hAnsi="Times New Roman"/>
          <w:sz w:val="24"/>
        </w:rPr>
        <w:t xml:space="preserve"> pri zachovaní podmienok jeho efektívneho používania</w:t>
      </w:r>
      <w:r w:rsidRPr="007D716F">
        <w:rPr>
          <w:rFonts w:ascii="Times New Roman" w:hAnsi="Times New Roman"/>
          <w:sz w:val="24"/>
        </w:rPr>
        <w:t xml:space="preserve">, v dôsledku čoho úrad dospeje k záveru, že je potrebné obmedziť počet práv využívania frekvenčného spektra, je potrebné uplatňovať primerané a transparentné postupy pre prideľovanie týchto práv s cieľom zabrániť akejkoľvek diskriminácii a optimalizovať využitie </w:t>
      </w:r>
      <w:r w:rsidR="00CE15D8" w:rsidRPr="007D716F">
        <w:rPr>
          <w:rFonts w:ascii="Times New Roman" w:hAnsi="Times New Roman"/>
          <w:sz w:val="24"/>
        </w:rPr>
        <w:t>frekvenčného spektra</w:t>
      </w:r>
      <w:r w:rsidRPr="007D716F">
        <w:rPr>
          <w:rFonts w:ascii="Times New Roman" w:hAnsi="Times New Roman"/>
          <w:sz w:val="24"/>
        </w:rPr>
        <w:t xml:space="preserve">. Rozhodnutie o obmedzení počtu práv musí byť odôvodnené, proporcionálne a založené na dôkladnom posúdení trhových podmienok, pričom by malo náležite zohľadniť celkové výhody pre užívateľov a ciele vnútroštátneho a vnútorného trhu. Je potrebné vopred jednoznačne stanoviť ciele, ktoré sa majú dosiahnuť obmedzením počtu práv. </w:t>
      </w:r>
    </w:p>
    <w:p w:rsidR="00967D04" w:rsidRPr="007D716F" w:rsidRDefault="00967D04" w:rsidP="00967D04">
      <w:pPr>
        <w:autoSpaceDE w:val="0"/>
        <w:autoSpaceDN w:val="0"/>
        <w:adjustRightInd w:val="0"/>
        <w:jc w:val="both"/>
        <w:rPr>
          <w:rFonts w:ascii="Times New Roman" w:hAnsi="Times New Roman"/>
          <w:sz w:val="24"/>
        </w:rPr>
      </w:pPr>
      <w:r w:rsidRPr="007D716F">
        <w:rPr>
          <w:rFonts w:ascii="Times New Roman" w:hAnsi="Times New Roman"/>
          <w:sz w:val="24"/>
        </w:rPr>
        <w:t xml:space="preserve">Pri výbere najvhodnejšieho spôsobu pridelenia frekvencií v súlade s koordinačnými opatreniami prijatými na úrovni Únie, je potrebné včas a transparentným spôsobom konzultovať odôvodnenie, ciele a podmienky zvoleného spôsobu pridelenia frekvencií so všetkými zainteresovanými stranami. </w:t>
      </w:r>
    </w:p>
    <w:p w:rsidR="00967D04" w:rsidRPr="007D716F" w:rsidRDefault="00967D04" w:rsidP="00967D04">
      <w:pPr>
        <w:autoSpaceDE w:val="0"/>
        <w:autoSpaceDN w:val="0"/>
        <w:adjustRightInd w:val="0"/>
        <w:jc w:val="both"/>
        <w:rPr>
          <w:rFonts w:ascii="Times New Roman" w:hAnsi="Times New Roman"/>
          <w:sz w:val="24"/>
        </w:rPr>
      </w:pPr>
      <w:r w:rsidRPr="007D716F">
        <w:rPr>
          <w:rFonts w:ascii="Times New Roman" w:hAnsi="Times New Roman"/>
          <w:sz w:val="24"/>
        </w:rPr>
        <w:t>Úrad má možnosť rozhodnúť o pridelení frekvencií na základe výberového konania s aukciou alebo výberového konania bez aukcie, kde stanoví kritériá, ktoré musí splniť každý úspešný uchádzač o pridelenie frekvencií. Pri realizácii výberového konania úrad zohľadní ciele stanovené týmto zákonom. Ak je možné v rámci frekvenčného pásma prideliť ďalšie práva na používanie frekvencií, mal by úrad začať postup prideľovania.</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Výberová komisia je oprávnená preveriť, či predkladateľ ponuky do výberového konania na pridelenie frekvencií bude schopný splniť podmienky, ktoré budú s využívaním týchto frekvencií spojené. Uvedené podmienky by mali byť objektívnym, transparentným, proporcionálnym a nediskriminačným spôsobom premietnuté do podmienok individuálneho povolenia a zverejnené pred začiatkom výberového konania. S cieľom zabezpečiť plnenie podmienok individuálneho povolenia je možné od účastníka výberového konania žiadať, aby predložil potrebné informácie preukazujúce jeho schopnosť plniť podmienky individuálneho povolenia. Ak účastník výberového konania takéto informácie nepredloží, alebo ak predložené informácie nie sú dostatočnou zárukou toho, že účastník výberového konania bude schopný plniť podmienky individuálneho povolenia, takýto účastník môže byť z výberového konania vylúčený. Úrad by mal požadovať len overenie tých skutočností, ktoré môže účastník výberového konania odôvodnene preukázať pri uplatnení bežnej obozretnosti, zohľadňujúc dôležitú spoločenskú a trhovú hodnotu frekvencií  ako obmedzeného verejného zdroja.</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V záujme zabezpečenia účinného a efektívneho využívania frekvencií by úrad nemal prideliť frekvencie v prípadoch, keď preskúmanie schopnosti žiadateľa plniť podmienky individuálneho povolenia naznačuje, že žiadateľ nie je schopný tieto podmienky splniť. To sa netýka časovo obmedzeného experimentálneho používania frekvencií.</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 xml:space="preserve">Dostatočná dĺžka platnosti individuálneho povolenia by mala zvýšiť predvídateľnosť investícií a prispieť tak k rýchlejšiemu budovaniu sietí a poskytovaniu kvalitnejších služieb, ako aj k stabilite pri obchodovaní s frekvenciami a pri ich prenájme. Dĺžka platnosti individuálneho povolenia by mala zohľadňovať sledované ciele a zároveň by mala byť dostatočná na zabezpečenie návratnosti realizovaných investícií. Opatrenia na zabezpečenie účinného a efektívneho používania frekvencií, ako napríklad právomoc úradu zmeniť podmienky individuálneho povolenia alebo zrušiť individuálne povolenie v prípade nedodržiavania podmienok individuálneho povolenia, opatrenia na uľahčenie obchodovania s frekvenciami alebo ich prenájmu, prispejú k zabráneniu neprimeraného protisúťažného hromadenia frekvencií a na podporu väčšej pružnosti pri prideľovaní frekvencií. </w:t>
      </w:r>
    </w:p>
    <w:p w:rsidR="0090218C" w:rsidRPr="007D716F" w:rsidRDefault="0090218C" w:rsidP="00CE15D8">
      <w:pPr>
        <w:autoSpaceDE w:val="0"/>
        <w:autoSpaceDN w:val="0"/>
        <w:adjustRightInd w:val="0"/>
        <w:jc w:val="both"/>
        <w:rPr>
          <w:rFonts w:ascii="Times New Roman" w:hAnsi="Times New Roman"/>
          <w:sz w:val="24"/>
        </w:rPr>
      </w:pPr>
      <w:r w:rsidRPr="007D716F">
        <w:rPr>
          <w:rFonts w:ascii="Times New Roman" w:hAnsi="Times New Roman"/>
          <w:sz w:val="24"/>
        </w:rPr>
        <w:lastRenderedPageBreak/>
        <w:t>Meniť individuálne povolenie je možné iba z dôvodov podľa § 43 ods. 1. Zavádza sa nový samostatný dôvod zmeny v písmene c), ktorý sa vzťahuje na tzv. „</w:t>
      </w:r>
      <w:proofErr w:type="spellStart"/>
      <w:r w:rsidRPr="007D716F">
        <w:rPr>
          <w:rFonts w:ascii="Times New Roman" w:hAnsi="Times New Roman"/>
          <w:sz w:val="24"/>
        </w:rPr>
        <w:t>refarming</w:t>
      </w:r>
      <w:proofErr w:type="spellEnd"/>
      <w:r w:rsidRPr="007D716F">
        <w:rPr>
          <w:rFonts w:ascii="Times New Roman" w:hAnsi="Times New Roman"/>
          <w:sz w:val="24"/>
        </w:rPr>
        <w:t xml:space="preserve">“, </w:t>
      </w:r>
      <w:proofErr w:type="spellStart"/>
      <w:r w:rsidRPr="007D716F">
        <w:rPr>
          <w:rFonts w:ascii="Times New Roman" w:hAnsi="Times New Roman"/>
          <w:sz w:val="24"/>
        </w:rPr>
        <w:t>t.j</w:t>
      </w:r>
      <w:proofErr w:type="spellEnd"/>
      <w:r w:rsidRPr="007D716F">
        <w:rPr>
          <w:rFonts w:ascii="Times New Roman" w:hAnsi="Times New Roman"/>
          <w:sz w:val="24"/>
        </w:rPr>
        <w:t>. nové usporiadanie existujúcich pridelení frekvencií alebo frekvenčných blokov pre držiteľov individuálnych povolení s cieľom dosiahnuť ucelené frekvenčné úseky umožňujúce efektívne používanie frekvencií.</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Ukladanie ročných poplatkov za používanie frekvencií je prostriedkom, ktorým sa zabezpečí, aby držiteľ individuálneho povolenia prehodnocoval potrebu a spôsob používania frekvencií.</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 xml:space="preserve">S prihliadnutím na dôležitosť technickej inovácie môže úrad umožniť používanie frekvencií  na experimentálne účely pri dodržiavaní osobitných obmedzení a podmienok prísne odôvodnených experimentálnou povahou takéhoto používania. </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 xml:space="preserve">Pri rozhodovaní o predĺžení individuálneho povolenia na používanie harmonizovaných frekvencií úrad zohľadní prínos takéhoto predĺženia pre dosiahnutie cieľov vymedzených týmto zákonom, ako aj cieľov vymedzených inými relevantnými predpismi na úrovni Európskej únie. Každému takémuto rozhodnutiu úradu musí predchádzať otvorený, nediskriminačný a transparentný postup. Úrad by mal zohľadniť aj skutočnosť, či držiteľ individuálneho povolenia plnil všetky podmienky a povinnosti stanovené v individuálnom povolení. </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 xml:space="preserve">Pri rozhodovaní o predĺžení individuálneho povolenia je potrebné zohľadniť aj možnosť zabezpečenia efektívnejšieho využívania frekvencií tým, že sa umožní ich využitie na účely inovatívnych služieb prostredníctvom sprístupnenia týchto frekvencií novým používateľom. </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Úrad pri rozhodovaní o predĺžení individuálneho povolenia zohľadní aj potenciálny vplyv takéhoto predĺženia na využívanie frekvenčného spektra na účely stanovené harmonizačným rozhodnutím.</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 xml:space="preserve">Pri rozhodovaní o predĺžení alebo pri vydávaní nových individuálnych povolení na využívanie harmonizovaných frekvencií by mal úrad, okrem posúdenia potreby, obnoviť individuálne povolenie, prehodnotiť aj poplatky spojené s využívaním týchto frekvencií, aby sa zabezpečilo, že tieto poplatky budú naďalej podporovať efektívne využívanie frekvencií, zohľadňujúc okrem iného vývoj trhu a technológií. V záujme právnej istoty je vhodné, aby boli zmeny existujúcich poplatkov založené na tých istých zásadách, ktoré sa uplatňujú pri vydávaní nových individuálnych povolení na využívanie. Súčasťou efektívnej správy frekvenčného spektra sú aj opatrenia na zabezpečenie efektívneho využívania frekvenčného spektra, ktoré bolo pridelené v minulosti. </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 xml:space="preserve">V záujme zabezpečenia právnej istoty pre držiteľov individuálnych povolení, je potrebné analyzovať možnosť predĺženia platnosti individuálneho povolenia v dostatočnom časovom predstihu pred uplynutím platnosti individuálneho povolenia. Napríklad, ak bolo individuálne povolenie vydané na 15 alebo viac rokov, je vhodné analyzovať možnosť predĺženia individuálneho povolenia minimálne dva roky pred uplynutím platnosti individuálneho povolenia, za predpokladu, že možnosť predĺženia platnosti individuálneho povolenia nebola výslovne vylúčená v čase jeho vydania. Úrad by mal takúto analýzu vykonať buď z vlastnej iniciatívy, alebo na základe požiadavky držiteľa individuálneho povolenia. Úrad by o predĺžení platnosti individuálneho povolenia nemal rozhodnúť v prípade, ak o takéto predĺženie držiteľ individuálneho povolenia neprejavil záujem. </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 xml:space="preserve">Prevod alebo prenájom frekvencií predstavuje účinný prostriedok na zvyšovanie efektívnosti využívania frekvenčného spektra. V záujme zabezpečenia pružnosti a efektívnosti a s cieľom stanoviť trhovú hodnotu frekvencií by mal úrad automaticky povoliť prevod alebo prenájom frekvencií za predpokladu, že po uskutočnení prevodu alebo prenájmu bude zabezpečené dodržiavanie podmienok využívania frekvencií, uvedených v individuálnom povolení, ako aj pravidiel hospodárskej súťaže pod dohľadom úradu. Úrad by mal stanoviť a zverejniť postup, ktorý je potrebné dodržať pri realizácii prevodu alebo prenájmu frekvencií. </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 xml:space="preserve">S cieľom uľahčiť takéto prevody alebo prenájmy, za predpokladu, že sú dodržané technické vykonávacie opatrenia, prijaté v súlade s rozhodnutím č. 676/2002/ES, by mal úrad zohľadniť </w:t>
      </w:r>
      <w:r w:rsidRPr="007D716F">
        <w:rPr>
          <w:rFonts w:ascii="Times New Roman" w:hAnsi="Times New Roman"/>
          <w:sz w:val="24"/>
        </w:rPr>
        <w:lastRenderedPageBreak/>
        <w:t>aj žiadosti o rozdelenie individuálneho povolenia a o prehodnotenie podmienok využívania frekvencií uvedených v individuálnom povolení.</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Podmienky prideľovania frekvencií majú vplyv na stav hospodárskej súťaže na trhoch s elektronickými komunikáciami, ako aj na podmienky pre vstup na trh. Obmedzený prístup k frekvenčnému spektru najmä v prípadoch frekvenčného spektra s obmedzenou dostupnosťou, môže byť prekážkou pre vstup na trh alebo brzdiť investície, budovanie sietí, poskytovanie nových služieb alebo aplikácií, inovácie a hospodársku súťaž. Vydávanie nových individuálnych povolení, ako aj práva na využívanie frekvencií  získané prevodom alebo prenájmom a zavedenie nových pružných podmienok na využívanie frekvenčného spektra majú tiež vplyv na existujúcu hospodársku súťaž. Niektoré podmienky použité s cieľom podporiť hospodársku súťaž, môžu mať opačné účinky, ak sa uplatňujú nesprávne; napríklad stanovenie maximálneho prídelu a vyhradenie frekvenčného spektra môže spôsobiť umelé obmedzenie, povinnosti veľkoobchodného prístupu môžu pri absencii trhovej sily neoprávnene obmedziť obchodné modely a obmedzenia prevodov môžu brzdiť rozvoj</w:t>
      </w:r>
    </w:p>
    <w:p w:rsidR="00CE15D8" w:rsidRPr="007D716F" w:rsidRDefault="00CE15D8" w:rsidP="00CE15D8">
      <w:pPr>
        <w:autoSpaceDE w:val="0"/>
        <w:autoSpaceDN w:val="0"/>
        <w:adjustRightInd w:val="0"/>
        <w:jc w:val="both"/>
        <w:rPr>
          <w:rFonts w:ascii="Times New Roman" w:hAnsi="Times New Roman"/>
          <w:sz w:val="24"/>
        </w:rPr>
      </w:pPr>
      <w:r w:rsidRPr="007D716F">
        <w:rPr>
          <w:rFonts w:ascii="Times New Roman" w:hAnsi="Times New Roman"/>
          <w:sz w:val="24"/>
        </w:rPr>
        <w:t xml:space="preserve">sekundárneho trhu. Preto je na uloženie takýchto podmienok potrebný konzistentný a objektívny test hospodárskej súťaže, ktorý by mal úrad dôsledne využívať. Použitie takýchto opatrení by preto malo vychádzať z dôkladného a objektívneho posúdenia trhu a stavu hospodárskej súťaže na tomto trhu zo strany úradu. Úlohou úradu je zaručiť účinné a efektívne využívanie frekvencií a zabrániť narušeniu hospodárskej súťaže protisúťažným hromadením frekvencií. </w:t>
      </w:r>
    </w:p>
    <w:p w:rsidR="00967D04" w:rsidRPr="007D716F" w:rsidRDefault="00967D04" w:rsidP="00967D04">
      <w:pPr>
        <w:jc w:val="both"/>
        <w:rPr>
          <w:rFonts w:ascii="Times New Roman" w:hAnsi="Times New Roman"/>
          <w:bCs/>
          <w:sz w:val="24"/>
        </w:rPr>
      </w:pPr>
      <w:r w:rsidRPr="007D716F">
        <w:rPr>
          <w:rFonts w:ascii="Times New Roman" w:hAnsi="Times New Roman"/>
          <w:sz w:val="24"/>
          <w:lang w:eastAsia="sk-SK"/>
        </w:rPr>
        <w:t>V prípade, ak je nevyhnutné</w:t>
      </w:r>
      <w:r w:rsidRPr="007D716F">
        <w:rPr>
          <w:rFonts w:ascii="Times New Roman" w:hAnsi="Times New Roman"/>
          <w:spacing w:val="-14"/>
          <w:sz w:val="24"/>
          <w:lang w:eastAsia="sk-SK"/>
        </w:rPr>
        <w:t xml:space="preserve"> </w:t>
      </w:r>
      <w:r w:rsidRPr="007D716F">
        <w:rPr>
          <w:rFonts w:ascii="Times New Roman" w:hAnsi="Times New Roman"/>
          <w:sz w:val="24"/>
          <w:lang w:eastAsia="sk-SK"/>
        </w:rPr>
        <w:t>pristúpiť</w:t>
      </w:r>
      <w:r w:rsidRPr="007D716F">
        <w:rPr>
          <w:rFonts w:ascii="Times New Roman" w:hAnsi="Times New Roman"/>
          <w:spacing w:val="-14"/>
          <w:sz w:val="24"/>
          <w:lang w:eastAsia="sk-SK"/>
        </w:rPr>
        <w:t xml:space="preserve"> </w:t>
      </w:r>
      <w:r w:rsidRPr="007D716F">
        <w:rPr>
          <w:rFonts w:ascii="Times New Roman" w:hAnsi="Times New Roman"/>
          <w:sz w:val="24"/>
          <w:lang w:eastAsia="sk-SK"/>
        </w:rPr>
        <w:t>k mimoriadnej</w:t>
      </w:r>
      <w:r w:rsidRPr="007D716F">
        <w:rPr>
          <w:rFonts w:ascii="Times New Roman" w:hAnsi="Times New Roman"/>
          <w:spacing w:val="-14"/>
          <w:sz w:val="24"/>
          <w:lang w:eastAsia="sk-SK"/>
        </w:rPr>
        <w:t xml:space="preserve"> </w:t>
      </w:r>
      <w:r w:rsidRPr="007D716F">
        <w:rPr>
          <w:rFonts w:ascii="Times New Roman" w:hAnsi="Times New Roman"/>
          <w:sz w:val="24"/>
          <w:lang w:eastAsia="sk-SK"/>
        </w:rPr>
        <w:t>zmene existujúcich</w:t>
      </w:r>
      <w:r w:rsidRPr="007D716F">
        <w:rPr>
          <w:rFonts w:ascii="Times New Roman" w:hAnsi="Times New Roman"/>
          <w:spacing w:val="-14"/>
          <w:sz w:val="24"/>
          <w:lang w:eastAsia="sk-SK"/>
        </w:rPr>
        <w:t xml:space="preserve"> </w:t>
      </w:r>
      <w:r w:rsidRPr="007D716F">
        <w:rPr>
          <w:rFonts w:ascii="Times New Roman" w:hAnsi="Times New Roman"/>
          <w:sz w:val="24"/>
          <w:lang w:eastAsia="sk-SK"/>
        </w:rPr>
        <w:t>individuálnych</w:t>
      </w:r>
      <w:r w:rsidRPr="007D716F">
        <w:rPr>
          <w:rFonts w:ascii="Times New Roman" w:hAnsi="Times New Roman"/>
          <w:spacing w:val="-14"/>
          <w:sz w:val="24"/>
          <w:lang w:eastAsia="sk-SK"/>
        </w:rPr>
        <w:t xml:space="preserve"> </w:t>
      </w:r>
      <w:r w:rsidRPr="007D716F">
        <w:rPr>
          <w:rFonts w:ascii="Times New Roman" w:hAnsi="Times New Roman"/>
          <w:sz w:val="24"/>
          <w:lang w:eastAsia="sk-SK"/>
        </w:rPr>
        <w:t>povolení</w:t>
      </w:r>
      <w:r w:rsidRPr="007D716F">
        <w:rPr>
          <w:rFonts w:ascii="Times New Roman" w:hAnsi="Times New Roman"/>
          <w:spacing w:val="-14"/>
          <w:sz w:val="24"/>
          <w:lang w:eastAsia="sk-SK"/>
        </w:rPr>
        <w:t xml:space="preserve"> </w:t>
      </w:r>
      <w:r w:rsidRPr="007D716F">
        <w:rPr>
          <w:rFonts w:ascii="Times New Roman" w:hAnsi="Times New Roman"/>
          <w:sz w:val="24"/>
          <w:lang w:eastAsia="sk-SK"/>
        </w:rPr>
        <w:t>na</w:t>
      </w:r>
      <w:r w:rsidRPr="007D716F">
        <w:rPr>
          <w:rFonts w:ascii="Times New Roman" w:hAnsi="Times New Roman"/>
          <w:spacing w:val="-14"/>
          <w:sz w:val="24"/>
          <w:lang w:eastAsia="sk-SK"/>
        </w:rPr>
        <w:t xml:space="preserve"> </w:t>
      </w:r>
      <w:r w:rsidRPr="007D716F">
        <w:rPr>
          <w:rFonts w:ascii="Times New Roman" w:hAnsi="Times New Roman"/>
          <w:sz w:val="24"/>
          <w:lang w:eastAsia="sk-SK"/>
        </w:rPr>
        <w:t xml:space="preserve">používanie frekvencií, pričom táto zmena vyvolá vznik dodatočných nákladov pre držiteľov individuálneho povolenia, zákon definuje podmienky a postupy, ktoré sú držitelia individuálnych povolení a úrad povinné uplatniť pri predkladaní, posudzovaní a rozhodovaní o žiadosti o primeranú náhradu nákladov, ktoré žiadajúci podnik účelne, hospodárne, efektívne a nevyhnutne vynaložil v dôsledku mimoriadnej zmeny individuálneho povolenia.     </w:t>
      </w:r>
      <w:r w:rsidRPr="007D716F">
        <w:rPr>
          <w:rFonts w:ascii="Times New Roman" w:hAnsi="Times New Roman"/>
          <w:spacing w:val="93"/>
          <w:sz w:val="24"/>
          <w:lang w:eastAsia="sk-SK"/>
        </w:rPr>
        <w:t xml:space="preserve"> </w:t>
      </w:r>
    </w:p>
    <w:p w:rsidR="00967D04" w:rsidRPr="007D716F" w:rsidRDefault="00967D04" w:rsidP="00AC7FAE">
      <w:pPr>
        <w:autoSpaceDE w:val="0"/>
        <w:autoSpaceDN w:val="0"/>
        <w:adjustRightInd w:val="0"/>
        <w:jc w:val="both"/>
        <w:rPr>
          <w:rFonts w:ascii="Times New Roman" w:hAnsi="Times New Roman"/>
          <w:b/>
          <w:bCs/>
          <w:sz w:val="24"/>
        </w:rPr>
      </w:pPr>
    </w:p>
    <w:p w:rsidR="00481B42" w:rsidRPr="007D716F" w:rsidRDefault="00315335" w:rsidP="00481B42">
      <w:pPr>
        <w:autoSpaceDE w:val="0"/>
        <w:autoSpaceDN w:val="0"/>
        <w:adjustRightInd w:val="0"/>
        <w:jc w:val="both"/>
        <w:rPr>
          <w:rFonts w:ascii="Times New Roman" w:hAnsi="Times New Roman"/>
          <w:sz w:val="24"/>
        </w:rPr>
      </w:pPr>
      <w:r w:rsidRPr="007D716F">
        <w:rPr>
          <w:rFonts w:ascii="Times New Roman" w:hAnsi="Times New Roman"/>
          <w:sz w:val="24"/>
        </w:rPr>
        <w:t xml:space="preserve">V prípade, ak poskytovanie elektronických komunikácií závisí od využitia verejných zdrojov (frekvencie alebo čísla), ktorých využívanie podlieha individuálnemu povoleniu, ukladá úrad za používanie týchto verejných zdrojov poplatky s cieľom zabezpečiť ich optimálne využitie. </w:t>
      </w:r>
      <w:r w:rsidR="00481B42" w:rsidRPr="007D716F">
        <w:rPr>
          <w:rFonts w:ascii="Times New Roman" w:hAnsi="Times New Roman"/>
          <w:sz w:val="24"/>
        </w:rPr>
        <w:t>Ukladanie ročných poplatkov za používanie frekvencií je prostriedkom, ktorým sa zabezpečí, aby držiteľ individuálneho povolenia prehodnocoval potrebu a spôsob používania frekvencií.</w:t>
      </w:r>
    </w:p>
    <w:p w:rsidR="00315335" w:rsidRPr="007D716F" w:rsidRDefault="00315335" w:rsidP="00315335">
      <w:pPr>
        <w:autoSpaceDE w:val="0"/>
        <w:autoSpaceDN w:val="0"/>
        <w:adjustRightInd w:val="0"/>
        <w:jc w:val="both"/>
        <w:rPr>
          <w:rFonts w:ascii="Times New Roman" w:hAnsi="Times New Roman"/>
          <w:sz w:val="24"/>
        </w:rPr>
      </w:pPr>
      <w:r w:rsidRPr="007D716F">
        <w:rPr>
          <w:rFonts w:ascii="Times New Roman" w:hAnsi="Times New Roman"/>
          <w:sz w:val="24"/>
        </w:rPr>
        <w:t xml:space="preserve">V záujme zabezpečenia optimálneho využívania verejných zdrojov, by poplatky mali odzrkadľovať ekonomickú a technickú situáciu na príslušnom trhu, ako aj všetky ďalšie faktory určujúce ich hodnotu. Poplatky by sa zároveň mali stanoviť tak, aby sa vytvorili podmienky pre efektívne prideľovanie a využívanie frekvenčného spektra. </w:t>
      </w:r>
    </w:p>
    <w:p w:rsidR="00AC7FAE" w:rsidRPr="007D716F" w:rsidRDefault="00315335" w:rsidP="00315335">
      <w:pPr>
        <w:pStyle w:val="Normaltext"/>
        <w:spacing w:after="0"/>
        <w:rPr>
          <w:rFonts w:ascii="Times New Roman" w:hAnsi="Times New Roman"/>
          <w:b/>
          <w:sz w:val="24"/>
          <w:szCs w:val="24"/>
        </w:rPr>
      </w:pPr>
      <w:r w:rsidRPr="007D716F">
        <w:rPr>
          <w:rFonts w:ascii="Times New Roman" w:hAnsi="Times New Roman"/>
          <w:sz w:val="24"/>
        </w:rPr>
        <w:t>Poplatky uložené v súvislosti s právom na využívanie frekvenčného spektra môžu ovplyvniť rozhodnutia o tom, či sa usilovať o takéto práva a využívať frekvenčné spektrum. V záujme zabezpečenia optimálneho využívania frekvenčného spektra je potrebné zabezpečiť, aby vyvolávacie ceny boli stanovené tak, aby sa dosiahlo efektívne pridelenie týchto práv bez ohľadu na druh použitého výberového konania. Pri stanovení vyvolávacej ceny je potrebné zohľadniť možné náklady spojené so splnením podmienok súvisiacich s pridelením individuálneho povolenia, ktorých cieľom je podporiť ďalšie politické ciele. Je potrebné zohľadniť aj situáciu v oblasti hospodárskej súťaže na dotknutom trhu vrátane možných alternatívnych spôsobov použitia frekvenčného spektra.</w:t>
      </w:r>
    </w:p>
    <w:p w:rsidR="000064FA" w:rsidRPr="007D716F" w:rsidRDefault="009D2348" w:rsidP="00315335">
      <w:pPr>
        <w:pStyle w:val="Normaltext"/>
        <w:keepNext/>
        <w:autoSpaceDE w:val="0"/>
        <w:autoSpaceDN w:val="0"/>
        <w:adjustRightInd w:val="0"/>
        <w:spacing w:after="0"/>
        <w:rPr>
          <w:rFonts w:ascii="Times New Roman" w:hAnsi="Times New Roman"/>
          <w:b/>
          <w:sz w:val="24"/>
        </w:rPr>
      </w:pPr>
      <w:r w:rsidRPr="007D716F">
        <w:rPr>
          <w:rFonts w:ascii="Times New Roman" w:hAnsi="Times New Roman"/>
          <w:sz w:val="24"/>
          <w:szCs w:val="24"/>
        </w:rPr>
        <w:t>Zákon dopĺňa inštitút frekvenčnej náhrady v</w:t>
      </w:r>
      <w:r w:rsidR="009500F9" w:rsidRPr="007D716F">
        <w:rPr>
          <w:rFonts w:ascii="Times New Roman" w:hAnsi="Times New Roman"/>
          <w:sz w:val="24"/>
          <w:szCs w:val="24"/>
        </w:rPr>
        <w:t> prípade požiadaviek na uvoľnenie časti frekvenčného spektra určeného na harmonizáciu frekvenčného spektra, ktorá</w:t>
      </w:r>
      <w:r w:rsidRPr="007D716F">
        <w:rPr>
          <w:rFonts w:ascii="Times New Roman" w:hAnsi="Times New Roman"/>
          <w:sz w:val="24"/>
          <w:szCs w:val="24"/>
        </w:rPr>
        <w:t xml:space="preserve"> vyplýva z medzinárodných dohôd.</w:t>
      </w:r>
      <w:r w:rsidR="009500F9" w:rsidRPr="007D716F">
        <w:rPr>
          <w:rFonts w:ascii="Times New Roman" w:hAnsi="Times New Roman"/>
          <w:sz w:val="24"/>
          <w:szCs w:val="24"/>
        </w:rPr>
        <w:t xml:space="preserve"> </w:t>
      </w:r>
      <w:r w:rsidRPr="007D716F">
        <w:rPr>
          <w:rFonts w:ascii="Times New Roman" w:hAnsi="Times New Roman"/>
          <w:sz w:val="24"/>
          <w:szCs w:val="24"/>
        </w:rPr>
        <w:t>P</w:t>
      </w:r>
      <w:r w:rsidR="009500F9" w:rsidRPr="007D716F">
        <w:rPr>
          <w:rFonts w:ascii="Times New Roman" w:hAnsi="Times New Roman"/>
          <w:sz w:val="24"/>
          <w:szCs w:val="24"/>
        </w:rPr>
        <w:t xml:space="preserve">rimeranosť frekvenčnej náhrady </w:t>
      </w:r>
      <w:r w:rsidRPr="007D716F">
        <w:rPr>
          <w:rFonts w:ascii="Times New Roman" w:hAnsi="Times New Roman"/>
          <w:sz w:val="24"/>
          <w:szCs w:val="24"/>
        </w:rPr>
        <w:t xml:space="preserve">bude </w:t>
      </w:r>
      <w:r w:rsidR="009500F9" w:rsidRPr="007D716F">
        <w:rPr>
          <w:rFonts w:ascii="Times New Roman" w:hAnsi="Times New Roman"/>
          <w:sz w:val="24"/>
          <w:szCs w:val="24"/>
        </w:rPr>
        <w:t xml:space="preserve">za jeho uvoľnenie posudzovaná zainteresovanými stranami v každom prípade samostatne v závislosti od </w:t>
      </w:r>
      <w:r w:rsidR="009500F9" w:rsidRPr="007D716F">
        <w:rPr>
          <w:rFonts w:ascii="Times New Roman" w:hAnsi="Times New Roman"/>
          <w:sz w:val="24"/>
          <w:szCs w:val="24"/>
        </w:rPr>
        <w:lastRenderedPageBreak/>
        <w:t>uvoľneného rozsahu spektra. Záverečné stanovisko k uvoľňovanému frekvenčnému pásmu a k jeho náhrade bude vždy predmetom zasadaní Medzirezortnej komisie pre harmonizáciu frekvenčného spektra.</w:t>
      </w:r>
    </w:p>
    <w:p w:rsidR="00D63D06" w:rsidRPr="007D716F" w:rsidRDefault="00384090" w:rsidP="006920B2">
      <w:pPr>
        <w:pStyle w:val="Normaltext"/>
        <w:spacing w:after="0"/>
        <w:rPr>
          <w:rFonts w:ascii="Times New Roman" w:hAnsi="Times New Roman"/>
          <w:b/>
          <w:sz w:val="24"/>
          <w:szCs w:val="24"/>
        </w:rPr>
      </w:pPr>
      <w:r w:rsidRPr="007D716F">
        <w:rPr>
          <w:rFonts w:ascii="Times New Roman" w:hAnsi="Times New Roman"/>
          <w:b/>
          <w:sz w:val="24"/>
          <w:szCs w:val="24"/>
        </w:rPr>
        <w:t xml:space="preserve">K § </w:t>
      </w:r>
      <w:r w:rsidR="00355A8C" w:rsidRPr="007D716F">
        <w:rPr>
          <w:rFonts w:ascii="Times New Roman" w:hAnsi="Times New Roman"/>
          <w:b/>
          <w:sz w:val="24"/>
          <w:szCs w:val="24"/>
        </w:rPr>
        <w:t>51</w:t>
      </w:r>
    </w:p>
    <w:p w:rsidR="00D63D06" w:rsidRPr="007D716F" w:rsidRDefault="000F5410" w:rsidP="00D63D06">
      <w:pPr>
        <w:pStyle w:val="Normaltext"/>
        <w:spacing w:before="0" w:after="0"/>
        <w:rPr>
          <w:rFonts w:ascii="Times New Roman" w:hAnsi="Times New Roman"/>
          <w:sz w:val="24"/>
          <w:szCs w:val="24"/>
        </w:rPr>
      </w:pPr>
      <w:r w:rsidRPr="007D716F">
        <w:rPr>
          <w:rFonts w:ascii="Times New Roman" w:hAnsi="Times New Roman"/>
          <w:sz w:val="24"/>
          <w:szCs w:val="24"/>
        </w:rPr>
        <w:t>N</w:t>
      </w:r>
      <w:r w:rsidR="00D63D06" w:rsidRPr="007D716F">
        <w:rPr>
          <w:rFonts w:ascii="Times New Roman" w:hAnsi="Times New Roman"/>
          <w:sz w:val="24"/>
          <w:szCs w:val="24"/>
        </w:rPr>
        <w:t>árast dopytu po frekvenčnom spektre a dopyt koncových užívateľov po bezdrôtovej širokopásmovej kapacite si vyžaduje riešenia umožňujúce alternatívny, doplnkový, spektrálne efektívny prístup, vrátane systémov bezdrôtového prístupu s nízkym výkonom a malým prevádzkovým rozsahom, ako sú RLAN a siete pozostávajúce z malých bunkových prístupových bodov s nízkym výkonom</w:t>
      </w:r>
      <w:r w:rsidR="00C24577" w:rsidRPr="007D716F">
        <w:rPr>
          <w:rFonts w:ascii="Times New Roman" w:hAnsi="Times New Roman"/>
          <w:sz w:val="24"/>
          <w:szCs w:val="24"/>
        </w:rPr>
        <w:t xml:space="preserve"> (sú to vlastne WIFI siete)</w:t>
      </w:r>
      <w:r w:rsidR="00D63D06" w:rsidRPr="007D716F">
        <w:rPr>
          <w:rFonts w:ascii="Times New Roman" w:hAnsi="Times New Roman"/>
          <w:sz w:val="24"/>
          <w:szCs w:val="24"/>
        </w:rPr>
        <w:t xml:space="preserve">. Takéto doplnkové systémy bezdrôtového prístupu, najmä verejne prístupné prístupové body RLAN, v čoraz väčšej miere umožňujú koncovým užívateľom prístup k internetu a podnikom poskytujúcim mobilné siete presmerovanie mobilnej prevádzky. RLAN využívajú harmonizované frekvenčné spektrum bez potreby individuálneho povolenia. Väčšinu prístupových bodov RLAN využívajú súkromní používatelia na zabezpečenie bezdrôtového pripojenia k svojmu pevnému širokopásmovému pripojeniu. Koncovým užívateľom by sa v rámci limitov ich vlastného internetového pripojenia nemalo brániť v tom, aby prístup k vlastnej sieti RLAN využívali spoločne s inými, s cieľom zvýšiť počet dostupných prístupových bodov, najmä v husto osídlených oblastiach, maximalizovať bezdrôtovú dátovú kapacitu prostredníctvom opakovaného využívania frekvenčného spektra a vytvoriť nákladovo efektívnu doplnkovú bezdrôtovú širokopásmovú infraštruktúru dostupnú iným koncovým užívateľom. </w:t>
      </w:r>
    </w:p>
    <w:p w:rsidR="00D63D06" w:rsidRPr="007D716F" w:rsidRDefault="00D63D06" w:rsidP="00D63D06">
      <w:pPr>
        <w:pStyle w:val="Normaltext"/>
        <w:spacing w:before="0" w:after="0"/>
        <w:rPr>
          <w:rFonts w:ascii="Times New Roman" w:hAnsi="Times New Roman"/>
          <w:sz w:val="24"/>
          <w:szCs w:val="24"/>
        </w:rPr>
      </w:pPr>
      <w:r w:rsidRPr="007D716F">
        <w:rPr>
          <w:rFonts w:ascii="Times New Roman" w:hAnsi="Times New Roman"/>
          <w:sz w:val="24"/>
          <w:szCs w:val="24"/>
        </w:rPr>
        <w:t xml:space="preserve">Preto je potrebné odstrániť aj neodôvodnené obmedzenia zavádzania a spájania prístupových bodov RLAN. </w:t>
      </w:r>
    </w:p>
    <w:p w:rsidR="00D63D06" w:rsidRPr="007D716F" w:rsidRDefault="00D63D06" w:rsidP="00D63D06">
      <w:pPr>
        <w:pStyle w:val="Normaltext"/>
        <w:spacing w:before="0" w:after="0"/>
        <w:rPr>
          <w:rFonts w:ascii="Times New Roman" w:hAnsi="Times New Roman"/>
          <w:sz w:val="24"/>
          <w:szCs w:val="24"/>
        </w:rPr>
      </w:pPr>
      <w:r w:rsidRPr="007D716F">
        <w:rPr>
          <w:rFonts w:ascii="Times New Roman" w:hAnsi="Times New Roman"/>
          <w:sz w:val="24"/>
          <w:szCs w:val="24"/>
        </w:rPr>
        <w:t xml:space="preserve">Verejné inštitúcie alebo poskytovatelia služieb verejnej správy, ktorí používajú RLAN vo svojich priestoroch a poskytujú ho svojim zamestnancom, návštevníkom alebo klientom, napríklad na uľahčenie prístupu k službám elektronickej verejnej správy alebo na poskytovanie informácií týkajúcich sa napríklad verejnej dopravy alebo cestnej premávky, by mali mať možnosť poskytovať prístup k takýmto prístupovým bodom občanom na všeobecné použitie ako doplnkovú službu k službám, ktoré verejnosti ponúkajú v takýchto priestoroch, a to v rozsahu, ktorý im umožňujú pravidlá hospodárskej súťaže a verejného obstarávania. Poskytovateľ takéhoto miestneho prístupu k elektronickým komunikačným sieťam vo vnútri alebo v okolí súkromného majetku alebo ohraničeného verejného priestranstva, ako doplnkovej služby k inej činnosti, ktorá nie je závislá od takéhoto prístupu (napríklad </w:t>
      </w:r>
      <w:proofErr w:type="spellStart"/>
      <w:r w:rsidRPr="007D716F">
        <w:rPr>
          <w:rFonts w:ascii="Times New Roman" w:hAnsi="Times New Roman"/>
          <w:sz w:val="24"/>
          <w:szCs w:val="24"/>
        </w:rPr>
        <w:t>hotspoty</w:t>
      </w:r>
      <w:proofErr w:type="spellEnd"/>
      <w:r w:rsidRPr="007D716F">
        <w:rPr>
          <w:rFonts w:ascii="Times New Roman" w:hAnsi="Times New Roman"/>
          <w:sz w:val="24"/>
          <w:szCs w:val="24"/>
        </w:rPr>
        <w:t xml:space="preserve"> RLAN, ktoré sú k dispozícii zákazníkom využívajúcim iné komerčné činnosti alebo širokej verejnosti v tomto priestore), môže podliehať pravidlám všeobecného povolenia na používanie frekvencií, ale nemal by podliehať žiadnym podmienkam ani požiadavkám, ktoré sú spojené s všeobecným povolením na siete alebo služby, ani povinnostiam týkajúcim sa ochrany koncových užívateľov alebo prepojenia. Poskytovateľ miestneho prístupu podlieha pravidlám stanoveným v smernici Európskeho parlamentu a Rady 2000/31/ES o určitých právnych aspektoch služieb informačnej spoločnosti na vnútornom trhu, najmä o elektronickom obchode. </w:t>
      </w:r>
    </w:p>
    <w:p w:rsidR="00315335" w:rsidRPr="007D716F" w:rsidRDefault="007217CE" w:rsidP="00315335">
      <w:pPr>
        <w:pStyle w:val="Normaltext"/>
        <w:spacing w:after="0"/>
        <w:rPr>
          <w:rFonts w:ascii="Times New Roman" w:hAnsi="Times New Roman"/>
          <w:b/>
          <w:sz w:val="24"/>
          <w:szCs w:val="24"/>
        </w:rPr>
      </w:pPr>
      <w:r w:rsidRPr="007D716F">
        <w:rPr>
          <w:rFonts w:ascii="Times New Roman" w:hAnsi="Times New Roman"/>
          <w:b/>
          <w:sz w:val="24"/>
          <w:szCs w:val="24"/>
        </w:rPr>
        <w:t>K § 52</w:t>
      </w:r>
      <w:r w:rsidR="00315335" w:rsidRPr="007D716F">
        <w:rPr>
          <w:rFonts w:ascii="Times New Roman" w:hAnsi="Times New Roman"/>
          <w:b/>
          <w:sz w:val="24"/>
          <w:szCs w:val="24"/>
        </w:rPr>
        <w:t xml:space="preserve"> </w:t>
      </w:r>
    </w:p>
    <w:p w:rsidR="00315335" w:rsidRPr="007D716F" w:rsidRDefault="00315335" w:rsidP="007933D1">
      <w:pPr>
        <w:pStyle w:val="Normaltext"/>
        <w:spacing w:before="0" w:after="0"/>
        <w:rPr>
          <w:rFonts w:ascii="Times New Roman" w:hAnsi="Times New Roman"/>
          <w:sz w:val="24"/>
          <w:szCs w:val="24"/>
        </w:rPr>
      </w:pPr>
      <w:r w:rsidRPr="007D716F">
        <w:rPr>
          <w:rFonts w:ascii="Times New Roman" w:hAnsi="Times New Roman"/>
          <w:sz w:val="24"/>
          <w:szCs w:val="24"/>
        </w:rPr>
        <w:t xml:space="preserve">Ustanovenie upravuje požiadavky, ktoré musí spĺňať fyzická osoba, ktorá obsluhuje vybrané rádiové zariadenia, resp. požiadavky, ktoré musí fyzická osoba splniť na to, aby vybrané rádiové zariadenie mohla obsluhovať.  Povinnosť obsluhovať vybrané rádiové zariadenie na základe osobitnej odbornej spôsobilosti sa nevzťahuje na obsluhu vybraných rádiových zariadení používaných zložkami ministerstva obrany, ministerstva vnútra a Slovenskou informačnou službou na účely vymedzené zákonom. </w:t>
      </w:r>
    </w:p>
    <w:p w:rsidR="007933D1" w:rsidRPr="007D716F" w:rsidRDefault="007933D1" w:rsidP="007933D1">
      <w:pPr>
        <w:pStyle w:val="Normaltext"/>
        <w:spacing w:before="0" w:after="0"/>
        <w:rPr>
          <w:rFonts w:ascii="Times New Roman" w:hAnsi="Times New Roman"/>
          <w:sz w:val="24"/>
          <w:szCs w:val="24"/>
        </w:rPr>
      </w:pPr>
    </w:p>
    <w:p w:rsidR="007217CE" w:rsidRPr="007D716F" w:rsidRDefault="007217CE" w:rsidP="007933D1">
      <w:pPr>
        <w:pStyle w:val="Normaltext"/>
        <w:spacing w:before="0" w:after="0"/>
        <w:rPr>
          <w:rFonts w:ascii="Times New Roman" w:hAnsi="Times New Roman"/>
          <w:b/>
          <w:sz w:val="24"/>
          <w:szCs w:val="24"/>
        </w:rPr>
      </w:pPr>
      <w:r w:rsidRPr="007D716F">
        <w:rPr>
          <w:rFonts w:ascii="Times New Roman" w:hAnsi="Times New Roman"/>
          <w:b/>
          <w:sz w:val="24"/>
          <w:szCs w:val="24"/>
        </w:rPr>
        <w:t>K § 53</w:t>
      </w:r>
    </w:p>
    <w:p w:rsidR="007217CE" w:rsidRPr="007D716F" w:rsidRDefault="007217CE" w:rsidP="007933D1">
      <w:pPr>
        <w:pStyle w:val="Normaltext"/>
        <w:spacing w:before="0" w:after="0"/>
        <w:rPr>
          <w:rFonts w:ascii="Times New Roman" w:hAnsi="Times New Roman"/>
          <w:sz w:val="24"/>
          <w:szCs w:val="24"/>
        </w:rPr>
      </w:pPr>
      <w:r w:rsidRPr="007D716F">
        <w:rPr>
          <w:rFonts w:ascii="Times New Roman" w:hAnsi="Times New Roman"/>
          <w:sz w:val="24"/>
          <w:szCs w:val="24"/>
        </w:rPr>
        <w:lastRenderedPageBreak/>
        <w:t xml:space="preserve">Bezdrôtové prístupové body s malým dosahom, ako sú </w:t>
      </w:r>
      <w:proofErr w:type="spellStart"/>
      <w:r w:rsidRPr="007D716F">
        <w:rPr>
          <w:rFonts w:ascii="Times New Roman" w:hAnsi="Times New Roman"/>
          <w:sz w:val="24"/>
          <w:szCs w:val="24"/>
        </w:rPr>
        <w:t>femtobunky</w:t>
      </w:r>
      <w:proofErr w:type="spellEnd"/>
      <w:r w:rsidRPr="007D716F">
        <w:rPr>
          <w:rFonts w:ascii="Times New Roman" w:hAnsi="Times New Roman"/>
          <w:sz w:val="24"/>
          <w:szCs w:val="24"/>
        </w:rPr>
        <w:t xml:space="preserve">, </w:t>
      </w:r>
      <w:proofErr w:type="spellStart"/>
      <w:r w:rsidRPr="007D716F">
        <w:rPr>
          <w:rFonts w:ascii="Times New Roman" w:hAnsi="Times New Roman"/>
          <w:sz w:val="24"/>
          <w:szCs w:val="24"/>
        </w:rPr>
        <w:t>pikobunky</w:t>
      </w:r>
      <w:proofErr w:type="spellEnd"/>
      <w:r w:rsidRPr="007D716F">
        <w:rPr>
          <w:rFonts w:ascii="Times New Roman" w:hAnsi="Times New Roman"/>
          <w:sz w:val="24"/>
          <w:szCs w:val="24"/>
        </w:rPr>
        <w:t xml:space="preserve">, </w:t>
      </w:r>
      <w:proofErr w:type="spellStart"/>
      <w:r w:rsidRPr="007D716F">
        <w:rPr>
          <w:rFonts w:ascii="Times New Roman" w:hAnsi="Times New Roman"/>
          <w:sz w:val="24"/>
          <w:szCs w:val="24"/>
        </w:rPr>
        <w:t>metrobunky</w:t>
      </w:r>
      <w:proofErr w:type="spellEnd"/>
      <w:r w:rsidRPr="007D716F">
        <w:rPr>
          <w:rFonts w:ascii="Times New Roman" w:hAnsi="Times New Roman"/>
          <w:sz w:val="24"/>
          <w:szCs w:val="24"/>
        </w:rPr>
        <w:t xml:space="preserve"> alebo </w:t>
      </w:r>
      <w:proofErr w:type="spellStart"/>
      <w:r w:rsidRPr="007D716F">
        <w:rPr>
          <w:rFonts w:ascii="Times New Roman" w:hAnsi="Times New Roman"/>
          <w:sz w:val="24"/>
          <w:szCs w:val="24"/>
        </w:rPr>
        <w:t>mikrobunky</w:t>
      </w:r>
      <w:proofErr w:type="spellEnd"/>
      <w:r w:rsidRPr="007D716F">
        <w:rPr>
          <w:rFonts w:ascii="Times New Roman" w:hAnsi="Times New Roman"/>
          <w:sz w:val="24"/>
          <w:szCs w:val="24"/>
        </w:rPr>
        <w:t xml:space="preserve">, môžu byť veľmi malé a využívajú nenápadné zariadenia,  ktoré si nevyžadujú žiadne povolenia nad rámec tých, ktoré sú potrebné na využívanie frekvenčného spektra. </w:t>
      </w:r>
      <w:r w:rsidR="00EB081C" w:rsidRPr="007D716F">
        <w:rPr>
          <w:rFonts w:ascii="Times New Roman" w:hAnsi="Times New Roman"/>
          <w:sz w:val="24"/>
          <w:szCs w:val="24"/>
        </w:rPr>
        <w:t xml:space="preserve">Sú to vlastne bázové stanice s malým dosahom. </w:t>
      </w:r>
      <w:r w:rsidRPr="007D716F">
        <w:rPr>
          <w:rFonts w:ascii="Times New Roman" w:hAnsi="Times New Roman"/>
          <w:sz w:val="24"/>
          <w:szCs w:val="24"/>
        </w:rPr>
        <w:t xml:space="preserve">Takéto prístupové body majú  pozitívny vplyv na využívanie frekvenčného spektra a na vývoj v oblasti bezdrôtovej komunikácie. Preto je potrebné minimalizovať akékoľvek obmedzenie týkajúce sa ich zavádzania. Aby sa uľahčilo umiestňovanie bezdrôtových prístupových bodov s malým dosahom a bez toho, aby boli dotknuté akékoľvek uplatniteľné požiadavky týkajúce sa správy frekvenčného spektra, nemalo by umiestňovanie takýchto zariadení podliehať individuálnemu povoľovaniu, s výnimkou prípadov, keď je to odôvodnené verejnou bezpečnosťou. Na uvedený účel by ich vlastnosti, ako napríklad maximálna veľkosť, hmotnosť a prenosové vlastnosti, mali byť špecifikované na úrovni Únie tak, aby sa zabezpečila vysoká úroveň ochrany verejného zdravia v súlade s odporúčaním Rady z 12. júla 1999 (1999/519/ES) o obmedzení vystavenia širokej verejnosti elektromagnetickým poliam (0 Hz do 300 GHz). Na prevádzku bezdrôtových prístupových bodov s malým dosahom by sa mal uplatňovať článok 7 smernice Európskeho parlamentu a Rady 2014/53/EÚ o harmonizácii právnych predpisov členských štátov týkajúcich sa sprístupňovania rádiových zariadení na trhu, ktorou sa zrušuje smernica 1999/5/ES . Týmto nie sú dotknuté práva týkajúce sa súkromného vlastníctva podľa osobitných predpisov. </w:t>
      </w:r>
    </w:p>
    <w:p w:rsidR="007217CE" w:rsidRPr="007D716F" w:rsidRDefault="007217CE" w:rsidP="007217CE">
      <w:pPr>
        <w:pStyle w:val="Normaltext"/>
        <w:spacing w:after="0"/>
        <w:rPr>
          <w:rFonts w:ascii="Times New Roman" w:hAnsi="Times New Roman"/>
          <w:sz w:val="24"/>
          <w:szCs w:val="24"/>
        </w:rPr>
      </w:pPr>
      <w:r w:rsidRPr="007D716F">
        <w:rPr>
          <w:rFonts w:ascii="Times New Roman" w:hAnsi="Times New Roman"/>
          <w:sz w:val="24"/>
          <w:szCs w:val="24"/>
        </w:rPr>
        <w:t xml:space="preserve">Postup na posúdenie žiadostí o povolenie by sa mal zjednodušiť a nemali by ním byť dotknuté žiadne komerčné dohody, pričom akýkoľvek súvisiaci správny poplatok by sa mal obmedziť na administratívne náklady spojené so spracovaním žiadosti. Postup posudzovania žiadosti o povolenie by mal trvať čo najkratšie a v zásade nie dlhšie ako štyri mesiace. </w:t>
      </w:r>
    </w:p>
    <w:p w:rsidR="007217CE" w:rsidRPr="007D716F" w:rsidRDefault="007217CE" w:rsidP="007217CE">
      <w:pPr>
        <w:pStyle w:val="Normaltext"/>
        <w:spacing w:before="0" w:after="0"/>
        <w:rPr>
          <w:rFonts w:ascii="Times New Roman" w:hAnsi="Times New Roman"/>
          <w:sz w:val="24"/>
          <w:szCs w:val="24"/>
        </w:rPr>
      </w:pPr>
      <w:r w:rsidRPr="007D716F">
        <w:rPr>
          <w:rFonts w:ascii="Times New Roman" w:hAnsi="Times New Roman"/>
          <w:sz w:val="24"/>
          <w:szCs w:val="24"/>
        </w:rPr>
        <w:t xml:space="preserve">Fyzická infraštruktúra, ako pouličné osvetlenie alebo semafory, je vhodná na umiestnenie bezdrôtových prístupových bodov s malým dosahom. </w:t>
      </w:r>
    </w:p>
    <w:p w:rsidR="00D63D06" w:rsidRPr="007D716F" w:rsidRDefault="00D63D06" w:rsidP="006920B2">
      <w:pPr>
        <w:pStyle w:val="Normaltext"/>
        <w:spacing w:after="0"/>
        <w:rPr>
          <w:rFonts w:ascii="Times New Roman" w:hAnsi="Times New Roman"/>
          <w:b/>
          <w:sz w:val="24"/>
          <w:szCs w:val="24"/>
        </w:rPr>
      </w:pPr>
    </w:p>
    <w:p w:rsidR="00384090" w:rsidRPr="007D716F" w:rsidRDefault="00AB46FB" w:rsidP="006920B2">
      <w:pPr>
        <w:pStyle w:val="Normaltext"/>
        <w:spacing w:after="0"/>
        <w:rPr>
          <w:rFonts w:ascii="Times New Roman" w:hAnsi="Times New Roman"/>
          <w:b/>
          <w:sz w:val="24"/>
          <w:szCs w:val="24"/>
        </w:rPr>
      </w:pPr>
      <w:r w:rsidRPr="007D716F">
        <w:rPr>
          <w:rFonts w:ascii="Times New Roman" w:hAnsi="Times New Roman"/>
          <w:b/>
          <w:sz w:val="24"/>
          <w:szCs w:val="24"/>
        </w:rPr>
        <w:t>K § 5</w:t>
      </w:r>
      <w:r w:rsidR="007217CE" w:rsidRPr="007D716F">
        <w:rPr>
          <w:rFonts w:ascii="Times New Roman" w:hAnsi="Times New Roman"/>
          <w:b/>
          <w:sz w:val="24"/>
          <w:szCs w:val="24"/>
        </w:rPr>
        <w:t>4</w:t>
      </w:r>
      <w:r w:rsidR="00384090" w:rsidRPr="007D716F">
        <w:rPr>
          <w:rFonts w:ascii="Times New Roman" w:hAnsi="Times New Roman"/>
          <w:b/>
          <w:sz w:val="24"/>
          <w:szCs w:val="24"/>
        </w:rPr>
        <w:t xml:space="preserve"> Správa čísel a číslovací plán</w:t>
      </w:r>
    </w:p>
    <w:p w:rsidR="00E60713" w:rsidRPr="007D716F" w:rsidRDefault="00E60713" w:rsidP="00E64EA4">
      <w:pPr>
        <w:pStyle w:val="Normaltext"/>
        <w:spacing w:before="0" w:after="0"/>
        <w:rPr>
          <w:rFonts w:ascii="Times New Roman" w:hAnsi="Times New Roman"/>
          <w:sz w:val="24"/>
          <w:szCs w:val="24"/>
        </w:rPr>
      </w:pPr>
      <w:r w:rsidRPr="007D716F">
        <w:rPr>
          <w:rFonts w:ascii="Times New Roman" w:hAnsi="Times New Roman"/>
          <w:sz w:val="24"/>
          <w:szCs w:val="24"/>
        </w:rPr>
        <w:t>Úrad spravuje všetky zložky národného číslovacieho plánu vrátane kódov signalizačných bodov používaných pri adresovaní v sieti.</w:t>
      </w:r>
    </w:p>
    <w:p w:rsidR="00E60713" w:rsidRPr="007D716F" w:rsidRDefault="00E60713" w:rsidP="006920B2">
      <w:pPr>
        <w:pStyle w:val="Normaltext"/>
        <w:spacing w:after="0"/>
        <w:rPr>
          <w:rFonts w:ascii="Times New Roman" w:hAnsi="Times New Roman"/>
          <w:sz w:val="24"/>
          <w:szCs w:val="24"/>
        </w:rPr>
      </w:pPr>
      <w:r w:rsidRPr="007D716F">
        <w:rPr>
          <w:rFonts w:ascii="Times New Roman" w:hAnsi="Times New Roman"/>
          <w:sz w:val="24"/>
          <w:szCs w:val="24"/>
        </w:rPr>
        <w:t xml:space="preserve">Úrad ako správca čísel z národného číslovacieho plánu postupuje pri správe čísel objektívne, transparentne a nediskriminačne.    </w:t>
      </w:r>
    </w:p>
    <w:p w:rsidR="005F231D" w:rsidRPr="007D716F" w:rsidRDefault="00E60713" w:rsidP="006920B2">
      <w:pPr>
        <w:pStyle w:val="Normaltext"/>
        <w:spacing w:after="0"/>
        <w:rPr>
          <w:rFonts w:ascii="Times New Roman" w:hAnsi="Times New Roman"/>
          <w:sz w:val="24"/>
          <w:szCs w:val="24"/>
        </w:rPr>
      </w:pPr>
      <w:r w:rsidRPr="007D716F">
        <w:rPr>
          <w:rFonts w:ascii="Times New Roman" w:hAnsi="Times New Roman"/>
          <w:sz w:val="24"/>
          <w:szCs w:val="24"/>
        </w:rPr>
        <w:t>Prístup k zdrojom číslovania na základe transparentných, objektívnych a nediskriminačných pravidiel je predpokladom efektívne</w:t>
      </w:r>
      <w:r w:rsidR="00741332" w:rsidRPr="007D716F">
        <w:rPr>
          <w:rFonts w:ascii="Times New Roman" w:hAnsi="Times New Roman"/>
          <w:sz w:val="24"/>
          <w:szCs w:val="24"/>
        </w:rPr>
        <w:t>j</w:t>
      </w:r>
      <w:r w:rsidRPr="007D716F">
        <w:rPr>
          <w:rFonts w:ascii="Times New Roman" w:hAnsi="Times New Roman"/>
          <w:sz w:val="24"/>
          <w:szCs w:val="24"/>
        </w:rPr>
        <w:t xml:space="preserve"> súťaž</w:t>
      </w:r>
      <w:r w:rsidR="00741332" w:rsidRPr="007D716F">
        <w:rPr>
          <w:rFonts w:ascii="Times New Roman" w:hAnsi="Times New Roman"/>
          <w:sz w:val="24"/>
          <w:szCs w:val="24"/>
        </w:rPr>
        <w:t>e</w:t>
      </w:r>
      <w:r w:rsidRPr="007D716F">
        <w:rPr>
          <w:rFonts w:ascii="Times New Roman" w:hAnsi="Times New Roman"/>
          <w:sz w:val="24"/>
          <w:szCs w:val="24"/>
        </w:rPr>
        <w:t xml:space="preserve"> v sektore elektronických komunikácií a </w:t>
      </w:r>
      <w:r w:rsidR="00741332" w:rsidRPr="007D716F">
        <w:rPr>
          <w:rFonts w:ascii="Times New Roman" w:hAnsi="Times New Roman"/>
          <w:sz w:val="24"/>
          <w:szCs w:val="24"/>
        </w:rPr>
        <w:t>efektívneho využívania čísel</w:t>
      </w:r>
      <w:r w:rsidRPr="007D716F">
        <w:rPr>
          <w:rFonts w:ascii="Times New Roman" w:hAnsi="Times New Roman"/>
          <w:sz w:val="24"/>
          <w:szCs w:val="24"/>
        </w:rPr>
        <w:t xml:space="preserve"> vo väzbe na vývoj nových technológií a služieb v prospech koncových užívateľov.</w:t>
      </w:r>
      <w:r w:rsidR="005F231D" w:rsidRPr="007D716F">
        <w:rPr>
          <w:rFonts w:ascii="Times New Roman" w:hAnsi="Times New Roman"/>
          <w:sz w:val="24"/>
          <w:szCs w:val="24"/>
        </w:rPr>
        <w:t xml:space="preserve"> </w:t>
      </w:r>
    </w:p>
    <w:p w:rsidR="00E60713" w:rsidRPr="007D716F" w:rsidRDefault="005F231D" w:rsidP="006920B2">
      <w:pPr>
        <w:pStyle w:val="Normaltext"/>
        <w:spacing w:after="0"/>
        <w:rPr>
          <w:rFonts w:ascii="Times New Roman" w:hAnsi="Times New Roman"/>
          <w:sz w:val="24"/>
          <w:szCs w:val="24"/>
        </w:rPr>
      </w:pPr>
      <w:r w:rsidRPr="007D716F">
        <w:rPr>
          <w:rFonts w:ascii="Times New Roman" w:hAnsi="Times New Roman"/>
          <w:sz w:val="24"/>
          <w:szCs w:val="24"/>
        </w:rPr>
        <w:t xml:space="preserve">Vzhľadom na rastúci význam čísel pre poskytovanie rôznych služieb internetu vecí, by mal </w:t>
      </w:r>
      <w:r w:rsidR="00AB46FB" w:rsidRPr="007D716F">
        <w:rPr>
          <w:rFonts w:ascii="Times New Roman" w:hAnsi="Times New Roman"/>
          <w:sz w:val="24"/>
          <w:szCs w:val="24"/>
        </w:rPr>
        <w:t xml:space="preserve">  </w:t>
      </w:r>
      <w:r w:rsidRPr="007D716F">
        <w:rPr>
          <w:rFonts w:ascii="Times New Roman" w:hAnsi="Times New Roman"/>
          <w:sz w:val="24"/>
          <w:szCs w:val="24"/>
        </w:rPr>
        <w:t>úrad umožniť, aby čísla mohli byť pr</w:t>
      </w:r>
      <w:r w:rsidR="00F250E5" w:rsidRPr="007D716F">
        <w:rPr>
          <w:rFonts w:ascii="Times New Roman" w:hAnsi="Times New Roman"/>
          <w:sz w:val="24"/>
          <w:szCs w:val="24"/>
        </w:rPr>
        <w:t>i</w:t>
      </w:r>
      <w:r w:rsidRPr="007D716F">
        <w:rPr>
          <w:rFonts w:ascii="Times New Roman" w:hAnsi="Times New Roman"/>
          <w:sz w:val="24"/>
          <w:szCs w:val="24"/>
        </w:rPr>
        <w:t>delené aj iným subjektom ako sú podniky.</w:t>
      </w:r>
    </w:p>
    <w:p w:rsidR="00E60713" w:rsidRPr="007D716F" w:rsidRDefault="00E60713" w:rsidP="006920B2">
      <w:pPr>
        <w:pStyle w:val="Normaltext"/>
        <w:spacing w:after="0"/>
        <w:rPr>
          <w:rFonts w:ascii="Times New Roman" w:hAnsi="Times New Roman"/>
          <w:sz w:val="24"/>
          <w:szCs w:val="24"/>
        </w:rPr>
      </w:pPr>
      <w:r w:rsidRPr="007D716F">
        <w:rPr>
          <w:rFonts w:ascii="Times New Roman" w:hAnsi="Times New Roman"/>
          <w:sz w:val="24"/>
          <w:szCs w:val="24"/>
        </w:rPr>
        <w:t xml:space="preserve">Vzhľadom na špecifické aspekty súvisiace s ohlasovaním prípadov nezvestných detí, je dôležité zabezpečiť, aby sa služba umožňujúca ohlasovanie prípadov nezvestných detí na území Slovenskej republiky poskytovala na čísle 116 000. Je potrebné zabezpečiť, aby sa pri prevádzke čísla 116 000 dosiahla </w:t>
      </w:r>
      <w:r w:rsidR="00F250E5" w:rsidRPr="007D716F">
        <w:rPr>
          <w:rFonts w:ascii="Times New Roman" w:hAnsi="Times New Roman"/>
          <w:sz w:val="24"/>
          <w:szCs w:val="24"/>
        </w:rPr>
        <w:t xml:space="preserve">primeraná </w:t>
      </w:r>
      <w:r w:rsidRPr="007D716F">
        <w:rPr>
          <w:rFonts w:ascii="Times New Roman" w:hAnsi="Times New Roman"/>
          <w:sz w:val="24"/>
          <w:szCs w:val="24"/>
        </w:rPr>
        <w:t>úroveň kvality služby.</w:t>
      </w:r>
    </w:p>
    <w:p w:rsidR="005F231D" w:rsidRPr="007D716F" w:rsidRDefault="00F250E5" w:rsidP="006920B2">
      <w:pPr>
        <w:pStyle w:val="Normaltext"/>
        <w:spacing w:after="0"/>
        <w:rPr>
          <w:rFonts w:ascii="Times New Roman" w:hAnsi="Times New Roman"/>
          <w:sz w:val="24"/>
          <w:szCs w:val="24"/>
        </w:rPr>
      </w:pPr>
      <w:r w:rsidRPr="007D716F">
        <w:rPr>
          <w:rFonts w:ascii="Times New Roman" w:hAnsi="Times New Roman"/>
          <w:sz w:val="24"/>
          <w:szCs w:val="24"/>
        </w:rPr>
        <w:t xml:space="preserve">Okrem </w:t>
      </w:r>
      <w:r w:rsidR="00E60713" w:rsidRPr="007D716F">
        <w:rPr>
          <w:rFonts w:ascii="Times New Roman" w:hAnsi="Times New Roman"/>
          <w:sz w:val="24"/>
          <w:szCs w:val="24"/>
        </w:rPr>
        <w:t>link</w:t>
      </w:r>
      <w:r w:rsidRPr="007D716F">
        <w:rPr>
          <w:rFonts w:ascii="Times New Roman" w:hAnsi="Times New Roman"/>
          <w:sz w:val="24"/>
          <w:szCs w:val="24"/>
        </w:rPr>
        <w:t>y</w:t>
      </w:r>
      <w:r w:rsidR="00E60713" w:rsidRPr="007D716F">
        <w:rPr>
          <w:rFonts w:ascii="Times New Roman" w:hAnsi="Times New Roman"/>
          <w:sz w:val="24"/>
          <w:szCs w:val="24"/>
        </w:rPr>
        <w:t xml:space="preserve"> pre ohlasovanie prípadov nezvestných detí na čísle 116 000 je potrebné zabezpečiť aj prevádzku detskej linky pomoci na čísle 116 111, ktorá je prispôsobená potrebám detí a ktorá pomáha deťom, ktoré potrebujú starostlivosť a ochranu. Je potrebné zabezpečiť zvýšenie povedomia o existencii linky pomoci na čísle 116 111 medzi občanmi, a najmä medzi deťmi.</w:t>
      </w:r>
      <w:r w:rsidR="005F231D" w:rsidRPr="007D716F">
        <w:rPr>
          <w:rFonts w:ascii="Times New Roman" w:hAnsi="Times New Roman"/>
          <w:sz w:val="24"/>
          <w:szCs w:val="24"/>
        </w:rPr>
        <w:t xml:space="preserve"> </w:t>
      </w:r>
    </w:p>
    <w:p w:rsidR="00591EE9" w:rsidRPr="007D716F" w:rsidRDefault="00DD4CCD" w:rsidP="006920B2">
      <w:pPr>
        <w:pStyle w:val="Normaltext"/>
        <w:spacing w:after="0"/>
        <w:rPr>
          <w:rFonts w:ascii="Times New Roman" w:hAnsi="Times New Roman"/>
          <w:sz w:val="24"/>
          <w:szCs w:val="24"/>
        </w:rPr>
      </w:pPr>
      <w:r w:rsidRPr="007D716F">
        <w:rPr>
          <w:rFonts w:ascii="Times New Roman" w:hAnsi="Times New Roman"/>
          <w:sz w:val="24"/>
          <w:szCs w:val="24"/>
        </w:rPr>
        <w:lastRenderedPageBreak/>
        <w:t>V záujme plnenia účelu, na ktorý sú tieto čísla určené, nesmú byť v</w:t>
      </w:r>
      <w:r w:rsidR="00591EE9" w:rsidRPr="007D716F">
        <w:rPr>
          <w:rFonts w:ascii="Times New Roman" w:hAnsi="Times New Roman"/>
          <w:sz w:val="24"/>
          <w:szCs w:val="24"/>
        </w:rPr>
        <w:t>olania na tieto čísla spoplatňované</w:t>
      </w:r>
      <w:r w:rsidRPr="007D716F">
        <w:rPr>
          <w:rFonts w:ascii="Times New Roman" w:hAnsi="Times New Roman"/>
          <w:sz w:val="24"/>
          <w:szCs w:val="24"/>
        </w:rPr>
        <w:t>. Subjekty žiadajúce o pridelenie týchto čísel musia úradu preukázať finančné, organizačné a personálne predpoklady</w:t>
      </w:r>
      <w:r w:rsidR="00F250E5" w:rsidRPr="007D716F">
        <w:rPr>
          <w:rFonts w:ascii="Times New Roman" w:hAnsi="Times New Roman"/>
          <w:sz w:val="24"/>
          <w:szCs w:val="24"/>
        </w:rPr>
        <w:t>,</w:t>
      </w:r>
      <w:r w:rsidRPr="007D716F">
        <w:rPr>
          <w:rFonts w:ascii="Times New Roman" w:hAnsi="Times New Roman"/>
          <w:sz w:val="24"/>
          <w:szCs w:val="24"/>
        </w:rPr>
        <w:t xml:space="preserve"> na základe ktorých sú schopné garantovať nepretržité poskytovanie služieb prostredníctvom týchto čísel.   </w:t>
      </w:r>
    </w:p>
    <w:p w:rsidR="00E60713" w:rsidRPr="007D716F" w:rsidRDefault="00E60713" w:rsidP="006920B2">
      <w:pPr>
        <w:pStyle w:val="Normaltext"/>
        <w:spacing w:after="0"/>
        <w:rPr>
          <w:rFonts w:ascii="Times New Roman" w:hAnsi="Times New Roman"/>
          <w:sz w:val="24"/>
          <w:szCs w:val="24"/>
        </w:rPr>
      </w:pPr>
      <w:r w:rsidRPr="007D716F">
        <w:rPr>
          <w:rFonts w:ascii="Times New Roman" w:hAnsi="Times New Roman"/>
          <w:sz w:val="24"/>
          <w:szCs w:val="24"/>
        </w:rPr>
        <w:t xml:space="preserve">Pri zostavovaní a uplatňovaní národného číslovacieho plánu úrad spolupracuje s podnikmi a inými subjektmi, ktoré využívajú čísla. Podniky a iné subjekty ktoré využívajú čísla sú povinné spolupracovať s úradom a poskytovať úradu </w:t>
      </w:r>
      <w:r w:rsidR="005F231D" w:rsidRPr="007D716F">
        <w:rPr>
          <w:rFonts w:ascii="Times New Roman" w:hAnsi="Times New Roman"/>
          <w:sz w:val="24"/>
          <w:szCs w:val="24"/>
        </w:rPr>
        <w:t xml:space="preserve">na požiadanie informácie.  </w:t>
      </w:r>
      <w:r w:rsidRPr="007D716F">
        <w:rPr>
          <w:rFonts w:ascii="Times New Roman" w:hAnsi="Times New Roman"/>
          <w:sz w:val="24"/>
          <w:szCs w:val="24"/>
        </w:rPr>
        <w:t xml:space="preserve">    </w:t>
      </w:r>
    </w:p>
    <w:p w:rsidR="005F231D" w:rsidRPr="007D716F" w:rsidRDefault="005F231D" w:rsidP="006920B2">
      <w:pPr>
        <w:pStyle w:val="Normaltext"/>
        <w:spacing w:after="0"/>
        <w:rPr>
          <w:rFonts w:ascii="Times New Roman" w:hAnsi="Times New Roman"/>
          <w:sz w:val="24"/>
          <w:szCs w:val="24"/>
        </w:rPr>
      </w:pPr>
      <w:r w:rsidRPr="007D716F">
        <w:rPr>
          <w:rFonts w:ascii="Times New Roman" w:hAnsi="Times New Roman"/>
          <w:sz w:val="24"/>
          <w:szCs w:val="24"/>
        </w:rPr>
        <w:t>Úrad by mal podporovať poskytovanie OTA (over-</w:t>
      </w:r>
      <w:proofErr w:type="spellStart"/>
      <w:r w:rsidRPr="007D716F">
        <w:rPr>
          <w:rFonts w:ascii="Times New Roman" w:hAnsi="Times New Roman"/>
          <w:sz w:val="24"/>
          <w:szCs w:val="24"/>
        </w:rPr>
        <w:t>the</w:t>
      </w:r>
      <w:proofErr w:type="spellEnd"/>
      <w:r w:rsidRPr="007D716F">
        <w:rPr>
          <w:rFonts w:ascii="Times New Roman" w:hAnsi="Times New Roman"/>
          <w:sz w:val="24"/>
          <w:szCs w:val="24"/>
        </w:rPr>
        <w:t>-</w:t>
      </w:r>
      <w:proofErr w:type="spellStart"/>
      <w:r w:rsidRPr="007D716F">
        <w:rPr>
          <w:rFonts w:ascii="Times New Roman" w:hAnsi="Times New Roman"/>
          <w:sz w:val="24"/>
          <w:szCs w:val="24"/>
        </w:rPr>
        <w:t>air</w:t>
      </w:r>
      <w:proofErr w:type="spellEnd"/>
      <w:r w:rsidRPr="007D716F">
        <w:rPr>
          <w:rFonts w:ascii="Times New Roman" w:hAnsi="Times New Roman"/>
          <w:sz w:val="24"/>
          <w:szCs w:val="24"/>
        </w:rPr>
        <w:t>) zdrojov číslovania s cieľom uľahčiť zmenu poskytovateľa služieb. Poskytovanie OTA zdrojov číslovania umožňuje preprogramovanie identifikátorov komunikačných zariadení bez fyzického prístupu k príslušným zariadeniam. Táto funkcionalita je dôležitá</w:t>
      </w:r>
      <w:r w:rsidR="00F250E5" w:rsidRPr="007D716F">
        <w:rPr>
          <w:rFonts w:ascii="Times New Roman" w:hAnsi="Times New Roman"/>
          <w:sz w:val="24"/>
          <w:szCs w:val="24"/>
        </w:rPr>
        <w:t xml:space="preserve"> najmä</w:t>
      </w:r>
      <w:r w:rsidRPr="007D716F">
        <w:rPr>
          <w:rFonts w:ascii="Times New Roman" w:hAnsi="Times New Roman"/>
          <w:sz w:val="24"/>
          <w:szCs w:val="24"/>
        </w:rPr>
        <w:t xml:space="preserve"> pre služby M2M, t. j. služby zahŕňajúce automatizovaný prenos údajov a informácií medzi zariadeniami alebo softvérové aplikácie s obmedzenou alebo žiadnou ľudskou interakciou. Poskytovatelia služieb M2M nemusia mať fyzický prístup k svojim zariadeniam kvôli ich používaniu v odľahlých oblastiach alebo z dôvodu veľkého počtu používaných zariadení alebo spôsobu používania týchto zariadení. Vzhľadom na rozvíjajúci sa trh komunikácie M2M a nové technológie by sa úrad mal usilovať zabezpečiť technologickú neutralitu pri podpore poskytovania OTA.</w:t>
      </w:r>
    </w:p>
    <w:p w:rsidR="005F231D" w:rsidRPr="007D716F" w:rsidRDefault="005F231D" w:rsidP="006920B2">
      <w:pPr>
        <w:pStyle w:val="Normaltext"/>
        <w:spacing w:after="0"/>
        <w:rPr>
          <w:rFonts w:ascii="Times New Roman" w:hAnsi="Times New Roman"/>
          <w:sz w:val="24"/>
          <w:szCs w:val="24"/>
        </w:rPr>
      </w:pPr>
      <w:r w:rsidRPr="007D716F">
        <w:rPr>
          <w:rFonts w:ascii="Times New Roman" w:hAnsi="Times New Roman"/>
          <w:sz w:val="24"/>
          <w:szCs w:val="24"/>
        </w:rPr>
        <w:t>Komisia môže s pomocou orgánu európskych regulátorov prijať vykonávacie opatrenia, ak je potrebná harmonizácia zdrojov číslovania v Únii na podporu rozvoja celoeurópskych služieb alebo cezhraničných služieb, najmä nových služieb M2M</w:t>
      </w:r>
      <w:r w:rsidR="00F250E5" w:rsidRPr="007D716F">
        <w:rPr>
          <w:rFonts w:ascii="Times New Roman" w:hAnsi="Times New Roman"/>
          <w:sz w:val="24"/>
          <w:szCs w:val="24"/>
        </w:rPr>
        <w:t>,</w:t>
      </w:r>
      <w:r w:rsidRPr="007D716F">
        <w:rPr>
          <w:rFonts w:ascii="Times New Roman" w:hAnsi="Times New Roman"/>
          <w:sz w:val="24"/>
          <w:szCs w:val="24"/>
        </w:rPr>
        <w:t xml:space="preserve"> ako sú pr</w:t>
      </w:r>
      <w:r w:rsidR="00F250E5" w:rsidRPr="007D716F">
        <w:rPr>
          <w:rFonts w:ascii="Times New Roman" w:hAnsi="Times New Roman"/>
          <w:sz w:val="24"/>
          <w:szCs w:val="24"/>
        </w:rPr>
        <w:t>i</w:t>
      </w:r>
      <w:r w:rsidRPr="007D716F">
        <w:rPr>
          <w:rFonts w:ascii="Times New Roman" w:hAnsi="Times New Roman"/>
          <w:sz w:val="24"/>
          <w:szCs w:val="24"/>
        </w:rPr>
        <w:t>pojené autá a v prípadoch, kde dopyt nemohol byť uspokojený použitím existujúcich čísel.</w:t>
      </w:r>
    </w:p>
    <w:p w:rsidR="00F167A7" w:rsidRPr="007D716F" w:rsidRDefault="00F167A7" w:rsidP="006920B2">
      <w:pPr>
        <w:pStyle w:val="Normaltext"/>
        <w:spacing w:after="0"/>
        <w:rPr>
          <w:rFonts w:ascii="Times New Roman" w:hAnsi="Times New Roman"/>
          <w:sz w:val="24"/>
          <w:szCs w:val="24"/>
        </w:rPr>
      </w:pPr>
      <w:r w:rsidRPr="007D716F">
        <w:rPr>
          <w:rFonts w:ascii="Times New Roman" w:hAnsi="Times New Roman"/>
          <w:sz w:val="24"/>
          <w:szCs w:val="24"/>
        </w:rPr>
        <w:t xml:space="preserve">S cieľom účinne podporiť voľný pohyb tovaru, služieb a osôb v Únii by malo byť možné využívať </w:t>
      </w:r>
      <w:r w:rsidR="008821CB" w:rsidRPr="007D716F">
        <w:rPr>
          <w:rFonts w:ascii="Times New Roman" w:hAnsi="Times New Roman"/>
          <w:sz w:val="24"/>
          <w:szCs w:val="24"/>
        </w:rPr>
        <w:t>niektoré</w:t>
      </w:r>
      <w:r w:rsidRPr="007D716F">
        <w:rPr>
          <w:rFonts w:ascii="Times New Roman" w:hAnsi="Times New Roman"/>
          <w:sz w:val="24"/>
          <w:szCs w:val="24"/>
        </w:rPr>
        <w:t xml:space="preserve"> národné zdroje číslovania, najmä </w:t>
      </w:r>
      <w:r w:rsidR="008821CB" w:rsidRPr="007D716F">
        <w:rPr>
          <w:rFonts w:ascii="Times New Roman" w:hAnsi="Times New Roman"/>
          <w:sz w:val="24"/>
          <w:szCs w:val="24"/>
        </w:rPr>
        <w:t>niektoré</w:t>
      </w:r>
      <w:r w:rsidRPr="007D716F">
        <w:rPr>
          <w:rFonts w:ascii="Times New Roman" w:hAnsi="Times New Roman"/>
          <w:sz w:val="24"/>
          <w:szCs w:val="24"/>
        </w:rPr>
        <w:t xml:space="preserve"> negeografické čísla, </w:t>
      </w:r>
      <w:proofErr w:type="spellStart"/>
      <w:r w:rsidRPr="007D716F">
        <w:rPr>
          <w:rFonts w:ascii="Times New Roman" w:hAnsi="Times New Roman"/>
          <w:sz w:val="24"/>
          <w:szCs w:val="24"/>
        </w:rPr>
        <w:t>extrateritoriálnym</w:t>
      </w:r>
      <w:proofErr w:type="spellEnd"/>
      <w:r w:rsidRPr="007D716F">
        <w:rPr>
          <w:rFonts w:ascii="Times New Roman" w:hAnsi="Times New Roman"/>
          <w:sz w:val="24"/>
          <w:szCs w:val="24"/>
        </w:rPr>
        <w:t xml:space="preserve"> spôsobom, teda mimo územia prideľujúceho členského štátu. Vzhľadom na značné riziko podvodov, pokiaľ ide o interpersonálnu komunikáciu, by sa takéto </w:t>
      </w:r>
      <w:proofErr w:type="spellStart"/>
      <w:r w:rsidRPr="007D716F">
        <w:rPr>
          <w:rFonts w:ascii="Times New Roman" w:hAnsi="Times New Roman"/>
          <w:sz w:val="24"/>
          <w:szCs w:val="24"/>
        </w:rPr>
        <w:t>extrateritoriálne</w:t>
      </w:r>
      <w:proofErr w:type="spellEnd"/>
      <w:r w:rsidRPr="007D716F">
        <w:rPr>
          <w:rFonts w:ascii="Times New Roman" w:hAnsi="Times New Roman"/>
          <w:sz w:val="24"/>
          <w:szCs w:val="24"/>
        </w:rPr>
        <w:t xml:space="preserve"> využívanie malo povoliť len na poskytovanie </w:t>
      </w:r>
      <w:r w:rsidR="00F250E5" w:rsidRPr="007D716F">
        <w:rPr>
          <w:rFonts w:ascii="Times New Roman" w:hAnsi="Times New Roman"/>
          <w:sz w:val="24"/>
          <w:szCs w:val="24"/>
        </w:rPr>
        <w:t>s</w:t>
      </w:r>
      <w:r w:rsidRPr="007D716F">
        <w:rPr>
          <w:rFonts w:ascii="Times New Roman" w:hAnsi="Times New Roman"/>
          <w:sz w:val="24"/>
          <w:szCs w:val="24"/>
        </w:rPr>
        <w:t>lužieb, ktoré nie sú interpersonálne. Presadzovanie príslušných vnútroštátnych právnych predpisov, najmä pravidiel ochrany spotrebiteľ</w:t>
      </w:r>
      <w:r w:rsidR="00F250E5" w:rsidRPr="007D716F">
        <w:rPr>
          <w:rFonts w:ascii="Times New Roman" w:hAnsi="Times New Roman"/>
          <w:sz w:val="24"/>
          <w:szCs w:val="24"/>
        </w:rPr>
        <w:t>a</w:t>
      </w:r>
      <w:r w:rsidRPr="007D716F">
        <w:rPr>
          <w:rFonts w:ascii="Times New Roman" w:hAnsi="Times New Roman"/>
          <w:sz w:val="24"/>
          <w:szCs w:val="24"/>
        </w:rPr>
        <w:t xml:space="preserve"> a ďalších pravidiel týkajúcich sa využívania zdrojov číslovania, by členské štáty mali zabezpečovať bez ohľadu na to, kde boli udelené práva na využívanie a kde sa zdroje číslovania využívajú v rámci Únie. Členské štáty sú naďalej oprávnené uplatňovať svoje vnútroštátne právo na zdroje číslovania využívané na ich území, a to aj v prípade, keď boli práva udelené v inom členskom štáte.</w:t>
      </w:r>
    </w:p>
    <w:p w:rsidR="00F167A7" w:rsidRPr="007D716F" w:rsidRDefault="00F167A7" w:rsidP="006920B2">
      <w:pPr>
        <w:pStyle w:val="Normaltext"/>
        <w:spacing w:after="0"/>
        <w:rPr>
          <w:rFonts w:ascii="Times New Roman" w:hAnsi="Times New Roman"/>
          <w:sz w:val="24"/>
          <w:szCs w:val="24"/>
        </w:rPr>
      </w:pPr>
      <w:r w:rsidRPr="007D716F">
        <w:rPr>
          <w:rFonts w:ascii="Times New Roman" w:hAnsi="Times New Roman"/>
          <w:sz w:val="24"/>
          <w:szCs w:val="24"/>
        </w:rPr>
        <w:t xml:space="preserve">Národné regulačné orgány alebo iné príslušné orgány členských štátov, v ktorých sa využívajú zdroje číslovania z iného členského štátu, nemajú kontrolu nad týmito zdrojmi číslovania. Je preto dôležité, aby národný regulačný orgán alebo iný príslušný orgán členského štátu, ktorý udeľuje práva na </w:t>
      </w:r>
      <w:proofErr w:type="spellStart"/>
      <w:r w:rsidRPr="007D716F">
        <w:rPr>
          <w:rFonts w:ascii="Times New Roman" w:hAnsi="Times New Roman"/>
          <w:sz w:val="24"/>
          <w:szCs w:val="24"/>
        </w:rPr>
        <w:t>extrateritoriálne</w:t>
      </w:r>
      <w:proofErr w:type="spellEnd"/>
      <w:r w:rsidRPr="007D716F">
        <w:rPr>
          <w:rFonts w:ascii="Times New Roman" w:hAnsi="Times New Roman"/>
          <w:sz w:val="24"/>
          <w:szCs w:val="24"/>
        </w:rPr>
        <w:t xml:space="preserve"> využívanie, zabezpečili aj účinnú ochranu koncových užívateľov v členských štátoch, v ktorých sa tieto čísla využívajú. S cieľom dosiahnuť účinnú ochranu by národné regulačné orgány alebo iné príslušné orgány, ktoré udeľujú práva na </w:t>
      </w:r>
      <w:proofErr w:type="spellStart"/>
      <w:r w:rsidRPr="007D716F">
        <w:rPr>
          <w:rFonts w:ascii="Times New Roman" w:hAnsi="Times New Roman"/>
          <w:sz w:val="24"/>
          <w:szCs w:val="24"/>
        </w:rPr>
        <w:t>extrateritoriálne</w:t>
      </w:r>
      <w:proofErr w:type="spellEnd"/>
      <w:r w:rsidRPr="007D716F">
        <w:rPr>
          <w:rFonts w:ascii="Times New Roman" w:hAnsi="Times New Roman"/>
          <w:sz w:val="24"/>
          <w:szCs w:val="24"/>
        </w:rPr>
        <w:t xml:space="preserve"> využívanie, mali </w:t>
      </w:r>
      <w:r w:rsidR="00824DB1" w:rsidRPr="007D716F">
        <w:rPr>
          <w:rFonts w:ascii="Times New Roman" w:hAnsi="Times New Roman"/>
          <w:sz w:val="24"/>
          <w:szCs w:val="24"/>
        </w:rPr>
        <w:t>stanoviť</w:t>
      </w:r>
      <w:r w:rsidRPr="007D716F">
        <w:rPr>
          <w:rFonts w:ascii="Times New Roman" w:hAnsi="Times New Roman"/>
          <w:sz w:val="24"/>
          <w:szCs w:val="24"/>
        </w:rPr>
        <w:t xml:space="preserve"> podmienky týkajúce sa  dodržiavania pravidiel ochrany spotrebiteľa a iných pravidiel týkajúcich sa využívania zdrojov číslovania v tých členských štátoch, kde sa tieto zdroje využívajú, zo strany poskytovateľa.</w:t>
      </w:r>
    </w:p>
    <w:p w:rsidR="00F167A7" w:rsidRPr="007D716F" w:rsidRDefault="00F167A7" w:rsidP="006920B2">
      <w:pPr>
        <w:pStyle w:val="Normaltext"/>
        <w:spacing w:after="0"/>
        <w:rPr>
          <w:rFonts w:ascii="Times New Roman" w:hAnsi="Times New Roman"/>
          <w:sz w:val="24"/>
          <w:szCs w:val="24"/>
        </w:rPr>
      </w:pPr>
      <w:r w:rsidRPr="007D716F">
        <w:rPr>
          <w:rFonts w:ascii="Times New Roman" w:hAnsi="Times New Roman"/>
          <w:sz w:val="24"/>
          <w:szCs w:val="24"/>
        </w:rPr>
        <w:t>Národné regulačné orgány alebo iné príslušné orgány tých členských štátov, v ktorých sa zdroje číslovania využívajú, by mali mať možnosť požiadať národné regulačné orgány alebo iné príslušné orgány, ktoré udelili práva na využívanie zdrojov číslovania, aby im pomohli pri presadzovaní ich pravidiel. Opatrenia na presadzovanie, ktoré prijali národné regulačné orgány alebo iné príslušné orgány, ktoré udelili práva na využívanie, by mali zahŕňať odrádzajúce sankcie</w:t>
      </w:r>
      <w:r w:rsidR="008821CB" w:rsidRPr="007D716F">
        <w:rPr>
          <w:rFonts w:ascii="Times New Roman" w:hAnsi="Times New Roman"/>
          <w:sz w:val="24"/>
          <w:szCs w:val="24"/>
        </w:rPr>
        <w:t xml:space="preserve"> vrátane</w:t>
      </w:r>
      <w:r w:rsidRPr="007D716F">
        <w:rPr>
          <w:rFonts w:ascii="Times New Roman" w:hAnsi="Times New Roman"/>
          <w:sz w:val="24"/>
          <w:szCs w:val="24"/>
        </w:rPr>
        <w:t xml:space="preserve"> odňati</w:t>
      </w:r>
      <w:r w:rsidR="008821CB" w:rsidRPr="007D716F">
        <w:rPr>
          <w:rFonts w:ascii="Times New Roman" w:hAnsi="Times New Roman"/>
          <w:sz w:val="24"/>
          <w:szCs w:val="24"/>
        </w:rPr>
        <w:t>a</w:t>
      </w:r>
      <w:r w:rsidRPr="007D716F">
        <w:rPr>
          <w:rFonts w:ascii="Times New Roman" w:hAnsi="Times New Roman"/>
          <w:sz w:val="24"/>
          <w:szCs w:val="24"/>
        </w:rPr>
        <w:t xml:space="preserve"> práva na </w:t>
      </w:r>
      <w:proofErr w:type="spellStart"/>
      <w:r w:rsidRPr="007D716F">
        <w:rPr>
          <w:rFonts w:ascii="Times New Roman" w:hAnsi="Times New Roman"/>
          <w:sz w:val="24"/>
          <w:szCs w:val="24"/>
        </w:rPr>
        <w:t>extrateritoriálne</w:t>
      </w:r>
      <w:proofErr w:type="spellEnd"/>
      <w:r w:rsidRPr="007D716F">
        <w:rPr>
          <w:rFonts w:ascii="Times New Roman" w:hAnsi="Times New Roman"/>
          <w:sz w:val="24"/>
          <w:szCs w:val="24"/>
        </w:rPr>
        <w:t xml:space="preserve"> využívanie zdrojov číslovania pridelených príslušnému podniku</w:t>
      </w:r>
      <w:r w:rsidR="008821CB" w:rsidRPr="007D716F">
        <w:rPr>
          <w:rFonts w:ascii="Times New Roman" w:hAnsi="Times New Roman"/>
          <w:sz w:val="24"/>
          <w:szCs w:val="24"/>
        </w:rPr>
        <w:t xml:space="preserve"> v prípad e vážneho porušenia pravidiel používania čísel</w:t>
      </w:r>
      <w:r w:rsidRPr="007D716F">
        <w:rPr>
          <w:rFonts w:ascii="Times New Roman" w:hAnsi="Times New Roman"/>
          <w:sz w:val="24"/>
          <w:szCs w:val="24"/>
        </w:rPr>
        <w:t xml:space="preserve">. Požiadavky </w:t>
      </w:r>
      <w:r w:rsidRPr="007D716F">
        <w:rPr>
          <w:rFonts w:ascii="Times New Roman" w:hAnsi="Times New Roman"/>
          <w:sz w:val="24"/>
          <w:szCs w:val="24"/>
        </w:rPr>
        <w:lastRenderedPageBreak/>
        <w:t xml:space="preserve">týkajúce sa </w:t>
      </w:r>
      <w:proofErr w:type="spellStart"/>
      <w:r w:rsidRPr="007D716F">
        <w:rPr>
          <w:rFonts w:ascii="Times New Roman" w:hAnsi="Times New Roman"/>
          <w:sz w:val="24"/>
          <w:szCs w:val="24"/>
        </w:rPr>
        <w:t>extrateritoriálneho</w:t>
      </w:r>
      <w:proofErr w:type="spellEnd"/>
      <w:r w:rsidRPr="007D716F">
        <w:rPr>
          <w:rFonts w:ascii="Times New Roman" w:hAnsi="Times New Roman"/>
          <w:sz w:val="24"/>
          <w:szCs w:val="24"/>
        </w:rPr>
        <w:t xml:space="preserve"> využívania by nemali mať vplyv na právomoci členských štátov zablokovať v jednotlivých prípadoch prístup k číslam alebo službám, ak je to opodstatnené z dôvodu podvodu alebo zneužitia. </w:t>
      </w:r>
      <w:proofErr w:type="spellStart"/>
      <w:r w:rsidRPr="007D716F">
        <w:rPr>
          <w:rFonts w:ascii="Times New Roman" w:hAnsi="Times New Roman"/>
          <w:sz w:val="24"/>
          <w:szCs w:val="24"/>
        </w:rPr>
        <w:t>Extrateritoriálnym</w:t>
      </w:r>
      <w:proofErr w:type="spellEnd"/>
      <w:r w:rsidRPr="007D716F">
        <w:rPr>
          <w:rFonts w:ascii="Times New Roman" w:hAnsi="Times New Roman"/>
          <w:sz w:val="24"/>
          <w:szCs w:val="24"/>
        </w:rPr>
        <w:t xml:space="preserve"> využívaním zdrojov číslovania by nemali byť dotknuté pravidlá Únie týkajúce sa poskytovania </w:t>
      </w:r>
      <w:proofErr w:type="spellStart"/>
      <w:r w:rsidRPr="007D716F">
        <w:rPr>
          <w:rFonts w:ascii="Times New Roman" w:hAnsi="Times New Roman"/>
          <w:sz w:val="24"/>
          <w:szCs w:val="24"/>
        </w:rPr>
        <w:t>roamingových</w:t>
      </w:r>
      <w:proofErr w:type="spellEnd"/>
      <w:r w:rsidRPr="007D716F">
        <w:rPr>
          <w:rFonts w:ascii="Times New Roman" w:hAnsi="Times New Roman"/>
          <w:sz w:val="24"/>
          <w:szCs w:val="24"/>
        </w:rPr>
        <w:t xml:space="preserve"> služieb vrátane tých, ktoré súvisia s predchádzaním neobvyklému používaniu alebo zneužívaniu </w:t>
      </w:r>
      <w:proofErr w:type="spellStart"/>
      <w:r w:rsidRPr="007D716F">
        <w:rPr>
          <w:rFonts w:ascii="Times New Roman" w:hAnsi="Times New Roman"/>
          <w:sz w:val="24"/>
          <w:szCs w:val="24"/>
        </w:rPr>
        <w:t>roamingových</w:t>
      </w:r>
      <w:proofErr w:type="spellEnd"/>
      <w:r w:rsidRPr="007D716F">
        <w:rPr>
          <w:rFonts w:ascii="Times New Roman" w:hAnsi="Times New Roman"/>
          <w:sz w:val="24"/>
          <w:szCs w:val="24"/>
        </w:rPr>
        <w:t xml:space="preserve"> služieb, ktoré podliehajú regulácii maloobchodných cien a ktoré využívajú regulované veľkoobchodné </w:t>
      </w:r>
      <w:proofErr w:type="spellStart"/>
      <w:r w:rsidRPr="007D716F">
        <w:rPr>
          <w:rFonts w:ascii="Times New Roman" w:hAnsi="Times New Roman"/>
          <w:sz w:val="24"/>
          <w:szCs w:val="24"/>
        </w:rPr>
        <w:t>roamingové</w:t>
      </w:r>
      <w:proofErr w:type="spellEnd"/>
      <w:r w:rsidRPr="007D716F">
        <w:rPr>
          <w:rFonts w:ascii="Times New Roman" w:hAnsi="Times New Roman"/>
          <w:sz w:val="24"/>
          <w:szCs w:val="24"/>
        </w:rPr>
        <w:t xml:space="preserve"> sadzby. Členské štáty by mali mať aj naďalej možnosť uzatvárať s tretími krajinami osobitné dohody o exteritoriálnom využívaní zdrojov číslovania. </w:t>
      </w:r>
    </w:p>
    <w:p w:rsidR="00EF4D47" w:rsidRPr="007D716F" w:rsidRDefault="00590EFB" w:rsidP="00EF4D47">
      <w:pPr>
        <w:pStyle w:val="Normaltext"/>
        <w:spacing w:after="0"/>
        <w:rPr>
          <w:rFonts w:ascii="Times New Roman" w:hAnsi="Times New Roman"/>
          <w:b/>
          <w:sz w:val="24"/>
          <w:szCs w:val="24"/>
        </w:rPr>
      </w:pPr>
      <w:r w:rsidRPr="007D716F">
        <w:rPr>
          <w:rFonts w:ascii="Times New Roman" w:hAnsi="Times New Roman"/>
          <w:b/>
          <w:sz w:val="24"/>
          <w:szCs w:val="24"/>
        </w:rPr>
        <w:t xml:space="preserve">K § </w:t>
      </w:r>
      <w:r w:rsidR="007217CE" w:rsidRPr="007D716F">
        <w:rPr>
          <w:rFonts w:ascii="Times New Roman" w:hAnsi="Times New Roman"/>
          <w:b/>
          <w:sz w:val="24"/>
          <w:szCs w:val="24"/>
        </w:rPr>
        <w:t xml:space="preserve">55 </w:t>
      </w:r>
      <w:r w:rsidR="00EF4D47" w:rsidRPr="007D716F">
        <w:rPr>
          <w:rFonts w:ascii="Times New Roman" w:hAnsi="Times New Roman"/>
          <w:b/>
          <w:sz w:val="24"/>
          <w:szCs w:val="24"/>
        </w:rPr>
        <w:t>Individuálne povolenie na používanie čísel</w:t>
      </w:r>
    </w:p>
    <w:p w:rsidR="00EF4D47" w:rsidRPr="007D716F" w:rsidRDefault="00EF4D47" w:rsidP="00244F8A">
      <w:pPr>
        <w:pStyle w:val="Normaltext"/>
        <w:tabs>
          <w:tab w:val="left" w:pos="567"/>
        </w:tabs>
        <w:spacing w:before="0" w:after="0"/>
        <w:rPr>
          <w:rFonts w:ascii="Times New Roman" w:hAnsi="Times New Roman"/>
          <w:sz w:val="24"/>
          <w:szCs w:val="24"/>
        </w:rPr>
      </w:pPr>
      <w:r w:rsidRPr="007D716F">
        <w:rPr>
          <w:rFonts w:ascii="Times New Roman" w:hAnsi="Times New Roman"/>
          <w:sz w:val="24"/>
          <w:szCs w:val="24"/>
        </w:rPr>
        <w:t xml:space="preserve">Čísla je možné používať výhradne na základe individuálneho povolenia na používanie čísel vydaného úradom. Úrad vydá individuálne povolenie na používanie čísel na základe žiadosti predloženej žiadateľom a za predpokladu, že neexistujú zákonom definované dôvody pre nepridelenie čísla. </w:t>
      </w:r>
    </w:p>
    <w:p w:rsidR="00EF4D47" w:rsidRPr="007D716F" w:rsidRDefault="00EF4D47" w:rsidP="002E3352">
      <w:pPr>
        <w:pStyle w:val="Normaltext"/>
        <w:tabs>
          <w:tab w:val="left" w:pos="0"/>
          <w:tab w:val="left" w:pos="567"/>
        </w:tabs>
        <w:spacing w:before="0" w:after="0"/>
        <w:rPr>
          <w:rFonts w:ascii="Times New Roman" w:hAnsi="Times New Roman"/>
          <w:sz w:val="24"/>
          <w:szCs w:val="24"/>
        </w:rPr>
      </w:pPr>
      <w:r w:rsidRPr="007D716F">
        <w:rPr>
          <w:rFonts w:ascii="Times New Roman" w:hAnsi="Times New Roman"/>
          <w:sz w:val="24"/>
          <w:szCs w:val="24"/>
        </w:rPr>
        <w:t xml:space="preserve">Žiadosť o pridelenie čísla môže predložiť a úrad čísla pridelí </w:t>
      </w:r>
    </w:p>
    <w:p w:rsidR="00EF4D47" w:rsidRPr="007D716F" w:rsidRDefault="00EF4D47" w:rsidP="00355516">
      <w:pPr>
        <w:pStyle w:val="Normaltext"/>
        <w:numPr>
          <w:ilvl w:val="0"/>
          <w:numId w:val="17"/>
        </w:numPr>
        <w:tabs>
          <w:tab w:val="left" w:pos="0"/>
          <w:tab w:val="left" w:pos="567"/>
        </w:tabs>
        <w:spacing w:before="0" w:after="0"/>
        <w:ind w:left="284" w:hanging="284"/>
        <w:rPr>
          <w:rFonts w:ascii="Times New Roman" w:hAnsi="Times New Roman"/>
          <w:sz w:val="24"/>
          <w:szCs w:val="24"/>
        </w:rPr>
      </w:pPr>
      <w:r w:rsidRPr="007D716F">
        <w:rPr>
          <w:rFonts w:ascii="Times New Roman" w:hAnsi="Times New Roman"/>
          <w:sz w:val="24"/>
          <w:szCs w:val="24"/>
        </w:rPr>
        <w:t xml:space="preserve">podniku, ktorý poskytuje siete alebo služby,   </w:t>
      </w:r>
    </w:p>
    <w:p w:rsidR="00EF4D47" w:rsidRPr="007D716F" w:rsidRDefault="00EF4D47" w:rsidP="00355516">
      <w:pPr>
        <w:pStyle w:val="Normaltext"/>
        <w:numPr>
          <w:ilvl w:val="0"/>
          <w:numId w:val="17"/>
        </w:numPr>
        <w:tabs>
          <w:tab w:val="left" w:pos="0"/>
          <w:tab w:val="left" w:pos="567"/>
        </w:tabs>
        <w:spacing w:before="0" w:after="0"/>
        <w:ind w:left="284" w:hanging="284"/>
        <w:rPr>
          <w:rFonts w:ascii="Times New Roman" w:hAnsi="Times New Roman"/>
          <w:sz w:val="24"/>
          <w:szCs w:val="24"/>
        </w:rPr>
      </w:pPr>
      <w:r w:rsidRPr="007D716F">
        <w:rPr>
          <w:rFonts w:ascii="Times New Roman" w:hAnsi="Times New Roman"/>
          <w:sz w:val="24"/>
          <w:szCs w:val="24"/>
        </w:rPr>
        <w:t>subjektu, ktorý nie je podnikom a poskytuje s využitím čísel špecifické služby alebo</w:t>
      </w:r>
    </w:p>
    <w:p w:rsidR="00EF4D47" w:rsidRPr="007D716F" w:rsidRDefault="00EF4D47" w:rsidP="00355516">
      <w:pPr>
        <w:pStyle w:val="Normaltext"/>
        <w:numPr>
          <w:ilvl w:val="0"/>
          <w:numId w:val="17"/>
        </w:numPr>
        <w:tabs>
          <w:tab w:val="left" w:pos="0"/>
          <w:tab w:val="left" w:pos="567"/>
        </w:tabs>
        <w:spacing w:before="0" w:after="0"/>
        <w:ind w:left="284" w:hanging="284"/>
        <w:rPr>
          <w:rFonts w:ascii="Times New Roman" w:hAnsi="Times New Roman"/>
          <w:sz w:val="24"/>
          <w:szCs w:val="24"/>
        </w:rPr>
      </w:pPr>
      <w:r w:rsidRPr="007D716F">
        <w:rPr>
          <w:rFonts w:ascii="Times New Roman" w:hAnsi="Times New Roman"/>
          <w:sz w:val="24"/>
          <w:szCs w:val="24"/>
        </w:rPr>
        <w:t>subjektu, ktorý požaduje pridelenie harmonizovaného európskeho čísla sociálneho významu na účely poskytovania harmonizovaných služieb sociálneho významu (napríklad číslo 116000).</w:t>
      </w:r>
    </w:p>
    <w:p w:rsidR="00EF4D47" w:rsidRPr="007D716F" w:rsidRDefault="00EF4D47" w:rsidP="002E3352">
      <w:pPr>
        <w:pStyle w:val="Normaltext"/>
        <w:tabs>
          <w:tab w:val="left" w:pos="567"/>
        </w:tabs>
        <w:spacing w:before="0" w:after="0"/>
        <w:rPr>
          <w:rFonts w:ascii="Times New Roman" w:hAnsi="Times New Roman"/>
          <w:sz w:val="24"/>
          <w:szCs w:val="24"/>
        </w:rPr>
      </w:pPr>
      <w:r w:rsidRPr="007D716F">
        <w:rPr>
          <w:rFonts w:ascii="Times New Roman" w:hAnsi="Times New Roman"/>
          <w:sz w:val="24"/>
          <w:szCs w:val="24"/>
        </w:rPr>
        <w:t>Vzhľadom na rastúci význam čísel pre poskytovanie rôznych služieb internetu vecí, by mal úrad umožniť, aby čísla mohli byť predelené aj iným subjektom, ako sú podniky, na poskytovanie špecifických služieb, napríklad služieb internetu vecí. Špecifickými službami sú aj služby, ktoré nie sú elektronickou komunikačnou službou podľa tohto zákona a na ktorých poskytovanie sa využívajú negeografické čísla s výnimkou čísel pre mobilné verejné telefónne siete.</w:t>
      </w:r>
    </w:p>
    <w:p w:rsidR="00EF4D47" w:rsidRPr="007D716F" w:rsidRDefault="00EF4D47" w:rsidP="00EF4D47">
      <w:pPr>
        <w:pStyle w:val="Normaltext"/>
        <w:spacing w:after="0"/>
        <w:rPr>
          <w:rFonts w:ascii="Times New Roman" w:hAnsi="Times New Roman"/>
          <w:sz w:val="24"/>
          <w:szCs w:val="24"/>
        </w:rPr>
      </w:pPr>
      <w:r w:rsidRPr="007D716F">
        <w:rPr>
          <w:rFonts w:ascii="Times New Roman" w:hAnsi="Times New Roman"/>
          <w:sz w:val="24"/>
          <w:szCs w:val="24"/>
        </w:rPr>
        <w:t xml:space="preserve">Úrad pridelí čísla subjektu, ktorý nie je podnikom a poskytuje s využitím čísel špecifické služby, ak tento subjekt úradu preukáže svoju schopnosť spravovať čísla a zabezpečiť ich využívanie v súlade so zákonom alebo iným právnym predpisom a zároveň ak existuje dostatok čísel na to, aby mohol úrad uspokojiť dopyt po takýchto číslach v budúcnosti. Úrad pri posudzovaní schopnosti subjektu spravovať čísla a posudzovaní rizika vyčerpania zdrojov číslovania postupuje v súlade s usmernením orgánu európskych regulátorov. Ak úrad preukáže existenciu hroziaceho rizika vyčerpania zdrojov číslovania, pozastaví vydávanie individuálnych povolení na používanie čísel pre subjekty, ktoré nie sú podnikom a poskytujú s využitím čísel špecifické služby.            </w:t>
      </w:r>
    </w:p>
    <w:p w:rsidR="00EF4D47" w:rsidRPr="007D716F" w:rsidRDefault="00EF4D47" w:rsidP="00EF4D47">
      <w:pPr>
        <w:pStyle w:val="Normaltext"/>
        <w:spacing w:after="0"/>
        <w:rPr>
          <w:rFonts w:ascii="Times New Roman" w:hAnsi="Times New Roman"/>
          <w:sz w:val="24"/>
          <w:szCs w:val="24"/>
        </w:rPr>
      </w:pPr>
      <w:r w:rsidRPr="007D716F">
        <w:rPr>
          <w:rFonts w:ascii="Times New Roman" w:hAnsi="Times New Roman"/>
          <w:sz w:val="24"/>
          <w:szCs w:val="24"/>
        </w:rPr>
        <w:t xml:space="preserve">Úrad v záujme transparentnosti zverejňuje individuálne povolenia na používanie čísel na svojom webovom sídle. </w:t>
      </w:r>
    </w:p>
    <w:p w:rsidR="00141BC8" w:rsidRPr="007D716F" w:rsidRDefault="00141BC8" w:rsidP="00141BC8">
      <w:pPr>
        <w:pStyle w:val="Normaltext"/>
        <w:spacing w:before="0" w:after="0"/>
        <w:rPr>
          <w:rFonts w:ascii="Times New Roman" w:hAnsi="Times New Roman"/>
          <w:sz w:val="24"/>
          <w:szCs w:val="24"/>
        </w:rPr>
      </w:pPr>
      <w:r w:rsidRPr="007D716F">
        <w:rPr>
          <w:rFonts w:ascii="Times New Roman" w:hAnsi="Times New Roman"/>
          <w:sz w:val="24"/>
          <w:szCs w:val="24"/>
        </w:rPr>
        <w:t>Umožňuje sa prevod čísel. V prípade prevodu časti číselných množín sa zmení individuálne povolenie tak, že sa upraví rozsah číselných množín v individuálnom povolení pôvodného držiteľa a novému držiteľovi individuálneho povolenia sa vydá nové individuálne povolenie s rovnakými podmienkami a povinnosťami ako boli v pôvodnom individuálnom povolení.</w:t>
      </w:r>
    </w:p>
    <w:p w:rsidR="00EF4D47" w:rsidRPr="007D716F" w:rsidRDefault="00EF4D47" w:rsidP="00E64EA4">
      <w:pPr>
        <w:pStyle w:val="Normaltext"/>
        <w:spacing w:before="0" w:after="0"/>
        <w:rPr>
          <w:rFonts w:ascii="Times New Roman" w:hAnsi="Times New Roman"/>
          <w:sz w:val="24"/>
          <w:szCs w:val="24"/>
        </w:rPr>
      </w:pPr>
    </w:p>
    <w:p w:rsidR="007217CE" w:rsidRPr="007D716F" w:rsidRDefault="00256483" w:rsidP="007217CE">
      <w:pPr>
        <w:pStyle w:val="Normaltext"/>
        <w:spacing w:after="0"/>
        <w:rPr>
          <w:rFonts w:ascii="Times New Roman" w:hAnsi="Times New Roman"/>
          <w:b/>
          <w:sz w:val="24"/>
          <w:szCs w:val="24"/>
        </w:rPr>
      </w:pPr>
      <w:r w:rsidRPr="007D716F">
        <w:rPr>
          <w:rFonts w:ascii="Times New Roman" w:hAnsi="Times New Roman"/>
          <w:b/>
          <w:sz w:val="24"/>
          <w:szCs w:val="24"/>
        </w:rPr>
        <w:t xml:space="preserve">K § </w:t>
      </w:r>
      <w:r w:rsidR="00355A8C" w:rsidRPr="007D716F">
        <w:rPr>
          <w:rFonts w:ascii="Times New Roman" w:hAnsi="Times New Roman"/>
          <w:b/>
          <w:sz w:val="24"/>
          <w:szCs w:val="24"/>
        </w:rPr>
        <w:t>5</w:t>
      </w:r>
      <w:r w:rsidR="007217CE" w:rsidRPr="007D716F">
        <w:rPr>
          <w:rFonts w:ascii="Times New Roman" w:hAnsi="Times New Roman"/>
          <w:b/>
          <w:sz w:val="24"/>
          <w:szCs w:val="24"/>
        </w:rPr>
        <w:t>6</w:t>
      </w:r>
      <w:r w:rsidR="00EF4D47" w:rsidRPr="007D716F">
        <w:rPr>
          <w:rFonts w:ascii="Times New Roman" w:hAnsi="Times New Roman"/>
          <w:b/>
          <w:sz w:val="24"/>
          <w:szCs w:val="24"/>
        </w:rPr>
        <w:t xml:space="preserve"> </w:t>
      </w:r>
      <w:r w:rsidR="007217CE" w:rsidRPr="007D716F">
        <w:rPr>
          <w:rFonts w:ascii="Times New Roman" w:hAnsi="Times New Roman"/>
          <w:b/>
          <w:sz w:val="24"/>
          <w:szCs w:val="24"/>
        </w:rPr>
        <w:t>až 59 Prepojenie a prístup</w:t>
      </w:r>
    </w:p>
    <w:p w:rsidR="007217CE" w:rsidRPr="007D716F" w:rsidRDefault="007217CE" w:rsidP="007217CE">
      <w:pPr>
        <w:pStyle w:val="Normaltext"/>
        <w:keepNext/>
        <w:spacing w:before="0" w:after="0"/>
        <w:rPr>
          <w:rFonts w:ascii="Times New Roman" w:hAnsi="Times New Roman"/>
          <w:bCs/>
          <w:sz w:val="24"/>
          <w:szCs w:val="24"/>
        </w:rPr>
      </w:pPr>
      <w:r w:rsidRPr="007D716F">
        <w:rPr>
          <w:rFonts w:ascii="Times New Roman" w:hAnsi="Times New Roman"/>
          <w:bCs/>
          <w:sz w:val="24"/>
          <w:szCs w:val="24"/>
        </w:rPr>
        <w:t xml:space="preserve">Ustanovenia tohto zákona týkajúce sa prístupu a prepojenia, sa vzťahujú na verejné elektronické komunikačné siete.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Na otvorenom a konkurenčnom trhu by nemali existovať obmedzenia brániace podnikom dohodnúť sa medzi sebou na režime prístupu a prepojenia, vrátane cezhraničných dohôd, a to podľa pravidiel stanovených v ZFEÚ v oblasti hospodárskej súťaže. V záujme dosiahnutia efektívnejšieho, skutočne celoeurópskeho trhu s účinnou hospodárskou súťažou a väčšieho </w:t>
      </w:r>
      <w:r w:rsidRPr="007D716F">
        <w:rPr>
          <w:rFonts w:ascii="Times New Roman" w:hAnsi="Times New Roman"/>
          <w:bCs/>
          <w:sz w:val="24"/>
          <w:szCs w:val="24"/>
        </w:rPr>
        <w:lastRenderedPageBreak/>
        <w:t>výberu konkurenčných služieb pre koncových užívateľov by mali podniky prijímajúce žiadosti o prístup alebo prepojenie od iných podnikov, ktoré podliehajú všeobecnému povoleniu s cieľom poskytovať verejné siete alebo služby, také dohody uzatvárať v zásade na komerčnej báze a rokovať o nich v dobrej viere.</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Na trhoch, kde pretrvávajú veľké rozdiely vo vyjednávacích pozíciách pri rokovaniach medzi jednotlivými podnikmi a kde niektoré podniky závisia pri poskytovaní svojich služieb od infraštruktúry poskytnutej inými subjektmi, je primerané vytvoriť pravidlá pre zabezpečenie fungovania trhu. Zákon preto dáva úradu právomoc, v prípade zlyhania obchodných rokovaní, zabezpečiť primeraný prístup, prepojenie a </w:t>
      </w:r>
      <w:proofErr w:type="spellStart"/>
      <w:r w:rsidRPr="007D716F">
        <w:rPr>
          <w:rFonts w:ascii="Times New Roman" w:hAnsi="Times New Roman"/>
          <w:bCs/>
          <w:sz w:val="24"/>
          <w:szCs w:val="24"/>
        </w:rPr>
        <w:t>interoperabilitu</w:t>
      </w:r>
      <w:proofErr w:type="spellEnd"/>
      <w:r w:rsidRPr="007D716F">
        <w:rPr>
          <w:rFonts w:ascii="Times New Roman" w:hAnsi="Times New Roman"/>
          <w:bCs/>
          <w:sz w:val="24"/>
          <w:szCs w:val="24"/>
        </w:rPr>
        <w:t xml:space="preserve"> služieb v záujme koncových užívateľov. Cieľom tejto právomoci úradu je zabezpečiť prepojenie medzi koncovými bodmi uložením primeraných povinností podnikom, ktoré ovládajú prístup ku koncovým užívateľom. Ovládanie prístupu znamená vlastníctvo alebo kontrolu nad fyzickým pripojením koncového  užívateľa (pevným alebo mobilným) alebo schopnosť meniť alebo rušiť národné číslo alebo čísla potrebné na prístup ku koncovému bodu siete. Takýto prípad môže nastať, ak by poskytovateľ siete bezdôvodne obmedzil koncovým užívateľom možnosť výberu prístupu k internetovým portálom a službám.</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V záujme nediskriminácie by mal úrad zabezpečiť, aby sa všetky podniky, bez ohľadu na ich veľkosť a obchodný model, či už sú vertikálne integrované alebo oddelené, mohli za primeraných podmienok prepojiť s cieľom poskytovať prepojenie medzi koncovými bodmi a prístup k internetu.</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Poskytovatelia siete, ktorí kontrolujú prístup k svojim zákazníkom, majú túto kontrolu na základe unikátnych čísel alebo adries z verejného číslovacieho plánu alebo adresného rozsahu. Ostatní poskytovatelia siete musia byť schopní zabezpečiť spojenie s týmito zákazníkmi a potrebujú sa preto priamo alebo nepriamo prepojiť.</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Zákon preto stanovuje práva a povinnosti týkajúce sa rokovania o vzájomnom prepojení.</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Zabezpečenie </w:t>
      </w:r>
      <w:proofErr w:type="spellStart"/>
      <w:r w:rsidRPr="007D716F">
        <w:rPr>
          <w:rFonts w:ascii="Times New Roman" w:hAnsi="Times New Roman"/>
          <w:bCs/>
          <w:sz w:val="24"/>
          <w:szCs w:val="24"/>
        </w:rPr>
        <w:t>interoperability</w:t>
      </w:r>
      <w:proofErr w:type="spellEnd"/>
      <w:r w:rsidRPr="007D716F">
        <w:rPr>
          <w:rFonts w:ascii="Times New Roman" w:hAnsi="Times New Roman"/>
          <w:bCs/>
          <w:sz w:val="24"/>
          <w:szCs w:val="24"/>
        </w:rPr>
        <w:t xml:space="preserve"> je v záujme koncových užívateľov a preto predstavuje dôležitý cieľ zákona. Európska komisia vydá zoznam noriem alebo špecifikácií týkajúcich sa poskytovania služieb, technických rozhraní alebo funkcií sietí, ako základ podpory harmonizácie v sektore elektronických komunikácií. Podpora používania uverejnených noriem alebo špecifikácií v rozsahu nevyhnutne potrebnom prispeje k zabezpečeniu </w:t>
      </w:r>
      <w:proofErr w:type="spellStart"/>
      <w:r w:rsidRPr="007D716F">
        <w:rPr>
          <w:rFonts w:ascii="Times New Roman" w:hAnsi="Times New Roman"/>
          <w:bCs/>
          <w:sz w:val="24"/>
          <w:szCs w:val="24"/>
        </w:rPr>
        <w:t>interoperability</w:t>
      </w:r>
      <w:proofErr w:type="spellEnd"/>
      <w:r w:rsidRPr="007D716F">
        <w:rPr>
          <w:rFonts w:ascii="Times New Roman" w:hAnsi="Times New Roman"/>
          <w:bCs/>
          <w:sz w:val="24"/>
          <w:szCs w:val="24"/>
        </w:rPr>
        <w:t xml:space="preserve"> služieb a k zlepšeniu slobodnej voľby pre užívateľov.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Možnosť zabezpečenia spojenia medzi koncovými bodmi a prístup k záchranným službám v súčasnosti závisia od toho, či koncoví užívatelia používajú interpersonálne komunikačné služby založené na číslach. Budúci technologický rozvoj alebo zvýšené používanie interpersonálnych komunikačných služieb nezávislých od čísel by mohli spôsobiť nedostatok požadovanej </w:t>
      </w:r>
      <w:proofErr w:type="spellStart"/>
      <w:r w:rsidRPr="007D716F">
        <w:rPr>
          <w:rFonts w:ascii="Times New Roman" w:hAnsi="Times New Roman"/>
          <w:bCs/>
          <w:sz w:val="24"/>
          <w:szCs w:val="24"/>
        </w:rPr>
        <w:t>interoperability</w:t>
      </w:r>
      <w:proofErr w:type="spellEnd"/>
      <w:r w:rsidRPr="007D716F">
        <w:rPr>
          <w:rFonts w:ascii="Times New Roman" w:hAnsi="Times New Roman"/>
          <w:bCs/>
          <w:sz w:val="24"/>
          <w:szCs w:val="24"/>
        </w:rPr>
        <w:t xml:space="preserve"> medzi komunikačnými službami. V dôsledku toho by mohli vzniknúť výrazné bariéry vstupu na trh a prekážky podpory ďalšej inovácie a ohroz</w:t>
      </w:r>
      <w:r w:rsidR="00F969A6" w:rsidRPr="007D716F">
        <w:rPr>
          <w:rFonts w:ascii="Times New Roman" w:hAnsi="Times New Roman"/>
          <w:bCs/>
          <w:sz w:val="24"/>
          <w:szCs w:val="24"/>
        </w:rPr>
        <w:t>ujúce</w:t>
      </w:r>
      <w:r w:rsidRPr="007D716F">
        <w:rPr>
          <w:rFonts w:ascii="Times New Roman" w:hAnsi="Times New Roman"/>
          <w:bCs/>
          <w:sz w:val="24"/>
          <w:szCs w:val="24"/>
        </w:rPr>
        <w:t xml:space="preserve"> účinné spojenie medzi koncovými bodmi.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Ak sa takéto problémy s </w:t>
      </w:r>
      <w:proofErr w:type="spellStart"/>
      <w:r w:rsidRPr="007D716F">
        <w:rPr>
          <w:rFonts w:ascii="Times New Roman" w:hAnsi="Times New Roman"/>
          <w:bCs/>
          <w:sz w:val="24"/>
          <w:szCs w:val="24"/>
        </w:rPr>
        <w:t>interoperabilitou</w:t>
      </w:r>
      <w:proofErr w:type="spellEnd"/>
      <w:r w:rsidRPr="007D716F">
        <w:rPr>
          <w:rFonts w:ascii="Times New Roman" w:hAnsi="Times New Roman"/>
          <w:bCs/>
          <w:sz w:val="24"/>
          <w:szCs w:val="24"/>
        </w:rPr>
        <w:t xml:space="preserve"> objavia, Komisia by mala mať možnosť požiadať orgán európskych regulátorov o vypracovanie správy o situácii na trhu na úrovni Únie a členského štátu. Pri maximálnom zohľadnení správy orgánu európskych regulátorov, ostatných dostupných dôkazov a berúc do úvahy vplyv na vnútorný trh, by Komisia mala rozhodnúť o tom, či existuje potreba regulačného zásahu zo strany národných regulačných orgánov alebo iných príslušných orgánov. Ak Komisia dospeje k záveru, že takýto regulačný zásah by národné regulačné orgány alebo iné príslušné orgány mali zvážiť, mala by mať možnosť prijať vykonávacie opatrenia špecifikujúce povahu a rozsah možných regulačných zásahov zo strany národných regulačných orgánov alebo iných príslušných orgánov, vrátane povinností </w:t>
      </w:r>
      <w:r w:rsidRPr="007D716F">
        <w:rPr>
          <w:rFonts w:ascii="Times New Roman" w:hAnsi="Times New Roman"/>
          <w:bCs/>
          <w:sz w:val="24"/>
          <w:szCs w:val="24"/>
        </w:rPr>
        <w:lastRenderedPageBreak/>
        <w:t>zverejňovať príslušné informácie a umožniť ich využívanie, úpravu a ďalšie šírenie orgánmi a inými poskytovateľmi a uloženia povinnosti všetkým alebo vybraným poskytovateľom používať normy alebo špecifikácie.</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Úrad by mal na základe konkrétnych vnútroštátnych okolností posúdiť, či je akýkoľvek zásah potrebný a oprávnený s cieľom zabezpečiť spojenie medzi koncovými bodmi, a ak je takýto zásah potrebný a oprávnený, v súlade s vykonávacími opatreniami Komisie, uložiť proporcionálne povinnosti tým poskytovateľom interpersonálnych komunikačných služieb nezávislých od čísel, ktorí majú významnú mieru pokrytia a významný počet koncových užívateľov. Pojem „významný“ by sa mal vykladať v tom zmysle, že geografické pokrytie a počet koncových užívateľov dotknutého poskytovateľa predstavujú kritické množstvo pre potreby zabezpečenia spojenia medzi koncovými bodmi.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Podniky, ktoré majú obmedzený počet koncových užívateľov alebo obmedzené geografické pokrytie a k dosiahnutiu tohto cieľa by prispeli len nepatrne, by za normálnych okolností nemali podliehať takýmto povinnostiam týkajúcim sa </w:t>
      </w:r>
      <w:proofErr w:type="spellStart"/>
      <w:r w:rsidRPr="007D716F">
        <w:rPr>
          <w:rFonts w:ascii="Times New Roman" w:hAnsi="Times New Roman"/>
          <w:bCs/>
          <w:sz w:val="24"/>
          <w:szCs w:val="24"/>
        </w:rPr>
        <w:t>interoperability</w:t>
      </w:r>
      <w:proofErr w:type="spellEnd"/>
      <w:r w:rsidRPr="007D716F">
        <w:rPr>
          <w:rFonts w:ascii="Times New Roman" w:hAnsi="Times New Roman"/>
          <w:bCs/>
          <w:sz w:val="24"/>
          <w:szCs w:val="24"/>
        </w:rPr>
        <w:t xml:space="preserve">.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V situáciách, keď podniky nemajú alternatívnu možnosť nahradiť prístup k  </w:t>
      </w:r>
      <w:proofErr w:type="spellStart"/>
      <w:r w:rsidRPr="007D716F">
        <w:rPr>
          <w:rFonts w:ascii="Times New Roman" w:hAnsi="Times New Roman"/>
          <w:bCs/>
          <w:sz w:val="24"/>
          <w:szCs w:val="24"/>
        </w:rPr>
        <w:t>nereplikovateľným</w:t>
      </w:r>
      <w:proofErr w:type="spellEnd"/>
      <w:r w:rsidRPr="007D716F">
        <w:rPr>
          <w:rFonts w:ascii="Times New Roman" w:hAnsi="Times New Roman"/>
          <w:bCs/>
          <w:sz w:val="24"/>
          <w:szCs w:val="24"/>
        </w:rPr>
        <w:t xml:space="preserve"> vedeniam, káblom a iným pridruženým prostriedkom vo vnútri budov alebo po prvý </w:t>
      </w:r>
      <w:proofErr w:type="spellStart"/>
      <w:r w:rsidRPr="007D716F">
        <w:rPr>
          <w:rFonts w:ascii="Times New Roman" w:hAnsi="Times New Roman"/>
          <w:bCs/>
          <w:sz w:val="24"/>
          <w:szCs w:val="24"/>
        </w:rPr>
        <w:t>sústreďovací</w:t>
      </w:r>
      <w:proofErr w:type="spellEnd"/>
      <w:r w:rsidRPr="007D716F">
        <w:rPr>
          <w:rFonts w:ascii="Times New Roman" w:hAnsi="Times New Roman"/>
          <w:bCs/>
          <w:sz w:val="24"/>
          <w:szCs w:val="24"/>
        </w:rPr>
        <w:t xml:space="preserve"> alebo distribučný bod a v záujme podpory hospodárskej súťaže v záujme koncových užívateľov môže úrad uložiť povinnosti prístupu všetkým podnikom bez ohľadu na ich určenie za významný podnik. V takom prípade úrad zohľadní všetky budúce  technické a ekonomické bariéry replikácie sietí.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Vzhľadom na to, že uloženie takejto povinnosti môže v určitých prípadoch pôsobiť rušivo, oslabovať stimuly pre investície a viesť k posilňovaniu trhovej pozície podnikov, ktoré sú v postavení významného podniku, mala by sa takáto povinnosť ukladať, len ak je to odôvodnené a primerané z hľadiska dosiahnutia udržateľnej hospodárskej súťaže na príslušných trhoch.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Samotný fakt, že existuje viac ako jedna takáto infraštruktúra, by sa nemal nevyhnutne interpretovať tak, že to znamená, že takáto infraštruktúra je </w:t>
      </w:r>
      <w:proofErr w:type="spellStart"/>
      <w:r w:rsidRPr="007D716F">
        <w:rPr>
          <w:rFonts w:ascii="Times New Roman" w:hAnsi="Times New Roman"/>
          <w:bCs/>
          <w:sz w:val="24"/>
          <w:szCs w:val="24"/>
        </w:rPr>
        <w:t>replikovateľná</w:t>
      </w:r>
      <w:proofErr w:type="spellEnd"/>
      <w:r w:rsidRPr="007D716F">
        <w:rPr>
          <w:rFonts w:ascii="Times New Roman" w:hAnsi="Times New Roman"/>
          <w:bCs/>
          <w:sz w:val="24"/>
          <w:szCs w:val="24"/>
        </w:rPr>
        <w:t xml:space="preserve">. V nevyhnutných prípadoch by v kombinácii s týmito povinnosťami prístupu mali mať podniky možnosť využiť prístup k fyzickej infraštruktúre podľa tohto zákona. Akékoľvek povinnosti uložené zo strany úradu s cieľom zabezpečiť prístup k fyzickej infraštruktúre vo vnútri budov alebo k fyzickej infraštruktúre až po prvý </w:t>
      </w:r>
      <w:proofErr w:type="spellStart"/>
      <w:r w:rsidRPr="007D716F">
        <w:rPr>
          <w:rFonts w:ascii="Times New Roman" w:hAnsi="Times New Roman"/>
          <w:bCs/>
          <w:sz w:val="24"/>
          <w:szCs w:val="24"/>
        </w:rPr>
        <w:t>sústreďovací</w:t>
      </w:r>
      <w:proofErr w:type="spellEnd"/>
      <w:r w:rsidRPr="007D716F">
        <w:rPr>
          <w:rFonts w:ascii="Times New Roman" w:hAnsi="Times New Roman"/>
          <w:bCs/>
          <w:sz w:val="24"/>
          <w:szCs w:val="24"/>
        </w:rPr>
        <w:t xml:space="preserve"> bod by mali byť konzistentné.</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Je dôležité, aby úrad pri posudzovaní </w:t>
      </w:r>
      <w:proofErr w:type="spellStart"/>
      <w:r w:rsidRPr="007D716F">
        <w:rPr>
          <w:rFonts w:ascii="Times New Roman" w:hAnsi="Times New Roman"/>
          <w:bCs/>
          <w:sz w:val="24"/>
          <w:szCs w:val="24"/>
        </w:rPr>
        <w:t>sústreďovacieho</w:t>
      </w:r>
      <w:proofErr w:type="spellEnd"/>
      <w:r w:rsidRPr="007D716F">
        <w:rPr>
          <w:rFonts w:ascii="Times New Roman" w:hAnsi="Times New Roman"/>
          <w:bCs/>
          <w:sz w:val="24"/>
          <w:szCs w:val="24"/>
        </w:rPr>
        <w:t xml:space="preserve"> alebo distribučného bodu, po ktorý má v úmysle uložiť povinnosti prístupu, zvolil taký bod, ktorý je v súlade s usmerneniami orgánu európskych regulátorov. Výber bodu bližšie ku koncovým užívateľom bude priaznivejší pre hospodársku súťaž </w:t>
      </w:r>
      <w:r w:rsidR="00F7311F" w:rsidRPr="007D716F">
        <w:rPr>
          <w:rFonts w:ascii="Times New Roman" w:hAnsi="Times New Roman"/>
          <w:bCs/>
          <w:sz w:val="24"/>
          <w:szCs w:val="24"/>
        </w:rPr>
        <w:t xml:space="preserve">založenú na </w:t>
      </w:r>
      <w:r w:rsidRPr="007D716F">
        <w:rPr>
          <w:rFonts w:ascii="Times New Roman" w:hAnsi="Times New Roman"/>
          <w:bCs/>
          <w:sz w:val="24"/>
          <w:szCs w:val="24"/>
        </w:rPr>
        <w:t>infraštruktúr</w:t>
      </w:r>
      <w:r w:rsidR="00F7311F" w:rsidRPr="007D716F">
        <w:rPr>
          <w:rFonts w:ascii="Times New Roman" w:hAnsi="Times New Roman"/>
          <w:bCs/>
          <w:sz w:val="24"/>
          <w:szCs w:val="24"/>
        </w:rPr>
        <w:t>e</w:t>
      </w:r>
      <w:r w:rsidRPr="007D716F">
        <w:rPr>
          <w:rFonts w:ascii="Times New Roman" w:hAnsi="Times New Roman"/>
          <w:bCs/>
          <w:sz w:val="24"/>
          <w:szCs w:val="24"/>
        </w:rPr>
        <w:t xml:space="preserve"> a zavádzanie vysokokapacitných sietí. Úrad by mal preto najskôr zvážiť výber bodu v budove alebo v jej tesnej blízkosti. Rozšíriť povinnosti prístupu k infraštruktúre a káblom za prvým </w:t>
      </w:r>
      <w:proofErr w:type="spellStart"/>
      <w:r w:rsidRPr="007D716F">
        <w:rPr>
          <w:rFonts w:ascii="Times New Roman" w:hAnsi="Times New Roman"/>
          <w:bCs/>
          <w:sz w:val="24"/>
          <w:szCs w:val="24"/>
        </w:rPr>
        <w:t>sústreďovacím</w:t>
      </w:r>
      <w:proofErr w:type="spellEnd"/>
      <w:r w:rsidRPr="007D716F">
        <w:rPr>
          <w:rFonts w:ascii="Times New Roman" w:hAnsi="Times New Roman"/>
          <w:bCs/>
          <w:sz w:val="24"/>
          <w:szCs w:val="24"/>
        </w:rPr>
        <w:t xml:space="preserve"> alebo distribučným bodom, pričom sa takéto povinnosti obmedzia na body, ktoré sú ku koncovým užívateľom čo najbližšie a prostredníctvom ktorých je možné zabezpečiť pripojenie dostatočného počtu koncových užívateľov, by mohlo byť odôvodnené, ak sa preukáže, že replikácia je predmetom významných a dlhodobých fyzických alebo </w:t>
      </w:r>
      <w:r w:rsidR="00F7311F" w:rsidRPr="007D716F">
        <w:rPr>
          <w:rFonts w:ascii="Times New Roman" w:hAnsi="Times New Roman"/>
          <w:bCs/>
          <w:sz w:val="24"/>
          <w:szCs w:val="24"/>
        </w:rPr>
        <w:t xml:space="preserve">ekonomických </w:t>
      </w:r>
      <w:r w:rsidRPr="007D716F">
        <w:rPr>
          <w:rFonts w:ascii="Times New Roman" w:hAnsi="Times New Roman"/>
          <w:bCs/>
          <w:sz w:val="24"/>
          <w:szCs w:val="24"/>
        </w:rPr>
        <w:t xml:space="preserve"> prekážok, čo vedie k významným problémom v oblasti hospodárskej súťaže alebo k zlyhaniu na úrovni maloobchodného trhu na úkor koncových užívateľov. Posúdenie </w:t>
      </w:r>
      <w:proofErr w:type="spellStart"/>
      <w:r w:rsidRPr="007D716F">
        <w:rPr>
          <w:rFonts w:ascii="Times New Roman" w:hAnsi="Times New Roman"/>
          <w:bCs/>
          <w:sz w:val="24"/>
          <w:szCs w:val="24"/>
        </w:rPr>
        <w:t>replikovateľnosti</w:t>
      </w:r>
      <w:proofErr w:type="spellEnd"/>
      <w:r w:rsidRPr="007D716F">
        <w:rPr>
          <w:rFonts w:ascii="Times New Roman" w:hAnsi="Times New Roman"/>
          <w:bCs/>
          <w:sz w:val="24"/>
          <w:szCs w:val="24"/>
        </w:rPr>
        <w:t xml:space="preserve"> prvkov siete si vyžaduje preskúmanie trhu, ktoré sa líši od analýzy posudzujúcej významný vplyv na trhu, a úrad teda nemusí určiť významný podnik na trhu na to, aby uložil tieto povinnosti. Na druhej strane, takéto preskúmanie si vyžaduje dostatočné ekonomické posúdenie trhových podmienok, s cieľom zistiť, či sú splnené kritériá potrebné na uloženie povinností </w:t>
      </w:r>
      <w:r w:rsidR="00D43EEC" w:rsidRPr="007D716F">
        <w:rPr>
          <w:rFonts w:ascii="Times New Roman" w:hAnsi="Times New Roman"/>
          <w:bCs/>
          <w:sz w:val="24"/>
          <w:szCs w:val="24"/>
        </w:rPr>
        <w:t>prístupu</w:t>
      </w:r>
      <w:r w:rsidRPr="007D716F">
        <w:rPr>
          <w:rFonts w:ascii="Times New Roman" w:hAnsi="Times New Roman"/>
          <w:bCs/>
          <w:sz w:val="24"/>
          <w:szCs w:val="24"/>
        </w:rPr>
        <w:t xml:space="preserve"> za prvým </w:t>
      </w:r>
      <w:proofErr w:type="spellStart"/>
      <w:r w:rsidRPr="007D716F">
        <w:rPr>
          <w:rFonts w:ascii="Times New Roman" w:hAnsi="Times New Roman"/>
          <w:bCs/>
          <w:sz w:val="24"/>
          <w:szCs w:val="24"/>
        </w:rPr>
        <w:t>sústreďovacím</w:t>
      </w:r>
      <w:proofErr w:type="spellEnd"/>
      <w:r w:rsidRPr="007D716F">
        <w:rPr>
          <w:rFonts w:ascii="Times New Roman" w:hAnsi="Times New Roman"/>
          <w:bCs/>
          <w:sz w:val="24"/>
          <w:szCs w:val="24"/>
        </w:rPr>
        <w:t xml:space="preserve"> alebo distribučným bodom. Je pravdepodobnejšie, že takéto rozšírené povinnosti prístupu sú </w:t>
      </w:r>
      <w:r w:rsidRPr="007D716F">
        <w:rPr>
          <w:rFonts w:ascii="Times New Roman" w:hAnsi="Times New Roman"/>
          <w:bCs/>
          <w:sz w:val="24"/>
          <w:szCs w:val="24"/>
        </w:rPr>
        <w:lastRenderedPageBreak/>
        <w:t xml:space="preserve">potrebné v geografických oblastiach, kde je z ekonomického hľadiska zavedenie alternatívnej infraštruktúry riskantnejšie, napríklad z dôvodu nízkej hustoty obyvateľstva alebo z dôvodu obmedzeného počtu budov s viacerými bytovými jednotkami. Vysoká koncentrácia domácností môže naopak naznačovať, že uloženie takýchto povinností je zbytočné. Úrad by mal tiež posúdiť, či takéto povinnosti môžu posilniť postavenie významného podniku na trhu.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Úrad má možnosť uložiť povinnosti prístupu k aktívnym alebo virtuálnym prvkom siete používaným na poskytovanie služieb v rámci takejto infraštruktúry, ak by bol prístup k pasívnym prvkom ekonomicky neefektívny alebo fyzicky neuskutočniteľný a ak úrad dospeje k záveru, že bez takéhoto zásahu by sa účel </w:t>
      </w:r>
      <w:r w:rsidR="00F7311F" w:rsidRPr="007D716F">
        <w:rPr>
          <w:rFonts w:ascii="Times New Roman" w:hAnsi="Times New Roman"/>
          <w:bCs/>
          <w:sz w:val="24"/>
          <w:szCs w:val="24"/>
        </w:rPr>
        <w:t xml:space="preserve">uloženej </w:t>
      </w:r>
      <w:r w:rsidRPr="007D716F">
        <w:rPr>
          <w:rFonts w:ascii="Times New Roman" w:hAnsi="Times New Roman"/>
          <w:bCs/>
          <w:sz w:val="24"/>
          <w:szCs w:val="24"/>
        </w:rPr>
        <w:t xml:space="preserve">povinnosti prístupu obchádzal.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V záujme posilnenia jednotných regulačných postupov v celej Únii by Komisia mala mať možnosť požadovať od úradu, aby stiahol svoje návrhy opatrení na rozšírenie povinností prístupu za prvým </w:t>
      </w:r>
      <w:proofErr w:type="spellStart"/>
      <w:r w:rsidRPr="007D716F">
        <w:rPr>
          <w:rFonts w:ascii="Times New Roman" w:hAnsi="Times New Roman"/>
          <w:bCs/>
          <w:sz w:val="24"/>
          <w:szCs w:val="24"/>
        </w:rPr>
        <w:t>sústreďovacím</w:t>
      </w:r>
      <w:proofErr w:type="spellEnd"/>
      <w:r w:rsidRPr="007D716F">
        <w:rPr>
          <w:rFonts w:ascii="Times New Roman" w:hAnsi="Times New Roman"/>
          <w:bCs/>
          <w:sz w:val="24"/>
          <w:szCs w:val="24"/>
        </w:rPr>
        <w:t xml:space="preserve"> alebo distribučným bodom, ak sa orgán európskych regulátorov stotožní s vážnymi pochybnosťami Komisie, pokiaľ ide o zlučiteľnosť tohto navrhovaného opatrenia s právom Únie, a najmä s regulačnými cieľmi podľa platného európskeho regulačného rámca.</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V záujme dosiahnutia súladu so zásadou proporcionality, môže úrad vyňať určité kategórie vlastníkov alebo podnikov, alebo oboch, z povinností týkajúcich sa prístupu za prvým </w:t>
      </w:r>
      <w:proofErr w:type="spellStart"/>
      <w:r w:rsidRPr="007D716F">
        <w:rPr>
          <w:rFonts w:ascii="Times New Roman" w:hAnsi="Times New Roman"/>
          <w:bCs/>
          <w:sz w:val="24"/>
          <w:szCs w:val="24"/>
        </w:rPr>
        <w:t>sústreďovacím</w:t>
      </w:r>
      <w:proofErr w:type="spellEnd"/>
      <w:r w:rsidRPr="007D716F">
        <w:rPr>
          <w:rFonts w:ascii="Times New Roman" w:hAnsi="Times New Roman"/>
          <w:bCs/>
          <w:sz w:val="24"/>
          <w:szCs w:val="24"/>
        </w:rPr>
        <w:t xml:space="preserve"> alebo distribučným bodom, ktorý by mal určiť úrad. Toto vyňatie by malo byť odôvodnené tým, že by povinnosť prístupu, ktorá nie je založená na určení významného podniku, ohrozila ich obchodný zámer v prípade novozavedených prvkov siete, a to najmä v prípade malých miestnych projektov.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Podniky pôsobiace výlučne na veľkoobchodnom trhu by takýmto povinnostiam prístupu nemali podliehať v prípade, že ponúkajú účinný alternatívny prístup k vysokokapacitnej sieti na komerčnej báze, a to za spravodlivých, nediskriminačných a primeraných podmienok vrátane ceny. Táto výnimka nemusí byť vhodná pre poskytovateľov, ktorí sú príjemcami verejného financovania.</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Spoločné využívanie fyzickej infraštruktúry, ktorá súvisí s poskytovaním bezdrôtových elektronických komunikačných služieb v súlade so zásadami právnych predpisov v oblasti hospodárskej súťaže, môže byť prospešné pre rozšírenie vysokokapacitného pripojenia, najmä v oblastiach s menšou hustotou obyvateľstva, kde je replikácia infraštruktúry neuskutočniteľná a existuje riziko, že koncoví užívatelia nebudú mať k takémuto pripojeniu prístup. Úrad by mal vo výnimočných prípadoch uložiť spoločné využívanie alebo prístup k národnému roamingu na lokálnej úrovni, ak táto možnosť bola jednoznačne stanovená v pôvodných podmienkach individuálneho povolenia a ak úrad preukáže výhody takéhoto spoločného využívania z hľadiska odstránenia neprekonateľných hospodárskych alebo fyzických prekážok, kvôli ktorým je prístup koncových užívateľov k sieťam alebo službám  nedostatočný alebo nemožný. Úrad zohľadní najmä potrebu pokrytia územia pozdĺž hlavných dopravných trás, výberu a vyššej kvality služby pre koncových užívateľov, ako aj potrebu zachovať stimuly pre zavádzanie infraštruktúry.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V prípadoch, keď koncoví užívatelia nemajú prístup k pripojeniu a spoločné využívanie fyzickej infraštruktúry samo osebe nestačí na riešenie tejto situácie, má úrad možnosť uložiť povinnosti týkajúce sa spoločného využívania aktívnej infraštruktúry. Úrad pritom zachováva flexibilitu výberu najvhodnejšej povinnosti spoločného využívania alebo prístupu, ktorá by mala byť primeraná a odôvodnená s ohľadom na povahu zisteného problému.</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 xml:space="preserve">Za určitých okolností je vhodné, aby úrad ukladal povinnosti podnikom bez ohľadu na to, či boli určené za významný podnik, aby sa dosiahli ciele, ako je spojenie medzi koncovými bodmi alebo </w:t>
      </w:r>
      <w:proofErr w:type="spellStart"/>
      <w:r w:rsidRPr="007D716F">
        <w:rPr>
          <w:rFonts w:ascii="Times New Roman" w:hAnsi="Times New Roman"/>
          <w:bCs/>
          <w:sz w:val="24"/>
          <w:szCs w:val="24"/>
        </w:rPr>
        <w:t>interoperabilita</w:t>
      </w:r>
      <w:proofErr w:type="spellEnd"/>
      <w:r w:rsidRPr="007D716F">
        <w:rPr>
          <w:rFonts w:ascii="Times New Roman" w:hAnsi="Times New Roman"/>
          <w:bCs/>
          <w:sz w:val="24"/>
          <w:szCs w:val="24"/>
        </w:rPr>
        <w:t xml:space="preserve"> služieb. Takéto povinnosti by sa mali ukladať, len ak je to odôvodnené </w:t>
      </w:r>
      <w:r w:rsidRPr="007D716F">
        <w:rPr>
          <w:rFonts w:ascii="Times New Roman" w:hAnsi="Times New Roman"/>
          <w:bCs/>
          <w:sz w:val="24"/>
          <w:szCs w:val="24"/>
        </w:rPr>
        <w:lastRenderedPageBreak/>
        <w:t xml:space="preserve">na zaistenie cieľov tohto zákona, a ak sú objektívne odôvodnené, transparentné, primerané a nediskriminačné na účely podpory efektívnosti, udržateľnej hospodárskej súťaže, efektívnych investícií a inovácie, pričom koncovým užívateľom poskytujú maximálny prospech a ukladajú sa v súlade s príslušným konzultačným postupom. </w:t>
      </w:r>
    </w:p>
    <w:p w:rsidR="007217CE" w:rsidRPr="007D716F" w:rsidRDefault="007217CE" w:rsidP="007217CE">
      <w:pPr>
        <w:pStyle w:val="Normaltext"/>
        <w:spacing w:after="0"/>
        <w:rPr>
          <w:rFonts w:ascii="Times New Roman" w:hAnsi="Times New Roman"/>
          <w:bCs/>
          <w:sz w:val="24"/>
          <w:szCs w:val="24"/>
        </w:rPr>
      </w:pPr>
      <w:r w:rsidRPr="007D716F">
        <w:rPr>
          <w:rFonts w:ascii="Times New Roman" w:hAnsi="Times New Roman"/>
          <w:bCs/>
          <w:sz w:val="24"/>
          <w:szCs w:val="24"/>
        </w:rPr>
        <w:t>V záujme eliminácie neprekonateľných hospodárskych alebo fyzických prekážok v záujme toho, aby koncoví užívatelia mali prístup k službám alebo sieťam, ktorých poskytovanie závisí od využívania frekvenčného spektra, v oblastiach, kde pretrvávajú nedostatky pri pokrytí mobilnými službami, si odstránenie takýchto problémov môže vyžadovať prístup k fyzickej infraštruktúre a jej spoločné využívanie, alebo ak to nie je dostatočné, spoločné využívanie aktívnej infraštruktúry, alebo dohody o prístupe k národnému roamingu na lokálnej úrovni. Ak úrad plánuje prijať opatrenia s cieľom uložiť povinnosť spoločného využívania fyzickej infraštruktúry alebo v prípade, ak povinnosť spoločného využívania fyzickej infraštruktúry nezabezpečí požadovaný cieľ, aj povinnosť spoločného využívania aktívnych prvkov siete alebo povinnosť uzavrieť dohodu o národnom roamingu na lokálnej úrovni, úrad zváži možné riziko pre účastníkov trhu v oblastiach s nedostatočnou dostupnosťou príslušných služieb, a to bez toho, aby boli dotknuté práva a povinnosti vyplývajúce z individuálneho povolenia.</w:t>
      </w:r>
    </w:p>
    <w:p w:rsidR="00EF4D47" w:rsidRPr="007D716F" w:rsidRDefault="00EF4D47" w:rsidP="00824DB1">
      <w:pPr>
        <w:pStyle w:val="Normaltext"/>
        <w:spacing w:after="0"/>
        <w:rPr>
          <w:rFonts w:ascii="Times New Roman" w:hAnsi="Times New Roman"/>
          <w:sz w:val="24"/>
          <w:szCs w:val="24"/>
        </w:rPr>
      </w:pPr>
      <w:r w:rsidRPr="007D716F">
        <w:rPr>
          <w:rFonts w:ascii="Times New Roman" w:hAnsi="Times New Roman"/>
          <w:sz w:val="24"/>
          <w:szCs w:val="24"/>
        </w:rPr>
        <w:t xml:space="preserve"> </w:t>
      </w:r>
    </w:p>
    <w:p w:rsidR="00315335" w:rsidRPr="007D716F" w:rsidRDefault="005F231D" w:rsidP="00315335">
      <w:pPr>
        <w:pStyle w:val="Normaltext"/>
        <w:spacing w:after="0"/>
        <w:rPr>
          <w:rFonts w:ascii="Times New Roman" w:hAnsi="Times New Roman"/>
          <w:b/>
          <w:sz w:val="24"/>
          <w:szCs w:val="24"/>
        </w:rPr>
      </w:pPr>
      <w:r w:rsidRPr="007D716F">
        <w:rPr>
          <w:rFonts w:ascii="Times New Roman" w:hAnsi="Times New Roman"/>
          <w:b/>
          <w:sz w:val="24"/>
          <w:szCs w:val="24"/>
        </w:rPr>
        <w:t xml:space="preserve">K § </w:t>
      </w:r>
      <w:r w:rsidR="00315335" w:rsidRPr="007D716F">
        <w:rPr>
          <w:rFonts w:ascii="Times New Roman" w:hAnsi="Times New Roman"/>
          <w:b/>
          <w:sz w:val="24"/>
          <w:szCs w:val="24"/>
        </w:rPr>
        <w:t>60 Systém podmieneného prístupu</w:t>
      </w:r>
    </w:p>
    <w:p w:rsidR="00315335" w:rsidRPr="007D716F" w:rsidRDefault="00315335" w:rsidP="00315335">
      <w:pPr>
        <w:pStyle w:val="Normaltext"/>
        <w:keepNext/>
        <w:spacing w:before="0" w:after="0"/>
        <w:rPr>
          <w:rFonts w:ascii="Times New Roman" w:hAnsi="Times New Roman"/>
          <w:bCs/>
          <w:sz w:val="24"/>
          <w:szCs w:val="24"/>
        </w:rPr>
      </w:pPr>
      <w:r w:rsidRPr="007D716F">
        <w:rPr>
          <w:rFonts w:ascii="Times New Roman" w:hAnsi="Times New Roman"/>
          <w:bCs/>
          <w:sz w:val="24"/>
          <w:szCs w:val="24"/>
        </w:rPr>
        <w:t>Cieľom povinnosti poskytovať prístup k aplikačným programovým rozhraniam (</w:t>
      </w:r>
      <w:proofErr w:type="spellStart"/>
      <w:r w:rsidRPr="007D716F">
        <w:rPr>
          <w:rFonts w:ascii="Times New Roman" w:hAnsi="Times New Roman"/>
          <w:bCs/>
          <w:sz w:val="24"/>
          <w:szCs w:val="24"/>
        </w:rPr>
        <w:t>APIs</w:t>
      </w:r>
      <w:proofErr w:type="spellEnd"/>
      <w:r w:rsidRPr="007D716F">
        <w:rPr>
          <w:rFonts w:ascii="Times New Roman" w:hAnsi="Times New Roman"/>
          <w:bCs/>
          <w:sz w:val="24"/>
          <w:szCs w:val="24"/>
        </w:rPr>
        <w:t>) a elektronickým programovým sprievodcom (</w:t>
      </w:r>
      <w:proofErr w:type="spellStart"/>
      <w:r w:rsidRPr="007D716F">
        <w:rPr>
          <w:rFonts w:ascii="Times New Roman" w:hAnsi="Times New Roman"/>
          <w:bCs/>
          <w:sz w:val="24"/>
          <w:szCs w:val="24"/>
        </w:rPr>
        <w:t>EPGs</w:t>
      </w:r>
      <w:proofErr w:type="spellEnd"/>
      <w:r w:rsidRPr="007D716F">
        <w:rPr>
          <w:rFonts w:ascii="Times New Roman" w:hAnsi="Times New Roman"/>
          <w:bCs/>
          <w:sz w:val="24"/>
          <w:szCs w:val="24"/>
        </w:rPr>
        <w:t>) je zabezpečiť pre koncových užívateľov nielen prístup k službám digitálneho rozhlasového a televízneho vysielania, ale aj k súvisiacim doplnkovým službám. Malo by byť možné, aby takéto doplnkové služby zahŕňali služby súvisiace s programom, ktoré sú navrhnuté so špecifickým zameraním na zlepšenie prístupu pre koncových užívateľov so zdravotným postihnutím, a služby televízie s internetom súvisiace s programom.</w:t>
      </w:r>
    </w:p>
    <w:p w:rsidR="00315335" w:rsidRPr="007D716F" w:rsidRDefault="00315335" w:rsidP="00315335">
      <w:pPr>
        <w:pStyle w:val="Normaltext"/>
        <w:spacing w:after="0"/>
        <w:rPr>
          <w:rFonts w:ascii="Times New Roman" w:hAnsi="Times New Roman"/>
          <w:bCs/>
          <w:sz w:val="24"/>
          <w:szCs w:val="24"/>
        </w:rPr>
      </w:pPr>
      <w:r w:rsidRPr="007D716F">
        <w:rPr>
          <w:rFonts w:ascii="Times New Roman" w:hAnsi="Times New Roman"/>
          <w:bCs/>
          <w:sz w:val="24"/>
          <w:szCs w:val="24"/>
        </w:rPr>
        <w:t>Samotné pravidlá hospodárskej súťaže nemusia vždy stačiť na zabezpečenie kultúrnej rozmanitosti a plurality médií v oblasti digitálnej televízie. Technologický vývoj a rozvoj trhu vytvárajú potrebu preskúmania povinností poskytovať podmienený prístup za spravodlivých, primeraných a nediskriminačných podmienok, a to najmä preto, aby sa zistilo, či je opodstatnené rozšíriť povinnosti na elektronických programových sprievodcov a aplikačné programovacie rozhrania v rozsahu potrebnom na zabezpečenie prístupu pre koncových užívateľov k špecifikovaným službám digitálneho vysielania.  Úrad by mal na základe výsledkov analýzy relevantného trhu prehodnotiť povinnosti, ktoré sa týkajú prístupu k službám digitálneho vysielania a posúdiť, či je potrebné rušiť alebo meniť povinnosti pôvodne uložené významnému podniku. Úrad pri rozhodovaní o zrušení alebo zmene takýchto povinností postupuje tak, aby nebol negatívnym spôsobom ovplyvnený prístup koncových užívateľov k službám a aby rozhodnutie úradu nemalo negatívny vplyv na efektívnu hospodársku súťaž.</w:t>
      </w:r>
    </w:p>
    <w:p w:rsidR="00EF4D47" w:rsidRPr="007D716F" w:rsidRDefault="00EF4D47" w:rsidP="00EF4D47">
      <w:pPr>
        <w:pStyle w:val="Normaltext"/>
        <w:spacing w:after="0"/>
        <w:rPr>
          <w:rFonts w:ascii="Times New Roman" w:hAnsi="Times New Roman"/>
          <w:b/>
          <w:sz w:val="24"/>
          <w:szCs w:val="24"/>
        </w:rPr>
      </w:pPr>
    </w:p>
    <w:p w:rsidR="007F739B" w:rsidRPr="007D716F" w:rsidRDefault="00CF0422" w:rsidP="00315335">
      <w:pPr>
        <w:keepNext/>
        <w:autoSpaceDE w:val="0"/>
        <w:autoSpaceDN w:val="0"/>
        <w:adjustRightInd w:val="0"/>
        <w:jc w:val="both"/>
        <w:rPr>
          <w:rFonts w:ascii="Times New Roman" w:hAnsi="Times New Roman"/>
          <w:b/>
          <w:bCs/>
          <w:sz w:val="24"/>
        </w:rPr>
      </w:pPr>
      <w:r w:rsidRPr="007D716F">
        <w:rPr>
          <w:rFonts w:ascii="Times New Roman" w:hAnsi="Times New Roman"/>
          <w:b/>
          <w:bCs/>
          <w:sz w:val="24"/>
        </w:rPr>
        <w:t>K § 6</w:t>
      </w:r>
      <w:r w:rsidR="00315335" w:rsidRPr="007D716F">
        <w:rPr>
          <w:rFonts w:ascii="Times New Roman" w:hAnsi="Times New Roman"/>
          <w:b/>
          <w:bCs/>
          <w:sz w:val="24"/>
        </w:rPr>
        <w:t>1</w:t>
      </w:r>
      <w:r w:rsidRPr="007D716F">
        <w:rPr>
          <w:rFonts w:ascii="Times New Roman" w:hAnsi="Times New Roman"/>
          <w:b/>
          <w:bCs/>
          <w:sz w:val="24"/>
        </w:rPr>
        <w:t xml:space="preserve"> </w:t>
      </w:r>
      <w:r w:rsidR="007F739B" w:rsidRPr="007D716F">
        <w:rPr>
          <w:rFonts w:ascii="Times New Roman" w:hAnsi="Times New Roman"/>
          <w:b/>
          <w:bCs/>
          <w:sz w:val="24"/>
        </w:rPr>
        <w:t>až 66</w:t>
      </w:r>
    </w:p>
    <w:p w:rsidR="007F739B" w:rsidRPr="007D716F" w:rsidRDefault="007F739B" w:rsidP="007F739B">
      <w:pPr>
        <w:pStyle w:val="Normaltext"/>
        <w:spacing w:before="0" w:after="0"/>
        <w:rPr>
          <w:rFonts w:ascii="Times New Roman" w:hAnsi="Times New Roman"/>
          <w:sz w:val="24"/>
          <w:szCs w:val="24"/>
        </w:rPr>
      </w:pPr>
      <w:r w:rsidRPr="007D716F">
        <w:rPr>
          <w:rFonts w:ascii="Times New Roman" w:hAnsi="Times New Roman"/>
          <w:sz w:val="24"/>
          <w:szCs w:val="24"/>
        </w:rPr>
        <w:t xml:space="preserve">Definícia významného vplyvu na trhu podľa tohto zákona odzrkadľuje definíciu podľa smernice a je ekvivalentná s pojmom dominancie podľa definície v judikatúre Súdneho dvora. Dva alebo viaceré podniky môžu mať spoločný významný vplyv na trhu, nielen keď existuje štrukturálne alebo iné prepojenie medzi týmito podnikmi ale aj vtedy, keď štruktúra príslušného trhu vedie ku koordinovaným vplyvom, t. j. podporuje spoločné alebo súbežné protisúťažné správanie na trhu.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Je dôležité, aby sa povinnosti ex </w:t>
      </w:r>
      <w:proofErr w:type="spellStart"/>
      <w:r w:rsidRPr="007D716F">
        <w:rPr>
          <w:rFonts w:ascii="Times New Roman" w:hAnsi="Times New Roman"/>
          <w:sz w:val="24"/>
          <w:szCs w:val="24"/>
        </w:rPr>
        <w:t>ante</w:t>
      </w:r>
      <w:proofErr w:type="spellEnd"/>
      <w:r w:rsidRPr="007D716F">
        <w:rPr>
          <w:rFonts w:ascii="Times New Roman" w:hAnsi="Times New Roman"/>
          <w:sz w:val="24"/>
          <w:szCs w:val="24"/>
        </w:rPr>
        <w:t xml:space="preserve"> ukladali na veľkoobchodnom relevantnom trhu, len keď na ňom existuje </w:t>
      </w:r>
      <w:r w:rsidR="00DD285F" w:rsidRPr="007D716F">
        <w:rPr>
          <w:rFonts w:ascii="Times New Roman" w:hAnsi="Times New Roman"/>
          <w:sz w:val="24"/>
          <w:szCs w:val="24"/>
        </w:rPr>
        <w:t xml:space="preserve">podnik s významným vplyvom. Je samozrejmé, že na tom istom trhu môže byť takýchto podnikov s významným vplyvom </w:t>
      </w:r>
      <w:r w:rsidR="00FC1DD0" w:rsidRPr="007D716F">
        <w:rPr>
          <w:rFonts w:ascii="Times New Roman" w:hAnsi="Times New Roman"/>
          <w:sz w:val="24"/>
          <w:szCs w:val="24"/>
        </w:rPr>
        <w:t xml:space="preserve">určených </w:t>
      </w:r>
      <w:r w:rsidR="00DD285F" w:rsidRPr="007D716F">
        <w:rPr>
          <w:rFonts w:ascii="Times New Roman" w:hAnsi="Times New Roman"/>
          <w:sz w:val="24"/>
          <w:szCs w:val="24"/>
        </w:rPr>
        <w:t>aj</w:t>
      </w:r>
      <w:r w:rsidRPr="007D716F">
        <w:rPr>
          <w:rFonts w:ascii="Times New Roman" w:hAnsi="Times New Roman"/>
          <w:sz w:val="24"/>
          <w:szCs w:val="24"/>
        </w:rPr>
        <w:t xml:space="preserve"> viac. Cieľom uložených povinností je </w:t>
      </w:r>
      <w:r w:rsidRPr="007D716F">
        <w:rPr>
          <w:rFonts w:ascii="Times New Roman" w:hAnsi="Times New Roman"/>
          <w:sz w:val="24"/>
          <w:szCs w:val="24"/>
        </w:rPr>
        <w:lastRenderedPageBreak/>
        <w:t>zabezpečiť udržateľnú hospodársku súťaž v prípade</w:t>
      </w:r>
      <w:r w:rsidR="00824DB1" w:rsidRPr="007D716F">
        <w:rPr>
          <w:rFonts w:ascii="Times New Roman" w:hAnsi="Times New Roman"/>
          <w:sz w:val="24"/>
          <w:szCs w:val="24"/>
        </w:rPr>
        <w:t>, keď nie sú nápravné opatrenia</w:t>
      </w:r>
      <w:r w:rsidRPr="007D716F">
        <w:rPr>
          <w:rFonts w:ascii="Times New Roman" w:hAnsi="Times New Roman"/>
          <w:sz w:val="24"/>
          <w:szCs w:val="24"/>
        </w:rPr>
        <w:t xml:space="preserve"> práva v oblasti ochrany hospodárskej súťaže dostatočné na vyriešenie problému.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Európska komisia vypracovala usmernenia na úrovni Únie v súlade s princípmi práva v oblasti hospodárskej súťaže, podľa ktorých majú národné regulačné orgány postupovať pri posudzovaní, či je hospodárska súťaž na danom relevantnom trhu efektívna a pri posudzovaní významného vplyvu na trhu. Úlohou úradu je analyzovať, či v prípade daného produktu alebo služby existuje efektívna hospodárska súťaž v danej geografickej oblasti, ktorou môže byť celé územie alebo časť územia Slovenskej republiky alebo susediace časti územia členských štátov, ktoré sa posudzujú spolu. Analýza efektívnej hospodárskej súťaže predstavuje analýzu toho, či je daný relevantný trh perspektívne konkurenčný, a teda či je nedostatočne efektívna hospodárska súťaž trvalým javom. Tieto usmernenia sa zaoberajú aj problematikou novo vznikajúcich trhov, kde je pravdepodobné, že subjekt, ktorý má výhodu včasného vstupu na tento relevantný trh, skutočne má významný vplyv, ale nemali by sa naň vzťahovať neprimerané povinnosti.</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Je potrebné aby národné regulačné orgány spolupracovali, ak sa ukáže, že relevantný trh je nadnárodnej povahy.</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Pri určovaní prípadného významného vplyvu podniku na konkrétnom relevantnom trhu úrad  čo najviac zohľadní usmernenia Komisie týkajúce sa analýzy trhu a posúdenia významného vplyvu na trhu.</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Úlohou úradu je vymedziť relevantné geografické trhy na území Slovenskej republiky a prihliadať pritom na odporúčanie Komisie o relevantných trhoch výrobkov a služieb (ďalej len „odporúčanie“) prijaté podľa smernice a na národné a miestne okolnosti. Úrad by mal  analyzovať aspoň tie relevantné trhy, ktoré sú uvedené v odporúčaní vrátane tých relevantných trhov, ktoré sú v odporúčaní uvedené, ale nie sú už viac predmetom regulácie v špecifickom národnom alebo miestnom kontexte. Úrad môže analyzovať aj relevantný trh, ktorý nie je uvedený v odporúčaní, ale ktorý je predmetom regulácie na základe predchádzajúcich trhových analýz, alebo iný relevantný trh, ak tento trh spĺňa všetky tri kritériá vymedzené zákonom (</w:t>
      </w:r>
      <w:proofErr w:type="spellStart"/>
      <w:r w:rsidRPr="007D716F">
        <w:rPr>
          <w:rFonts w:ascii="Times New Roman" w:hAnsi="Times New Roman"/>
          <w:sz w:val="24"/>
          <w:szCs w:val="24"/>
        </w:rPr>
        <w:t>trojkriteriálny</w:t>
      </w:r>
      <w:proofErr w:type="spellEnd"/>
      <w:r w:rsidRPr="007D716F">
        <w:rPr>
          <w:rFonts w:ascii="Times New Roman" w:hAnsi="Times New Roman"/>
          <w:sz w:val="24"/>
          <w:szCs w:val="24"/>
        </w:rPr>
        <w:t xml:space="preserve"> test).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Nadnárodný trh je možné vymedziť, keď je to odôvodnené na základe definície geografického trhu, pri zohľadnení všetkých faktorov na strane ponuky a dopytu v súlade so zásadami práva v oblasti hospodárskej súťaže. Orgán európskych regulátorov je najvhodnejším orgánom na vykonanie takejto analýzy, pretože pri definovaní trhov na vnútroštátnej úrovni čerpá z rozsiahlych skúseností národných regulačných orgánov. Pri analýze potenciálnych nadnárodných trhov by sa mali zohľadniť vnútroštátne okolnosti. Ak sú nadnárodné trhy definované a regulačný zásah je oprávnený, dotknuté národné regulačné orgány by mali spolupracovať pri hľadaní vhodnej regulačnej reakcie, ako aj pri notifikovaní Komisii. Rovnakým spôsobom môžu národné regulačné orgány spolupracovať v prípade, keď nadnárodné trhy nie sú určené, ale trhové podmienky na území viacerých členských štátov sú dostatočne homogénne (napríklad v prípade podobných nákladov, štruktúry trhu alebo prevádzkovateľov alebo v prípade nadnárodného alebo porovnateľného dopytu koncových užívateľov) na to, aby národné regulačné orgány využili koordinovaný regulačný postup.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V niektorých prípadoch je geografický trh definovaný na úrovni celého geografického územia štátu alebo iba na časti tohto územia, napríklad z dôvodu národnej alebo miestnej povahy rozsahu siete, ktorá určuje hranice potenciálneho vplyvu podnikov na trhu z hľadiska veľkoobchodnej ponuky, no napriek tomu môže existovať významný nadnárodný dopyt zo strany jednej alebo viacerých kategórií koncových užívateľov. To môže byť najmä prípad dopytu zo strany koncových užívateľov – podnikateľských subjektov, ktorí majú svoje prevádzky rozmiestnené vo viacerých členských štátoch. Ak takýto nadnárodný dopyt nie sú </w:t>
      </w:r>
      <w:r w:rsidRPr="007D716F">
        <w:rPr>
          <w:rFonts w:ascii="Times New Roman" w:hAnsi="Times New Roman"/>
          <w:sz w:val="24"/>
          <w:szCs w:val="24"/>
        </w:rPr>
        <w:lastRenderedPageBreak/>
        <w:t xml:space="preserve">dodávatelia (podniky) schopní v dostatočnej miere uspokojiť, napríklad ak sú roztrúsení popri vnútroštátnych hraniciach alebo pôsobia iba lokálne, môže byť takáto situácia považovaná za prekážku na vnútornom trhu. Preto je orgán európskych regulátorov splnomocnený poskytovať národným regulačným orgánom usmernenia týkajúce sa spoločných regulačných prístupov, aby sa zabezpečilo, že nadnárodný dopyt bude uspokojený, čím sa vytvorí základ pre </w:t>
      </w:r>
      <w:proofErr w:type="spellStart"/>
      <w:r w:rsidRPr="007D716F">
        <w:rPr>
          <w:rFonts w:ascii="Times New Roman" w:hAnsi="Times New Roman"/>
          <w:sz w:val="24"/>
          <w:szCs w:val="24"/>
        </w:rPr>
        <w:t>interoperabilitu</w:t>
      </w:r>
      <w:proofErr w:type="spellEnd"/>
      <w:r w:rsidRPr="007D716F">
        <w:rPr>
          <w:rFonts w:ascii="Times New Roman" w:hAnsi="Times New Roman"/>
          <w:sz w:val="24"/>
          <w:szCs w:val="24"/>
        </w:rPr>
        <w:t xml:space="preserve"> veľkoobchodných prístupových produktov v celej Únii a umožní sa zvýšenie efektívnosti a dosahovanie úspor z rozsahu napriek fragmentácii na strane ponuky. Usmernenia orgánu európskych regulátorov by mali národným regulačným orgánom pomôcť pri ukladaní regulačných povinností významným podnikom na vnútroštátnej úrovni a zároveň by mali poskytovať usmernenia pre harmonizáciu technických špecifikácií veľkoobchodných prístupových produktov schopných uspokojiť zistený nadnárodný dopyt v záujme rozvoja  vnútorného trhu.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Cieľom každého regulačného zásahu ex </w:t>
      </w:r>
      <w:proofErr w:type="spellStart"/>
      <w:r w:rsidRPr="007D716F">
        <w:rPr>
          <w:rFonts w:ascii="Times New Roman" w:hAnsi="Times New Roman"/>
          <w:sz w:val="24"/>
          <w:szCs w:val="24"/>
        </w:rPr>
        <w:t>ante</w:t>
      </w:r>
      <w:proofErr w:type="spellEnd"/>
      <w:r w:rsidRPr="007D716F">
        <w:rPr>
          <w:rFonts w:ascii="Times New Roman" w:hAnsi="Times New Roman"/>
          <w:sz w:val="24"/>
          <w:szCs w:val="24"/>
        </w:rPr>
        <w:t xml:space="preserve"> je v konečnom dôsledku zabezpečiť prospech pre koncových užívateľov z hľadiska ceny, kvality a výberu a to tak, že tento zásah vytvorí predpoklady pre to, aby na maloobchodných trhoch prebiehala efektívna a udržateľná hospodárska súťaž.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Je pravdepodobné, že úrad identifikuje veľa maloobchodných trhov, ktoré budú konkurenčné aj bez veľkoobchodnej regulácie, najmä pri zohľadnení očakávaných zlepšení vyplývajúcich z  inovácií a hospodárskej súťaže.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Pre národné regulačné orgány je štartovacím bodom na identifikáciu veľkoobchodných trhov umožňujúcich reguláciu ex </w:t>
      </w:r>
      <w:proofErr w:type="spellStart"/>
      <w:r w:rsidRPr="007D716F">
        <w:rPr>
          <w:rFonts w:ascii="Times New Roman" w:hAnsi="Times New Roman"/>
          <w:sz w:val="24"/>
          <w:szCs w:val="24"/>
        </w:rPr>
        <w:t>ante</w:t>
      </w:r>
      <w:proofErr w:type="spellEnd"/>
      <w:r w:rsidRPr="007D716F">
        <w:rPr>
          <w:rFonts w:ascii="Times New Roman" w:hAnsi="Times New Roman"/>
          <w:sz w:val="24"/>
          <w:szCs w:val="24"/>
        </w:rPr>
        <w:t xml:space="preserve"> analýza zodpovedajúcich maloobchodných trhov. Analýza efektívnej hospodárskej súťaže sa na maloobchodnej a veľkoobchodnej úrovni vykonáva z hľadiska budúceho vývoja v stanovenom časovom horizonte, a riadi sa pravidlami hospodárskej súťaže prípadne aj príslušnou judikatúrou Súdneho dvora Európskej únie. Ak úrad dospeje k záveru, že maloobchodný trh bude bez veľkoobchodnej regulácie ex </w:t>
      </w:r>
      <w:proofErr w:type="spellStart"/>
      <w:r w:rsidRPr="007D716F">
        <w:rPr>
          <w:rFonts w:ascii="Times New Roman" w:hAnsi="Times New Roman"/>
          <w:sz w:val="24"/>
          <w:szCs w:val="24"/>
        </w:rPr>
        <w:t>ante</w:t>
      </w:r>
      <w:proofErr w:type="spellEnd"/>
      <w:r w:rsidRPr="007D716F">
        <w:rPr>
          <w:rFonts w:ascii="Times New Roman" w:hAnsi="Times New Roman"/>
          <w:sz w:val="24"/>
          <w:szCs w:val="24"/>
        </w:rPr>
        <w:t xml:space="preserve"> na zodpovedajúcich relevantných trhoch efektívne konkurenčný, úrad by mal na základe toho dospieť k záveru, že na príslušnej veľkoobchodnej úrovni už regulácia nie je potrebná.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Počas postupného prechodu k deregulácii relevantných trhov bude rásť význam komerčných dohôd vrátane dohôd o spoluinvestovaní a o prístupe, medzi podnikmi. Pokiaľ budú tieto dohody udržateľné a prispejú k zlepšeniu dynamiky hospodárskej súťaže, môžu prispieť k záveru, že veľkoobchodný trh si nevyžaduje reguláciu ex </w:t>
      </w:r>
      <w:proofErr w:type="spellStart"/>
      <w:r w:rsidRPr="007D716F">
        <w:rPr>
          <w:rFonts w:ascii="Times New Roman" w:hAnsi="Times New Roman"/>
          <w:sz w:val="24"/>
          <w:szCs w:val="24"/>
        </w:rPr>
        <w:t>ante</w:t>
      </w:r>
      <w:proofErr w:type="spellEnd"/>
      <w:r w:rsidRPr="007D716F">
        <w:rPr>
          <w:rFonts w:ascii="Times New Roman" w:hAnsi="Times New Roman"/>
          <w:sz w:val="24"/>
          <w:szCs w:val="24"/>
        </w:rPr>
        <w:t xml:space="preserve">. Podobný prístup by sa dal uplatniť aj naopak, v prípade neplánovaného vypovedania komerčnej dohody na </w:t>
      </w:r>
      <w:proofErr w:type="spellStart"/>
      <w:r w:rsidRPr="007D716F">
        <w:rPr>
          <w:rFonts w:ascii="Times New Roman" w:hAnsi="Times New Roman"/>
          <w:sz w:val="24"/>
          <w:szCs w:val="24"/>
        </w:rPr>
        <w:t>deregulovanom</w:t>
      </w:r>
      <w:proofErr w:type="spellEnd"/>
      <w:r w:rsidRPr="007D716F">
        <w:rPr>
          <w:rFonts w:ascii="Times New Roman" w:hAnsi="Times New Roman"/>
          <w:sz w:val="24"/>
          <w:szCs w:val="24"/>
        </w:rPr>
        <w:t xml:space="preserve"> trhu. Pri analýze takýchto dohôd by mal úrad zohľadniť skutočnosť, že hrozba regulácie by mohla byť pre vlastníkov sietí stimulom pre začatie komerčných rokovaní. S cieľom zabezpečiť primerané zohľadnenie vplyvu regulácie na vývoj hospodárskej súťaže na relevantnom trhu by mal úrad zabezpečiť, aby boli relevantné trhy analyzované konzistentným spôsobom a podľa možnosti v rovnakom čase alebo s čo najkratším časovým odstupom.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Pri posudzovaní veľkoobchodnej regulácie s cieľom riešiť problémy na maloobchodnej úrovni by mal úrad zohľadniť skutočnosť, že niekoľko veľkoobchodných trhov môže poskytnúť veľkoobchodné vstupy pre nadväzujúci stupeň dodávateľského reťazca pre konkrétny maloobchodný trh, a naopak, že jeden veľkoobchodný trh môže poskytnúť veľkoobchodné vstupy na predchádzajúcom stupni dodávateľského reťazca pre rôzne maloobchodné trhy.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Dynamiku hospodárskej súťaže na konkrétnom trhu môžu okrem toho ovplyvniť trhy, ktoré s daným relevantným trhom súvisia, ale nie sú vo vertikálnom vzťahu (prípad niektorých pevných a mobilných trhov). Úrad by mal takéto posudzovanie vykonať pre každý jeden veľkoobchodný trh, v prípade ktorého sa uvažuje o regulácii, pričom by mal začať s posúdením vplyvu nápravných opatrení pre prístup k </w:t>
      </w:r>
      <w:r w:rsidR="00CC5C12" w:rsidRPr="007D716F">
        <w:rPr>
          <w:rFonts w:ascii="Times New Roman" w:hAnsi="Times New Roman"/>
          <w:sz w:val="24"/>
          <w:szCs w:val="24"/>
        </w:rPr>
        <w:t>fyzickej</w:t>
      </w:r>
      <w:r w:rsidRPr="007D716F">
        <w:rPr>
          <w:rFonts w:ascii="Times New Roman" w:hAnsi="Times New Roman"/>
          <w:sz w:val="24"/>
          <w:szCs w:val="24"/>
        </w:rPr>
        <w:t xml:space="preserve"> infraštruktúre, keďže takéto nápravné opatrenia obyčajne vedú k udržateľnejšej hospodárskej súťaži vrátane hospodárskej súťaže </w:t>
      </w:r>
      <w:r w:rsidRPr="007D716F">
        <w:rPr>
          <w:rFonts w:ascii="Times New Roman" w:hAnsi="Times New Roman"/>
          <w:sz w:val="24"/>
          <w:szCs w:val="24"/>
        </w:rPr>
        <w:lastRenderedPageBreak/>
        <w:t xml:space="preserve">založenej na infraštruktúre, a následne analyzovať všetky veľkoobchodné trhy, ktoré môžu byť predmetom ex </w:t>
      </w:r>
      <w:proofErr w:type="spellStart"/>
      <w:r w:rsidRPr="007D716F">
        <w:rPr>
          <w:rFonts w:ascii="Times New Roman" w:hAnsi="Times New Roman"/>
          <w:sz w:val="24"/>
          <w:szCs w:val="24"/>
        </w:rPr>
        <w:t>ante</w:t>
      </w:r>
      <w:proofErr w:type="spellEnd"/>
      <w:r w:rsidRPr="007D716F">
        <w:rPr>
          <w:rFonts w:ascii="Times New Roman" w:hAnsi="Times New Roman"/>
          <w:sz w:val="24"/>
          <w:szCs w:val="24"/>
        </w:rPr>
        <w:t xml:space="preserve"> regulácie, s cieľom posúdiť prínos ich regulácie pre  riešenie súťažných problémov identifikovaných na maloobchodnej úrovni. Pri rozhodovaní o konkrétnom nápravnom opatrení, ktoré je vhodné uložiť významnému podniku, by mal úrad posúdiť jeho technickú realizovateľnosť a vykonať analýzu nákladov a prínosov takéhoto nápravného opatrenia so zreteľom na schopnosť tohto opatrenia riešiť súťažné problémy identifikované na maloobchodnej úrovni a so zreteľom na to, či dané opatrenie umožní vznik hospodárskej súťaže založenej na diferenciácii a technologickej neutralite. Úrad zváži dôsledky uloženia konkrétneho nápravného opatrenia, ktoré, ak by bol</w:t>
      </w:r>
      <w:r w:rsidR="00CC5C12" w:rsidRPr="007D716F">
        <w:rPr>
          <w:rFonts w:ascii="Times New Roman" w:hAnsi="Times New Roman"/>
          <w:sz w:val="24"/>
          <w:szCs w:val="24"/>
        </w:rPr>
        <w:t>o</w:t>
      </w:r>
      <w:r w:rsidRPr="007D716F">
        <w:rPr>
          <w:rFonts w:ascii="Times New Roman" w:hAnsi="Times New Roman"/>
          <w:sz w:val="24"/>
          <w:szCs w:val="24"/>
        </w:rPr>
        <w:t xml:space="preserve"> uložené len v prípade niektorých sieťových topológií, by mohl</w:t>
      </w:r>
      <w:r w:rsidR="00CC5C12" w:rsidRPr="007D716F">
        <w:rPr>
          <w:rFonts w:ascii="Times New Roman" w:hAnsi="Times New Roman"/>
          <w:sz w:val="24"/>
          <w:szCs w:val="24"/>
        </w:rPr>
        <w:t>o</w:t>
      </w:r>
      <w:r w:rsidRPr="007D716F">
        <w:rPr>
          <w:rFonts w:ascii="Times New Roman" w:hAnsi="Times New Roman"/>
          <w:sz w:val="24"/>
          <w:szCs w:val="24"/>
        </w:rPr>
        <w:t xml:space="preserve"> predstavovať prekážku pre budovanie vysokokapacitných sietí, ktoré je v záujme koncových užívateľov.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Úrad by mal bez toho, aby bola dotknutá zásada technologickej neutrality, prostredníctvom uložených nápravných opatrení a podľa možnosti pred začiatkom budovania infraštruktúry, poskytnúť stimuly pre rozvoj pružnej a otvorenej sieťovej architektúry, čo v konečnom dôsledku zníži rozsah a komplexnosť nápravných opatrení uložených v neskoršej fáze. V každej fáze posudzovania, predtým ako úrad určí, či by sa významnému podniku malo uložiť dodatočné a viac zaťažujúce nápravné opatrenie, by sa úrad mal snažiť zistiť, či je príslušný maloobchodný trh efektívne konkurenčný a to aj pri zohľadnení všetkých relevantných komerčných dohôd alebo iných okolností na veľkoobchodnom trhu vrátane iných typov už platnej regulácie, ako napríklad povinnosti všeobecného prístupu k </w:t>
      </w:r>
      <w:proofErr w:type="spellStart"/>
      <w:r w:rsidRPr="007D716F">
        <w:rPr>
          <w:rFonts w:ascii="Times New Roman" w:hAnsi="Times New Roman"/>
          <w:sz w:val="24"/>
          <w:szCs w:val="24"/>
        </w:rPr>
        <w:t>nereplikovateľným</w:t>
      </w:r>
      <w:proofErr w:type="spellEnd"/>
      <w:r w:rsidRPr="007D716F">
        <w:rPr>
          <w:rFonts w:ascii="Times New Roman" w:hAnsi="Times New Roman"/>
          <w:sz w:val="24"/>
          <w:szCs w:val="24"/>
        </w:rPr>
        <w:t xml:space="preserve"> </w:t>
      </w:r>
      <w:r w:rsidR="00985B18" w:rsidRPr="007D716F">
        <w:rPr>
          <w:rFonts w:ascii="Times New Roman" w:hAnsi="Times New Roman"/>
          <w:sz w:val="24"/>
          <w:szCs w:val="24"/>
        </w:rPr>
        <w:t>prvkom siete</w:t>
      </w:r>
      <w:r w:rsidRPr="007D716F">
        <w:rPr>
          <w:rFonts w:ascii="Times New Roman" w:hAnsi="Times New Roman"/>
          <w:sz w:val="24"/>
          <w:szCs w:val="24"/>
        </w:rPr>
        <w:t xml:space="preserve"> alebo povinnosti uložené podľa smernice 2014/61/EÚ, ako aj každej regulácie, ktorú úrad považuje za vhodnú pre významný podnik. Takéto posúdenie, ktorého cieľom je zabezpečiť, aby sa uložili iba najvhodnejšie nápravné opatrenia potrebné na účinné riešenie všetkých problémov zistených v rámci analýzy trhu, nebráni tomu, aby úrad dospel k záveru, že kombinácia takýchto nápravných opatrení, hoci s rôznou intenzitou, pri zachovaní zásady proporcionality, poskytuje najmenej rušivé riešenie daného problému. Aj keď rozdielna intenzita uložených nápravných opatrení nevyústi do vymedzenia odlišných geografických relevantných trhov, malo by byť možné odôvodniť rozdiely v uložených nápravných opatreniach na základe rozdielnej intenzitu konkurenčného tlaku.</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Ex </w:t>
      </w:r>
      <w:proofErr w:type="spellStart"/>
      <w:r w:rsidRPr="007D716F">
        <w:rPr>
          <w:rFonts w:ascii="Times New Roman" w:hAnsi="Times New Roman"/>
          <w:sz w:val="24"/>
          <w:szCs w:val="24"/>
        </w:rPr>
        <w:t>ante</w:t>
      </w:r>
      <w:proofErr w:type="spellEnd"/>
      <w:r w:rsidRPr="007D716F">
        <w:rPr>
          <w:rFonts w:ascii="Times New Roman" w:hAnsi="Times New Roman"/>
          <w:sz w:val="24"/>
          <w:szCs w:val="24"/>
        </w:rPr>
        <w:t xml:space="preserve"> regulácia použitá na veľkoobchodnej úrovni (má menej rušivý vplyv na efektívnu a udržateľnú hospodársku súťaž v porovnaní s reguláciou maloobchodného trhu), sa považuje za dostatočný nástroj na riešenie potenciálnych problémov hospodárskej súťaže na nadväzujúcich maloobchodných trhoch. Pokrok v oblasti zlepšovania stavu  hospodárskej súťaže dosiahnutý od uvedenia regulačného rámca pre elektronické komunikácie, bol preukázaný postupnou dereguláciou maloobchodných trhov v celej Únii. Je potrebné zjednodušiť pravidlá týkajúce sa ukladania nápravných opatrení podnikom s významným vplyvom a zlepšiť ich predvídateľnosť. Preto by malo prevládať ukladanie nápravných opatrení na veľkoobchodných trhoch.</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V prípadoch, kedy úrad zruší veľkoobchodnú reguláciu, je potrebné aby stanovil primeranú lehotu na oznámenie, aby sa zabezpečil udržateľný prechod k </w:t>
      </w:r>
      <w:proofErr w:type="spellStart"/>
      <w:r w:rsidRPr="007D716F">
        <w:rPr>
          <w:rFonts w:ascii="Times New Roman" w:hAnsi="Times New Roman"/>
          <w:sz w:val="24"/>
          <w:szCs w:val="24"/>
        </w:rPr>
        <w:t>deregulovanému</w:t>
      </w:r>
      <w:proofErr w:type="spellEnd"/>
      <w:r w:rsidRPr="007D716F">
        <w:rPr>
          <w:rFonts w:ascii="Times New Roman" w:hAnsi="Times New Roman"/>
          <w:sz w:val="24"/>
          <w:szCs w:val="24"/>
        </w:rPr>
        <w:t xml:space="preserve"> trhu. Pri určovaní tejto lehoty na oznámenie by mal úrad zohľadniť existujúce dohody medzi poskytovateľmi prístupu a záujemcami o prístup, resp. subjektmi, ktoré daný prístup využívajú, ktoré boli uzavreté na základe uložených regulačných povinností. Takéto dohody môžu obsahovať zmluvnú právnu ochranu subjektom využívajúcim prístup na určitú dobu. Úrad by mal tiež zohľadniť možnosť účastníkov trhu využívať akýkoľvek komerčne poskytnutý veľkoobchodný prístup alebo ponuky na spoluinvestovanie, ktoré môžu byť dostupné na trhu a potrebu predísť prípadnej regulačnej arbitráži, napríklad v prípade, kedy by trvanie nápravného opatrenia mohlo byť prekážkou rozvoja nových sietí alebo služieb.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lastRenderedPageBreak/>
        <w:t xml:space="preserve">V záujme zabezpečenia predvídateľnosti regulácie je potrebné stanoviť lehoty pre analýzy trhov. Analýzu trhu je potrebné vykonávať pravidelne a v primeranom a vhodnom časovom rámci. V prípade, ak úrad nevykoná analýzu trhu v stanovenej lehote, existuje riziko ohrozenia vnútorného trhu, pričom bežné konania o porušení predpisov neprinesú želaný účinok včas. Úrad by mal mať možnosť požiadať orgán európskych regulátorov o pomoc pri realizácii analýzy trhu. Takáto pomoc by mohla mať napríklad podobu osobitnej pracovnej skupiny zloženej z predstaviteľov iných národných regulačných orgánov.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Z dôvodu vysokého stupňa technologickej inovácie a vysokej dynamiky vývoja na relevantných trhoch v oblasti elektronických komunikácií je potrebné rýchlo, koordinovane a harmonizovane upravovať predpisy na úrovni Únie. Skúsenosti ukazujú, že odlišnosti medzi jednotlivými národnými regulačnými orgánmi pri implementácii regulačného rámca môžu vytvárať prekážky vnútorného trhu. Napriek tomu je v záujme väčšej stability a predvídateľnosti regulačných opatrení aby sa maximálny čas medzi analýzami toho istého relevantného trhu predĺžil z troch na päť rokov, za predpokladu, že si trhové zmeny v období medzi dvoma analýzami relevantného trhu nevyžiadajú novú analýzu. Pri určovaní, či úrad dodržal svoju povinnosť analyzovať trhy a oznámil príslušný návrh opatrenia minimálne každých päť rokov, sa za začiatok nového päťročného cyklu bude považovať len oznámenie, ktoré obsahuje nové posúdenie vymedzenia trhu a významného vplyvu na trhu. Oznámenie uloženia nových alebo zmeny nápravných opatrení uložených na základe predchádzajúcej a nerevidovanej analýzy trhu sa nebude považovať za splnenie tejto povinnosti. Samotná skutočnosť, že si úrad neplní povinnosť vykonávať analýzu trhu v pravidelných intervaloch stanovených v smernici, by sa nemala považovať sama osebe za dôvod na neplatnosť alebo neuplatniteľnosť existujúcich povinností, ktoré uložil na predmetnom relevantnom trhu.</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Uloženie špecifickej povinností významnému podniku si nevyžaduje dodatočnú analýzu trhu, ale skôr zdôvodnenie, že daná povinnosť je vhodná a primeraná vzhľadom na povahu zisteného problému na danom trhu a súvisiacom maloobchodnom trhu.</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Pri hodnotení primeranosti povinností a podmienok, ktoré sa majú uložiť, úrad zohľadní rozdielne podmienky hospodárskej súťaže, ktoré existujú v rôznych geografických oblastiach Slovenskej republiky, najmä so zreteľom na výsledky geografického prieskumu vykonaného podľa tohto zákona.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Pri posudzovaní regulácie cien, ako vhodného nápravného opatrenia, a pri rozhodovaní o spôsobe regulácie cien, úrad zohľadní potrebu investora dosiahnuť primeraný zisk v súvislosti s konkrétnym investičným projektom, pričom zohľadní riziká spojené s investičnými projektmi do nových prístupových sietí, prostredníctvom ktorých sa poskytujú služby, pri ktorých nie je možné s istotou kvantifikovať dopyt, v čase realizácie investície. </w:t>
      </w:r>
    </w:p>
    <w:p w:rsidR="007F739B" w:rsidRPr="007D716F" w:rsidRDefault="007F739B" w:rsidP="007F739B">
      <w:pPr>
        <w:pStyle w:val="Normaltext"/>
        <w:spacing w:after="0"/>
        <w:rPr>
          <w:rFonts w:ascii="Times New Roman" w:hAnsi="Times New Roman"/>
          <w:sz w:val="24"/>
          <w:szCs w:val="24"/>
        </w:rPr>
      </w:pPr>
      <w:r w:rsidRPr="007D716F">
        <w:rPr>
          <w:rFonts w:ascii="Times New Roman" w:hAnsi="Times New Roman"/>
          <w:sz w:val="24"/>
          <w:szCs w:val="24"/>
        </w:rPr>
        <w:t xml:space="preserve">Preskúmanie povinností uložených významným podnikom v čase analýzy by malo úradu  umožniť zohľadniť vplyv nového vývoja na podmienky hospodárskej súťaže, napríklad novo uzatvorených dobrovoľných dohôd medzi podnikmi, ako sú dohody o prístupe a dohody o spoluinvestovaní, čím sa zabezpečí pružnosť, ktorá je osobitne potrebná v kontexte dlhodobých regulačných cyklov. Podobný prístup by sa mal uplatniť aj v prípade neplánovaného porušenia alebo vypovedania komerčnej dohody alebo v prípade, keď má takáto dohoda účinky, ktoré sa líšia od stavu v čase analýzy trhu. Ak takéto vypovedanie platnej dohody nastane na </w:t>
      </w:r>
      <w:proofErr w:type="spellStart"/>
      <w:r w:rsidRPr="007D716F">
        <w:rPr>
          <w:rFonts w:ascii="Times New Roman" w:hAnsi="Times New Roman"/>
          <w:sz w:val="24"/>
          <w:szCs w:val="24"/>
        </w:rPr>
        <w:t>deregulovanom</w:t>
      </w:r>
      <w:proofErr w:type="spellEnd"/>
      <w:r w:rsidRPr="007D716F">
        <w:rPr>
          <w:rFonts w:ascii="Times New Roman" w:hAnsi="Times New Roman"/>
          <w:sz w:val="24"/>
          <w:szCs w:val="24"/>
        </w:rPr>
        <w:t xml:space="preserve"> trhu, môže to vyvolať potrebu novej analýzy trhu. Ak nedôjde k žiadnej dôležitej zmene na trhu, ale ide o dynamické trhy, môže byť potrebné vykonať analýzu trhu častejšie než každých päť rokov. </w:t>
      </w:r>
    </w:p>
    <w:p w:rsidR="00CF0422" w:rsidRPr="007D716F" w:rsidRDefault="007F739B" w:rsidP="00DF26C0">
      <w:pPr>
        <w:pStyle w:val="Normaltext"/>
        <w:spacing w:after="0"/>
        <w:rPr>
          <w:rFonts w:ascii="Times New Roman" w:hAnsi="Times New Roman"/>
          <w:b/>
          <w:sz w:val="24"/>
          <w:szCs w:val="24"/>
        </w:rPr>
      </w:pPr>
      <w:r w:rsidRPr="007D716F">
        <w:rPr>
          <w:rFonts w:ascii="Times New Roman" w:hAnsi="Times New Roman"/>
          <w:sz w:val="24"/>
          <w:szCs w:val="24"/>
        </w:rPr>
        <w:t xml:space="preserve">Trhy by sa mali považovať za dynamické, ak je pravdepodobné, že sa technologický vývoj a štruktúra dopytu koncových užívateľov budú vyvíjať takým spôsobom, že závery analýzy prestanú byť platné v strednodobom horizonte pre významnú skupinu geografických oblastí </w:t>
      </w:r>
      <w:r w:rsidRPr="007D716F">
        <w:rPr>
          <w:rFonts w:ascii="Times New Roman" w:hAnsi="Times New Roman"/>
          <w:sz w:val="24"/>
          <w:szCs w:val="24"/>
        </w:rPr>
        <w:lastRenderedPageBreak/>
        <w:t>alebo koncových užívateľov v rámci geografického a produktového trhu, vymedzeného úradom.</w:t>
      </w:r>
    </w:p>
    <w:p w:rsidR="00575747" w:rsidRPr="007D716F" w:rsidRDefault="00CC5D9E" w:rsidP="00575747">
      <w:pPr>
        <w:pStyle w:val="Normaltext"/>
        <w:keepNext/>
        <w:spacing w:after="0"/>
        <w:rPr>
          <w:rFonts w:ascii="Times New Roman" w:hAnsi="Times New Roman"/>
          <w:b/>
          <w:bCs/>
          <w:sz w:val="24"/>
          <w:szCs w:val="24"/>
        </w:rPr>
      </w:pPr>
      <w:r w:rsidRPr="007D716F">
        <w:rPr>
          <w:rFonts w:ascii="Times New Roman" w:hAnsi="Times New Roman"/>
          <w:b/>
          <w:sz w:val="24"/>
          <w:szCs w:val="24"/>
        </w:rPr>
        <w:t xml:space="preserve">K § </w:t>
      </w:r>
      <w:r w:rsidR="00CF0422" w:rsidRPr="007D716F">
        <w:rPr>
          <w:rFonts w:ascii="Times New Roman" w:hAnsi="Times New Roman"/>
          <w:b/>
          <w:sz w:val="24"/>
          <w:szCs w:val="24"/>
        </w:rPr>
        <w:t>67</w:t>
      </w:r>
      <w:r w:rsidRPr="007D716F">
        <w:rPr>
          <w:rFonts w:ascii="Times New Roman" w:hAnsi="Times New Roman"/>
          <w:b/>
          <w:sz w:val="24"/>
          <w:szCs w:val="24"/>
        </w:rPr>
        <w:t xml:space="preserve"> </w:t>
      </w:r>
      <w:r w:rsidR="005B643F" w:rsidRPr="007D716F">
        <w:rPr>
          <w:rFonts w:ascii="Times New Roman" w:hAnsi="Times New Roman"/>
          <w:b/>
          <w:sz w:val="24"/>
          <w:szCs w:val="24"/>
        </w:rPr>
        <w:t xml:space="preserve">Povinnosť </w:t>
      </w:r>
      <w:r w:rsidR="005B643F" w:rsidRPr="007D716F">
        <w:rPr>
          <w:rFonts w:ascii="Times New Roman" w:hAnsi="Times New Roman"/>
          <w:b/>
          <w:bCs/>
          <w:sz w:val="24"/>
          <w:szCs w:val="24"/>
        </w:rPr>
        <w:t>t</w:t>
      </w:r>
      <w:r w:rsidR="00575747" w:rsidRPr="007D716F">
        <w:rPr>
          <w:rFonts w:ascii="Times New Roman" w:hAnsi="Times New Roman"/>
          <w:b/>
          <w:bCs/>
          <w:sz w:val="24"/>
          <w:szCs w:val="24"/>
        </w:rPr>
        <w:t>ransparentnos</w:t>
      </w:r>
      <w:r w:rsidR="005B643F" w:rsidRPr="007D716F">
        <w:rPr>
          <w:rFonts w:ascii="Times New Roman" w:hAnsi="Times New Roman"/>
          <w:b/>
          <w:bCs/>
          <w:sz w:val="24"/>
          <w:szCs w:val="24"/>
        </w:rPr>
        <w:t>ti</w:t>
      </w:r>
    </w:p>
    <w:p w:rsidR="00575747" w:rsidRPr="007D716F" w:rsidRDefault="00575747" w:rsidP="00575747">
      <w:pPr>
        <w:pStyle w:val="Normaltext"/>
        <w:keepNext/>
        <w:spacing w:before="0" w:after="0"/>
        <w:rPr>
          <w:rFonts w:ascii="Times New Roman" w:hAnsi="Times New Roman"/>
          <w:sz w:val="24"/>
          <w:szCs w:val="24"/>
        </w:rPr>
      </w:pPr>
      <w:r w:rsidRPr="007D716F">
        <w:rPr>
          <w:rFonts w:ascii="Times New Roman" w:hAnsi="Times New Roman"/>
          <w:sz w:val="24"/>
          <w:szCs w:val="24"/>
        </w:rPr>
        <w:t xml:space="preserve">Transparentnosť je základným predpokladom pre zabezpečenie nediskriminácie. Úrad je preto oprávnený uložiť významnému podniku povinnosť zverejňovať rôzne informácie, ktoré prispejú k zvýšeniu transparentnosti v súvislosti s plnením povinností významného podniku. Jedným z najdôležitejších nástrojov transparentnosti je zverejnenie podmienok poskytovania veľkoobchodného prístupu alebo prepojenia v referenčnej ponuke a ich priebežná aktualizácia, napríklad vo väzbe na platné podmienky prístupu alebo vo väzbe na výsledky rokovaní medzi významným podnikom a podnikmi žiadajúcimi, resp. využívajúcimi prístup alebo prepojenie. </w:t>
      </w:r>
    </w:p>
    <w:p w:rsidR="00575747" w:rsidRPr="007D716F" w:rsidRDefault="00575747" w:rsidP="00575747">
      <w:pPr>
        <w:pStyle w:val="Normaltext"/>
        <w:keepNext/>
        <w:spacing w:after="0"/>
        <w:rPr>
          <w:rFonts w:ascii="Times New Roman" w:hAnsi="Times New Roman"/>
          <w:sz w:val="24"/>
          <w:szCs w:val="24"/>
        </w:rPr>
      </w:pPr>
      <w:r w:rsidRPr="007D716F">
        <w:rPr>
          <w:rFonts w:ascii="Times New Roman" w:hAnsi="Times New Roman"/>
          <w:sz w:val="24"/>
          <w:szCs w:val="24"/>
        </w:rPr>
        <w:t xml:space="preserve">Referenčná ponuka zverejnená významným podnikom musí obsahovať všetky relevantné podmienky a pravidlá, ktoré súvisia s prístupom alebo prepojením vrátane kvality poskytovaných služieb a časových lehôt. Samozrejmosťou je cena za všetky spoplatňované služby, činnosti alebo úkony, ktoré sú v súvislosti so zriadením a používaním prístupu alebo prepojenia spoplatňované. Ak je to potrebné, je úrad oprávnený stanoviť náležitosti referenčnej ponuky vrátane kľúčových ukazovateľov výkonnosti, t. j. parametrov služieb alebo iných zmluvných podmienok, ktoré je významný podnik pri poskytovaní prístupu alebo prepojenia povinný plniť a dodržiavať a výšku pokút, ktoré je významný podnik povinný uhradiť podniku využívajúcemu prístup alebo prepojenie v prípade, ak významný podnik nedodrží stanovenú úroveň kľúčových ukazovateľov výkonnosti. Ak úrad dospeje k záveru, že referenčná ponuka zverejnená významným podnikom nespĺňa náležitosti alebo podmienky podľa tohto zákona alebo rozhodnutia úradu alebo neprispieva k plneniu cieľov stanovených zákonom, je úrad oprávnený rozhodnutím uložiť významnému podniku povinnosť zmeniť referenčnú ponuku, pričom úrad pri ukladaní tejto povinnosti môže zohľadniť aj návrh predložený iným podnikom. Nie je pri tom rozhodujúce, či podnik, ktorý takýto návrh predložil má s významným podnikom uzatvorenú zmluvu o prístupe alebo prepojení.  </w:t>
      </w:r>
    </w:p>
    <w:p w:rsidR="00575747" w:rsidRPr="007D716F" w:rsidRDefault="000B5C74" w:rsidP="007D33BD">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68 </w:t>
      </w:r>
      <w:r w:rsidR="005B643F" w:rsidRPr="007D716F">
        <w:rPr>
          <w:rFonts w:ascii="Times New Roman" w:hAnsi="Times New Roman"/>
          <w:b/>
          <w:bCs/>
          <w:sz w:val="24"/>
          <w:szCs w:val="24"/>
        </w:rPr>
        <w:t>Povinnosti n</w:t>
      </w:r>
      <w:r w:rsidR="00575747" w:rsidRPr="007D716F">
        <w:rPr>
          <w:rFonts w:ascii="Times New Roman" w:hAnsi="Times New Roman"/>
          <w:b/>
          <w:bCs/>
          <w:sz w:val="24"/>
          <w:szCs w:val="24"/>
        </w:rPr>
        <w:t>ediskrimináci</w:t>
      </w:r>
      <w:r w:rsidR="005B643F" w:rsidRPr="007D716F">
        <w:rPr>
          <w:rFonts w:ascii="Times New Roman" w:hAnsi="Times New Roman"/>
          <w:b/>
          <w:bCs/>
          <w:sz w:val="24"/>
          <w:szCs w:val="24"/>
        </w:rPr>
        <w:t>e</w:t>
      </w:r>
    </w:p>
    <w:p w:rsidR="00575747" w:rsidRPr="007D716F" w:rsidRDefault="00575747" w:rsidP="003E1DCE">
      <w:pPr>
        <w:pStyle w:val="Normaltext"/>
        <w:keepNext/>
        <w:spacing w:before="0" w:after="0"/>
        <w:rPr>
          <w:rFonts w:ascii="Times New Roman" w:hAnsi="Times New Roman"/>
          <w:sz w:val="24"/>
          <w:szCs w:val="24"/>
        </w:rPr>
      </w:pPr>
      <w:r w:rsidRPr="007D716F">
        <w:rPr>
          <w:rFonts w:ascii="Times New Roman" w:hAnsi="Times New Roman"/>
          <w:sz w:val="24"/>
          <w:szCs w:val="24"/>
        </w:rPr>
        <w:t xml:space="preserve">Cieľom nediskriminácie prístupu alebo prepojenia je zabezpečiť, aby významný podnik voči podnikom žiadajúcim alebo využívajúcim prístup alebo prepojenie neuplatňoval také podmienky, ktoré by mali za následok znevýhodnenie jedného podniku voči druhému. Rovnako je potrebné zabezpečiť, aby významný podnik v súvislosti s prístupom alebo prepojením neuplatňoval voči iným podnikom také podmienky, ktoré by tieto podniky znevýhodnili v porovnaní s významným podnikom alebo podnikom, v ktorom má významný podnik právo spolurozhodovať.  </w:t>
      </w:r>
    </w:p>
    <w:p w:rsidR="00575747" w:rsidRDefault="00575747" w:rsidP="003E1DCE">
      <w:pPr>
        <w:pStyle w:val="Normaltext"/>
        <w:spacing w:before="0" w:after="0"/>
        <w:rPr>
          <w:rFonts w:ascii="Times New Roman" w:hAnsi="Times New Roman"/>
          <w:sz w:val="24"/>
          <w:szCs w:val="24"/>
        </w:rPr>
      </w:pPr>
      <w:r w:rsidRPr="007D716F">
        <w:rPr>
          <w:rFonts w:ascii="Times New Roman" w:hAnsi="Times New Roman"/>
          <w:sz w:val="24"/>
          <w:szCs w:val="24"/>
        </w:rPr>
        <w:t>S cieľom riešiť diskriminačné správanie, ktoré nesúvisí s cenami, a zabrániť takémuto diskriminačnému správaniu je rovnocennosť vstupov v zásade najspoľahlivejší spôsob, ako dosiahnuť účinnú ochranu pred diskrimináciou. Poskytnutie regulovaných veľkoobchodných vstupov na základe rovnocennosti vstupu môže viesť k vyšším nákladom spojeným s dodržiavaním predpisov, než iné formy nediskriminačných povinností. Tieto vyššie náklady spojené s dodržiavaním predpisov by sa mali posudzovať podľa prínosov k zabezpečeniu súťaže na nadväzujúcich trhoch za predpokladu, že významný podnik nepodlieha regulácii cien. Úrad môže dospieť k záveru, že poskytovanie veľkoobchodných vstupov prostredníctvom nových systémov na základe rovnocennosti vstupov pravdepodobne vygeneruje dostatočné čisté prínosy, a teda bude primerané vzhľadom na porovnateľne nižšie dodatočné náklady spojené s dodržiavaním predpisov na zabezpečenie toho, aby novovybudované systémy boli v súlade s rovnocennosťou vstupov. Na druhej strane by mal úrad posúdiť, či sú povinnosti primerané pre významný podnik a zvážiť možné prekážky pri zavádzaní nových systémov v prípade, ak by podliehali prísnejším regulačným povinnostiam.</w:t>
      </w:r>
    </w:p>
    <w:p w:rsidR="003E1DCE" w:rsidRDefault="003E1DCE" w:rsidP="00575747">
      <w:pPr>
        <w:pStyle w:val="Normaltext"/>
        <w:spacing w:after="0"/>
        <w:rPr>
          <w:rFonts w:ascii="Times New Roman" w:hAnsi="Times New Roman"/>
          <w:sz w:val="24"/>
          <w:szCs w:val="24"/>
        </w:rPr>
      </w:pPr>
    </w:p>
    <w:p w:rsidR="005B643F" w:rsidRPr="007D716F" w:rsidRDefault="000B5C74" w:rsidP="00EF6BA9">
      <w:pPr>
        <w:rPr>
          <w:rFonts w:ascii="Times New Roman" w:hAnsi="Times New Roman"/>
          <w:b/>
          <w:bCs/>
          <w:sz w:val="24"/>
        </w:rPr>
      </w:pPr>
      <w:r w:rsidRPr="007D716F">
        <w:rPr>
          <w:rFonts w:ascii="Times New Roman" w:hAnsi="Times New Roman"/>
          <w:b/>
          <w:bCs/>
          <w:sz w:val="24"/>
        </w:rPr>
        <w:lastRenderedPageBreak/>
        <w:t>K § 69</w:t>
      </w:r>
      <w:r w:rsidR="005B643F" w:rsidRPr="007D716F">
        <w:rPr>
          <w:rFonts w:ascii="Times New Roman" w:hAnsi="Times New Roman"/>
          <w:b/>
          <w:bCs/>
          <w:sz w:val="24"/>
        </w:rPr>
        <w:t xml:space="preserve"> Povinnosť vedenia oddelenej evidencie účtovníctva</w:t>
      </w:r>
    </w:p>
    <w:p w:rsidR="00575747" w:rsidRPr="007D716F" w:rsidRDefault="00575747" w:rsidP="008B30D3">
      <w:pPr>
        <w:pStyle w:val="Bezriadkovania"/>
        <w:jc w:val="both"/>
        <w:rPr>
          <w:rFonts w:ascii="Times New Roman" w:hAnsi="Times New Roman"/>
          <w:sz w:val="24"/>
        </w:rPr>
      </w:pPr>
      <w:r w:rsidRPr="007D716F">
        <w:rPr>
          <w:rFonts w:ascii="Times New Roman" w:hAnsi="Times New Roman"/>
          <w:sz w:val="24"/>
        </w:rPr>
        <w:t>Cieľom oddelenej evidencie je, v záujme zabezpečenia transparentnosti a nediskriminácie, umožniť úradu overiť, či podnik pri poskytovaní prepojenia alebo prístupu nepostupuje spôsobom, ktorý by mohol byť prekážkou vzniku dlhodobo udržateľného konkurenčného prostredia. Takouto prekážkou by v prípade prístupu alebo prepojenia, ktoré sú predmetom regulácie, mohlo byť najmä</w:t>
      </w:r>
    </w:p>
    <w:p w:rsidR="00575747" w:rsidRPr="007D716F" w:rsidRDefault="00575747" w:rsidP="00355516">
      <w:pPr>
        <w:pStyle w:val="Odsekzoznamu"/>
        <w:numPr>
          <w:ilvl w:val="0"/>
          <w:numId w:val="25"/>
        </w:numPr>
        <w:ind w:left="284" w:hanging="284"/>
        <w:jc w:val="both"/>
        <w:rPr>
          <w:rFonts w:ascii="Times New Roman" w:hAnsi="Times New Roman"/>
          <w:sz w:val="24"/>
        </w:rPr>
      </w:pPr>
      <w:r w:rsidRPr="007D716F">
        <w:rPr>
          <w:rFonts w:ascii="Times New Roman" w:hAnsi="Times New Roman"/>
          <w:sz w:val="24"/>
        </w:rPr>
        <w:t xml:space="preserve">nezapočítanie nákladov do nákladov služby, napriek tomu, že konkrétne náklady s poskytovaním danej služby súvisia </w:t>
      </w:r>
    </w:p>
    <w:p w:rsidR="00575747" w:rsidRPr="007D716F" w:rsidRDefault="00575747" w:rsidP="00355516">
      <w:pPr>
        <w:pStyle w:val="Odsekzoznamu"/>
        <w:numPr>
          <w:ilvl w:val="0"/>
          <w:numId w:val="25"/>
        </w:numPr>
        <w:ind w:left="284" w:hanging="284"/>
        <w:jc w:val="both"/>
        <w:rPr>
          <w:rFonts w:ascii="Times New Roman" w:hAnsi="Times New Roman"/>
          <w:sz w:val="24"/>
        </w:rPr>
      </w:pPr>
      <w:r w:rsidRPr="007D716F">
        <w:rPr>
          <w:rFonts w:ascii="Times New Roman" w:hAnsi="Times New Roman"/>
          <w:sz w:val="24"/>
        </w:rPr>
        <w:t>započítanie do nákladov konkrétnej služby, takých nákladov, ktoré s danou službou nesúvisia</w:t>
      </w:r>
    </w:p>
    <w:p w:rsidR="00575747" w:rsidRPr="007D716F" w:rsidRDefault="00575747" w:rsidP="00355516">
      <w:pPr>
        <w:pStyle w:val="Odsekzoznamu"/>
        <w:numPr>
          <w:ilvl w:val="0"/>
          <w:numId w:val="25"/>
        </w:numPr>
        <w:ind w:left="284" w:hanging="284"/>
        <w:rPr>
          <w:rFonts w:ascii="Times New Roman" w:hAnsi="Times New Roman"/>
          <w:sz w:val="24"/>
        </w:rPr>
      </w:pPr>
      <w:r w:rsidRPr="007D716F">
        <w:rPr>
          <w:rFonts w:ascii="Times New Roman" w:hAnsi="Times New Roman"/>
          <w:sz w:val="24"/>
        </w:rPr>
        <w:t>bezdôvodné uplatňovanie takých vnútropodnikových cien, ktoré v porovnaní s cenami rovnakých alebo podobných služieb uplatňovanými voči iným podnikom, môžu viesť k diskriminácii iných podnikov.</w:t>
      </w:r>
    </w:p>
    <w:p w:rsidR="00575747" w:rsidRPr="007D716F" w:rsidRDefault="00575747" w:rsidP="00D43EEC">
      <w:pPr>
        <w:jc w:val="both"/>
        <w:rPr>
          <w:rFonts w:ascii="Times New Roman" w:hAnsi="Times New Roman"/>
          <w:sz w:val="24"/>
        </w:rPr>
      </w:pPr>
      <w:r w:rsidRPr="007D716F">
        <w:rPr>
          <w:rFonts w:ascii="Times New Roman" w:hAnsi="Times New Roman"/>
          <w:sz w:val="24"/>
        </w:rPr>
        <w:t>Napriek tomu, že oddelená evidencia do veľkej miery súvisí aj s povinnosťou cenovej regulácie, nie je uloženie povinnosti oddelenej evidencie podmienené uložením povinnosti regulácie cien. Je dôležité, aby úrad mal možnosť stanoviť štruktúru, obsah a metodiku spracovania informácií (nákladov, výnosov, aktív, pasív, spôsobu ich rozdeľovania medzi jednotlivé služby), ktoré má významný podnik v rámci povinnosti oddelenej evidencie pripraviť a predložiť úradu.</w:t>
      </w:r>
    </w:p>
    <w:p w:rsidR="004028E2" w:rsidRPr="007D716F" w:rsidRDefault="004028E2" w:rsidP="00D43EEC">
      <w:pPr>
        <w:autoSpaceDE w:val="0"/>
        <w:autoSpaceDN w:val="0"/>
        <w:adjustRightInd w:val="0"/>
        <w:jc w:val="both"/>
        <w:rPr>
          <w:rFonts w:ascii="Times New Roman" w:hAnsi="Times New Roman"/>
          <w:sz w:val="24"/>
        </w:rPr>
      </w:pPr>
      <w:r w:rsidRPr="007D716F">
        <w:rPr>
          <w:rFonts w:ascii="Times New Roman" w:hAnsi="Times New Roman"/>
          <w:sz w:val="24"/>
        </w:rPr>
        <w:t>Podnik s významným vplyvom na trhu, ktorému bola uložená povinnosť oddelenej evidencie,  je povinný predložiť oddelenú evidenciu účtovníctva overenú nezávislým audítorom, v súlade s odporúčaním Komisie z 19. septembra 2005 o oddelenom účtovníctve a systémoch nákladového účtovníctva podľa regulačného rámca pre elektronické komunikácie.</w:t>
      </w:r>
    </w:p>
    <w:p w:rsidR="00575747" w:rsidRPr="007D716F" w:rsidRDefault="004028E2" w:rsidP="004028E2">
      <w:pPr>
        <w:autoSpaceDE w:val="0"/>
        <w:autoSpaceDN w:val="0"/>
        <w:adjustRightInd w:val="0"/>
        <w:spacing w:before="100" w:beforeAutospacing="1" w:after="100" w:afterAutospacing="1"/>
        <w:jc w:val="both"/>
        <w:rPr>
          <w:rFonts w:ascii="Times New Roman" w:hAnsi="Times New Roman"/>
          <w:b/>
          <w:sz w:val="24"/>
        </w:rPr>
      </w:pPr>
      <w:r w:rsidRPr="007D716F">
        <w:rPr>
          <w:rFonts w:ascii="Times New Roman" w:hAnsi="Times New Roman"/>
          <w:sz w:val="24"/>
        </w:rPr>
        <w:t xml:space="preserve">V záujme jednotnosti a integrity údajov, finančných výkazov podniku, ktorému bola uložená povinnosť vedenia oddelenej evidencie účtovníctva, je odporúčaná konsolidácia takto poskytnutých výkazov vo výkazoch ziskov a strát a v súpise vloženého kapitálu za podnik ako celok. Zároveň sa vyžaduje odsúhlasenie oddelenej evidencie účtovníctva a zákonom predpísaných účtovných uzávierok podniku nezávislým audítorom. </w:t>
      </w:r>
    </w:p>
    <w:p w:rsidR="00575747" w:rsidRPr="007D716F" w:rsidRDefault="002C5CB5" w:rsidP="007933D1">
      <w:pPr>
        <w:autoSpaceDE w:val="0"/>
        <w:autoSpaceDN w:val="0"/>
        <w:adjustRightInd w:val="0"/>
        <w:rPr>
          <w:rFonts w:ascii="Times New Roman" w:hAnsi="Times New Roman"/>
          <w:b/>
          <w:sz w:val="24"/>
        </w:rPr>
      </w:pPr>
      <w:r w:rsidRPr="007D716F">
        <w:rPr>
          <w:rFonts w:ascii="Times New Roman" w:hAnsi="Times New Roman"/>
          <w:b/>
          <w:sz w:val="24"/>
        </w:rPr>
        <w:t>K § 70</w:t>
      </w:r>
      <w:r w:rsidR="005B643F" w:rsidRPr="007D716F">
        <w:rPr>
          <w:rFonts w:ascii="Times New Roman" w:hAnsi="Times New Roman"/>
          <w:b/>
          <w:sz w:val="24"/>
        </w:rPr>
        <w:t xml:space="preserve"> Prístup k pasívnej infraštruktúre</w:t>
      </w:r>
    </w:p>
    <w:p w:rsidR="00575747" w:rsidRPr="007D716F" w:rsidRDefault="00575747" w:rsidP="00575747">
      <w:pPr>
        <w:pStyle w:val="Normaltext"/>
        <w:keepNext/>
        <w:spacing w:before="0" w:after="0"/>
        <w:rPr>
          <w:rFonts w:ascii="Times New Roman" w:hAnsi="Times New Roman"/>
          <w:sz w:val="24"/>
          <w:szCs w:val="24"/>
        </w:rPr>
      </w:pPr>
      <w:r w:rsidRPr="007D716F">
        <w:rPr>
          <w:rFonts w:ascii="Times New Roman" w:hAnsi="Times New Roman"/>
          <w:sz w:val="24"/>
          <w:szCs w:val="24"/>
        </w:rPr>
        <w:t>Prístup k </w:t>
      </w:r>
      <w:r w:rsidR="005B643F" w:rsidRPr="007D716F">
        <w:rPr>
          <w:rFonts w:ascii="Times New Roman" w:hAnsi="Times New Roman"/>
          <w:sz w:val="24"/>
          <w:szCs w:val="24"/>
        </w:rPr>
        <w:t>pasívnej</w:t>
      </w:r>
      <w:r w:rsidRPr="007D716F">
        <w:rPr>
          <w:rFonts w:ascii="Times New Roman" w:hAnsi="Times New Roman"/>
          <w:sz w:val="24"/>
          <w:szCs w:val="24"/>
        </w:rPr>
        <w:t xml:space="preserve"> infraštruktúre, ktorej vlastníkom alebo prevádzkovateľom je významný podnik, je jedným z významných predpokladov rozvoja súťaže založenej na infraštruktúre. Ak úrad pri analýze relevantného trhu dospeje k záveru, že odmietnutie prístupu k </w:t>
      </w:r>
      <w:r w:rsidR="005B643F" w:rsidRPr="007D716F">
        <w:rPr>
          <w:rFonts w:ascii="Times New Roman" w:hAnsi="Times New Roman"/>
          <w:sz w:val="24"/>
          <w:szCs w:val="24"/>
        </w:rPr>
        <w:t>pasívnej</w:t>
      </w:r>
      <w:r w:rsidRPr="007D716F">
        <w:rPr>
          <w:rFonts w:ascii="Times New Roman" w:hAnsi="Times New Roman"/>
          <w:sz w:val="24"/>
          <w:szCs w:val="24"/>
        </w:rPr>
        <w:t xml:space="preserve"> infraštruktúre alebo správanie sa významného podniku, ktoré by mohlo viesť k oneskorenému poskytnutiu prístupu k </w:t>
      </w:r>
      <w:r w:rsidR="005B643F" w:rsidRPr="007D716F">
        <w:rPr>
          <w:rFonts w:ascii="Times New Roman" w:hAnsi="Times New Roman"/>
          <w:sz w:val="24"/>
          <w:szCs w:val="24"/>
        </w:rPr>
        <w:t>pasívnej</w:t>
      </w:r>
      <w:r w:rsidRPr="007D716F">
        <w:rPr>
          <w:rFonts w:ascii="Times New Roman" w:hAnsi="Times New Roman"/>
          <w:sz w:val="24"/>
          <w:szCs w:val="24"/>
        </w:rPr>
        <w:t xml:space="preserve"> infraštruktúre, alebo ktoré by mohlo mať za následok nezáujem potenciálnych záujemcov o využitie takéhoto prístupu, by bolo prekážkou rozvoja konkurencie, môže úrad významnému podniku uložiť povinnosť poskytnúť prístup k </w:t>
      </w:r>
      <w:r w:rsidR="005B643F" w:rsidRPr="007D716F">
        <w:rPr>
          <w:rFonts w:ascii="Times New Roman" w:hAnsi="Times New Roman"/>
          <w:sz w:val="24"/>
          <w:szCs w:val="24"/>
        </w:rPr>
        <w:t>pasívnej</w:t>
      </w:r>
      <w:r w:rsidRPr="007D716F">
        <w:rPr>
          <w:rFonts w:ascii="Times New Roman" w:hAnsi="Times New Roman"/>
          <w:sz w:val="24"/>
          <w:szCs w:val="24"/>
        </w:rPr>
        <w:t xml:space="preserve"> infraštruktúre. </w:t>
      </w:r>
      <w:r w:rsidR="005B643F" w:rsidRPr="007D716F">
        <w:rPr>
          <w:rFonts w:ascii="Times New Roman" w:hAnsi="Times New Roman"/>
          <w:sz w:val="24"/>
          <w:szCs w:val="24"/>
        </w:rPr>
        <w:t>Pasívna</w:t>
      </w:r>
      <w:r w:rsidRPr="007D716F">
        <w:rPr>
          <w:rFonts w:ascii="Times New Roman" w:hAnsi="Times New Roman"/>
          <w:sz w:val="24"/>
          <w:szCs w:val="24"/>
        </w:rPr>
        <w:t xml:space="preserve"> infraštruktúra, ku ktorej úrad uloží povinnosť prístupu, pritom nemusí priamo súvisieť s relevantným trhom, na ktorom bol podnik určený za významný podnik, ale môže ísť o </w:t>
      </w:r>
      <w:r w:rsidR="005B643F" w:rsidRPr="007D716F">
        <w:rPr>
          <w:rFonts w:ascii="Times New Roman" w:hAnsi="Times New Roman"/>
          <w:sz w:val="24"/>
          <w:szCs w:val="24"/>
        </w:rPr>
        <w:t>pasívnu</w:t>
      </w:r>
      <w:r w:rsidRPr="007D716F">
        <w:rPr>
          <w:rFonts w:ascii="Times New Roman" w:hAnsi="Times New Roman"/>
          <w:sz w:val="24"/>
          <w:szCs w:val="24"/>
        </w:rPr>
        <w:t xml:space="preserve"> infraštruktúru, ktorú významný podnik síce využíva v súvislosti s inými aktivitami no z hľadiska rozvoja súťaže na danom relevantnom trhu je táto </w:t>
      </w:r>
      <w:r w:rsidR="005B643F" w:rsidRPr="007D716F">
        <w:rPr>
          <w:rFonts w:ascii="Times New Roman" w:hAnsi="Times New Roman"/>
          <w:sz w:val="24"/>
          <w:szCs w:val="24"/>
        </w:rPr>
        <w:t>pasívna</w:t>
      </w:r>
      <w:r w:rsidRPr="007D716F">
        <w:rPr>
          <w:rFonts w:ascii="Times New Roman" w:hAnsi="Times New Roman"/>
          <w:sz w:val="24"/>
          <w:szCs w:val="24"/>
        </w:rPr>
        <w:t xml:space="preserve"> infraštruktúra použiteľná.</w:t>
      </w:r>
    </w:p>
    <w:p w:rsidR="00575747" w:rsidRPr="007D716F" w:rsidRDefault="00575747" w:rsidP="00575747">
      <w:pPr>
        <w:pStyle w:val="Normaltext"/>
        <w:spacing w:after="0"/>
        <w:rPr>
          <w:rFonts w:ascii="Times New Roman" w:hAnsi="Times New Roman"/>
          <w:b/>
          <w:sz w:val="24"/>
          <w:szCs w:val="24"/>
        </w:rPr>
      </w:pPr>
      <w:r w:rsidRPr="007D716F">
        <w:rPr>
          <w:rFonts w:ascii="Times New Roman" w:hAnsi="Times New Roman"/>
          <w:sz w:val="24"/>
          <w:szCs w:val="24"/>
        </w:rPr>
        <w:t>Pri ukladaní povinnosti prístupu k </w:t>
      </w:r>
      <w:r w:rsidR="005B643F" w:rsidRPr="007D716F">
        <w:rPr>
          <w:rFonts w:ascii="Times New Roman" w:hAnsi="Times New Roman"/>
          <w:sz w:val="24"/>
          <w:szCs w:val="24"/>
        </w:rPr>
        <w:t>pasívnej</w:t>
      </w:r>
      <w:r w:rsidRPr="007D716F">
        <w:rPr>
          <w:rFonts w:ascii="Times New Roman" w:hAnsi="Times New Roman"/>
          <w:sz w:val="24"/>
          <w:szCs w:val="24"/>
        </w:rPr>
        <w:t xml:space="preserve"> infraštruktúre je dôležité zabezpečiť, aby žiadosti podnikov o takýto prístup boli primerané, čo okrem iného znamená, že žiadosť podniku by mala odrážať jeho reálnu potrebu (vrátane potrebnej rezervnej kapacity) a na druhej strane povinnosť významného podniku by mala zohľadniť aj potrebu významného podniku umožniť ďalší rozvoj poskytovania jeho služieb (napríklad vo forme rezervnej kapacity).</w:t>
      </w:r>
    </w:p>
    <w:p w:rsidR="00575747" w:rsidRPr="007D716F" w:rsidRDefault="00575747" w:rsidP="002C5CB5">
      <w:pPr>
        <w:pStyle w:val="Normaltext"/>
        <w:spacing w:after="0"/>
        <w:rPr>
          <w:rFonts w:ascii="Times New Roman" w:hAnsi="Times New Roman"/>
          <w:b/>
          <w:sz w:val="24"/>
          <w:szCs w:val="24"/>
        </w:rPr>
      </w:pPr>
    </w:p>
    <w:p w:rsidR="00CC253C" w:rsidRPr="007D716F" w:rsidRDefault="00575747" w:rsidP="007933D1">
      <w:pPr>
        <w:rPr>
          <w:rFonts w:ascii="Times New Roman" w:hAnsi="Times New Roman"/>
          <w:b/>
          <w:bCs/>
          <w:sz w:val="24"/>
        </w:rPr>
      </w:pPr>
      <w:r w:rsidRPr="007D716F">
        <w:rPr>
          <w:rFonts w:ascii="Times New Roman" w:hAnsi="Times New Roman"/>
          <w:b/>
          <w:sz w:val="24"/>
        </w:rPr>
        <w:lastRenderedPageBreak/>
        <w:t>K §</w:t>
      </w:r>
      <w:r w:rsidR="00E64EA4" w:rsidRPr="007D716F">
        <w:rPr>
          <w:rFonts w:ascii="Times New Roman" w:hAnsi="Times New Roman"/>
          <w:b/>
          <w:sz w:val="24"/>
        </w:rPr>
        <w:t xml:space="preserve"> </w:t>
      </w:r>
      <w:r w:rsidR="002C5CB5" w:rsidRPr="007D716F">
        <w:rPr>
          <w:rFonts w:ascii="Times New Roman" w:hAnsi="Times New Roman"/>
          <w:b/>
          <w:sz w:val="24"/>
        </w:rPr>
        <w:t>7</w:t>
      </w:r>
      <w:r w:rsidRPr="007D716F">
        <w:rPr>
          <w:rFonts w:ascii="Times New Roman" w:hAnsi="Times New Roman"/>
          <w:b/>
          <w:sz w:val="24"/>
        </w:rPr>
        <w:t>1</w:t>
      </w:r>
      <w:r w:rsidR="005B643F" w:rsidRPr="007D716F">
        <w:rPr>
          <w:rFonts w:ascii="Times New Roman" w:hAnsi="Times New Roman"/>
          <w:b/>
          <w:sz w:val="24"/>
        </w:rPr>
        <w:t xml:space="preserve"> </w:t>
      </w:r>
      <w:r w:rsidR="005B643F" w:rsidRPr="007D716F">
        <w:rPr>
          <w:rFonts w:ascii="Times New Roman" w:hAnsi="Times New Roman"/>
          <w:b/>
          <w:bCs/>
          <w:sz w:val="24"/>
        </w:rPr>
        <w:t>Povinnosti prístupu k špecifickým prvkom siete a pridruženým prostriedkom a ich používanie</w:t>
      </w:r>
    </w:p>
    <w:p w:rsidR="00CC253C" w:rsidRPr="007D716F" w:rsidRDefault="00CC253C" w:rsidP="00D43EEC">
      <w:pPr>
        <w:jc w:val="both"/>
        <w:rPr>
          <w:rFonts w:ascii="Times New Roman" w:hAnsi="Times New Roman"/>
          <w:sz w:val="24"/>
        </w:rPr>
      </w:pPr>
      <w:r w:rsidRPr="007D716F">
        <w:rPr>
          <w:rFonts w:ascii="Times New Roman" w:hAnsi="Times New Roman"/>
          <w:sz w:val="24"/>
        </w:rPr>
        <w:t xml:space="preserve">Povinnosť poskytnutia prístupu k sieťovej infraštruktúre alebo k jej vybraným prostriedkom môže byť uložená ako prostriedok zlepšenia súťažného prostredia. Úrad pri ukladaní tejto povinnosti musí zosúladiť práva vlastníka infraštruktúry využívať vlastnú infraštruktúru vo svoj prospech a práva ostatných subjektov na prístup k sieťovým prostriedkom, ktoré sú nevyhnutné pre poskytovanie konkurenčných služieb. </w:t>
      </w:r>
    </w:p>
    <w:p w:rsidR="00CC253C" w:rsidRPr="007D716F" w:rsidRDefault="00CC253C" w:rsidP="00D43EEC">
      <w:pPr>
        <w:jc w:val="both"/>
        <w:rPr>
          <w:rFonts w:ascii="Times New Roman" w:hAnsi="Times New Roman"/>
          <w:sz w:val="24"/>
        </w:rPr>
      </w:pPr>
      <w:r w:rsidRPr="007D716F">
        <w:rPr>
          <w:rFonts w:ascii="Times New Roman" w:hAnsi="Times New Roman"/>
          <w:sz w:val="24"/>
        </w:rPr>
        <w:t xml:space="preserve">Ak sú podnikom uložené povinnosti vyžadujúce splnenie oprávnenej požiadavky na prístup k prvkom siete, sieťovým prostriedkom a pridruženým prostriedkom a ich využívanie, môže byť takáto požiadavka odmietnutá len na základe objektívnych kritérií ako technická uskutočniteľnosť alebo potreba udržania integrity siete. </w:t>
      </w:r>
    </w:p>
    <w:p w:rsidR="00CC253C" w:rsidRPr="007D716F" w:rsidRDefault="00CC253C" w:rsidP="00D43EEC">
      <w:pPr>
        <w:jc w:val="both"/>
        <w:rPr>
          <w:rFonts w:ascii="Times New Roman" w:hAnsi="Times New Roman"/>
        </w:rPr>
      </w:pPr>
      <w:r w:rsidRPr="007D716F">
        <w:rPr>
          <w:rFonts w:ascii="Times New Roman" w:hAnsi="Times New Roman"/>
          <w:sz w:val="24"/>
        </w:rPr>
        <w:t>Od významného podniku nie je možné vyžadovať poskytnutie tých typov prístupu, ktoré nie sú pod jeho kontrol</w:t>
      </w:r>
      <w:r w:rsidR="005B643F" w:rsidRPr="007D716F">
        <w:rPr>
          <w:rFonts w:ascii="Times New Roman" w:hAnsi="Times New Roman"/>
          <w:sz w:val="24"/>
        </w:rPr>
        <w:t>o</w:t>
      </w:r>
      <w:r w:rsidRPr="007D716F">
        <w:rPr>
          <w:rFonts w:ascii="Times New Roman" w:hAnsi="Times New Roman"/>
          <w:sz w:val="24"/>
        </w:rPr>
        <w:t>u. Uložením povinnosti by sa nemali znížiť stimuly konkurenčných subjektov z hľadiska investovania do alternatívnych prostriedkov, ktoré zabezpečia udržateľnú hospodársku súťaž alebo vyšší</w:t>
      </w:r>
      <w:r w:rsidRPr="007D716F">
        <w:rPr>
          <w:rFonts w:ascii="Times New Roman" w:hAnsi="Times New Roman"/>
        </w:rPr>
        <w:t xml:space="preserve"> výkon a výhody pre koncových užívateľov z dlhodobého hľadiska. </w:t>
      </w:r>
    </w:p>
    <w:p w:rsidR="002C5CB5" w:rsidRPr="007D716F" w:rsidRDefault="00CC253C" w:rsidP="00CC253C">
      <w:pPr>
        <w:pStyle w:val="Normaltext"/>
        <w:spacing w:after="0"/>
        <w:rPr>
          <w:rFonts w:ascii="Times New Roman" w:hAnsi="Times New Roman"/>
          <w:sz w:val="24"/>
          <w:szCs w:val="24"/>
        </w:rPr>
      </w:pPr>
      <w:r w:rsidRPr="007D716F">
        <w:rPr>
          <w:rFonts w:ascii="Times New Roman" w:hAnsi="Times New Roman"/>
          <w:sz w:val="24"/>
          <w:szCs w:val="24"/>
        </w:rPr>
        <w:t xml:space="preserve">Úrad pri výbere najmenej rušivého regulačného zásahu a v súlade so zásadou proporcionality môže prehodnotiť povinnosti uložené významnému podniku napríklad </w:t>
      </w:r>
      <w:r w:rsidR="00C96ED4" w:rsidRPr="007D716F">
        <w:rPr>
          <w:rFonts w:ascii="Times New Roman" w:hAnsi="Times New Roman"/>
          <w:sz w:val="24"/>
          <w:szCs w:val="24"/>
        </w:rPr>
        <w:t>zrušením</w:t>
      </w:r>
      <w:r w:rsidRPr="007D716F">
        <w:rPr>
          <w:rFonts w:ascii="Times New Roman" w:hAnsi="Times New Roman"/>
          <w:sz w:val="24"/>
          <w:szCs w:val="24"/>
        </w:rPr>
        <w:t xml:space="preserve"> povinností alebo uložením či neuložením nových povinností prístupu, ak je to v záujme užívateľov a udržateľnej hospodárskej súťaže. Úrad môže stanoviť technické a prevádzkové podmienky poskytovania prístupu pre významný podnik a podniky využívajúce prístup.</w:t>
      </w:r>
    </w:p>
    <w:p w:rsidR="00CC253C" w:rsidRPr="007D716F" w:rsidRDefault="00CC253C" w:rsidP="00CC253C">
      <w:pPr>
        <w:pStyle w:val="Normaltext"/>
        <w:spacing w:after="0"/>
        <w:rPr>
          <w:rFonts w:ascii="Times New Roman" w:hAnsi="Times New Roman"/>
          <w:b/>
          <w:sz w:val="24"/>
          <w:szCs w:val="24"/>
        </w:rPr>
      </w:pPr>
    </w:p>
    <w:p w:rsidR="00CC253C" w:rsidRPr="007D716F" w:rsidRDefault="00CC253C" w:rsidP="00CC253C">
      <w:pPr>
        <w:pStyle w:val="Normaltext"/>
        <w:spacing w:before="0" w:after="0"/>
        <w:rPr>
          <w:rFonts w:ascii="Times New Roman" w:hAnsi="Times New Roman"/>
          <w:sz w:val="24"/>
          <w:szCs w:val="24"/>
        </w:rPr>
      </w:pPr>
      <w:r w:rsidRPr="007D716F">
        <w:rPr>
          <w:rFonts w:ascii="Times New Roman" w:hAnsi="Times New Roman"/>
          <w:b/>
          <w:sz w:val="24"/>
          <w:szCs w:val="24"/>
        </w:rPr>
        <w:t>K § 72</w:t>
      </w:r>
      <w:r w:rsidRPr="007D716F">
        <w:rPr>
          <w:rFonts w:ascii="Times New Roman" w:hAnsi="Times New Roman"/>
          <w:sz w:val="24"/>
          <w:szCs w:val="24"/>
        </w:rPr>
        <w:t xml:space="preserve"> </w:t>
      </w:r>
      <w:r w:rsidR="005A7EA5" w:rsidRPr="007D716F">
        <w:rPr>
          <w:rFonts w:ascii="Times New Roman" w:hAnsi="Times New Roman"/>
          <w:b/>
          <w:sz w:val="24"/>
          <w:szCs w:val="24"/>
        </w:rPr>
        <w:t>Regulácia cien</w:t>
      </w:r>
    </w:p>
    <w:p w:rsidR="00CC253C" w:rsidRPr="007D716F" w:rsidRDefault="00CC253C" w:rsidP="00CC253C">
      <w:pPr>
        <w:pStyle w:val="Normaltext"/>
        <w:spacing w:before="0" w:after="0"/>
        <w:rPr>
          <w:rFonts w:ascii="Times New Roman" w:hAnsi="Times New Roman"/>
          <w:sz w:val="24"/>
          <w:szCs w:val="24"/>
        </w:rPr>
      </w:pPr>
      <w:r w:rsidRPr="007D716F">
        <w:rPr>
          <w:rFonts w:ascii="Times New Roman" w:hAnsi="Times New Roman"/>
          <w:sz w:val="24"/>
          <w:szCs w:val="24"/>
        </w:rPr>
        <w:t xml:space="preserve">Regulácia cien môže byť potrebná, ak analýza konkrétneho trhu odhalí neefektívnu hospodársku súťaž, pričom úrad zdôvodní uloženie regulácie cien ako primeranú povinnosť, ktorá je v záujme podpory efektívnej hospodárskej súťaže. V prípade prenositeľnosti čísla môže úrad regulovať cenu, ktorú si medzi sebou účtujú odovzdávajúci a prijímajúci podnik s cieľom zabezpečiť efektívne fungovanie prenositeľnosti čísla v prospech koncových užívateľov. V prípade univerzálnej služby je úrad oprávnený regulovať ceny vymedzených služieb v záujme zabezpečenia dostupnosti týchto služieb pre všetkých spotrebiteľov. Ak úrad v rozhodnutí o regulácii cien uložil podniku povinnosť nákladovej orientácie ceny, pričom nestanovil detailný postup výpočtu nákladov, je úrad </w:t>
      </w:r>
      <w:r w:rsidR="00C96ED4" w:rsidRPr="007D716F">
        <w:rPr>
          <w:rFonts w:ascii="Times New Roman" w:hAnsi="Times New Roman"/>
          <w:sz w:val="24"/>
          <w:szCs w:val="24"/>
        </w:rPr>
        <w:t xml:space="preserve">oprávnený, </w:t>
      </w:r>
      <w:r w:rsidRPr="007D716F">
        <w:rPr>
          <w:rFonts w:ascii="Times New Roman" w:hAnsi="Times New Roman"/>
          <w:sz w:val="24"/>
          <w:szCs w:val="24"/>
        </w:rPr>
        <w:t xml:space="preserve">pre účely overenia, či podnikom vypočítané nákladovo orientované ceny odzrkadľujú náklady efektívneho poskytovania služieb, použiť vlastnú metódu stanovenia nákladovo orientovanej ceny, ktorá je nezávislá od metódy použitej významným podnikom. </w:t>
      </w:r>
    </w:p>
    <w:p w:rsidR="00CC253C" w:rsidRPr="007D716F" w:rsidRDefault="00CC253C" w:rsidP="00CC253C">
      <w:pPr>
        <w:pStyle w:val="Normaltext"/>
        <w:spacing w:after="0"/>
        <w:rPr>
          <w:rFonts w:ascii="Times New Roman" w:hAnsi="Times New Roman"/>
          <w:sz w:val="24"/>
          <w:szCs w:val="24"/>
        </w:rPr>
      </w:pPr>
      <w:r w:rsidRPr="007D716F">
        <w:rPr>
          <w:rFonts w:ascii="Times New Roman" w:hAnsi="Times New Roman"/>
          <w:sz w:val="24"/>
          <w:szCs w:val="24"/>
        </w:rPr>
        <w:t>Ak úrad uloží povinnosť regulácie cien tak, že stanoví záväzný postup pri tvorbe ceny alebo pri jej kalkulácii, má možnosť sám vykonať kontrolu zhody s uloženým záväzným postupom za predpokladu, že má potrebný kvalifikovaný personál, alebo poveriť vykonaním kontroly zhody iný kvalifikovaný subjekt, ktorý je nezávislý od dotknutého podniku.</w:t>
      </w:r>
    </w:p>
    <w:p w:rsidR="003E1DCE" w:rsidRDefault="00E818E0" w:rsidP="008B30D3">
      <w:pPr>
        <w:pStyle w:val="Normaltext"/>
        <w:spacing w:after="0"/>
        <w:rPr>
          <w:rFonts w:ascii="Times New Roman" w:hAnsi="Times New Roman"/>
          <w:b/>
          <w:sz w:val="24"/>
          <w:szCs w:val="24"/>
        </w:rPr>
      </w:pPr>
      <w:r w:rsidRPr="007D716F">
        <w:rPr>
          <w:rFonts w:ascii="Times New Roman" w:hAnsi="Times New Roman"/>
          <w:b/>
          <w:sz w:val="24"/>
          <w:szCs w:val="24"/>
        </w:rPr>
        <w:t>K § 73</w:t>
      </w:r>
    </w:p>
    <w:p w:rsidR="00CC253C" w:rsidRPr="007D716F" w:rsidRDefault="00CC253C" w:rsidP="008B30D3">
      <w:pPr>
        <w:pStyle w:val="Normaltext"/>
        <w:spacing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 xml:space="preserve">Povinnosť regulácie cien prístupu alebo prepojenia môže úrad uložiť významnému podniku s cieľom zabrániť mu v uplatňovaní neprimerane vysokých alebo neprimerane nízkych cien. Cieľom regulácie cien je stanoviť takú regulovanú cenu, ktorá by </w:t>
      </w:r>
      <w:r w:rsidR="00C96ED4" w:rsidRPr="007D716F">
        <w:rPr>
          <w:rFonts w:ascii="Times New Roman" w:hAnsi="Times New Roman"/>
          <w:sz w:val="24"/>
          <w:szCs w:val="24"/>
          <w:shd w:val="clear" w:color="auto" w:fill="FFFFFF"/>
        </w:rPr>
        <w:t>sa na danom relevantnom trhu uplatňovala, ak by</w:t>
      </w:r>
      <w:r w:rsidRPr="007D716F">
        <w:rPr>
          <w:rFonts w:ascii="Times New Roman" w:hAnsi="Times New Roman"/>
          <w:sz w:val="24"/>
          <w:szCs w:val="24"/>
          <w:shd w:val="clear" w:color="auto" w:fill="FFFFFF"/>
        </w:rPr>
        <w:t xml:space="preserve"> na danom relevantnom trhu exist</w:t>
      </w:r>
      <w:r w:rsidR="00C96ED4" w:rsidRPr="007D716F">
        <w:rPr>
          <w:rFonts w:ascii="Times New Roman" w:hAnsi="Times New Roman"/>
          <w:sz w:val="24"/>
          <w:szCs w:val="24"/>
          <w:shd w:val="clear" w:color="auto" w:fill="FFFFFF"/>
        </w:rPr>
        <w:t>ovala</w:t>
      </w:r>
      <w:r w:rsidRPr="007D716F">
        <w:rPr>
          <w:rFonts w:ascii="Times New Roman" w:hAnsi="Times New Roman"/>
          <w:sz w:val="24"/>
          <w:szCs w:val="24"/>
          <w:shd w:val="clear" w:color="auto" w:fill="FFFFFF"/>
        </w:rPr>
        <w:t xml:space="preserve"> efektívna hospodárska súťaž. V prípade neprimerane vysokých cien prístupu alebo prepojenia (veľkoobchodná cena) vzniká riziko prenesenia týchto cien do maloobchodných cien, čo má negatívny vplyv na koncových užívateľov, celkový rozvoj služieb a ďalšie riziko premietnutia týchto cien do cien iných tovarov a služieb. V prípade neprimerane nízkych cien prístupu alebo prepojenia (cena nepokrýva náklady spojené s poskytovaním prístupu alebo prepojenia) vzniká riziko vytlačenia </w:t>
      </w:r>
      <w:r w:rsidRPr="007D716F">
        <w:rPr>
          <w:rFonts w:ascii="Times New Roman" w:hAnsi="Times New Roman"/>
          <w:sz w:val="24"/>
          <w:szCs w:val="24"/>
          <w:shd w:val="clear" w:color="auto" w:fill="FFFFFF"/>
        </w:rPr>
        <w:lastRenderedPageBreak/>
        <w:t xml:space="preserve">exitujúcich konkurentov z daného relevantného trhu, resp. odradenia potenciálnych konkurentov od vstupu na daný relevantný trh, čím sa zvyšuje riziko monopolizácie daného relevantného trhu. </w:t>
      </w:r>
    </w:p>
    <w:p w:rsidR="00CC253C" w:rsidRPr="007D716F" w:rsidRDefault="00CC253C" w:rsidP="00CC253C">
      <w:pPr>
        <w:pStyle w:val="Normaltext"/>
        <w:spacing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 xml:space="preserve">Pri určovaní nákladov súvisiacich s danou službou úrad zohľadní náklady vynaložené pri zavádzaní a poskytovaní služby, pričom umožní primeranú návratnosť vloženého kapitálu vrátane primeraných nákladov práce a nákladov na budovanie siete. Ak je to odôvodnené, hodnota vloženého kapitálu sa podľa potreby upraví, aby zohľadňovala aktuálne ocenenie aktív a efektívnosť prevádzky sietí. Metóda výpočtu nákladov by mala zodpovedať okolnostiam, berúc do úvahy potrebu podporovať efektívnosť, udržateľnú hospodársku súťaž a zavádzanie vysokokapacitných sietí a tým maximalizovať prínosy pre koncových užívateľov a mala by byť stanovená tak, aby prispievala k predvídateľným a stabilným veľkoobchodným cenám v prospech všetkých podnikov, ktoré chcú zavádzať nové a dokonalejšie siete. </w:t>
      </w:r>
    </w:p>
    <w:p w:rsidR="00CC253C" w:rsidRPr="007D716F" w:rsidRDefault="00CC253C" w:rsidP="00CC253C">
      <w:pPr>
        <w:pStyle w:val="Normaltext"/>
        <w:spacing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Pri stanovení regulovanej ceny je okrem odôvodnene vynaložených prevádzkových a investičných nákladov spojených s poskytovaním prístupu alebo prepojenia potrebné zohľadniť a ak je to potrebné</w:t>
      </w:r>
      <w:r w:rsidR="00627E75" w:rsidRPr="007D716F">
        <w:rPr>
          <w:rFonts w:ascii="Times New Roman" w:hAnsi="Times New Roman"/>
          <w:sz w:val="24"/>
          <w:szCs w:val="24"/>
          <w:shd w:val="clear" w:color="auto" w:fill="FFFFFF"/>
        </w:rPr>
        <w:t>,</w:t>
      </w:r>
      <w:r w:rsidRPr="007D716F">
        <w:rPr>
          <w:rFonts w:ascii="Times New Roman" w:hAnsi="Times New Roman"/>
          <w:sz w:val="24"/>
          <w:szCs w:val="24"/>
          <w:shd w:val="clear" w:color="auto" w:fill="FFFFFF"/>
        </w:rPr>
        <w:t xml:space="preserve"> aj vhodným spôsobom stanoviť, primeranú mieru návratnosti vloženého kapitálu. </w:t>
      </w:r>
    </w:p>
    <w:p w:rsidR="00CC253C" w:rsidRPr="007D716F" w:rsidRDefault="00CC253C" w:rsidP="00CC253C">
      <w:pPr>
        <w:pStyle w:val="Normaltext"/>
        <w:spacing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V záujme predvídateľnosti regulácie, ktorá je jedným z predpokladov úspešného rozvoja hospodárskej súťaže a služieb je potrebné zabezpečiť stabilitu metodiky, resp. spôsobu stanovenia regulovanej ceny z časového, ako aj z vecného hľadiska.</w:t>
      </w:r>
    </w:p>
    <w:p w:rsidR="00CC253C" w:rsidRPr="007D716F" w:rsidRDefault="00CC253C" w:rsidP="00CC253C">
      <w:pPr>
        <w:pStyle w:val="Normaltext"/>
        <w:spacing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Dôvodom pre neuloženie povinnosti regulácie cien významného podniku, okrem situácií, kedy by táto povinnosť neprispela k rozvoju konkurenčného prostredia</w:t>
      </w:r>
      <w:r w:rsidR="000B27AA" w:rsidRPr="007D716F">
        <w:rPr>
          <w:rFonts w:ascii="Times New Roman" w:hAnsi="Times New Roman"/>
          <w:sz w:val="24"/>
          <w:szCs w:val="24"/>
          <w:shd w:val="clear" w:color="auto" w:fill="FFFFFF"/>
        </w:rPr>
        <w:t>,</w:t>
      </w:r>
      <w:r w:rsidRPr="007D716F">
        <w:rPr>
          <w:rFonts w:ascii="Times New Roman" w:hAnsi="Times New Roman"/>
          <w:sz w:val="24"/>
          <w:szCs w:val="24"/>
          <w:shd w:val="clear" w:color="auto" w:fill="FFFFFF"/>
        </w:rPr>
        <w:t xml:space="preserve"> resp. kedy by jej uloženie predstavovalo pre významný podnik neprimeranú záťaž v porovnaní s</w:t>
      </w:r>
      <w:r w:rsidR="00627E75" w:rsidRPr="007D716F">
        <w:rPr>
          <w:rFonts w:ascii="Times New Roman" w:hAnsi="Times New Roman"/>
          <w:sz w:val="24"/>
          <w:szCs w:val="24"/>
          <w:shd w:val="clear" w:color="auto" w:fill="FFFFFF"/>
        </w:rPr>
        <w:t> </w:t>
      </w:r>
      <w:r w:rsidRPr="007D716F">
        <w:rPr>
          <w:rFonts w:ascii="Times New Roman" w:hAnsi="Times New Roman"/>
          <w:sz w:val="24"/>
          <w:szCs w:val="24"/>
          <w:shd w:val="clear" w:color="auto" w:fill="FFFFFF"/>
        </w:rPr>
        <w:t>vplyvom</w:t>
      </w:r>
      <w:r w:rsidR="00627E75" w:rsidRPr="007D716F">
        <w:rPr>
          <w:rFonts w:ascii="Times New Roman" w:hAnsi="Times New Roman"/>
          <w:sz w:val="24"/>
          <w:szCs w:val="24"/>
          <w:shd w:val="clear" w:color="auto" w:fill="FFFFFF"/>
        </w:rPr>
        <w:t>,</w:t>
      </w:r>
      <w:r w:rsidRPr="007D716F">
        <w:rPr>
          <w:rFonts w:ascii="Times New Roman" w:hAnsi="Times New Roman"/>
          <w:sz w:val="24"/>
          <w:szCs w:val="24"/>
          <w:shd w:val="clear" w:color="auto" w:fill="FFFFFF"/>
        </w:rPr>
        <w:t xml:space="preserve"> aký by uloženie tejto povinnosti malo na vznik konkurenčného prostredia, je:</w:t>
      </w:r>
    </w:p>
    <w:p w:rsidR="00CC253C" w:rsidRPr="007D716F" w:rsidRDefault="00CC253C" w:rsidP="00355516">
      <w:pPr>
        <w:pStyle w:val="Normaltext"/>
        <w:numPr>
          <w:ilvl w:val="0"/>
          <w:numId w:val="16"/>
        </w:numPr>
        <w:spacing w:after="0"/>
        <w:ind w:left="426"/>
        <w:rPr>
          <w:rFonts w:ascii="Times New Roman" w:hAnsi="Times New Roman"/>
          <w:sz w:val="24"/>
          <w:szCs w:val="24"/>
          <w:shd w:val="clear" w:color="auto" w:fill="FFFFFF"/>
        </w:rPr>
      </w:pPr>
      <w:r w:rsidRPr="007D716F">
        <w:rPr>
          <w:rFonts w:ascii="Times New Roman" w:hAnsi="Times New Roman"/>
          <w:sz w:val="24"/>
          <w:szCs w:val="24"/>
          <w:shd w:val="clear" w:color="auto" w:fill="FFFFFF"/>
        </w:rPr>
        <w:t xml:space="preserve">existencia služieb, ktoré sú z pohľadu koncového užívateľa zastupiteľné so službou, s ktorou súvisí prístup alebo prepojenie, ktorého sa regulácia ceny týka a to aj vtedy, ak zastupiteľná služba nie je súčasťou toho istého maloobchodného relevantného trhu, pričom je možné preukázať, že táto služba vytvára konkurenčný tlak na maloobchodnú službu, s ktorou súvisí prístup alebo prepojenie, ktorého sa regulácia ceny týka a súčasne </w:t>
      </w:r>
    </w:p>
    <w:p w:rsidR="00CC253C" w:rsidRPr="007D716F" w:rsidRDefault="00CC253C" w:rsidP="00355516">
      <w:pPr>
        <w:pStyle w:val="Normaltext"/>
        <w:numPr>
          <w:ilvl w:val="0"/>
          <w:numId w:val="16"/>
        </w:numPr>
        <w:spacing w:after="0"/>
        <w:ind w:left="426" w:hanging="426"/>
        <w:rPr>
          <w:rFonts w:ascii="Times New Roman" w:hAnsi="Times New Roman"/>
          <w:sz w:val="24"/>
          <w:szCs w:val="24"/>
          <w:shd w:val="clear" w:color="auto" w:fill="FFFFFF"/>
        </w:rPr>
      </w:pPr>
      <w:r w:rsidRPr="007D716F">
        <w:rPr>
          <w:rFonts w:ascii="Times New Roman" w:hAnsi="Times New Roman"/>
          <w:sz w:val="24"/>
          <w:szCs w:val="24"/>
          <w:shd w:val="clear" w:color="auto" w:fill="FFFFFF"/>
        </w:rPr>
        <w:t>povinnosť transparentnosti, oddelenej evidencie, prístupu k fyzickej infraštruktúre, prístupu k určitým sieťovým prostriedkom a nediskriminácie, najmä opatrenie na základe, ktorého dokáže úrad posúdiť schopnosť podniku využívajúceho prístup alebo prepojenie ponúknuť služby koncovým užívateľom za cenu, ktorá je porovnateľná s cenou služby, ktorú poskytuje významný podnik (</w:t>
      </w:r>
      <w:proofErr w:type="spellStart"/>
      <w:r w:rsidRPr="007D716F">
        <w:rPr>
          <w:rFonts w:ascii="Times New Roman" w:hAnsi="Times New Roman"/>
          <w:sz w:val="24"/>
          <w:szCs w:val="24"/>
          <w:shd w:val="clear" w:color="auto" w:fill="FFFFFF"/>
        </w:rPr>
        <w:t>economic</w:t>
      </w:r>
      <w:proofErr w:type="spellEnd"/>
      <w:r w:rsidRPr="007D716F">
        <w:rPr>
          <w:rFonts w:ascii="Times New Roman" w:hAnsi="Times New Roman"/>
          <w:sz w:val="24"/>
          <w:szCs w:val="24"/>
          <w:shd w:val="clear" w:color="auto" w:fill="FFFFFF"/>
        </w:rPr>
        <w:t xml:space="preserve"> </w:t>
      </w:r>
      <w:proofErr w:type="spellStart"/>
      <w:r w:rsidRPr="007D716F">
        <w:rPr>
          <w:rFonts w:ascii="Times New Roman" w:hAnsi="Times New Roman"/>
          <w:sz w:val="24"/>
          <w:szCs w:val="24"/>
          <w:shd w:val="clear" w:color="auto" w:fill="FFFFFF"/>
        </w:rPr>
        <w:t>replicability</w:t>
      </w:r>
      <w:proofErr w:type="spellEnd"/>
      <w:r w:rsidRPr="007D716F">
        <w:rPr>
          <w:rFonts w:ascii="Times New Roman" w:hAnsi="Times New Roman"/>
          <w:sz w:val="24"/>
          <w:szCs w:val="24"/>
          <w:shd w:val="clear" w:color="auto" w:fill="FFFFFF"/>
        </w:rPr>
        <w:t xml:space="preserve"> test) sú zárukou toho, že významný podnik bude poskytovať prístup alebo prepojenie efektívne a nediskriminačne.     </w:t>
      </w:r>
    </w:p>
    <w:p w:rsidR="00CC253C" w:rsidRPr="007D716F" w:rsidRDefault="00CC253C" w:rsidP="00CC253C">
      <w:pPr>
        <w:pStyle w:val="Normaltext"/>
        <w:spacing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 xml:space="preserve">Ak úrad uloží významnému podniku povinnosť nákladovej orientácie cien za ukončovanie volaní v pevnej alebo v mobilnej sieti, a to aj napriek tomu, že pominú dôvody pre vydanie, resp. ponechanie v platnosti osobitného predpisu vydaného Európskou komisiou, ktorým Európska komisia stanovuje celoeurópsku jednotnú maximálnu výšku poplatku za ukončovanie volaní v pevnej alebo v mobilnej sieti, </w:t>
      </w:r>
      <w:r w:rsidR="000B27AA" w:rsidRPr="007D716F">
        <w:rPr>
          <w:rFonts w:ascii="Times New Roman" w:hAnsi="Times New Roman"/>
          <w:sz w:val="24"/>
          <w:szCs w:val="24"/>
          <w:shd w:val="clear" w:color="auto" w:fill="FFFFFF"/>
        </w:rPr>
        <w:t xml:space="preserve">je </w:t>
      </w:r>
      <w:r w:rsidRPr="007D716F">
        <w:rPr>
          <w:rFonts w:ascii="Times New Roman" w:hAnsi="Times New Roman"/>
          <w:sz w:val="24"/>
          <w:szCs w:val="24"/>
          <w:shd w:val="clear" w:color="auto" w:fill="FFFFFF"/>
        </w:rPr>
        <w:t xml:space="preserve">úrad povinný pri ukladaní tejto povinnosti dodržať podmienky stanovené v zákone. </w:t>
      </w:r>
    </w:p>
    <w:p w:rsidR="00E818E0" w:rsidRPr="007D716F" w:rsidRDefault="005E09BE" w:rsidP="005A7EA5">
      <w:pPr>
        <w:pStyle w:val="Normaltext"/>
        <w:spacing w:after="0"/>
        <w:rPr>
          <w:rFonts w:ascii="Times New Roman" w:hAnsi="Times New Roman"/>
          <w:b/>
          <w:sz w:val="24"/>
          <w:szCs w:val="24"/>
        </w:rPr>
      </w:pPr>
      <w:r w:rsidRPr="007D716F">
        <w:rPr>
          <w:rFonts w:ascii="Times New Roman" w:hAnsi="Times New Roman"/>
          <w:b/>
          <w:sz w:val="24"/>
          <w:szCs w:val="24"/>
        </w:rPr>
        <w:t xml:space="preserve">K § </w:t>
      </w:r>
      <w:r w:rsidR="00B22891" w:rsidRPr="007D716F">
        <w:rPr>
          <w:rFonts w:ascii="Times New Roman" w:hAnsi="Times New Roman"/>
          <w:b/>
          <w:sz w:val="24"/>
          <w:szCs w:val="24"/>
        </w:rPr>
        <w:t>74</w:t>
      </w:r>
      <w:r w:rsidR="008D50CE" w:rsidRPr="007D716F">
        <w:rPr>
          <w:rFonts w:ascii="Times New Roman" w:hAnsi="Times New Roman"/>
          <w:b/>
          <w:sz w:val="24"/>
          <w:szCs w:val="24"/>
        </w:rPr>
        <w:t xml:space="preserve"> </w:t>
      </w:r>
      <w:r w:rsidR="00E818E0" w:rsidRPr="007D716F">
        <w:rPr>
          <w:rFonts w:ascii="Times New Roman" w:hAnsi="Times New Roman"/>
          <w:b/>
          <w:sz w:val="24"/>
          <w:szCs w:val="24"/>
        </w:rPr>
        <w:t>Cen</w:t>
      </w:r>
      <w:r w:rsidR="000B27AA" w:rsidRPr="007D716F">
        <w:rPr>
          <w:rFonts w:ascii="Times New Roman" w:hAnsi="Times New Roman"/>
          <w:b/>
          <w:sz w:val="24"/>
          <w:szCs w:val="24"/>
        </w:rPr>
        <w:t>a</w:t>
      </w:r>
      <w:r w:rsidR="00E818E0" w:rsidRPr="007D716F">
        <w:rPr>
          <w:rFonts w:ascii="Times New Roman" w:hAnsi="Times New Roman"/>
          <w:b/>
          <w:sz w:val="24"/>
          <w:szCs w:val="24"/>
        </w:rPr>
        <w:t xml:space="preserve"> za ukončovanie volaní</w:t>
      </w:r>
    </w:p>
    <w:p w:rsidR="00E818E0" w:rsidRPr="007D716F" w:rsidRDefault="00E818E0" w:rsidP="00E818E0">
      <w:pPr>
        <w:pStyle w:val="Normaltext"/>
        <w:keepNext/>
        <w:spacing w:before="0"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 xml:space="preserve">Systém spoplatňovania veľkoobchodných služieb ukončenia volaní v Únii vychádza zo zásady, že za volanie platí volajúca strana. Z analýzy zastupiteľnosti na strane dopytu a ponuky vyplýva, že v súčasnosti na veľkoobchodnej úrovni neexistujú a ani v blízkej budúcnosti nebudú existovať žiadne trhové opatrenia, ktoré by mohli obmedziť výšku poplatkov za ukončenie volania v danej sieti. Medzi potenciálne negatívne vplyvy na hospodársku súťaž patrí krížové financovanie medzi podnikmi. Uvedené možné negatívne vplyvy na hospodársku súťaž sú </w:t>
      </w:r>
      <w:r w:rsidRPr="007D716F">
        <w:rPr>
          <w:rFonts w:ascii="Times New Roman" w:hAnsi="Times New Roman"/>
          <w:sz w:val="24"/>
          <w:szCs w:val="24"/>
          <w:shd w:val="clear" w:color="auto" w:fill="FFFFFF"/>
        </w:rPr>
        <w:lastRenderedPageBreak/>
        <w:t>bežné na trhoch so službou ukončenia volania v pevnej aj mobilnej sieti. Vzhľadom na schopnosť a motiváciu podnikov poskytujúcich službu ukončenia volania zvyšovať ceny výrazne nad náklady sa zo strednodobého hľadiska za najvhodnejší zásah považuje nákladová orientácia. Budúci vývoj na trhu môže zmeniť dynamiku týchto trhov do takej miery, že regulácia už nebude potrebná.</w:t>
      </w:r>
    </w:p>
    <w:p w:rsidR="00E818E0" w:rsidRPr="007D716F" w:rsidRDefault="00E818E0" w:rsidP="00E818E0">
      <w:pPr>
        <w:pStyle w:val="Normaltext"/>
        <w:spacing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V záujme zníženia regulačného zaťaženia pri konzistentnom riešení problémov hospodárskej súťaže týkajúcich sa veľkoobchodných služieb ukončenia volaní v celej Únii</w:t>
      </w:r>
      <w:r w:rsidR="0038350B" w:rsidRPr="007D716F">
        <w:rPr>
          <w:rFonts w:ascii="Times New Roman" w:hAnsi="Times New Roman"/>
          <w:sz w:val="24"/>
          <w:szCs w:val="24"/>
          <w:shd w:val="clear" w:color="auto" w:fill="FFFFFF"/>
        </w:rPr>
        <w:t>,</w:t>
      </w:r>
      <w:r w:rsidRPr="007D716F">
        <w:rPr>
          <w:rFonts w:ascii="Times New Roman" w:hAnsi="Times New Roman"/>
          <w:sz w:val="24"/>
          <w:szCs w:val="24"/>
          <w:shd w:val="clear" w:color="auto" w:fill="FFFFFF"/>
        </w:rPr>
        <w:t xml:space="preserve">  </w:t>
      </w:r>
      <w:r w:rsidR="0038350B" w:rsidRPr="007D716F">
        <w:rPr>
          <w:rFonts w:ascii="Times New Roman" w:hAnsi="Times New Roman"/>
          <w:sz w:val="24"/>
          <w:szCs w:val="24"/>
          <w:shd w:val="clear" w:color="auto" w:fill="FFFFFF"/>
        </w:rPr>
        <w:t>K</w:t>
      </w:r>
      <w:r w:rsidRPr="007D716F">
        <w:rPr>
          <w:rFonts w:ascii="Times New Roman" w:hAnsi="Times New Roman"/>
          <w:sz w:val="24"/>
          <w:szCs w:val="24"/>
          <w:shd w:val="clear" w:color="auto" w:fill="FFFFFF"/>
        </w:rPr>
        <w:t>omisia stanoví</w:t>
      </w:r>
      <w:r w:rsidR="0038350B" w:rsidRPr="007D716F">
        <w:rPr>
          <w:rFonts w:ascii="Times New Roman" w:hAnsi="Times New Roman"/>
          <w:sz w:val="24"/>
          <w:szCs w:val="24"/>
          <w:shd w:val="clear" w:color="auto" w:fill="FFFFFF"/>
        </w:rPr>
        <w:t>,</w:t>
      </w:r>
      <w:r w:rsidRPr="007D716F">
        <w:rPr>
          <w:rFonts w:ascii="Times New Roman" w:hAnsi="Times New Roman"/>
          <w:sz w:val="24"/>
          <w:szCs w:val="24"/>
          <w:shd w:val="clear" w:color="auto" w:fill="FFFFFF"/>
        </w:rPr>
        <w:t xml:space="preserve"> prostredníctvom delegovaného aktu</w:t>
      </w:r>
      <w:r w:rsidR="0038350B" w:rsidRPr="007D716F">
        <w:rPr>
          <w:rFonts w:ascii="Times New Roman" w:hAnsi="Times New Roman"/>
          <w:sz w:val="24"/>
          <w:szCs w:val="24"/>
          <w:shd w:val="clear" w:color="auto" w:fill="FFFFFF"/>
        </w:rPr>
        <w:t>,</w:t>
      </w:r>
      <w:r w:rsidRPr="007D716F">
        <w:rPr>
          <w:rFonts w:ascii="Times New Roman" w:hAnsi="Times New Roman"/>
          <w:sz w:val="24"/>
          <w:szCs w:val="24"/>
          <w:shd w:val="clear" w:color="auto" w:fill="FFFFFF"/>
        </w:rPr>
        <w:t xml:space="preserve"> jednotnú maximálnu sadzbu za ukončenie volania pre mobilné služby a jednotnú maximálnu sadzbu za ukončenie volania pre pevné služby, ktoré sa budú uplatňovať v celej Únii.</w:t>
      </w:r>
    </w:p>
    <w:p w:rsidR="00E818E0" w:rsidRPr="007D716F" w:rsidRDefault="00E818E0" w:rsidP="00E818E0">
      <w:pPr>
        <w:pStyle w:val="Normaltext"/>
        <w:spacing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P</w:t>
      </w:r>
      <w:r w:rsidRPr="007D716F">
        <w:rPr>
          <w:rFonts w:ascii="Times New Roman" w:hAnsi="Times New Roman"/>
          <w:sz w:val="24"/>
          <w:szCs w:val="24"/>
        </w:rPr>
        <w:t xml:space="preserve">odniky poskytujúce službu ukončovania volaní </w:t>
      </w:r>
      <w:r w:rsidRPr="007D716F">
        <w:rPr>
          <w:rFonts w:ascii="Times New Roman" w:hAnsi="Times New Roman"/>
          <w:sz w:val="24"/>
          <w:szCs w:val="24"/>
          <w:shd w:val="clear" w:color="auto" w:fill="FFFFFF"/>
        </w:rPr>
        <w:t>v pevnej alebo v mobilnej sieti budú povinné zabezpečiť, aby ceny, ktoré účtujú za ukončovanie volaní vo svojej sieti, neprekročili celoeurópsku jednotnú maximálnu výšku poplatku stanovenú týmto osobitným predpisom.</w:t>
      </w:r>
    </w:p>
    <w:p w:rsidR="00E818E0" w:rsidRPr="007D716F" w:rsidRDefault="00E818E0" w:rsidP="00E818E0">
      <w:pPr>
        <w:pStyle w:val="Normaltext"/>
        <w:spacing w:after="0"/>
        <w:rPr>
          <w:rFonts w:ascii="Times New Roman" w:hAnsi="Times New Roman"/>
          <w:sz w:val="24"/>
          <w:szCs w:val="24"/>
        </w:rPr>
      </w:pPr>
      <w:r w:rsidRPr="007D716F">
        <w:rPr>
          <w:rFonts w:ascii="Times New Roman" w:hAnsi="Times New Roman"/>
          <w:sz w:val="24"/>
          <w:szCs w:val="24"/>
          <w:shd w:val="clear" w:color="auto" w:fill="FFFFFF"/>
        </w:rPr>
        <w:t xml:space="preserve">Úlohou úradu je pravidelne monitorovať dodržiavanie tejto povinnosti a v prípade,  ak podnik túto povinnosť nedodržiava, uložiť podniku povinnosť zabezpečiť súlad ním účtovaných cien za ukončovanie volaní s cenami stanovenými osobitným predpisom. Správu o dodržiavaní osobitného predpisu úrad predkladá </w:t>
      </w:r>
      <w:r w:rsidR="0038350B" w:rsidRPr="007D716F">
        <w:rPr>
          <w:rFonts w:ascii="Times New Roman" w:hAnsi="Times New Roman"/>
          <w:sz w:val="24"/>
          <w:szCs w:val="24"/>
          <w:shd w:val="clear" w:color="auto" w:fill="FFFFFF"/>
        </w:rPr>
        <w:t>K</w:t>
      </w:r>
      <w:r w:rsidRPr="007D716F">
        <w:rPr>
          <w:rFonts w:ascii="Times New Roman" w:hAnsi="Times New Roman"/>
          <w:sz w:val="24"/>
          <w:szCs w:val="24"/>
          <w:shd w:val="clear" w:color="auto" w:fill="FFFFFF"/>
        </w:rPr>
        <w:t xml:space="preserve">omisii a orgánu európskych regulátorov raz ročne.   </w:t>
      </w:r>
    </w:p>
    <w:p w:rsidR="00E818E0" w:rsidRPr="007D716F" w:rsidRDefault="00E818E0" w:rsidP="00AF218A">
      <w:pPr>
        <w:pStyle w:val="Normaltext"/>
        <w:spacing w:before="0" w:after="0"/>
        <w:rPr>
          <w:rFonts w:ascii="Times New Roman" w:hAnsi="Times New Roman"/>
          <w:bCs/>
          <w:sz w:val="24"/>
          <w:szCs w:val="24"/>
        </w:rPr>
      </w:pPr>
    </w:p>
    <w:p w:rsidR="00023443" w:rsidRPr="007D716F" w:rsidRDefault="006920B2" w:rsidP="005A7EA5">
      <w:pPr>
        <w:pStyle w:val="Normaltext"/>
        <w:spacing w:after="0"/>
        <w:rPr>
          <w:rFonts w:ascii="Times New Roman" w:hAnsi="Times New Roman"/>
          <w:b/>
          <w:sz w:val="24"/>
        </w:rPr>
      </w:pPr>
      <w:r w:rsidRPr="007D716F">
        <w:rPr>
          <w:rFonts w:ascii="Times New Roman" w:hAnsi="Times New Roman"/>
          <w:b/>
          <w:sz w:val="24"/>
          <w:szCs w:val="24"/>
        </w:rPr>
        <w:t xml:space="preserve">K § </w:t>
      </w:r>
      <w:r w:rsidR="00B22891" w:rsidRPr="007D716F">
        <w:rPr>
          <w:rFonts w:ascii="Times New Roman" w:hAnsi="Times New Roman"/>
          <w:b/>
          <w:sz w:val="24"/>
          <w:szCs w:val="24"/>
        </w:rPr>
        <w:t>75</w:t>
      </w:r>
      <w:r w:rsidR="008D50CE" w:rsidRPr="007D716F">
        <w:rPr>
          <w:rFonts w:ascii="Times New Roman" w:hAnsi="Times New Roman"/>
          <w:b/>
          <w:sz w:val="24"/>
          <w:szCs w:val="24"/>
        </w:rPr>
        <w:t xml:space="preserve"> </w:t>
      </w:r>
      <w:r w:rsidR="00023443" w:rsidRPr="007D716F">
        <w:rPr>
          <w:rFonts w:ascii="Times New Roman" w:hAnsi="Times New Roman"/>
          <w:b/>
          <w:sz w:val="24"/>
        </w:rPr>
        <w:t>Regulácia prvkov nových vysokokapacitných sietí</w:t>
      </w:r>
    </w:p>
    <w:p w:rsidR="00023443" w:rsidRPr="007D716F" w:rsidRDefault="00023443" w:rsidP="00023443">
      <w:pPr>
        <w:pStyle w:val="Normaltext"/>
        <w:keepNext/>
        <w:spacing w:before="0"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 xml:space="preserve">Vzhľadom na neistotu týkajúcu sa miery uspokojenia dopytu po širokopásmových vysokokapacitných službách, ako aj vzhľadom na vplyv úspor z rozsahu a sortimentu na rentabilitu investície, ponúkajú dohody o spoluinvestovaní významné výhody </w:t>
      </w:r>
      <w:r w:rsidR="0038350B" w:rsidRPr="007D716F">
        <w:rPr>
          <w:rFonts w:ascii="Times New Roman" w:hAnsi="Times New Roman"/>
          <w:sz w:val="24"/>
          <w:szCs w:val="24"/>
          <w:shd w:val="clear" w:color="auto" w:fill="FFFFFF"/>
        </w:rPr>
        <w:t xml:space="preserve">vyplývajúce </w:t>
      </w:r>
      <w:r w:rsidRPr="007D716F">
        <w:rPr>
          <w:rFonts w:ascii="Times New Roman" w:hAnsi="Times New Roman"/>
          <w:sz w:val="24"/>
          <w:szCs w:val="24"/>
          <w:shd w:val="clear" w:color="auto" w:fill="FFFFFF"/>
        </w:rPr>
        <w:t xml:space="preserve">z rozdelenia nákladov a rizík, čo menším podnikom umožňuje investovať za ekonomicky racionálnych podmienok, čím sa podporuje udržateľná dlhodobá hospodárska súťaž aj v oblastiach, kde hospodárska súťaž v oblasti infraštruktúry za iných okolností nemusí byť efektívna. Takéto spoluinvestovanie môže mať rôzne podoby, vrátane spoluvlastníctva siete alebo dlhodobého rozdelenia rizika prostredníctvom spolufinancovania alebo prostredníctvom kúpnych zmlúv. Výsledkom kúpnych zmlúv, ktorými sa zabezpečuje spoluinvestovanie, je nadobudnutie osobitných práv na kapacitu štrukturálneho charakteru, čo zahŕňa stupeň spolurozhodovania a umožňuje spoluinvestorom skutočne a v dlhodobom horizonte udržateľne súťažiť na nadväzujúcich trhoch, na ktorých pôsobí významný podnik. Naproti tomu zo zmlúv o prístupe, ktoré sa obmedzujú na prenájom kapacity, takéto práva nevyplývajú, a preto by sa nemali považovať za spoluinvestovanie. </w:t>
      </w:r>
    </w:p>
    <w:p w:rsidR="00023443" w:rsidRPr="007D716F" w:rsidRDefault="00023443" w:rsidP="00023443">
      <w:pPr>
        <w:pStyle w:val="Normaltext"/>
        <w:spacing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Ak významný podnik ponúkne spoluinvestovanie do vysokokapacitných sietí, ktoré pozostávajú optických vlákien zavedených až do priestorov koncového užívateľa alebo po základňovú stanicu, za spravodlivých, primeraných a nediskriminačných podmienok, v dôsledku čoho majú podniky rôznych veľkostí a s rôznymi možnosťami financovania príležitosť stať sa spoluinvestormi do infraštruktúry, úrad by mal upustiť od uloženia povinností</w:t>
      </w:r>
      <w:r w:rsidR="00E7358B" w:rsidRPr="007D716F">
        <w:rPr>
          <w:rFonts w:ascii="Times New Roman" w:hAnsi="Times New Roman"/>
          <w:sz w:val="24"/>
          <w:szCs w:val="24"/>
          <w:shd w:val="clear" w:color="auto" w:fill="FFFFFF"/>
        </w:rPr>
        <w:t>,</w:t>
      </w:r>
      <w:r w:rsidRPr="007D716F">
        <w:rPr>
          <w:rFonts w:ascii="Times New Roman" w:hAnsi="Times New Roman"/>
          <w:sz w:val="24"/>
          <w:szCs w:val="24"/>
          <w:shd w:val="clear" w:color="auto" w:fill="FFFFFF"/>
        </w:rPr>
        <w:t xml:space="preserve"> týkajúcich sa vysokokapacitnej siete</w:t>
      </w:r>
      <w:r w:rsidR="00E7358B" w:rsidRPr="007D716F">
        <w:rPr>
          <w:rFonts w:ascii="Times New Roman" w:hAnsi="Times New Roman"/>
          <w:sz w:val="24"/>
          <w:szCs w:val="24"/>
          <w:shd w:val="clear" w:color="auto" w:fill="FFFFFF"/>
        </w:rPr>
        <w:t>, významnému podniku</w:t>
      </w:r>
      <w:r w:rsidRPr="007D716F">
        <w:rPr>
          <w:rFonts w:ascii="Times New Roman" w:hAnsi="Times New Roman"/>
          <w:sz w:val="24"/>
          <w:szCs w:val="24"/>
          <w:shd w:val="clear" w:color="auto" w:fill="FFFFFF"/>
        </w:rPr>
        <w:t>, ak aspoň jeden potenciálny spoluinvestor uzavrel dohodu o spoluinvestovaní s významným podnikom.</w:t>
      </w:r>
    </w:p>
    <w:p w:rsidR="00023443" w:rsidRPr="007D716F" w:rsidRDefault="00023443" w:rsidP="00023443">
      <w:pPr>
        <w:pStyle w:val="Normaltext"/>
        <w:spacing w:after="0"/>
        <w:rPr>
          <w:rFonts w:ascii="Times New Roman" w:hAnsi="Times New Roman"/>
          <w:sz w:val="24"/>
          <w:szCs w:val="24"/>
          <w:shd w:val="clear" w:color="auto" w:fill="FFFFFF"/>
        </w:rPr>
      </w:pPr>
      <w:r w:rsidRPr="007D716F">
        <w:rPr>
          <w:rFonts w:ascii="Times New Roman" w:hAnsi="Times New Roman"/>
          <w:sz w:val="24"/>
          <w:szCs w:val="24"/>
          <w:shd w:val="clear" w:color="auto" w:fill="FFFFFF"/>
        </w:rPr>
        <w:t xml:space="preserve">Ak úrad rozhodne, že ponuka na spoluinvestovanie, ktorá nevyústila do uzavretia zmluvy, bude záväzná a že neuloží dodatočné regulačné povinnosti, môže </w:t>
      </w:r>
      <w:r w:rsidR="00E7358B" w:rsidRPr="007D716F">
        <w:rPr>
          <w:rFonts w:ascii="Times New Roman" w:hAnsi="Times New Roman"/>
          <w:sz w:val="24"/>
          <w:szCs w:val="24"/>
          <w:shd w:val="clear" w:color="auto" w:fill="FFFFFF"/>
        </w:rPr>
        <w:t xml:space="preserve">podmieniť nadobudnutie účinnosti </w:t>
      </w:r>
      <w:proofErr w:type="spellStart"/>
      <w:r w:rsidR="00E7358B" w:rsidRPr="007D716F">
        <w:rPr>
          <w:rFonts w:ascii="Times New Roman" w:hAnsi="Times New Roman"/>
          <w:sz w:val="24"/>
          <w:szCs w:val="24"/>
          <w:shd w:val="clear" w:color="auto" w:fill="FFFFFF"/>
        </w:rPr>
        <w:t>deregulačného</w:t>
      </w:r>
      <w:proofErr w:type="spellEnd"/>
      <w:r w:rsidR="00E7358B" w:rsidRPr="007D716F">
        <w:rPr>
          <w:rFonts w:ascii="Times New Roman" w:hAnsi="Times New Roman"/>
          <w:sz w:val="24"/>
          <w:szCs w:val="24"/>
          <w:shd w:val="clear" w:color="auto" w:fill="FFFFFF"/>
        </w:rPr>
        <w:t xml:space="preserve"> opatrenia uzavretím zmluvy o spoluinvestovaní</w:t>
      </w:r>
      <w:r w:rsidRPr="007D716F">
        <w:rPr>
          <w:rFonts w:ascii="Times New Roman" w:hAnsi="Times New Roman"/>
          <w:sz w:val="24"/>
          <w:szCs w:val="24"/>
          <w:shd w:val="clear" w:color="auto" w:fill="FFFFFF"/>
        </w:rPr>
        <w:t xml:space="preserve">. Vysokokapacitné siete pozostávajúce z optických vlákien zavedených do bezprostrednej blízkosti priestorov koncového užívateľa (po budovu, v ktorej je umiestnený koncový bod), by mali podliehať rovnakému regulačnému zaobchádzaniu v prípade, že zavedenie optických vlákien až do priestorov koncového užívateľa je technicky nerealizovateľné. Ak má úrad v úmysle upustiť od uloženia povinností, mal by tak urobiť po tom, čo sa uistil, že ponuky na spoluinvestovanie </w:t>
      </w:r>
      <w:r w:rsidRPr="007D716F">
        <w:rPr>
          <w:rFonts w:ascii="Times New Roman" w:hAnsi="Times New Roman"/>
          <w:sz w:val="24"/>
          <w:szCs w:val="24"/>
          <w:shd w:val="clear" w:color="auto" w:fill="FFFFFF"/>
        </w:rPr>
        <w:lastRenderedPageBreak/>
        <w:t xml:space="preserve">spĺňajú potrebné kritériá a že sú </w:t>
      </w:r>
      <w:r w:rsidR="00E7358B" w:rsidRPr="007D716F">
        <w:rPr>
          <w:rFonts w:ascii="Times New Roman" w:hAnsi="Times New Roman"/>
          <w:sz w:val="24"/>
          <w:szCs w:val="24"/>
          <w:shd w:val="clear" w:color="auto" w:fill="FFFFFF"/>
        </w:rPr>
        <w:t>spracované a predložené</w:t>
      </w:r>
      <w:r w:rsidRPr="007D716F">
        <w:rPr>
          <w:rFonts w:ascii="Times New Roman" w:hAnsi="Times New Roman"/>
          <w:sz w:val="24"/>
          <w:szCs w:val="24"/>
          <w:shd w:val="clear" w:color="auto" w:fill="FFFFFF"/>
        </w:rPr>
        <w:t xml:space="preserve"> v dobrej viere. Rozdielna regulačná úprava týkajúca sa nových vysokokapacitných sietí by mala byť predmetom preskúmania v nasledujúcich analýzach trhu, na základe ktorých sa môžu vyžadovať zmeny regulácie, a to najmä po určitom čase. V riadne odôvodnených prípadoch môže úrad uložiť povinnosti týkajúce sa nových prvkov siete, ak dospeje k záveru, že </w:t>
      </w:r>
      <w:r w:rsidR="005D6BE3" w:rsidRPr="007D716F">
        <w:rPr>
          <w:rFonts w:ascii="Times New Roman" w:hAnsi="Times New Roman"/>
          <w:sz w:val="24"/>
          <w:szCs w:val="24"/>
          <w:shd w:val="clear" w:color="auto" w:fill="FFFFFF"/>
        </w:rPr>
        <w:t xml:space="preserve">dotknuté </w:t>
      </w:r>
      <w:r w:rsidRPr="007D716F">
        <w:rPr>
          <w:rFonts w:ascii="Times New Roman" w:hAnsi="Times New Roman"/>
          <w:sz w:val="24"/>
          <w:szCs w:val="24"/>
          <w:shd w:val="clear" w:color="auto" w:fill="FFFFFF"/>
        </w:rPr>
        <w:t>relevantné trhy by pri absencii regulačného zásahu čelili problémom v oblasti hospodárskej súťaže. Najmä v prípadoch, keď existujú viaceré nadväzujúce trhy, ktoré nedosiahli rovnaký stupeň hospodárskej súťaže, môže úrad vyžadovať konkrétne asymetrické nápravné opatrenia na podporu efektívnej hospodárskej súťaže, okrem iného</w:t>
      </w:r>
      <w:r w:rsidR="005D6BE3" w:rsidRPr="007D716F">
        <w:rPr>
          <w:rFonts w:ascii="Times New Roman" w:hAnsi="Times New Roman"/>
          <w:sz w:val="24"/>
          <w:szCs w:val="24"/>
          <w:shd w:val="clear" w:color="auto" w:fill="FFFFFF"/>
        </w:rPr>
        <w:t>,</w:t>
      </w:r>
      <w:r w:rsidRPr="007D716F">
        <w:rPr>
          <w:rFonts w:ascii="Times New Roman" w:hAnsi="Times New Roman"/>
          <w:sz w:val="24"/>
          <w:szCs w:val="24"/>
          <w:shd w:val="clear" w:color="auto" w:fill="FFFFFF"/>
        </w:rPr>
        <w:t xml:space="preserve"> napríklad na špecializovaných maloobchodných trhoch (napríklad produkty pre koncových užívateľov, ktorými sú napríklad právnické osoby). V záujme zachovania hospodárskej súťaže, úrad chráni práva záujemcov o prístup, ktorí sa nezúčastňujú na spoluinvestovaní tým, že zabezpečí zachovanie existujúcich prístupových produktov, alebo ak sa zastarané prvky siete v dohľadnom čase odstránia, uložením povinnosti zaviesť prístupové produkty, ktorých funkčnosť a kvalita je aspoň porovnateľná s tými, ktoré boli poskytované prostredníctvom zastaranej infraštruktúry, pričom </w:t>
      </w:r>
      <w:r w:rsidR="005D6BE3" w:rsidRPr="007D716F">
        <w:rPr>
          <w:rFonts w:ascii="Times New Roman" w:hAnsi="Times New Roman"/>
          <w:sz w:val="24"/>
          <w:szCs w:val="24"/>
          <w:shd w:val="clear" w:color="auto" w:fill="FFFFFF"/>
        </w:rPr>
        <w:t xml:space="preserve">úrad </w:t>
      </w:r>
      <w:r w:rsidRPr="007D716F">
        <w:rPr>
          <w:rFonts w:ascii="Times New Roman" w:hAnsi="Times New Roman"/>
          <w:sz w:val="24"/>
          <w:szCs w:val="24"/>
          <w:shd w:val="clear" w:color="auto" w:fill="FFFFFF"/>
        </w:rPr>
        <w:t xml:space="preserve">zabezpečí zavedenie a dodržiavanie takého mechanizmu prechodu, ktorý nespôsobí oslabenie stimulov pre spoluinvestorov. </w:t>
      </w:r>
    </w:p>
    <w:p w:rsidR="008D50CE" w:rsidRPr="007D716F" w:rsidRDefault="008D50CE" w:rsidP="00AF218A">
      <w:pPr>
        <w:pStyle w:val="Normaltext"/>
        <w:spacing w:before="0" w:after="0"/>
        <w:rPr>
          <w:rFonts w:ascii="Times New Roman" w:hAnsi="Times New Roman"/>
          <w:bCs/>
          <w:sz w:val="24"/>
          <w:szCs w:val="24"/>
        </w:rPr>
      </w:pPr>
    </w:p>
    <w:p w:rsidR="00023443" w:rsidRPr="007D716F" w:rsidRDefault="005A7EA5" w:rsidP="00023443">
      <w:pPr>
        <w:jc w:val="both"/>
        <w:rPr>
          <w:rFonts w:ascii="Times New Roman" w:hAnsi="Times New Roman"/>
          <w:b/>
          <w:sz w:val="24"/>
        </w:rPr>
      </w:pPr>
      <w:r w:rsidRPr="007D716F">
        <w:rPr>
          <w:rFonts w:ascii="Times New Roman" w:hAnsi="Times New Roman"/>
          <w:b/>
          <w:sz w:val="24"/>
        </w:rPr>
        <w:t>K § 7</w:t>
      </w:r>
      <w:r w:rsidR="005D6BE3" w:rsidRPr="007D716F">
        <w:rPr>
          <w:rFonts w:ascii="Times New Roman" w:hAnsi="Times New Roman"/>
          <w:b/>
          <w:sz w:val="24"/>
        </w:rPr>
        <w:t>6</w:t>
      </w:r>
      <w:r w:rsidRPr="007D716F">
        <w:rPr>
          <w:rFonts w:ascii="Times New Roman" w:hAnsi="Times New Roman"/>
          <w:b/>
          <w:sz w:val="24"/>
        </w:rPr>
        <w:t xml:space="preserve"> </w:t>
      </w:r>
      <w:r w:rsidR="00023443" w:rsidRPr="007D716F">
        <w:rPr>
          <w:rFonts w:ascii="Times New Roman" w:hAnsi="Times New Roman"/>
          <w:b/>
          <w:sz w:val="24"/>
        </w:rPr>
        <w:t>Funkčné oddelenie obchodnej spoločnosti</w:t>
      </w:r>
    </w:p>
    <w:p w:rsidR="00023443" w:rsidRPr="007D716F" w:rsidRDefault="00023443" w:rsidP="00023443">
      <w:pPr>
        <w:pStyle w:val="Normaltext"/>
        <w:keepNext/>
        <w:spacing w:before="0" w:after="0"/>
        <w:rPr>
          <w:rFonts w:ascii="Times New Roman" w:hAnsi="Times New Roman"/>
          <w:sz w:val="24"/>
          <w:szCs w:val="24"/>
        </w:rPr>
      </w:pPr>
      <w:r w:rsidRPr="007D716F">
        <w:rPr>
          <w:rFonts w:ascii="Times New Roman" w:hAnsi="Times New Roman"/>
          <w:sz w:val="24"/>
          <w:szCs w:val="24"/>
        </w:rPr>
        <w:t xml:space="preserve">Účelom funkčného oddelenia, na základe ktorého sa od vertikálne integrovaného podniku vyžaduje, aby zriadil prevádzkovo samostatnú obchodnú spoločnosť, je zabezpečiť poskytovanie úplne rovnocenných prístupových produktov všetkým podnikom (vrátane jeho vlastných vertikálne integrovaných oddelení) pôsobiacim na nadväzujúcom relevantnom trhu. Funkčným oddelením sa predpokladá skvalitnenie hospodárskej súťaže na viacerých relevantných trhoch tým, že sa významne zníži motivácia </w:t>
      </w:r>
      <w:r w:rsidR="005D6BE3" w:rsidRPr="007D716F">
        <w:rPr>
          <w:rFonts w:ascii="Times New Roman" w:hAnsi="Times New Roman"/>
          <w:sz w:val="24"/>
          <w:szCs w:val="24"/>
        </w:rPr>
        <w:t>podniku s </w:t>
      </w:r>
      <w:r w:rsidRPr="007D716F">
        <w:rPr>
          <w:rFonts w:ascii="Times New Roman" w:hAnsi="Times New Roman"/>
          <w:sz w:val="24"/>
          <w:szCs w:val="24"/>
        </w:rPr>
        <w:t>významn</w:t>
      </w:r>
      <w:r w:rsidR="005D6BE3" w:rsidRPr="007D716F">
        <w:rPr>
          <w:rFonts w:ascii="Times New Roman" w:hAnsi="Times New Roman"/>
          <w:sz w:val="24"/>
          <w:szCs w:val="24"/>
        </w:rPr>
        <w:t>ým vplyvom</w:t>
      </w:r>
      <w:r w:rsidRPr="007D716F">
        <w:rPr>
          <w:rFonts w:ascii="Times New Roman" w:hAnsi="Times New Roman"/>
          <w:sz w:val="24"/>
          <w:szCs w:val="24"/>
        </w:rPr>
        <w:t xml:space="preserve"> diskriminovať a uľahčí sa overovanie a presadzovanie dodržiavania povinnosti nediskriminácie. Vo výnimočných prípadoch by malo byť možné funkčné oddelenie odôvodniť ako nápravné opatrenie, keď sa trvalo nedarí účinne dosiahnuť dodržiavanie povinnosti nediskriminácie na viacerých dotknutých trhoch a keď sú malé alebo žiadne vyhliadky, že v oblasti infraštruktúry vznikne hospodárska súťaž v primeranom časovom horizonte za predpokladu využitia jedného alebo viacerých nápravných opatrení, ktoré sa predtým považovali za vhodné. Je dôležité zabezpečiť, aby uloženie funkčného oddelenia naďalej motivovalo významný podnik investovať do </w:t>
      </w:r>
      <w:r w:rsidR="005D6BE3" w:rsidRPr="007D716F">
        <w:rPr>
          <w:rFonts w:ascii="Times New Roman" w:hAnsi="Times New Roman"/>
          <w:sz w:val="24"/>
          <w:szCs w:val="24"/>
        </w:rPr>
        <w:t xml:space="preserve">rozvoja </w:t>
      </w:r>
      <w:r w:rsidRPr="007D716F">
        <w:rPr>
          <w:rFonts w:ascii="Times New Roman" w:hAnsi="Times New Roman"/>
          <w:sz w:val="24"/>
          <w:szCs w:val="24"/>
        </w:rPr>
        <w:t xml:space="preserve">svojej siete a neviedlo k možným nepriaznivým vplyvom na koncových užívateľov. </w:t>
      </w:r>
    </w:p>
    <w:p w:rsidR="00023443" w:rsidRPr="007D716F" w:rsidRDefault="00023443" w:rsidP="00023443">
      <w:pPr>
        <w:pStyle w:val="Normaltext"/>
        <w:spacing w:after="0"/>
        <w:rPr>
          <w:rFonts w:ascii="Times New Roman" w:hAnsi="Times New Roman"/>
          <w:sz w:val="24"/>
          <w:szCs w:val="24"/>
        </w:rPr>
      </w:pPr>
      <w:r w:rsidRPr="007D716F">
        <w:rPr>
          <w:rFonts w:ascii="Times New Roman" w:hAnsi="Times New Roman"/>
          <w:sz w:val="24"/>
          <w:szCs w:val="24"/>
        </w:rPr>
        <w:t>Uloženie tejto povinnosti si vyžaduje, v súlade s postupom analýzy trhu, koordinovanú analýzu rôznych relevantných trhov súvisiacich s prístupovou sieťou. Pri vykonávaní analýzy trhu a navrhovaní podrobností takéhoto nápravného opatrenia venuje úrad osobitnú pozornosť produktom, ktorých poskytovanie bude v kompetencii samostatných obchodných spoločností, s prihliadnutím na rozsah vybudovanej siete a na stupeň technologického pokroku, ktorý by mohol ovplyvniť zastupiteľnosť pevných a bezdrôtových služieb. S cieľom vyhnúť sa narušeniu hospodárskej súťaže schvaľuje návrhy na funkčné oddelenie Európska komisia. Funkčné oddelenie by nemalo samostatným obchodným spoločnostiam brániť v používaní takých koordinačných mechanizmov, ktoré zabezpečia ochranu práv materskej spoločnosti v súvislosti s dohľadom nad hospodárením a riadením.</w:t>
      </w:r>
    </w:p>
    <w:p w:rsidR="00023443" w:rsidRPr="007D716F" w:rsidRDefault="00023443" w:rsidP="00B22891">
      <w:pPr>
        <w:pStyle w:val="Normaltext"/>
        <w:spacing w:after="0"/>
        <w:rPr>
          <w:rFonts w:ascii="Times New Roman" w:hAnsi="Times New Roman"/>
          <w:sz w:val="24"/>
          <w:szCs w:val="24"/>
        </w:rPr>
      </w:pPr>
    </w:p>
    <w:p w:rsidR="00395953" w:rsidRPr="007D716F" w:rsidRDefault="00AF218A" w:rsidP="00395953">
      <w:pPr>
        <w:pStyle w:val="Normaltext"/>
        <w:spacing w:after="0"/>
        <w:rPr>
          <w:rFonts w:ascii="Times New Roman" w:hAnsi="Times New Roman"/>
          <w:b/>
          <w:sz w:val="24"/>
          <w:szCs w:val="24"/>
        </w:rPr>
      </w:pPr>
      <w:r w:rsidRPr="007D716F">
        <w:rPr>
          <w:rFonts w:ascii="Times New Roman" w:hAnsi="Times New Roman"/>
          <w:b/>
          <w:sz w:val="24"/>
          <w:szCs w:val="24"/>
        </w:rPr>
        <w:t xml:space="preserve">K § 77 </w:t>
      </w:r>
      <w:r w:rsidR="00395953" w:rsidRPr="007D716F">
        <w:rPr>
          <w:rFonts w:ascii="Times New Roman" w:hAnsi="Times New Roman"/>
          <w:b/>
          <w:sz w:val="24"/>
          <w:szCs w:val="24"/>
        </w:rPr>
        <w:t>Dobrovoľné oddelenie obchodnej spoločnosti</w:t>
      </w:r>
    </w:p>
    <w:p w:rsidR="00395953" w:rsidRPr="007D716F" w:rsidRDefault="00395953" w:rsidP="00395953">
      <w:pPr>
        <w:pStyle w:val="Normaltext"/>
        <w:keepNext/>
        <w:spacing w:before="0" w:after="0"/>
        <w:rPr>
          <w:rFonts w:ascii="Times New Roman" w:hAnsi="Times New Roman"/>
          <w:sz w:val="24"/>
          <w:szCs w:val="24"/>
        </w:rPr>
      </w:pPr>
      <w:r w:rsidRPr="007D716F">
        <w:rPr>
          <w:rFonts w:ascii="Times New Roman" w:hAnsi="Times New Roman"/>
          <w:sz w:val="24"/>
          <w:szCs w:val="24"/>
        </w:rPr>
        <w:t xml:space="preserve">Ak sa vertikálne integrovaný </w:t>
      </w:r>
      <w:r w:rsidR="005D6BE3" w:rsidRPr="007D716F">
        <w:rPr>
          <w:rFonts w:ascii="Times New Roman" w:hAnsi="Times New Roman"/>
          <w:sz w:val="24"/>
          <w:szCs w:val="24"/>
        </w:rPr>
        <w:t xml:space="preserve">podnik s </w:t>
      </w:r>
      <w:r w:rsidRPr="007D716F">
        <w:rPr>
          <w:rFonts w:ascii="Times New Roman" w:hAnsi="Times New Roman"/>
          <w:sz w:val="24"/>
          <w:szCs w:val="24"/>
        </w:rPr>
        <w:t>významný</w:t>
      </w:r>
      <w:r w:rsidR="005D6BE3" w:rsidRPr="007D716F">
        <w:rPr>
          <w:rFonts w:ascii="Times New Roman" w:hAnsi="Times New Roman"/>
          <w:sz w:val="24"/>
          <w:szCs w:val="24"/>
        </w:rPr>
        <w:t>m</w:t>
      </w:r>
      <w:r w:rsidRPr="007D716F">
        <w:rPr>
          <w:rFonts w:ascii="Times New Roman" w:hAnsi="Times New Roman"/>
          <w:sz w:val="24"/>
          <w:szCs w:val="24"/>
        </w:rPr>
        <w:t xml:space="preserve"> </w:t>
      </w:r>
      <w:r w:rsidR="005D6BE3" w:rsidRPr="007D716F">
        <w:rPr>
          <w:rFonts w:ascii="Times New Roman" w:hAnsi="Times New Roman"/>
          <w:sz w:val="24"/>
          <w:szCs w:val="24"/>
        </w:rPr>
        <w:t>vplyvom</w:t>
      </w:r>
      <w:r w:rsidRPr="007D716F">
        <w:rPr>
          <w:rFonts w:ascii="Times New Roman" w:hAnsi="Times New Roman"/>
          <w:sz w:val="24"/>
          <w:szCs w:val="24"/>
        </w:rPr>
        <w:t xml:space="preserve"> rozhodne previesť svoje aktíva tvoriace prístupovú sieť alebo ich podstatnú časť na samostatnú právnickú osobu, v ktorej nemá majetkovú účasť, alebo vytvoriť </w:t>
      </w:r>
      <w:hyperlink r:id="rId16" w:history="1">
        <w:r w:rsidRPr="007D716F">
          <w:rPr>
            <w:rStyle w:val="Hypertextovprepojenie"/>
            <w:rFonts w:ascii="Times New Roman" w:hAnsi="Times New Roman"/>
            <w:sz w:val="24"/>
            <w:szCs w:val="24"/>
            <w:u w:val="none"/>
          </w:rPr>
          <w:t>samostatný</w:t>
        </w:r>
      </w:hyperlink>
      <w:r w:rsidRPr="007D716F">
        <w:rPr>
          <w:rFonts w:ascii="Times New Roman" w:hAnsi="Times New Roman"/>
          <w:sz w:val="24"/>
          <w:szCs w:val="24"/>
        </w:rPr>
        <w:t xml:space="preserve"> obchodný subjekt pre oblasť prístupových </w:t>
      </w:r>
      <w:r w:rsidRPr="007D716F">
        <w:rPr>
          <w:rFonts w:ascii="Times New Roman" w:hAnsi="Times New Roman"/>
          <w:sz w:val="24"/>
          <w:szCs w:val="24"/>
        </w:rPr>
        <w:lastRenderedPageBreak/>
        <w:t>produktov, úrad posúdi vplyv plánovanej transakcie vrátane všetkých záväzkov v oblasti prístupu, ktoré tento podnik ponúka, na všetky existujúce regulačné povinnosti uložené vertikálne integrovanému podniku</w:t>
      </w:r>
      <w:r w:rsidR="005D6BE3" w:rsidRPr="007D716F">
        <w:rPr>
          <w:rFonts w:ascii="Times New Roman" w:hAnsi="Times New Roman"/>
          <w:sz w:val="24"/>
          <w:szCs w:val="24"/>
        </w:rPr>
        <w:t>,</w:t>
      </w:r>
      <w:r w:rsidRPr="007D716F">
        <w:rPr>
          <w:rFonts w:ascii="Times New Roman" w:hAnsi="Times New Roman"/>
          <w:sz w:val="24"/>
          <w:szCs w:val="24"/>
        </w:rPr>
        <w:t xml:space="preserve"> s cieľom zabezpečiť zlučiteľnosť všetkých nových opatrení so zákonom. Úrad vykoná novú analýzu trhov, na ktorých pôsobí oddelený subjekt, a podľa toho uloží, zachová, zmení alebo zruší povinnosti. Podnik je povinný úradu na tento účel poskytnúť všetky požadované informácie. </w:t>
      </w:r>
    </w:p>
    <w:p w:rsidR="00395953" w:rsidRPr="007D716F" w:rsidRDefault="00395953" w:rsidP="00395953">
      <w:pPr>
        <w:pStyle w:val="Normaltext"/>
        <w:spacing w:after="0"/>
        <w:rPr>
          <w:rFonts w:ascii="Times New Roman" w:hAnsi="Times New Roman"/>
          <w:sz w:val="24"/>
          <w:szCs w:val="24"/>
        </w:rPr>
      </w:pPr>
      <w:r w:rsidRPr="007D716F">
        <w:rPr>
          <w:rFonts w:ascii="Times New Roman" w:hAnsi="Times New Roman"/>
          <w:sz w:val="24"/>
          <w:szCs w:val="24"/>
        </w:rPr>
        <w:t xml:space="preserve">Oznámenie o zamýšľanom prevode je </w:t>
      </w:r>
      <w:r w:rsidR="005D6BE3" w:rsidRPr="007D716F">
        <w:rPr>
          <w:rFonts w:ascii="Times New Roman" w:hAnsi="Times New Roman"/>
          <w:sz w:val="24"/>
          <w:szCs w:val="24"/>
        </w:rPr>
        <w:t>podnik s </w:t>
      </w:r>
      <w:r w:rsidRPr="007D716F">
        <w:rPr>
          <w:rFonts w:ascii="Times New Roman" w:hAnsi="Times New Roman"/>
          <w:sz w:val="24"/>
          <w:szCs w:val="24"/>
        </w:rPr>
        <w:t>významný</w:t>
      </w:r>
      <w:r w:rsidR="005D6BE3" w:rsidRPr="007D716F">
        <w:rPr>
          <w:rFonts w:ascii="Times New Roman" w:hAnsi="Times New Roman"/>
          <w:sz w:val="24"/>
          <w:szCs w:val="24"/>
        </w:rPr>
        <w:t>m vplyvom</w:t>
      </w:r>
      <w:r w:rsidRPr="007D716F">
        <w:rPr>
          <w:rFonts w:ascii="Times New Roman" w:hAnsi="Times New Roman"/>
          <w:sz w:val="24"/>
          <w:szCs w:val="24"/>
        </w:rPr>
        <w:t xml:space="preserve"> povinný predložiť úradu najmenej tri mesiace pred zamýšľaným prevodom. Súčasťou oznámenia predloženého úradu môžu byť záväzky </w:t>
      </w:r>
      <w:r w:rsidR="005D6BE3" w:rsidRPr="007D716F">
        <w:rPr>
          <w:rFonts w:ascii="Times New Roman" w:hAnsi="Times New Roman"/>
          <w:sz w:val="24"/>
          <w:szCs w:val="24"/>
        </w:rPr>
        <w:t>podniku s </w:t>
      </w:r>
      <w:r w:rsidRPr="007D716F">
        <w:rPr>
          <w:rFonts w:ascii="Times New Roman" w:hAnsi="Times New Roman"/>
          <w:sz w:val="24"/>
          <w:szCs w:val="24"/>
        </w:rPr>
        <w:t>významn</w:t>
      </w:r>
      <w:r w:rsidR="005D6BE3" w:rsidRPr="007D716F">
        <w:rPr>
          <w:rFonts w:ascii="Times New Roman" w:hAnsi="Times New Roman"/>
          <w:sz w:val="24"/>
          <w:szCs w:val="24"/>
        </w:rPr>
        <w:t>ým vplyvom</w:t>
      </w:r>
      <w:r w:rsidRPr="007D716F">
        <w:rPr>
          <w:rFonts w:ascii="Times New Roman" w:hAnsi="Times New Roman"/>
          <w:sz w:val="24"/>
          <w:szCs w:val="24"/>
        </w:rPr>
        <w:t xml:space="preserve"> voči podnikom, ktoré využívajú prístupovú sieť alebo, ktoré budú prístupovú sieť využívať v budúcnosti. Podnik by sa mal k dodržiavaniu týchto záväzkov zaviazať minimálne na čas, ktorý bude úrad potrebovať na to, aby realizoval analýzy všetkých dotknutých relevantných trhov a na základe týchto analýz vydal príslušné rozhodnutia. </w:t>
      </w:r>
    </w:p>
    <w:p w:rsidR="00395953" w:rsidRPr="007D716F" w:rsidRDefault="00395953" w:rsidP="00395953">
      <w:pPr>
        <w:pStyle w:val="Normaltext"/>
        <w:spacing w:after="0"/>
        <w:rPr>
          <w:rFonts w:ascii="Times New Roman" w:hAnsi="Times New Roman"/>
          <w:sz w:val="24"/>
          <w:szCs w:val="24"/>
        </w:rPr>
      </w:pPr>
      <w:r w:rsidRPr="007D716F">
        <w:rPr>
          <w:rFonts w:ascii="Times New Roman" w:hAnsi="Times New Roman"/>
          <w:sz w:val="24"/>
          <w:szCs w:val="24"/>
        </w:rPr>
        <w:t xml:space="preserve">Úrad následne posúdi, formou analýzy trhu, možný vplyv prevodu na všetky dotknuté relevantné trhy. Výsledky analýzy úrad zverejní formou verejnej konzultácie, pričom dotknutými subjektmi budú podniky, priamo ovplyvnené prevodom aktív, záväzkami </w:t>
      </w:r>
      <w:r w:rsidR="005D6BE3" w:rsidRPr="007D716F">
        <w:rPr>
          <w:rFonts w:ascii="Times New Roman" w:hAnsi="Times New Roman"/>
          <w:sz w:val="24"/>
          <w:szCs w:val="24"/>
        </w:rPr>
        <w:t xml:space="preserve">podniku s </w:t>
      </w:r>
      <w:r w:rsidRPr="007D716F">
        <w:rPr>
          <w:rFonts w:ascii="Times New Roman" w:hAnsi="Times New Roman"/>
          <w:sz w:val="24"/>
          <w:szCs w:val="24"/>
        </w:rPr>
        <w:t>významn</w:t>
      </w:r>
      <w:r w:rsidR="005D6BE3" w:rsidRPr="007D716F">
        <w:rPr>
          <w:rFonts w:ascii="Times New Roman" w:hAnsi="Times New Roman"/>
          <w:sz w:val="24"/>
          <w:szCs w:val="24"/>
        </w:rPr>
        <w:t>ým vplyvom</w:t>
      </w:r>
      <w:r w:rsidRPr="007D716F">
        <w:rPr>
          <w:rFonts w:ascii="Times New Roman" w:hAnsi="Times New Roman"/>
          <w:sz w:val="24"/>
          <w:szCs w:val="24"/>
        </w:rPr>
        <w:t xml:space="preserve"> a povinnosťami uloženými úradom. </w:t>
      </w:r>
    </w:p>
    <w:p w:rsidR="00887D06" w:rsidRPr="007D716F" w:rsidRDefault="00395953" w:rsidP="00887D06">
      <w:pPr>
        <w:pStyle w:val="Normaltext"/>
        <w:spacing w:after="0"/>
        <w:rPr>
          <w:rFonts w:ascii="Times New Roman" w:hAnsi="Times New Roman"/>
          <w:sz w:val="24"/>
          <w:szCs w:val="24"/>
        </w:rPr>
      </w:pPr>
      <w:r w:rsidRPr="007D716F">
        <w:rPr>
          <w:rFonts w:ascii="Times New Roman" w:hAnsi="Times New Roman"/>
          <w:sz w:val="24"/>
          <w:szCs w:val="24"/>
        </w:rPr>
        <w:t xml:space="preserve">Úrad v rozhodnutí o určení významného vplyvu a o uložení povinností </w:t>
      </w:r>
      <w:r w:rsidR="005D6BE3" w:rsidRPr="007D716F">
        <w:rPr>
          <w:rFonts w:ascii="Times New Roman" w:hAnsi="Times New Roman"/>
          <w:sz w:val="24"/>
          <w:szCs w:val="24"/>
        </w:rPr>
        <w:t>podniku s </w:t>
      </w:r>
      <w:r w:rsidRPr="007D716F">
        <w:rPr>
          <w:rFonts w:ascii="Times New Roman" w:hAnsi="Times New Roman"/>
          <w:sz w:val="24"/>
          <w:szCs w:val="24"/>
        </w:rPr>
        <w:t>významn</w:t>
      </w:r>
      <w:r w:rsidR="005D6BE3" w:rsidRPr="007D716F">
        <w:rPr>
          <w:rFonts w:ascii="Times New Roman" w:hAnsi="Times New Roman"/>
          <w:sz w:val="24"/>
          <w:szCs w:val="24"/>
        </w:rPr>
        <w:t xml:space="preserve">ým vplyvom </w:t>
      </w:r>
      <w:r w:rsidRPr="007D716F">
        <w:rPr>
          <w:rFonts w:ascii="Times New Roman" w:hAnsi="Times New Roman"/>
          <w:sz w:val="24"/>
          <w:szCs w:val="24"/>
        </w:rPr>
        <w:t xml:space="preserve">môže zohľadniť všetky alebo iba časť záväzkov, ku ktorým sa </w:t>
      </w:r>
      <w:r w:rsidR="005D6BE3" w:rsidRPr="007D716F">
        <w:rPr>
          <w:rFonts w:ascii="Times New Roman" w:hAnsi="Times New Roman"/>
          <w:sz w:val="24"/>
          <w:szCs w:val="24"/>
        </w:rPr>
        <w:t>podnik s </w:t>
      </w:r>
      <w:r w:rsidRPr="007D716F">
        <w:rPr>
          <w:rFonts w:ascii="Times New Roman" w:hAnsi="Times New Roman"/>
          <w:sz w:val="24"/>
          <w:szCs w:val="24"/>
        </w:rPr>
        <w:t>významný</w:t>
      </w:r>
      <w:r w:rsidR="005D6BE3" w:rsidRPr="007D716F">
        <w:rPr>
          <w:rFonts w:ascii="Times New Roman" w:hAnsi="Times New Roman"/>
          <w:sz w:val="24"/>
          <w:szCs w:val="24"/>
        </w:rPr>
        <w:t>m vplyvom</w:t>
      </w:r>
      <w:r w:rsidRPr="007D716F">
        <w:rPr>
          <w:rFonts w:ascii="Times New Roman" w:hAnsi="Times New Roman"/>
          <w:sz w:val="24"/>
          <w:szCs w:val="24"/>
        </w:rPr>
        <w:t xml:space="preserve"> zaviazal v oznámení o zamýšľanom prevode.   </w:t>
      </w:r>
    </w:p>
    <w:p w:rsidR="00395953" w:rsidRPr="007D716F" w:rsidRDefault="00395953" w:rsidP="00887D06">
      <w:pPr>
        <w:pStyle w:val="Normaltext"/>
        <w:spacing w:after="0"/>
        <w:rPr>
          <w:rFonts w:ascii="Times New Roman" w:hAnsi="Times New Roman"/>
          <w:b/>
          <w:sz w:val="24"/>
          <w:szCs w:val="24"/>
        </w:rPr>
      </w:pPr>
      <w:r w:rsidRPr="007D716F">
        <w:rPr>
          <w:rFonts w:ascii="Times New Roman" w:hAnsi="Times New Roman"/>
          <w:b/>
          <w:sz w:val="24"/>
          <w:szCs w:val="24"/>
        </w:rPr>
        <w:t xml:space="preserve">K § </w:t>
      </w:r>
      <w:r w:rsidR="00AF218A" w:rsidRPr="007D716F">
        <w:rPr>
          <w:rFonts w:ascii="Times New Roman" w:hAnsi="Times New Roman"/>
          <w:b/>
          <w:sz w:val="24"/>
          <w:szCs w:val="24"/>
        </w:rPr>
        <w:t xml:space="preserve">78 </w:t>
      </w:r>
      <w:r w:rsidRPr="007D716F">
        <w:rPr>
          <w:rFonts w:ascii="Times New Roman" w:hAnsi="Times New Roman"/>
          <w:b/>
          <w:sz w:val="24"/>
          <w:szCs w:val="24"/>
        </w:rPr>
        <w:t>Postup týkajúci sa záväzkov</w:t>
      </w:r>
    </w:p>
    <w:p w:rsidR="00395953" w:rsidRPr="007D716F" w:rsidRDefault="005D6BE3" w:rsidP="00887D06">
      <w:pPr>
        <w:jc w:val="both"/>
        <w:rPr>
          <w:rFonts w:ascii="Times New Roman" w:hAnsi="Times New Roman"/>
          <w:sz w:val="24"/>
        </w:rPr>
      </w:pPr>
      <w:r w:rsidRPr="007D716F">
        <w:rPr>
          <w:rFonts w:ascii="Times New Roman" w:hAnsi="Times New Roman"/>
          <w:sz w:val="24"/>
        </w:rPr>
        <w:t>Podnik s významným vplyvom</w:t>
      </w:r>
      <w:r w:rsidR="00395953" w:rsidRPr="007D716F">
        <w:rPr>
          <w:rFonts w:ascii="Times New Roman" w:hAnsi="Times New Roman"/>
          <w:sz w:val="24"/>
        </w:rPr>
        <w:t xml:space="preserve"> môže na základe výsledkov analýzy relevantného trhu predložiť úradu návrh, ktorým sa zaviaže k splneniu povinností súvisiacich s prístupom alebo so spoluinvestovaním pri budovaní ním (</w:t>
      </w:r>
      <w:r w:rsidR="00191AB6" w:rsidRPr="007D716F">
        <w:rPr>
          <w:rFonts w:ascii="Times New Roman" w:hAnsi="Times New Roman"/>
          <w:sz w:val="24"/>
        </w:rPr>
        <w:t>podnikom s </w:t>
      </w:r>
      <w:r w:rsidR="00395953" w:rsidRPr="007D716F">
        <w:rPr>
          <w:rFonts w:ascii="Times New Roman" w:hAnsi="Times New Roman"/>
          <w:sz w:val="24"/>
        </w:rPr>
        <w:t>významným</w:t>
      </w:r>
      <w:r w:rsidR="00191AB6" w:rsidRPr="007D716F">
        <w:rPr>
          <w:rFonts w:ascii="Times New Roman" w:hAnsi="Times New Roman"/>
          <w:sz w:val="24"/>
        </w:rPr>
        <w:t xml:space="preserve"> vplyvom</w:t>
      </w:r>
      <w:r w:rsidR="00395953" w:rsidRPr="007D716F">
        <w:rPr>
          <w:rFonts w:ascii="Times New Roman" w:hAnsi="Times New Roman"/>
          <w:sz w:val="24"/>
        </w:rPr>
        <w:t xml:space="preserve">) budovaných sietí. Cieľom navrhnutých povinností by mala byť eliminácia alebo zmiernenie súťažných problémov identifikovaných úradom, pričom úrad navrhované povinnosti zohľadní pri rozhodovaní o uložení povinností </w:t>
      </w:r>
      <w:r w:rsidR="00191AB6" w:rsidRPr="007D716F">
        <w:rPr>
          <w:rFonts w:ascii="Times New Roman" w:hAnsi="Times New Roman"/>
          <w:sz w:val="24"/>
        </w:rPr>
        <w:t>podniku s </w:t>
      </w:r>
      <w:r w:rsidR="00395953" w:rsidRPr="007D716F">
        <w:rPr>
          <w:rFonts w:ascii="Times New Roman" w:hAnsi="Times New Roman"/>
          <w:sz w:val="24"/>
        </w:rPr>
        <w:t>významn</w:t>
      </w:r>
      <w:r w:rsidR="00191AB6" w:rsidRPr="007D716F">
        <w:rPr>
          <w:rFonts w:ascii="Times New Roman" w:hAnsi="Times New Roman"/>
          <w:sz w:val="24"/>
        </w:rPr>
        <w:t>ý</w:t>
      </w:r>
      <w:r w:rsidR="00395953" w:rsidRPr="007D716F">
        <w:rPr>
          <w:rFonts w:ascii="Times New Roman" w:hAnsi="Times New Roman"/>
          <w:sz w:val="24"/>
        </w:rPr>
        <w:t>m</w:t>
      </w:r>
      <w:r w:rsidR="00191AB6" w:rsidRPr="007D716F">
        <w:rPr>
          <w:rFonts w:ascii="Times New Roman" w:hAnsi="Times New Roman"/>
          <w:sz w:val="24"/>
        </w:rPr>
        <w:t xml:space="preserve"> vplyvom</w:t>
      </w:r>
      <w:r w:rsidR="00395953" w:rsidRPr="007D716F">
        <w:rPr>
          <w:rFonts w:ascii="Times New Roman" w:hAnsi="Times New Roman"/>
          <w:sz w:val="24"/>
        </w:rPr>
        <w:t xml:space="preserve">. </w:t>
      </w:r>
    </w:p>
    <w:p w:rsidR="00395953" w:rsidRPr="007D716F" w:rsidRDefault="00395953" w:rsidP="00887D06">
      <w:pPr>
        <w:jc w:val="both"/>
        <w:rPr>
          <w:rFonts w:ascii="Times New Roman" w:hAnsi="Times New Roman"/>
          <w:sz w:val="24"/>
        </w:rPr>
      </w:pPr>
      <w:r w:rsidRPr="007D716F">
        <w:rPr>
          <w:rFonts w:ascii="Times New Roman" w:hAnsi="Times New Roman"/>
          <w:sz w:val="24"/>
        </w:rPr>
        <w:t>Podľa zákona, oblasťami, ktorých sa môže záväzok týkať sú:</w:t>
      </w:r>
    </w:p>
    <w:p w:rsidR="00395953" w:rsidRPr="007D716F" w:rsidRDefault="00395953" w:rsidP="00355516">
      <w:pPr>
        <w:pStyle w:val="Odsekzoznamu"/>
        <w:numPr>
          <w:ilvl w:val="0"/>
          <w:numId w:val="23"/>
        </w:numPr>
        <w:ind w:left="426" w:hanging="426"/>
        <w:jc w:val="both"/>
        <w:rPr>
          <w:rFonts w:ascii="Times New Roman" w:hAnsi="Times New Roman"/>
          <w:sz w:val="24"/>
        </w:rPr>
      </w:pPr>
      <w:r w:rsidRPr="007D716F">
        <w:rPr>
          <w:rFonts w:ascii="Times New Roman" w:hAnsi="Times New Roman"/>
          <w:sz w:val="24"/>
        </w:rPr>
        <w:t xml:space="preserve">dohody o spolupráci medzi </w:t>
      </w:r>
      <w:r w:rsidR="00191AB6" w:rsidRPr="007D716F">
        <w:rPr>
          <w:rFonts w:ascii="Times New Roman" w:hAnsi="Times New Roman"/>
          <w:sz w:val="24"/>
        </w:rPr>
        <w:t>podnikom s </w:t>
      </w:r>
      <w:r w:rsidRPr="007D716F">
        <w:rPr>
          <w:rFonts w:ascii="Times New Roman" w:hAnsi="Times New Roman"/>
          <w:sz w:val="24"/>
        </w:rPr>
        <w:t>významným</w:t>
      </w:r>
      <w:r w:rsidR="00191AB6" w:rsidRPr="007D716F">
        <w:rPr>
          <w:rFonts w:ascii="Times New Roman" w:hAnsi="Times New Roman"/>
          <w:sz w:val="24"/>
        </w:rPr>
        <w:t xml:space="preserve"> vplyvom</w:t>
      </w:r>
      <w:r w:rsidRPr="007D716F">
        <w:rPr>
          <w:rFonts w:ascii="Times New Roman" w:hAnsi="Times New Roman"/>
          <w:sz w:val="24"/>
        </w:rPr>
        <w:t xml:space="preserve"> a inými podnikmi, ktorých cieľom je zníženie rizika súvisiaceho s investovaním do budovania sietí, </w:t>
      </w:r>
    </w:p>
    <w:p w:rsidR="00395953" w:rsidRPr="007D716F" w:rsidRDefault="00395953" w:rsidP="00355516">
      <w:pPr>
        <w:pStyle w:val="Odsekzoznamu"/>
        <w:numPr>
          <w:ilvl w:val="0"/>
          <w:numId w:val="23"/>
        </w:numPr>
        <w:ind w:left="426" w:hanging="426"/>
        <w:jc w:val="both"/>
        <w:rPr>
          <w:rFonts w:ascii="Times New Roman" w:hAnsi="Times New Roman"/>
          <w:sz w:val="24"/>
        </w:rPr>
      </w:pPr>
      <w:r w:rsidRPr="007D716F">
        <w:rPr>
          <w:rFonts w:ascii="Times New Roman" w:hAnsi="Times New Roman"/>
          <w:sz w:val="24"/>
        </w:rPr>
        <w:t xml:space="preserve">spoluinvestovania </w:t>
      </w:r>
      <w:r w:rsidR="00191AB6" w:rsidRPr="007D716F">
        <w:rPr>
          <w:rFonts w:ascii="Times New Roman" w:hAnsi="Times New Roman"/>
          <w:sz w:val="24"/>
        </w:rPr>
        <w:t xml:space="preserve">podniku s </w:t>
      </w:r>
      <w:r w:rsidRPr="007D716F">
        <w:rPr>
          <w:rFonts w:ascii="Times New Roman" w:hAnsi="Times New Roman"/>
          <w:sz w:val="24"/>
        </w:rPr>
        <w:t>významn</w:t>
      </w:r>
      <w:r w:rsidR="00191AB6" w:rsidRPr="007D716F">
        <w:rPr>
          <w:rFonts w:ascii="Times New Roman" w:hAnsi="Times New Roman"/>
          <w:sz w:val="24"/>
        </w:rPr>
        <w:t>ým vplyvom</w:t>
      </w:r>
      <w:r w:rsidRPr="007D716F">
        <w:rPr>
          <w:rFonts w:ascii="Times New Roman" w:hAnsi="Times New Roman"/>
          <w:sz w:val="24"/>
        </w:rPr>
        <w:t xml:space="preserve"> a iných podnikov pri budovaní vysokokapacitných sietí alebo</w:t>
      </w:r>
    </w:p>
    <w:p w:rsidR="00395953" w:rsidRPr="007D716F" w:rsidRDefault="00395953" w:rsidP="00355516">
      <w:pPr>
        <w:pStyle w:val="Odsekzoznamu"/>
        <w:numPr>
          <w:ilvl w:val="0"/>
          <w:numId w:val="23"/>
        </w:numPr>
        <w:ind w:left="426" w:hanging="426"/>
        <w:jc w:val="both"/>
        <w:rPr>
          <w:rFonts w:ascii="Times New Roman" w:hAnsi="Times New Roman"/>
          <w:b/>
          <w:sz w:val="24"/>
        </w:rPr>
      </w:pPr>
      <w:r w:rsidRPr="007D716F">
        <w:rPr>
          <w:rFonts w:ascii="Times New Roman" w:hAnsi="Times New Roman"/>
          <w:sz w:val="24"/>
        </w:rPr>
        <w:t xml:space="preserve">zabezpečenia efektívneho a nediskriminačného prístupu tretích strán k sieti </w:t>
      </w:r>
      <w:r w:rsidR="00191AB6" w:rsidRPr="007D716F">
        <w:rPr>
          <w:rFonts w:ascii="Times New Roman" w:hAnsi="Times New Roman"/>
          <w:sz w:val="24"/>
        </w:rPr>
        <w:t>podniku s </w:t>
      </w:r>
      <w:r w:rsidRPr="007D716F">
        <w:rPr>
          <w:rFonts w:ascii="Times New Roman" w:hAnsi="Times New Roman"/>
          <w:sz w:val="24"/>
        </w:rPr>
        <w:t>významn</w:t>
      </w:r>
      <w:r w:rsidR="00191AB6" w:rsidRPr="007D716F">
        <w:rPr>
          <w:rFonts w:ascii="Times New Roman" w:hAnsi="Times New Roman"/>
          <w:sz w:val="24"/>
        </w:rPr>
        <w:t>ým vplyvom</w:t>
      </w:r>
      <w:r w:rsidRPr="007D716F">
        <w:rPr>
          <w:rFonts w:ascii="Times New Roman" w:hAnsi="Times New Roman"/>
          <w:sz w:val="24"/>
        </w:rPr>
        <w:t xml:space="preserve"> počas a po ukončení procesu dobrovoľného oddelenia obchodnej spoločnosti. </w:t>
      </w:r>
    </w:p>
    <w:p w:rsidR="009D2348" w:rsidRPr="007D716F" w:rsidRDefault="00395953" w:rsidP="00221A20">
      <w:pPr>
        <w:jc w:val="both"/>
        <w:rPr>
          <w:rFonts w:ascii="Times New Roman" w:hAnsi="Times New Roman"/>
          <w:sz w:val="24"/>
        </w:rPr>
      </w:pPr>
      <w:r w:rsidRPr="007D716F">
        <w:rPr>
          <w:rFonts w:ascii="Times New Roman" w:hAnsi="Times New Roman"/>
          <w:sz w:val="24"/>
        </w:rPr>
        <w:t xml:space="preserve">Záväzok </w:t>
      </w:r>
      <w:r w:rsidR="00191AB6" w:rsidRPr="007D716F">
        <w:rPr>
          <w:rFonts w:ascii="Times New Roman" w:hAnsi="Times New Roman"/>
          <w:sz w:val="24"/>
        </w:rPr>
        <w:t>podniku s významným vplyvom</w:t>
      </w:r>
      <w:r w:rsidR="00191AB6" w:rsidRPr="007D716F" w:rsidDel="00191AB6">
        <w:rPr>
          <w:rFonts w:ascii="Times New Roman" w:hAnsi="Times New Roman"/>
          <w:sz w:val="24"/>
        </w:rPr>
        <w:t xml:space="preserve"> </w:t>
      </w:r>
      <w:r w:rsidRPr="007D716F">
        <w:rPr>
          <w:rFonts w:ascii="Times New Roman" w:hAnsi="Times New Roman"/>
          <w:sz w:val="24"/>
        </w:rPr>
        <w:t xml:space="preserve">musí byť dostatočne detailný, pokiaľ ide o dĺžku trvania záväzku, termínu jeho splnenia, rozsahu povinností, ku ktorým sa </w:t>
      </w:r>
      <w:r w:rsidR="00191AB6" w:rsidRPr="007D716F">
        <w:rPr>
          <w:rFonts w:ascii="Times New Roman" w:hAnsi="Times New Roman"/>
          <w:sz w:val="24"/>
        </w:rPr>
        <w:t>podnik s významným vplyvom</w:t>
      </w:r>
      <w:r w:rsidR="00191AB6" w:rsidRPr="007D716F" w:rsidDel="00191AB6">
        <w:rPr>
          <w:rFonts w:ascii="Times New Roman" w:hAnsi="Times New Roman"/>
          <w:sz w:val="24"/>
        </w:rPr>
        <w:t xml:space="preserve"> </w:t>
      </w:r>
      <w:r w:rsidRPr="007D716F">
        <w:rPr>
          <w:rFonts w:ascii="Times New Roman" w:hAnsi="Times New Roman"/>
          <w:sz w:val="24"/>
        </w:rPr>
        <w:t xml:space="preserve">zaviazal, ich podrobného popisu a podmienok, ktoré sú s týmito povinnosťami spojené.  </w:t>
      </w:r>
      <w:r w:rsidR="00191AB6" w:rsidRPr="007D716F">
        <w:rPr>
          <w:rFonts w:ascii="Times New Roman" w:hAnsi="Times New Roman"/>
          <w:sz w:val="24"/>
        </w:rPr>
        <w:t xml:space="preserve">Podnik s významným vplyvom </w:t>
      </w:r>
      <w:r w:rsidRPr="007D716F">
        <w:rPr>
          <w:rFonts w:ascii="Times New Roman" w:hAnsi="Times New Roman"/>
          <w:sz w:val="24"/>
        </w:rPr>
        <w:t xml:space="preserve">nie je pri určení maximálnej lehoty, počas ktorej sa zaviaže navrhnutý záväzok dodržiavať, viazaný lehotou na vykonanie opakovanej analýzy príslušného relevantného trhu. Naopak, lehota na dodržiavanie záväzku </w:t>
      </w:r>
      <w:r w:rsidR="00191AB6" w:rsidRPr="007D716F">
        <w:rPr>
          <w:rFonts w:ascii="Times New Roman" w:hAnsi="Times New Roman"/>
          <w:sz w:val="24"/>
        </w:rPr>
        <w:t xml:space="preserve">podniku s významným vplyvom </w:t>
      </w:r>
      <w:r w:rsidRPr="007D716F">
        <w:rPr>
          <w:rFonts w:ascii="Times New Roman" w:hAnsi="Times New Roman"/>
          <w:sz w:val="24"/>
        </w:rPr>
        <w:t xml:space="preserve">môže prekročiť lehotu na vykonanie opakovanej analýzy príslušného relevantného trhu. </w:t>
      </w:r>
    </w:p>
    <w:p w:rsidR="009D2348" w:rsidRPr="007D716F" w:rsidRDefault="00395953" w:rsidP="00221A20">
      <w:pPr>
        <w:jc w:val="both"/>
        <w:rPr>
          <w:rFonts w:ascii="Times New Roman" w:hAnsi="Times New Roman"/>
          <w:sz w:val="24"/>
        </w:rPr>
      </w:pPr>
      <w:r w:rsidRPr="007D716F">
        <w:rPr>
          <w:rFonts w:ascii="Times New Roman" w:hAnsi="Times New Roman"/>
          <w:sz w:val="24"/>
        </w:rPr>
        <w:t xml:space="preserve">Úrad pri posudzovaní záväzku a pri rozhodovaní o uložení povinností </w:t>
      </w:r>
      <w:r w:rsidR="00191AB6" w:rsidRPr="007D716F">
        <w:rPr>
          <w:rFonts w:ascii="Times New Roman" w:hAnsi="Times New Roman"/>
          <w:sz w:val="24"/>
        </w:rPr>
        <w:t>podniku s významným vplyvom</w:t>
      </w:r>
      <w:r w:rsidRPr="007D716F">
        <w:rPr>
          <w:rFonts w:ascii="Times New Roman" w:hAnsi="Times New Roman"/>
          <w:sz w:val="24"/>
        </w:rPr>
        <w:t xml:space="preserve">, zohľadní mieru, v akej navrhnuté záväzky prispejú k rozvoju konkurenčného prostredia na danom relevantnom trhu, pričom zohľadní najmä primeranosť a spravodlivosť navrhnutých záväzkov, obmedzenia týkajúce sa potenciálneho okruhu podnikov, ktoré by </w:t>
      </w:r>
      <w:r w:rsidRPr="007D716F">
        <w:rPr>
          <w:rFonts w:ascii="Times New Roman" w:hAnsi="Times New Roman"/>
          <w:sz w:val="24"/>
        </w:rPr>
        <w:lastRenderedPageBreak/>
        <w:t xml:space="preserve">mohli dané záväzky využiť v záujme posilnenia konkurenčného prostredia (z možnosti využiť navrhované záväzky by nemal byť vylúčený žiaden podnik), podmienky za ktorých </w:t>
      </w:r>
      <w:r w:rsidR="00191AB6" w:rsidRPr="007D716F">
        <w:rPr>
          <w:rFonts w:ascii="Times New Roman" w:hAnsi="Times New Roman"/>
          <w:sz w:val="24"/>
        </w:rPr>
        <w:t>podnik s významným vplyvom</w:t>
      </w:r>
      <w:r w:rsidRPr="007D716F">
        <w:rPr>
          <w:rFonts w:ascii="Times New Roman" w:hAnsi="Times New Roman"/>
          <w:sz w:val="24"/>
        </w:rPr>
        <w:t xml:space="preserve"> poskytuje alebo navrhuje poskytovanie prístupu k svojej sieti (najmä z hľadiska spravodlivosti, primeranosti a nediskriminácie), skutočnosť, či prístup zahŕňa aj prístup týkajúci sa vysokokapacitných sietí, ako aj to</w:t>
      </w:r>
      <w:r w:rsidR="00191AB6" w:rsidRPr="007D716F">
        <w:rPr>
          <w:rFonts w:ascii="Times New Roman" w:hAnsi="Times New Roman"/>
          <w:sz w:val="24"/>
        </w:rPr>
        <w:t>,</w:t>
      </w:r>
      <w:r w:rsidRPr="007D716F">
        <w:rPr>
          <w:rFonts w:ascii="Times New Roman" w:hAnsi="Times New Roman"/>
          <w:sz w:val="24"/>
        </w:rPr>
        <w:t xml:space="preserve"> či je ponuka záväzkov podnikom predložená pred samotným spustením komerčnej prevádzky služieb, ktorých sa navrhnuté povinnosti týkajú, či navrhnuté záväzky môžu prispieť k rozvoju udržateľnej hospodárskej súťaže na nadväzujúcich relevantných trhoch a či uplatnenie</w:t>
      </w:r>
      <w:r w:rsidR="00191AB6" w:rsidRPr="007D716F">
        <w:rPr>
          <w:rFonts w:ascii="Times New Roman" w:hAnsi="Times New Roman"/>
          <w:sz w:val="24"/>
        </w:rPr>
        <w:t xml:space="preserve"> týchto</w:t>
      </w:r>
      <w:r w:rsidRPr="007D716F">
        <w:rPr>
          <w:rFonts w:ascii="Times New Roman" w:hAnsi="Times New Roman"/>
          <w:sz w:val="24"/>
        </w:rPr>
        <w:t xml:space="preserve"> záväzkov prispeje k zrýchleniu spoločného budovania a využívania vysokokapacitných sietí</w:t>
      </w:r>
      <w:r w:rsidR="00191AB6" w:rsidRPr="007D716F">
        <w:rPr>
          <w:rFonts w:ascii="Times New Roman" w:hAnsi="Times New Roman"/>
          <w:sz w:val="24"/>
        </w:rPr>
        <w:t xml:space="preserve"> (n</w:t>
      </w:r>
      <w:r w:rsidRPr="007D716F">
        <w:rPr>
          <w:rFonts w:ascii="Times New Roman" w:hAnsi="Times New Roman"/>
          <w:sz w:val="24"/>
        </w:rPr>
        <w:t>apríklad, či navrhnuté záväzky predstavujú dostatočnú garanciu na to, aby iné podniky prejavili záujem o podieľanie sa na spoluinvestovaní do budovania sietí</w:t>
      </w:r>
      <w:r w:rsidR="00191AB6" w:rsidRPr="007D716F">
        <w:rPr>
          <w:rFonts w:ascii="Times New Roman" w:hAnsi="Times New Roman"/>
          <w:sz w:val="24"/>
        </w:rPr>
        <w:t>)</w:t>
      </w:r>
      <w:r w:rsidRPr="007D716F">
        <w:rPr>
          <w:rFonts w:ascii="Times New Roman" w:hAnsi="Times New Roman"/>
          <w:sz w:val="24"/>
        </w:rPr>
        <w:t xml:space="preserve">. </w:t>
      </w:r>
    </w:p>
    <w:p w:rsidR="009D2348" w:rsidRPr="007D716F" w:rsidRDefault="00395953" w:rsidP="00221A20">
      <w:pPr>
        <w:jc w:val="both"/>
        <w:rPr>
          <w:rFonts w:ascii="Times New Roman" w:hAnsi="Times New Roman"/>
          <w:sz w:val="24"/>
        </w:rPr>
      </w:pPr>
      <w:r w:rsidRPr="007D716F">
        <w:rPr>
          <w:rFonts w:ascii="Times New Roman" w:hAnsi="Times New Roman"/>
          <w:sz w:val="24"/>
        </w:rPr>
        <w:t xml:space="preserve">Navrhnuté záväzky úrad predloží na verejnú konzultáciu zainteresovaným subjektom, ktorými sú primárne podniky, ktoré sú alebo budú navrhnutými záväzkami priamo ovplyvnené. Takýmito podnikmi sú najmä podniky, ktoré už využívajú prístup poskytovaný </w:t>
      </w:r>
      <w:r w:rsidR="00191AB6" w:rsidRPr="007D716F">
        <w:rPr>
          <w:rFonts w:ascii="Times New Roman" w:hAnsi="Times New Roman"/>
          <w:sz w:val="24"/>
        </w:rPr>
        <w:t>podnikom s významným vplyvom</w:t>
      </w:r>
      <w:r w:rsidRPr="007D716F">
        <w:rPr>
          <w:rFonts w:ascii="Times New Roman" w:hAnsi="Times New Roman"/>
          <w:sz w:val="24"/>
        </w:rPr>
        <w:t xml:space="preserve"> alebo podniky, ktoré sa podieľajú alebo sa v minulosti podieľali na spoluinvestovaní do budovania sietí, ako aj podniky, ktoré by mohli mať o prístup alebo spoluinvestovanie záujem, vzhľadom na to, že pôsobia na tom istom vecne alebo geograficky vymedzenom relevantnom trhu. Na základe pripomienok predložených v rámci konzultácie úrad vyhodnotí, či </w:t>
      </w:r>
      <w:r w:rsidR="00191AB6" w:rsidRPr="007D716F">
        <w:rPr>
          <w:rFonts w:ascii="Times New Roman" w:hAnsi="Times New Roman"/>
          <w:sz w:val="24"/>
        </w:rPr>
        <w:t xml:space="preserve">záväzky, ktoré  </w:t>
      </w:r>
      <w:r w:rsidRPr="007D716F">
        <w:rPr>
          <w:rFonts w:ascii="Times New Roman" w:hAnsi="Times New Roman"/>
          <w:sz w:val="24"/>
        </w:rPr>
        <w:t>navrh</w:t>
      </w:r>
      <w:r w:rsidR="00191AB6" w:rsidRPr="007D716F">
        <w:rPr>
          <w:rFonts w:ascii="Times New Roman" w:hAnsi="Times New Roman"/>
          <w:sz w:val="24"/>
        </w:rPr>
        <w:t>ol podnik s významným vplyvom,</w:t>
      </w:r>
      <w:r w:rsidRPr="007D716F">
        <w:rPr>
          <w:rFonts w:ascii="Times New Roman" w:hAnsi="Times New Roman"/>
          <w:sz w:val="24"/>
        </w:rPr>
        <w:t xml:space="preserve"> sú v súlade s podmienkami zákona ako aj to, akým spôsobom uloženie povinnosti splniť predložené záväzky, ovplyvní rozhodnutie úradu o uložení povinností </w:t>
      </w:r>
      <w:r w:rsidR="00334FD6" w:rsidRPr="007D716F">
        <w:rPr>
          <w:rFonts w:ascii="Times New Roman" w:hAnsi="Times New Roman"/>
          <w:sz w:val="24"/>
        </w:rPr>
        <w:t>podniku s významným vplyvom</w:t>
      </w:r>
      <w:r w:rsidRPr="007D716F">
        <w:rPr>
          <w:rFonts w:ascii="Times New Roman" w:hAnsi="Times New Roman"/>
          <w:sz w:val="24"/>
        </w:rPr>
        <w:t>.</w:t>
      </w:r>
    </w:p>
    <w:p w:rsidR="009D2348" w:rsidRPr="007D716F" w:rsidRDefault="00395953" w:rsidP="00221A20">
      <w:pPr>
        <w:jc w:val="both"/>
        <w:rPr>
          <w:rFonts w:ascii="Times New Roman" w:hAnsi="Times New Roman"/>
          <w:sz w:val="24"/>
        </w:rPr>
      </w:pPr>
      <w:r w:rsidRPr="007D716F">
        <w:rPr>
          <w:rFonts w:ascii="Times New Roman" w:hAnsi="Times New Roman"/>
          <w:sz w:val="24"/>
        </w:rPr>
        <w:t xml:space="preserve">Úrad oznámi </w:t>
      </w:r>
      <w:r w:rsidR="00334FD6" w:rsidRPr="007D716F">
        <w:rPr>
          <w:rFonts w:ascii="Times New Roman" w:hAnsi="Times New Roman"/>
          <w:sz w:val="24"/>
        </w:rPr>
        <w:t xml:space="preserve">podniku s významným vplyvom </w:t>
      </w:r>
      <w:r w:rsidRPr="007D716F">
        <w:rPr>
          <w:rFonts w:ascii="Times New Roman" w:hAnsi="Times New Roman"/>
          <w:sz w:val="24"/>
        </w:rPr>
        <w:t xml:space="preserve">záver konzultácie. Súčasťou oznámenia je aj stanovisko úradu, či sú navrhnuté záväzky v súlade s podmienkami, cieľmi, kritériami a postupmi stanovenými zákonom. Zároveň </w:t>
      </w:r>
      <w:r w:rsidR="00334FD6" w:rsidRPr="007D716F">
        <w:rPr>
          <w:rFonts w:ascii="Times New Roman" w:hAnsi="Times New Roman"/>
          <w:sz w:val="24"/>
        </w:rPr>
        <w:t xml:space="preserve">podniku s významným vplyvom </w:t>
      </w:r>
      <w:r w:rsidRPr="007D716F">
        <w:rPr>
          <w:rFonts w:ascii="Times New Roman" w:hAnsi="Times New Roman"/>
          <w:sz w:val="24"/>
        </w:rPr>
        <w:t xml:space="preserve">oznámi, za akých podmienok úrad uloží </w:t>
      </w:r>
      <w:r w:rsidR="00334FD6" w:rsidRPr="007D716F">
        <w:rPr>
          <w:rFonts w:ascii="Times New Roman" w:hAnsi="Times New Roman"/>
          <w:sz w:val="24"/>
        </w:rPr>
        <w:t xml:space="preserve">podniku s významným vplyvom </w:t>
      </w:r>
      <w:r w:rsidRPr="007D716F">
        <w:rPr>
          <w:rFonts w:ascii="Times New Roman" w:hAnsi="Times New Roman"/>
          <w:sz w:val="24"/>
        </w:rPr>
        <w:t xml:space="preserve">povinnosť splniť tieto záväzky, vrátane ostatných povinností, ktoré </w:t>
      </w:r>
      <w:r w:rsidR="00334FD6" w:rsidRPr="007D716F">
        <w:rPr>
          <w:rFonts w:ascii="Times New Roman" w:hAnsi="Times New Roman"/>
          <w:sz w:val="24"/>
        </w:rPr>
        <w:t xml:space="preserve">podniku s významným vplyvom </w:t>
      </w:r>
      <w:r w:rsidRPr="007D716F">
        <w:rPr>
          <w:rFonts w:ascii="Times New Roman" w:hAnsi="Times New Roman"/>
          <w:sz w:val="24"/>
        </w:rPr>
        <w:t xml:space="preserve">uloží súčasne s navrhnutými záväzkami. Zmyslom tohto oznámenia je umožniť </w:t>
      </w:r>
      <w:r w:rsidR="00334FD6" w:rsidRPr="007D716F">
        <w:rPr>
          <w:rFonts w:ascii="Times New Roman" w:hAnsi="Times New Roman"/>
          <w:sz w:val="24"/>
        </w:rPr>
        <w:t>podniku s významným vplyvom</w:t>
      </w:r>
      <w:r w:rsidRPr="007D716F">
        <w:rPr>
          <w:rFonts w:ascii="Times New Roman" w:hAnsi="Times New Roman"/>
          <w:sz w:val="24"/>
        </w:rPr>
        <w:t>, aby v stanovenej lehote navrhnuté záväzky zosúladil s podmienkami, cieľmi, kritériami a postupmi stanovenými zákonom.</w:t>
      </w:r>
    </w:p>
    <w:p w:rsidR="00395953" w:rsidRPr="007D716F" w:rsidRDefault="00395953" w:rsidP="00221A20">
      <w:pPr>
        <w:jc w:val="both"/>
        <w:rPr>
          <w:rFonts w:ascii="Times New Roman" w:hAnsi="Times New Roman"/>
          <w:sz w:val="24"/>
        </w:rPr>
      </w:pPr>
      <w:r w:rsidRPr="007D716F">
        <w:rPr>
          <w:rFonts w:ascii="Times New Roman" w:hAnsi="Times New Roman"/>
          <w:sz w:val="24"/>
        </w:rPr>
        <w:t xml:space="preserve">Podľa toho do akej miery sú navrhnuté záväzky v súlade s podmienkami, cieľmi, kritériami a postupmi stanovenými zákonom, úrad rozhodne o rozsahu uložených záväzkov, o lehote, počas ktorej je </w:t>
      </w:r>
      <w:r w:rsidR="00334FD6" w:rsidRPr="007D716F">
        <w:rPr>
          <w:rFonts w:ascii="Times New Roman" w:hAnsi="Times New Roman"/>
          <w:sz w:val="24"/>
        </w:rPr>
        <w:t>podnik s významným vplyvom</w:t>
      </w:r>
      <w:r w:rsidRPr="007D716F">
        <w:rPr>
          <w:rFonts w:ascii="Times New Roman" w:hAnsi="Times New Roman"/>
          <w:sz w:val="24"/>
        </w:rPr>
        <w:t xml:space="preserve"> povinný dodržiavať úradom uložené záväzky, ako aj </w:t>
      </w:r>
      <w:r w:rsidR="00334FD6" w:rsidRPr="007D716F">
        <w:rPr>
          <w:rFonts w:ascii="Times New Roman" w:hAnsi="Times New Roman"/>
          <w:sz w:val="24"/>
        </w:rPr>
        <w:t xml:space="preserve">o </w:t>
      </w:r>
      <w:r w:rsidRPr="007D716F">
        <w:rPr>
          <w:rFonts w:ascii="Times New Roman" w:hAnsi="Times New Roman"/>
          <w:sz w:val="24"/>
        </w:rPr>
        <w:t>uložení ďalších povinností podniku</w:t>
      </w:r>
      <w:r w:rsidR="00334FD6" w:rsidRPr="007D716F">
        <w:rPr>
          <w:rFonts w:ascii="Times New Roman" w:hAnsi="Times New Roman"/>
          <w:sz w:val="24"/>
        </w:rPr>
        <w:t xml:space="preserve"> s významným vplyvom</w:t>
      </w:r>
      <w:r w:rsidRPr="007D716F">
        <w:rPr>
          <w:rFonts w:ascii="Times New Roman" w:hAnsi="Times New Roman"/>
          <w:sz w:val="24"/>
        </w:rPr>
        <w:t>. Ak je lehota, počas ktorej je podnik</w:t>
      </w:r>
      <w:r w:rsidR="00334FD6" w:rsidRPr="007D716F">
        <w:rPr>
          <w:rFonts w:ascii="Times New Roman" w:hAnsi="Times New Roman"/>
          <w:sz w:val="24"/>
        </w:rPr>
        <w:t xml:space="preserve"> s významným vplyvom</w:t>
      </w:r>
      <w:r w:rsidRPr="007D716F">
        <w:rPr>
          <w:rFonts w:ascii="Times New Roman" w:hAnsi="Times New Roman"/>
          <w:sz w:val="24"/>
        </w:rPr>
        <w:t xml:space="preserve"> povinný dodržiavať úradom uložené záväzky dlhšia ako lehota pre opakovanú analýzu relevantného trhu, nemá uplynutie lehoty, počas ktorej je podnik</w:t>
      </w:r>
      <w:r w:rsidR="00334FD6" w:rsidRPr="007D716F">
        <w:rPr>
          <w:rFonts w:ascii="Times New Roman" w:hAnsi="Times New Roman"/>
          <w:sz w:val="24"/>
        </w:rPr>
        <w:t xml:space="preserve"> s významným vplyvom</w:t>
      </w:r>
      <w:r w:rsidRPr="007D716F">
        <w:rPr>
          <w:rFonts w:ascii="Times New Roman" w:hAnsi="Times New Roman"/>
          <w:sz w:val="24"/>
        </w:rPr>
        <w:t xml:space="preserve"> povinný dodržiavať úradom uložené záväzky, vplyv na predĺženie lehoty pre opakovanú analýzu relevantného trhu.    </w:t>
      </w:r>
    </w:p>
    <w:p w:rsidR="00395953" w:rsidRPr="007D716F" w:rsidRDefault="00395953" w:rsidP="00D43EEC">
      <w:pPr>
        <w:pStyle w:val="Bezriadkovania"/>
        <w:rPr>
          <w:rFonts w:ascii="Times New Roman" w:hAnsi="Times New Roman"/>
        </w:rPr>
      </w:pPr>
    </w:p>
    <w:p w:rsidR="00395953" w:rsidRPr="007D716F" w:rsidRDefault="00395953" w:rsidP="00395953">
      <w:pPr>
        <w:pStyle w:val="Normaltext"/>
        <w:keepNext/>
        <w:spacing w:before="0" w:after="0"/>
        <w:rPr>
          <w:rFonts w:ascii="Times New Roman" w:hAnsi="Times New Roman"/>
          <w:sz w:val="24"/>
          <w:szCs w:val="24"/>
        </w:rPr>
      </w:pPr>
      <w:r w:rsidRPr="007D716F">
        <w:rPr>
          <w:rFonts w:ascii="Times New Roman" w:hAnsi="Times New Roman"/>
          <w:b/>
          <w:bCs/>
          <w:sz w:val="24"/>
          <w:szCs w:val="24"/>
        </w:rPr>
        <w:t>K § 79</w:t>
      </w:r>
    </w:p>
    <w:p w:rsidR="00395953" w:rsidRPr="007D716F" w:rsidRDefault="00395953" w:rsidP="00395953">
      <w:pPr>
        <w:pStyle w:val="Normaltext"/>
        <w:keepNext/>
        <w:spacing w:before="0" w:after="0"/>
        <w:rPr>
          <w:rFonts w:ascii="Times New Roman" w:hAnsi="Times New Roman"/>
          <w:sz w:val="24"/>
          <w:szCs w:val="24"/>
        </w:rPr>
      </w:pPr>
      <w:r w:rsidRPr="007D716F">
        <w:rPr>
          <w:rFonts w:ascii="Times New Roman" w:hAnsi="Times New Roman"/>
          <w:sz w:val="24"/>
          <w:szCs w:val="24"/>
        </w:rPr>
        <w:t>V prípade podniku</w:t>
      </w:r>
      <w:r w:rsidR="00334FD6" w:rsidRPr="007D716F">
        <w:rPr>
          <w:rFonts w:ascii="Times New Roman" w:hAnsi="Times New Roman"/>
          <w:sz w:val="24"/>
          <w:szCs w:val="24"/>
        </w:rPr>
        <w:t xml:space="preserve"> </w:t>
      </w:r>
      <w:r w:rsidR="00334FD6" w:rsidRPr="007D716F">
        <w:rPr>
          <w:rFonts w:ascii="Times New Roman" w:hAnsi="Times New Roman"/>
          <w:sz w:val="24"/>
        </w:rPr>
        <w:t>s významným vplyvom</w:t>
      </w:r>
      <w:r w:rsidRPr="007D716F">
        <w:rPr>
          <w:rFonts w:ascii="Times New Roman" w:hAnsi="Times New Roman"/>
          <w:sz w:val="24"/>
          <w:szCs w:val="24"/>
        </w:rPr>
        <w:t>, ktorý poskytuje služby výlučne na veľkoobchodnom trhu, môže úrad rozhodnúť o obmedzenom rozsahu uložených povinností, pričom takémuto podniku uloží iba povinnosť nediskriminácie a prístupu k určitým sieťovým prostriedkom. V odôvodnených prípadoch, na základe výsledkov analýzy relevantného trhu, môže úrad uložiť aj povinnosť poskytovať veľkoobchodné služby za ceny, ktoré sú spravodlivé a odôvodnené. Za týmto účelom môže úrad uložiť povinnosť regulácie cien. V prípade podniku pôsobiaceho výlučne na veľkoobchodnom trhu sa jedná o podnik, ktorý nie je vertikálne integrovaný, a teda zo strany tohto podniku nehrozí riziko prenosu významného vplyvu z veľkoobchodného na maloobchodný trh v neprospech koncových užívateľov. Pre posúdenie možného prenosu významného vplyvu sú preto rozhodujúce aj zmluvné alebo vlastnícke vzťahy medzi podnikom</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a inými podnikmi pôsobiacimi na súvisiacom </w:t>
      </w:r>
      <w:r w:rsidRPr="007D716F">
        <w:rPr>
          <w:rFonts w:ascii="Times New Roman" w:hAnsi="Times New Roman"/>
          <w:sz w:val="24"/>
          <w:szCs w:val="24"/>
        </w:rPr>
        <w:lastRenderedPageBreak/>
        <w:t>maloobchodnom trhu. Úrad musí pri rozhodovaní o uložení povinností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pôsobiacemu výlučne na veľkoobchodnom trhu zohľadniť aj tieto vzťahy a v prípade ak úrad dospeje k záveru, že vlastnícky alebo zmluvný vzťah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by mohol viesť k situácii, v ktorej by konanie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mohlo byť v neprospech koncových užívateľov, úrad uloží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také povinnosti, aké by tomuto podniku uložil, ak by v čase analýzy relevantného trhu nebol v postavení podniku pôsobiaceho výlučne na veľkoobchodnom trhu. V záujme predídenia situácii, kedy sa postavenie podniku pôsobiaceho výlučne na veľkoobchodnom trhu zmení v období medzi dvoma analýzami relevantného trhu,  v dôsledku čoho by tento podnik získal zvýhodnenie vyplývajúce z uložených povinností, napriek tomu, že by už nespĺňal predpoklady pre takéto zvýhodnenie, úrad  v rozhodnutí o uložení povinností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uloží povinnosť informovať úrad o zmene podmienok, ktoré boli rozhodujúce pri rozhodovaní úradu o uložení povinností. Ak podnik</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prestane spĺňať podmienky podniku pôsobiaceho výlučne na veľkoobchodnom trhu, úrad prehodnotí povinnosti uložené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a uloží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také povinnosti, ktoré zodpovedajú postaveniu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ktorý nespĺňa podmienky podniku pôsobiaceho výlučne na veľkoobchodnom trhu. Úrad sa o zmene podmienok rozhodujúcich pre posúdenie podniku pôsobiaceho výlučne na veľkoobchodnom trhu môže dozvedieť na základe oznámenia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alebo z vlastnej činnosti. Úrad prehodnotí povinnosti uložené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aj v prípade, ak zmluvné podmienky, na základe, ktorých poskytuje podnik</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iným podnikom prístup na súvisiaci veľkoobchodný trh, vedú alebo by mohli viesť k vzniku súťažných problémov v neprospech koncových užívateľov.    </w:t>
      </w:r>
    </w:p>
    <w:p w:rsidR="00395953" w:rsidRPr="007D716F" w:rsidRDefault="00B62F5D" w:rsidP="00395953">
      <w:pPr>
        <w:pStyle w:val="Normaltext"/>
        <w:keepNext/>
        <w:spacing w:after="0"/>
        <w:rPr>
          <w:rFonts w:ascii="Times New Roman" w:hAnsi="Times New Roman"/>
          <w:b/>
          <w:bCs/>
          <w:sz w:val="24"/>
          <w:szCs w:val="24"/>
        </w:rPr>
      </w:pPr>
      <w:r w:rsidRPr="007D716F">
        <w:rPr>
          <w:rFonts w:ascii="Times New Roman" w:hAnsi="Times New Roman"/>
          <w:b/>
          <w:bCs/>
          <w:sz w:val="24"/>
          <w:szCs w:val="24"/>
        </w:rPr>
        <w:t xml:space="preserve">K § 80 </w:t>
      </w:r>
      <w:r w:rsidR="00395953" w:rsidRPr="007D716F">
        <w:rPr>
          <w:rFonts w:ascii="Times New Roman" w:hAnsi="Times New Roman"/>
          <w:b/>
          <w:bCs/>
          <w:sz w:val="24"/>
          <w:szCs w:val="24"/>
        </w:rPr>
        <w:t>Prechod od zastaranej infraštruktúry</w:t>
      </w:r>
    </w:p>
    <w:p w:rsidR="00395953" w:rsidRPr="007D716F" w:rsidRDefault="00395953" w:rsidP="00395953">
      <w:pPr>
        <w:pStyle w:val="Normaltext"/>
        <w:keepNext/>
        <w:spacing w:before="0" w:after="0"/>
        <w:rPr>
          <w:rFonts w:ascii="Times New Roman" w:hAnsi="Times New Roman"/>
          <w:sz w:val="24"/>
          <w:szCs w:val="24"/>
        </w:rPr>
      </w:pPr>
      <w:r w:rsidRPr="007D716F">
        <w:rPr>
          <w:rFonts w:ascii="Times New Roman" w:hAnsi="Times New Roman"/>
          <w:sz w:val="24"/>
          <w:szCs w:val="24"/>
        </w:rPr>
        <w:t>Zastar</w:t>
      </w:r>
      <w:r w:rsidR="00B62F5D" w:rsidRPr="007D716F">
        <w:rPr>
          <w:rFonts w:ascii="Times New Roman" w:hAnsi="Times New Roman"/>
          <w:sz w:val="24"/>
          <w:szCs w:val="24"/>
        </w:rPr>
        <w:t>a</w:t>
      </w:r>
      <w:r w:rsidRPr="007D716F">
        <w:rPr>
          <w:rFonts w:ascii="Times New Roman" w:hAnsi="Times New Roman"/>
          <w:sz w:val="24"/>
          <w:szCs w:val="24"/>
        </w:rPr>
        <w:t xml:space="preserve">nou infraštruktúrou sa v kontexte budovania moderných elektronických komunikačných sietí, najmä v súvislosti s budovaním vysokorýchlostných sietí, chápe najmä infraštruktúra využívajúca </w:t>
      </w:r>
      <w:proofErr w:type="spellStart"/>
      <w:r w:rsidRPr="007D716F">
        <w:rPr>
          <w:rFonts w:ascii="Times New Roman" w:hAnsi="Times New Roman"/>
          <w:sz w:val="24"/>
          <w:szCs w:val="24"/>
        </w:rPr>
        <w:t>metalické</w:t>
      </w:r>
      <w:proofErr w:type="spellEnd"/>
      <w:r w:rsidRPr="007D716F">
        <w:rPr>
          <w:rFonts w:ascii="Times New Roman" w:hAnsi="Times New Roman"/>
          <w:sz w:val="24"/>
          <w:szCs w:val="24"/>
        </w:rPr>
        <w:t xml:space="preserve"> vedenia v prístupových sieťach, resp. účastnícke vedenie využívajúce medené vodiče. V prípade, ak sa  podnik</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rozhodne pre ukončenie poskytovania služieb prostredníctvom takejto infraštruktúry alebo ak sa rozhodne takúto infraštruktúru nahradiť modernou infraštruktúrou (infraštruktúrou, prostredníctvom ktorej je možné zabezpečiť poskytovanie vysokorýchlostných sietí) je potrebné zabezpečiť, aby subjekty, ktoré na základe povinností uložených tomuto podniku</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využívajú zastaranú infraštruktúru na poskytovanie služieb koncovým užívateľom alebo iným podnikom, boli o takejto zmene informované s dostatočným predstihom. Cieľom je umožniť týmto subjektom primerane zareagovať tak, aby nebolo ohrozené ich pôsobenie na príslušnom trhu, spôsobené napríklad prerušením poskytovaných služieb alebo zhoršením parametrov poskytovaných služieb. </w:t>
      </w:r>
      <w:r w:rsidR="00334FD6" w:rsidRPr="007D716F">
        <w:rPr>
          <w:rFonts w:ascii="Times New Roman" w:hAnsi="Times New Roman"/>
          <w:sz w:val="24"/>
          <w:szCs w:val="24"/>
        </w:rPr>
        <w:t>P</w:t>
      </w:r>
      <w:r w:rsidRPr="007D716F">
        <w:rPr>
          <w:rFonts w:ascii="Times New Roman" w:hAnsi="Times New Roman"/>
          <w:sz w:val="24"/>
          <w:szCs w:val="24"/>
        </w:rPr>
        <w:t>odnik</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je povinný o plánovanej zmene upovedomiť úrad, formou oznámenia, v stanovenom termíne pred uskutočnením samotnej zmeny. V oznámení podnik</w:t>
      </w:r>
      <w:r w:rsidR="00334FD6" w:rsidRPr="007D716F">
        <w:rPr>
          <w:rFonts w:ascii="Times New Roman" w:hAnsi="Times New Roman"/>
          <w:sz w:val="24"/>
          <w:szCs w:val="24"/>
        </w:rPr>
        <w:t xml:space="preserve"> s </w:t>
      </w:r>
      <w:r w:rsidR="00334FD6" w:rsidRPr="007D716F">
        <w:rPr>
          <w:rFonts w:ascii="Times New Roman" w:hAnsi="Times New Roman"/>
          <w:sz w:val="24"/>
        </w:rPr>
        <w:t>významným vplyvom</w:t>
      </w:r>
      <w:r w:rsidRPr="007D716F">
        <w:rPr>
          <w:rFonts w:ascii="Times New Roman" w:hAnsi="Times New Roman"/>
          <w:sz w:val="24"/>
          <w:szCs w:val="24"/>
        </w:rPr>
        <w:t xml:space="preserve"> uvedie </w:t>
      </w:r>
    </w:p>
    <w:p w:rsidR="00395953" w:rsidRPr="007D716F" w:rsidRDefault="00395953" w:rsidP="00355516">
      <w:pPr>
        <w:pStyle w:val="Odsekzoznamu"/>
        <w:numPr>
          <w:ilvl w:val="0"/>
          <w:numId w:val="26"/>
        </w:numPr>
        <w:ind w:left="284" w:hanging="284"/>
        <w:jc w:val="both"/>
        <w:rPr>
          <w:rFonts w:ascii="Times New Roman" w:hAnsi="Times New Roman"/>
          <w:sz w:val="24"/>
          <w:lang w:eastAsia="sk-SK"/>
        </w:rPr>
      </w:pPr>
      <w:r w:rsidRPr="007D716F">
        <w:rPr>
          <w:rFonts w:ascii="Times New Roman" w:hAnsi="Times New Roman"/>
          <w:sz w:val="24"/>
          <w:lang w:eastAsia="sk-SK"/>
        </w:rPr>
        <w:t xml:space="preserve">transparentný časový harmonogram prechodu, ktorý zabezpečí bezproblémový prechod všetkých podnikov využívajúcich existujúci prístup na prístup, resp. služby poskytované prostredníctvom novej infraštruktúry  </w:t>
      </w:r>
    </w:p>
    <w:p w:rsidR="00395953" w:rsidRPr="007D716F" w:rsidRDefault="00395953" w:rsidP="00355516">
      <w:pPr>
        <w:pStyle w:val="Odsekzoznamu"/>
        <w:numPr>
          <w:ilvl w:val="0"/>
          <w:numId w:val="26"/>
        </w:numPr>
        <w:ind w:left="284" w:hanging="284"/>
        <w:jc w:val="both"/>
        <w:rPr>
          <w:rFonts w:ascii="Times New Roman" w:hAnsi="Times New Roman"/>
          <w:sz w:val="24"/>
          <w:lang w:eastAsia="sk-SK"/>
        </w:rPr>
      </w:pPr>
      <w:r w:rsidRPr="007D716F">
        <w:rPr>
          <w:rFonts w:ascii="Times New Roman" w:hAnsi="Times New Roman"/>
          <w:sz w:val="24"/>
          <w:lang w:eastAsia="sk-SK"/>
        </w:rPr>
        <w:t>podmienky poskytovania a parametre veľkoobchodných služieb, ktoré bude poskytovať podnikom využívajúcim existujúci prístup, pričom tieto podmienky a parametre musia umožniť podnikom využívajúcim existujúci prístup poskytovať služby v kvalite a rozsahu porovnateľnom so stavom pred zmenou a zároveň nesmú znevýhodňovať podniky využívajúce prístup v porovnaní s podnikom</w:t>
      </w:r>
      <w:r w:rsidR="00334FD6" w:rsidRPr="007D716F">
        <w:rPr>
          <w:rFonts w:ascii="Times New Roman" w:hAnsi="Times New Roman"/>
          <w:sz w:val="24"/>
          <w:lang w:eastAsia="sk-SK"/>
        </w:rPr>
        <w:t xml:space="preserve"> s významným vplyvom</w:t>
      </w:r>
      <w:r w:rsidRPr="007D716F">
        <w:rPr>
          <w:rFonts w:ascii="Times New Roman" w:hAnsi="Times New Roman"/>
          <w:sz w:val="24"/>
          <w:lang w:eastAsia="sk-SK"/>
        </w:rPr>
        <w:t xml:space="preserve">. </w:t>
      </w:r>
    </w:p>
    <w:p w:rsidR="00395953" w:rsidRPr="007D716F" w:rsidRDefault="00395953" w:rsidP="00D43EEC">
      <w:pPr>
        <w:jc w:val="both"/>
        <w:rPr>
          <w:rFonts w:ascii="Times New Roman" w:hAnsi="Times New Roman"/>
          <w:sz w:val="24"/>
          <w:lang w:eastAsia="sk-SK"/>
        </w:rPr>
      </w:pPr>
      <w:r w:rsidRPr="007D716F">
        <w:rPr>
          <w:rFonts w:ascii="Times New Roman" w:hAnsi="Times New Roman"/>
          <w:sz w:val="24"/>
          <w:lang w:eastAsia="sk-SK"/>
        </w:rPr>
        <w:lastRenderedPageBreak/>
        <w:t xml:space="preserve">Prechodom od zastaranej infraštruktúry nesmie v žiadnom prípade prísť k zhoršeniu podmienok hospodárskej súťaže na dotknutom relevantnom trhu v porovnaní so stavom pred uskutočnením prechodu. </w:t>
      </w:r>
    </w:p>
    <w:p w:rsidR="00395953" w:rsidRPr="007D716F" w:rsidRDefault="00395953" w:rsidP="00D43EEC">
      <w:pPr>
        <w:jc w:val="both"/>
        <w:rPr>
          <w:rFonts w:ascii="Times New Roman" w:hAnsi="Times New Roman"/>
          <w:sz w:val="24"/>
          <w:lang w:eastAsia="sk-SK"/>
        </w:rPr>
      </w:pPr>
      <w:r w:rsidRPr="007D716F">
        <w:rPr>
          <w:rFonts w:ascii="Times New Roman" w:hAnsi="Times New Roman"/>
          <w:sz w:val="24"/>
          <w:lang w:eastAsia="sk-SK"/>
        </w:rPr>
        <w:t>Cieľom tohto procesu je umožniť podniku</w:t>
      </w:r>
      <w:r w:rsidR="00071EBC" w:rsidRPr="007D716F">
        <w:rPr>
          <w:rFonts w:ascii="Times New Roman" w:hAnsi="Times New Roman"/>
          <w:sz w:val="24"/>
          <w:lang w:eastAsia="sk-SK"/>
        </w:rPr>
        <w:t xml:space="preserve"> s významným vplyvom</w:t>
      </w:r>
      <w:r w:rsidRPr="007D716F">
        <w:rPr>
          <w:rFonts w:ascii="Times New Roman" w:hAnsi="Times New Roman"/>
          <w:sz w:val="24"/>
          <w:lang w:eastAsia="sk-SK"/>
        </w:rPr>
        <w:t xml:space="preserve"> čo najrýchlejšiu modernizáciu sietí tak, aby modernizácia nebola brzdená pretrvávajúcou povinnosťou poskytovať veľkoobchodné služby prostredníctvom zastaranej infraštruktúry a teda, aby podnik</w:t>
      </w:r>
      <w:r w:rsidR="00071EBC" w:rsidRPr="007D716F">
        <w:rPr>
          <w:rFonts w:ascii="Times New Roman" w:hAnsi="Times New Roman"/>
          <w:sz w:val="24"/>
          <w:lang w:eastAsia="sk-SK"/>
        </w:rPr>
        <w:t xml:space="preserve"> s významným vplyvom</w:t>
      </w:r>
      <w:r w:rsidRPr="007D716F">
        <w:rPr>
          <w:rFonts w:ascii="Times New Roman" w:hAnsi="Times New Roman"/>
          <w:sz w:val="24"/>
          <w:lang w:eastAsia="sk-SK"/>
        </w:rPr>
        <w:t xml:space="preserve"> nebol, v dôsledku regulácie, nútený prevádzkovať dve paralelné infraštruktúry, resp. aby čas nevyhnutnej paralelnej prevádzky bol čo najkratší.  </w:t>
      </w:r>
    </w:p>
    <w:p w:rsidR="00AF218A" w:rsidRPr="007D716F" w:rsidRDefault="00AF218A" w:rsidP="00AF218A">
      <w:pPr>
        <w:pStyle w:val="Normaltext"/>
        <w:spacing w:before="0" w:after="0"/>
        <w:rPr>
          <w:rFonts w:ascii="Times New Roman" w:hAnsi="Times New Roman"/>
          <w:sz w:val="24"/>
          <w:szCs w:val="24"/>
        </w:rPr>
      </w:pPr>
    </w:p>
    <w:p w:rsidR="00B62F5D" w:rsidRPr="003E1DCE" w:rsidRDefault="00AF218A" w:rsidP="003E1DCE">
      <w:pPr>
        <w:jc w:val="both"/>
        <w:rPr>
          <w:rFonts w:ascii="Times New Roman" w:hAnsi="Times New Roman"/>
          <w:b/>
          <w:sz w:val="24"/>
          <w:lang w:eastAsia="sk-SK"/>
        </w:rPr>
      </w:pPr>
      <w:r w:rsidRPr="003E1DCE">
        <w:rPr>
          <w:rFonts w:ascii="Times New Roman" w:hAnsi="Times New Roman"/>
          <w:b/>
          <w:sz w:val="24"/>
          <w:lang w:eastAsia="sk-SK"/>
        </w:rPr>
        <w:t xml:space="preserve">K § 81 </w:t>
      </w:r>
      <w:r w:rsidR="00B62F5D" w:rsidRPr="003E1DCE">
        <w:rPr>
          <w:rFonts w:ascii="Times New Roman" w:hAnsi="Times New Roman"/>
          <w:b/>
          <w:sz w:val="24"/>
          <w:lang w:eastAsia="sk-SK"/>
        </w:rPr>
        <w:t xml:space="preserve"> </w:t>
      </w:r>
    </w:p>
    <w:p w:rsidR="00B62F5D" w:rsidRPr="003E1DCE" w:rsidRDefault="00B62F5D" w:rsidP="003E1DCE">
      <w:pPr>
        <w:jc w:val="both"/>
        <w:rPr>
          <w:rFonts w:ascii="Times New Roman" w:hAnsi="Times New Roman"/>
          <w:sz w:val="24"/>
          <w:lang w:eastAsia="sk-SK"/>
        </w:rPr>
      </w:pPr>
      <w:r w:rsidRPr="003E1DCE">
        <w:rPr>
          <w:rFonts w:ascii="Times New Roman" w:hAnsi="Times New Roman"/>
          <w:sz w:val="24"/>
          <w:lang w:eastAsia="sk-SK"/>
        </w:rPr>
        <w:t>Úrad je oprávnený uložiť podniku</w:t>
      </w:r>
      <w:r w:rsidR="00071EBC" w:rsidRPr="003E1DCE">
        <w:rPr>
          <w:rFonts w:ascii="Times New Roman" w:hAnsi="Times New Roman"/>
          <w:sz w:val="24"/>
          <w:lang w:eastAsia="sk-SK"/>
        </w:rPr>
        <w:t xml:space="preserve"> s významným vplyvom</w:t>
      </w:r>
      <w:r w:rsidRPr="003E1DCE">
        <w:rPr>
          <w:rFonts w:ascii="Times New Roman" w:hAnsi="Times New Roman"/>
          <w:sz w:val="24"/>
          <w:lang w:eastAsia="sk-SK"/>
        </w:rPr>
        <w:t xml:space="preserve"> povinnosti týkajúce sa maloobchodného relevantného trhu, (trh služieb, ktoré významný podnik poskytuje koncovým užívateľom), ak úrad dospeje k záveru, že povinnosti uložené na súvisiacom veľkoobchodnom trhu alebo trhoch, by nezabezpečili efektívnu hospodársku súťaž na analyzovanom maloobchodnom relevantnom trhu a že takáto regulácia je jediným možným nástrojom na zabezpečenie efektívnej hospodárskej súťaže na analyzovanom maloobchodnom relevantnom trhu.  </w:t>
      </w:r>
    </w:p>
    <w:p w:rsidR="00AF218A" w:rsidRPr="007D716F" w:rsidRDefault="00AF218A" w:rsidP="003E1DCE">
      <w:pPr>
        <w:jc w:val="both"/>
        <w:rPr>
          <w:rFonts w:ascii="Times New Roman" w:hAnsi="Times New Roman"/>
          <w:sz w:val="24"/>
          <w:lang w:eastAsia="sk-SK"/>
        </w:rPr>
      </w:pPr>
    </w:p>
    <w:p w:rsidR="007F4A78" w:rsidRPr="003E1DCE" w:rsidRDefault="00980414" w:rsidP="003E1DCE">
      <w:pPr>
        <w:jc w:val="both"/>
        <w:rPr>
          <w:rFonts w:ascii="Times New Roman" w:hAnsi="Times New Roman"/>
          <w:b/>
          <w:sz w:val="24"/>
          <w:lang w:eastAsia="sk-SK"/>
        </w:rPr>
      </w:pPr>
      <w:r w:rsidRPr="003E1DCE">
        <w:rPr>
          <w:rFonts w:ascii="Times New Roman" w:hAnsi="Times New Roman"/>
          <w:b/>
          <w:sz w:val="24"/>
          <w:lang w:eastAsia="sk-SK"/>
        </w:rPr>
        <w:t xml:space="preserve">K § </w:t>
      </w:r>
      <w:r w:rsidR="00AF218A" w:rsidRPr="003E1DCE">
        <w:rPr>
          <w:rFonts w:ascii="Times New Roman" w:hAnsi="Times New Roman"/>
          <w:b/>
          <w:sz w:val="24"/>
          <w:lang w:eastAsia="sk-SK"/>
        </w:rPr>
        <w:t>82</w:t>
      </w:r>
      <w:r w:rsidRPr="003E1DCE">
        <w:rPr>
          <w:rFonts w:ascii="Times New Roman" w:hAnsi="Times New Roman"/>
          <w:b/>
          <w:sz w:val="24"/>
          <w:lang w:eastAsia="sk-SK"/>
        </w:rPr>
        <w:t xml:space="preserve"> </w:t>
      </w:r>
    </w:p>
    <w:p w:rsidR="00604D6B" w:rsidRPr="007D716F" w:rsidRDefault="00604D6B" w:rsidP="00604D6B">
      <w:pPr>
        <w:jc w:val="both"/>
        <w:rPr>
          <w:rFonts w:ascii="Times New Roman" w:hAnsi="Times New Roman"/>
          <w:sz w:val="24"/>
          <w:lang w:eastAsia="sk-SK"/>
        </w:rPr>
      </w:pPr>
      <w:r w:rsidRPr="003E1DCE">
        <w:rPr>
          <w:rFonts w:ascii="Times New Roman" w:hAnsi="Times New Roman"/>
          <w:sz w:val="24"/>
          <w:lang w:eastAsia="sk-SK"/>
        </w:rPr>
        <w:t>Rozdielne</w:t>
      </w:r>
      <w:r w:rsidRPr="007D716F">
        <w:rPr>
          <w:rFonts w:ascii="Times New Roman" w:hAnsi="Times New Roman"/>
          <w:sz w:val="24"/>
          <w:lang w:eastAsia="sk-SK"/>
        </w:rPr>
        <w:t xml:space="preserve"> uplatňovanie pravidiel ochrany koncového užívateľa vytvára na vnútornom trhu významné prekážky, ktoré majú vplyv na poskytovateľov služieb a koncových užívateľov. Tieto prekážky by sa mali zredukovať uplatňovaním rovnakých pravidiel zabezpečujúcich vysokú spoločnú úroveň ochrany v celej Únii. Presnou a úplnou harmonizáciou práv koncových užívateľov, ktoré upravuje smernica, by sa mala podstatne zvýšiť právna istota pre koncových užívateľov aj poskytovateľov služieb a malo by sa výrazne znížiť množstvo prekážok vstupu na trh a eliminovať zbytočné administratívne zaťaženie vyplývajúce z fragmentácie pravidiel. Úplná harmonizácia pomáha prekonať prekážky fungovania vnútorného trhu vyplývajúce z takých vnútroštátnych ustanovení týkajúcich sa práv koncových užívateľov, ktorými sa zároveň chránia vnútroštátni poskytovatelia elektronických komunikačných služieb pred konkurenciou z iných členských štátov. </w:t>
      </w:r>
    </w:p>
    <w:p w:rsidR="00604D6B" w:rsidRPr="007D716F" w:rsidRDefault="00604D6B" w:rsidP="00604D6B">
      <w:pPr>
        <w:jc w:val="both"/>
        <w:rPr>
          <w:rFonts w:ascii="Times New Roman" w:hAnsi="Times New Roman"/>
          <w:sz w:val="24"/>
          <w:lang w:eastAsia="sk-SK"/>
        </w:rPr>
      </w:pPr>
      <w:r w:rsidRPr="007D716F">
        <w:rPr>
          <w:rFonts w:ascii="Times New Roman" w:hAnsi="Times New Roman"/>
          <w:sz w:val="24"/>
          <w:lang w:eastAsia="sk-SK"/>
        </w:rPr>
        <w:t>Úplná harmonizácia práv koncových užívateľov zvyšuje dôveru koncových užívateľov vo vnútorný trh, pretože využívajú rovnako vysokú úroveň ochrany pri používaní služieb, a to nielen vo svojich členských štátoch, ale aj keď žijú, pracujú alebo cestujú v iných členských štátoch. Úplná harmonizácia by sa mala rozšíriť len na záležitosti, na ktoré sa vzťahujú ustanovenia o právach koncových užívateľov v smernici.</w:t>
      </w:r>
    </w:p>
    <w:p w:rsidR="00604D6B" w:rsidRPr="007D716F" w:rsidRDefault="00604D6B" w:rsidP="00604D6B">
      <w:pPr>
        <w:jc w:val="both"/>
        <w:rPr>
          <w:rFonts w:ascii="Times New Roman" w:hAnsi="Times New Roman"/>
          <w:sz w:val="24"/>
          <w:lang w:eastAsia="sk-SK"/>
        </w:rPr>
      </w:pPr>
      <w:r w:rsidRPr="007D716F">
        <w:rPr>
          <w:rFonts w:ascii="Times New Roman" w:hAnsi="Times New Roman"/>
          <w:sz w:val="24"/>
          <w:lang w:eastAsia="sk-SK"/>
        </w:rPr>
        <w:t>Smernica by preto nemala mať vplyv na vnútroštátne právo v súvislosti s tými aspektmi ochrany koncových užívateľov, vrátane niektorých aspektov opatrení týkajúcich sa transparentnosti, ktoré nepatria do pôsobnosti ustanovení smernice. Smernica umožňuje členským štátom  zachovať alebo zaviesť vnútroštátne ustanovenia v otázkach, ktoré nie sú osobitne upravené v smernici, a to najmä v záujme riešenia identifikovaných problémov.</w:t>
      </w:r>
    </w:p>
    <w:p w:rsidR="007F4A78" w:rsidRPr="007D716F" w:rsidRDefault="007F4A78" w:rsidP="003E1DCE">
      <w:pPr>
        <w:pStyle w:val="Normaltext"/>
        <w:spacing w:before="0" w:after="0"/>
        <w:rPr>
          <w:rFonts w:ascii="Times New Roman" w:hAnsi="Times New Roman"/>
          <w:bCs/>
          <w:sz w:val="24"/>
          <w:szCs w:val="24"/>
        </w:rPr>
      </w:pPr>
      <w:r w:rsidRPr="007D716F">
        <w:rPr>
          <w:rFonts w:ascii="Times New Roman" w:hAnsi="Times New Roman"/>
          <w:bCs/>
          <w:sz w:val="24"/>
          <w:szCs w:val="24"/>
        </w:rPr>
        <w:t xml:space="preserve">Ustanovene obsahuje všeobecné zásady viažuce sa k poskytovaniu verejných elektronických komunikačných služieb </w:t>
      </w:r>
      <w:r w:rsidR="00CB11CB" w:rsidRPr="007D716F">
        <w:rPr>
          <w:rFonts w:ascii="Times New Roman" w:hAnsi="Times New Roman"/>
          <w:bCs/>
          <w:sz w:val="24"/>
          <w:szCs w:val="24"/>
        </w:rPr>
        <w:t>koncovým užívateľom</w:t>
      </w:r>
      <w:r w:rsidRPr="007D716F">
        <w:rPr>
          <w:rFonts w:ascii="Times New Roman" w:hAnsi="Times New Roman"/>
          <w:bCs/>
          <w:sz w:val="24"/>
          <w:szCs w:val="24"/>
        </w:rPr>
        <w:t>.</w:t>
      </w:r>
    </w:p>
    <w:p w:rsidR="003E1DCE" w:rsidRPr="007D716F" w:rsidRDefault="007F4A78" w:rsidP="003E1DCE">
      <w:pPr>
        <w:pStyle w:val="Normaltext"/>
        <w:spacing w:before="0" w:after="0"/>
        <w:rPr>
          <w:rFonts w:ascii="Times New Roman" w:hAnsi="Times New Roman"/>
          <w:bCs/>
          <w:sz w:val="24"/>
          <w:szCs w:val="24"/>
        </w:rPr>
      </w:pPr>
      <w:r w:rsidRPr="007D716F">
        <w:rPr>
          <w:rFonts w:ascii="Times New Roman" w:hAnsi="Times New Roman"/>
          <w:bCs/>
          <w:sz w:val="24"/>
          <w:szCs w:val="24"/>
        </w:rPr>
        <w:t>Ide najmä o </w:t>
      </w:r>
      <w:proofErr w:type="spellStart"/>
      <w:r w:rsidRPr="007D716F">
        <w:rPr>
          <w:rFonts w:ascii="Times New Roman" w:hAnsi="Times New Roman"/>
          <w:bCs/>
          <w:sz w:val="24"/>
          <w:szCs w:val="24"/>
        </w:rPr>
        <w:t>nediskrimáciu</w:t>
      </w:r>
      <w:proofErr w:type="spellEnd"/>
      <w:r w:rsidRPr="007D716F">
        <w:rPr>
          <w:rFonts w:ascii="Times New Roman" w:hAnsi="Times New Roman"/>
          <w:bCs/>
          <w:sz w:val="24"/>
          <w:szCs w:val="24"/>
        </w:rPr>
        <w:t xml:space="preserve"> </w:t>
      </w:r>
      <w:r w:rsidR="00CB11CB" w:rsidRPr="007D716F">
        <w:rPr>
          <w:rFonts w:ascii="Times New Roman" w:hAnsi="Times New Roman"/>
          <w:bCs/>
          <w:sz w:val="24"/>
          <w:szCs w:val="24"/>
        </w:rPr>
        <w:t xml:space="preserve">koncových užívateľov, zabezpečenie </w:t>
      </w:r>
      <w:r w:rsidR="00CB11CB" w:rsidRPr="007D716F">
        <w:rPr>
          <w:rFonts w:ascii="Times New Roman" w:hAnsi="Times New Roman"/>
          <w:sz w:val="24"/>
          <w:szCs w:val="24"/>
        </w:rPr>
        <w:t xml:space="preserve">pre koncových užívateľov so zdravotným postihnutím prístupu k  službám rovnocenným so službami, ktoré využíva väčšina </w:t>
      </w:r>
      <w:r w:rsidR="00604D6B" w:rsidRPr="007D716F">
        <w:rPr>
          <w:rFonts w:ascii="Times New Roman" w:hAnsi="Times New Roman"/>
          <w:sz w:val="24"/>
          <w:szCs w:val="24"/>
        </w:rPr>
        <w:t>obyvateľov.</w:t>
      </w:r>
      <w:r w:rsidR="00E85E44" w:rsidRPr="007D716F">
        <w:rPr>
          <w:rFonts w:ascii="Times New Roman" w:hAnsi="Times New Roman"/>
          <w:sz w:val="24"/>
          <w:szCs w:val="24"/>
        </w:rPr>
        <w:t xml:space="preserve"> Určité odlišné podmienky sa pripúšťajú len v prípade objektívnych dôvodov týkajúcich sa nákladov a rizík.</w:t>
      </w:r>
    </w:p>
    <w:p w:rsidR="00B62F5D" w:rsidRPr="007D716F" w:rsidRDefault="007F4A78" w:rsidP="00980414">
      <w:pPr>
        <w:pStyle w:val="Normaltext"/>
        <w:spacing w:after="0"/>
        <w:rPr>
          <w:rFonts w:ascii="Times New Roman" w:hAnsi="Times New Roman"/>
          <w:b/>
          <w:bCs/>
          <w:sz w:val="24"/>
          <w:szCs w:val="24"/>
        </w:rPr>
      </w:pPr>
      <w:r w:rsidRPr="007D716F">
        <w:rPr>
          <w:rFonts w:ascii="Times New Roman" w:hAnsi="Times New Roman"/>
          <w:b/>
          <w:bCs/>
          <w:sz w:val="24"/>
          <w:szCs w:val="24"/>
        </w:rPr>
        <w:t>K § 8</w:t>
      </w:r>
      <w:r w:rsidR="00604D6B" w:rsidRPr="007D716F">
        <w:rPr>
          <w:rFonts w:ascii="Times New Roman" w:hAnsi="Times New Roman"/>
          <w:b/>
          <w:bCs/>
          <w:sz w:val="24"/>
          <w:szCs w:val="24"/>
        </w:rPr>
        <w:t>3</w:t>
      </w:r>
      <w:r w:rsidRPr="007D716F">
        <w:rPr>
          <w:rFonts w:ascii="Times New Roman" w:hAnsi="Times New Roman"/>
          <w:b/>
          <w:bCs/>
          <w:sz w:val="24"/>
          <w:szCs w:val="24"/>
        </w:rPr>
        <w:t xml:space="preserve"> </w:t>
      </w:r>
      <w:r w:rsidR="0090587D" w:rsidRPr="007D716F">
        <w:rPr>
          <w:rFonts w:ascii="Times New Roman" w:hAnsi="Times New Roman"/>
          <w:b/>
          <w:bCs/>
          <w:sz w:val="24"/>
          <w:szCs w:val="24"/>
        </w:rPr>
        <w:t>a</w:t>
      </w:r>
      <w:r w:rsidR="00980414" w:rsidRPr="007D716F">
        <w:rPr>
          <w:rFonts w:ascii="Times New Roman" w:hAnsi="Times New Roman"/>
          <w:b/>
          <w:bCs/>
          <w:sz w:val="24"/>
          <w:szCs w:val="24"/>
        </w:rPr>
        <w:t xml:space="preserve">ž </w:t>
      </w:r>
      <w:r w:rsidR="00AF218A" w:rsidRPr="007D716F">
        <w:rPr>
          <w:rFonts w:ascii="Times New Roman" w:hAnsi="Times New Roman"/>
          <w:b/>
          <w:bCs/>
          <w:sz w:val="24"/>
          <w:szCs w:val="24"/>
        </w:rPr>
        <w:t>85</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Zmluvy sú významným nástrojom, ktorý slúži koncovým užívateľom na zabezpečenie transparentnosti informácií a právnej istoty. Väčšina poskytovateľov služieb v konkurenčnom prostredí bude uzatvárať zmluvy so svojimi zákazníkmi, pretože je to hospodársky žiaduce. </w:t>
      </w:r>
    </w:p>
    <w:p w:rsidR="008315A0" w:rsidRPr="007D716F" w:rsidRDefault="0090218C" w:rsidP="005534DC">
      <w:pPr>
        <w:jc w:val="both"/>
        <w:rPr>
          <w:rFonts w:ascii="Times New Roman" w:hAnsi="Times New Roman"/>
          <w:sz w:val="24"/>
        </w:rPr>
      </w:pPr>
      <w:r w:rsidRPr="007D716F">
        <w:rPr>
          <w:rFonts w:ascii="Times New Roman" w:hAnsi="Times New Roman"/>
          <w:sz w:val="24"/>
          <w:lang w:eastAsia="sk-SK"/>
        </w:rPr>
        <w:lastRenderedPageBreak/>
        <w:t xml:space="preserve">Je potrebné tiež dodať, že ustanovenia osobitného predpisu, ktorým je zákon </w:t>
      </w:r>
      <w:r w:rsidRPr="007D716F">
        <w:rPr>
          <w:rFonts w:ascii="Times New Roman" w:hAnsi="Times New Roman"/>
          <w:sz w:val="24"/>
        </w:rPr>
        <w:t>č. 102/2014 Z. z. o </w:t>
      </w:r>
      <w:r w:rsidR="00F90434" w:rsidRPr="007D716F">
        <w:rPr>
          <w:rFonts w:ascii="Times New Roman" w:hAnsi="Times New Roman"/>
          <w:bCs/>
          <w:sz w:val="24"/>
          <w:shd w:val="clear" w:color="auto" w:fill="FFFFFF"/>
        </w:rPr>
        <w:t xml:space="preserve"> ochrane spotrebiteľa pri predaji tovaru alebo poskytovaní služieb na základe zmluvy uzavretej na diaľku alebo zmluvy uzavretej mimo prevádzkových priestorov predávajúceho a o zmene a doplnení niektorých zákonov, </w:t>
      </w:r>
      <w:r w:rsidRPr="007D716F">
        <w:rPr>
          <w:rFonts w:ascii="Times New Roman" w:hAnsi="Times New Roman"/>
          <w:sz w:val="24"/>
        </w:rPr>
        <w:t xml:space="preserve">nie </w:t>
      </w:r>
      <w:r w:rsidR="00F90434" w:rsidRPr="007D716F">
        <w:rPr>
          <w:rFonts w:ascii="Times New Roman" w:hAnsi="Times New Roman"/>
          <w:sz w:val="24"/>
        </w:rPr>
        <w:t>sú</w:t>
      </w:r>
      <w:r w:rsidRPr="007D716F">
        <w:rPr>
          <w:rFonts w:ascii="Times New Roman" w:hAnsi="Times New Roman"/>
          <w:sz w:val="24"/>
        </w:rPr>
        <w:t xml:space="preserve"> </w:t>
      </w:r>
      <w:r w:rsidR="00F90434" w:rsidRPr="007D716F">
        <w:rPr>
          <w:rFonts w:ascii="Times New Roman" w:hAnsi="Times New Roman"/>
          <w:sz w:val="24"/>
        </w:rPr>
        <w:t>zákonom o elektronických komunikáciách dotknuté, keďže z pôsobnosti tohto zákona nie sú elektronické komunikácie vyradené</w:t>
      </w:r>
      <w:r w:rsidRPr="007D716F">
        <w:rPr>
          <w:rFonts w:ascii="Times New Roman" w:hAnsi="Times New Roman"/>
          <w:sz w:val="24"/>
        </w:rPr>
        <w:t>.</w:t>
      </w:r>
    </w:p>
    <w:p w:rsidR="0090218C" w:rsidRPr="007D716F" w:rsidRDefault="0090218C" w:rsidP="005534DC">
      <w:pPr>
        <w:jc w:val="both"/>
        <w:rPr>
          <w:rFonts w:ascii="Times New Roman" w:hAnsi="Times New Roman"/>
          <w:sz w:val="24"/>
          <w:lang w:eastAsia="sk-SK"/>
        </w:rPr>
      </w:pP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Niektoré z ustanovení týkajúcich sa ochrany koncových užívateľov, ktoré sa a priori uplatňujú iba na spotrebiteľov, konkrétne ustanovenia o informáciách týkajúcich sa zmlúv, maximálnom trvaní zmluvy a</w:t>
      </w:r>
      <w:r w:rsidR="00F52CFC" w:rsidRPr="007D716F">
        <w:rPr>
          <w:rFonts w:ascii="Times New Roman" w:hAnsi="Times New Roman"/>
          <w:sz w:val="24"/>
          <w:lang w:eastAsia="sk-SK"/>
        </w:rPr>
        <w:t> </w:t>
      </w:r>
      <w:r w:rsidRPr="007D716F">
        <w:rPr>
          <w:rFonts w:ascii="Times New Roman" w:hAnsi="Times New Roman"/>
          <w:sz w:val="24"/>
          <w:lang w:eastAsia="sk-SK"/>
        </w:rPr>
        <w:t>balíkoch</w:t>
      </w:r>
      <w:r w:rsidR="00F52CFC" w:rsidRPr="007D716F">
        <w:rPr>
          <w:rFonts w:ascii="Times New Roman" w:hAnsi="Times New Roman"/>
          <w:sz w:val="24"/>
          <w:lang w:eastAsia="sk-SK"/>
        </w:rPr>
        <w:t xml:space="preserve"> služieb</w:t>
      </w:r>
      <w:r w:rsidRPr="007D716F">
        <w:rPr>
          <w:rFonts w:ascii="Times New Roman" w:hAnsi="Times New Roman"/>
          <w:sz w:val="24"/>
          <w:lang w:eastAsia="sk-SK"/>
        </w:rPr>
        <w:t xml:space="preserve">, by sa mali vzťahovať nielen na spotrebiteľov, ale aj na </w:t>
      </w:r>
      <w:proofErr w:type="spellStart"/>
      <w:r w:rsidRPr="007D716F">
        <w:rPr>
          <w:rFonts w:ascii="Times New Roman" w:hAnsi="Times New Roman"/>
          <w:sz w:val="24"/>
          <w:lang w:eastAsia="sk-SK"/>
        </w:rPr>
        <w:t>mikropodniky</w:t>
      </w:r>
      <w:proofErr w:type="spellEnd"/>
      <w:r w:rsidRPr="007D716F">
        <w:rPr>
          <w:rFonts w:ascii="Times New Roman" w:hAnsi="Times New Roman"/>
          <w:sz w:val="24"/>
          <w:lang w:eastAsia="sk-SK"/>
        </w:rPr>
        <w:t xml:space="preserve"> a malé podniky, a neziskové organizácie vymedzené vo vnútroštátnom práve. Vyjednávacia pozícia týchto kategórií podnikov a organizácií je porovnateľná s pozíciou spotrebiteľov, a preto by mali mať rovnakú úroveň ochrany, pokiaľ sa týchto práv výslovne nezrieknu.</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Na rozdiel od </w:t>
      </w:r>
      <w:proofErr w:type="spellStart"/>
      <w:r w:rsidRPr="007D716F">
        <w:rPr>
          <w:rFonts w:ascii="Times New Roman" w:hAnsi="Times New Roman"/>
          <w:sz w:val="24"/>
          <w:lang w:eastAsia="sk-SK"/>
        </w:rPr>
        <w:t>mikropodnikov</w:t>
      </w:r>
      <w:proofErr w:type="spellEnd"/>
      <w:r w:rsidRPr="007D716F">
        <w:rPr>
          <w:rFonts w:ascii="Times New Roman" w:hAnsi="Times New Roman"/>
          <w:sz w:val="24"/>
          <w:lang w:eastAsia="sk-SK"/>
        </w:rPr>
        <w:t>, malých podnikov a neziskových organizácií majú väčšie podniky obvykle silnejšiu vyjednávaciu pozíciu, a preto nie sú závislé od tých istých zmluvných požiadaviek na informácie ako spotrebitelia.</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Ostatné ustanovenia, ako napríklad prenositeľnosť čísla, ktoré sú dôležité aj pre väčšie podniky, sa vzťahujú na všetkých koncových užívateľov. </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Koncoví užívatelia by mali byť v súlade s prílohou č. 2 informovaní, okrem iného, o všetkých ponúkaných úrovniach kvality služieb v súlade s prílohou 3, podmienkach akciových ponúk, podmienkach vypovedania zmluvy, platných tarifných plánoch a cenách za služby, ktoré podliehajú osobitným cenovým podmienkam. Uvedené informácie sú relevantné pre poskytovateľov verejne dostupných služieb s výnimkou M2M. Bez toho, aby boli dotknuté pravidlá týkajúce sa ochrany osobných údajov, by sa na poskytovateľa verejne dostupných služieb nemali vzťahovať povinnosti týkajúce sa požiadaviek na informácie v prípade zmlúv, ak daný poskytovateľ a pridružené podniky alebo osoby neprijímajú žiadnu odmenu, ktorá by priamo alebo nepriamo súvisela s poskytovaním služieb (napríklad univerzita poskytujúca návštevníkom voľný prístup k sieti Wi-Fi vo svojom areáli bez toho, aby si nárokovala na akúkoľvek odmenu za poskytovanie svojej služby, či už formou platby od užívateľov, alebo prostredníctvom príjmov z reklamy). </w:t>
      </w:r>
    </w:p>
    <w:p w:rsidR="00A07865" w:rsidRPr="007D716F" w:rsidRDefault="00A07865" w:rsidP="00A84335">
      <w:pPr>
        <w:jc w:val="both"/>
        <w:rPr>
          <w:rFonts w:ascii="Times New Roman" w:hAnsi="Times New Roman"/>
          <w:bCs/>
          <w:sz w:val="24"/>
        </w:rPr>
      </w:pPr>
      <w:r w:rsidRPr="007D716F">
        <w:rPr>
          <w:rFonts w:ascii="Times New Roman" w:hAnsi="Times New Roman"/>
          <w:sz w:val="24"/>
        </w:rPr>
        <w:t xml:space="preserve">Štandardné zmluvné podmienky vrátane dĺžky trvania zmluvy o poskytovaní verejne dostupných služieb, poplatkov za predčasné ukončenie zmluvy, práv súvisiacich s ukončením poskytovania balíkov služieb alebo niektorého jeho prvku, a postupov a priamych poplatkov súvisiacich s prenositeľnosťou čísla alebo iných identifikátorov </w:t>
      </w:r>
      <w:r w:rsidRPr="007D716F">
        <w:rPr>
          <w:rFonts w:ascii="Times New Roman" w:hAnsi="Times New Roman"/>
          <w:bCs/>
          <w:sz w:val="24"/>
        </w:rPr>
        <w:t xml:space="preserve">môžu byť zverejnené na viacerých dostupných platformách (predajňa, webové sídlo a pod.), pričom ak ide o informácie vysokej </w:t>
      </w:r>
      <w:proofErr w:type="spellStart"/>
      <w:r w:rsidRPr="007D716F">
        <w:rPr>
          <w:rFonts w:ascii="Times New Roman" w:hAnsi="Times New Roman"/>
          <w:bCs/>
          <w:sz w:val="24"/>
        </w:rPr>
        <w:t>granularity</w:t>
      </w:r>
      <w:proofErr w:type="spellEnd"/>
      <w:r w:rsidRPr="007D716F">
        <w:rPr>
          <w:rFonts w:ascii="Times New Roman" w:hAnsi="Times New Roman"/>
          <w:bCs/>
          <w:sz w:val="24"/>
        </w:rPr>
        <w:t>, postačí aj zverejnenie princípov výpočtu poplatkov (napríklad spôsobu výpočtu zmluvnej pokuty, ktorá môže byť závislá od výšky poskytnutej zľavy pri nákupe mobilného telefónu, výšky mesačného poplatku za paušál, doby trvania zmluvy a pod.).</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S cieľom umožniť koncovému užívateľovi informovane sa rozhodnúť je nevyhnutné, aby mal koncový užívateľ pred uzavretím zmluvy k dispozícii relevantné informácie v jasnej a zrozumiteľnej forme a na trvalom nosiči, alebo ak to nie je možné a bez toho, aby tým bolo dotknuté vymedzenie pojmu trvalý nosič stanovené v smernici 2011/83/EÚ z  25. októbra 2011 o právach spotrebiteľov, ktorou sa mení a dopĺňa smernica Rady 93/13/EHS a smernica Európskeho parlamentu a Rady 1999/44/ES a ktorou sa zrušuje smernica Rady 85/577/EHS a smernica Európskeho parlamentu a Rady 97/7/ES, v dokumente, ktorý sprístupňuje podnik a ktorý sa dá ľahko stiahnuť, otvoriť a prezerať na zariadeniach bežne používaných spotrebiteľmi, pričom o tom informuje koncového užívateľa. S cieľom uľahčenia výberu majú podniky povinnosť predložiť koncovému užívateľovi súhrn dôležitých zmluvných podmienok (ďalej len „zhrnutie zmluvy“). Vzor zhrnutia zmluvy zverejní Komisia po konzultácii s orgánom európskych regulátorov. Predzmluvné informácie, ako aj zhrnutie zmluvy predstavujú </w:t>
      </w:r>
      <w:r w:rsidRPr="007D716F">
        <w:rPr>
          <w:rFonts w:ascii="Times New Roman" w:hAnsi="Times New Roman"/>
          <w:sz w:val="24"/>
          <w:lang w:eastAsia="sk-SK"/>
        </w:rPr>
        <w:lastRenderedPageBreak/>
        <w:t>neoddeliteľnú súčasť konečnej zmluvy. Zhrnutie zmluvy by malo byť stručné a ľahko čitateľné, v ideálnom prípade nie dlhšie, ako je ekvivalent jednej strany formátu A4, alebo ak je v rámci jednej zmluvy zahrnutých viacero rôznych služieb, ako ekvivalent najviac troch strán formátu A4.</w:t>
      </w:r>
    </w:p>
    <w:p w:rsidR="004415CA" w:rsidRPr="007D716F" w:rsidRDefault="004415CA" w:rsidP="004415CA">
      <w:pPr>
        <w:jc w:val="both"/>
        <w:rPr>
          <w:rFonts w:ascii="Times New Roman" w:hAnsi="Times New Roman"/>
          <w:sz w:val="24"/>
        </w:rPr>
      </w:pPr>
      <w:r w:rsidRPr="007D716F">
        <w:rPr>
          <w:rFonts w:ascii="Times New Roman" w:hAnsi="Times New Roman"/>
          <w:sz w:val="24"/>
        </w:rPr>
        <w:t xml:space="preserve">Výslovný súhlas </w:t>
      </w:r>
      <w:proofErr w:type="spellStart"/>
      <w:r w:rsidRPr="007D716F">
        <w:rPr>
          <w:rFonts w:ascii="Times New Roman" w:hAnsi="Times New Roman"/>
          <w:sz w:val="24"/>
        </w:rPr>
        <w:t>mikropodniku</w:t>
      </w:r>
      <w:proofErr w:type="spellEnd"/>
      <w:r w:rsidRPr="007D716F">
        <w:rPr>
          <w:rFonts w:ascii="Times New Roman" w:hAnsi="Times New Roman"/>
          <w:sz w:val="24"/>
        </w:rPr>
        <w:t xml:space="preserve">, malého podniku alebo neziskovej organizácie s tým, že informácie podľa odseku 3 alebo ich časť mu nebudú poskytnuté, podnik preukáže napríklad uvedením vyhlásenia v texte zmluvy o poskytovaní služieb alebo nahrávkou telefonického rozhovoru a pod. Plnenie povinností podniku uvedených v odsekoch 3 a 4 voči záujemcom o uzavretie zmluvy o poskytovaní služieb, ktorí však zmluvu s podnikom neuzavrú, nie je podnik povinný preukazovať. </w:t>
      </w:r>
    </w:p>
    <w:p w:rsidR="004415CA" w:rsidRPr="007D716F" w:rsidRDefault="004415CA" w:rsidP="004415CA">
      <w:pPr>
        <w:jc w:val="both"/>
        <w:rPr>
          <w:rFonts w:ascii="Times New Roman" w:hAnsi="Times New Roman"/>
          <w:sz w:val="24"/>
        </w:rPr>
      </w:pPr>
      <w:r w:rsidRPr="007D716F">
        <w:rPr>
          <w:rFonts w:ascii="Times New Roman" w:hAnsi="Times New Roman"/>
          <w:sz w:val="24"/>
        </w:rPr>
        <w:t>Dokument v elektronickej podobe podľa odseku 6, ktorý je možné stiahnuť, môže byť uložený aj v osobnej záložke, profile, konte účastníka v príslušnej časti webového sídla podniku alebo zákazníckej aplikácie pre mobilné telefóny, do ktorej má prístup účastník na základe neverejných prístupových údajov pridelených jeho zákazníckemu účtu, kontu, profilu a pod.</w:t>
      </w:r>
    </w:p>
    <w:p w:rsidR="004415CA" w:rsidRPr="007D716F" w:rsidRDefault="004415CA" w:rsidP="00A84335">
      <w:pPr>
        <w:jc w:val="both"/>
        <w:rPr>
          <w:rFonts w:ascii="Times New Roman" w:hAnsi="Times New Roman"/>
          <w:sz w:val="24"/>
          <w:lang w:eastAsia="sk-SK"/>
        </w:rPr>
      </w:pP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Pokiaľ ide o koncové zariadenia, v zmluve s koncovým užívateľom by sa mali vymedziť všetky podmienky, ktoré sa vzťahujú na tieto zariadenia, napríklad zakódovanie mobilných zariadení, využívanie len určitých typov kariet SIM, ak tieto podmienky nie sú v rozpore s iným právnym predpisom a všetky poplatky splatné pri skončení zmluvy bez ohľadu na to, či sa tak stalo pred alebo po uplynutí dohodnutej viazanosti, vrátane všetkých nákladov na ponechanie si zariadení. Ak sa v čase uzavretia zmluvy koncový užívateľ rozhodne ponechať si koncové zariadenie viazané na zmluvu, akákoľvek kompenzácia, ktorú by mal zaplatiť, by nemala presiahnuť </w:t>
      </w:r>
      <w:proofErr w:type="spellStart"/>
      <w:r w:rsidRPr="007D716F">
        <w:rPr>
          <w:rFonts w:ascii="Times New Roman" w:hAnsi="Times New Roman"/>
          <w:sz w:val="24"/>
          <w:lang w:eastAsia="sk-SK"/>
        </w:rPr>
        <w:t>alikvótnu</w:t>
      </w:r>
      <w:proofErr w:type="spellEnd"/>
      <w:r w:rsidRPr="007D716F">
        <w:rPr>
          <w:rFonts w:ascii="Times New Roman" w:hAnsi="Times New Roman"/>
          <w:sz w:val="24"/>
          <w:lang w:eastAsia="sk-SK"/>
        </w:rPr>
        <w:t xml:space="preserve"> hodnotu tohto zariadenia vypočítanú z hodnoty dohodnutej v čase uzavretia zmluvy alebo zo zostávajúcej časti poplatku za službu až do skončenia zmluvy podľa toho, ktorá suma je nižšia. </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Podnik bezplatne zruší akékoľvek obmedzenie týkajúce sa používania koncového zariadenia najneskôr pri zaplatení kompenzácie.</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Bez toho, aby bola dotknutá hmotnoprávna zodpovednosť podniku týkajúca sa bezpečnosti, sa v zmluve vymedzia kroky, ktoré môže podnik uskutočniť v prípade narušenia bezpečnosti alebo v prípade ohrozenia alebo poruchy. </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Pre spotrebiteľov na konkurenčných trhoch s viacerými podnikmi poskytujúcimi služby je dôležitá dostupnosť transparentných, aktuálnych a porovnateľných informácií o dostupných ponukách a službách. Koncoví užívatelia by mali mať možnosť jednoduchým spôsobom porovnávať ceny rozličných služieb ponúkaných na trhu na základe informácií zverejňovaných v ľahko dostupnej podobe. V záujme zabezpečenia možnosti jednoducho porovnávať ceny a služby je úrad oprávnený žiadať podniky o predloženie ním špecifikovaných informácií na účely vytvorenia a aktualizácie porovnávacích nástrojov. </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Úrad zabezpečí, aby tretie strany mohli bezplatne využívať takéto informácie, na účely poskytovania porovnávacích nástrojov. </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Nezávislé nástroje na porovnanie, ako napríklad webové sídla, sú pre koncových užívateľov účinným nástrojom na posúdenie predností rôznych poskytovateľov služieb prístupu k internetu a interpersonálnych komunikačných služieb, ak sa poskytujú za opakujúce sa priame peňažné platby alebo priame peňažné platby na základe spotreby, a na získanie nestranných informácií, najmä porovnaním cien, taríf a parametrov kvality na jednom mieste. Takéto nástroje by mali byť z hľadiska prevádzky nezávislé od poskytovateľov služieb, pričom žiadny poskytovateľ služieb by nemal mať zvýhodnené postavenie vo výsledkoch vyhľadávania. Takéto nástroje by sa mali zameriavať na poskytovanie informácií, ktoré sú jasné, stručné, úplné a komplexné. Ich cieľom by malo byť aj zahrnutie čo najširšieho rozsahu ponúk, aby sa poskytol reprezentatívny prehľad a pokryla sa významná časť trhu. Koncoví užívatelia by mali byť informovaní o dostupnosti takýchto nástrojov. Koncoví užívatelia by mali mať voľný prístup aspoň k jednému </w:t>
      </w:r>
      <w:r w:rsidRPr="007D716F">
        <w:rPr>
          <w:rFonts w:ascii="Times New Roman" w:hAnsi="Times New Roman"/>
          <w:sz w:val="24"/>
          <w:lang w:eastAsia="sk-SK"/>
        </w:rPr>
        <w:lastRenderedPageBreak/>
        <w:t xml:space="preserve">takémuto nástroju. Nezávislé porovnávacie nástroje môžu byť prevádzkované súkromnými </w:t>
      </w:r>
      <w:r w:rsidR="00F52CFC" w:rsidRPr="007D716F">
        <w:rPr>
          <w:rFonts w:ascii="Times New Roman" w:hAnsi="Times New Roman"/>
          <w:sz w:val="24"/>
          <w:lang w:eastAsia="sk-SK"/>
        </w:rPr>
        <w:t>subjektmi</w:t>
      </w:r>
      <w:r w:rsidRPr="007D716F">
        <w:rPr>
          <w:rFonts w:ascii="Times New Roman" w:hAnsi="Times New Roman"/>
          <w:sz w:val="24"/>
          <w:lang w:eastAsia="sk-SK"/>
        </w:rPr>
        <w:t xml:space="preserve"> alebo úradom alebo v jeho mene, mali by však byť prevádzkované v súlade so špecifikovanými kritériami kvality vrátane požiadavky poskytovať údaje o ich vlastníkoch, poskytovať presné a aktuálne informácie, uvádzať čas poslednej aktualizácie, stanoviť jasné, objektívne kritérium, na ktorom sa bude zakladať porovnanie a zahrnúť širokú škálu ponúk, ktoré sa vzťahujú na významnú časť trhu. </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Koncoví užívatelia často nie sú informovaní o nákladoch súvisiacich s ich spotrebiteľským správaním alebo majú problémy odhadnúť spotrebu minút alebo dát pri používaní služieb. S cieľom zvýšiť transparentnosť a umožniť lepšiu kontrolu nad ich spotrebou je dôležité poskytovať koncovým užívateľom nástroje na sledovanie ich spotreby. </w:t>
      </w:r>
    </w:p>
    <w:p w:rsidR="00DA5BFF" w:rsidRPr="007D716F" w:rsidRDefault="004415CA" w:rsidP="00DA5BFF">
      <w:pPr>
        <w:jc w:val="both"/>
        <w:rPr>
          <w:rFonts w:ascii="Times New Roman" w:hAnsi="Times New Roman"/>
          <w:sz w:val="24"/>
        </w:rPr>
      </w:pPr>
      <w:r w:rsidRPr="007D716F">
        <w:rPr>
          <w:rFonts w:ascii="Times New Roman" w:hAnsi="Times New Roman"/>
          <w:sz w:val="24"/>
        </w:rPr>
        <w:t xml:space="preserve">Tarifným plánom sa pre účely tohto ustanovenia rozumie konkrétna ponuka viacerých elektronických komunikačných služieb ponúkaných spoločne ako celok za jednotnú cenu, ku ktorej je možné uzavrieť zmluvu o poskytovaní služieb, resp. ktorú na základe zmluvy o poskytovaní služieb účastník využíva. Štandardne môže ísť napr. o konkrétnu ponuku  viacerých služieb poskytovaných prostredníctvom mobilnej siete napr. volania, SMS a MMS a prenos dát v mobilnej sieti za jednotnú cenu. </w:t>
      </w:r>
      <w:r w:rsidR="00DA5BFF" w:rsidRPr="007D716F">
        <w:rPr>
          <w:rFonts w:ascii="Times New Roman" w:hAnsi="Times New Roman"/>
          <w:sz w:val="24"/>
        </w:rPr>
        <w:t xml:space="preserve"> </w:t>
      </w:r>
    </w:p>
    <w:p w:rsidR="00DA5BFF" w:rsidRPr="007D716F" w:rsidRDefault="00DA5BFF" w:rsidP="00A84335">
      <w:pPr>
        <w:jc w:val="both"/>
        <w:rPr>
          <w:rFonts w:ascii="Times New Roman" w:hAnsi="Times New Roman"/>
          <w:sz w:val="24"/>
          <w:lang w:eastAsia="sk-SK"/>
        </w:rPr>
      </w:pPr>
    </w:p>
    <w:p w:rsidR="00006CB6" w:rsidRPr="007D716F" w:rsidRDefault="00006CB6" w:rsidP="00A84335">
      <w:pPr>
        <w:jc w:val="both"/>
        <w:rPr>
          <w:rFonts w:ascii="Times New Roman" w:hAnsi="Times New Roman"/>
          <w:sz w:val="24"/>
          <w:lang w:eastAsia="sk-SK"/>
        </w:rPr>
      </w:pPr>
      <w:r w:rsidRPr="007D716F">
        <w:rPr>
          <w:rFonts w:ascii="Times New Roman" w:hAnsi="Times New Roman"/>
          <w:sz w:val="24"/>
          <w:lang w:eastAsia="sk-SK"/>
        </w:rPr>
        <w:t>V súvislosti s poskytovaním informácií pre koncových užívateľov zákon zároveň upravuje okolnosti kedy vo verejnom záujme podniky poskytujú informácie na základe žiadosti orgánu štátu.</w:t>
      </w:r>
      <w:r w:rsidR="00432B3D" w:rsidRPr="007D716F">
        <w:rPr>
          <w:rFonts w:ascii="Times New Roman" w:hAnsi="Times New Roman"/>
          <w:sz w:val="24"/>
          <w:lang w:eastAsia="sk-SK"/>
        </w:rPr>
        <w:t xml:space="preserve"> Zároveň sa stanovuje, aby </w:t>
      </w:r>
      <w:r w:rsidR="0097352A" w:rsidRPr="007D716F">
        <w:rPr>
          <w:rFonts w:ascii="Times New Roman" w:hAnsi="Times New Roman"/>
          <w:sz w:val="24"/>
          <w:lang w:eastAsia="sk-SK"/>
        </w:rPr>
        <w:t xml:space="preserve">všetky tieto žiadosti </w:t>
      </w:r>
      <w:r w:rsidR="003478F7" w:rsidRPr="007D716F">
        <w:rPr>
          <w:rFonts w:ascii="Times New Roman" w:hAnsi="Times New Roman"/>
          <w:sz w:val="24"/>
          <w:lang w:eastAsia="sk-SK"/>
        </w:rPr>
        <w:t>smerovali k poskytovateľom služieb z</w:t>
      </w:r>
      <w:r w:rsidR="0097352A" w:rsidRPr="007D716F">
        <w:rPr>
          <w:rFonts w:ascii="Times New Roman" w:hAnsi="Times New Roman"/>
          <w:sz w:val="24"/>
          <w:lang w:eastAsia="sk-SK"/>
        </w:rPr>
        <w:t xml:space="preserve"> jedného štátneho orgánu a to ministerstva vnútra.</w:t>
      </w:r>
    </w:p>
    <w:p w:rsidR="00006CB6" w:rsidRPr="007D716F" w:rsidRDefault="00006CB6" w:rsidP="00A84335">
      <w:pPr>
        <w:jc w:val="both"/>
        <w:rPr>
          <w:rFonts w:ascii="Times New Roman" w:hAnsi="Times New Roman"/>
          <w:sz w:val="24"/>
        </w:rPr>
      </w:pPr>
      <w:r w:rsidRPr="007D716F">
        <w:rPr>
          <w:rFonts w:ascii="Times New Roman" w:hAnsi="Times New Roman"/>
          <w:sz w:val="24"/>
        </w:rPr>
        <w:t>Jednou z okolností je aj varovanie verejnosti pred bezprostredne hroziacimi alebo vznikajúcimi závažnými mimoriadnymi udalosťami a katastrofami, ktorých prenos sa realizuje prostredníctvom služieb, sú podniky poskytujúce mobilnú interpersonálnu komunikačnú službu založenú na číslach povinné odovzdávať varovania verejnosti všetkým dotknutým koncovým užívateľom. Za dotknutých koncových užívateľov sa považujú tí koncoví užívatelia, ktorí sa nachádzajú v geografických oblastiach, ktoré sú v čase varovania verejnosti potenciálne ohrozené bezprostredne hroziacimi alebo vznikajúcimi závažnými mimoriadnymi udalosťami a katastrofami, a to na základe určenia príslušných orgánov.</w:t>
      </w:r>
    </w:p>
    <w:p w:rsidR="00006CB6" w:rsidRPr="007D716F" w:rsidRDefault="00006CB6" w:rsidP="00A84335">
      <w:pPr>
        <w:jc w:val="both"/>
        <w:rPr>
          <w:rFonts w:ascii="Times New Roman" w:hAnsi="Times New Roman"/>
          <w:sz w:val="24"/>
          <w:lang w:eastAsia="sk-SK"/>
        </w:rPr>
      </w:pPr>
      <w:r w:rsidRPr="007D716F">
        <w:rPr>
          <w:rFonts w:ascii="Times New Roman" w:hAnsi="Times New Roman"/>
          <w:sz w:val="24"/>
        </w:rPr>
        <w:t xml:space="preserve"> </w:t>
      </w:r>
    </w:p>
    <w:p w:rsidR="00050E45" w:rsidRPr="007D716F" w:rsidRDefault="00050E45" w:rsidP="005A7EA5">
      <w:pPr>
        <w:pStyle w:val="Normaltext"/>
        <w:spacing w:after="0"/>
        <w:rPr>
          <w:rFonts w:ascii="Times New Roman" w:hAnsi="Times New Roman"/>
          <w:b/>
          <w:sz w:val="24"/>
          <w:szCs w:val="24"/>
        </w:rPr>
      </w:pPr>
      <w:r w:rsidRPr="007D716F">
        <w:rPr>
          <w:rFonts w:ascii="Times New Roman" w:hAnsi="Times New Roman"/>
          <w:b/>
          <w:sz w:val="24"/>
          <w:szCs w:val="24"/>
        </w:rPr>
        <w:t>K § 85</w:t>
      </w:r>
    </w:p>
    <w:p w:rsidR="00050E45" w:rsidRPr="007D716F" w:rsidRDefault="00050E45" w:rsidP="00050E45">
      <w:pPr>
        <w:jc w:val="both"/>
        <w:rPr>
          <w:rFonts w:ascii="Times New Roman" w:hAnsi="Times New Roman"/>
          <w:sz w:val="24"/>
          <w:lang w:eastAsia="sk-SK"/>
        </w:rPr>
      </w:pPr>
      <w:r w:rsidRPr="007D716F">
        <w:rPr>
          <w:rFonts w:ascii="Times New Roman" w:hAnsi="Times New Roman"/>
          <w:sz w:val="24"/>
          <w:lang w:eastAsia="sk-SK"/>
        </w:rPr>
        <w:t>Podniky zverejňujú informácie o rýchlostiach služieb internetového prístupu na základe, v rozsahu a spôsobom podľa nariadenia EP a Rady 2015/2120 o opatreniach týkajúcich sa prístupu k otvorenému internetu.</w:t>
      </w:r>
    </w:p>
    <w:p w:rsidR="00050E45" w:rsidRPr="007D716F" w:rsidRDefault="00050E45" w:rsidP="00050E45">
      <w:pPr>
        <w:pStyle w:val="Normaltext"/>
        <w:spacing w:after="0"/>
        <w:rPr>
          <w:rFonts w:ascii="Times New Roman" w:hAnsi="Times New Roman"/>
          <w:sz w:val="24"/>
          <w:szCs w:val="24"/>
          <w:lang w:eastAsia="sk-SK"/>
        </w:rPr>
      </w:pPr>
      <w:r w:rsidRPr="007D716F">
        <w:rPr>
          <w:rFonts w:ascii="Times New Roman" w:hAnsi="Times New Roman"/>
          <w:sz w:val="24"/>
          <w:szCs w:val="24"/>
          <w:lang w:eastAsia="sk-SK"/>
        </w:rPr>
        <w:t>Účelom všeobecne záväzného právneho predpisu vydaného úradom je vymedziť kvalitatívne parametre služby internetového prístupu a interpersonálnej komunikačnej služby, ktoré majú byť merané a o ktorých budú zverejňované údaje, metódu merania týchto údajov, spôsob a formu ich zverejňovania. Špecifikáciou kvalitatívnych parametrov má byť jednoznačne určené, ktoré konkrétne kvalitatívne parametre spadajúce do rozsahu určeného podľa písm. a) majú byť merané. Predmetné ustanovenie transponuje čl. 104 smernice v dôsledku čoho úrad pri určovaní kvalitatívnych parametrov a určení metódy ich merania postupuje podľa prílohy č. X smernice. Predmetným ustanovením dochádza tiež k využitiu dispozície podľa čl. 4 ods. 3 a čl. 5 ods. 1 nariadenia EP a Rady 2015/2120 o opatreniach týkajúcich sa prístupu k otvorenému internetu. Úrad vo všeobecne záväznom právnom predpise ustanoví požiadavky na informovanie a požiadavky týkajúce sa transparentnosti pri informovaní o rýchlostiach internetového prístupu určených v nariadení EP a Rady 2015/2120 o opatreniach týkajúcich sa prístupu k otvorenému internetu.</w:t>
      </w:r>
    </w:p>
    <w:p w:rsidR="005A7EA5" w:rsidRPr="007D716F" w:rsidRDefault="005A7EA5" w:rsidP="005A7EA5">
      <w:pPr>
        <w:jc w:val="both"/>
        <w:rPr>
          <w:rFonts w:ascii="Times New Roman" w:hAnsi="Times New Roman"/>
          <w:sz w:val="24"/>
          <w:lang w:eastAsia="sk-SK"/>
        </w:rPr>
      </w:pPr>
      <w:r w:rsidRPr="007D716F">
        <w:rPr>
          <w:rFonts w:ascii="Times New Roman" w:hAnsi="Times New Roman"/>
          <w:bCs/>
          <w:sz w:val="24"/>
        </w:rPr>
        <w:lastRenderedPageBreak/>
        <w:t xml:space="preserve">Na základe navrhovanej úpravy je úrad oprávnený určiť merateľné ukazovatele kvality verejných služieb pre koncových užívateľov vrátane koncových užívateľov so zdravotným postihnutím, obsah, formu a spôsob zverejnenia informácií o kvalite.  </w:t>
      </w:r>
    </w:p>
    <w:p w:rsidR="00A84335" w:rsidRPr="007D716F" w:rsidRDefault="00A84335" w:rsidP="00A84335">
      <w:pPr>
        <w:pStyle w:val="Normaltext"/>
        <w:spacing w:after="0"/>
        <w:rPr>
          <w:rFonts w:ascii="Times New Roman" w:hAnsi="Times New Roman"/>
          <w:b/>
          <w:sz w:val="24"/>
          <w:szCs w:val="24"/>
        </w:rPr>
      </w:pPr>
      <w:r w:rsidRPr="007D716F">
        <w:rPr>
          <w:rFonts w:ascii="Times New Roman" w:hAnsi="Times New Roman"/>
          <w:b/>
          <w:sz w:val="24"/>
          <w:szCs w:val="24"/>
        </w:rPr>
        <w:t>K § 86 Práva a povinnosti podniku a užívateľa</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Ustanovenia komplexne upravujú základné práva a povinnosti podnikov a koncových užívateľov.</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Cieľom zákona je zabezpečiť, aby všetci koncoví užívatelia, vrátane koncových užívateľov so zdravotným postihnutím, starších osôb a užívateľov s osobitnými sociálnymi potrebami, mali jednoduchý a rovnocenný prístup k vysokokvalitným a cenovo prijateľným službám bez ohľadu na ich miesto bydliska.</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S cieľom zabezpečiť, aby koncoví užívatelia so zdravotným postihnutím mali prospech z hospodárskej súťaže a z možnosti voľby poskytovateľa služby, ktorú má väčšina ostatných koncových užívateľov, zákon ukladá podnikom povinnosť zabezpečiť, aby koncoví užívatelia</w:t>
      </w:r>
    </w:p>
    <w:p w:rsidR="00A84335" w:rsidRPr="007D716F" w:rsidRDefault="00A84335" w:rsidP="00A84335">
      <w:pPr>
        <w:jc w:val="both"/>
        <w:rPr>
          <w:rFonts w:ascii="Times New Roman" w:hAnsi="Times New Roman"/>
          <w:sz w:val="24"/>
          <w:lang w:eastAsia="sk-SK"/>
        </w:rPr>
      </w:pPr>
      <w:r w:rsidRPr="007D716F">
        <w:rPr>
          <w:rFonts w:ascii="Times New Roman" w:hAnsi="Times New Roman"/>
          <w:sz w:val="24"/>
          <w:lang w:eastAsia="sk-SK"/>
        </w:rPr>
        <w:t xml:space="preserve">so zdravotným postihnutím mohli využívať služby za rovnakých podmienok, a to aj cenových, tarifných, týkajúcich sa kvality, aké sa ponúkajú ostatným koncovým užívateľom, bez ohľadu na dodatočné náklady, ktoré podnikom takto vznikajú. </w:t>
      </w:r>
    </w:p>
    <w:p w:rsidR="00B62F5D" w:rsidRPr="007D716F" w:rsidRDefault="00B62F5D" w:rsidP="00980414">
      <w:pPr>
        <w:pStyle w:val="Normaltext"/>
        <w:spacing w:after="0"/>
        <w:rPr>
          <w:rFonts w:ascii="Times New Roman" w:hAnsi="Times New Roman"/>
          <w:b/>
          <w:bCs/>
          <w:sz w:val="24"/>
          <w:szCs w:val="24"/>
        </w:rPr>
      </w:pPr>
    </w:p>
    <w:p w:rsidR="00B62F5D" w:rsidRPr="007D716F" w:rsidRDefault="00A84335" w:rsidP="00980414">
      <w:pPr>
        <w:pStyle w:val="Normaltext"/>
        <w:spacing w:after="0"/>
        <w:rPr>
          <w:rFonts w:ascii="Times New Roman" w:hAnsi="Times New Roman"/>
          <w:b/>
          <w:bCs/>
          <w:sz w:val="24"/>
          <w:szCs w:val="24"/>
        </w:rPr>
      </w:pPr>
      <w:r w:rsidRPr="007D716F">
        <w:rPr>
          <w:rFonts w:ascii="Times New Roman" w:hAnsi="Times New Roman"/>
          <w:b/>
          <w:bCs/>
          <w:sz w:val="24"/>
          <w:szCs w:val="24"/>
        </w:rPr>
        <w:t>K § 87</w:t>
      </w:r>
    </w:p>
    <w:p w:rsidR="005A7EA5" w:rsidRPr="007D716F" w:rsidRDefault="005A7EA5" w:rsidP="005A7EA5">
      <w:pPr>
        <w:jc w:val="both"/>
        <w:rPr>
          <w:rFonts w:ascii="Times New Roman" w:hAnsi="Times New Roman"/>
          <w:sz w:val="24"/>
          <w:lang w:eastAsia="sk-SK"/>
        </w:rPr>
      </w:pPr>
      <w:r w:rsidRPr="007D716F">
        <w:rPr>
          <w:rFonts w:ascii="Times New Roman" w:hAnsi="Times New Roman"/>
          <w:sz w:val="24"/>
          <w:lang w:eastAsia="sk-SK"/>
        </w:rPr>
        <w:t xml:space="preserve">S cieľom využiť v plnej miere výhody konkurenčného prostredia by spotrebitelia, </w:t>
      </w:r>
      <w:proofErr w:type="spellStart"/>
      <w:r w:rsidRPr="007D716F">
        <w:rPr>
          <w:rFonts w:ascii="Times New Roman" w:hAnsi="Times New Roman"/>
          <w:sz w:val="24"/>
          <w:lang w:eastAsia="sk-SK"/>
        </w:rPr>
        <w:t>mikropodniky</w:t>
      </w:r>
      <w:proofErr w:type="spellEnd"/>
      <w:r w:rsidRPr="007D716F">
        <w:rPr>
          <w:rFonts w:ascii="Times New Roman" w:hAnsi="Times New Roman"/>
          <w:sz w:val="24"/>
          <w:lang w:eastAsia="sk-SK"/>
        </w:rPr>
        <w:t xml:space="preserve">, malé podniky alebo neziskové organizácie mali mať možnosť informovanej voľby a možnosť zmeniť poskytovateľa služieb, ak je to v ich záujme. Je veľmi dôležité zabezpečiť, aby im pri tom nebránili právne, technické alebo praktické prekážky vrátane zmluvných podmienok, postupov a poplatkov. To však podnikom nebráni stanoviť primerané minimálne zmluvné lehoty neprekračujúce 24 mesiacov v zmluvách so spotrebiteľmi, </w:t>
      </w:r>
      <w:proofErr w:type="spellStart"/>
      <w:r w:rsidRPr="007D716F">
        <w:rPr>
          <w:rFonts w:ascii="Times New Roman" w:hAnsi="Times New Roman"/>
          <w:sz w:val="24"/>
          <w:lang w:eastAsia="sk-SK"/>
        </w:rPr>
        <w:t>mikropodnikmi</w:t>
      </w:r>
      <w:proofErr w:type="spellEnd"/>
      <w:r w:rsidRPr="007D716F">
        <w:rPr>
          <w:rFonts w:ascii="Times New Roman" w:hAnsi="Times New Roman"/>
          <w:sz w:val="24"/>
          <w:lang w:eastAsia="sk-SK"/>
        </w:rPr>
        <w:t xml:space="preserve">, malými podnikmi alebo neziskovými organizáciami. Nezávisle od zmluvy na poskytovanie služby môžu spotrebitelia uprednostniť a využívať dlhšie obdobie na úhradu ceny fyzického pripojenia. Rozloženie ceny fyzického pripojenia na dlhšie obdobie môže byť dôležitým faktorom pri uľahčovaní zavádzania vysokokapacitných sietí, ktorý zároveň umožní investorom znížiť riziká spojené s budovaním sietí. Na druhej strane by rozloženie ceny fyzického pripojenia na dlhšie obdobie nemalo byť pre spotrebiteľa prekážkou pre zmenu poskytovateľa služby. Súčasťou zmluvy o zriadení pripojenia by, najmä v prípadoch, keď je cena fyzického pripojenia rozložená na dlhšie obdobie, nemali byť koncové zariadenia alebo zariadenia zabezpečujúce pripojenie k internetu, ako sú telefóny, smerovače alebo modemy. </w:t>
      </w:r>
    </w:p>
    <w:p w:rsidR="005A7EA5" w:rsidRPr="007D716F" w:rsidRDefault="005A7EA5" w:rsidP="005A7EA5">
      <w:pPr>
        <w:jc w:val="both"/>
        <w:rPr>
          <w:rFonts w:ascii="Times New Roman" w:hAnsi="Times New Roman"/>
          <w:sz w:val="24"/>
          <w:lang w:eastAsia="sk-SK"/>
        </w:rPr>
      </w:pPr>
      <w:r w:rsidRPr="007D716F">
        <w:rPr>
          <w:rFonts w:ascii="Times New Roman" w:hAnsi="Times New Roman"/>
          <w:sz w:val="24"/>
          <w:lang w:eastAsia="sk-SK"/>
        </w:rPr>
        <w:t xml:space="preserve">Možné je aj automatické predlžovanie zmlúv o poskytovaní služieb. Koncoví užívatelia by v takom prípade mali mať možnosť </w:t>
      </w:r>
      <w:r w:rsidR="00F90434" w:rsidRPr="007D716F">
        <w:rPr>
          <w:rFonts w:ascii="Times New Roman" w:hAnsi="Times New Roman"/>
          <w:sz w:val="24"/>
          <w:lang w:eastAsia="sk-SK"/>
        </w:rPr>
        <w:t xml:space="preserve">ukončiť </w:t>
      </w:r>
      <w:r w:rsidRPr="007D716F">
        <w:rPr>
          <w:rFonts w:ascii="Times New Roman" w:hAnsi="Times New Roman"/>
          <w:sz w:val="24"/>
          <w:lang w:eastAsia="sk-SK"/>
        </w:rPr>
        <w:t xml:space="preserve">svoju zmluvu po </w:t>
      </w:r>
      <w:r w:rsidR="008F4747" w:rsidRPr="007D716F">
        <w:rPr>
          <w:rFonts w:ascii="Times New Roman" w:hAnsi="Times New Roman"/>
          <w:sz w:val="24"/>
          <w:lang w:eastAsia="sk-SK"/>
        </w:rPr>
        <w:t>uplynutí</w:t>
      </w:r>
      <w:r w:rsidRPr="007D716F">
        <w:rPr>
          <w:rFonts w:ascii="Times New Roman" w:hAnsi="Times New Roman"/>
          <w:sz w:val="24"/>
          <w:lang w:eastAsia="sk-SK"/>
        </w:rPr>
        <w:t xml:space="preserve"> </w:t>
      </w:r>
      <w:r w:rsidR="008F4747" w:rsidRPr="007D716F">
        <w:rPr>
          <w:rFonts w:ascii="Times New Roman" w:hAnsi="Times New Roman"/>
          <w:sz w:val="24"/>
          <w:lang w:eastAsia="sk-SK"/>
        </w:rPr>
        <w:t>zmluvnej lehoty</w:t>
      </w:r>
      <w:r w:rsidRPr="007D716F">
        <w:rPr>
          <w:rFonts w:ascii="Times New Roman" w:hAnsi="Times New Roman"/>
          <w:sz w:val="24"/>
          <w:lang w:eastAsia="sk-SK"/>
        </w:rPr>
        <w:t xml:space="preserve"> bez toho, aby im vznikli akékoľvek náklady. </w:t>
      </w:r>
    </w:p>
    <w:p w:rsidR="005A7EA5" w:rsidRPr="007D716F" w:rsidRDefault="005A7EA5" w:rsidP="005A7EA5">
      <w:pPr>
        <w:jc w:val="both"/>
        <w:rPr>
          <w:rFonts w:ascii="Times New Roman" w:hAnsi="Times New Roman"/>
          <w:sz w:val="24"/>
          <w:lang w:eastAsia="sk-SK"/>
        </w:rPr>
      </w:pPr>
      <w:r w:rsidRPr="007D716F">
        <w:rPr>
          <w:rFonts w:ascii="Times New Roman" w:hAnsi="Times New Roman"/>
          <w:sz w:val="24"/>
          <w:lang w:eastAsia="sk-SK"/>
        </w:rPr>
        <w:t xml:space="preserve">Akékoľvek zmeny zmluvných podmienok zo strany podnikov poskytujúcich verejne dostupné služby s výnimkou interpersonálnych komunikačných služieb nezávislých od čísel, ktoré nie sú v prospech koncového užívateľa (napríklad zmeny cien, taríf, obmedzenia objemu dát, rýchlosti prenosu dát, pokrytia alebo spracúvania osobných údajov), je možné považovať za oprávnené dôvody na vypovedanie zmluvy zo strany koncového užívateľa bez toho, aby mu vznikli akékoľvek náklady, a to aj keď sú súčasťou týchto zmien aj zmeny, ktoré sú pre koncového užívateľa výhodné. Akékoľvek zmeny zmluvných podmienok zo strany podniku oprávňujú koncového užívateľa na </w:t>
      </w:r>
      <w:r w:rsidR="00F90434" w:rsidRPr="007D716F">
        <w:rPr>
          <w:rFonts w:ascii="Times New Roman" w:hAnsi="Times New Roman"/>
          <w:sz w:val="24"/>
          <w:lang w:eastAsia="sk-SK"/>
        </w:rPr>
        <w:t xml:space="preserve">ukončenie </w:t>
      </w:r>
      <w:r w:rsidRPr="007D716F">
        <w:rPr>
          <w:rFonts w:ascii="Times New Roman" w:hAnsi="Times New Roman"/>
          <w:sz w:val="24"/>
          <w:lang w:eastAsia="sk-SK"/>
        </w:rPr>
        <w:t xml:space="preserve">zmluvy, pokiaľ nie je každá zmena sama osebe pre koncového užívateľa prospešná alebo pokiaľ tieto zmeny nie sú čisto administratívnej povahy (napríklad zmena adresy poskytovateľa) a nemajú žiadny negatívny účinok na koncového užívateľa, alebo pokiaľ zmeny nie sú uložené výlučne v dôsledku legislatívnych alebo regulačných zmien (napríklad nové požiadavky na informácie týkajúce sa zmluvy uložené </w:t>
      </w:r>
      <w:r w:rsidRPr="007D716F">
        <w:rPr>
          <w:rFonts w:ascii="Times New Roman" w:hAnsi="Times New Roman"/>
          <w:sz w:val="24"/>
          <w:lang w:eastAsia="sk-SK"/>
        </w:rPr>
        <w:lastRenderedPageBreak/>
        <w:t xml:space="preserve">podľa osobitného právneho predpisu). To, či je zmena výlučne v prospech koncového užívateľa, by sa malo posudzovať na základe objektívnych kritérií. </w:t>
      </w:r>
    </w:p>
    <w:p w:rsidR="005A7EA5" w:rsidRPr="007D716F" w:rsidRDefault="005A7EA5" w:rsidP="005A7EA5">
      <w:pPr>
        <w:jc w:val="both"/>
        <w:rPr>
          <w:rFonts w:ascii="Times New Roman" w:hAnsi="Times New Roman"/>
          <w:sz w:val="24"/>
          <w:lang w:eastAsia="sk-SK"/>
        </w:rPr>
      </w:pPr>
      <w:r w:rsidRPr="007D716F">
        <w:rPr>
          <w:rFonts w:ascii="Times New Roman" w:hAnsi="Times New Roman"/>
          <w:sz w:val="24"/>
          <w:lang w:eastAsia="sk-SK"/>
        </w:rPr>
        <w:t>Právo koncového užívateľa na ukončenie zmluvy by sa malo vylúčiť len v prípade, ak podnik dokáže preukázať, že všetky zmeny zmluvných podmienok sú výlučne zmenami v prospech koncového užívateľa alebo sú čisto administratívnej povahy bez akéhokoľvek negatívneho účinku na koncového užívateľa.</w:t>
      </w:r>
    </w:p>
    <w:p w:rsidR="005A7EA5" w:rsidRPr="007D716F" w:rsidRDefault="005A7EA5" w:rsidP="005A7EA5">
      <w:pPr>
        <w:jc w:val="both"/>
        <w:rPr>
          <w:rFonts w:ascii="Times New Roman" w:hAnsi="Times New Roman"/>
          <w:sz w:val="24"/>
          <w:lang w:eastAsia="sk-SK"/>
        </w:rPr>
      </w:pPr>
      <w:r w:rsidRPr="007D716F">
        <w:rPr>
          <w:rFonts w:ascii="Times New Roman" w:hAnsi="Times New Roman"/>
          <w:sz w:val="24"/>
          <w:lang w:eastAsia="sk-SK"/>
        </w:rPr>
        <w:t xml:space="preserve">Koncoví užívatelia by mali byť informovaní o všetkých zmenách zmluvných podmienok prostredníctvom trvalého nosiča. Koncoví užívatelia, ktorí nie sú spotrebiteľmi, </w:t>
      </w:r>
      <w:proofErr w:type="spellStart"/>
      <w:r w:rsidRPr="007D716F">
        <w:rPr>
          <w:rFonts w:ascii="Times New Roman" w:hAnsi="Times New Roman"/>
          <w:sz w:val="24"/>
          <w:lang w:eastAsia="sk-SK"/>
        </w:rPr>
        <w:t>mikropodnikmi</w:t>
      </w:r>
      <w:proofErr w:type="spellEnd"/>
      <w:r w:rsidRPr="007D716F">
        <w:rPr>
          <w:rFonts w:ascii="Times New Roman" w:hAnsi="Times New Roman"/>
          <w:sz w:val="24"/>
          <w:lang w:eastAsia="sk-SK"/>
        </w:rPr>
        <w:t xml:space="preserve"> alebo malými podnikmi či neziskovými organizáciami, by nemali mať právo </w:t>
      </w:r>
      <w:r w:rsidR="00F90434" w:rsidRPr="007D716F">
        <w:rPr>
          <w:rFonts w:ascii="Times New Roman" w:hAnsi="Times New Roman"/>
          <w:sz w:val="24"/>
          <w:lang w:eastAsia="sk-SK"/>
        </w:rPr>
        <w:t xml:space="preserve">ukončiť </w:t>
      </w:r>
      <w:r w:rsidRPr="007D716F">
        <w:rPr>
          <w:rFonts w:ascii="Times New Roman" w:hAnsi="Times New Roman"/>
          <w:sz w:val="24"/>
          <w:lang w:eastAsia="sk-SK"/>
        </w:rPr>
        <w:t xml:space="preserve">zmluvu v prípade zmeny zmluvných podmienok, pokiaľ ide o prenosové služby používané na poskytovanie služieb komunikácie M2M. </w:t>
      </w:r>
    </w:p>
    <w:p w:rsidR="004415CA" w:rsidRPr="007D716F" w:rsidRDefault="004415CA" w:rsidP="005A7EA5">
      <w:pPr>
        <w:jc w:val="both"/>
        <w:rPr>
          <w:rFonts w:ascii="Times New Roman" w:hAnsi="Times New Roman"/>
          <w:sz w:val="24"/>
          <w:lang w:eastAsia="sk-SK"/>
        </w:rPr>
      </w:pPr>
      <w:r w:rsidRPr="007D716F">
        <w:rPr>
          <w:rFonts w:ascii="Times New Roman" w:hAnsi="Times New Roman"/>
          <w:sz w:val="24"/>
        </w:rPr>
        <w:t>V niektorých prípadoch porušenia podmienok zmluvy je žiadúce umožniť podniku odstúpiť od zmluvy už pri prvom porušení. Pôjde o prípady podstatného porušenia zmluvy spočívajúce v umožnení využívania služby v rozpore s jej určením alebo v prekonaní alebo v pokuse o prekonanie podmieneného prístupu k obsahovej službe alebo iného prostriedku slúžiaceho na kontrolu prijímania služby oprávnenými subjektmi. Uvedené spôsoby porušenia v sebe obsahujú úmyselné konanie.</w:t>
      </w:r>
    </w:p>
    <w:p w:rsidR="00BD7D1F" w:rsidRPr="007D716F" w:rsidRDefault="00BD7D1F" w:rsidP="00BD7D1F">
      <w:pPr>
        <w:pStyle w:val="Normaltext"/>
        <w:keepNext/>
        <w:spacing w:after="0"/>
        <w:rPr>
          <w:rFonts w:ascii="Times New Roman" w:hAnsi="Times New Roman"/>
          <w:b/>
          <w:sz w:val="24"/>
          <w:szCs w:val="24"/>
        </w:rPr>
      </w:pPr>
      <w:r w:rsidRPr="007D716F">
        <w:rPr>
          <w:rFonts w:ascii="Times New Roman" w:hAnsi="Times New Roman"/>
          <w:b/>
          <w:sz w:val="24"/>
          <w:szCs w:val="24"/>
        </w:rPr>
        <w:t>K § 88 a 89 Prenositeľnosť čísla a zmena podniku poskytujúceho službu prístupu k internetu</w:t>
      </w:r>
    </w:p>
    <w:p w:rsidR="00BD7D1F" w:rsidRPr="007D716F" w:rsidRDefault="00BD7D1F" w:rsidP="00BD7D1F">
      <w:pPr>
        <w:pStyle w:val="Normaltext"/>
        <w:spacing w:before="0" w:after="0"/>
        <w:rPr>
          <w:rFonts w:ascii="Times New Roman" w:hAnsi="Times New Roman"/>
          <w:sz w:val="24"/>
          <w:szCs w:val="24"/>
        </w:rPr>
      </w:pPr>
      <w:r w:rsidRPr="007D716F">
        <w:rPr>
          <w:rFonts w:ascii="Times New Roman" w:hAnsi="Times New Roman"/>
          <w:sz w:val="24"/>
          <w:szCs w:val="24"/>
        </w:rPr>
        <w:t xml:space="preserve">Možnosť zmeny podniku má zásadný význam pre efektívnu hospodársku súťaž v konkurenčnom prostredí. Dostupnosť transparentných, presných a včasných informácií týkajúcich sa zmeny podniku prispieva k zvýšeniu dôvery koncových užívateľov v súvislosti so zmenou podniku a posilňuje ich ochotu aktívne prispievať k rozvoju hospodárskej súťaže. Podniky musia zabezpečiť kontinuitu služby, aby koncoví užívatelia mohli zmeniť podnik bez rizika straty služby. Ak je to technicky možné, zmena podniku by sa mala uskutočniť k dátumu uvedenému v zmluve s koncovým užívateľom. </w:t>
      </w:r>
    </w:p>
    <w:p w:rsidR="00BD7D1F" w:rsidRPr="007D716F" w:rsidRDefault="00BD7D1F" w:rsidP="00BD7D1F">
      <w:pPr>
        <w:pStyle w:val="Normaltext"/>
        <w:spacing w:before="0" w:after="0"/>
        <w:rPr>
          <w:rFonts w:ascii="Times New Roman" w:hAnsi="Times New Roman"/>
          <w:sz w:val="24"/>
          <w:szCs w:val="24"/>
        </w:rPr>
      </w:pPr>
      <w:r w:rsidRPr="007D716F">
        <w:rPr>
          <w:rFonts w:ascii="Times New Roman" w:hAnsi="Times New Roman"/>
          <w:sz w:val="24"/>
          <w:szCs w:val="24"/>
        </w:rPr>
        <w:t>Prenositeľnosť čísla je kľúčovým faktorom uľahčujúcim voľbu koncového užívateľa a umožňujúcim rozvoj efektívnej hospodárskej súťaže. Koncový užívateľ, ktorý o to požiada, má možnosť ponechať si svoje telefónne číslo nezávisle od podniku</w:t>
      </w:r>
      <w:r w:rsidR="008F4747" w:rsidRPr="007D716F">
        <w:rPr>
          <w:rFonts w:ascii="Times New Roman" w:hAnsi="Times New Roman"/>
          <w:sz w:val="24"/>
          <w:szCs w:val="24"/>
        </w:rPr>
        <w:t xml:space="preserve">, ktorý mu toto číslo pridelil </w:t>
      </w:r>
      <w:r w:rsidRPr="007D716F">
        <w:rPr>
          <w:rFonts w:ascii="Times New Roman" w:hAnsi="Times New Roman"/>
          <w:sz w:val="24"/>
          <w:szCs w:val="24"/>
        </w:rPr>
        <w:t xml:space="preserve">. </w:t>
      </w:r>
    </w:p>
    <w:p w:rsidR="00BD7D1F" w:rsidRPr="007D716F" w:rsidRDefault="00BD7D1F" w:rsidP="00BD7D1F">
      <w:pPr>
        <w:pStyle w:val="Normaltext"/>
        <w:spacing w:before="0" w:after="0"/>
        <w:rPr>
          <w:rFonts w:ascii="Times New Roman" w:hAnsi="Times New Roman"/>
          <w:sz w:val="24"/>
          <w:szCs w:val="24"/>
        </w:rPr>
      </w:pPr>
      <w:r w:rsidRPr="007D716F">
        <w:rPr>
          <w:rFonts w:ascii="Times New Roman" w:hAnsi="Times New Roman"/>
          <w:sz w:val="24"/>
          <w:szCs w:val="24"/>
        </w:rPr>
        <w:t xml:space="preserve">Význam prenositeľnosti čísla stúpa vtedy, keď sú dostupné transparentné informácie o cenách pre koncových užívateľov, ktorí si prenášajú svoje čísla, ako aj pre koncových užívateľov, ktorí uskutočňujú volania na čísla koncových užívateľov, ktorí si svoje čísla preniesli. Predpokladom zabezpečenia funkčnosti prenositeľnosti čísla je teda aj primeraná transparentnosť pri zverejňovaní informácií o cenách služieb. </w:t>
      </w:r>
    </w:p>
    <w:p w:rsidR="00BD7D1F" w:rsidRPr="007D716F" w:rsidRDefault="00BD7D1F" w:rsidP="00BD7D1F">
      <w:pPr>
        <w:pStyle w:val="Normaltext"/>
        <w:spacing w:before="0" w:after="0"/>
        <w:rPr>
          <w:rFonts w:ascii="Times New Roman" w:hAnsi="Times New Roman"/>
          <w:sz w:val="24"/>
          <w:szCs w:val="24"/>
        </w:rPr>
      </w:pPr>
      <w:r w:rsidRPr="007D716F">
        <w:rPr>
          <w:rFonts w:ascii="Times New Roman" w:hAnsi="Times New Roman"/>
          <w:sz w:val="24"/>
          <w:szCs w:val="24"/>
        </w:rPr>
        <w:t>Prenositeľnosť čísla  by sa mala vykonať s minimálnym oneskorením, aby číslo bolo funkčne aktivované do jedného pracovného dňa a koncový užívateľ nebol bez služby dlhšie ako jeden pracovný deň od dohodnutého dátumu. Právo na prenos čísla sa vzťahuje na koncových užívateľov s predplatenou ako aj s fakturovanou službou.</w:t>
      </w:r>
    </w:p>
    <w:p w:rsidR="00BD7D1F" w:rsidRPr="007D716F" w:rsidRDefault="00BD7D1F" w:rsidP="00BD7D1F">
      <w:pPr>
        <w:pStyle w:val="Normaltext"/>
        <w:spacing w:before="0" w:after="0"/>
        <w:rPr>
          <w:rFonts w:ascii="Times New Roman" w:hAnsi="Times New Roman"/>
          <w:sz w:val="24"/>
          <w:szCs w:val="24"/>
        </w:rPr>
      </w:pPr>
      <w:r w:rsidRPr="007D716F">
        <w:rPr>
          <w:rFonts w:ascii="Times New Roman" w:hAnsi="Times New Roman"/>
          <w:sz w:val="24"/>
          <w:szCs w:val="24"/>
        </w:rPr>
        <w:t>V záujme uplatnenia princípu „</w:t>
      </w:r>
      <w:proofErr w:type="spellStart"/>
      <w:r w:rsidRPr="007D716F">
        <w:rPr>
          <w:rFonts w:ascii="Times New Roman" w:hAnsi="Times New Roman"/>
          <w:sz w:val="24"/>
          <w:szCs w:val="24"/>
        </w:rPr>
        <w:t>one</w:t>
      </w:r>
      <w:proofErr w:type="spellEnd"/>
      <w:r w:rsidRPr="007D716F">
        <w:rPr>
          <w:rFonts w:ascii="Times New Roman" w:hAnsi="Times New Roman"/>
          <w:sz w:val="24"/>
          <w:szCs w:val="24"/>
        </w:rPr>
        <w:t xml:space="preserve"> stop </w:t>
      </w:r>
      <w:proofErr w:type="spellStart"/>
      <w:r w:rsidRPr="007D716F">
        <w:rPr>
          <w:rFonts w:ascii="Times New Roman" w:hAnsi="Times New Roman"/>
          <w:sz w:val="24"/>
          <w:szCs w:val="24"/>
        </w:rPr>
        <w:t>shop</w:t>
      </w:r>
      <w:proofErr w:type="spellEnd"/>
      <w:r w:rsidRPr="007D716F">
        <w:rPr>
          <w:rFonts w:ascii="Times New Roman" w:hAnsi="Times New Roman"/>
          <w:sz w:val="24"/>
          <w:szCs w:val="24"/>
        </w:rPr>
        <w:t xml:space="preserve">“, s cieľom minimalizovať administratívnu náročnosť procesu prenosu čísla by proces prenosu mal zastrešovať prijímajúci podnik.  </w:t>
      </w:r>
    </w:p>
    <w:p w:rsidR="00BD7D1F" w:rsidRPr="007D716F" w:rsidRDefault="00BD7D1F" w:rsidP="00BD7D1F">
      <w:pPr>
        <w:pStyle w:val="Normaltext"/>
        <w:spacing w:before="0" w:after="0"/>
        <w:rPr>
          <w:rFonts w:ascii="Times New Roman" w:hAnsi="Times New Roman"/>
          <w:sz w:val="24"/>
          <w:szCs w:val="24"/>
        </w:rPr>
      </w:pPr>
      <w:r w:rsidRPr="007D716F">
        <w:rPr>
          <w:rFonts w:ascii="Times New Roman" w:hAnsi="Times New Roman"/>
          <w:sz w:val="24"/>
          <w:szCs w:val="24"/>
        </w:rPr>
        <w:t xml:space="preserve">Pokiaľ je to technicky uskutočniteľné, prenos čísla by mal byť zabezpečený prostredníctvom vzdialeného prístupu (over </w:t>
      </w:r>
      <w:proofErr w:type="spellStart"/>
      <w:r w:rsidRPr="007D716F">
        <w:rPr>
          <w:rFonts w:ascii="Times New Roman" w:hAnsi="Times New Roman"/>
          <w:sz w:val="24"/>
          <w:szCs w:val="24"/>
        </w:rPr>
        <w:t>the</w:t>
      </w:r>
      <w:proofErr w:type="spellEnd"/>
      <w:r w:rsidRPr="007D716F">
        <w:rPr>
          <w:rFonts w:ascii="Times New Roman" w:hAnsi="Times New Roman"/>
          <w:sz w:val="24"/>
          <w:szCs w:val="24"/>
        </w:rPr>
        <w:t xml:space="preserve"> </w:t>
      </w:r>
      <w:proofErr w:type="spellStart"/>
      <w:r w:rsidRPr="007D716F">
        <w:rPr>
          <w:rFonts w:ascii="Times New Roman" w:hAnsi="Times New Roman"/>
          <w:sz w:val="24"/>
          <w:szCs w:val="24"/>
        </w:rPr>
        <w:t>air</w:t>
      </w:r>
      <w:proofErr w:type="spellEnd"/>
      <w:r w:rsidRPr="007D716F">
        <w:rPr>
          <w:rFonts w:ascii="Times New Roman" w:hAnsi="Times New Roman"/>
          <w:sz w:val="24"/>
          <w:szCs w:val="24"/>
        </w:rPr>
        <w:t xml:space="preserve">) pokiaľ koncový užívateľ nepožiada inak. </w:t>
      </w:r>
    </w:p>
    <w:p w:rsidR="00BD7D1F" w:rsidRPr="007D716F" w:rsidRDefault="008F4747" w:rsidP="00BD7D1F">
      <w:pPr>
        <w:pStyle w:val="Normaltext"/>
        <w:spacing w:before="0" w:after="0"/>
        <w:rPr>
          <w:rFonts w:ascii="Times New Roman" w:hAnsi="Times New Roman"/>
          <w:sz w:val="24"/>
          <w:szCs w:val="24"/>
        </w:rPr>
      </w:pPr>
      <w:r w:rsidRPr="007D716F">
        <w:rPr>
          <w:rFonts w:ascii="Times New Roman" w:hAnsi="Times New Roman"/>
          <w:sz w:val="24"/>
          <w:szCs w:val="24"/>
        </w:rPr>
        <w:t>E</w:t>
      </w:r>
      <w:r w:rsidR="00BD7D1F" w:rsidRPr="007D716F">
        <w:rPr>
          <w:rFonts w:ascii="Times New Roman" w:hAnsi="Times New Roman"/>
          <w:sz w:val="24"/>
          <w:szCs w:val="24"/>
        </w:rPr>
        <w:t xml:space="preserve">xistuje riziko zmeny podniku bez súhlasu koncového užívateľa. Aj keď by sa týmito prípadmi mali zaoberať predovšetkým orgány činné v trestnom konaní, je potrebné prijať také opatrenia, týkajúce sa postupu prenosu čísla, ktoré znížia takéto riziko a zaručia ochranu koncových užívateľov v súvislosti s procesom zmeny podniku vrátane primeraných sankcií bez toho, aby sa tento postup stal pre koncových užívateľov menej príťažlivý. Právo na prenos čísla by sa nemalo obmedzovať zmluvnými podmienkami. S cieľom zabezpečiť zmenu poskytovateľa a prenos čísla v časových lehotách stanovených zákonom je potrebné zaviesť povinnosť </w:t>
      </w:r>
      <w:r w:rsidR="00BD7D1F" w:rsidRPr="007D716F">
        <w:rPr>
          <w:rFonts w:ascii="Times New Roman" w:hAnsi="Times New Roman"/>
          <w:sz w:val="24"/>
          <w:szCs w:val="24"/>
        </w:rPr>
        <w:lastRenderedPageBreak/>
        <w:t xml:space="preserve">kompenzovať koncových užívateľov podnikmi v prípade nedodržania zmluvy medzi podnikom a koncovým užívateľom. Koncoví užívatelia by mali získať kompenzáciu prinajmenšom za meškanie presahujúce jeden pracovný deň v prípade aktivácie služby, prenosu čísla alebo straty služby a v prípade, že podnik neposkytne dohodnutú službu alebo nedodrží termín inštalácie. Dodatočná kompenzácia by mohla mať tiež formu automatického zníženia odmeny v prípadoch, keď je odovzdávajúci podnik povinný pokračovať v poskytovaní svojich služieb do aktivácie služieb prijímajúcim podnikom. </w:t>
      </w:r>
    </w:p>
    <w:p w:rsidR="00863D9D" w:rsidRPr="007D716F" w:rsidRDefault="00863D9D" w:rsidP="00BD7D1F">
      <w:pPr>
        <w:pStyle w:val="Normaltext"/>
        <w:spacing w:before="0" w:after="0"/>
        <w:rPr>
          <w:rFonts w:ascii="Times New Roman" w:hAnsi="Times New Roman"/>
          <w:sz w:val="24"/>
          <w:szCs w:val="24"/>
        </w:rPr>
      </w:pPr>
      <w:r w:rsidRPr="007D716F">
        <w:rPr>
          <w:rFonts w:ascii="Times New Roman" w:hAnsi="Times New Roman"/>
          <w:sz w:val="24"/>
          <w:szCs w:val="24"/>
        </w:rPr>
        <w:t>Pokiaľ ide o technické detaily</w:t>
      </w:r>
      <w:r w:rsidR="008315A0" w:rsidRPr="007D716F">
        <w:rPr>
          <w:rFonts w:ascii="Times New Roman" w:hAnsi="Times New Roman"/>
          <w:sz w:val="24"/>
          <w:szCs w:val="24"/>
        </w:rPr>
        <w:t>, tieto bude upravovať opatrenie úradu</w:t>
      </w:r>
      <w:r w:rsidRPr="007D716F">
        <w:rPr>
          <w:rFonts w:ascii="Times New Roman" w:hAnsi="Times New Roman"/>
          <w:sz w:val="24"/>
          <w:szCs w:val="24"/>
        </w:rPr>
        <w:t xml:space="preserve"> </w:t>
      </w:r>
      <w:r w:rsidR="008315A0" w:rsidRPr="007D716F">
        <w:rPr>
          <w:rFonts w:ascii="Times New Roman" w:hAnsi="Times New Roman"/>
          <w:sz w:val="24"/>
          <w:szCs w:val="24"/>
        </w:rPr>
        <w:t xml:space="preserve">ako aj v súčasnosti. Pričom súčasťou detailov sú aj </w:t>
      </w:r>
      <w:r w:rsidRPr="007D716F">
        <w:rPr>
          <w:rFonts w:ascii="Times New Roman" w:hAnsi="Times New Roman"/>
          <w:sz w:val="24"/>
          <w:szCs w:val="24"/>
        </w:rPr>
        <w:t>informáci</w:t>
      </w:r>
      <w:r w:rsidR="008315A0" w:rsidRPr="007D716F">
        <w:rPr>
          <w:rFonts w:ascii="Times New Roman" w:hAnsi="Times New Roman"/>
          <w:sz w:val="24"/>
          <w:szCs w:val="24"/>
        </w:rPr>
        <w:t>e</w:t>
      </w:r>
      <w:r w:rsidRPr="007D716F">
        <w:rPr>
          <w:rFonts w:ascii="Times New Roman" w:hAnsi="Times New Roman"/>
          <w:sz w:val="24"/>
          <w:szCs w:val="24"/>
        </w:rPr>
        <w:t>, ktoré musí prijímajúci podnik poskytnúť odovzdávajúcemu podniku pre zabezpečenie prenosu čísla a ukončenie zmluvy o poskytovaní služieb medzi odovzdávajúcim podnikom a účastníkom vrátane informácie o dátume, ku ktorému má prísť k preneseniu čísla a včasnosti ich poskytnutia</w:t>
      </w:r>
      <w:r w:rsidR="008315A0" w:rsidRPr="007D716F">
        <w:rPr>
          <w:rFonts w:ascii="Times New Roman" w:hAnsi="Times New Roman"/>
          <w:sz w:val="24"/>
          <w:szCs w:val="24"/>
        </w:rPr>
        <w:t>.</w:t>
      </w:r>
    </w:p>
    <w:p w:rsidR="008315A0" w:rsidRPr="007D716F" w:rsidRDefault="008315A0" w:rsidP="00BD7D1F">
      <w:pPr>
        <w:pStyle w:val="Normaltext"/>
        <w:spacing w:before="0" w:after="0"/>
        <w:rPr>
          <w:rFonts w:ascii="Times New Roman" w:hAnsi="Times New Roman"/>
          <w:sz w:val="24"/>
          <w:szCs w:val="24"/>
        </w:rPr>
      </w:pPr>
    </w:p>
    <w:p w:rsidR="00BD7D1F" w:rsidRPr="007D716F" w:rsidRDefault="00BD7D1F" w:rsidP="002E3352">
      <w:pPr>
        <w:pStyle w:val="Normaltext"/>
        <w:keepNext/>
        <w:spacing w:before="0" w:after="0"/>
        <w:rPr>
          <w:rFonts w:ascii="Times New Roman" w:hAnsi="Times New Roman"/>
          <w:b/>
          <w:bCs/>
          <w:sz w:val="24"/>
          <w:szCs w:val="24"/>
        </w:rPr>
      </w:pPr>
      <w:r w:rsidRPr="007D716F">
        <w:rPr>
          <w:rFonts w:ascii="Times New Roman" w:hAnsi="Times New Roman"/>
          <w:b/>
          <w:bCs/>
          <w:sz w:val="24"/>
          <w:szCs w:val="24"/>
        </w:rPr>
        <w:t>K § 90 Ponuky balíkov</w:t>
      </w:r>
    </w:p>
    <w:p w:rsidR="00070039" w:rsidRDefault="00BD7D1F" w:rsidP="002E3352">
      <w:pPr>
        <w:autoSpaceDE w:val="0"/>
        <w:autoSpaceDN w:val="0"/>
        <w:adjustRightInd w:val="0"/>
        <w:jc w:val="both"/>
        <w:rPr>
          <w:rFonts w:ascii="Times New Roman" w:hAnsi="Times New Roman"/>
          <w:sz w:val="24"/>
        </w:rPr>
      </w:pPr>
      <w:r w:rsidRPr="007D716F">
        <w:rPr>
          <w:rFonts w:ascii="Times New Roman" w:hAnsi="Times New Roman"/>
          <w:sz w:val="24"/>
        </w:rPr>
        <w:t xml:space="preserve">Balíky zahŕňajúce službu prístupu k internetu alebo verejne dostupnú interpersonálnu komunikačnú službu založenú na číslach, ako aj iné služby, napríklad verejne dostupnú interpersonálnu komunikačnú služby nezávislú od čísel, lineárne vysielanie a službu komunikácie M2M alebo koncové zariadenia, sa čoraz častejšie využívajú a sú dôležitým nástrojom hospodárskej súťaže. </w:t>
      </w:r>
      <w:r w:rsidR="00070039" w:rsidRPr="007D716F">
        <w:rPr>
          <w:rFonts w:ascii="Times New Roman" w:hAnsi="Times New Roman"/>
          <w:sz w:val="24"/>
        </w:rPr>
        <w:t>Balík je komerčná ponuka dvoch alebo viacerých prvkov, ktoré sú poskytované tým istým podnikom za jednotnú cenu alebo so zľavou na jeden alebo viacero prvkov balíka v porovnaní s cenou za samostatne poskytovaný prvok balíka, resp. s nejakou inou výhodou napr. nefinančným benefitom. Jednotlivé prvky balíka nemusia byť poskytované na základe jednej zmluvy. Prvkom balíka môže byť okrem elektronickej komunikačnej služby aj koncové zariadenie alebo iné služby ako elektronické komunikačné služby. V prípade, že balík služieb obsahuje službu prístupu k internetu alebo verejne dostupnú interpersonálnu komunikačnú službu založenú na číslach, tak základné ustanovenia zákona týkajúce sa transparentnosti a uverejňovania informácií pre  koncových užívateľov, zhrnutia zmluvných podmienok, dĺžky trvania zmluvy a jej ukončenia a zmeny poskytovateľa sa musia uplatňovať na všetky prvky balíka, nielen na elektronické komunikačné služby.</w:t>
      </w:r>
    </w:p>
    <w:p w:rsidR="00912B9B" w:rsidRPr="007D716F" w:rsidRDefault="00912B9B" w:rsidP="002E3352">
      <w:pPr>
        <w:autoSpaceDE w:val="0"/>
        <w:autoSpaceDN w:val="0"/>
        <w:adjustRightInd w:val="0"/>
        <w:jc w:val="both"/>
        <w:rPr>
          <w:rFonts w:ascii="Times New Roman" w:hAnsi="Times New Roman"/>
          <w:sz w:val="24"/>
        </w:rPr>
      </w:pPr>
    </w:p>
    <w:p w:rsidR="00BD7D1F" w:rsidRDefault="00BD7D1F" w:rsidP="00BD7D1F">
      <w:pPr>
        <w:pStyle w:val="Normaltext"/>
        <w:spacing w:before="0" w:after="0"/>
        <w:rPr>
          <w:rFonts w:ascii="Times New Roman" w:hAnsi="Times New Roman"/>
          <w:sz w:val="24"/>
          <w:szCs w:val="24"/>
        </w:rPr>
      </w:pPr>
      <w:r w:rsidRPr="007D716F">
        <w:rPr>
          <w:rFonts w:ascii="Times New Roman" w:hAnsi="Times New Roman"/>
          <w:sz w:val="24"/>
          <w:szCs w:val="24"/>
        </w:rPr>
        <w:t xml:space="preserve">Na účely zákona sa za balík považujú prvky balíka, ktoré poskytuje alebo predáva ten istý podnik v rámci tej istej zmluvy alebo v rámci úzko súvisiacej alebo spojenej zmluvy. Balíky môžu byť pre spotrebiteľov výhodné, zároveň však môžu sťažiť zmenu podniku alebo zvýšiť náklady na zmenu, ako aj zvýšiť riziko zmluvnej „odkázanosti“ na určitý podnik. Ak rôzne služby a koncové zariadenia v balíku podliehajú rôznym pravidlám vypovedania zmluvy, pravidlám zmeny podniku alebo zmluvným záväzkom, ktoré súvisia s nákupom koncových zariadení, pre spotrebiteľa to predstavuje obmedzenie jeho práva využiť konkurenčné ponuky týkajúce sa celého balíka alebo jeho časti. </w:t>
      </w:r>
    </w:p>
    <w:p w:rsidR="00912B9B" w:rsidRPr="007D716F" w:rsidRDefault="00912B9B" w:rsidP="00BD7D1F">
      <w:pPr>
        <w:pStyle w:val="Normaltext"/>
        <w:spacing w:before="0" w:after="0"/>
        <w:rPr>
          <w:rFonts w:ascii="Times New Roman" w:hAnsi="Times New Roman"/>
          <w:sz w:val="24"/>
          <w:szCs w:val="24"/>
        </w:rPr>
      </w:pPr>
    </w:p>
    <w:p w:rsidR="00BD7D1F" w:rsidRPr="007D716F" w:rsidRDefault="00BD7D1F" w:rsidP="00BD7D1F">
      <w:pPr>
        <w:pStyle w:val="Normaltext"/>
        <w:spacing w:before="0" w:after="0"/>
        <w:rPr>
          <w:rFonts w:ascii="Times New Roman" w:hAnsi="Times New Roman"/>
          <w:sz w:val="24"/>
          <w:szCs w:val="24"/>
        </w:rPr>
      </w:pPr>
      <w:r w:rsidRPr="007D716F">
        <w:rPr>
          <w:rFonts w:ascii="Times New Roman" w:hAnsi="Times New Roman"/>
          <w:sz w:val="24"/>
          <w:szCs w:val="24"/>
        </w:rPr>
        <w:t xml:space="preserve">Všetky povinnosti týkajúce sa koncových užívateľov, ktoré sa podľa tohto zákona vzťahujú na elektronickú komunikačnú službu, ak sa poskytuje alebo predáva ako samostatná služba, sa uplatnia aj v prípade, ak je služba súčasťou balíka, ktorý obsahuje minimálne službu prístupu k internetu alebo verejne dostupnú interpersonálnu komunikačnú službu založenú na číslach. Ostatné zmluvné ustanovenia, ako sú napríklad nápravné opatrenia uplatniteľné v prípade nedodržania zmluvných podmienok, by sa mali riadiť pravidlami, ktoré sa vzťahujú na príslušný prvok balíka, napríklad pravidlami zmluvy o predaji tovaru alebo o dodaní digitálneho obsahu. </w:t>
      </w:r>
    </w:p>
    <w:p w:rsidR="00BD7D1F" w:rsidRPr="007D716F" w:rsidRDefault="00BD7D1F" w:rsidP="00BD7D1F">
      <w:pPr>
        <w:pStyle w:val="Normaltext"/>
        <w:spacing w:before="0" w:after="0"/>
        <w:rPr>
          <w:rFonts w:ascii="Times New Roman" w:hAnsi="Times New Roman"/>
          <w:sz w:val="24"/>
          <w:szCs w:val="24"/>
        </w:rPr>
      </w:pPr>
      <w:r w:rsidRPr="007D716F">
        <w:rPr>
          <w:rFonts w:ascii="Times New Roman" w:hAnsi="Times New Roman"/>
          <w:sz w:val="24"/>
          <w:szCs w:val="24"/>
        </w:rPr>
        <w:t xml:space="preserve">Právo ukončiť prvok balíka, ktorý obsahuje minimálne službu prístupu k internetu alebo verejne dostupnú interpersonálnu komunikačnú službu založenú na číslach, pred koncom dohodnutého zmluvného obdobia v prípade dodania služby v rozpore so zmluvnými podmienkami alebo </w:t>
      </w:r>
      <w:r w:rsidRPr="007D716F">
        <w:rPr>
          <w:rFonts w:ascii="Times New Roman" w:hAnsi="Times New Roman"/>
          <w:sz w:val="24"/>
          <w:szCs w:val="24"/>
        </w:rPr>
        <w:lastRenderedPageBreak/>
        <w:t xml:space="preserve">v prípade nedodania prvku balíka, oprávňuje spotrebiteľa aj na ukončenie všetkých prvkov balíka. </w:t>
      </w:r>
    </w:p>
    <w:p w:rsidR="00BD7D1F" w:rsidRPr="007D716F" w:rsidRDefault="00BD7D1F" w:rsidP="00BD7D1F">
      <w:pPr>
        <w:pStyle w:val="Normaltext"/>
        <w:spacing w:after="0"/>
        <w:rPr>
          <w:rFonts w:ascii="Times New Roman" w:hAnsi="Times New Roman"/>
          <w:b/>
          <w:sz w:val="24"/>
          <w:szCs w:val="24"/>
        </w:rPr>
      </w:pPr>
      <w:r w:rsidRPr="007D716F">
        <w:rPr>
          <w:rFonts w:ascii="Times New Roman" w:hAnsi="Times New Roman"/>
          <w:b/>
          <w:sz w:val="24"/>
          <w:szCs w:val="24"/>
        </w:rPr>
        <w:t>K § 91 Reklamácia</w:t>
      </w:r>
    </w:p>
    <w:p w:rsidR="00BD7D1F" w:rsidRPr="007D716F" w:rsidRDefault="00BD7D1F" w:rsidP="00BD7D1F">
      <w:pPr>
        <w:pStyle w:val="Normaltext"/>
        <w:spacing w:before="0" w:after="0"/>
        <w:rPr>
          <w:rFonts w:ascii="Times New Roman" w:hAnsi="Times New Roman"/>
          <w:bCs/>
          <w:sz w:val="24"/>
          <w:szCs w:val="24"/>
        </w:rPr>
      </w:pPr>
      <w:r w:rsidRPr="007D716F">
        <w:rPr>
          <w:rFonts w:ascii="Times New Roman" w:hAnsi="Times New Roman"/>
          <w:bCs/>
          <w:sz w:val="24"/>
          <w:szCs w:val="24"/>
        </w:rPr>
        <w:t>Ustanovenia upravujú náležitosti reklamačného poriadku vydaného podnikom a pravidlá reklamácie.</w:t>
      </w:r>
    </w:p>
    <w:p w:rsidR="00501A1D" w:rsidRPr="007D716F" w:rsidRDefault="00501A1D" w:rsidP="00BD7D1F">
      <w:pPr>
        <w:pStyle w:val="Normaltext"/>
        <w:spacing w:before="0" w:after="0"/>
        <w:rPr>
          <w:rFonts w:ascii="Times New Roman" w:hAnsi="Times New Roman"/>
          <w:bCs/>
          <w:sz w:val="24"/>
          <w:szCs w:val="24"/>
        </w:rPr>
      </w:pPr>
    </w:p>
    <w:p w:rsidR="00BD1043" w:rsidRPr="007D716F" w:rsidRDefault="00501A1D" w:rsidP="00501A1D">
      <w:pPr>
        <w:pStyle w:val="Normaltext"/>
        <w:keepNext/>
        <w:spacing w:after="0"/>
        <w:rPr>
          <w:rFonts w:ascii="Times New Roman" w:hAnsi="Times New Roman"/>
          <w:b/>
          <w:bCs/>
          <w:sz w:val="24"/>
          <w:szCs w:val="24"/>
        </w:rPr>
      </w:pPr>
      <w:r w:rsidRPr="007D716F">
        <w:rPr>
          <w:rFonts w:ascii="Times New Roman" w:hAnsi="Times New Roman"/>
          <w:b/>
          <w:bCs/>
          <w:sz w:val="24"/>
          <w:szCs w:val="24"/>
        </w:rPr>
        <w:t xml:space="preserve">K § 92 </w:t>
      </w:r>
    </w:p>
    <w:p w:rsidR="00BD1043" w:rsidRPr="007D716F" w:rsidRDefault="00F90434" w:rsidP="00BD1043">
      <w:pPr>
        <w:jc w:val="both"/>
        <w:rPr>
          <w:rFonts w:ascii="Times New Roman" w:hAnsi="Times New Roman"/>
          <w:sz w:val="24"/>
        </w:rPr>
      </w:pPr>
      <w:r w:rsidRPr="007D716F">
        <w:rPr>
          <w:rFonts w:ascii="Times New Roman" w:hAnsi="Times New Roman"/>
          <w:sz w:val="24"/>
        </w:rPr>
        <w:t xml:space="preserve">Zákon ukladá podnikom poskytujúcim službu prístupu k internetu alebo verejne dostupné interpersonálne komunikačné služby založené na číslovaní bezplatne zabezpečovať pre koncových užívateľov nástroje, ktoré prispievajú k zvýšeniu ich transparentnosti, najmä prostredníctvom informácií týkajúcich sa poskytovaných služieb. </w:t>
      </w:r>
      <w:r w:rsidR="00BD1043" w:rsidRPr="007D716F">
        <w:rPr>
          <w:rFonts w:ascii="Times New Roman" w:hAnsi="Times New Roman"/>
          <w:sz w:val="24"/>
        </w:rPr>
        <w:t xml:space="preserve"> Medzi takéto nástroje patria:</w:t>
      </w:r>
    </w:p>
    <w:p w:rsidR="00BD1043" w:rsidRPr="007D716F" w:rsidRDefault="00BD1043" w:rsidP="00355516">
      <w:pPr>
        <w:pStyle w:val="Odsekzoznamu"/>
        <w:numPr>
          <w:ilvl w:val="0"/>
          <w:numId w:val="24"/>
        </w:numPr>
        <w:ind w:left="426" w:hanging="426"/>
        <w:jc w:val="both"/>
        <w:rPr>
          <w:rFonts w:ascii="Times New Roman" w:hAnsi="Times New Roman"/>
          <w:sz w:val="24"/>
          <w:szCs w:val="24"/>
        </w:rPr>
      </w:pPr>
      <w:r w:rsidRPr="007D716F">
        <w:rPr>
          <w:rFonts w:ascii="Times New Roman" w:hAnsi="Times New Roman"/>
          <w:sz w:val="24"/>
        </w:rPr>
        <w:t>podrobný rozpis účtovaných platieb za poskytnuté služby uvedených vo faktúre s cieľom umožniť primeranú kontrolu spotreby a výdavkov a tým kontrolu nad celkovou výškou platieb účtovaných za využívané služby</w:t>
      </w:r>
    </w:p>
    <w:p w:rsidR="00BD1043" w:rsidRPr="007D716F" w:rsidRDefault="00BD1043" w:rsidP="00355516">
      <w:pPr>
        <w:pStyle w:val="Odsekzoznamu"/>
        <w:numPr>
          <w:ilvl w:val="0"/>
          <w:numId w:val="24"/>
        </w:numPr>
        <w:ind w:left="426" w:hanging="426"/>
        <w:jc w:val="both"/>
        <w:rPr>
          <w:rFonts w:ascii="Times New Roman" w:hAnsi="Times New Roman"/>
          <w:sz w:val="24"/>
        </w:rPr>
      </w:pPr>
      <w:r w:rsidRPr="007D716F">
        <w:rPr>
          <w:rFonts w:ascii="Times New Roman" w:hAnsi="Times New Roman"/>
          <w:sz w:val="24"/>
        </w:rPr>
        <w:t xml:space="preserve">zablokovanie dostupnosti služieb poskytovaných za zvýšený poplatok, s cieľom eliminovať riziko vysokých platieb za služby, </w:t>
      </w:r>
    </w:p>
    <w:p w:rsidR="00BD1043" w:rsidRPr="007D716F" w:rsidRDefault="00BD1043" w:rsidP="00355516">
      <w:pPr>
        <w:pStyle w:val="Odsekzoznamu"/>
        <w:numPr>
          <w:ilvl w:val="0"/>
          <w:numId w:val="24"/>
        </w:numPr>
        <w:ind w:left="426" w:hanging="426"/>
        <w:jc w:val="both"/>
        <w:rPr>
          <w:rFonts w:ascii="Times New Roman" w:hAnsi="Times New Roman"/>
          <w:sz w:val="24"/>
        </w:rPr>
      </w:pPr>
      <w:r w:rsidRPr="007D716F">
        <w:rPr>
          <w:rFonts w:ascii="Times New Roman" w:hAnsi="Times New Roman"/>
          <w:sz w:val="24"/>
        </w:rPr>
        <w:t>využívanie služby pripojenia k verejnej sieti a používania hlasovej komunikačnej služby a služby prístupu k internetu formou predplatenej služby,</w:t>
      </w:r>
    </w:p>
    <w:p w:rsidR="00BD1043" w:rsidRPr="007D716F" w:rsidRDefault="00BD1043" w:rsidP="00355516">
      <w:pPr>
        <w:pStyle w:val="Odsekzoznamu"/>
        <w:numPr>
          <w:ilvl w:val="0"/>
          <w:numId w:val="24"/>
        </w:numPr>
        <w:ind w:left="426" w:hanging="426"/>
        <w:jc w:val="both"/>
        <w:rPr>
          <w:rFonts w:ascii="Times New Roman" w:hAnsi="Times New Roman"/>
          <w:sz w:val="24"/>
        </w:rPr>
      </w:pPr>
      <w:r w:rsidRPr="007D716F">
        <w:rPr>
          <w:rFonts w:ascii="Times New Roman" w:hAnsi="Times New Roman"/>
          <w:sz w:val="24"/>
        </w:rPr>
        <w:t>platba za zriadenie pripojenia k verejnej sieti formou splátok,</w:t>
      </w:r>
    </w:p>
    <w:p w:rsidR="00BD1043" w:rsidRPr="007D716F" w:rsidRDefault="00BD1043" w:rsidP="00355516">
      <w:pPr>
        <w:pStyle w:val="Odsekzoznamu"/>
        <w:numPr>
          <w:ilvl w:val="0"/>
          <w:numId w:val="24"/>
        </w:numPr>
        <w:ind w:left="426" w:hanging="426"/>
        <w:jc w:val="both"/>
        <w:rPr>
          <w:rFonts w:ascii="Times New Roman" w:hAnsi="Times New Roman"/>
          <w:sz w:val="24"/>
        </w:rPr>
      </w:pPr>
      <w:r w:rsidRPr="007D716F">
        <w:rPr>
          <w:rFonts w:ascii="Times New Roman" w:hAnsi="Times New Roman"/>
          <w:sz w:val="24"/>
        </w:rPr>
        <w:t>informovanie opatreniach v prípade neplatenia faktúr, ktorými sa zabezpečí, aby po predchádzajúcom preukázateľnom upozornení spotrebiteľa mohlo nasledovať prerušenie alebo ukončenie poskytovania služby; tieto opatrenia sa nevzťahujú na prípady podvodu, opakovaného oneskoreného platenia alebo neplatenia; pričom podniky sú povinné zabezpečiť, aby do úplného ukončenia poskytovania služby mal dotknutý spotrebiteľ možnosť využívať službu tiesňových volaní,</w:t>
      </w:r>
    </w:p>
    <w:p w:rsidR="00BD1043" w:rsidRPr="007D716F" w:rsidRDefault="00BD1043" w:rsidP="00355516">
      <w:pPr>
        <w:pStyle w:val="Odsekzoznamu"/>
        <w:numPr>
          <w:ilvl w:val="0"/>
          <w:numId w:val="24"/>
        </w:numPr>
        <w:ind w:left="426" w:hanging="426"/>
        <w:jc w:val="both"/>
        <w:rPr>
          <w:rFonts w:ascii="Times New Roman" w:hAnsi="Times New Roman"/>
          <w:sz w:val="24"/>
        </w:rPr>
      </w:pPr>
      <w:r w:rsidRPr="007D716F">
        <w:rPr>
          <w:rFonts w:ascii="Times New Roman" w:hAnsi="Times New Roman"/>
          <w:sz w:val="24"/>
        </w:rPr>
        <w:t>prostriedok, prostredníctvom ktorého podnik poskytne na požiadanie spotrebiteľa informácie o existujúcich alternatívach umožňujúcich využívanie služieb za nižšie ceny,</w:t>
      </w:r>
    </w:p>
    <w:p w:rsidR="00BD1043" w:rsidRPr="007D716F" w:rsidRDefault="00BD1043" w:rsidP="00355516">
      <w:pPr>
        <w:pStyle w:val="Odsekzoznamu"/>
        <w:numPr>
          <w:ilvl w:val="0"/>
          <w:numId w:val="24"/>
        </w:numPr>
        <w:ind w:left="426" w:hanging="426"/>
        <w:jc w:val="both"/>
        <w:rPr>
          <w:rFonts w:ascii="Times New Roman" w:hAnsi="Times New Roman"/>
          <w:sz w:val="24"/>
        </w:rPr>
      </w:pPr>
      <w:r w:rsidRPr="007D716F">
        <w:rPr>
          <w:rFonts w:ascii="Times New Roman" w:hAnsi="Times New Roman"/>
          <w:sz w:val="24"/>
        </w:rPr>
        <w:t>prostriedok, ktorý umožní spotrebiteľom kontrolu nad výdavkami za hlasovú komunikačnú službu alebo službu prístupu k internetu vrátane bezplatného upozornenia v prípade neobvyklého alebo nadmerného využívania služby,</w:t>
      </w:r>
    </w:p>
    <w:p w:rsidR="00BD1043" w:rsidRPr="007D716F" w:rsidRDefault="00BD1043" w:rsidP="00355516">
      <w:pPr>
        <w:pStyle w:val="Odsekzoznamu"/>
        <w:numPr>
          <w:ilvl w:val="0"/>
          <w:numId w:val="24"/>
        </w:numPr>
        <w:ind w:left="426" w:hanging="426"/>
        <w:jc w:val="both"/>
        <w:rPr>
          <w:rFonts w:ascii="Times New Roman" w:hAnsi="Times New Roman"/>
        </w:rPr>
      </w:pPr>
      <w:r w:rsidRPr="007D716F">
        <w:rPr>
          <w:rFonts w:ascii="Times New Roman" w:hAnsi="Times New Roman"/>
          <w:sz w:val="24"/>
        </w:rPr>
        <w:t>prostriedok, ktorý umožní spotrebiteľom deaktivovať schopnosť tretích strán poskytujúcich služby využívať faktúru poskytovateľa služby prístupu k internetu alebo poskytovateľa verejne dostupnej služby na vyúčtovanie poplatkov za svoje produkty alebo služby.</w:t>
      </w:r>
    </w:p>
    <w:p w:rsidR="00501A1D" w:rsidRPr="007D716F" w:rsidRDefault="00BD1043" w:rsidP="00501A1D">
      <w:pPr>
        <w:pStyle w:val="Normaltext"/>
        <w:keepNext/>
        <w:spacing w:after="0"/>
        <w:rPr>
          <w:rFonts w:ascii="Times New Roman" w:hAnsi="Times New Roman"/>
          <w:b/>
          <w:bCs/>
          <w:sz w:val="24"/>
          <w:szCs w:val="24"/>
        </w:rPr>
      </w:pPr>
      <w:r w:rsidRPr="007D716F">
        <w:rPr>
          <w:rFonts w:ascii="Times New Roman" w:hAnsi="Times New Roman"/>
          <w:b/>
          <w:bCs/>
          <w:sz w:val="24"/>
          <w:szCs w:val="24"/>
        </w:rPr>
        <w:t xml:space="preserve">K § 93 </w:t>
      </w:r>
      <w:r w:rsidR="00501A1D" w:rsidRPr="007D716F">
        <w:rPr>
          <w:rFonts w:ascii="Times New Roman" w:hAnsi="Times New Roman"/>
          <w:b/>
          <w:bCs/>
          <w:sz w:val="24"/>
          <w:szCs w:val="24"/>
        </w:rPr>
        <w:t>a 94</w:t>
      </w:r>
    </w:p>
    <w:p w:rsidR="00432B3D" w:rsidRPr="007D716F" w:rsidRDefault="00432B3D" w:rsidP="00501A1D">
      <w:pPr>
        <w:pStyle w:val="Normaltext"/>
        <w:spacing w:before="0" w:after="0"/>
        <w:rPr>
          <w:rFonts w:ascii="Times New Roman" w:hAnsi="Times New Roman"/>
          <w:sz w:val="24"/>
          <w:szCs w:val="24"/>
        </w:rPr>
      </w:pPr>
      <w:r w:rsidRPr="007D716F">
        <w:rPr>
          <w:rFonts w:ascii="Times New Roman" w:hAnsi="Times New Roman"/>
          <w:sz w:val="24"/>
          <w:szCs w:val="24"/>
        </w:rPr>
        <w:t>Ustanovenia obsahujú povinnosti, ktoré podniky majú voči koncovým užívateľom v</w:t>
      </w:r>
      <w:r w:rsidR="004052A5" w:rsidRPr="007D716F">
        <w:rPr>
          <w:rFonts w:ascii="Times New Roman" w:hAnsi="Times New Roman"/>
          <w:sz w:val="24"/>
          <w:szCs w:val="24"/>
        </w:rPr>
        <w:t xml:space="preserve"> rôznych mimoriadnych situáciách, v ktorých sa zabezpečuje aj určitý verejný záujem.</w:t>
      </w:r>
    </w:p>
    <w:p w:rsidR="00C77CC5" w:rsidRPr="007D716F" w:rsidRDefault="00C77CC5" w:rsidP="00C77CC5">
      <w:pPr>
        <w:jc w:val="both"/>
        <w:rPr>
          <w:rFonts w:ascii="Times New Roman" w:hAnsi="Times New Roman"/>
          <w:sz w:val="24"/>
          <w:lang w:eastAsia="sk-SK"/>
        </w:rPr>
      </w:pPr>
      <w:r w:rsidRPr="007D716F">
        <w:rPr>
          <w:rFonts w:ascii="Times New Roman" w:hAnsi="Times New Roman"/>
          <w:sz w:val="24"/>
          <w:lang w:eastAsia="sk-SK"/>
        </w:rPr>
        <w:t xml:space="preserve">Na účely riešenia otázok verejného záujmu v súvislosti s využívaním služieb prístupu k internetu a verejne dostupných interpersonálnych komunikačných služieb založených na číslach a na podporu ochrany práv a slobôd iných osôb zákon umožňuje vytvárať a šíriť alebo zabezpečiť šírenie informácií vo verejnom záujme, týkajúcich sa používania takýchto služieb, a to za pomoci podnikov. Takéto informácie zahŕňajú aj informácie vo verejnom záujme súvisiace s najčastejšími porušeniami predpisov a ich právnymi následkami, napríklad týkajúce sa porušovania autorských práv, iného neoprávneného používania a šírenia škodlivého obsahu, ako aj poradenstvo a prostriedky ochrany pred rizikami vo vzťahu k osobnej bezpečnosti, </w:t>
      </w:r>
      <w:r w:rsidRPr="007D716F">
        <w:rPr>
          <w:rFonts w:ascii="Times New Roman" w:hAnsi="Times New Roman"/>
          <w:sz w:val="24"/>
          <w:lang w:eastAsia="sk-SK"/>
        </w:rPr>
        <w:lastRenderedPageBreak/>
        <w:t xml:space="preserve">napríklad tými, ktoré za určitých okolností vzniknú pri sprístupnení osobných informácií, ako aj pred rizikami súvisiacimi so súkromím a osobnými údajmi, a dostupnosť ľahko ovládateľných a konfigurovateľných softvérov alebo softvérových možností umožňujúcich ochranu detí alebo zraniteľných osôb. Aby šírenie takýchto informácií nepredstavovalo pre podniky nadmerné zaťaženie, zabezpečuje sa šírenie týchto informácií prostriedkami, ktoré podniky bežne používajú pri komunikácii s koncovými užívateľmi v bežnom obchodnom styku. Pri absencii príslušných predpisov sa obsah, aplikácie a služby považujú za zákonné alebo škodlivé podľa vnútroštátneho hmotného a procesného práva. Rozhodnutie, či sú obsah, aplikácie alebo služby zákonné alebo škodlivé, je úlohou členských štátov, a nie poskytovateľov sietí alebo služieb. </w:t>
      </w:r>
    </w:p>
    <w:p w:rsidR="00501A1D" w:rsidRPr="007D716F" w:rsidRDefault="00501A1D" w:rsidP="00501A1D">
      <w:pPr>
        <w:pStyle w:val="Normaltext"/>
        <w:spacing w:before="0" w:after="0"/>
        <w:rPr>
          <w:rFonts w:ascii="Times New Roman" w:hAnsi="Times New Roman"/>
          <w:bCs/>
          <w:sz w:val="24"/>
          <w:szCs w:val="24"/>
        </w:rPr>
      </w:pPr>
      <w:r w:rsidRPr="007D716F">
        <w:rPr>
          <w:rFonts w:ascii="Times New Roman" w:hAnsi="Times New Roman"/>
          <w:sz w:val="24"/>
          <w:szCs w:val="24"/>
        </w:rPr>
        <w:t>Je potrebné dôkladne posúdiť, či použitie alternatívnych systémov, ktoré nie sú mobilnou interpersonálnou komunikačnou službou založenou na číslach, je skutočne rovnocenné s týmito službami, pričom je potrebné v maximálnej miere zohľadniť zodpovedajúce usmernenia orgánu európskych regulátorov.</w:t>
      </w:r>
    </w:p>
    <w:p w:rsidR="00501A1D" w:rsidRPr="007D716F" w:rsidRDefault="00501A1D" w:rsidP="00BD7D1F">
      <w:pPr>
        <w:pStyle w:val="Normaltext"/>
        <w:spacing w:before="0" w:after="0"/>
        <w:rPr>
          <w:rFonts w:ascii="Times New Roman" w:hAnsi="Times New Roman"/>
          <w:bCs/>
          <w:sz w:val="24"/>
          <w:szCs w:val="24"/>
        </w:rPr>
      </w:pPr>
    </w:p>
    <w:p w:rsidR="00F00AAA" w:rsidRPr="007D716F" w:rsidRDefault="00F00AAA" w:rsidP="00F00AAA">
      <w:pPr>
        <w:jc w:val="both"/>
        <w:rPr>
          <w:rFonts w:ascii="Times New Roman" w:hAnsi="Times New Roman"/>
          <w:sz w:val="24"/>
          <w:lang w:eastAsia="sk-SK"/>
        </w:rPr>
      </w:pPr>
      <w:r w:rsidRPr="007D716F">
        <w:rPr>
          <w:rFonts w:ascii="Times New Roman" w:hAnsi="Times New Roman"/>
          <w:sz w:val="24"/>
          <w:lang w:eastAsia="sk-SK"/>
        </w:rPr>
        <w:t xml:space="preserve">Podniky poskytujúce verejne dostupnú interpersonálnu komunikačnú službu založenú na číslach majú povinnosť poskytovať prístup k záchranným službám prostredníctvom tiesňovej komunikácie vrátane jednotného európskeho čísla tiesňového volania 112 a k službám v rámci číselného rozsahu začínajúceho číslom „116“. Koncoví užívatelia by mali mať možnosť prístupu k záchranným službám prostredníctvom bezplatnej tiesňovej komunikácie bez toho, aby museli použiť akýkoľvek platobný prostriedok, z akéhokoľvek zariadenia, ktoré umožňuje interpersonálnu komunikačnú službu založenú na číslach, a to aj pri využívaní </w:t>
      </w:r>
      <w:proofErr w:type="spellStart"/>
      <w:r w:rsidRPr="007D716F">
        <w:rPr>
          <w:rFonts w:ascii="Times New Roman" w:hAnsi="Times New Roman"/>
          <w:sz w:val="24"/>
          <w:lang w:eastAsia="sk-SK"/>
        </w:rPr>
        <w:t>roamingových</w:t>
      </w:r>
      <w:proofErr w:type="spellEnd"/>
      <w:r w:rsidRPr="007D716F">
        <w:rPr>
          <w:rFonts w:ascii="Times New Roman" w:hAnsi="Times New Roman"/>
          <w:sz w:val="24"/>
          <w:lang w:eastAsia="sk-SK"/>
        </w:rPr>
        <w:t xml:space="preserve"> služieb v členskom štáte. </w:t>
      </w:r>
    </w:p>
    <w:p w:rsidR="00F00AAA" w:rsidRPr="007D716F" w:rsidRDefault="00F00AAA" w:rsidP="00F00AAA">
      <w:pPr>
        <w:jc w:val="both"/>
        <w:rPr>
          <w:rFonts w:ascii="Times New Roman" w:hAnsi="Times New Roman"/>
          <w:sz w:val="24"/>
          <w:lang w:eastAsia="sk-SK"/>
        </w:rPr>
      </w:pPr>
      <w:r w:rsidRPr="007D716F">
        <w:rPr>
          <w:rFonts w:ascii="Times New Roman" w:hAnsi="Times New Roman"/>
          <w:sz w:val="24"/>
          <w:lang w:eastAsia="sk-SK"/>
        </w:rPr>
        <w:t xml:space="preserve">Tiesňová komunikácia sú komunikačné prostriedky, ktoré zahŕňajú nielen hlasové komunikačné služby, ale aj SMS správy, odosielanie správ, video alebo iné druhy komunikácie, napríklad službu textu v reálnom čase, službu multimediálnej konverzácie alebo služby, ktoré zabezpečujú konverziu textu na zvuk. S prihliadnutím na spôsobilosť a technické vybavenie stredísk tiesňového volania je možné určiť, ktoré interpersonálne komunikačné služby založené na číslach sú vhodné pre záchranné služby, vrátane možnosti obmedziť tieto služby na hlasové komunikačné služby alebo im rovnocenné služby určené pre koncových užívateľov so zdravotným postihnutím, prípadne pridať dodatočné možnosti po dohode so strediskami tiesňového volania. Tiesňovú komunikáciu je možné spustiť v mene osoby palubným tiesňovým volaním alebo systémom </w:t>
      </w:r>
      <w:proofErr w:type="spellStart"/>
      <w:r w:rsidRPr="007D716F">
        <w:rPr>
          <w:rFonts w:ascii="Times New Roman" w:hAnsi="Times New Roman"/>
          <w:sz w:val="24"/>
          <w:lang w:eastAsia="sk-SK"/>
        </w:rPr>
        <w:t>eCall</w:t>
      </w:r>
      <w:proofErr w:type="spellEnd"/>
      <w:r w:rsidRPr="007D716F">
        <w:rPr>
          <w:rFonts w:ascii="Times New Roman" w:hAnsi="Times New Roman"/>
          <w:sz w:val="24"/>
          <w:lang w:eastAsia="sk-SK"/>
        </w:rPr>
        <w:t xml:space="preserve">, ako je definované v nariadení (EÚ) 2015/758 </w:t>
      </w:r>
      <w:r w:rsidRPr="007D716F">
        <w:rPr>
          <w:rFonts w:ascii="Times New Roman" w:hAnsi="Times New Roman"/>
          <w:sz w:val="17"/>
          <w:szCs w:val="17"/>
          <w:shd w:val="clear" w:color="auto" w:fill="FFFFFF"/>
        </w:rPr>
        <w:t> </w:t>
      </w:r>
      <w:r w:rsidRPr="007D716F">
        <w:rPr>
          <w:rFonts w:ascii="Times New Roman" w:hAnsi="Times New Roman"/>
          <w:sz w:val="24"/>
          <w:lang w:eastAsia="sk-SK"/>
        </w:rPr>
        <w:t xml:space="preserve">z 29. apríla 2015 o požiadavkách typového schválenia pri zavádzaní palubného systému </w:t>
      </w:r>
      <w:proofErr w:type="spellStart"/>
      <w:r w:rsidRPr="007D716F">
        <w:rPr>
          <w:rFonts w:ascii="Times New Roman" w:hAnsi="Times New Roman"/>
          <w:sz w:val="24"/>
          <w:lang w:eastAsia="sk-SK"/>
        </w:rPr>
        <w:t>eCall</w:t>
      </w:r>
      <w:proofErr w:type="spellEnd"/>
      <w:r w:rsidRPr="007D716F">
        <w:rPr>
          <w:rFonts w:ascii="Times New Roman" w:hAnsi="Times New Roman"/>
          <w:sz w:val="24"/>
          <w:lang w:eastAsia="sk-SK"/>
        </w:rPr>
        <w:t xml:space="preserve"> využívajúceho službu tiesňovej linky 112 a o zmene smernice 2007/46/ES.</w:t>
      </w:r>
    </w:p>
    <w:p w:rsidR="00F00AAA" w:rsidRPr="007D716F" w:rsidRDefault="00F00AAA" w:rsidP="00F00AAA">
      <w:pPr>
        <w:jc w:val="both"/>
        <w:rPr>
          <w:rFonts w:ascii="Times New Roman" w:hAnsi="Times New Roman"/>
          <w:sz w:val="24"/>
          <w:lang w:eastAsia="sk-SK"/>
        </w:rPr>
      </w:pPr>
      <w:r w:rsidRPr="007D716F">
        <w:rPr>
          <w:rFonts w:ascii="Times New Roman" w:hAnsi="Times New Roman"/>
          <w:sz w:val="24"/>
          <w:lang w:eastAsia="sk-SK"/>
        </w:rPr>
        <w:t xml:space="preserve">Podniky poskytujúce verejne dostupnú interpersonálnu komunikačnú službu založenú na číslach sú povinné zabezpečiť, aby záchranné služby vrátane jednotného európskeho čísla tiesňového volania 112 ako aj služby v rámci číselného rozsahu začínajúceho číslom „116“ boli rovnako dostupné pre koncových užívateľov so zdravotným postihnutím, predovšetkým pre nepočujúcich koncových užívateľov, pre koncových užívateľov s poruchami sluchu, s poruchami reči a pre nepočujúcich a nevidomých koncových používateľov. Súčasťou tejto povinnosti môže byť poskytnutie špeciálnych koncových zariadení koncovým užívateľom so zdravotným postihnutím v prípadoch, kedy iné spôsoby komunikácie nie sú pre nich vhodné. </w:t>
      </w:r>
    </w:p>
    <w:p w:rsidR="00F00AAA" w:rsidRPr="007D716F" w:rsidRDefault="00F00AAA" w:rsidP="00F00AAA">
      <w:pPr>
        <w:jc w:val="both"/>
        <w:rPr>
          <w:rFonts w:ascii="Times New Roman" w:hAnsi="Times New Roman"/>
          <w:sz w:val="24"/>
          <w:lang w:eastAsia="sk-SK"/>
        </w:rPr>
      </w:pPr>
      <w:r w:rsidRPr="007D716F">
        <w:rPr>
          <w:rFonts w:ascii="Times New Roman" w:hAnsi="Times New Roman"/>
          <w:sz w:val="24"/>
          <w:lang w:eastAsia="sk-SK"/>
        </w:rPr>
        <w:t xml:space="preserve">Informácie o polohe volajúceho, ktoré sa vzťahujú na všetky formy tiesňovej komunikácie, zvyšujú úroveň ochrany a bezpečnosti koncových užívateľov a pomáhajú záchranným službám pri plnení ich povinností za predpokladu, že presmerovanie tiesňovej komunikácie a súvisiacich údajov na príslušné záchranné služby je zaručené vnútroštátnym systémom stredísk tiesňového volania. Príjem a používanie informácií o polohe volajúceho, ktoré zahŕňajú informácie o polohe získané zo siete a rozšírené informácie o polohe volajúceho získané vďaka polohe telefónu, ak sú dostupné, by mali rešpektovať príslušné právne predpisy týkajúce sa spracúvania </w:t>
      </w:r>
      <w:r w:rsidRPr="007D716F">
        <w:rPr>
          <w:rFonts w:ascii="Times New Roman" w:hAnsi="Times New Roman"/>
          <w:sz w:val="24"/>
          <w:lang w:eastAsia="sk-SK"/>
        </w:rPr>
        <w:lastRenderedPageBreak/>
        <w:t>osobných údajov a bezpečnostné opatrenia. Podniky, ktoré poskytujú polohu získanú zo siete by mali sprístupniť informácie o polohe volajúceho záchranným službám, a to okamžite po tom, ako sa volanie dostane k uvedenej službe, bez ohľadu na použitú technológiu. Zistenie a prenos informácií o polohe volajúceho by mali byť bezplatné pre koncového užívateľa aj orgán, ktorý zasahuje v prípade tiesňovej komunikácie.</w:t>
      </w:r>
    </w:p>
    <w:p w:rsidR="00F00AAA" w:rsidRPr="007D716F" w:rsidRDefault="00F00AAA" w:rsidP="00F00AAA">
      <w:pPr>
        <w:jc w:val="both"/>
        <w:rPr>
          <w:rFonts w:ascii="Times New Roman" w:hAnsi="Times New Roman"/>
          <w:sz w:val="24"/>
          <w:lang w:eastAsia="sk-SK"/>
        </w:rPr>
      </w:pPr>
      <w:r w:rsidRPr="007D716F">
        <w:rPr>
          <w:rFonts w:ascii="Times New Roman" w:hAnsi="Times New Roman"/>
          <w:sz w:val="24"/>
          <w:lang w:eastAsia="sk-SK"/>
        </w:rPr>
        <w:t xml:space="preserve">S cieľom reagovať na technologický vývoj týkajúci sa presnosti informácií o polohe volajúceho, zabezpečiť rovnocenný prístup pre koncových užívateľov so zdravotným postihnutím a zabezpečiť smerovanie volaní na najvhodnejšie stredisko tiesňového volania, je Komisia splnomocnená prijímať prostredníctvom delegovaného aktu opatrenia potrebné na zabezpečenie kompatibility, </w:t>
      </w:r>
      <w:proofErr w:type="spellStart"/>
      <w:r w:rsidRPr="007D716F">
        <w:rPr>
          <w:rFonts w:ascii="Times New Roman" w:hAnsi="Times New Roman"/>
          <w:sz w:val="24"/>
          <w:lang w:eastAsia="sk-SK"/>
        </w:rPr>
        <w:t>interoperability</w:t>
      </w:r>
      <w:proofErr w:type="spellEnd"/>
      <w:r w:rsidRPr="007D716F">
        <w:rPr>
          <w:rFonts w:ascii="Times New Roman" w:hAnsi="Times New Roman"/>
          <w:sz w:val="24"/>
          <w:lang w:eastAsia="sk-SK"/>
        </w:rPr>
        <w:t>, kvality, spoľahlivosti a kontinuity tiesňovej komunikácie v Únii. Takéto opatrenia by nemali mať vplyv na organizáciu záchranných služieb členských štátov.</w:t>
      </w:r>
    </w:p>
    <w:p w:rsidR="00F00AAA" w:rsidRPr="007D716F" w:rsidRDefault="00F00AAA" w:rsidP="00F00AAA">
      <w:pPr>
        <w:jc w:val="both"/>
        <w:rPr>
          <w:rFonts w:ascii="Times New Roman" w:hAnsi="Times New Roman"/>
          <w:sz w:val="24"/>
          <w:lang w:eastAsia="sk-SK"/>
        </w:rPr>
      </w:pPr>
      <w:r w:rsidRPr="007D716F">
        <w:rPr>
          <w:rFonts w:ascii="Times New Roman" w:hAnsi="Times New Roman"/>
          <w:sz w:val="24"/>
          <w:lang w:eastAsia="sk-SK"/>
        </w:rPr>
        <w:t>Pri vnútornom trhu sa predpokladá, že koncoví užívatelia majú možnosť prístupu k všetkým telefónnym číslam uvedeným v národných číslovacích plánoch iných členských štátov a k všetkým službám prostredníctvom negeografických čísel, medzi ktoré patria čísla služieb volania na účet volaného a čísla služieb so zvýšenou tarifou v rámci Únie okrem prípadov, keď si volaný koncový užívateľ zvolil obmedzený prístup z určitých geografických oblastí. Koncoví užívatelia by mali mať možnosť prístupu k univerzálnym medzinárodným telefónnym číslam služieb volania na účet volaného [</w:t>
      </w:r>
      <w:proofErr w:type="spellStart"/>
      <w:r w:rsidRPr="007D716F">
        <w:rPr>
          <w:rFonts w:ascii="Times New Roman" w:hAnsi="Times New Roman"/>
          <w:sz w:val="24"/>
          <w:lang w:eastAsia="sk-SK"/>
        </w:rPr>
        <w:t>Universal</w:t>
      </w:r>
      <w:proofErr w:type="spellEnd"/>
      <w:r w:rsidRPr="007D716F">
        <w:rPr>
          <w:rFonts w:ascii="Times New Roman" w:hAnsi="Times New Roman"/>
          <w:sz w:val="24"/>
          <w:lang w:eastAsia="sk-SK"/>
        </w:rPr>
        <w:t xml:space="preserve"> International </w:t>
      </w:r>
      <w:proofErr w:type="spellStart"/>
      <w:r w:rsidRPr="007D716F">
        <w:rPr>
          <w:rFonts w:ascii="Times New Roman" w:hAnsi="Times New Roman"/>
          <w:sz w:val="24"/>
          <w:lang w:eastAsia="sk-SK"/>
        </w:rPr>
        <w:t>Freephone</w:t>
      </w:r>
      <w:proofErr w:type="spellEnd"/>
      <w:r w:rsidRPr="007D716F">
        <w:rPr>
          <w:rFonts w:ascii="Times New Roman" w:hAnsi="Times New Roman"/>
          <w:sz w:val="24"/>
          <w:lang w:eastAsia="sk-SK"/>
        </w:rPr>
        <w:t xml:space="preserve"> </w:t>
      </w:r>
      <w:proofErr w:type="spellStart"/>
      <w:r w:rsidRPr="007D716F">
        <w:rPr>
          <w:rFonts w:ascii="Times New Roman" w:hAnsi="Times New Roman"/>
          <w:sz w:val="24"/>
          <w:lang w:eastAsia="sk-SK"/>
        </w:rPr>
        <w:t>Numbers</w:t>
      </w:r>
      <w:proofErr w:type="spellEnd"/>
      <w:r w:rsidRPr="007D716F">
        <w:rPr>
          <w:rFonts w:ascii="Times New Roman" w:hAnsi="Times New Roman"/>
          <w:sz w:val="24"/>
          <w:lang w:eastAsia="sk-SK"/>
        </w:rPr>
        <w:t xml:space="preserve"> (UIFN)]. </w:t>
      </w:r>
    </w:p>
    <w:p w:rsidR="00F00AAA" w:rsidRPr="007D716F" w:rsidRDefault="00F00AAA" w:rsidP="00F00AAA">
      <w:pPr>
        <w:jc w:val="both"/>
        <w:rPr>
          <w:rFonts w:ascii="Times New Roman" w:hAnsi="Times New Roman"/>
          <w:sz w:val="24"/>
          <w:lang w:eastAsia="sk-SK"/>
        </w:rPr>
      </w:pPr>
      <w:r w:rsidRPr="007D716F">
        <w:rPr>
          <w:rFonts w:ascii="Times New Roman" w:hAnsi="Times New Roman"/>
          <w:sz w:val="24"/>
          <w:lang w:eastAsia="sk-SK"/>
        </w:rPr>
        <w:t>Cezhraničný prístup k zdrojom číslovania a k pridruženým službám by nemal byť obmedzovaný, s výnimkou objektívne odôvodnených prípadov, napríklad keď je to potrebné na boj proti podvodom a zneužívaniu (napríklad v prípade služieb so zvýšenou tarifou), keď je číslo definované ako číslo len s vnútroštátnou pôsobnosťou (napríklad národné skrátené čísla), alebo pokiaľ je to ekonomicky neuskutočniteľné. Poplatky účtované stranám volajúcim z územia mimo dotknutého členského štátu nemusia byť rovnaké ako poplatky účtované stranám volajúcim z územia členského štátu.  Užívatelia by mali byť vopred úplne a jasne informovaní o všetkých poplatkoch účtovaných za služby volania na účet volaného, napríklad o poplatkoch za medzinárodné volanie na čísla prístupné prostredníctvom štandardných medzinárodných smerových čísel. Ak poskytovatelia elektronických komunikačných služieb zadržia výnosy z prepojenia alebo iných služieb z dôvodu podvodu alebo zneužitia, je potrebné zabezpečiť, aby sa zadržané výnosy zo služieb v rámci možností vrátili koncovým užívateľom postihnutým príslušným podvodom alebo zneužitím.</w:t>
      </w:r>
    </w:p>
    <w:p w:rsidR="00F00AAA" w:rsidRPr="007D716F" w:rsidRDefault="00F00AAA" w:rsidP="00BD7D1F">
      <w:pPr>
        <w:pStyle w:val="Normaltext"/>
        <w:spacing w:before="0" w:after="0"/>
        <w:rPr>
          <w:rFonts w:ascii="Times New Roman" w:hAnsi="Times New Roman"/>
          <w:bCs/>
          <w:sz w:val="24"/>
          <w:szCs w:val="24"/>
        </w:rPr>
      </w:pPr>
    </w:p>
    <w:p w:rsidR="00027334" w:rsidRPr="007D716F" w:rsidRDefault="00501A1D" w:rsidP="00027334">
      <w:pPr>
        <w:pStyle w:val="Normaltext"/>
        <w:spacing w:after="0"/>
        <w:rPr>
          <w:rFonts w:ascii="Times New Roman" w:hAnsi="Times New Roman"/>
          <w:b/>
          <w:bCs/>
          <w:sz w:val="24"/>
          <w:szCs w:val="24"/>
        </w:rPr>
      </w:pPr>
      <w:r w:rsidRPr="007D716F">
        <w:rPr>
          <w:rFonts w:ascii="Times New Roman" w:hAnsi="Times New Roman"/>
          <w:b/>
          <w:bCs/>
          <w:sz w:val="24"/>
          <w:szCs w:val="24"/>
        </w:rPr>
        <w:t>K § 95</w:t>
      </w:r>
      <w:r w:rsidR="00B41503">
        <w:rPr>
          <w:rFonts w:ascii="Times New Roman" w:hAnsi="Times New Roman"/>
          <w:b/>
          <w:bCs/>
          <w:sz w:val="24"/>
          <w:szCs w:val="24"/>
        </w:rPr>
        <w:t xml:space="preserve"> </w:t>
      </w:r>
      <w:r w:rsidR="00027334" w:rsidRPr="007D716F">
        <w:rPr>
          <w:rFonts w:ascii="Times New Roman" w:hAnsi="Times New Roman"/>
          <w:b/>
          <w:bCs/>
          <w:sz w:val="24"/>
          <w:szCs w:val="24"/>
        </w:rPr>
        <w:t>Prevádzkovanie koncových zariadení</w:t>
      </w:r>
    </w:p>
    <w:p w:rsidR="00A84335" w:rsidRPr="007D716F" w:rsidRDefault="0021223F" w:rsidP="007933D1">
      <w:pPr>
        <w:pStyle w:val="Normaltext"/>
        <w:spacing w:before="0" w:after="0"/>
        <w:rPr>
          <w:rFonts w:ascii="Times New Roman" w:hAnsi="Times New Roman"/>
          <w:sz w:val="24"/>
          <w:szCs w:val="24"/>
        </w:rPr>
      </w:pPr>
      <w:r w:rsidRPr="007D716F">
        <w:rPr>
          <w:rFonts w:ascii="Times New Roman" w:hAnsi="Times New Roman"/>
          <w:sz w:val="24"/>
          <w:szCs w:val="24"/>
        </w:rPr>
        <w:t xml:space="preserve">V záujme podpory rozvoja trhu koncových zariadení majú podniky povinnosť predkladať úradu na zverejnenie technické špecifikácie ponúkaných rozhraní verejných sietí, na ktoré sa pripájajú koncové zariadenia. </w:t>
      </w:r>
    </w:p>
    <w:p w:rsidR="007933D1" w:rsidRPr="007D716F" w:rsidRDefault="007933D1" w:rsidP="007933D1">
      <w:pPr>
        <w:pStyle w:val="Normaltext"/>
        <w:spacing w:before="0" w:after="0"/>
        <w:rPr>
          <w:rFonts w:ascii="Times New Roman" w:hAnsi="Times New Roman"/>
          <w:b/>
          <w:bCs/>
          <w:sz w:val="24"/>
          <w:szCs w:val="24"/>
        </w:rPr>
      </w:pPr>
    </w:p>
    <w:p w:rsidR="00980414" w:rsidRPr="007D716F" w:rsidRDefault="00027334" w:rsidP="007933D1">
      <w:pPr>
        <w:pStyle w:val="Normaltext"/>
        <w:spacing w:before="0" w:after="0"/>
        <w:rPr>
          <w:rFonts w:ascii="Times New Roman" w:hAnsi="Times New Roman"/>
          <w:b/>
          <w:bCs/>
          <w:sz w:val="24"/>
          <w:szCs w:val="24"/>
        </w:rPr>
      </w:pPr>
      <w:r w:rsidRPr="007D716F">
        <w:rPr>
          <w:rFonts w:ascii="Times New Roman" w:hAnsi="Times New Roman"/>
          <w:b/>
          <w:bCs/>
          <w:sz w:val="24"/>
          <w:szCs w:val="24"/>
        </w:rPr>
        <w:t xml:space="preserve">K § </w:t>
      </w:r>
      <w:r w:rsidR="00A74A13" w:rsidRPr="007D716F">
        <w:rPr>
          <w:rFonts w:ascii="Times New Roman" w:hAnsi="Times New Roman"/>
          <w:b/>
          <w:bCs/>
          <w:sz w:val="24"/>
          <w:szCs w:val="24"/>
        </w:rPr>
        <w:t xml:space="preserve">96 </w:t>
      </w:r>
      <w:r w:rsidRPr="007D716F">
        <w:rPr>
          <w:rFonts w:ascii="Times New Roman" w:hAnsi="Times New Roman"/>
          <w:b/>
          <w:bCs/>
          <w:sz w:val="24"/>
          <w:szCs w:val="24"/>
        </w:rPr>
        <w:t xml:space="preserve">až </w:t>
      </w:r>
      <w:r w:rsidR="00A74A13" w:rsidRPr="007D716F">
        <w:rPr>
          <w:rFonts w:ascii="Times New Roman" w:hAnsi="Times New Roman"/>
          <w:b/>
          <w:bCs/>
          <w:sz w:val="24"/>
          <w:szCs w:val="24"/>
        </w:rPr>
        <w:t xml:space="preserve">102 </w:t>
      </w:r>
      <w:r w:rsidR="0090587D" w:rsidRPr="007D716F">
        <w:rPr>
          <w:rFonts w:ascii="Times New Roman" w:hAnsi="Times New Roman"/>
          <w:b/>
          <w:bCs/>
          <w:sz w:val="24"/>
          <w:szCs w:val="24"/>
        </w:rPr>
        <w:t>Univerzálna služba</w:t>
      </w:r>
    </w:p>
    <w:p w:rsidR="00A70177" w:rsidRPr="007D716F" w:rsidRDefault="00900615" w:rsidP="007933D1">
      <w:pPr>
        <w:pStyle w:val="Normaltext"/>
        <w:spacing w:before="0" w:after="0"/>
        <w:rPr>
          <w:rFonts w:ascii="Times New Roman" w:hAnsi="Times New Roman"/>
          <w:sz w:val="24"/>
          <w:szCs w:val="24"/>
        </w:rPr>
      </w:pPr>
      <w:r w:rsidRPr="007D716F">
        <w:rPr>
          <w:rFonts w:ascii="Times New Roman" w:hAnsi="Times New Roman"/>
          <w:sz w:val="24"/>
          <w:szCs w:val="24"/>
        </w:rPr>
        <w:t>Koncepcia univerzálnej služby by sa mala vyvíjať tak, aby odrážala</w:t>
      </w:r>
      <w:r w:rsidR="00A70177" w:rsidRPr="007D716F">
        <w:rPr>
          <w:rFonts w:ascii="Times New Roman" w:hAnsi="Times New Roman"/>
          <w:sz w:val="24"/>
          <w:szCs w:val="24"/>
        </w:rPr>
        <w:t xml:space="preserve"> technologický </w:t>
      </w:r>
      <w:r w:rsidRPr="007D716F">
        <w:rPr>
          <w:rFonts w:ascii="Times New Roman" w:hAnsi="Times New Roman"/>
          <w:sz w:val="24"/>
          <w:szCs w:val="24"/>
        </w:rPr>
        <w:t>pokrok, rozvoj trhu a zmeny v požiadavkách užívateľ</w:t>
      </w:r>
      <w:r w:rsidR="00A70177" w:rsidRPr="007D716F">
        <w:rPr>
          <w:rFonts w:ascii="Times New Roman" w:hAnsi="Times New Roman"/>
          <w:sz w:val="24"/>
          <w:szCs w:val="24"/>
        </w:rPr>
        <w:t>ov</w:t>
      </w:r>
      <w:r w:rsidRPr="007D716F">
        <w:rPr>
          <w:rFonts w:ascii="Times New Roman" w:hAnsi="Times New Roman"/>
          <w:sz w:val="24"/>
          <w:szCs w:val="24"/>
        </w:rPr>
        <w:t>.</w:t>
      </w:r>
      <w:r w:rsidR="00A70177" w:rsidRPr="007D716F">
        <w:rPr>
          <w:rFonts w:ascii="Times New Roman" w:hAnsi="Times New Roman"/>
          <w:sz w:val="24"/>
          <w:szCs w:val="24"/>
        </w:rPr>
        <w:t xml:space="preserve"> </w:t>
      </w:r>
      <w:r w:rsidRPr="007D716F">
        <w:rPr>
          <w:rFonts w:ascii="Times New Roman" w:hAnsi="Times New Roman"/>
          <w:sz w:val="24"/>
          <w:szCs w:val="24"/>
        </w:rPr>
        <w:t xml:space="preserve">Univerzálna služba predstavuje záchrannú sieť, ktorou sa zabezpečí, že všetkým koncovým </w:t>
      </w:r>
      <w:r w:rsidR="002D23CD" w:rsidRPr="007D716F">
        <w:rPr>
          <w:rFonts w:ascii="Times New Roman" w:hAnsi="Times New Roman"/>
          <w:sz w:val="24"/>
          <w:szCs w:val="24"/>
        </w:rPr>
        <w:t>u</w:t>
      </w:r>
      <w:r w:rsidRPr="007D716F">
        <w:rPr>
          <w:rFonts w:ascii="Times New Roman" w:hAnsi="Times New Roman"/>
          <w:sz w:val="24"/>
          <w:szCs w:val="24"/>
        </w:rPr>
        <w:t>žívateľom bude</w:t>
      </w:r>
      <w:r w:rsidR="00A70177" w:rsidRPr="007D716F">
        <w:rPr>
          <w:rFonts w:ascii="Times New Roman" w:hAnsi="Times New Roman"/>
          <w:sz w:val="24"/>
          <w:szCs w:val="24"/>
        </w:rPr>
        <w:t xml:space="preserve"> </w:t>
      </w:r>
      <w:r w:rsidRPr="007D716F">
        <w:rPr>
          <w:rFonts w:ascii="Times New Roman" w:hAnsi="Times New Roman"/>
          <w:sz w:val="24"/>
          <w:szCs w:val="24"/>
        </w:rPr>
        <w:t>dostupný aspoň minimálny súbor služieb</w:t>
      </w:r>
      <w:r w:rsidR="00A70177" w:rsidRPr="007D716F">
        <w:rPr>
          <w:rFonts w:ascii="Times New Roman" w:hAnsi="Times New Roman"/>
          <w:sz w:val="24"/>
          <w:szCs w:val="24"/>
        </w:rPr>
        <w:t>. Tento súbor služieb by mal byť</w:t>
      </w:r>
      <w:r w:rsidRPr="007D716F">
        <w:rPr>
          <w:rFonts w:ascii="Times New Roman" w:hAnsi="Times New Roman"/>
          <w:sz w:val="24"/>
          <w:szCs w:val="24"/>
        </w:rPr>
        <w:t xml:space="preserve"> </w:t>
      </w:r>
      <w:r w:rsidR="00A70177" w:rsidRPr="007D716F">
        <w:rPr>
          <w:rFonts w:ascii="Times New Roman" w:hAnsi="Times New Roman"/>
          <w:sz w:val="24"/>
          <w:szCs w:val="24"/>
        </w:rPr>
        <w:t xml:space="preserve">cenovo dostupný pre </w:t>
      </w:r>
      <w:r w:rsidRPr="007D716F">
        <w:rPr>
          <w:rFonts w:ascii="Times New Roman" w:hAnsi="Times New Roman"/>
          <w:sz w:val="24"/>
          <w:szCs w:val="24"/>
        </w:rPr>
        <w:t>spotrebiteľo</w:t>
      </w:r>
      <w:r w:rsidR="00A70177" w:rsidRPr="007D716F">
        <w:rPr>
          <w:rFonts w:ascii="Times New Roman" w:hAnsi="Times New Roman"/>
          <w:sz w:val="24"/>
          <w:szCs w:val="24"/>
        </w:rPr>
        <w:t>v</w:t>
      </w:r>
      <w:r w:rsidRPr="007D716F">
        <w:rPr>
          <w:rFonts w:ascii="Times New Roman" w:hAnsi="Times New Roman"/>
          <w:sz w:val="24"/>
          <w:szCs w:val="24"/>
        </w:rPr>
        <w:t>, pokiaľ riziko sociálneho</w:t>
      </w:r>
      <w:r w:rsidR="00A70177" w:rsidRPr="007D716F">
        <w:rPr>
          <w:rFonts w:ascii="Times New Roman" w:hAnsi="Times New Roman"/>
          <w:sz w:val="24"/>
          <w:szCs w:val="24"/>
        </w:rPr>
        <w:t xml:space="preserve"> </w:t>
      </w:r>
      <w:r w:rsidRPr="007D716F">
        <w:rPr>
          <w:rFonts w:ascii="Times New Roman" w:hAnsi="Times New Roman"/>
          <w:sz w:val="24"/>
          <w:szCs w:val="24"/>
        </w:rPr>
        <w:t xml:space="preserve">vylúčenia vyplývajúce z nedostatku takéhoto prístupu bráni občanom </w:t>
      </w:r>
      <w:r w:rsidR="00A70177" w:rsidRPr="007D716F">
        <w:rPr>
          <w:rFonts w:ascii="Times New Roman" w:hAnsi="Times New Roman"/>
          <w:sz w:val="24"/>
          <w:szCs w:val="24"/>
        </w:rPr>
        <w:t xml:space="preserve">v </w:t>
      </w:r>
      <w:r w:rsidRPr="007D716F">
        <w:rPr>
          <w:rFonts w:ascii="Times New Roman" w:hAnsi="Times New Roman"/>
          <w:sz w:val="24"/>
          <w:szCs w:val="24"/>
        </w:rPr>
        <w:t>sociáln</w:t>
      </w:r>
      <w:r w:rsidR="00A70177" w:rsidRPr="007D716F">
        <w:rPr>
          <w:rFonts w:ascii="Times New Roman" w:hAnsi="Times New Roman"/>
          <w:sz w:val="24"/>
          <w:szCs w:val="24"/>
        </w:rPr>
        <w:t xml:space="preserve">ej a </w:t>
      </w:r>
      <w:r w:rsidRPr="007D716F">
        <w:rPr>
          <w:rFonts w:ascii="Times New Roman" w:hAnsi="Times New Roman"/>
          <w:sz w:val="24"/>
          <w:szCs w:val="24"/>
        </w:rPr>
        <w:t>hospodársk</w:t>
      </w:r>
      <w:r w:rsidR="00A70177" w:rsidRPr="007D716F">
        <w:rPr>
          <w:rFonts w:ascii="Times New Roman" w:hAnsi="Times New Roman"/>
          <w:sz w:val="24"/>
          <w:szCs w:val="24"/>
        </w:rPr>
        <w:t xml:space="preserve">ej integrácii. </w:t>
      </w:r>
    </w:p>
    <w:p w:rsidR="007415E9" w:rsidRPr="007D716F" w:rsidRDefault="00900615" w:rsidP="007318F9">
      <w:pPr>
        <w:pStyle w:val="Normaltext"/>
        <w:spacing w:before="0" w:after="0"/>
        <w:rPr>
          <w:rFonts w:ascii="Times New Roman" w:hAnsi="Times New Roman"/>
          <w:sz w:val="24"/>
          <w:szCs w:val="24"/>
        </w:rPr>
      </w:pPr>
      <w:r w:rsidRPr="007D716F">
        <w:rPr>
          <w:rFonts w:ascii="Times New Roman" w:hAnsi="Times New Roman"/>
          <w:sz w:val="24"/>
          <w:szCs w:val="24"/>
        </w:rPr>
        <w:t>Základný širokopásmový prístup k internetu je prakticky všeobecne dostupný v celej Únii a</w:t>
      </w:r>
      <w:r w:rsidR="007415E9" w:rsidRPr="007D716F">
        <w:rPr>
          <w:rFonts w:ascii="Times New Roman" w:hAnsi="Times New Roman"/>
          <w:sz w:val="24"/>
          <w:szCs w:val="24"/>
        </w:rPr>
        <w:t xml:space="preserve"> jeho používanie je </w:t>
      </w:r>
      <w:r w:rsidRPr="007D716F">
        <w:rPr>
          <w:rFonts w:ascii="Times New Roman" w:hAnsi="Times New Roman"/>
          <w:sz w:val="24"/>
          <w:szCs w:val="24"/>
        </w:rPr>
        <w:t>veľmi</w:t>
      </w:r>
      <w:r w:rsidR="007415E9" w:rsidRPr="007D716F">
        <w:rPr>
          <w:rFonts w:ascii="Times New Roman" w:hAnsi="Times New Roman"/>
          <w:sz w:val="24"/>
          <w:szCs w:val="24"/>
        </w:rPr>
        <w:t xml:space="preserve"> rozšírené</w:t>
      </w:r>
      <w:r w:rsidRPr="007D716F">
        <w:rPr>
          <w:rFonts w:ascii="Times New Roman" w:hAnsi="Times New Roman"/>
          <w:sz w:val="24"/>
          <w:szCs w:val="24"/>
        </w:rPr>
        <w:t>. Celková miera využívania je však nižšia než dostupnosť, keďže niektoré osoby stále nie sú</w:t>
      </w:r>
      <w:r w:rsidR="00A70177" w:rsidRPr="007D716F">
        <w:rPr>
          <w:rFonts w:ascii="Times New Roman" w:hAnsi="Times New Roman"/>
          <w:sz w:val="24"/>
          <w:szCs w:val="24"/>
        </w:rPr>
        <w:t xml:space="preserve"> </w:t>
      </w:r>
      <w:r w:rsidRPr="007D716F">
        <w:rPr>
          <w:rFonts w:ascii="Times New Roman" w:hAnsi="Times New Roman"/>
          <w:sz w:val="24"/>
          <w:szCs w:val="24"/>
        </w:rPr>
        <w:t xml:space="preserve">pripojené z dôvodov </w:t>
      </w:r>
      <w:r w:rsidR="00770E04" w:rsidRPr="007D716F">
        <w:rPr>
          <w:rFonts w:ascii="Times New Roman" w:hAnsi="Times New Roman"/>
          <w:sz w:val="24"/>
          <w:szCs w:val="24"/>
        </w:rPr>
        <w:t>vyplývajúcich z</w:t>
      </w:r>
      <w:r w:rsidRPr="007D716F">
        <w:rPr>
          <w:rFonts w:ascii="Times New Roman" w:hAnsi="Times New Roman"/>
          <w:sz w:val="24"/>
          <w:szCs w:val="24"/>
        </w:rPr>
        <w:t xml:space="preserve"> informovanosti, nákladov</w:t>
      </w:r>
      <w:r w:rsidR="007415E9" w:rsidRPr="007D716F">
        <w:rPr>
          <w:rFonts w:ascii="Times New Roman" w:hAnsi="Times New Roman"/>
          <w:sz w:val="24"/>
          <w:szCs w:val="24"/>
        </w:rPr>
        <w:t>,</w:t>
      </w:r>
      <w:r w:rsidRPr="007D716F">
        <w:rPr>
          <w:rFonts w:ascii="Times New Roman" w:hAnsi="Times New Roman"/>
          <w:sz w:val="24"/>
          <w:szCs w:val="24"/>
        </w:rPr>
        <w:t xml:space="preserve"> zručností či z dôvodov </w:t>
      </w:r>
      <w:r w:rsidR="00A70177" w:rsidRPr="007D716F">
        <w:rPr>
          <w:rFonts w:ascii="Times New Roman" w:hAnsi="Times New Roman"/>
          <w:sz w:val="24"/>
          <w:szCs w:val="24"/>
        </w:rPr>
        <w:t>nedostatočnej možnosti výb</w:t>
      </w:r>
      <w:r w:rsidRPr="007D716F">
        <w:rPr>
          <w:rFonts w:ascii="Times New Roman" w:hAnsi="Times New Roman"/>
          <w:sz w:val="24"/>
          <w:szCs w:val="24"/>
        </w:rPr>
        <w:t>eru. Cenovo prijateľný</w:t>
      </w:r>
      <w:r w:rsidR="00A70177" w:rsidRPr="007D716F">
        <w:rPr>
          <w:rFonts w:ascii="Times New Roman" w:hAnsi="Times New Roman"/>
          <w:sz w:val="24"/>
          <w:szCs w:val="24"/>
        </w:rPr>
        <w:t xml:space="preserve"> </w:t>
      </w:r>
      <w:r w:rsidRPr="007D716F">
        <w:rPr>
          <w:rFonts w:ascii="Times New Roman" w:hAnsi="Times New Roman"/>
          <w:sz w:val="24"/>
          <w:szCs w:val="24"/>
        </w:rPr>
        <w:t xml:space="preserve">primeraný širokopásmový prístup k internetu získal pre spoločnosť a </w:t>
      </w:r>
      <w:r w:rsidR="0004103A" w:rsidRPr="007D716F">
        <w:rPr>
          <w:rFonts w:ascii="Times New Roman" w:hAnsi="Times New Roman"/>
          <w:sz w:val="24"/>
          <w:szCs w:val="24"/>
        </w:rPr>
        <w:t>hospodárstvo</w:t>
      </w:r>
      <w:r w:rsidRPr="007D716F">
        <w:rPr>
          <w:rFonts w:ascii="Times New Roman" w:hAnsi="Times New Roman"/>
          <w:sz w:val="24"/>
          <w:szCs w:val="24"/>
        </w:rPr>
        <w:t xml:space="preserve"> rozhodujúci význam</w:t>
      </w:r>
      <w:r w:rsidR="00A70177" w:rsidRPr="007D716F">
        <w:rPr>
          <w:rFonts w:ascii="Times New Roman" w:hAnsi="Times New Roman"/>
          <w:sz w:val="24"/>
          <w:szCs w:val="24"/>
        </w:rPr>
        <w:t xml:space="preserve">, </w:t>
      </w:r>
      <w:r w:rsidR="00A70177" w:rsidRPr="007D716F">
        <w:rPr>
          <w:rFonts w:ascii="Times New Roman" w:hAnsi="Times New Roman"/>
          <w:sz w:val="24"/>
          <w:szCs w:val="24"/>
        </w:rPr>
        <w:lastRenderedPageBreak/>
        <w:t xml:space="preserve">pretože je predpokladom </w:t>
      </w:r>
      <w:r w:rsidRPr="007D716F">
        <w:rPr>
          <w:rFonts w:ascii="Times New Roman" w:hAnsi="Times New Roman"/>
          <w:sz w:val="24"/>
          <w:szCs w:val="24"/>
        </w:rPr>
        <w:t>pre účasť na digitálnom hospodárstve a spoločnosti prostredníctvom základných internetových</w:t>
      </w:r>
      <w:r w:rsidR="007415E9" w:rsidRPr="007D716F">
        <w:rPr>
          <w:rFonts w:ascii="Times New Roman" w:hAnsi="Times New Roman"/>
          <w:sz w:val="24"/>
          <w:szCs w:val="24"/>
        </w:rPr>
        <w:t xml:space="preserve"> </w:t>
      </w:r>
      <w:r w:rsidRPr="007D716F">
        <w:rPr>
          <w:rFonts w:ascii="Times New Roman" w:hAnsi="Times New Roman"/>
          <w:sz w:val="24"/>
          <w:szCs w:val="24"/>
        </w:rPr>
        <w:t>služieb.</w:t>
      </w:r>
      <w:r w:rsidR="007415E9" w:rsidRPr="007D716F">
        <w:rPr>
          <w:rFonts w:ascii="Times New Roman" w:hAnsi="Times New Roman"/>
          <w:sz w:val="24"/>
          <w:szCs w:val="24"/>
        </w:rPr>
        <w:t xml:space="preserve"> </w:t>
      </w:r>
    </w:p>
    <w:p w:rsidR="00900615" w:rsidRPr="007D716F" w:rsidRDefault="00900615" w:rsidP="007318F9">
      <w:pPr>
        <w:pStyle w:val="Normaltext"/>
        <w:spacing w:before="0" w:after="0"/>
        <w:rPr>
          <w:rFonts w:ascii="Times New Roman" w:hAnsi="Times New Roman"/>
          <w:sz w:val="24"/>
          <w:szCs w:val="24"/>
        </w:rPr>
      </w:pPr>
      <w:r w:rsidRPr="007D716F">
        <w:rPr>
          <w:rFonts w:ascii="Times New Roman" w:hAnsi="Times New Roman"/>
          <w:sz w:val="24"/>
          <w:szCs w:val="24"/>
        </w:rPr>
        <w:t>Základnou požiadavkou univerzálnej služby je zabezpečiť, aby mali všetci spotrebitelia za prijateľnú cenu prístup</w:t>
      </w:r>
      <w:r w:rsidR="007415E9" w:rsidRPr="007D716F">
        <w:rPr>
          <w:rFonts w:ascii="Times New Roman" w:hAnsi="Times New Roman"/>
          <w:sz w:val="24"/>
          <w:szCs w:val="24"/>
        </w:rPr>
        <w:t xml:space="preserve"> </w:t>
      </w:r>
      <w:r w:rsidRPr="007D716F">
        <w:rPr>
          <w:rFonts w:ascii="Times New Roman" w:hAnsi="Times New Roman"/>
          <w:sz w:val="24"/>
          <w:szCs w:val="24"/>
        </w:rPr>
        <w:t>k službám primeraného širokopásmového prístupu k internetu a hlasovým komunikačným službám na pevnom</w:t>
      </w:r>
      <w:r w:rsidR="007415E9" w:rsidRPr="007D716F">
        <w:rPr>
          <w:rFonts w:ascii="Times New Roman" w:hAnsi="Times New Roman"/>
          <w:sz w:val="24"/>
          <w:szCs w:val="24"/>
        </w:rPr>
        <w:t xml:space="preserve"> </w:t>
      </w:r>
      <w:r w:rsidRPr="007D716F">
        <w:rPr>
          <w:rFonts w:ascii="Times New Roman" w:hAnsi="Times New Roman"/>
          <w:sz w:val="24"/>
          <w:szCs w:val="24"/>
        </w:rPr>
        <w:t xml:space="preserve">mieste. </w:t>
      </w:r>
      <w:r w:rsidR="007415E9" w:rsidRPr="007D716F">
        <w:rPr>
          <w:rFonts w:ascii="Times New Roman" w:hAnsi="Times New Roman"/>
          <w:sz w:val="24"/>
          <w:szCs w:val="24"/>
        </w:rPr>
        <w:t xml:space="preserve">Je možné </w:t>
      </w:r>
      <w:r w:rsidRPr="007D716F">
        <w:rPr>
          <w:rFonts w:ascii="Times New Roman" w:hAnsi="Times New Roman"/>
          <w:sz w:val="24"/>
          <w:szCs w:val="24"/>
        </w:rPr>
        <w:t>tiež zabezpečiť cenovú dostupnosť služieb primeraného</w:t>
      </w:r>
      <w:r w:rsidR="007415E9" w:rsidRPr="007D716F">
        <w:rPr>
          <w:rFonts w:ascii="Times New Roman" w:hAnsi="Times New Roman"/>
          <w:sz w:val="24"/>
          <w:szCs w:val="24"/>
        </w:rPr>
        <w:t xml:space="preserve"> </w:t>
      </w:r>
      <w:r w:rsidRPr="007D716F">
        <w:rPr>
          <w:rFonts w:ascii="Times New Roman" w:hAnsi="Times New Roman"/>
          <w:sz w:val="24"/>
          <w:szCs w:val="24"/>
        </w:rPr>
        <w:t>širokopásmového prístupu k internetu a hlasových komunikačných služieb, ktoré nie sú poskytované na pevnom</w:t>
      </w:r>
      <w:r w:rsidR="007415E9" w:rsidRPr="007D716F">
        <w:rPr>
          <w:rFonts w:ascii="Times New Roman" w:hAnsi="Times New Roman"/>
          <w:sz w:val="24"/>
          <w:szCs w:val="24"/>
        </w:rPr>
        <w:t xml:space="preserve"> </w:t>
      </w:r>
      <w:r w:rsidRPr="007D716F">
        <w:rPr>
          <w:rFonts w:ascii="Times New Roman" w:hAnsi="Times New Roman"/>
          <w:sz w:val="24"/>
          <w:szCs w:val="24"/>
        </w:rPr>
        <w:t xml:space="preserve">mieste, pre občanov v pohybe, ak </w:t>
      </w:r>
      <w:r w:rsidR="007415E9" w:rsidRPr="007D716F">
        <w:rPr>
          <w:rFonts w:ascii="Times New Roman" w:hAnsi="Times New Roman"/>
          <w:sz w:val="24"/>
          <w:szCs w:val="24"/>
        </w:rPr>
        <w:t>je to</w:t>
      </w:r>
      <w:r w:rsidRPr="007D716F">
        <w:rPr>
          <w:rFonts w:ascii="Times New Roman" w:hAnsi="Times New Roman"/>
          <w:sz w:val="24"/>
          <w:szCs w:val="24"/>
        </w:rPr>
        <w:t xml:space="preserve"> potrebné na zabezpečenie plnej sociálnej a hospodárskej účasti</w:t>
      </w:r>
      <w:r w:rsidR="007415E9" w:rsidRPr="007D716F">
        <w:rPr>
          <w:rFonts w:ascii="Times New Roman" w:hAnsi="Times New Roman"/>
          <w:sz w:val="24"/>
          <w:szCs w:val="24"/>
        </w:rPr>
        <w:t xml:space="preserve"> </w:t>
      </w:r>
      <w:r w:rsidRPr="007D716F">
        <w:rPr>
          <w:rFonts w:ascii="Times New Roman" w:hAnsi="Times New Roman"/>
          <w:sz w:val="24"/>
          <w:szCs w:val="24"/>
        </w:rPr>
        <w:t>spotrebiteľov na spoločnosti. Osobitná pozornosť by sa mala v uvedenej súvislosti venovať zabezpečeniu</w:t>
      </w:r>
      <w:r w:rsidR="007C266A" w:rsidRPr="007D716F">
        <w:rPr>
          <w:rFonts w:ascii="Times New Roman" w:hAnsi="Times New Roman"/>
          <w:sz w:val="24"/>
          <w:szCs w:val="24"/>
        </w:rPr>
        <w:t xml:space="preserve"> </w:t>
      </w:r>
      <w:r w:rsidRPr="007D716F">
        <w:rPr>
          <w:rFonts w:ascii="Times New Roman" w:hAnsi="Times New Roman"/>
          <w:sz w:val="24"/>
          <w:szCs w:val="24"/>
        </w:rPr>
        <w:t>rovnocenného prístupu pre koncových užívateľov so zdravotným postihnutím. Nemali by existovať žiadne</w:t>
      </w:r>
      <w:r w:rsidR="007C266A" w:rsidRPr="007D716F">
        <w:rPr>
          <w:rFonts w:ascii="Times New Roman" w:hAnsi="Times New Roman"/>
          <w:sz w:val="24"/>
          <w:szCs w:val="24"/>
        </w:rPr>
        <w:t xml:space="preserve"> </w:t>
      </w:r>
      <w:r w:rsidRPr="007D716F">
        <w:rPr>
          <w:rFonts w:ascii="Times New Roman" w:hAnsi="Times New Roman"/>
          <w:sz w:val="24"/>
          <w:szCs w:val="24"/>
        </w:rPr>
        <w:t xml:space="preserve">obmedzenia z hľadiska technických prostriedkov, ktorými sa zabezpečuje </w:t>
      </w:r>
      <w:r w:rsidR="007C266A" w:rsidRPr="007D716F">
        <w:rPr>
          <w:rFonts w:ascii="Times New Roman" w:hAnsi="Times New Roman"/>
          <w:sz w:val="24"/>
          <w:szCs w:val="24"/>
        </w:rPr>
        <w:t>pripoje</w:t>
      </w:r>
      <w:r w:rsidR="002D23CD" w:rsidRPr="007D716F">
        <w:rPr>
          <w:rFonts w:ascii="Times New Roman" w:hAnsi="Times New Roman"/>
          <w:sz w:val="24"/>
          <w:szCs w:val="24"/>
        </w:rPr>
        <w:t>n</w:t>
      </w:r>
      <w:r w:rsidR="007C266A" w:rsidRPr="007D716F">
        <w:rPr>
          <w:rFonts w:ascii="Times New Roman" w:hAnsi="Times New Roman"/>
          <w:sz w:val="24"/>
          <w:szCs w:val="24"/>
        </w:rPr>
        <w:t>ie (s využitím fyzického vedenia alebo bezdrôtovo)</w:t>
      </w:r>
      <w:r w:rsidRPr="007D716F">
        <w:rPr>
          <w:rFonts w:ascii="Times New Roman" w:hAnsi="Times New Roman"/>
          <w:sz w:val="24"/>
          <w:szCs w:val="24"/>
        </w:rPr>
        <w:t>, ani žiadne obmedzenia z hľadiska kategórií poskytovateľov, ktorí plnia všetky alebo len</w:t>
      </w:r>
      <w:r w:rsidR="007C266A" w:rsidRPr="007D716F">
        <w:rPr>
          <w:rFonts w:ascii="Times New Roman" w:hAnsi="Times New Roman"/>
          <w:sz w:val="24"/>
          <w:szCs w:val="24"/>
        </w:rPr>
        <w:t xml:space="preserve"> </w:t>
      </w:r>
      <w:r w:rsidRPr="007D716F">
        <w:rPr>
          <w:rFonts w:ascii="Times New Roman" w:hAnsi="Times New Roman"/>
          <w:sz w:val="24"/>
          <w:szCs w:val="24"/>
        </w:rPr>
        <w:t>časť povinností univerzáln</w:t>
      </w:r>
      <w:r w:rsidR="007C266A" w:rsidRPr="007D716F">
        <w:rPr>
          <w:rFonts w:ascii="Times New Roman" w:hAnsi="Times New Roman"/>
          <w:sz w:val="24"/>
          <w:szCs w:val="24"/>
        </w:rPr>
        <w:t xml:space="preserve">ej </w:t>
      </w:r>
      <w:r w:rsidRPr="007D716F">
        <w:rPr>
          <w:rFonts w:ascii="Times New Roman" w:hAnsi="Times New Roman"/>
          <w:sz w:val="24"/>
          <w:szCs w:val="24"/>
        </w:rPr>
        <w:t>služb</w:t>
      </w:r>
      <w:r w:rsidR="007C266A" w:rsidRPr="007D716F">
        <w:rPr>
          <w:rFonts w:ascii="Times New Roman" w:hAnsi="Times New Roman"/>
          <w:sz w:val="24"/>
          <w:szCs w:val="24"/>
        </w:rPr>
        <w:t>y</w:t>
      </w:r>
      <w:r w:rsidRPr="007D716F">
        <w:rPr>
          <w:rFonts w:ascii="Times New Roman" w:hAnsi="Times New Roman"/>
          <w:sz w:val="24"/>
          <w:szCs w:val="24"/>
        </w:rPr>
        <w:t>.</w:t>
      </w:r>
      <w:r w:rsidR="007C266A" w:rsidRPr="007D716F">
        <w:rPr>
          <w:rFonts w:ascii="Times New Roman" w:hAnsi="Times New Roman"/>
          <w:sz w:val="24"/>
          <w:szCs w:val="24"/>
        </w:rPr>
        <w:t xml:space="preserve"> </w:t>
      </w:r>
      <w:r w:rsidRPr="007D716F">
        <w:rPr>
          <w:rFonts w:ascii="Times New Roman" w:hAnsi="Times New Roman"/>
          <w:sz w:val="24"/>
          <w:szCs w:val="24"/>
        </w:rPr>
        <w:t>Rýchlosť pr</w:t>
      </w:r>
      <w:r w:rsidR="002D23CD" w:rsidRPr="007D716F">
        <w:rPr>
          <w:rFonts w:ascii="Times New Roman" w:hAnsi="Times New Roman"/>
          <w:sz w:val="24"/>
          <w:szCs w:val="24"/>
        </w:rPr>
        <w:t>i</w:t>
      </w:r>
      <w:r w:rsidR="007C266A" w:rsidRPr="007D716F">
        <w:rPr>
          <w:rFonts w:ascii="Times New Roman" w:hAnsi="Times New Roman"/>
          <w:sz w:val="24"/>
          <w:szCs w:val="24"/>
        </w:rPr>
        <w:t xml:space="preserve">pojenia </w:t>
      </w:r>
      <w:r w:rsidRPr="007D716F">
        <w:rPr>
          <w:rFonts w:ascii="Times New Roman" w:hAnsi="Times New Roman"/>
          <w:sz w:val="24"/>
          <w:szCs w:val="24"/>
        </w:rPr>
        <w:t>k internetu, akú má konkrétny užívateľ, závisí od niekoľkých faktorov</w:t>
      </w:r>
      <w:r w:rsidR="007C266A" w:rsidRPr="007D716F">
        <w:rPr>
          <w:rFonts w:ascii="Times New Roman" w:hAnsi="Times New Roman"/>
          <w:sz w:val="24"/>
          <w:szCs w:val="24"/>
        </w:rPr>
        <w:t xml:space="preserve">. </w:t>
      </w:r>
      <w:r w:rsidRPr="007D716F">
        <w:rPr>
          <w:rFonts w:ascii="Times New Roman" w:hAnsi="Times New Roman"/>
          <w:sz w:val="24"/>
          <w:szCs w:val="24"/>
        </w:rPr>
        <w:t xml:space="preserve">Je </w:t>
      </w:r>
      <w:r w:rsidR="007C266A" w:rsidRPr="007D716F">
        <w:rPr>
          <w:rFonts w:ascii="Times New Roman" w:hAnsi="Times New Roman"/>
          <w:sz w:val="24"/>
          <w:szCs w:val="24"/>
        </w:rPr>
        <w:t>úlohou úradu</w:t>
      </w:r>
      <w:r w:rsidRPr="007D716F">
        <w:rPr>
          <w:rFonts w:ascii="Times New Roman" w:hAnsi="Times New Roman"/>
          <w:sz w:val="24"/>
          <w:szCs w:val="24"/>
        </w:rPr>
        <w:t>, aby</w:t>
      </w:r>
      <w:r w:rsidR="007C266A" w:rsidRPr="007D716F">
        <w:rPr>
          <w:rFonts w:ascii="Times New Roman" w:hAnsi="Times New Roman"/>
          <w:sz w:val="24"/>
          <w:szCs w:val="24"/>
        </w:rPr>
        <w:t xml:space="preserve"> </w:t>
      </w:r>
      <w:r w:rsidRPr="007D716F">
        <w:rPr>
          <w:rFonts w:ascii="Times New Roman" w:hAnsi="Times New Roman"/>
          <w:sz w:val="24"/>
          <w:szCs w:val="24"/>
        </w:rPr>
        <w:t>s prihliadnutím na správu orgánu</w:t>
      </w:r>
      <w:r w:rsidR="007C266A" w:rsidRPr="007D716F">
        <w:rPr>
          <w:rFonts w:ascii="Times New Roman" w:hAnsi="Times New Roman"/>
          <w:sz w:val="24"/>
          <w:szCs w:val="24"/>
        </w:rPr>
        <w:t xml:space="preserve"> európskych regulátorov o </w:t>
      </w:r>
      <w:r w:rsidRPr="007D716F">
        <w:rPr>
          <w:rFonts w:ascii="Times New Roman" w:hAnsi="Times New Roman"/>
          <w:sz w:val="24"/>
          <w:szCs w:val="24"/>
        </w:rPr>
        <w:t>najlepších postupoch</w:t>
      </w:r>
      <w:r w:rsidR="0004103A" w:rsidRPr="007D716F">
        <w:rPr>
          <w:rFonts w:ascii="Times New Roman" w:hAnsi="Times New Roman"/>
          <w:sz w:val="24"/>
          <w:szCs w:val="24"/>
        </w:rPr>
        <w:t>,</w:t>
      </w:r>
      <w:r w:rsidRPr="007D716F">
        <w:rPr>
          <w:rFonts w:ascii="Times New Roman" w:hAnsi="Times New Roman"/>
          <w:sz w:val="24"/>
          <w:szCs w:val="24"/>
        </w:rPr>
        <w:t xml:space="preserve"> </w:t>
      </w:r>
      <w:r w:rsidR="007C266A" w:rsidRPr="007D716F">
        <w:rPr>
          <w:rFonts w:ascii="Times New Roman" w:hAnsi="Times New Roman"/>
          <w:sz w:val="24"/>
          <w:szCs w:val="24"/>
        </w:rPr>
        <w:t xml:space="preserve">definoval službu </w:t>
      </w:r>
      <w:r w:rsidRPr="007D716F">
        <w:rPr>
          <w:rFonts w:ascii="Times New Roman" w:hAnsi="Times New Roman"/>
          <w:sz w:val="24"/>
          <w:szCs w:val="24"/>
        </w:rPr>
        <w:t>primeran</w:t>
      </w:r>
      <w:r w:rsidR="007C266A" w:rsidRPr="007D716F">
        <w:rPr>
          <w:rFonts w:ascii="Times New Roman" w:hAnsi="Times New Roman"/>
          <w:sz w:val="24"/>
          <w:szCs w:val="24"/>
        </w:rPr>
        <w:t>ého</w:t>
      </w:r>
      <w:r w:rsidRPr="007D716F">
        <w:rPr>
          <w:rFonts w:ascii="Times New Roman" w:hAnsi="Times New Roman"/>
          <w:sz w:val="24"/>
          <w:szCs w:val="24"/>
        </w:rPr>
        <w:t xml:space="preserve"> širokopásmov</w:t>
      </w:r>
      <w:r w:rsidR="007C266A" w:rsidRPr="007D716F">
        <w:rPr>
          <w:rFonts w:ascii="Times New Roman" w:hAnsi="Times New Roman"/>
          <w:sz w:val="24"/>
          <w:szCs w:val="24"/>
        </w:rPr>
        <w:t>ého</w:t>
      </w:r>
      <w:r w:rsidRPr="007D716F">
        <w:rPr>
          <w:rFonts w:ascii="Times New Roman" w:hAnsi="Times New Roman"/>
          <w:sz w:val="24"/>
          <w:szCs w:val="24"/>
        </w:rPr>
        <w:t xml:space="preserve"> prístup</w:t>
      </w:r>
      <w:r w:rsidR="007C266A" w:rsidRPr="007D716F">
        <w:rPr>
          <w:rFonts w:ascii="Times New Roman" w:hAnsi="Times New Roman"/>
          <w:sz w:val="24"/>
          <w:szCs w:val="24"/>
        </w:rPr>
        <w:t xml:space="preserve">u </w:t>
      </w:r>
      <w:r w:rsidRPr="007D716F">
        <w:rPr>
          <w:rFonts w:ascii="Times New Roman" w:hAnsi="Times New Roman"/>
          <w:sz w:val="24"/>
          <w:szCs w:val="24"/>
        </w:rPr>
        <w:t xml:space="preserve">k internetu na základe </w:t>
      </w:r>
      <w:r w:rsidR="007C266A" w:rsidRPr="007D716F">
        <w:rPr>
          <w:rFonts w:ascii="Times New Roman" w:hAnsi="Times New Roman"/>
          <w:sz w:val="24"/>
          <w:szCs w:val="24"/>
        </w:rPr>
        <w:t xml:space="preserve">konkrétnych trhových </w:t>
      </w:r>
      <w:r w:rsidRPr="007D716F">
        <w:rPr>
          <w:rFonts w:ascii="Times New Roman" w:hAnsi="Times New Roman"/>
          <w:sz w:val="24"/>
          <w:szCs w:val="24"/>
        </w:rPr>
        <w:t>podmienok a minimálnej šírky pásma, ktorú využíva väčšina spotrebiteľov na</w:t>
      </w:r>
      <w:r w:rsidR="007C266A" w:rsidRPr="007D716F">
        <w:rPr>
          <w:rFonts w:ascii="Times New Roman" w:hAnsi="Times New Roman"/>
          <w:sz w:val="24"/>
          <w:szCs w:val="24"/>
        </w:rPr>
        <w:t xml:space="preserve"> </w:t>
      </w:r>
      <w:r w:rsidRPr="007D716F">
        <w:rPr>
          <w:rFonts w:ascii="Times New Roman" w:hAnsi="Times New Roman"/>
          <w:sz w:val="24"/>
          <w:szCs w:val="24"/>
        </w:rPr>
        <w:t xml:space="preserve">území </w:t>
      </w:r>
      <w:r w:rsidR="007C266A" w:rsidRPr="007D716F">
        <w:rPr>
          <w:rFonts w:ascii="Times New Roman" w:hAnsi="Times New Roman"/>
          <w:sz w:val="24"/>
          <w:szCs w:val="24"/>
        </w:rPr>
        <w:t>Slovenskej</w:t>
      </w:r>
      <w:r w:rsidR="0004103A" w:rsidRPr="007D716F">
        <w:rPr>
          <w:rFonts w:ascii="Times New Roman" w:hAnsi="Times New Roman"/>
          <w:sz w:val="24"/>
          <w:szCs w:val="24"/>
        </w:rPr>
        <w:t xml:space="preserve"> republiky</w:t>
      </w:r>
      <w:r w:rsidR="007C266A" w:rsidRPr="007D716F">
        <w:rPr>
          <w:rFonts w:ascii="Times New Roman" w:hAnsi="Times New Roman"/>
          <w:sz w:val="24"/>
          <w:szCs w:val="24"/>
        </w:rPr>
        <w:t xml:space="preserve">. </w:t>
      </w:r>
      <w:r w:rsidRPr="007D716F">
        <w:rPr>
          <w:rFonts w:ascii="Times New Roman" w:hAnsi="Times New Roman"/>
          <w:sz w:val="24"/>
          <w:szCs w:val="24"/>
        </w:rPr>
        <w:t>Cenovo prijateľná služba primeraného širokopásmového prístupu</w:t>
      </w:r>
      <w:r w:rsidR="007C266A" w:rsidRPr="007D716F">
        <w:rPr>
          <w:rFonts w:ascii="Times New Roman" w:hAnsi="Times New Roman"/>
          <w:sz w:val="24"/>
          <w:szCs w:val="24"/>
        </w:rPr>
        <w:t xml:space="preserve"> </w:t>
      </w:r>
      <w:r w:rsidRPr="007D716F">
        <w:rPr>
          <w:rFonts w:ascii="Times New Roman" w:hAnsi="Times New Roman"/>
          <w:sz w:val="24"/>
          <w:szCs w:val="24"/>
        </w:rPr>
        <w:t xml:space="preserve">k internetu by mala mať dostatočnú šírku pásma, aby </w:t>
      </w:r>
      <w:r w:rsidR="007C266A" w:rsidRPr="007D716F">
        <w:rPr>
          <w:rFonts w:ascii="Times New Roman" w:hAnsi="Times New Roman"/>
          <w:sz w:val="24"/>
          <w:szCs w:val="24"/>
        </w:rPr>
        <w:t xml:space="preserve">bola schopná </w:t>
      </w:r>
      <w:r w:rsidRPr="007D716F">
        <w:rPr>
          <w:rFonts w:ascii="Times New Roman" w:hAnsi="Times New Roman"/>
          <w:sz w:val="24"/>
          <w:szCs w:val="24"/>
        </w:rPr>
        <w:t>zabezpeči</w:t>
      </w:r>
      <w:r w:rsidR="007C266A" w:rsidRPr="007D716F">
        <w:rPr>
          <w:rFonts w:ascii="Times New Roman" w:hAnsi="Times New Roman"/>
          <w:sz w:val="24"/>
          <w:szCs w:val="24"/>
        </w:rPr>
        <w:t>ť</w:t>
      </w:r>
      <w:r w:rsidRPr="007D716F">
        <w:rPr>
          <w:rFonts w:ascii="Times New Roman" w:hAnsi="Times New Roman"/>
          <w:sz w:val="24"/>
          <w:szCs w:val="24"/>
        </w:rPr>
        <w:t xml:space="preserve"> </w:t>
      </w:r>
      <w:r w:rsidR="007C266A" w:rsidRPr="007D716F">
        <w:rPr>
          <w:rFonts w:ascii="Times New Roman" w:hAnsi="Times New Roman"/>
          <w:sz w:val="24"/>
          <w:szCs w:val="24"/>
        </w:rPr>
        <w:t xml:space="preserve">využívanie </w:t>
      </w:r>
      <w:r w:rsidRPr="007D716F">
        <w:rPr>
          <w:rFonts w:ascii="Times New Roman" w:hAnsi="Times New Roman"/>
          <w:sz w:val="24"/>
          <w:szCs w:val="24"/>
        </w:rPr>
        <w:t>minimálneho súboru základných služieb</w:t>
      </w:r>
      <w:r w:rsidR="007C266A" w:rsidRPr="007D716F">
        <w:rPr>
          <w:rFonts w:ascii="Times New Roman" w:hAnsi="Times New Roman"/>
          <w:sz w:val="24"/>
          <w:szCs w:val="24"/>
        </w:rPr>
        <w:t xml:space="preserve"> definovaných v zákone. Tento súbor služieb </w:t>
      </w:r>
      <w:r w:rsidRPr="007D716F">
        <w:rPr>
          <w:rFonts w:ascii="Times New Roman" w:hAnsi="Times New Roman"/>
          <w:sz w:val="24"/>
          <w:szCs w:val="24"/>
        </w:rPr>
        <w:t>zohľadňuj</w:t>
      </w:r>
      <w:r w:rsidR="007C266A" w:rsidRPr="007D716F">
        <w:rPr>
          <w:rFonts w:ascii="Times New Roman" w:hAnsi="Times New Roman"/>
          <w:sz w:val="24"/>
          <w:szCs w:val="24"/>
        </w:rPr>
        <w:t>e</w:t>
      </w:r>
      <w:r w:rsidRPr="007D716F">
        <w:rPr>
          <w:rFonts w:ascii="Times New Roman" w:hAnsi="Times New Roman"/>
          <w:sz w:val="24"/>
          <w:szCs w:val="24"/>
        </w:rPr>
        <w:t xml:space="preserve"> služby, ktoré používa väčšina koncových užívateľov.</w:t>
      </w:r>
      <w:r w:rsidR="007C266A" w:rsidRPr="007D716F">
        <w:rPr>
          <w:rFonts w:ascii="Times New Roman" w:hAnsi="Times New Roman"/>
          <w:sz w:val="24"/>
          <w:szCs w:val="24"/>
        </w:rPr>
        <w:t xml:space="preserve"> </w:t>
      </w:r>
    </w:p>
    <w:p w:rsidR="00900615" w:rsidRDefault="00900615" w:rsidP="007318F9">
      <w:pPr>
        <w:pStyle w:val="Normaltext"/>
        <w:spacing w:before="0" w:after="0"/>
        <w:rPr>
          <w:rFonts w:ascii="Times New Roman" w:hAnsi="Times New Roman"/>
          <w:sz w:val="24"/>
          <w:szCs w:val="24"/>
        </w:rPr>
      </w:pPr>
      <w:r w:rsidRPr="007D716F">
        <w:rPr>
          <w:rFonts w:ascii="Times New Roman" w:hAnsi="Times New Roman"/>
          <w:sz w:val="24"/>
          <w:szCs w:val="24"/>
        </w:rPr>
        <w:t xml:space="preserve">Spotrebitelia by nemali byť povinní </w:t>
      </w:r>
      <w:r w:rsidR="00A32DB1" w:rsidRPr="007D716F">
        <w:rPr>
          <w:rFonts w:ascii="Times New Roman" w:hAnsi="Times New Roman"/>
          <w:sz w:val="24"/>
          <w:szCs w:val="24"/>
        </w:rPr>
        <w:t xml:space="preserve">odoberať </w:t>
      </w:r>
      <w:r w:rsidRPr="007D716F">
        <w:rPr>
          <w:rFonts w:ascii="Times New Roman" w:hAnsi="Times New Roman"/>
          <w:sz w:val="24"/>
          <w:szCs w:val="24"/>
        </w:rPr>
        <w:t>služb</w:t>
      </w:r>
      <w:r w:rsidR="00A32DB1" w:rsidRPr="007D716F">
        <w:rPr>
          <w:rFonts w:ascii="Times New Roman" w:hAnsi="Times New Roman"/>
          <w:sz w:val="24"/>
          <w:szCs w:val="24"/>
        </w:rPr>
        <w:t>y</w:t>
      </w:r>
      <w:r w:rsidR="0004103A" w:rsidRPr="007D716F">
        <w:rPr>
          <w:rFonts w:ascii="Times New Roman" w:hAnsi="Times New Roman"/>
          <w:sz w:val="24"/>
          <w:szCs w:val="24"/>
        </w:rPr>
        <w:t>,</w:t>
      </w:r>
      <w:r w:rsidR="00A32DB1" w:rsidRPr="007D716F">
        <w:rPr>
          <w:rFonts w:ascii="Times New Roman" w:hAnsi="Times New Roman"/>
          <w:sz w:val="24"/>
          <w:szCs w:val="24"/>
        </w:rPr>
        <w:t xml:space="preserve"> o ktoré nemajú záujem,</w:t>
      </w:r>
      <w:r w:rsidRPr="007D716F">
        <w:rPr>
          <w:rFonts w:ascii="Times New Roman" w:hAnsi="Times New Roman"/>
          <w:sz w:val="24"/>
          <w:szCs w:val="24"/>
        </w:rPr>
        <w:t xml:space="preserve"> preto by mal</w:t>
      </w:r>
      <w:r w:rsidR="0004103A" w:rsidRPr="007D716F">
        <w:rPr>
          <w:rFonts w:ascii="Times New Roman" w:hAnsi="Times New Roman"/>
          <w:sz w:val="24"/>
          <w:szCs w:val="24"/>
        </w:rPr>
        <w:t>i</w:t>
      </w:r>
      <w:r w:rsidR="00A32DB1" w:rsidRPr="007D716F">
        <w:rPr>
          <w:rFonts w:ascii="Times New Roman" w:hAnsi="Times New Roman"/>
          <w:sz w:val="24"/>
          <w:szCs w:val="24"/>
        </w:rPr>
        <w:t xml:space="preserve"> mať možnosť </w:t>
      </w:r>
      <w:r w:rsidRPr="007D716F">
        <w:rPr>
          <w:rFonts w:ascii="Times New Roman" w:hAnsi="Times New Roman"/>
          <w:sz w:val="24"/>
          <w:szCs w:val="24"/>
        </w:rPr>
        <w:t>požiada</w:t>
      </w:r>
      <w:r w:rsidR="00A32DB1" w:rsidRPr="007D716F">
        <w:rPr>
          <w:rFonts w:ascii="Times New Roman" w:hAnsi="Times New Roman"/>
          <w:sz w:val="24"/>
          <w:szCs w:val="24"/>
        </w:rPr>
        <w:t xml:space="preserve">ť, aby </w:t>
      </w:r>
      <w:r w:rsidRPr="007D716F">
        <w:rPr>
          <w:rFonts w:ascii="Times New Roman" w:hAnsi="Times New Roman"/>
          <w:sz w:val="24"/>
          <w:szCs w:val="24"/>
        </w:rPr>
        <w:t>cenovo prijateľn</w:t>
      </w:r>
      <w:r w:rsidR="00A32DB1" w:rsidRPr="007D716F">
        <w:rPr>
          <w:rFonts w:ascii="Times New Roman" w:hAnsi="Times New Roman"/>
          <w:sz w:val="24"/>
          <w:szCs w:val="24"/>
        </w:rPr>
        <w:t>á</w:t>
      </w:r>
      <w:r w:rsidRPr="007D716F">
        <w:rPr>
          <w:rFonts w:ascii="Times New Roman" w:hAnsi="Times New Roman"/>
          <w:sz w:val="24"/>
          <w:szCs w:val="24"/>
        </w:rPr>
        <w:t xml:space="preserve"> univerzáln</w:t>
      </w:r>
      <w:r w:rsidR="00A32DB1" w:rsidRPr="007D716F">
        <w:rPr>
          <w:rFonts w:ascii="Times New Roman" w:hAnsi="Times New Roman"/>
          <w:sz w:val="24"/>
          <w:szCs w:val="24"/>
        </w:rPr>
        <w:t>a</w:t>
      </w:r>
      <w:r w:rsidRPr="007D716F">
        <w:rPr>
          <w:rFonts w:ascii="Times New Roman" w:hAnsi="Times New Roman"/>
          <w:sz w:val="24"/>
          <w:szCs w:val="24"/>
        </w:rPr>
        <w:t xml:space="preserve"> služb</w:t>
      </w:r>
      <w:r w:rsidR="00A32DB1" w:rsidRPr="007D716F">
        <w:rPr>
          <w:rFonts w:ascii="Times New Roman" w:hAnsi="Times New Roman"/>
          <w:sz w:val="24"/>
          <w:szCs w:val="24"/>
        </w:rPr>
        <w:t>a, ktorú používajú</w:t>
      </w:r>
      <w:r w:rsidR="0004103A" w:rsidRPr="007D716F">
        <w:rPr>
          <w:rFonts w:ascii="Times New Roman" w:hAnsi="Times New Roman"/>
          <w:sz w:val="24"/>
          <w:szCs w:val="24"/>
        </w:rPr>
        <w:t>,</w:t>
      </w:r>
      <w:r w:rsidR="00A32DB1" w:rsidRPr="007D716F">
        <w:rPr>
          <w:rFonts w:ascii="Times New Roman" w:hAnsi="Times New Roman"/>
          <w:sz w:val="24"/>
          <w:szCs w:val="24"/>
        </w:rPr>
        <w:t xml:space="preserve"> bola obmedzená na </w:t>
      </w:r>
      <w:r w:rsidRPr="007D716F">
        <w:rPr>
          <w:rFonts w:ascii="Times New Roman" w:hAnsi="Times New Roman"/>
          <w:sz w:val="24"/>
          <w:szCs w:val="24"/>
        </w:rPr>
        <w:t>hlasové komunikačné služby.</w:t>
      </w:r>
    </w:p>
    <w:p w:rsidR="009F651A" w:rsidRDefault="009F651A" w:rsidP="008B30D3">
      <w:pPr>
        <w:shd w:val="clear" w:color="auto" w:fill="FFFFFF"/>
        <w:jc w:val="both"/>
        <w:rPr>
          <w:rFonts w:ascii="Times New Roman" w:hAnsi="Times New Roman"/>
          <w:bCs/>
          <w:sz w:val="24"/>
        </w:rPr>
      </w:pPr>
      <w:r>
        <w:rPr>
          <w:rFonts w:ascii="Times New Roman" w:hAnsi="Times New Roman"/>
          <w:sz w:val="24"/>
        </w:rPr>
        <w:t>Je dôležité upozorniť</w:t>
      </w:r>
      <w:r>
        <w:rPr>
          <w:rFonts w:ascii="Times New Roman" w:hAnsi="Times New Roman"/>
          <w:bCs/>
          <w:sz w:val="24"/>
        </w:rPr>
        <w:t>, že vládny d</w:t>
      </w:r>
      <w:r w:rsidRPr="00727F59">
        <w:rPr>
          <w:rFonts w:ascii="Times New Roman" w:hAnsi="Times New Roman"/>
          <w:bCs/>
          <w:sz w:val="24"/>
        </w:rPr>
        <w:t xml:space="preserve">okument „Národný plán širokopásmového pripojenia“ (NSŠP) definuje stratégiu SR pri budovaní a výstavbe optických sietí s veľmi vysokou (gigabitovou) kapacitou, ktoré umožnia dosiahnutie </w:t>
      </w:r>
      <w:proofErr w:type="spellStart"/>
      <w:r w:rsidRPr="00727F59">
        <w:rPr>
          <w:rFonts w:ascii="Times New Roman" w:hAnsi="Times New Roman"/>
          <w:bCs/>
          <w:sz w:val="24"/>
        </w:rPr>
        <w:t>ultra</w:t>
      </w:r>
      <w:proofErr w:type="spellEnd"/>
      <w:r w:rsidRPr="00727F59">
        <w:rPr>
          <w:rFonts w:ascii="Times New Roman" w:hAnsi="Times New Roman"/>
          <w:bCs/>
          <w:sz w:val="24"/>
        </w:rPr>
        <w:t>-rýchleho internetu do roku 2030, avšak prostredníctvom tohto plánu sa nedosiahne úroveň 100%-</w:t>
      </w:r>
      <w:proofErr w:type="spellStart"/>
      <w:r w:rsidRPr="00727F59">
        <w:rPr>
          <w:rFonts w:ascii="Times New Roman" w:hAnsi="Times New Roman"/>
          <w:bCs/>
          <w:sz w:val="24"/>
        </w:rPr>
        <w:t>ného</w:t>
      </w:r>
      <w:proofErr w:type="spellEnd"/>
      <w:r w:rsidRPr="00727F59">
        <w:rPr>
          <w:rFonts w:ascii="Times New Roman" w:hAnsi="Times New Roman"/>
          <w:bCs/>
          <w:sz w:val="24"/>
        </w:rPr>
        <w:t xml:space="preserve"> pokrytia optickými sieťami, a to najmä z dôvodu riedko osídlených lokalít, kde takáto kvalita pripojenia nie je trvalo udržateľná. </w:t>
      </w:r>
    </w:p>
    <w:p w:rsidR="009F651A" w:rsidRPr="00727F59" w:rsidRDefault="009F651A" w:rsidP="008B30D3">
      <w:pPr>
        <w:shd w:val="clear" w:color="auto" w:fill="FFFFFF"/>
        <w:jc w:val="both"/>
        <w:rPr>
          <w:rFonts w:ascii="Times New Roman" w:hAnsi="Times New Roman"/>
          <w:sz w:val="24"/>
        </w:rPr>
      </w:pPr>
      <w:r w:rsidRPr="00727F59">
        <w:rPr>
          <w:rFonts w:ascii="Times New Roman" w:hAnsi="Times New Roman"/>
          <w:bCs/>
          <w:sz w:val="24"/>
        </w:rPr>
        <w:t xml:space="preserve">Okrem toho je definícia a povinnosť zavedenia univerzálnej služby výrazne odlišná od cieľov stanovených v NSŠP pre siete s veľmi vysokou kapacitou v dlhodobom horizonte, ktoré majú byť vybudované do roku 2030. </w:t>
      </w:r>
      <w:r>
        <w:rPr>
          <w:rFonts w:ascii="Times New Roman" w:hAnsi="Times New Roman"/>
          <w:bCs/>
          <w:sz w:val="24"/>
        </w:rPr>
        <w:t>Zároveň sa NSŠP venuje výstavbe</w:t>
      </w:r>
      <w:r w:rsidRPr="00727F59">
        <w:rPr>
          <w:rFonts w:ascii="Times New Roman" w:hAnsi="Times New Roman"/>
          <w:bCs/>
          <w:sz w:val="24"/>
        </w:rPr>
        <w:t xml:space="preserve"> optických sietí z lokalít s vysokou hustotou obyvateľstva smerom k strednej hustote, </w:t>
      </w:r>
      <w:proofErr w:type="spellStart"/>
      <w:r w:rsidRPr="00727F59">
        <w:rPr>
          <w:rFonts w:ascii="Times New Roman" w:hAnsi="Times New Roman"/>
          <w:bCs/>
          <w:sz w:val="24"/>
        </w:rPr>
        <w:t>tj</w:t>
      </w:r>
      <w:proofErr w:type="spellEnd"/>
      <w:r w:rsidRPr="00727F59">
        <w:rPr>
          <w:rFonts w:ascii="Times New Roman" w:hAnsi="Times New Roman"/>
          <w:bCs/>
          <w:sz w:val="24"/>
        </w:rPr>
        <w:t>. prostriedky z fondov EÚ budú smerované do sídiel nad 100 domácností a tam skončí aj dotovaná výstavba optických sietí</w:t>
      </w:r>
      <w:r w:rsidR="00181621">
        <w:rPr>
          <w:rFonts w:ascii="Times New Roman" w:hAnsi="Times New Roman"/>
          <w:bCs/>
          <w:sz w:val="24"/>
        </w:rPr>
        <w:t>.</w:t>
      </w:r>
    </w:p>
    <w:p w:rsidR="009F651A" w:rsidRPr="007D716F" w:rsidRDefault="009F651A" w:rsidP="007318F9">
      <w:pPr>
        <w:pStyle w:val="Normaltext"/>
        <w:spacing w:before="0" w:after="0"/>
        <w:rPr>
          <w:rFonts w:ascii="Times New Roman" w:hAnsi="Times New Roman"/>
          <w:sz w:val="24"/>
          <w:szCs w:val="24"/>
        </w:rPr>
      </w:pPr>
    </w:p>
    <w:p w:rsidR="00D50E0F" w:rsidRPr="007D716F" w:rsidRDefault="00D50E0F" w:rsidP="00A32DB1">
      <w:pPr>
        <w:pStyle w:val="Normaltext"/>
        <w:spacing w:after="0"/>
        <w:rPr>
          <w:rFonts w:ascii="Times New Roman" w:hAnsi="Times New Roman"/>
          <w:sz w:val="24"/>
          <w:szCs w:val="24"/>
        </w:rPr>
      </w:pPr>
      <w:r w:rsidRPr="007D716F">
        <w:rPr>
          <w:rFonts w:ascii="Times New Roman" w:hAnsi="Times New Roman"/>
          <w:sz w:val="24"/>
          <w:szCs w:val="24"/>
        </w:rPr>
        <w:t xml:space="preserve">Úrad by mal </w:t>
      </w:r>
      <w:r w:rsidR="00900615" w:rsidRPr="007D716F">
        <w:rPr>
          <w:rFonts w:ascii="Times New Roman" w:hAnsi="Times New Roman"/>
          <w:sz w:val="24"/>
          <w:szCs w:val="24"/>
        </w:rPr>
        <w:t>monitorovať vývoj</w:t>
      </w:r>
      <w:r w:rsidRPr="007D716F">
        <w:rPr>
          <w:rFonts w:ascii="Times New Roman" w:hAnsi="Times New Roman"/>
          <w:sz w:val="24"/>
          <w:szCs w:val="24"/>
        </w:rPr>
        <w:t xml:space="preserve"> </w:t>
      </w:r>
      <w:r w:rsidR="00900615" w:rsidRPr="007D716F">
        <w:rPr>
          <w:rFonts w:ascii="Times New Roman" w:hAnsi="Times New Roman"/>
          <w:sz w:val="24"/>
          <w:szCs w:val="24"/>
        </w:rPr>
        <w:t xml:space="preserve">a úroveň maloobchodných </w:t>
      </w:r>
      <w:r w:rsidRPr="007D716F">
        <w:rPr>
          <w:rFonts w:ascii="Times New Roman" w:hAnsi="Times New Roman"/>
          <w:sz w:val="24"/>
          <w:szCs w:val="24"/>
        </w:rPr>
        <w:t>cien služieb</w:t>
      </w:r>
      <w:r w:rsidR="00900615" w:rsidRPr="007D716F">
        <w:rPr>
          <w:rFonts w:ascii="Times New Roman" w:hAnsi="Times New Roman"/>
          <w:sz w:val="24"/>
          <w:szCs w:val="24"/>
        </w:rPr>
        <w:t>, ktoré patria do rozsahu univerzáln</w:t>
      </w:r>
      <w:r w:rsidRPr="007D716F">
        <w:rPr>
          <w:rFonts w:ascii="Times New Roman" w:hAnsi="Times New Roman"/>
          <w:sz w:val="24"/>
          <w:szCs w:val="24"/>
        </w:rPr>
        <w:t>ej</w:t>
      </w:r>
      <w:r w:rsidR="00900615" w:rsidRPr="007D716F">
        <w:rPr>
          <w:rFonts w:ascii="Times New Roman" w:hAnsi="Times New Roman"/>
          <w:sz w:val="24"/>
          <w:szCs w:val="24"/>
        </w:rPr>
        <w:t xml:space="preserve"> služb</w:t>
      </w:r>
      <w:r w:rsidRPr="007D716F">
        <w:rPr>
          <w:rFonts w:ascii="Times New Roman" w:hAnsi="Times New Roman"/>
          <w:sz w:val="24"/>
          <w:szCs w:val="24"/>
        </w:rPr>
        <w:t>y</w:t>
      </w:r>
      <w:r w:rsidR="00900615" w:rsidRPr="007D716F">
        <w:rPr>
          <w:rFonts w:ascii="Times New Roman" w:hAnsi="Times New Roman"/>
          <w:sz w:val="24"/>
          <w:szCs w:val="24"/>
        </w:rPr>
        <w:t>.</w:t>
      </w:r>
      <w:r w:rsidRPr="007D716F">
        <w:rPr>
          <w:rFonts w:ascii="Times New Roman" w:hAnsi="Times New Roman"/>
          <w:sz w:val="24"/>
          <w:szCs w:val="24"/>
        </w:rPr>
        <w:t xml:space="preserve"> </w:t>
      </w:r>
      <w:r w:rsidR="00900615" w:rsidRPr="007D716F">
        <w:rPr>
          <w:rFonts w:ascii="Times New Roman" w:hAnsi="Times New Roman"/>
          <w:sz w:val="24"/>
          <w:szCs w:val="24"/>
        </w:rPr>
        <w:t>Takéto monitorovanie by sa malo vykonávať tak, aby nepredstavovalo nadmerné administratívne zaťaženie pre</w:t>
      </w:r>
      <w:r w:rsidRPr="007D716F">
        <w:rPr>
          <w:rFonts w:ascii="Times New Roman" w:hAnsi="Times New Roman"/>
          <w:sz w:val="24"/>
          <w:szCs w:val="24"/>
        </w:rPr>
        <w:t xml:space="preserve"> úrad</w:t>
      </w:r>
      <w:r w:rsidR="00900615" w:rsidRPr="007D716F">
        <w:rPr>
          <w:rFonts w:ascii="Times New Roman" w:hAnsi="Times New Roman"/>
          <w:sz w:val="24"/>
          <w:szCs w:val="24"/>
        </w:rPr>
        <w:t xml:space="preserve">, ani pre </w:t>
      </w:r>
      <w:r w:rsidRPr="007D716F">
        <w:rPr>
          <w:rFonts w:ascii="Times New Roman" w:hAnsi="Times New Roman"/>
          <w:sz w:val="24"/>
          <w:szCs w:val="24"/>
        </w:rPr>
        <w:t>podniky poskytujúce tieto služby</w:t>
      </w:r>
      <w:r w:rsidR="00900615" w:rsidRPr="007D716F">
        <w:rPr>
          <w:rFonts w:ascii="Times New Roman" w:hAnsi="Times New Roman"/>
          <w:sz w:val="24"/>
          <w:szCs w:val="24"/>
        </w:rPr>
        <w:t>.</w:t>
      </w:r>
      <w:r w:rsidRPr="007D716F">
        <w:rPr>
          <w:rFonts w:ascii="Times New Roman" w:hAnsi="Times New Roman"/>
          <w:sz w:val="24"/>
          <w:szCs w:val="24"/>
        </w:rPr>
        <w:t xml:space="preserve"> </w:t>
      </w:r>
    </w:p>
    <w:p w:rsidR="00900615" w:rsidRPr="007D716F" w:rsidRDefault="00900615" w:rsidP="007318F9">
      <w:pPr>
        <w:pStyle w:val="Normaltext"/>
        <w:spacing w:before="0" w:after="0"/>
        <w:rPr>
          <w:rFonts w:ascii="Times New Roman" w:hAnsi="Times New Roman"/>
          <w:sz w:val="24"/>
          <w:szCs w:val="24"/>
        </w:rPr>
      </w:pPr>
      <w:r w:rsidRPr="007D716F">
        <w:rPr>
          <w:rFonts w:ascii="Times New Roman" w:hAnsi="Times New Roman"/>
          <w:sz w:val="24"/>
          <w:szCs w:val="24"/>
        </w:rPr>
        <w:t>Prijateľná cena je cena vymedzená na základe špecifických vnútroštátnych</w:t>
      </w:r>
      <w:r w:rsidR="00D50E0F" w:rsidRPr="007D716F">
        <w:rPr>
          <w:rFonts w:ascii="Times New Roman" w:hAnsi="Times New Roman"/>
          <w:sz w:val="24"/>
          <w:szCs w:val="24"/>
        </w:rPr>
        <w:t xml:space="preserve"> </w:t>
      </w:r>
      <w:r w:rsidRPr="007D716F">
        <w:rPr>
          <w:rFonts w:ascii="Times New Roman" w:hAnsi="Times New Roman"/>
          <w:sz w:val="24"/>
          <w:szCs w:val="24"/>
        </w:rPr>
        <w:t>podmienok. Ak</w:t>
      </w:r>
      <w:r w:rsidR="00D50E0F" w:rsidRPr="007D716F">
        <w:rPr>
          <w:rFonts w:ascii="Times New Roman" w:hAnsi="Times New Roman"/>
          <w:sz w:val="24"/>
          <w:szCs w:val="24"/>
        </w:rPr>
        <w:t xml:space="preserve"> úrad dospeje k záveru</w:t>
      </w:r>
      <w:r w:rsidRPr="007D716F">
        <w:rPr>
          <w:rFonts w:ascii="Times New Roman" w:hAnsi="Times New Roman"/>
          <w:sz w:val="24"/>
          <w:szCs w:val="24"/>
        </w:rPr>
        <w:t xml:space="preserve">, že maloobchodné ceny za </w:t>
      </w:r>
      <w:r w:rsidR="00D50E0F" w:rsidRPr="007D716F">
        <w:rPr>
          <w:rFonts w:ascii="Times New Roman" w:hAnsi="Times New Roman"/>
          <w:sz w:val="24"/>
          <w:szCs w:val="24"/>
        </w:rPr>
        <w:t xml:space="preserve">služby </w:t>
      </w:r>
      <w:r w:rsidRPr="007D716F">
        <w:rPr>
          <w:rFonts w:ascii="Times New Roman" w:hAnsi="Times New Roman"/>
          <w:sz w:val="24"/>
          <w:szCs w:val="24"/>
        </w:rPr>
        <w:t>primeran</w:t>
      </w:r>
      <w:r w:rsidR="00D50E0F" w:rsidRPr="007D716F">
        <w:rPr>
          <w:rFonts w:ascii="Times New Roman" w:hAnsi="Times New Roman"/>
          <w:sz w:val="24"/>
          <w:szCs w:val="24"/>
        </w:rPr>
        <w:t>ého</w:t>
      </w:r>
      <w:r w:rsidRPr="007D716F">
        <w:rPr>
          <w:rFonts w:ascii="Times New Roman" w:hAnsi="Times New Roman"/>
          <w:sz w:val="24"/>
          <w:szCs w:val="24"/>
        </w:rPr>
        <w:t xml:space="preserve"> širokopásmov</w:t>
      </w:r>
      <w:r w:rsidR="00D50E0F" w:rsidRPr="007D716F">
        <w:rPr>
          <w:rFonts w:ascii="Times New Roman" w:hAnsi="Times New Roman"/>
          <w:sz w:val="24"/>
          <w:szCs w:val="24"/>
        </w:rPr>
        <w:t>ého</w:t>
      </w:r>
      <w:r w:rsidRPr="007D716F">
        <w:rPr>
          <w:rFonts w:ascii="Times New Roman" w:hAnsi="Times New Roman"/>
          <w:sz w:val="24"/>
          <w:szCs w:val="24"/>
        </w:rPr>
        <w:t xml:space="preserve"> prístup</w:t>
      </w:r>
      <w:r w:rsidR="00D50E0F" w:rsidRPr="007D716F">
        <w:rPr>
          <w:rFonts w:ascii="Times New Roman" w:hAnsi="Times New Roman"/>
          <w:sz w:val="24"/>
          <w:szCs w:val="24"/>
        </w:rPr>
        <w:t>u</w:t>
      </w:r>
      <w:r w:rsidRPr="007D716F">
        <w:rPr>
          <w:rFonts w:ascii="Times New Roman" w:hAnsi="Times New Roman"/>
          <w:sz w:val="24"/>
          <w:szCs w:val="24"/>
        </w:rPr>
        <w:t xml:space="preserve"> k</w:t>
      </w:r>
      <w:r w:rsidR="00D50E0F" w:rsidRPr="007D716F">
        <w:rPr>
          <w:rFonts w:ascii="Times New Roman" w:hAnsi="Times New Roman"/>
          <w:sz w:val="24"/>
          <w:szCs w:val="24"/>
        </w:rPr>
        <w:t> </w:t>
      </w:r>
      <w:r w:rsidRPr="007D716F">
        <w:rPr>
          <w:rFonts w:ascii="Times New Roman" w:hAnsi="Times New Roman"/>
          <w:sz w:val="24"/>
          <w:szCs w:val="24"/>
        </w:rPr>
        <w:t>internetu</w:t>
      </w:r>
      <w:r w:rsidR="00D50E0F" w:rsidRPr="007D716F">
        <w:rPr>
          <w:rFonts w:ascii="Times New Roman" w:hAnsi="Times New Roman"/>
          <w:sz w:val="24"/>
          <w:szCs w:val="24"/>
        </w:rPr>
        <w:t xml:space="preserve"> </w:t>
      </w:r>
      <w:r w:rsidRPr="007D716F">
        <w:rPr>
          <w:rFonts w:ascii="Times New Roman" w:hAnsi="Times New Roman"/>
          <w:sz w:val="24"/>
          <w:szCs w:val="24"/>
        </w:rPr>
        <w:t>a</w:t>
      </w:r>
      <w:r w:rsidR="00D50E0F" w:rsidRPr="007D716F">
        <w:rPr>
          <w:rFonts w:ascii="Times New Roman" w:hAnsi="Times New Roman"/>
          <w:sz w:val="24"/>
          <w:szCs w:val="24"/>
        </w:rPr>
        <w:t xml:space="preserve"> za </w:t>
      </w:r>
      <w:r w:rsidRPr="007D716F">
        <w:rPr>
          <w:rFonts w:ascii="Times New Roman" w:hAnsi="Times New Roman"/>
          <w:sz w:val="24"/>
          <w:szCs w:val="24"/>
        </w:rPr>
        <w:t>hlasové komunikačné služby nie sú cenovo prijateľné pre spotrebiteľov s nízkym príjmom alebo osobitnými</w:t>
      </w:r>
      <w:r w:rsidR="00D50E0F" w:rsidRPr="007D716F">
        <w:rPr>
          <w:rFonts w:ascii="Times New Roman" w:hAnsi="Times New Roman"/>
          <w:sz w:val="24"/>
          <w:szCs w:val="24"/>
        </w:rPr>
        <w:t xml:space="preserve"> </w:t>
      </w:r>
      <w:r w:rsidRPr="007D716F">
        <w:rPr>
          <w:rFonts w:ascii="Times New Roman" w:hAnsi="Times New Roman"/>
          <w:sz w:val="24"/>
          <w:szCs w:val="24"/>
        </w:rPr>
        <w:t>sociálnymi potrebami vrátane starších ľudí, koncových užívateľov so zdravotným postihnutím a spotrebiteľov</w:t>
      </w:r>
      <w:r w:rsidR="00D50E0F" w:rsidRPr="007D716F">
        <w:rPr>
          <w:rFonts w:ascii="Times New Roman" w:hAnsi="Times New Roman"/>
          <w:sz w:val="24"/>
          <w:szCs w:val="24"/>
        </w:rPr>
        <w:t xml:space="preserve"> </w:t>
      </w:r>
      <w:r w:rsidRPr="007D716F">
        <w:rPr>
          <w:rFonts w:ascii="Times New Roman" w:hAnsi="Times New Roman"/>
          <w:sz w:val="24"/>
          <w:szCs w:val="24"/>
        </w:rPr>
        <w:t>žijúcich vo vidieckych alebo geograficky izolovaných oblastiach, ma</w:t>
      </w:r>
      <w:r w:rsidR="00D50E0F" w:rsidRPr="007D716F">
        <w:rPr>
          <w:rFonts w:ascii="Times New Roman" w:hAnsi="Times New Roman"/>
          <w:sz w:val="24"/>
          <w:szCs w:val="24"/>
        </w:rPr>
        <w:t>l</w:t>
      </w:r>
      <w:r w:rsidRPr="007D716F">
        <w:rPr>
          <w:rFonts w:ascii="Times New Roman" w:hAnsi="Times New Roman"/>
          <w:sz w:val="24"/>
          <w:szCs w:val="24"/>
        </w:rPr>
        <w:t xml:space="preserve"> by prijať vhodné opatrenia. </w:t>
      </w:r>
    </w:p>
    <w:p w:rsidR="00C551A7" w:rsidRDefault="00900615" w:rsidP="007318F9">
      <w:pPr>
        <w:pStyle w:val="Normaltext"/>
        <w:spacing w:before="0" w:after="0"/>
        <w:rPr>
          <w:rFonts w:ascii="Times New Roman" w:hAnsi="Times New Roman"/>
          <w:sz w:val="24"/>
          <w:szCs w:val="24"/>
        </w:rPr>
      </w:pPr>
      <w:r w:rsidRPr="007D716F">
        <w:rPr>
          <w:rFonts w:ascii="Times New Roman" w:hAnsi="Times New Roman"/>
          <w:sz w:val="24"/>
          <w:szCs w:val="24"/>
        </w:rPr>
        <w:t xml:space="preserve">Zabezpečenie cenovej dostupnosti môže </w:t>
      </w:r>
      <w:r w:rsidR="00AC21B7" w:rsidRPr="007D716F">
        <w:rPr>
          <w:rFonts w:ascii="Times New Roman" w:hAnsi="Times New Roman"/>
          <w:sz w:val="24"/>
          <w:szCs w:val="24"/>
        </w:rPr>
        <w:t>spočívať v </w:t>
      </w:r>
      <w:r w:rsidRPr="007D716F">
        <w:rPr>
          <w:rFonts w:ascii="Times New Roman" w:hAnsi="Times New Roman"/>
          <w:sz w:val="24"/>
          <w:szCs w:val="24"/>
        </w:rPr>
        <w:t>osobitn</w:t>
      </w:r>
      <w:r w:rsidR="00AC21B7" w:rsidRPr="007D716F">
        <w:rPr>
          <w:rFonts w:ascii="Times New Roman" w:hAnsi="Times New Roman"/>
          <w:sz w:val="24"/>
          <w:szCs w:val="24"/>
        </w:rPr>
        <w:t>ých</w:t>
      </w:r>
      <w:r w:rsidRPr="007D716F">
        <w:rPr>
          <w:rFonts w:ascii="Times New Roman" w:hAnsi="Times New Roman"/>
          <w:sz w:val="24"/>
          <w:szCs w:val="24"/>
        </w:rPr>
        <w:t xml:space="preserve"> </w:t>
      </w:r>
      <w:r w:rsidR="00AC21B7" w:rsidRPr="007D716F">
        <w:rPr>
          <w:rFonts w:ascii="Times New Roman" w:hAnsi="Times New Roman"/>
          <w:sz w:val="24"/>
          <w:szCs w:val="24"/>
        </w:rPr>
        <w:t xml:space="preserve">cenových ponukách </w:t>
      </w:r>
      <w:r w:rsidRPr="007D716F">
        <w:rPr>
          <w:rFonts w:ascii="Times New Roman" w:hAnsi="Times New Roman"/>
          <w:sz w:val="24"/>
          <w:szCs w:val="24"/>
        </w:rPr>
        <w:t>alebo balík</w:t>
      </w:r>
      <w:r w:rsidR="00AC21B7" w:rsidRPr="007D716F">
        <w:rPr>
          <w:rFonts w:ascii="Times New Roman" w:hAnsi="Times New Roman"/>
          <w:sz w:val="24"/>
          <w:szCs w:val="24"/>
        </w:rPr>
        <w:t>och služieb</w:t>
      </w:r>
      <w:r w:rsidRPr="007D716F">
        <w:rPr>
          <w:rFonts w:ascii="Times New Roman" w:hAnsi="Times New Roman"/>
          <w:sz w:val="24"/>
          <w:szCs w:val="24"/>
        </w:rPr>
        <w:t xml:space="preserve"> určen</w:t>
      </w:r>
      <w:r w:rsidR="00AC21B7" w:rsidRPr="007D716F">
        <w:rPr>
          <w:rFonts w:ascii="Times New Roman" w:hAnsi="Times New Roman"/>
          <w:sz w:val="24"/>
          <w:szCs w:val="24"/>
        </w:rPr>
        <w:t>ých pre</w:t>
      </w:r>
      <w:r w:rsidRPr="007D716F">
        <w:rPr>
          <w:rFonts w:ascii="Times New Roman" w:hAnsi="Times New Roman"/>
          <w:sz w:val="24"/>
          <w:szCs w:val="24"/>
        </w:rPr>
        <w:t xml:space="preserve"> </w:t>
      </w:r>
      <w:r w:rsidR="00AC21B7" w:rsidRPr="007D716F">
        <w:rPr>
          <w:rFonts w:ascii="Times New Roman" w:hAnsi="Times New Roman"/>
          <w:sz w:val="24"/>
          <w:szCs w:val="24"/>
        </w:rPr>
        <w:t xml:space="preserve">spotrebiteľov </w:t>
      </w:r>
      <w:r w:rsidRPr="007D716F">
        <w:rPr>
          <w:rFonts w:ascii="Times New Roman" w:hAnsi="Times New Roman"/>
          <w:sz w:val="24"/>
          <w:szCs w:val="24"/>
        </w:rPr>
        <w:t>s nízkym príjmom alebo s osobitnými sociálnymi potrebami. Takéto</w:t>
      </w:r>
      <w:r w:rsidR="00AC21B7" w:rsidRPr="007D716F">
        <w:rPr>
          <w:rFonts w:ascii="Times New Roman" w:hAnsi="Times New Roman"/>
          <w:sz w:val="24"/>
          <w:szCs w:val="24"/>
        </w:rPr>
        <w:t xml:space="preserve"> </w:t>
      </w:r>
      <w:r w:rsidRPr="007D716F">
        <w:rPr>
          <w:rFonts w:ascii="Times New Roman" w:hAnsi="Times New Roman"/>
          <w:sz w:val="24"/>
          <w:szCs w:val="24"/>
        </w:rPr>
        <w:t>ponuky by</w:t>
      </w:r>
      <w:r w:rsidR="00AC21B7" w:rsidRPr="007D716F">
        <w:rPr>
          <w:rFonts w:ascii="Times New Roman" w:hAnsi="Times New Roman"/>
          <w:sz w:val="24"/>
          <w:szCs w:val="24"/>
        </w:rPr>
        <w:t xml:space="preserve"> sa</w:t>
      </w:r>
      <w:r w:rsidRPr="007D716F">
        <w:rPr>
          <w:rFonts w:ascii="Times New Roman" w:hAnsi="Times New Roman"/>
          <w:sz w:val="24"/>
          <w:szCs w:val="24"/>
        </w:rPr>
        <w:t xml:space="preserve"> mali</w:t>
      </w:r>
      <w:r w:rsidR="00AC21B7" w:rsidRPr="007D716F">
        <w:rPr>
          <w:rFonts w:ascii="Times New Roman" w:hAnsi="Times New Roman"/>
          <w:sz w:val="24"/>
          <w:szCs w:val="24"/>
        </w:rPr>
        <w:t xml:space="preserve"> obmedziť iba na</w:t>
      </w:r>
      <w:r w:rsidRPr="007D716F">
        <w:rPr>
          <w:rFonts w:ascii="Times New Roman" w:hAnsi="Times New Roman"/>
          <w:sz w:val="24"/>
          <w:szCs w:val="24"/>
        </w:rPr>
        <w:t xml:space="preserve"> základné prvky, aby sa predišlo narušeniu fungovania trhu. Cenová dostupnosť pre</w:t>
      </w:r>
      <w:r w:rsidR="00AC21B7" w:rsidRPr="007D716F">
        <w:rPr>
          <w:rFonts w:ascii="Times New Roman" w:hAnsi="Times New Roman"/>
          <w:sz w:val="24"/>
          <w:szCs w:val="24"/>
        </w:rPr>
        <w:t xml:space="preserve"> </w:t>
      </w:r>
      <w:r w:rsidRPr="007D716F">
        <w:rPr>
          <w:rFonts w:ascii="Times New Roman" w:hAnsi="Times New Roman"/>
          <w:sz w:val="24"/>
          <w:szCs w:val="24"/>
        </w:rPr>
        <w:t xml:space="preserve">jednotlivých spotrebiteľov by mala byť založená na práve uzavrieť zmluvu s </w:t>
      </w:r>
      <w:r w:rsidR="00AC21B7" w:rsidRPr="007D716F">
        <w:rPr>
          <w:rFonts w:ascii="Times New Roman" w:hAnsi="Times New Roman"/>
          <w:sz w:val="24"/>
          <w:szCs w:val="24"/>
        </w:rPr>
        <w:t>podnikom</w:t>
      </w:r>
      <w:r w:rsidRPr="007D716F">
        <w:rPr>
          <w:rFonts w:ascii="Times New Roman" w:hAnsi="Times New Roman"/>
          <w:sz w:val="24"/>
          <w:szCs w:val="24"/>
        </w:rPr>
        <w:t>, dostupnosti čísla,</w:t>
      </w:r>
      <w:r w:rsidR="00AC21B7" w:rsidRPr="007D716F">
        <w:rPr>
          <w:rFonts w:ascii="Times New Roman" w:hAnsi="Times New Roman"/>
          <w:sz w:val="24"/>
          <w:szCs w:val="24"/>
        </w:rPr>
        <w:t xml:space="preserve"> </w:t>
      </w:r>
      <w:r w:rsidRPr="007D716F">
        <w:rPr>
          <w:rFonts w:ascii="Times New Roman" w:hAnsi="Times New Roman"/>
          <w:sz w:val="24"/>
          <w:szCs w:val="24"/>
        </w:rPr>
        <w:t>stálom pripojení</w:t>
      </w:r>
      <w:r w:rsidR="00AC21B7" w:rsidRPr="007D716F">
        <w:rPr>
          <w:rFonts w:ascii="Times New Roman" w:hAnsi="Times New Roman"/>
          <w:sz w:val="24"/>
          <w:szCs w:val="24"/>
        </w:rPr>
        <w:t xml:space="preserve"> k</w:t>
      </w:r>
      <w:r w:rsidRPr="007D716F">
        <w:rPr>
          <w:rFonts w:ascii="Times New Roman" w:hAnsi="Times New Roman"/>
          <w:sz w:val="24"/>
          <w:szCs w:val="24"/>
        </w:rPr>
        <w:t xml:space="preserve"> služb</w:t>
      </w:r>
      <w:r w:rsidR="00AC21B7" w:rsidRPr="007D716F">
        <w:rPr>
          <w:rFonts w:ascii="Times New Roman" w:hAnsi="Times New Roman"/>
          <w:sz w:val="24"/>
          <w:szCs w:val="24"/>
        </w:rPr>
        <w:t>e</w:t>
      </w:r>
      <w:r w:rsidRPr="007D716F">
        <w:rPr>
          <w:rFonts w:ascii="Times New Roman" w:hAnsi="Times New Roman"/>
          <w:sz w:val="24"/>
          <w:szCs w:val="24"/>
        </w:rPr>
        <w:t xml:space="preserve"> </w:t>
      </w:r>
      <w:r w:rsidRPr="007D716F">
        <w:rPr>
          <w:rFonts w:ascii="Times New Roman" w:hAnsi="Times New Roman"/>
          <w:sz w:val="24"/>
          <w:szCs w:val="24"/>
        </w:rPr>
        <w:lastRenderedPageBreak/>
        <w:t>a</w:t>
      </w:r>
      <w:r w:rsidR="00C551A7" w:rsidRPr="007D716F">
        <w:rPr>
          <w:rFonts w:ascii="Times New Roman" w:hAnsi="Times New Roman"/>
          <w:sz w:val="24"/>
          <w:szCs w:val="24"/>
        </w:rPr>
        <w:t> </w:t>
      </w:r>
      <w:r w:rsidRPr="007D716F">
        <w:rPr>
          <w:rFonts w:ascii="Times New Roman" w:hAnsi="Times New Roman"/>
          <w:sz w:val="24"/>
          <w:szCs w:val="24"/>
        </w:rPr>
        <w:t>schopnosti</w:t>
      </w:r>
      <w:r w:rsidR="00C551A7" w:rsidRPr="007D716F">
        <w:rPr>
          <w:rFonts w:ascii="Times New Roman" w:hAnsi="Times New Roman"/>
          <w:sz w:val="24"/>
          <w:szCs w:val="24"/>
        </w:rPr>
        <w:t xml:space="preserve"> (spotrebiteľ)</w:t>
      </w:r>
      <w:r w:rsidRPr="007D716F">
        <w:rPr>
          <w:rFonts w:ascii="Times New Roman" w:hAnsi="Times New Roman"/>
          <w:sz w:val="24"/>
          <w:szCs w:val="24"/>
        </w:rPr>
        <w:t xml:space="preserve"> monitorovať a kontrolovať výdavky.</w:t>
      </w:r>
      <w:r w:rsidR="00AC21B7" w:rsidRPr="007D716F">
        <w:rPr>
          <w:rFonts w:ascii="Times New Roman" w:hAnsi="Times New Roman"/>
          <w:sz w:val="24"/>
          <w:szCs w:val="24"/>
        </w:rPr>
        <w:t xml:space="preserve"> </w:t>
      </w:r>
      <w:r w:rsidRPr="007D716F">
        <w:rPr>
          <w:rFonts w:ascii="Times New Roman" w:hAnsi="Times New Roman"/>
          <w:sz w:val="24"/>
          <w:szCs w:val="24"/>
        </w:rPr>
        <w:t xml:space="preserve">Ak </w:t>
      </w:r>
      <w:r w:rsidR="00AC21B7" w:rsidRPr="007D716F">
        <w:rPr>
          <w:rFonts w:ascii="Times New Roman" w:hAnsi="Times New Roman"/>
          <w:sz w:val="24"/>
          <w:szCs w:val="24"/>
        </w:rPr>
        <w:t xml:space="preserve">úrad </w:t>
      </w:r>
      <w:r w:rsidRPr="007D716F">
        <w:rPr>
          <w:rFonts w:ascii="Times New Roman" w:hAnsi="Times New Roman"/>
          <w:sz w:val="24"/>
          <w:szCs w:val="24"/>
        </w:rPr>
        <w:t xml:space="preserve">vyžaduje od </w:t>
      </w:r>
      <w:r w:rsidR="00AC21B7" w:rsidRPr="007D716F">
        <w:rPr>
          <w:rFonts w:ascii="Times New Roman" w:hAnsi="Times New Roman"/>
          <w:sz w:val="24"/>
          <w:szCs w:val="24"/>
        </w:rPr>
        <w:t>podnikov</w:t>
      </w:r>
      <w:r w:rsidRPr="007D716F">
        <w:rPr>
          <w:rFonts w:ascii="Times New Roman" w:hAnsi="Times New Roman"/>
          <w:sz w:val="24"/>
          <w:szCs w:val="24"/>
        </w:rPr>
        <w:t>, aby spotrebiteľom s nízkym príjmom alebo osobitnými sociálnymi</w:t>
      </w:r>
      <w:r w:rsidR="00AC21B7" w:rsidRPr="007D716F">
        <w:rPr>
          <w:rFonts w:ascii="Times New Roman" w:hAnsi="Times New Roman"/>
          <w:sz w:val="24"/>
          <w:szCs w:val="24"/>
        </w:rPr>
        <w:t xml:space="preserve"> </w:t>
      </w:r>
      <w:r w:rsidRPr="007D716F">
        <w:rPr>
          <w:rFonts w:ascii="Times New Roman" w:hAnsi="Times New Roman"/>
          <w:sz w:val="24"/>
          <w:szCs w:val="24"/>
        </w:rPr>
        <w:t xml:space="preserve">potrebami ponúkali </w:t>
      </w:r>
      <w:r w:rsidR="00AC21B7" w:rsidRPr="007D716F">
        <w:rPr>
          <w:rFonts w:ascii="Times New Roman" w:hAnsi="Times New Roman"/>
          <w:sz w:val="24"/>
          <w:szCs w:val="24"/>
        </w:rPr>
        <w:t xml:space="preserve">svoje služby za ceny </w:t>
      </w:r>
      <w:r w:rsidRPr="007D716F">
        <w:rPr>
          <w:rFonts w:ascii="Times New Roman" w:hAnsi="Times New Roman"/>
          <w:sz w:val="24"/>
          <w:szCs w:val="24"/>
        </w:rPr>
        <w:t xml:space="preserve">odlišné od tých, ktoré </w:t>
      </w:r>
      <w:r w:rsidR="00AC21B7" w:rsidRPr="007D716F">
        <w:rPr>
          <w:rFonts w:ascii="Times New Roman" w:hAnsi="Times New Roman"/>
          <w:sz w:val="24"/>
          <w:szCs w:val="24"/>
        </w:rPr>
        <w:t xml:space="preserve">účtujú </w:t>
      </w:r>
      <w:r w:rsidRPr="007D716F">
        <w:rPr>
          <w:rFonts w:ascii="Times New Roman" w:hAnsi="Times New Roman"/>
          <w:sz w:val="24"/>
          <w:szCs w:val="24"/>
        </w:rPr>
        <w:t>za bežných obchodných</w:t>
      </w:r>
      <w:r w:rsidR="00AC21B7" w:rsidRPr="007D716F">
        <w:rPr>
          <w:rFonts w:ascii="Times New Roman" w:hAnsi="Times New Roman"/>
          <w:sz w:val="24"/>
          <w:szCs w:val="24"/>
        </w:rPr>
        <w:t xml:space="preserve"> </w:t>
      </w:r>
      <w:r w:rsidRPr="007D716F">
        <w:rPr>
          <w:rFonts w:ascii="Times New Roman" w:hAnsi="Times New Roman"/>
          <w:sz w:val="24"/>
          <w:szCs w:val="24"/>
        </w:rPr>
        <w:t xml:space="preserve">podmienok, </w:t>
      </w:r>
      <w:r w:rsidR="00AC21B7" w:rsidRPr="007D716F">
        <w:rPr>
          <w:rFonts w:ascii="Times New Roman" w:hAnsi="Times New Roman"/>
          <w:sz w:val="24"/>
          <w:szCs w:val="24"/>
        </w:rPr>
        <w:t xml:space="preserve">služby za takéto ceny </w:t>
      </w:r>
      <w:r w:rsidRPr="007D716F">
        <w:rPr>
          <w:rFonts w:ascii="Times New Roman" w:hAnsi="Times New Roman"/>
          <w:sz w:val="24"/>
          <w:szCs w:val="24"/>
        </w:rPr>
        <w:t>by mali poskytovať všet</w:t>
      </w:r>
      <w:r w:rsidR="00AC21B7" w:rsidRPr="007D716F">
        <w:rPr>
          <w:rFonts w:ascii="Times New Roman" w:hAnsi="Times New Roman"/>
          <w:sz w:val="24"/>
          <w:szCs w:val="24"/>
        </w:rPr>
        <w:t xml:space="preserve">ky podniky, ktoré </w:t>
      </w:r>
      <w:r w:rsidRPr="007D716F">
        <w:rPr>
          <w:rFonts w:ascii="Times New Roman" w:hAnsi="Times New Roman"/>
          <w:sz w:val="24"/>
          <w:szCs w:val="24"/>
        </w:rPr>
        <w:t>poskyt</w:t>
      </w:r>
      <w:r w:rsidR="00AC21B7" w:rsidRPr="007D716F">
        <w:rPr>
          <w:rFonts w:ascii="Times New Roman" w:hAnsi="Times New Roman"/>
          <w:sz w:val="24"/>
          <w:szCs w:val="24"/>
        </w:rPr>
        <w:t xml:space="preserve">ujú </w:t>
      </w:r>
      <w:r w:rsidRPr="007D716F">
        <w:rPr>
          <w:rFonts w:ascii="Times New Roman" w:hAnsi="Times New Roman"/>
          <w:sz w:val="24"/>
          <w:szCs w:val="24"/>
        </w:rPr>
        <w:t>prístup k</w:t>
      </w:r>
      <w:r w:rsidR="00AC21B7" w:rsidRPr="007D716F">
        <w:rPr>
          <w:rFonts w:ascii="Times New Roman" w:hAnsi="Times New Roman"/>
          <w:sz w:val="24"/>
          <w:szCs w:val="24"/>
        </w:rPr>
        <w:t> </w:t>
      </w:r>
      <w:r w:rsidRPr="007D716F">
        <w:rPr>
          <w:rFonts w:ascii="Times New Roman" w:hAnsi="Times New Roman"/>
          <w:sz w:val="24"/>
          <w:szCs w:val="24"/>
        </w:rPr>
        <w:t>internetu</w:t>
      </w:r>
      <w:r w:rsidR="00AC21B7" w:rsidRPr="007D716F">
        <w:rPr>
          <w:rFonts w:ascii="Times New Roman" w:hAnsi="Times New Roman"/>
          <w:sz w:val="24"/>
          <w:szCs w:val="24"/>
        </w:rPr>
        <w:t xml:space="preserve"> a hlasové komunikačné služby</w:t>
      </w:r>
      <w:r w:rsidRPr="007D716F">
        <w:rPr>
          <w:rFonts w:ascii="Times New Roman" w:hAnsi="Times New Roman"/>
          <w:sz w:val="24"/>
          <w:szCs w:val="24"/>
        </w:rPr>
        <w:t>. Požiadavka, aby všet</w:t>
      </w:r>
      <w:r w:rsidR="00AC21B7" w:rsidRPr="007D716F">
        <w:rPr>
          <w:rFonts w:ascii="Times New Roman" w:hAnsi="Times New Roman"/>
          <w:sz w:val="24"/>
          <w:szCs w:val="24"/>
        </w:rPr>
        <w:t xml:space="preserve">ky podniky </w:t>
      </w:r>
      <w:r w:rsidRPr="007D716F">
        <w:rPr>
          <w:rFonts w:ascii="Times New Roman" w:hAnsi="Times New Roman"/>
          <w:sz w:val="24"/>
          <w:szCs w:val="24"/>
        </w:rPr>
        <w:t xml:space="preserve"> poskyt</w:t>
      </w:r>
      <w:r w:rsidR="00AC21B7" w:rsidRPr="007D716F">
        <w:rPr>
          <w:rFonts w:ascii="Times New Roman" w:hAnsi="Times New Roman"/>
          <w:sz w:val="24"/>
          <w:szCs w:val="24"/>
        </w:rPr>
        <w:t xml:space="preserve">ujúce </w:t>
      </w:r>
      <w:r w:rsidRPr="007D716F">
        <w:rPr>
          <w:rFonts w:ascii="Times New Roman" w:hAnsi="Times New Roman"/>
          <w:sz w:val="24"/>
          <w:szCs w:val="24"/>
        </w:rPr>
        <w:t>prístup k internetu a hlasov</w:t>
      </w:r>
      <w:r w:rsidR="00AC21B7" w:rsidRPr="007D716F">
        <w:rPr>
          <w:rFonts w:ascii="Times New Roman" w:hAnsi="Times New Roman"/>
          <w:sz w:val="24"/>
          <w:szCs w:val="24"/>
        </w:rPr>
        <w:t xml:space="preserve">é </w:t>
      </w:r>
      <w:r w:rsidRPr="007D716F">
        <w:rPr>
          <w:rFonts w:ascii="Times New Roman" w:hAnsi="Times New Roman"/>
          <w:sz w:val="24"/>
          <w:szCs w:val="24"/>
        </w:rPr>
        <w:t>komunikačn</w:t>
      </w:r>
      <w:r w:rsidR="00AC21B7" w:rsidRPr="007D716F">
        <w:rPr>
          <w:rFonts w:ascii="Times New Roman" w:hAnsi="Times New Roman"/>
          <w:sz w:val="24"/>
          <w:szCs w:val="24"/>
        </w:rPr>
        <w:t>é</w:t>
      </w:r>
      <w:r w:rsidRPr="007D716F">
        <w:rPr>
          <w:rFonts w:ascii="Times New Roman" w:hAnsi="Times New Roman"/>
          <w:sz w:val="24"/>
          <w:szCs w:val="24"/>
        </w:rPr>
        <w:t xml:space="preserve"> služb</w:t>
      </w:r>
      <w:r w:rsidR="00AC21B7" w:rsidRPr="007D716F">
        <w:rPr>
          <w:rFonts w:ascii="Times New Roman" w:hAnsi="Times New Roman"/>
          <w:sz w:val="24"/>
          <w:szCs w:val="24"/>
        </w:rPr>
        <w:t>y</w:t>
      </w:r>
      <w:r w:rsidRPr="007D716F">
        <w:rPr>
          <w:rFonts w:ascii="Times New Roman" w:hAnsi="Times New Roman"/>
          <w:sz w:val="24"/>
          <w:szCs w:val="24"/>
        </w:rPr>
        <w:t xml:space="preserve"> ponúkli </w:t>
      </w:r>
      <w:r w:rsidR="00AC21B7" w:rsidRPr="007D716F">
        <w:rPr>
          <w:rFonts w:ascii="Times New Roman" w:hAnsi="Times New Roman"/>
          <w:sz w:val="24"/>
          <w:szCs w:val="24"/>
        </w:rPr>
        <w:t>svoje služby za ceny odlišné od tých, ktoré účtujú za bežných obchodných podmienok</w:t>
      </w:r>
      <w:r w:rsidRPr="007D716F">
        <w:rPr>
          <w:rFonts w:ascii="Times New Roman" w:hAnsi="Times New Roman"/>
          <w:sz w:val="24"/>
          <w:szCs w:val="24"/>
        </w:rPr>
        <w:t>, by v súlade so zásadou proporcionality</w:t>
      </w:r>
      <w:r w:rsidR="00AC21B7" w:rsidRPr="007D716F">
        <w:rPr>
          <w:rFonts w:ascii="Times New Roman" w:hAnsi="Times New Roman"/>
          <w:sz w:val="24"/>
          <w:szCs w:val="24"/>
        </w:rPr>
        <w:t xml:space="preserve"> </w:t>
      </w:r>
      <w:r w:rsidRPr="007D716F">
        <w:rPr>
          <w:rFonts w:ascii="Times New Roman" w:hAnsi="Times New Roman"/>
          <w:sz w:val="24"/>
          <w:szCs w:val="24"/>
        </w:rPr>
        <w:t>nemala viesť k nadmernému administratívnemu alebo finančnému zaťaženiu týchto po</w:t>
      </w:r>
      <w:r w:rsidR="00AC21B7" w:rsidRPr="007D716F">
        <w:rPr>
          <w:rFonts w:ascii="Times New Roman" w:hAnsi="Times New Roman"/>
          <w:sz w:val="24"/>
          <w:szCs w:val="24"/>
        </w:rPr>
        <w:t>dnikov</w:t>
      </w:r>
      <w:r w:rsidRPr="007D716F">
        <w:rPr>
          <w:rFonts w:ascii="Times New Roman" w:hAnsi="Times New Roman"/>
          <w:sz w:val="24"/>
          <w:szCs w:val="24"/>
        </w:rPr>
        <w:t xml:space="preserve">. Ak </w:t>
      </w:r>
      <w:r w:rsidR="00AC21B7" w:rsidRPr="007D716F">
        <w:rPr>
          <w:rFonts w:ascii="Times New Roman" w:hAnsi="Times New Roman"/>
          <w:sz w:val="24"/>
          <w:szCs w:val="24"/>
        </w:rPr>
        <w:t xml:space="preserve">úrad </w:t>
      </w:r>
      <w:r w:rsidRPr="007D716F">
        <w:rPr>
          <w:rFonts w:ascii="Times New Roman" w:hAnsi="Times New Roman"/>
          <w:sz w:val="24"/>
          <w:szCs w:val="24"/>
        </w:rPr>
        <w:t>na základe objektívneho posúdenia preukáže takéto nadmerné administratívne alebo finančné</w:t>
      </w:r>
      <w:r w:rsidR="00AC21B7" w:rsidRPr="007D716F">
        <w:rPr>
          <w:rFonts w:ascii="Times New Roman" w:hAnsi="Times New Roman"/>
          <w:sz w:val="24"/>
          <w:szCs w:val="24"/>
        </w:rPr>
        <w:t xml:space="preserve"> </w:t>
      </w:r>
      <w:r w:rsidRPr="007D716F">
        <w:rPr>
          <w:rFonts w:ascii="Times New Roman" w:hAnsi="Times New Roman"/>
          <w:sz w:val="24"/>
          <w:szCs w:val="24"/>
        </w:rPr>
        <w:t xml:space="preserve">zaťaženie, môže rozhodnúť, že povinnosť ponúkať </w:t>
      </w:r>
      <w:r w:rsidR="00AC21B7" w:rsidRPr="007D716F">
        <w:rPr>
          <w:rFonts w:ascii="Times New Roman" w:hAnsi="Times New Roman"/>
          <w:sz w:val="24"/>
          <w:szCs w:val="24"/>
        </w:rPr>
        <w:t xml:space="preserve">služby za ceny odlišné od tých, ktoré sú účtované za bežných obchodných podmienok </w:t>
      </w:r>
      <w:r w:rsidRPr="007D716F">
        <w:rPr>
          <w:rFonts w:ascii="Times New Roman" w:hAnsi="Times New Roman"/>
          <w:sz w:val="24"/>
          <w:szCs w:val="24"/>
        </w:rPr>
        <w:t>uloží iba určeným po</w:t>
      </w:r>
      <w:r w:rsidR="00AC21B7" w:rsidRPr="007D716F">
        <w:rPr>
          <w:rFonts w:ascii="Times New Roman" w:hAnsi="Times New Roman"/>
          <w:sz w:val="24"/>
          <w:szCs w:val="24"/>
        </w:rPr>
        <w:t>dnikom</w:t>
      </w:r>
      <w:r w:rsidRPr="007D716F">
        <w:rPr>
          <w:rFonts w:ascii="Times New Roman" w:hAnsi="Times New Roman"/>
          <w:sz w:val="24"/>
          <w:szCs w:val="24"/>
        </w:rPr>
        <w:t xml:space="preserve">. </w:t>
      </w:r>
    </w:p>
    <w:p w:rsidR="003E1DCE" w:rsidRPr="007D716F" w:rsidRDefault="003E1DCE" w:rsidP="007318F9">
      <w:pPr>
        <w:pStyle w:val="Normaltext"/>
        <w:spacing w:before="0" w:after="0"/>
        <w:rPr>
          <w:rFonts w:ascii="Times New Roman" w:hAnsi="Times New Roman"/>
          <w:sz w:val="24"/>
          <w:szCs w:val="24"/>
        </w:rPr>
      </w:pPr>
    </w:p>
    <w:p w:rsidR="00AC21B7" w:rsidRPr="007D716F" w:rsidRDefault="00AC21B7" w:rsidP="007318F9">
      <w:pPr>
        <w:pStyle w:val="Normaltext"/>
        <w:spacing w:before="0" w:after="0"/>
        <w:rPr>
          <w:rFonts w:ascii="Times New Roman" w:hAnsi="Times New Roman"/>
          <w:sz w:val="24"/>
          <w:szCs w:val="24"/>
        </w:rPr>
      </w:pPr>
      <w:r w:rsidRPr="007D716F">
        <w:rPr>
          <w:rFonts w:ascii="Times New Roman" w:hAnsi="Times New Roman"/>
          <w:sz w:val="24"/>
          <w:szCs w:val="24"/>
        </w:rPr>
        <w:t xml:space="preserve">Úrad by mal zohľadniť </w:t>
      </w:r>
      <w:r w:rsidR="00900615" w:rsidRPr="007D716F">
        <w:rPr>
          <w:rFonts w:ascii="Times New Roman" w:hAnsi="Times New Roman"/>
          <w:sz w:val="24"/>
          <w:szCs w:val="24"/>
        </w:rPr>
        <w:t>výhody, ktoré plynú</w:t>
      </w:r>
      <w:r w:rsidRPr="007D716F">
        <w:rPr>
          <w:rFonts w:ascii="Times New Roman" w:hAnsi="Times New Roman"/>
          <w:sz w:val="24"/>
          <w:szCs w:val="24"/>
        </w:rPr>
        <w:t xml:space="preserve"> </w:t>
      </w:r>
      <w:r w:rsidR="00900615" w:rsidRPr="007D716F">
        <w:rPr>
          <w:rFonts w:ascii="Times New Roman" w:hAnsi="Times New Roman"/>
          <w:sz w:val="24"/>
          <w:szCs w:val="24"/>
        </w:rPr>
        <w:t>pre spotrebiteľov s nízkym príjmom alebo osobitnými sociálnymi potrebami z výberu po</w:t>
      </w:r>
      <w:r w:rsidRPr="007D716F">
        <w:rPr>
          <w:rFonts w:ascii="Times New Roman" w:hAnsi="Times New Roman"/>
          <w:sz w:val="24"/>
          <w:szCs w:val="24"/>
        </w:rPr>
        <w:t xml:space="preserve">dniku </w:t>
      </w:r>
      <w:r w:rsidR="00900615" w:rsidRPr="007D716F">
        <w:rPr>
          <w:rFonts w:ascii="Times New Roman" w:hAnsi="Times New Roman"/>
          <w:sz w:val="24"/>
          <w:szCs w:val="24"/>
        </w:rPr>
        <w:t>a prínosy pre</w:t>
      </w:r>
      <w:r w:rsidRPr="007D716F">
        <w:rPr>
          <w:rFonts w:ascii="Times New Roman" w:hAnsi="Times New Roman"/>
          <w:sz w:val="24"/>
          <w:szCs w:val="24"/>
        </w:rPr>
        <w:t xml:space="preserve"> podniky vyplývajúce z</w:t>
      </w:r>
      <w:r w:rsidR="00900615" w:rsidRPr="007D716F">
        <w:rPr>
          <w:rFonts w:ascii="Times New Roman" w:hAnsi="Times New Roman"/>
          <w:sz w:val="24"/>
          <w:szCs w:val="24"/>
        </w:rPr>
        <w:t xml:space="preserve"> </w:t>
      </w:r>
      <w:r w:rsidR="00943329" w:rsidRPr="007D716F">
        <w:rPr>
          <w:rFonts w:ascii="Times New Roman" w:hAnsi="Times New Roman"/>
          <w:sz w:val="24"/>
          <w:szCs w:val="24"/>
        </w:rPr>
        <w:t>univerzálnej služby</w:t>
      </w:r>
      <w:r w:rsidR="00900615" w:rsidRPr="007D716F">
        <w:rPr>
          <w:rFonts w:ascii="Times New Roman" w:hAnsi="Times New Roman"/>
          <w:sz w:val="24"/>
          <w:szCs w:val="24"/>
        </w:rPr>
        <w:t xml:space="preserve">. Ak </w:t>
      </w:r>
      <w:r w:rsidRPr="007D716F">
        <w:rPr>
          <w:rFonts w:ascii="Times New Roman" w:hAnsi="Times New Roman"/>
          <w:sz w:val="24"/>
          <w:szCs w:val="24"/>
        </w:rPr>
        <w:t xml:space="preserve">úrad </w:t>
      </w:r>
      <w:r w:rsidR="00900615" w:rsidRPr="007D716F">
        <w:rPr>
          <w:rFonts w:ascii="Times New Roman" w:hAnsi="Times New Roman"/>
          <w:sz w:val="24"/>
          <w:szCs w:val="24"/>
        </w:rPr>
        <w:t>rozhodne, že povinnosť ponúkať</w:t>
      </w:r>
      <w:r w:rsidRPr="007D716F">
        <w:rPr>
          <w:rFonts w:ascii="Times New Roman" w:hAnsi="Times New Roman"/>
          <w:sz w:val="24"/>
          <w:szCs w:val="24"/>
        </w:rPr>
        <w:t xml:space="preserve"> služby za</w:t>
      </w:r>
      <w:r w:rsidR="00900615" w:rsidRPr="007D716F">
        <w:rPr>
          <w:rFonts w:ascii="Times New Roman" w:hAnsi="Times New Roman"/>
          <w:sz w:val="24"/>
          <w:szCs w:val="24"/>
        </w:rPr>
        <w:t xml:space="preserve"> </w:t>
      </w:r>
      <w:r w:rsidRPr="007D716F">
        <w:rPr>
          <w:rFonts w:ascii="Times New Roman" w:hAnsi="Times New Roman"/>
          <w:sz w:val="24"/>
          <w:szCs w:val="24"/>
        </w:rPr>
        <w:t xml:space="preserve">ceny odlišné od tých, ktoré sa účtujú za bežných obchodných podmienok </w:t>
      </w:r>
      <w:r w:rsidR="00900615" w:rsidRPr="007D716F">
        <w:rPr>
          <w:rFonts w:ascii="Times New Roman" w:hAnsi="Times New Roman"/>
          <w:sz w:val="24"/>
          <w:szCs w:val="24"/>
        </w:rPr>
        <w:t>uloží iba určeným</w:t>
      </w:r>
      <w:r w:rsidRPr="007D716F">
        <w:rPr>
          <w:rFonts w:ascii="Times New Roman" w:hAnsi="Times New Roman"/>
          <w:sz w:val="24"/>
          <w:szCs w:val="24"/>
        </w:rPr>
        <w:t xml:space="preserve"> podnikom,</w:t>
      </w:r>
      <w:r w:rsidR="00900615" w:rsidRPr="007D716F">
        <w:rPr>
          <w:rFonts w:ascii="Times New Roman" w:hAnsi="Times New Roman"/>
          <w:sz w:val="24"/>
          <w:szCs w:val="24"/>
        </w:rPr>
        <w:t xml:space="preserve"> </w:t>
      </w:r>
      <w:r w:rsidRPr="007D716F">
        <w:rPr>
          <w:rFonts w:ascii="Times New Roman" w:hAnsi="Times New Roman"/>
          <w:sz w:val="24"/>
          <w:szCs w:val="24"/>
        </w:rPr>
        <w:t xml:space="preserve">musí </w:t>
      </w:r>
      <w:r w:rsidR="00900615" w:rsidRPr="007D716F">
        <w:rPr>
          <w:rFonts w:ascii="Times New Roman" w:hAnsi="Times New Roman"/>
          <w:sz w:val="24"/>
          <w:szCs w:val="24"/>
        </w:rPr>
        <w:t>za</w:t>
      </w:r>
      <w:r w:rsidRPr="007D716F">
        <w:rPr>
          <w:rFonts w:ascii="Times New Roman" w:hAnsi="Times New Roman"/>
          <w:sz w:val="24"/>
          <w:szCs w:val="24"/>
        </w:rPr>
        <w:t>bezpečiť</w:t>
      </w:r>
      <w:r w:rsidR="00900615" w:rsidRPr="007D716F">
        <w:rPr>
          <w:rFonts w:ascii="Times New Roman" w:hAnsi="Times New Roman"/>
          <w:sz w:val="24"/>
          <w:szCs w:val="24"/>
        </w:rPr>
        <w:t>,</w:t>
      </w:r>
      <w:r w:rsidRPr="007D716F">
        <w:rPr>
          <w:rFonts w:ascii="Times New Roman" w:hAnsi="Times New Roman"/>
          <w:sz w:val="24"/>
          <w:szCs w:val="24"/>
        </w:rPr>
        <w:t xml:space="preserve"> aby </w:t>
      </w:r>
      <w:r w:rsidR="00900615" w:rsidRPr="007D716F">
        <w:rPr>
          <w:rFonts w:ascii="Times New Roman" w:hAnsi="Times New Roman"/>
          <w:sz w:val="24"/>
          <w:szCs w:val="24"/>
        </w:rPr>
        <w:t xml:space="preserve">spotrebitelia s nízkym príjmom alebo s osobitnými potrebami </w:t>
      </w:r>
      <w:r w:rsidRPr="007D716F">
        <w:rPr>
          <w:rFonts w:ascii="Times New Roman" w:hAnsi="Times New Roman"/>
          <w:sz w:val="24"/>
          <w:szCs w:val="24"/>
        </w:rPr>
        <w:t xml:space="preserve">mali možnosť </w:t>
      </w:r>
      <w:r w:rsidR="00900615" w:rsidRPr="007D716F">
        <w:rPr>
          <w:rFonts w:ascii="Times New Roman" w:hAnsi="Times New Roman"/>
          <w:sz w:val="24"/>
          <w:szCs w:val="24"/>
        </w:rPr>
        <w:t>výber</w:t>
      </w:r>
      <w:r w:rsidRPr="007D716F">
        <w:rPr>
          <w:rFonts w:ascii="Times New Roman" w:hAnsi="Times New Roman"/>
          <w:sz w:val="24"/>
          <w:szCs w:val="24"/>
        </w:rPr>
        <w:t>u</w:t>
      </w:r>
      <w:r w:rsidR="00900615" w:rsidRPr="007D716F">
        <w:rPr>
          <w:rFonts w:ascii="Times New Roman" w:hAnsi="Times New Roman"/>
          <w:sz w:val="24"/>
          <w:szCs w:val="24"/>
        </w:rPr>
        <w:t xml:space="preserve"> po</w:t>
      </w:r>
      <w:r w:rsidRPr="007D716F">
        <w:rPr>
          <w:rFonts w:ascii="Times New Roman" w:hAnsi="Times New Roman"/>
          <w:sz w:val="24"/>
          <w:szCs w:val="24"/>
        </w:rPr>
        <w:t>dniku</w:t>
      </w:r>
      <w:r w:rsidR="00900615" w:rsidRPr="007D716F">
        <w:rPr>
          <w:rFonts w:ascii="Times New Roman" w:hAnsi="Times New Roman"/>
          <w:sz w:val="24"/>
          <w:szCs w:val="24"/>
        </w:rPr>
        <w:t xml:space="preserve">, </w:t>
      </w:r>
      <w:r w:rsidRPr="007D716F">
        <w:rPr>
          <w:rFonts w:ascii="Times New Roman" w:hAnsi="Times New Roman"/>
          <w:sz w:val="24"/>
          <w:szCs w:val="24"/>
        </w:rPr>
        <w:t>poskytujúceho služby za ceny odlišné od tých, ktoré sa účtujú za bežných obchodných podmienok</w:t>
      </w:r>
      <w:r w:rsidR="00900615" w:rsidRPr="007D716F">
        <w:rPr>
          <w:rFonts w:ascii="Times New Roman" w:hAnsi="Times New Roman"/>
          <w:sz w:val="24"/>
          <w:szCs w:val="24"/>
        </w:rPr>
        <w:t>. V</w:t>
      </w:r>
      <w:r w:rsidRPr="007D716F">
        <w:rPr>
          <w:rFonts w:ascii="Times New Roman" w:hAnsi="Times New Roman"/>
          <w:sz w:val="24"/>
          <w:szCs w:val="24"/>
        </w:rPr>
        <w:t> </w:t>
      </w:r>
      <w:r w:rsidR="00900615" w:rsidRPr="007D716F">
        <w:rPr>
          <w:rFonts w:ascii="Times New Roman" w:hAnsi="Times New Roman"/>
          <w:sz w:val="24"/>
          <w:szCs w:val="24"/>
        </w:rPr>
        <w:t xml:space="preserve">určitých prípadoch však </w:t>
      </w:r>
      <w:r w:rsidRPr="007D716F">
        <w:rPr>
          <w:rFonts w:ascii="Times New Roman" w:hAnsi="Times New Roman"/>
          <w:sz w:val="24"/>
          <w:szCs w:val="24"/>
        </w:rPr>
        <w:t xml:space="preserve">nemusí byť možné </w:t>
      </w:r>
      <w:r w:rsidR="00900615" w:rsidRPr="007D716F">
        <w:rPr>
          <w:rFonts w:ascii="Times New Roman" w:hAnsi="Times New Roman"/>
          <w:sz w:val="24"/>
          <w:szCs w:val="24"/>
        </w:rPr>
        <w:t>zaručiť výber po</w:t>
      </w:r>
      <w:r w:rsidRPr="007D716F">
        <w:rPr>
          <w:rFonts w:ascii="Times New Roman" w:hAnsi="Times New Roman"/>
          <w:sz w:val="24"/>
          <w:szCs w:val="24"/>
        </w:rPr>
        <w:t>dniku</w:t>
      </w:r>
      <w:r w:rsidR="00900615" w:rsidRPr="007D716F">
        <w:rPr>
          <w:rFonts w:ascii="Times New Roman" w:hAnsi="Times New Roman"/>
          <w:sz w:val="24"/>
          <w:szCs w:val="24"/>
        </w:rPr>
        <w:t>, napríklad ak v mieste bydliska beneficienta poskytuje služby iba jeden podnik alebo ak</w:t>
      </w:r>
      <w:r w:rsidRPr="007D716F">
        <w:rPr>
          <w:rFonts w:ascii="Times New Roman" w:hAnsi="Times New Roman"/>
          <w:sz w:val="24"/>
          <w:szCs w:val="24"/>
        </w:rPr>
        <w:t xml:space="preserve"> </w:t>
      </w:r>
      <w:r w:rsidR="00900615" w:rsidRPr="007D716F">
        <w:rPr>
          <w:rFonts w:ascii="Times New Roman" w:hAnsi="Times New Roman"/>
          <w:sz w:val="24"/>
          <w:szCs w:val="24"/>
        </w:rPr>
        <w:t>by poskytovanie výberu znamenalo nadmerné dodatočné organizačné a finančné zaťaženie.</w:t>
      </w:r>
      <w:r w:rsidRPr="007D716F">
        <w:rPr>
          <w:rFonts w:ascii="Times New Roman" w:hAnsi="Times New Roman"/>
          <w:sz w:val="24"/>
          <w:szCs w:val="24"/>
        </w:rPr>
        <w:t xml:space="preserve"> </w:t>
      </w:r>
    </w:p>
    <w:p w:rsidR="00C551A7" w:rsidRDefault="00900615" w:rsidP="007318F9">
      <w:pPr>
        <w:pStyle w:val="Normaltext"/>
        <w:spacing w:before="0" w:after="0"/>
        <w:rPr>
          <w:rFonts w:ascii="Times New Roman" w:hAnsi="Times New Roman"/>
          <w:sz w:val="24"/>
          <w:szCs w:val="24"/>
        </w:rPr>
      </w:pPr>
      <w:r w:rsidRPr="007D716F">
        <w:rPr>
          <w:rFonts w:ascii="Times New Roman" w:hAnsi="Times New Roman"/>
          <w:sz w:val="24"/>
          <w:szCs w:val="24"/>
        </w:rPr>
        <w:t>Cen</w:t>
      </w:r>
      <w:r w:rsidR="001F129D" w:rsidRPr="007D716F">
        <w:rPr>
          <w:rFonts w:ascii="Times New Roman" w:hAnsi="Times New Roman"/>
          <w:sz w:val="24"/>
          <w:szCs w:val="24"/>
        </w:rPr>
        <w:t>a</w:t>
      </w:r>
      <w:r w:rsidRPr="007D716F">
        <w:rPr>
          <w:rFonts w:ascii="Times New Roman" w:hAnsi="Times New Roman"/>
          <w:sz w:val="24"/>
          <w:szCs w:val="24"/>
        </w:rPr>
        <w:t xml:space="preserve"> by nemala predstavovať prekážku </w:t>
      </w:r>
      <w:r w:rsidR="00AC21B7" w:rsidRPr="007D716F">
        <w:rPr>
          <w:rFonts w:ascii="Times New Roman" w:hAnsi="Times New Roman"/>
          <w:sz w:val="24"/>
          <w:szCs w:val="24"/>
        </w:rPr>
        <w:t xml:space="preserve">dostupnosti </w:t>
      </w:r>
      <w:r w:rsidRPr="007D716F">
        <w:rPr>
          <w:rFonts w:ascii="Times New Roman" w:hAnsi="Times New Roman"/>
          <w:sz w:val="24"/>
          <w:szCs w:val="24"/>
        </w:rPr>
        <w:t>minimálne</w:t>
      </w:r>
      <w:r w:rsidR="00AC21B7" w:rsidRPr="007D716F">
        <w:rPr>
          <w:rFonts w:ascii="Times New Roman" w:hAnsi="Times New Roman"/>
          <w:sz w:val="24"/>
          <w:szCs w:val="24"/>
        </w:rPr>
        <w:t>ho</w:t>
      </w:r>
      <w:r w:rsidRPr="007D716F">
        <w:rPr>
          <w:rFonts w:ascii="Times New Roman" w:hAnsi="Times New Roman"/>
          <w:sz w:val="24"/>
          <w:szCs w:val="24"/>
        </w:rPr>
        <w:t xml:space="preserve"> súboru služieb</w:t>
      </w:r>
      <w:r w:rsidR="00AC21B7" w:rsidRPr="007D716F">
        <w:rPr>
          <w:rFonts w:ascii="Times New Roman" w:hAnsi="Times New Roman"/>
          <w:sz w:val="24"/>
          <w:szCs w:val="24"/>
        </w:rPr>
        <w:t xml:space="preserve"> pre spotrebiteľov</w:t>
      </w:r>
      <w:r w:rsidRPr="007D716F">
        <w:rPr>
          <w:rFonts w:ascii="Times New Roman" w:hAnsi="Times New Roman"/>
          <w:sz w:val="24"/>
          <w:szCs w:val="24"/>
        </w:rPr>
        <w:t>. Právo uzavrieť zmluvu s</w:t>
      </w:r>
      <w:r w:rsidR="00AC21B7" w:rsidRPr="007D716F">
        <w:rPr>
          <w:rFonts w:ascii="Times New Roman" w:hAnsi="Times New Roman"/>
          <w:sz w:val="24"/>
          <w:szCs w:val="24"/>
        </w:rPr>
        <w:t> </w:t>
      </w:r>
      <w:r w:rsidRPr="007D716F">
        <w:rPr>
          <w:rFonts w:ascii="Times New Roman" w:hAnsi="Times New Roman"/>
          <w:sz w:val="24"/>
          <w:szCs w:val="24"/>
        </w:rPr>
        <w:t>po</w:t>
      </w:r>
      <w:r w:rsidR="00AC21B7" w:rsidRPr="007D716F">
        <w:rPr>
          <w:rFonts w:ascii="Times New Roman" w:hAnsi="Times New Roman"/>
          <w:sz w:val="24"/>
          <w:szCs w:val="24"/>
        </w:rPr>
        <w:t>dnikom by malo zabezpečiť</w:t>
      </w:r>
      <w:r w:rsidRPr="007D716F">
        <w:rPr>
          <w:rFonts w:ascii="Times New Roman" w:hAnsi="Times New Roman"/>
          <w:sz w:val="24"/>
          <w:szCs w:val="24"/>
        </w:rPr>
        <w:t>, že spotrebite</w:t>
      </w:r>
      <w:r w:rsidR="001F129D" w:rsidRPr="007D716F">
        <w:rPr>
          <w:rFonts w:ascii="Times New Roman" w:hAnsi="Times New Roman"/>
          <w:sz w:val="24"/>
          <w:szCs w:val="24"/>
        </w:rPr>
        <w:t>ľ</w:t>
      </w:r>
      <w:r w:rsidRPr="007D716F">
        <w:rPr>
          <w:rFonts w:ascii="Times New Roman" w:hAnsi="Times New Roman"/>
          <w:sz w:val="24"/>
          <w:szCs w:val="24"/>
        </w:rPr>
        <w:t>, ktor</w:t>
      </w:r>
      <w:r w:rsidR="001F129D" w:rsidRPr="007D716F">
        <w:rPr>
          <w:rFonts w:ascii="Times New Roman" w:hAnsi="Times New Roman"/>
          <w:sz w:val="24"/>
          <w:szCs w:val="24"/>
        </w:rPr>
        <w:t>ého</w:t>
      </w:r>
      <w:r w:rsidR="00AC21B7" w:rsidRPr="007D716F">
        <w:rPr>
          <w:rFonts w:ascii="Times New Roman" w:hAnsi="Times New Roman"/>
          <w:sz w:val="24"/>
          <w:szCs w:val="24"/>
        </w:rPr>
        <w:t xml:space="preserve"> žiadosť o poskytnutie služby by mohla byť zamietnutá zo strany podniku (</w:t>
      </w:r>
      <w:r w:rsidRPr="007D716F">
        <w:rPr>
          <w:rFonts w:ascii="Times New Roman" w:hAnsi="Times New Roman"/>
          <w:sz w:val="24"/>
          <w:szCs w:val="24"/>
        </w:rPr>
        <w:t xml:space="preserve">najmä </w:t>
      </w:r>
      <w:r w:rsidR="001F129D" w:rsidRPr="007D716F">
        <w:rPr>
          <w:rFonts w:ascii="Times New Roman" w:hAnsi="Times New Roman"/>
          <w:sz w:val="24"/>
          <w:szCs w:val="24"/>
        </w:rPr>
        <w:t xml:space="preserve">v prípade </w:t>
      </w:r>
      <w:r w:rsidR="00AC21B7" w:rsidRPr="007D716F">
        <w:rPr>
          <w:rFonts w:ascii="Times New Roman" w:hAnsi="Times New Roman"/>
          <w:sz w:val="24"/>
          <w:szCs w:val="24"/>
        </w:rPr>
        <w:t>spotrebite</w:t>
      </w:r>
      <w:r w:rsidR="001F129D" w:rsidRPr="007D716F">
        <w:rPr>
          <w:rFonts w:ascii="Times New Roman" w:hAnsi="Times New Roman"/>
          <w:sz w:val="24"/>
          <w:szCs w:val="24"/>
        </w:rPr>
        <w:t>ľa</w:t>
      </w:r>
      <w:r w:rsidR="00AC21B7" w:rsidRPr="007D716F">
        <w:rPr>
          <w:rFonts w:ascii="Times New Roman" w:hAnsi="Times New Roman"/>
          <w:sz w:val="24"/>
          <w:szCs w:val="24"/>
        </w:rPr>
        <w:t xml:space="preserve"> </w:t>
      </w:r>
      <w:r w:rsidRPr="007D716F">
        <w:rPr>
          <w:rFonts w:ascii="Times New Roman" w:hAnsi="Times New Roman"/>
          <w:sz w:val="24"/>
          <w:szCs w:val="24"/>
        </w:rPr>
        <w:t>s nízkym príjmom alebo osobitnými sociálnymi potrebami</w:t>
      </w:r>
      <w:r w:rsidR="00AC21B7" w:rsidRPr="007D716F">
        <w:rPr>
          <w:rFonts w:ascii="Times New Roman" w:hAnsi="Times New Roman"/>
          <w:sz w:val="24"/>
          <w:szCs w:val="24"/>
        </w:rPr>
        <w:t>)</w:t>
      </w:r>
      <w:r w:rsidRPr="007D716F">
        <w:rPr>
          <w:rFonts w:ascii="Times New Roman" w:hAnsi="Times New Roman"/>
          <w:sz w:val="24"/>
          <w:szCs w:val="24"/>
        </w:rPr>
        <w:t xml:space="preserve"> by mal mať možnosť uzavrieť</w:t>
      </w:r>
      <w:r w:rsidR="00AC21B7" w:rsidRPr="007D716F">
        <w:rPr>
          <w:rFonts w:ascii="Times New Roman" w:hAnsi="Times New Roman"/>
          <w:sz w:val="24"/>
          <w:szCs w:val="24"/>
        </w:rPr>
        <w:t xml:space="preserve"> </w:t>
      </w:r>
      <w:r w:rsidRPr="007D716F">
        <w:rPr>
          <w:rFonts w:ascii="Times New Roman" w:hAnsi="Times New Roman"/>
          <w:sz w:val="24"/>
          <w:szCs w:val="24"/>
        </w:rPr>
        <w:t>zmluv</w:t>
      </w:r>
      <w:r w:rsidR="00AC21B7" w:rsidRPr="007D716F">
        <w:rPr>
          <w:rFonts w:ascii="Times New Roman" w:hAnsi="Times New Roman"/>
          <w:sz w:val="24"/>
          <w:szCs w:val="24"/>
        </w:rPr>
        <w:t>u</w:t>
      </w:r>
      <w:r w:rsidRPr="007D716F">
        <w:rPr>
          <w:rFonts w:ascii="Times New Roman" w:hAnsi="Times New Roman"/>
          <w:sz w:val="24"/>
          <w:szCs w:val="24"/>
        </w:rPr>
        <w:t xml:space="preserve"> o poskytovaní cenovo prijateľných služieb primeraného širokopásmového prístupu k internetu a hlasových</w:t>
      </w:r>
      <w:r w:rsidR="00AC21B7" w:rsidRPr="007D716F">
        <w:rPr>
          <w:rFonts w:ascii="Times New Roman" w:hAnsi="Times New Roman"/>
          <w:sz w:val="24"/>
          <w:szCs w:val="24"/>
        </w:rPr>
        <w:t xml:space="preserve"> </w:t>
      </w:r>
      <w:r w:rsidRPr="007D716F">
        <w:rPr>
          <w:rFonts w:ascii="Times New Roman" w:hAnsi="Times New Roman"/>
          <w:sz w:val="24"/>
          <w:szCs w:val="24"/>
        </w:rPr>
        <w:t>komunikačných služieb aspoň v pevnom mieste s ktorýmkoľvek po</w:t>
      </w:r>
      <w:r w:rsidR="001F129D" w:rsidRPr="007D716F">
        <w:rPr>
          <w:rFonts w:ascii="Times New Roman" w:hAnsi="Times New Roman"/>
          <w:sz w:val="24"/>
          <w:szCs w:val="24"/>
        </w:rPr>
        <w:t>dnikom,</w:t>
      </w:r>
      <w:r w:rsidRPr="007D716F">
        <w:rPr>
          <w:rFonts w:ascii="Times New Roman" w:hAnsi="Times New Roman"/>
          <w:sz w:val="24"/>
          <w:szCs w:val="24"/>
        </w:rPr>
        <w:t xml:space="preserve"> ktorý takéto služby v</w:t>
      </w:r>
      <w:r w:rsidR="00AC21B7" w:rsidRPr="007D716F">
        <w:rPr>
          <w:rFonts w:ascii="Times New Roman" w:hAnsi="Times New Roman"/>
          <w:sz w:val="24"/>
          <w:szCs w:val="24"/>
        </w:rPr>
        <w:t> </w:t>
      </w:r>
      <w:r w:rsidRPr="007D716F">
        <w:rPr>
          <w:rFonts w:ascii="Times New Roman" w:hAnsi="Times New Roman"/>
          <w:sz w:val="24"/>
          <w:szCs w:val="24"/>
        </w:rPr>
        <w:t>danom</w:t>
      </w:r>
      <w:r w:rsidR="00AC21B7" w:rsidRPr="007D716F">
        <w:rPr>
          <w:rFonts w:ascii="Times New Roman" w:hAnsi="Times New Roman"/>
          <w:sz w:val="24"/>
          <w:szCs w:val="24"/>
        </w:rPr>
        <w:t xml:space="preserve"> </w:t>
      </w:r>
      <w:r w:rsidRPr="007D716F">
        <w:rPr>
          <w:rFonts w:ascii="Times New Roman" w:hAnsi="Times New Roman"/>
          <w:sz w:val="24"/>
          <w:szCs w:val="24"/>
        </w:rPr>
        <w:t xml:space="preserve">mieste poskytuje, alebo s určeným poskytovateľom, ak </w:t>
      </w:r>
      <w:r w:rsidR="00AC21B7" w:rsidRPr="007D716F">
        <w:rPr>
          <w:rFonts w:ascii="Times New Roman" w:hAnsi="Times New Roman"/>
          <w:sz w:val="24"/>
          <w:szCs w:val="24"/>
        </w:rPr>
        <w:t xml:space="preserve">úrad určil </w:t>
      </w:r>
      <w:r w:rsidRPr="007D716F">
        <w:rPr>
          <w:rFonts w:ascii="Times New Roman" w:hAnsi="Times New Roman"/>
          <w:sz w:val="24"/>
          <w:szCs w:val="24"/>
        </w:rPr>
        <w:t>jed</w:t>
      </w:r>
      <w:r w:rsidR="00AC21B7" w:rsidRPr="007D716F">
        <w:rPr>
          <w:rFonts w:ascii="Times New Roman" w:hAnsi="Times New Roman"/>
          <w:sz w:val="24"/>
          <w:szCs w:val="24"/>
        </w:rPr>
        <w:t>e</w:t>
      </w:r>
      <w:r w:rsidRPr="007D716F">
        <w:rPr>
          <w:rFonts w:ascii="Times New Roman" w:hAnsi="Times New Roman"/>
          <w:sz w:val="24"/>
          <w:szCs w:val="24"/>
        </w:rPr>
        <w:t>n alebo viac</w:t>
      </w:r>
      <w:r w:rsidR="00AC21B7" w:rsidRPr="007D716F">
        <w:rPr>
          <w:rFonts w:ascii="Times New Roman" w:hAnsi="Times New Roman"/>
          <w:sz w:val="24"/>
          <w:szCs w:val="24"/>
        </w:rPr>
        <w:t xml:space="preserve"> podnikov na poskytovanie služieb za ceny odlišné od tých, ktoré sa účtujú za bežných obchodných podmienok</w:t>
      </w:r>
      <w:r w:rsidRPr="007D716F">
        <w:rPr>
          <w:rFonts w:ascii="Times New Roman" w:hAnsi="Times New Roman"/>
          <w:sz w:val="24"/>
          <w:szCs w:val="24"/>
        </w:rPr>
        <w:t>. S cieľom minimalizovať</w:t>
      </w:r>
      <w:r w:rsidR="00AC21B7" w:rsidRPr="007D716F">
        <w:rPr>
          <w:rFonts w:ascii="Times New Roman" w:hAnsi="Times New Roman"/>
          <w:sz w:val="24"/>
          <w:szCs w:val="24"/>
        </w:rPr>
        <w:t xml:space="preserve"> </w:t>
      </w:r>
      <w:r w:rsidRPr="007D716F">
        <w:rPr>
          <w:rFonts w:ascii="Times New Roman" w:hAnsi="Times New Roman"/>
          <w:sz w:val="24"/>
          <w:szCs w:val="24"/>
        </w:rPr>
        <w:t>finančné riziká</w:t>
      </w:r>
      <w:r w:rsidR="00AC21B7" w:rsidRPr="007D716F">
        <w:rPr>
          <w:rFonts w:ascii="Times New Roman" w:hAnsi="Times New Roman"/>
          <w:sz w:val="24"/>
          <w:szCs w:val="24"/>
        </w:rPr>
        <w:t xml:space="preserve"> v podobe </w:t>
      </w:r>
      <w:r w:rsidRPr="007D716F">
        <w:rPr>
          <w:rFonts w:ascii="Times New Roman" w:hAnsi="Times New Roman"/>
          <w:sz w:val="24"/>
          <w:szCs w:val="24"/>
        </w:rPr>
        <w:t>ne</w:t>
      </w:r>
      <w:r w:rsidR="00AC21B7" w:rsidRPr="007D716F">
        <w:rPr>
          <w:rFonts w:ascii="Times New Roman" w:hAnsi="Times New Roman"/>
          <w:sz w:val="24"/>
          <w:szCs w:val="24"/>
        </w:rPr>
        <w:t>platenia za</w:t>
      </w:r>
      <w:r w:rsidR="002D23CD" w:rsidRPr="007D716F">
        <w:rPr>
          <w:rFonts w:ascii="Times New Roman" w:hAnsi="Times New Roman"/>
          <w:sz w:val="24"/>
          <w:szCs w:val="24"/>
        </w:rPr>
        <w:t xml:space="preserve"> </w:t>
      </w:r>
      <w:r w:rsidR="00AC21B7" w:rsidRPr="007D716F">
        <w:rPr>
          <w:rFonts w:ascii="Times New Roman" w:hAnsi="Times New Roman"/>
          <w:sz w:val="24"/>
          <w:szCs w:val="24"/>
        </w:rPr>
        <w:t>poskytnuté služby</w:t>
      </w:r>
      <w:r w:rsidRPr="007D716F">
        <w:rPr>
          <w:rFonts w:ascii="Times New Roman" w:hAnsi="Times New Roman"/>
          <w:sz w:val="24"/>
          <w:szCs w:val="24"/>
        </w:rPr>
        <w:t xml:space="preserve">, </w:t>
      </w:r>
      <w:r w:rsidR="00AC21B7" w:rsidRPr="007D716F">
        <w:rPr>
          <w:rFonts w:ascii="Times New Roman" w:hAnsi="Times New Roman"/>
          <w:sz w:val="24"/>
          <w:szCs w:val="24"/>
        </w:rPr>
        <w:t>majú podniky</w:t>
      </w:r>
      <w:r w:rsidRPr="007D716F">
        <w:rPr>
          <w:rFonts w:ascii="Times New Roman" w:hAnsi="Times New Roman"/>
          <w:sz w:val="24"/>
          <w:szCs w:val="24"/>
        </w:rPr>
        <w:t xml:space="preserve"> možnosť </w:t>
      </w:r>
      <w:r w:rsidR="00AC21B7" w:rsidRPr="007D716F">
        <w:rPr>
          <w:rFonts w:ascii="Times New Roman" w:hAnsi="Times New Roman"/>
          <w:sz w:val="24"/>
          <w:szCs w:val="24"/>
        </w:rPr>
        <w:t xml:space="preserve">stanoviť v zmluve </w:t>
      </w:r>
      <w:r w:rsidRPr="007D716F">
        <w:rPr>
          <w:rFonts w:ascii="Times New Roman" w:hAnsi="Times New Roman"/>
          <w:sz w:val="24"/>
          <w:szCs w:val="24"/>
        </w:rPr>
        <w:t>podmienk</w:t>
      </w:r>
      <w:r w:rsidR="00AC21B7" w:rsidRPr="007D716F">
        <w:rPr>
          <w:rFonts w:ascii="Times New Roman" w:hAnsi="Times New Roman"/>
          <w:sz w:val="24"/>
          <w:szCs w:val="24"/>
        </w:rPr>
        <w:t xml:space="preserve">y </w:t>
      </w:r>
      <w:r w:rsidRPr="007D716F">
        <w:rPr>
          <w:rFonts w:ascii="Times New Roman" w:hAnsi="Times New Roman"/>
          <w:sz w:val="24"/>
          <w:szCs w:val="24"/>
        </w:rPr>
        <w:t>vyžadujúc</w:t>
      </w:r>
      <w:r w:rsidR="00AC21B7" w:rsidRPr="007D716F">
        <w:rPr>
          <w:rFonts w:ascii="Times New Roman" w:hAnsi="Times New Roman"/>
          <w:sz w:val="24"/>
          <w:szCs w:val="24"/>
        </w:rPr>
        <w:t>e</w:t>
      </w:r>
      <w:r w:rsidRPr="007D716F">
        <w:rPr>
          <w:rFonts w:ascii="Times New Roman" w:hAnsi="Times New Roman"/>
          <w:sz w:val="24"/>
          <w:szCs w:val="24"/>
        </w:rPr>
        <w:t xml:space="preserve"> platbu vopred</w:t>
      </w:r>
      <w:r w:rsidR="00C551A7" w:rsidRPr="007D716F">
        <w:rPr>
          <w:rFonts w:ascii="Times New Roman" w:hAnsi="Times New Roman"/>
          <w:sz w:val="24"/>
          <w:szCs w:val="24"/>
        </w:rPr>
        <w:t>.</w:t>
      </w:r>
      <w:r w:rsidRPr="007D716F">
        <w:rPr>
          <w:rFonts w:ascii="Times New Roman" w:hAnsi="Times New Roman"/>
          <w:sz w:val="24"/>
          <w:szCs w:val="24"/>
        </w:rPr>
        <w:t xml:space="preserve"> </w:t>
      </w:r>
    </w:p>
    <w:p w:rsidR="00912B9B" w:rsidRPr="007D716F" w:rsidRDefault="00912B9B" w:rsidP="007318F9">
      <w:pPr>
        <w:pStyle w:val="Normaltext"/>
        <w:spacing w:before="0" w:after="0"/>
        <w:rPr>
          <w:rFonts w:ascii="Times New Roman" w:hAnsi="Times New Roman"/>
          <w:sz w:val="24"/>
          <w:szCs w:val="24"/>
        </w:rPr>
      </w:pPr>
    </w:p>
    <w:p w:rsidR="000D0402" w:rsidRPr="007D716F" w:rsidRDefault="00900615" w:rsidP="007318F9">
      <w:pPr>
        <w:pStyle w:val="Normaltext"/>
        <w:spacing w:before="0" w:after="0"/>
        <w:rPr>
          <w:rFonts w:ascii="Times New Roman" w:hAnsi="Times New Roman"/>
          <w:sz w:val="24"/>
          <w:szCs w:val="24"/>
        </w:rPr>
      </w:pPr>
      <w:r w:rsidRPr="007D716F">
        <w:rPr>
          <w:rFonts w:ascii="Times New Roman" w:hAnsi="Times New Roman"/>
          <w:sz w:val="24"/>
          <w:szCs w:val="24"/>
        </w:rPr>
        <w:t xml:space="preserve">Kompenzácia pre </w:t>
      </w:r>
      <w:r w:rsidR="00AC21B7" w:rsidRPr="007D716F">
        <w:rPr>
          <w:rFonts w:ascii="Times New Roman" w:hAnsi="Times New Roman"/>
          <w:sz w:val="24"/>
          <w:szCs w:val="24"/>
        </w:rPr>
        <w:t xml:space="preserve">podniky poskytujúce takéto služby </w:t>
      </w:r>
      <w:r w:rsidR="000D0402" w:rsidRPr="007D716F">
        <w:rPr>
          <w:rFonts w:ascii="Times New Roman" w:hAnsi="Times New Roman"/>
          <w:sz w:val="24"/>
          <w:szCs w:val="24"/>
        </w:rPr>
        <w:t>n</w:t>
      </w:r>
      <w:r w:rsidR="002D23CD" w:rsidRPr="007D716F">
        <w:rPr>
          <w:rFonts w:ascii="Times New Roman" w:hAnsi="Times New Roman"/>
          <w:sz w:val="24"/>
          <w:szCs w:val="24"/>
        </w:rPr>
        <w:t>e</w:t>
      </w:r>
      <w:r w:rsidR="000D0402" w:rsidRPr="007D716F">
        <w:rPr>
          <w:rFonts w:ascii="Times New Roman" w:hAnsi="Times New Roman"/>
          <w:sz w:val="24"/>
          <w:szCs w:val="24"/>
        </w:rPr>
        <w:t>musí vy</w:t>
      </w:r>
      <w:r w:rsidRPr="007D716F">
        <w:rPr>
          <w:rFonts w:ascii="Times New Roman" w:hAnsi="Times New Roman"/>
          <w:sz w:val="24"/>
          <w:szCs w:val="24"/>
        </w:rPr>
        <w:t>ústiť do narušenia hospodárskej</w:t>
      </w:r>
      <w:r w:rsidR="000D0402" w:rsidRPr="007D716F">
        <w:rPr>
          <w:rFonts w:ascii="Times New Roman" w:hAnsi="Times New Roman"/>
          <w:sz w:val="24"/>
          <w:szCs w:val="24"/>
        </w:rPr>
        <w:t xml:space="preserve"> </w:t>
      </w:r>
      <w:r w:rsidRPr="007D716F">
        <w:rPr>
          <w:rFonts w:ascii="Times New Roman" w:hAnsi="Times New Roman"/>
          <w:sz w:val="24"/>
          <w:szCs w:val="24"/>
        </w:rPr>
        <w:t>súťaže za predpokladu, že sa tým</w:t>
      </w:r>
      <w:r w:rsidR="000D0402" w:rsidRPr="007D716F">
        <w:rPr>
          <w:rFonts w:ascii="Times New Roman" w:hAnsi="Times New Roman"/>
          <w:sz w:val="24"/>
          <w:szCs w:val="24"/>
        </w:rPr>
        <w:t xml:space="preserve">to podnikom </w:t>
      </w:r>
      <w:r w:rsidRPr="007D716F">
        <w:rPr>
          <w:rFonts w:ascii="Times New Roman" w:hAnsi="Times New Roman"/>
          <w:sz w:val="24"/>
          <w:szCs w:val="24"/>
        </w:rPr>
        <w:t>uhradia príslušné špecifické čisté náklady a za predpokladu, že</w:t>
      </w:r>
      <w:r w:rsidR="000D0402" w:rsidRPr="007D716F">
        <w:rPr>
          <w:rFonts w:ascii="Times New Roman" w:hAnsi="Times New Roman"/>
          <w:sz w:val="24"/>
          <w:szCs w:val="24"/>
        </w:rPr>
        <w:t xml:space="preserve"> sa tieto náklady </w:t>
      </w:r>
      <w:r w:rsidRPr="007D716F">
        <w:rPr>
          <w:rFonts w:ascii="Times New Roman" w:hAnsi="Times New Roman"/>
          <w:sz w:val="24"/>
          <w:szCs w:val="24"/>
        </w:rPr>
        <w:t>uhrádza</w:t>
      </w:r>
      <w:r w:rsidR="000D0402" w:rsidRPr="007D716F">
        <w:rPr>
          <w:rFonts w:ascii="Times New Roman" w:hAnsi="Times New Roman"/>
          <w:sz w:val="24"/>
          <w:szCs w:val="24"/>
        </w:rPr>
        <w:t>jú</w:t>
      </w:r>
      <w:r w:rsidRPr="007D716F">
        <w:rPr>
          <w:rFonts w:ascii="Times New Roman" w:hAnsi="Times New Roman"/>
          <w:sz w:val="24"/>
          <w:szCs w:val="24"/>
        </w:rPr>
        <w:t xml:space="preserve"> z hľadiska hospodárskej súťaže neutrálnym spôsobom.</w:t>
      </w:r>
      <w:r w:rsidR="000D0402" w:rsidRPr="007D716F">
        <w:rPr>
          <w:rFonts w:ascii="Times New Roman" w:hAnsi="Times New Roman"/>
          <w:sz w:val="24"/>
          <w:szCs w:val="24"/>
        </w:rPr>
        <w:t xml:space="preserve"> V záujme </w:t>
      </w:r>
      <w:r w:rsidRPr="007D716F">
        <w:rPr>
          <w:rFonts w:ascii="Times New Roman" w:hAnsi="Times New Roman"/>
          <w:sz w:val="24"/>
          <w:szCs w:val="24"/>
        </w:rPr>
        <w:t>posúd</w:t>
      </w:r>
      <w:r w:rsidR="000D0402" w:rsidRPr="007D716F">
        <w:rPr>
          <w:rFonts w:ascii="Times New Roman" w:hAnsi="Times New Roman"/>
          <w:sz w:val="24"/>
          <w:szCs w:val="24"/>
        </w:rPr>
        <w:t xml:space="preserve">enia </w:t>
      </w:r>
      <w:r w:rsidRPr="007D716F">
        <w:rPr>
          <w:rFonts w:ascii="Times New Roman" w:hAnsi="Times New Roman"/>
          <w:sz w:val="24"/>
          <w:szCs w:val="24"/>
        </w:rPr>
        <w:t>potreb</w:t>
      </w:r>
      <w:r w:rsidR="000D0402" w:rsidRPr="007D716F">
        <w:rPr>
          <w:rFonts w:ascii="Times New Roman" w:hAnsi="Times New Roman"/>
          <w:sz w:val="24"/>
          <w:szCs w:val="24"/>
        </w:rPr>
        <w:t>y</w:t>
      </w:r>
      <w:r w:rsidRPr="007D716F">
        <w:rPr>
          <w:rFonts w:ascii="Times New Roman" w:hAnsi="Times New Roman"/>
          <w:sz w:val="24"/>
          <w:szCs w:val="24"/>
        </w:rPr>
        <w:t xml:space="preserve"> opatrení </w:t>
      </w:r>
      <w:r w:rsidR="000D0402" w:rsidRPr="007D716F">
        <w:rPr>
          <w:rFonts w:ascii="Times New Roman" w:hAnsi="Times New Roman"/>
          <w:sz w:val="24"/>
          <w:szCs w:val="24"/>
        </w:rPr>
        <w:t xml:space="preserve">na  zabezpečenie </w:t>
      </w:r>
      <w:r w:rsidRPr="007D716F">
        <w:rPr>
          <w:rFonts w:ascii="Times New Roman" w:hAnsi="Times New Roman"/>
          <w:sz w:val="24"/>
          <w:szCs w:val="24"/>
        </w:rPr>
        <w:t xml:space="preserve">cenovej dostupnosti by </w:t>
      </w:r>
      <w:r w:rsidR="000D0402" w:rsidRPr="007D716F">
        <w:rPr>
          <w:rFonts w:ascii="Times New Roman" w:hAnsi="Times New Roman"/>
          <w:sz w:val="24"/>
          <w:szCs w:val="24"/>
        </w:rPr>
        <w:t xml:space="preserve">mal úrad </w:t>
      </w:r>
      <w:r w:rsidRPr="007D716F">
        <w:rPr>
          <w:rFonts w:ascii="Times New Roman" w:hAnsi="Times New Roman"/>
          <w:sz w:val="24"/>
          <w:szCs w:val="24"/>
        </w:rPr>
        <w:t>monitorovať vývoj a</w:t>
      </w:r>
      <w:r w:rsidR="000D0402" w:rsidRPr="007D716F">
        <w:rPr>
          <w:rFonts w:ascii="Times New Roman" w:hAnsi="Times New Roman"/>
          <w:sz w:val="24"/>
          <w:szCs w:val="24"/>
        </w:rPr>
        <w:t> </w:t>
      </w:r>
      <w:r w:rsidRPr="007D716F">
        <w:rPr>
          <w:rFonts w:ascii="Times New Roman" w:hAnsi="Times New Roman"/>
          <w:sz w:val="24"/>
          <w:szCs w:val="24"/>
        </w:rPr>
        <w:t>pod</w:t>
      </w:r>
      <w:r w:rsidR="000D0402" w:rsidRPr="007D716F">
        <w:rPr>
          <w:rFonts w:ascii="Times New Roman" w:hAnsi="Times New Roman"/>
          <w:sz w:val="24"/>
          <w:szCs w:val="24"/>
        </w:rPr>
        <w:t xml:space="preserve">mienky poskytovania služieb </w:t>
      </w:r>
      <w:r w:rsidRPr="007D716F">
        <w:rPr>
          <w:rFonts w:ascii="Times New Roman" w:hAnsi="Times New Roman"/>
          <w:sz w:val="24"/>
          <w:szCs w:val="24"/>
        </w:rPr>
        <w:t>pre spotrebiteľov s nízkym príjmom alebo osobitnými sociálnymi potrebami.</w:t>
      </w:r>
      <w:r w:rsidR="000D0402" w:rsidRPr="007D716F">
        <w:rPr>
          <w:rFonts w:ascii="Times New Roman" w:hAnsi="Times New Roman"/>
          <w:sz w:val="24"/>
          <w:szCs w:val="24"/>
        </w:rPr>
        <w:t xml:space="preserve"> </w:t>
      </w:r>
    </w:p>
    <w:p w:rsidR="000D0402" w:rsidRPr="007D716F" w:rsidRDefault="000D0402" w:rsidP="007318F9">
      <w:pPr>
        <w:pStyle w:val="Normaltext"/>
        <w:spacing w:before="0" w:after="0"/>
        <w:rPr>
          <w:rFonts w:ascii="Times New Roman" w:hAnsi="Times New Roman"/>
          <w:sz w:val="24"/>
          <w:szCs w:val="24"/>
        </w:rPr>
      </w:pPr>
      <w:r w:rsidRPr="007D716F">
        <w:rPr>
          <w:rFonts w:ascii="Times New Roman" w:hAnsi="Times New Roman"/>
          <w:sz w:val="24"/>
          <w:szCs w:val="24"/>
        </w:rPr>
        <w:t xml:space="preserve">Je potrebné </w:t>
      </w:r>
      <w:r w:rsidR="00900615" w:rsidRPr="007D716F">
        <w:rPr>
          <w:rFonts w:ascii="Times New Roman" w:hAnsi="Times New Roman"/>
          <w:sz w:val="24"/>
          <w:szCs w:val="24"/>
        </w:rPr>
        <w:t xml:space="preserve">zaviesť opatrenia na podporu vytvorenia trhu cenovo </w:t>
      </w:r>
      <w:r w:rsidR="00C551A7" w:rsidRPr="007D716F">
        <w:rPr>
          <w:rFonts w:ascii="Times New Roman" w:hAnsi="Times New Roman"/>
          <w:sz w:val="24"/>
          <w:szCs w:val="24"/>
        </w:rPr>
        <w:t xml:space="preserve">dostupných </w:t>
      </w:r>
      <w:r w:rsidR="00900615" w:rsidRPr="007D716F">
        <w:rPr>
          <w:rFonts w:ascii="Times New Roman" w:hAnsi="Times New Roman"/>
          <w:sz w:val="24"/>
          <w:szCs w:val="24"/>
        </w:rPr>
        <w:t>produkt</w:t>
      </w:r>
      <w:r w:rsidRPr="007D716F">
        <w:rPr>
          <w:rFonts w:ascii="Times New Roman" w:hAnsi="Times New Roman"/>
          <w:sz w:val="24"/>
          <w:szCs w:val="24"/>
        </w:rPr>
        <w:t>ov</w:t>
      </w:r>
      <w:r w:rsidR="00900615" w:rsidRPr="007D716F">
        <w:rPr>
          <w:rFonts w:ascii="Times New Roman" w:hAnsi="Times New Roman"/>
          <w:sz w:val="24"/>
          <w:szCs w:val="24"/>
        </w:rPr>
        <w:t xml:space="preserve"> a</w:t>
      </w:r>
      <w:r w:rsidRPr="007D716F">
        <w:rPr>
          <w:rFonts w:ascii="Times New Roman" w:hAnsi="Times New Roman"/>
          <w:sz w:val="24"/>
          <w:szCs w:val="24"/>
        </w:rPr>
        <w:t> </w:t>
      </w:r>
      <w:r w:rsidR="00900615" w:rsidRPr="007D716F">
        <w:rPr>
          <w:rFonts w:ascii="Times New Roman" w:hAnsi="Times New Roman"/>
          <w:sz w:val="24"/>
          <w:szCs w:val="24"/>
        </w:rPr>
        <w:t>služ</w:t>
      </w:r>
      <w:r w:rsidRPr="007D716F">
        <w:rPr>
          <w:rFonts w:ascii="Times New Roman" w:hAnsi="Times New Roman"/>
          <w:sz w:val="24"/>
          <w:szCs w:val="24"/>
        </w:rPr>
        <w:t>ie</w:t>
      </w:r>
      <w:r w:rsidR="00900615" w:rsidRPr="007D716F">
        <w:rPr>
          <w:rFonts w:ascii="Times New Roman" w:hAnsi="Times New Roman"/>
          <w:sz w:val="24"/>
          <w:szCs w:val="24"/>
        </w:rPr>
        <w:t>b</w:t>
      </w:r>
      <w:r w:rsidRPr="007D716F">
        <w:rPr>
          <w:rFonts w:ascii="Times New Roman" w:hAnsi="Times New Roman"/>
          <w:sz w:val="24"/>
          <w:szCs w:val="24"/>
        </w:rPr>
        <w:t xml:space="preserve"> </w:t>
      </w:r>
      <w:r w:rsidR="00900615" w:rsidRPr="007D716F">
        <w:rPr>
          <w:rFonts w:ascii="Times New Roman" w:hAnsi="Times New Roman"/>
          <w:sz w:val="24"/>
          <w:szCs w:val="24"/>
        </w:rPr>
        <w:t>s prvkami pre spotrebiteľov so zdravotným postihnutím vrátane zariadení s podpornými technológiami</w:t>
      </w:r>
      <w:r w:rsidR="00C551A7" w:rsidRPr="007D716F">
        <w:rPr>
          <w:rFonts w:ascii="Times New Roman" w:hAnsi="Times New Roman"/>
          <w:sz w:val="24"/>
          <w:szCs w:val="24"/>
        </w:rPr>
        <w:t>,</w:t>
      </w:r>
      <w:r w:rsidRPr="007D716F">
        <w:rPr>
          <w:rFonts w:ascii="Times New Roman" w:hAnsi="Times New Roman"/>
          <w:sz w:val="24"/>
          <w:szCs w:val="24"/>
        </w:rPr>
        <w:t xml:space="preserve"> ak na trhu nie sú dostupné </w:t>
      </w:r>
      <w:r w:rsidR="00900615" w:rsidRPr="007D716F">
        <w:rPr>
          <w:rFonts w:ascii="Times New Roman" w:hAnsi="Times New Roman"/>
          <w:sz w:val="24"/>
          <w:szCs w:val="24"/>
        </w:rPr>
        <w:t>cenovo prijateľné produkty a služby zahŕňajúce zariadenia pre spotrebiteľov</w:t>
      </w:r>
      <w:r w:rsidRPr="007D716F">
        <w:rPr>
          <w:rFonts w:ascii="Times New Roman" w:hAnsi="Times New Roman"/>
          <w:sz w:val="24"/>
          <w:szCs w:val="24"/>
        </w:rPr>
        <w:t xml:space="preserve"> </w:t>
      </w:r>
      <w:r w:rsidR="00900615" w:rsidRPr="007D716F">
        <w:rPr>
          <w:rFonts w:ascii="Times New Roman" w:hAnsi="Times New Roman"/>
          <w:sz w:val="24"/>
          <w:szCs w:val="24"/>
        </w:rPr>
        <w:t xml:space="preserve">so zdravotným postihnutím. Náklady </w:t>
      </w:r>
      <w:r w:rsidRPr="007D716F">
        <w:rPr>
          <w:rFonts w:ascii="Times New Roman" w:hAnsi="Times New Roman"/>
          <w:sz w:val="24"/>
          <w:szCs w:val="24"/>
        </w:rPr>
        <w:t xml:space="preserve">(na strane spotrebiteľa) </w:t>
      </w:r>
      <w:r w:rsidR="00900615" w:rsidRPr="007D716F">
        <w:rPr>
          <w:rFonts w:ascii="Times New Roman" w:hAnsi="Times New Roman"/>
          <w:sz w:val="24"/>
          <w:szCs w:val="24"/>
        </w:rPr>
        <w:t>na konverzné služby pre spotrebiteľov so zdravotným</w:t>
      </w:r>
      <w:r w:rsidRPr="007D716F">
        <w:rPr>
          <w:rFonts w:ascii="Times New Roman" w:hAnsi="Times New Roman"/>
          <w:sz w:val="24"/>
          <w:szCs w:val="24"/>
        </w:rPr>
        <w:t xml:space="preserve"> </w:t>
      </w:r>
      <w:r w:rsidR="00900615" w:rsidRPr="007D716F">
        <w:rPr>
          <w:rFonts w:ascii="Times New Roman" w:hAnsi="Times New Roman"/>
          <w:sz w:val="24"/>
          <w:szCs w:val="24"/>
        </w:rPr>
        <w:t>postihnutím by mali zodpovedať priemerným nákladom na hlasové komunikačné služby.</w:t>
      </w:r>
      <w:r w:rsidRPr="007D716F">
        <w:rPr>
          <w:rFonts w:ascii="Times New Roman" w:hAnsi="Times New Roman"/>
          <w:sz w:val="24"/>
          <w:szCs w:val="24"/>
        </w:rPr>
        <w:t xml:space="preserve"> </w:t>
      </w:r>
      <w:r w:rsidR="00900615" w:rsidRPr="007D716F">
        <w:rPr>
          <w:rFonts w:ascii="Times New Roman" w:hAnsi="Times New Roman"/>
          <w:sz w:val="24"/>
          <w:szCs w:val="24"/>
        </w:rPr>
        <w:t>Konverzné služby s</w:t>
      </w:r>
      <w:r w:rsidRPr="007D716F">
        <w:rPr>
          <w:rFonts w:ascii="Times New Roman" w:hAnsi="Times New Roman"/>
          <w:sz w:val="24"/>
          <w:szCs w:val="24"/>
        </w:rPr>
        <w:t>ú</w:t>
      </w:r>
      <w:r w:rsidR="00900615" w:rsidRPr="007D716F">
        <w:rPr>
          <w:rFonts w:ascii="Times New Roman" w:hAnsi="Times New Roman"/>
          <w:sz w:val="24"/>
          <w:szCs w:val="24"/>
        </w:rPr>
        <w:t xml:space="preserve">  služby, ktor</w:t>
      </w:r>
      <w:r w:rsidRPr="007D716F">
        <w:rPr>
          <w:rFonts w:ascii="Times New Roman" w:hAnsi="Times New Roman"/>
          <w:sz w:val="24"/>
          <w:szCs w:val="24"/>
        </w:rPr>
        <w:t xml:space="preserve">é </w:t>
      </w:r>
      <w:r w:rsidR="00900615" w:rsidRPr="007D716F">
        <w:rPr>
          <w:rFonts w:ascii="Times New Roman" w:hAnsi="Times New Roman"/>
          <w:sz w:val="24"/>
          <w:szCs w:val="24"/>
        </w:rPr>
        <w:t>umožňuj</w:t>
      </w:r>
      <w:r w:rsidRPr="007D716F">
        <w:rPr>
          <w:rFonts w:ascii="Times New Roman" w:hAnsi="Times New Roman"/>
          <w:sz w:val="24"/>
          <w:szCs w:val="24"/>
        </w:rPr>
        <w:t>ú</w:t>
      </w:r>
      <w:r w:rsidR="00900615" w:rsidRPr="007D716F">
        <w:rPr>
          <w:rFonts w:ascii="Times New Roman" w:hAnsi="Times New Roman"/>
          <w:sz w:val="24"/>
          <w:szCs w:val="24"/>
        </w:rPr>
        <w:t xml:space="preserve"> obojsmern</w:t>
      </w:r>
      <w:r w:rsidRPr="007D716F">
        <w:rPr>
          <w:rFonts w:ascii="Times New Roman" w:hAnsi="Times New Roman"/>
          <w:sz w:val="24"/>
          <w:szCs w:val="24"/>
        </w:rPr>
        <w:t>ú</w:t>
      </w:r>
      <w:r w:rsidR="00900615" w:rsidRPr="007D716F">
        <w:rPr>
          <w:rFonts w:ascii="Times New Roman" w:hAnsi="Times New Roman"/>
          <w:sz w:val="24"/>
          <w:szCs w:val="24"/>
        </w:rPr>
        <w:t xml:space="preserve"> komunikáci</w:t>
      </w:r>
      <w:r w:rsidRPr="007D716F">
        <w:rPr>
          <w:rFonts w:ascii="Times New Roman" w:hAnsi="Times New Roman"/>
          <w:sz w:val="24"/>
          <w:szCs w:val="24"/>
        </w:rPr>
        <w:t>u</w:t>
      </w:r>
      <w:r w:rsidR="00900615" w:rsidRPr="007D716F">
        <w:rPr>
          <w:rFonts w:ascii="Times New Roman" w:hAnsi="Times New Roman"/>
          <w:sz w:val="24"/>
          <w:szCs w:val="24"/>
        </w:rPr>
        <w:t xml:space="preserve"> medzi vzdialenými</w:t>
      </w:r>
      <w:r w:rsidRPr="007D716F">
        <w:rPr>
          <w:rFonts w:ascii="Times New Roman" w:hAnsi="Times New Roman"/>
          <w:sz w:val="24"/>
          <w:szCs w:val="24"/>
        </w:rPr>
        <w:t xml:space="preserve"> </w:t>
      </w:r>
      <w:r w:rsidR="00900615" w:rsidRPr="007D716F">
        <w:rPr>
          <w:rFonts w:ascii="Times New Roman" w:hAnsi="Times New Roman"/>
          <w:sz w:val="24"/>
          <w:szCs w:val="24"/>
        </w:rPr>
        <w:t>koncovými užívateľmi rôznymi spôsobmi (napríklad textová komunikácia, posunková reč,</w:t>
      </w:r>
      <w:r w:rsidRPr="007D716F">
        <w:rPr>
          <w:rFonts w:ascii="Times New Roman" w:hAnsi="Times New Roman"/>
          <w:sz w:val="24"/>
          <w:szCs w:val="24"/>
        </w:rPr>
        <w:t xml:space="preserve"> </w:t>
      </w:r>
      <w:r w:rsidR="00900615" w:rsidRPr="007D716F">
        <w:rPr>
          <w:rFonts w:ascii="Times New Roman" w:hAnsi="Times New Roman"/>
          <w:sz w:val="24"/>
          <w:szCs w:val="24"/>
        </w:rPr>
        <w:t>hovorová komunikácia)</w:t>
      </w:r>
      <w:r w:rsidR="00EC18F3" w:rsidRPr="007D716F">
        <w:rPr>
          <w:rFonts w:ascii="Times New Roman" w:hAnsi="Times New Roman"/>
          <w:sz w:val="24"/>
          <w:szCs w:val="24"/>
        </w:rPr>
        <w:t>.</w:t>
      </w:r>
      <w:r w:rsidR="00900615" w:rsidRPr="007D716F">
        <w:rPr>
          <w:rFonts w:ascii="Times New Roman" w:hAnsi="Times New Roman"/>
          <w:sz w:val="24"/>
          <w:szCs w:val="24"/>
        </w:rPr>
        <w:t xml:space="preserve"> </w:t>
      </w:r>
      <w:r w:rsidR="00EC18F3" w:rsidRPr="007D716F">
        <w:rPr>
          <w:rFonts w:ascii="Times New Roman" w:hAnsi="Times New Roman"/>
          <w:sz w:val="24"/>
          <w:szCs w:val="24"/>
        </w:rPr>
        <w:t>K</w:t>
      </w:r>
      <w:r w:rsidR="00900615" w:rsidRPr="007D716F">
        <w:rPr>
          <w:rFonts w:ascii="Times New Roman" w:hAnsi="Times New Roman"/>
          <w:sz w:val="24"/>
          <w:szCs w:val="24"/>
        </w:rPr>
        <w:t>onverzi</w:t>
      </w:r>
      <w:r w:rsidR="00EC18F3" w:rsidRPr="007D716F">
        <w:rPr>
          <w:rFonts w:ascii="Times New Roman" w:hAnsi="Times New Roman"/>
          <w:sz w:val="24"/>
          <w:szCs w:val="24"/>
        </w:rPr>
        <w:t>a</w:t>
      </w:r>
      <w:r w:rsidR="00900615" w:rsidRPr="007D716F">
        <w:rPr>
          <w:rFonts w:ascii="Times New Roman" w:hAnsi="Times New Roman"/>
          <w:sz w:val="24"/>
          <w:szCs w:val="24"/>
        </w:rPr>
        <w:t xml:space="preserve"> </w:t>
      </w:r>
      <w:r w:rsidRPr="007D716F">
        <w:rPr>
          <w:rFonts w:ascii="Times New Roman" w:hAnsi="Times New Roman"/>
          <w:sz w:val="24"/>
          <w:szCs w:val="24"/>
        </w:rPr>
        <w:t xml:space="preserve">týchto </w:t>
      </w:r>
      <w:r w:rsidR="00900615" w:rsidRPr="007D716F">
        <w:rPr>
          <w:rFonts w:ascii="Times New Roman" w:hAnsi="Times New Roman"/>
          <w:sz w:val="24"/>
          <w:szCs w:val="24"/>
        </w:rPr>
        <w:t>spôsob</w:t>
      </w:r>
      <w:r w:rsidRPr="007D716F">
        <w:rPr>
          <w:rFonts w:ascii="Times New Roman" w:hAnsi="Times New Roman"/>
          <w:sz w:val="24"/>
          <w:szCs w:val="24"/>
        </w:rPr>
        <w:t>ov</w:t>
      </w:r>
      <w:r w:rsidR="00900615" w:rsidRPr="007D716F">
        <w:rPr>
          <w:rFonts w:ascii="Times New Roman" w:hAnsi="Times New Roman"/>
          <w:sz w:val="24"/>
          <w:szCs w:val="24"/>
        </w:rPr>
        <w:t xml:space="preserve"> komunikácie </w:t>
      </w:r>
      <w:r w:rsidR="00EC18F3" w:rsidRPr="007D716F">
        <w:rPr>
          <w:rFonts w:ascii="Times New Roman" w:hAnsi="Times New Roman"/>
          <w:sz w:val="24"/>
          <w:szCs w:val="24"/>
        </w:rPr>
        <w:t xml:space="preserve">sa </w:t>
      </w:r>
      <w:r w:rsidR="00900615" w:rsidRPr="007D716F">
        <w:rPr>
          <w:rFonts w:ascii="Times New Roman" w:hAnsi="Times New Roman"/>
          <w:sz w:val="24"/>
          <w:szCs w:val="24"/>
        </w:rPr>
        <w:t xml:space="preserve">obvykle </w:t>
      </w:r>
      <w:r w:rsidR="00EC18F3" w:rsidRPr="007D716F">
        <w:rPr>
          <w:rFonts w:ascii="Times New Roman" w:hAnsi="Times New Roman"/>
          <w:sz w:val="24"/>
          <w:szCs w:val="24"/>
        </w:rPr>
        <w:t xml:space="preserve">zabezpečuje </w:t>
      </w:r>
      <w:r w:rsidR="00900615" w:rsidRPr="007D716F">
        <w:rPr>
          <w:rFonts w:ascii="Times New Roman" w:hAnsi="Times New Roman"/>
          <w:sz w:val="24"/>
          <w:szCs w:val="24"/>
        </w:rPr>
        <w:t>prostredníctvom</w:t>
      </w:r>
      <w:r w:rsidRPr="007D716F">
        <w:rPr>
          <w:rFonts w:ascii="Times New Roman" w:hAnsi="Times New Roman"/>
          <w:sz w:val="24"/>
          <w:szCs w:val="24"/>
        </w:rPr>
        <w:t xml:space="preserve">  </w:t>
      </w:r>
      <w:r w:rsidR="00900615" w:rsidRPr="007D716F">
        <w:rPr>
          <w:rFonts w:ascii="Times New Roman" w:hAnsi="Times New Roman"/>
          <w:sz w:val="24"/>
          <w:szCs w:val="24"/>
        </w:rPr>
        <w:t xml:space="preserve">ľudskej obsluhy. </w:t>
      </w:r>
    </w:p>
    <w:p w:rsidR="00900615" w:rsidRPr="007D716F" w:rsidRDefault="00900615" w:rsidP="007318F9">
      <w:pPr>
        <w:pStyle w:val="Normaltext"/>
        <w:spacing w:before="0" w:after="0"/>
        <w:rPr>
          <w:rFonts w:ascii="Times New Roman" w:hAnsi="Times New Roman"/>
          <w:sz w:val="24"/>
          <w:szCs w:val="24"/>
        </w:rPr>
      </w:pPr>
      <w:r w:rsidRPr="007D716F">
        <w:rPr>
          <w:rFonts w:ascii="Times New Roman" w:hAnsi="Times New Roman"/>
          <w:sz w:val="24"/>
          <w:szCs w:val="24"/>
        </w:rPr>
        <w:lastRenderedPageBreak/>
        <w:t>Text v reálnom čase je vymedzený v súlade s právom Únie, ktorým sa harmonizujú požiadavky na</w:t>
      </w:r>
      <w:r w:rsidR="000D0402" w:rsidRPr="007D716F">
        <w:rPr>
          <w:rFonts w:ascii="Times New Roman" w:hAnsi="Times New Roman"/>
          <w:sz w:val="24"/>
          <w:szCs w:val="24"/>
        </w:rPr>
        <w:t xml:space="preserve"> dostupnosť </w:t>
      </w:r>
      <w:r w:rsidRPr="007D716F">
        <w:rPr>
          <w:rFonts w:ascii="Times New Roman" w:hAnsi="Times New Roman"/>
          <w:sz w:val="24"/>
          <w:szCs w:val="24"/>
        </w:rPr>
        <w:t xml:space="preserve">produktov a služieb, a odkazuje na formu textovej konverzácie medzi dvomi </w:t>
      </w:r>
      <w:r w:rsidR="001F129D" w:rsidRPr="007D716F">
        <w:rPr>
          <w:rFonts w:ascii="Times New Roman" w:hAnsi="Times New Roman"/>
          <w:sz w:val="24"/>
          <w:szCs w:val="24"/>
        </w:rPr>
        <w:t>alebo v</w:t>
      </w:r>
      <w:r w:rsidR="002D23CD" w:rsidRPr="007D716F">
        <w:rPr>
          <w:rFonts w:ascii="Times New Roman" w:hAnsi="Times New Roman"/>
          <w:sz w:val="24"/>
          <w:szCs w:val="24"/>
        </w:rPr>
        <w:t>i</w:t>
      </w:r>
      <w:r w:rsidR="001F129D" w:rsidRPr="007D716F">
        <w:rPr>
          <w:rFonts w:ascii="Times New Roman" w:hAnsi="Times New Roman"/>
          <w:sz w:val="24"/>
          <w:szCs w:val="24"/>
        </w:rPr>
        <w:t xml:space="preserve">acerými </w:t>
      </w:r>
      <w:r w:rsidRPr="007D716F">
        <w:rPr>
          <w:rFonts w:ascii="Times New Roman" w:hAnsi="Times New Roman"/>
          <w:sz w:val="24"/>
          <w:szCs w:val="24"/>
        </w:rPr>
        <w:t>bodmi, pri ktorej sa zapisovaný text zasiela tak, že užívateľ vníma komunikáciu ako plynulý tok</w:t>
      </w:r>
      <w:r w:rsidR="000D0402" w:rsidRPr="007D716F">
        <w:rPr>
          <w:rFonts w:ascii="Times New Roman" w:hAnsi="Times New Roman"/>
          <w:sz w:val="24"/>
          <w:szCs w:val="24"/>
        </w:rPr>
        <w:t xml:space="preserve"> </w:t>
      </w:r>
      <w:r w:rsidRPr="007D716F">
        <w:rPr>
          <w:rFonts w:ascii="Times New Roman" w:hAnsi="Times New Roman"/>
          <w:sz w:val="24"/>
          <w:szCs w:val="24"/>
        </w:rPr>
        <w:t>znakov.</w:t>
      </w:r>
    </w:p>
    <w:p w:rsidR="00EC18F3" w:rsidRPr="007D716F" w:rsidRDefault="00900615" w:rsidP="007318F9">
      <w:pPr>
        <w:pStyle w:val="Normaltext"/>
        <w:spacing w:before="0" w:after="0"/>
        <w:rPr>
          <w:rFonts w:ascii="Times New Roman" w:hAnsi="Times New Roman"/>
          <w:sz w:val="24"/>
        </w:rPr>
      </w:pPr>
      <w:r w:rsidRPr="007D716F">
        <w:rPr>
          <w:rFonts w:ascii="Times New Roman" w:hAnsi="Times New Roman"/>
          <w:sz w:val="24"/>
          <w:szCs w:val="24"/>
        </w:rPr>
        <w:t xml:space="preserve">Trh hrá </w:t>
      </w:r>
      <w:r w:rsidR="001F129D" w:rsidRPr="007D716F">
        <w:rPr>
          <w:rFonts w:ascii="Times New Roman" w:hAnsi="Times New Roman"/>
          <w:sz w:val="24"/>
          <w:szCs w:val="24"/>
        </w:rPr>
        <w:t xml:space="preserve">rozhodujúcu úlohu </w:t>
      </w:r>
      <w:r w:rsidRPr="007D716F">
        <w:rPr>
          <w:rFonts w:ascii="Times New Roman" w:hAnsi="Times New Roman"/>
          <w:sz w:val="24"/>
          <w:szCs w:val="24"/>
        </w:rPr>
        <w:t>pri zabezpeč</w:t>
      </w:r>
      <w:r w:rsidR="001F129D" w:rsidRPr="007D716F">
        <w:rPr>
          <w:rFonts w:ascii="Times New Roman" w:hAnsi="Times New Roman"/>
          <w:sz w:val="24"/>
          <w:szCs w:val="24"/>
        </w:rPr>
        <w:t xml:space="preserve">ovaní </w:t>
      </w:r>
      <w:r w:rsidRPr="007D716F">
        <w:rPr>
          <w:rFonts w:ascii="Times New Roman" w:hAnsi="Times New Roman"/>
          <w:sz w:val="24"/>
          <w:szCs w:val="24"/>
        </w:rPr>
        <w:t>dostupnosti širokopásmového prístupu k internetu s neustále rastúcou</w:t>
      </w:r>
      <w:r w:rsidR="001F129D" w:rsidRPr="007D716F">
        <w:rPr>
          <w:rFonts w:ascii="Times New Roman" w:hAnsi="Times New Roman"/>
          <w:sz w:val="24"/>
          <w:szCs w:val="24"/>
        </w:rPr>
        <w:t xml:space="preserve"> </w:t>
      </w:r>
      <w:r w:rsidRPr="007D716F">
        <w:rPr>
          <w:rFonts w:ascii="Times New Roman" w:hAnsi="Times New Roman"/>
          <w:sz w:val="24"/>
          <w:szCs w:val="24"/>
        </w:rPr>
        <w:t>kapacitou. V oblastiach, kde trh nemôže uspokojiť potreby, sa objavujú iné nástroje verejnej politiky na podporu</w:t>
      </w:r>
      <w:r w:rsidR="001F129D" w:rsidRPr="007D716F">
        <w:rPr>
          <w:rFonts w:ascii="Times New Roman" w:hAnsi="Times New Roman"/>
          <w:sz w:val="24"/>
          <w:szCs w:val="24"/>
        </w:rPr>
        <w:t xml:space="preserve"> </w:t>
      </w:r>
      <w:r w:rsidRPr="007D716F">
        <w:rPr>
          <w:rFonts w:ascii="Times New Roman" w:hAnsi="Times New Roman"/>
          <w:sz w:val="24"/>
          <w:szCs w:val="24"/>
        </w:rPr>
        <w:t xml:space="preserve">dostupnosti </w:t>
      </w:r>
      <w:r w:rsidR="001F129D" w:rsidRPr="007D716F">
        <w:rPr>
          <w:rFonts w:ascii="Times New Roman" w:hAnsi="Times New Roman"/>
          <w:sz w:val="24"/>
          <w:szCs w:val="24"/>
        </w:rPr>
        <w:t xml:space="preserve">služby </w:t>
      </w:r>
      <w:r w:rsidRPr="007D716F">
        <w:rPr>
          <w:rFonts w:ascii="Times New Roman" w:hAnsi="Times New Roman"/>
          <w:sz w:val="24"/>
          <w:szCs w:val="24"/>
        </w:rPr>
        <w:t>primeran</w:t>
      </w:r>
      <w:r w:rsidR="002D23CD" w:rsidRPr="007D716F">
        <w:rPr>
          <w:rFonts w:ascii="Times New Roman" w:hAnsi="Times New Roman"/>
          <w:sz w:val="24"/>
          <w:szCs w:val="24"/>
        </w:rPr>
        <w:t>é</w:t>
      </w:r>
      <w:r w:rsidR="001F129D" w:rsidRPr="007D716F">
        <w:rPr>
          <w:rFonts w:ascii="Times New Roman" w:hAnsi="Times New Roman"/>
          <w:sz w:val="24"/>
          <w:szCs w:val="24"/>
        </w:rPr>
        <w:t>ho</w:t>
      </w:r>
      <w:r w:rsidRPr="007D716F">
        <w:rPr>
          <w:rFonts w:ascii="Times New Roman" w:hAnsi="Times New Roman"/>
          <w:sz w:val="24"/>
          <w:szCs w:val="24"/>
        </w:rPr>
        <w:t xml:space="preserve"> širokopásmové</w:t>
      </w:r>
      <w:r w:rsidR="001F129D" w:rsidRPr="007D716F">
        <w:rPr>
          <w:rFonts w:ascii="Times New Roman" w:hAnsi="Times New Roman"/>
          <w:sz w:val="24"/>
          <w:szCs w:val="24"/>
        </w:rPr>
        <w:t>ho</w:t>
      </w:r>
      <w:r w:rsidRPr="007D716F">
        <w:rPr>
          <w:rFonts w:ascii="Times New Roman" w:hAnsi="Times New Roman"/>
          <w:sz w:val="24"/>
          <w:szCs w:val="24"/>
        </w:rPr>
        <w:t xml:space="preserve"> prístupu k internetu, ktoré sú v zásade nákladovo</w:t>
      </w:r>
      <w:r w:rsidR="001F129D" w:rsidRPr="007D716F">
        <w:rPr>
          <w:rFonts w:ascii="Times New Roman" w:hAnsi="Times New Roman"/>
          <w:sz w:val="24"/>
          <w:szCs w:val="24"/>
        </w:rPr>
        <w:t xml:space="preserve"> </w:t>
      </w:r>
      <w:r w:rsidRPr="007D716F">
        <w:rPr>
          <w:rFonts w:ascii="Times New Roman" w:hAnsi="Times New Roman"/>
          <w:sz w:val="24"/>
          <w:szCs w:val="24"/>
        </w:rPr>
        <w:t>efektívnejšie a menej narúšajú trh ako povinnosti poskytovať univerzálnu službu</w:t>
      </w:r>
      <w:r w:rsidR="001F129D" w:rsidRPr="007D716F">
        <w:rPr>
          <w:rFonts w:ascii="Times New Roman" w:hAnsi="Times New Roman"/>
          <w:sz w:val="24"/>
          <w:szCs w:val="24"/>
        </w:rPr>
        <w:t xml:space="preserve">. </w:t>
      </w:r>
      <w:r w:rsidRPr="007D716F">
        <w:rPr>
          <w:rFonts w:ascii="Times New Roman" w:hAnsi="Times New Roman"/>
          <w:sz w:val="24"/>
          <w:szCs w:val="24"/>
        </w:rPr>
        <w:t>Ak</w:t>
      </w:r>
      <w:r w:rsidR="001F129D" w:rsidRPr="007D716F">
        <w:rPr>
          <w:rFonts w:ascii="Times New Roman" w:hAnsi="Times New Roman"/>
          <w:sz w:val="24"/>
          <w:szCs w:val="24"/>
        </w:rPr>
        <w:t xml:space="preserve"> by</w:t>
      </w:r>
      <w:r w:rsidRPr="007D716F">
        <w:rPr>
          <w:rFonts w:ascii="Times New Roman" w:hAnsi="Times New Roman"/>
          <w:sz w:val="24"/>
          <w:szCs w:val="24"/>
        </w:rPr>
        <w:t xml:space="preserve"> sa po vykonaní riadneho posúdenia a</w:t>
      </w:r>
      <w:r w:rsidR="00EC18F3" w:rsidRPr="007D716F">
        <w:rPr>
          <w:rFonts w:ascii="Times New Roman" w:hAnsi="Times New Roman"/>
          <w:sz w:val="24"/>
          <w:szCs w:val="24"/>
        </w:rPr>
        <w:t xml:space="preserve"> po </w:t>
      </w:r>
      <w:r w:rsidRPr="007D716F">
        <w:rPr>
          <w:rFonts w:ascii="Times New Roman" w:hAnsi="Times New Roman"/>
          <w:sz w:val="24"/>
          <w:szCs w:val="24"/>
        </w:rPr>
        <w:t>zohľadnení výsledkov geografického prieskumu zavádzania sietí</w:t>
      </w:r>
      <w:r w:rsidR="001F129D" w:rsidRPr="007D716F">
        <w:rPr>
          <w:rFonts w:ascii="Times New Roman" w:hAnsi="Times New Roman"/>
          <w:sz w:val="24"/>
          <w:szCs w:val="24"/>
        </w:rPr>
        <w:t xml:space="preserve"> </w:t>
      </w:r>
      <w:r w:rsidRPr="007D716F">
        <w:rPr>
          <w:rFonts w:ascii="Times New Roman" w:hAnsi="Times New Roman"/>
          <w:sz w:val="24"/>
          <w:szCs w:val="24"/>
        </w:rPr>
        <w:t xml:space="preserve">alebo </w:t>
      </w:r>
      <w:r w:rsidR="001F129D" w:rsidRPr="007D716F">
        <w:rPr>
          <w:rFonts w:ascii="Times New Roman" w:hAnsi="Times New Roman"/>
          <w:sz w:val="24"/>
          <w:szCs w:val="24"/>
        </w:rPr>
        <w:t xml:space="preserve">aktuálnych </w:t>
      </w:r>
      <w:r w:rsidRPr="007D716F">
        <w:rPr>
          <w:rFonts w:ascii="Times New Roman" w:hAnsi="Times New Roman"/>
          <w:sz w:val="24"/>
          <w:szCs w:val="24"/>
        </w:rPr>
        <w:t>informácií,</w:t>
      </w:r>
      <w:r w:rsidR="001F129D" w:rsidRPr="007D716F">
        <w:rPr>
          <w:rFonts w:ascii="Times New Roman" w:hAnsi="Times New Roman"/>
          <w:sz w:val="24"/>
          <w:szCs w:val="24"/>
        </w:rPr>
        <w:t xml:space="preserve"> dostupných </w:t>
      </w:r>
      <w:r w:rsidRPr="007D716F">
        <w:rPr>
          <w:rFonts w:ascii="Times New Roman" w:hAnsi="Times New Roman"/>
          <w:sz w:val="24"/>
          <w:szCs w:val="24"/>
        </w:rPr>
        <w:t xml:space="preserve">pred </w:t>
      </w:r>
      <w:r w:rsidR="001F129D" w:rsidRPr="007D716F">
        <w:rPr>
          <w:rFonts w:ascii="Times New Roman" w:hAnsi="Times New Roman"/>
          <w:sz w:val="24"/>
          <w:szCs w:val="24"/>
        </w:rPr>
        <w:t xml:space="preserve">uskutočnením </w:t>
      </w:r>
      <w:r w:rsidRPr="007D716F">
        <w:rPr>
          <w:rFonts w:ascii="Times New Roman" w:hAnsi="Times New Roman"/>
          <w:sz w:val="24"/>
          <w:szCs w:val="24"/>
        </w:rPr>
        <w:t>prvého geografického prieskumu, ukázalo, že trh, ani verejné intervenčné mechanizmy pravdepodobne neposkytnú</w:t>
      </w:r>
      <w:r w:rsidR="001F129D" w:rsidRPr="007D716F">
        <w:rPr>
          <w:rFonts w:ascii="Times New Roman" w:hAnsi="Times New Roman"/>
          <w:sz w:val="24"/>
          <w:szCs w:val="24"/>
        </w:rPr>
        <w:t xml:space="preserve"> </w:t>
      </w:r>
      <w:r w:rsidRPr="007D716F">
        <w:rPr>
          <w:rFonts w:ascii="Times New Roman" w:hAnsi="Times New Roman"/>
          <w:sz w:val="24"/>
          <w:szCs w:val="24"/>
        </w:rPr>
        <w:t xml:space="preserve">koncovým užívateľom v určitých oblastiach pripojenie schopné </w:t>
      </w:r>
      <w:r w:rsidR="001F129D" w:rsidRPr="007D716F">
        <w:rPr>
          <w:rFonts w:ascii="Times New Roman" w:hAnsi="Times New Roman"/>
          <w:sz w:val="24"/>
          <w:szCs w:val="24"/>
        </w:rPr>
        <w:t xml:space="preserve">zabezpečiť </w:t>
      </w:r>
      <w:r w:rsidRPr="007D716F">
        <w:rPr>
          <w:rFonts w:ascii="Times New Roman" w:hAnsi="Times New Roman"/>
          <w:sz w:val="24"/>
          <w:szCs w:val="24"/>
        </w:rPr>
        <w:t>službu primeraného širokopásmového</w:t>
      </w:r>
      <w:r w:rsidR="001F129D" w:rsidRPr="007D716F">
        <w:rPr>
          <w:rFonts w:ascii="Times New Roman" w:hAnsi="Times New Roman"/>
          <w:sz w:val="24"/>
          <w:szCs w:val="24"/>
        </w:rPr>
        <w:t xml:space="preserve"> </w:t>
      </w:r>
      <w:r w:rsidRPr="007D716F">
        <w:rPr>
          <w:rFonts w:ascii="Times New Roman" w:hAnsi="Times New Roman"/>
          <w:sz w:val="24"/>
          <w:szCs w:val="24"/>
        </w:rPr>
        <w:t xml:space="preserve">prístupu k internetu ani hlasové komunikačné služby na pevnom mieste, </w:t>
      </w:r>
      <w:r w:rsidR="001F129D" w:rsidRPr="007D716F">
        <w:rPr>
          <w:rFonts w:ascii="Times New Roman" w:hAnsi="Times New Roman"/>
          <w:sz w:val="24"/>
          <w:szCs w:val="24"/>
        </w:rPr>
        <w:t xml:space="preserve">úrad má </w:t>
      </w:r>
      <w:r w:rsidRPr="007D716F">
        <w:rPr>
          <w:rFonts w:ascii="Times New Roman" w:hAnsi="Times New Roman"/>
          <w:sz w:val="24"/>
          <w:szCs w:val="24"/>
        </w:rPr>
        <w:t>možnosť určiť rôzn</w:t>
      </w:r>
      <w:r w:rsidR="001F129D" w:rsidRPr="007D716F">
        <w:rPr>
          <w:rFonts w:ascii="Times New Roman" w:hAnsi="Times New Roman"/>
          <w:sz w:val="24"/>
          <w:szCs w:val="24"/>
        </w:rPr>
        <w:t>e</w:t>
      </w:r>
      <w:r w:rsidRPr="007D716F">
        <w:rPr>
          <w:rFonts w:ascii="Times New Roman" w:hAnsi="Times New Roman"/>
          <w:sz w:val="24"/>
          <w:szCs w:val="24"/>
        </w:rPr>
        <w:t xml:space="preserve"> po</w:t>
      </w:r>
      <w:r w:rsidR="001F129D" w:rsidRPr="007D716F">
        <w:rPr>
          <w:rFonts w:ascii="Times New Roman" w:hAnsi="Times New Roman"/>
          <w:sz w:val="24"/>
          <w:szCs w:val="24"/>
        </w:rPr>
        <w:t xml:space="preserve">dniky </w:t>
      </w:r>
      <w:r w:rsidRPr="007D716F">
        <w:rPr>
          <w:rFonts w:ascii="Times New Roman" w:hAnsi="Times New Roman"/>
          <w:sz w:val="24"/>
          <w:szCs w:val="24"/>
        </w:rPr>
        <w:t>alebo skupinu po</w:t>
      </w:r>
      <w:r w:rsidR="001F129D" w:rsidRPr="007D716F">
        <w:rPr>
          <w:rFonts w:ascii="Times New Roman" w:hAnsi="Times New Roman"/>
          <w:sz w:val="24"/>
          <w:szCs w:val="24"/>
        </w:rPr>
        <w:t>dni</w:t>
      </w:r>
      <w:r w:rsidR="002D23CD" w:rsidRPr="007D716F">
        <w:rPr>
          <w:rFonts w:ascii="Times New Roman" w:hAnsi="Times New Roman"/>
          <w:sz w:val="24"/>
          <w:szCs w:val="24"/>
        </w:rPr>
        <w:t>k</w:t>
      </w:r>
      <w:r w:rsidR="001F129D" w:rsidRPr="007D716F">
        <w:rPr>
          <w:rFonts w:ascii="Times New Roman" w:hAnsi="Times New Roman"/>
          <w:sz w:val="24"/>
          <w:szCs w:val="24"/>
        </w:rPr>
        <w:t>ov</w:t>
      </w:r>
      <w:r w:rsidRPr="007D716F">
        <w:rPr>
          <w:rFonts w:ascii="Times New Roman" w:hAnsi="Times New Roman"/>
          <w:sz w:val="24"/>
          <w:szCs w:val="24"/>
        </w:rPr>
        <w:t>, ktor</w:t>
      </w:r>
      <w:r w:rsidR="001F129D" w:rsidRPr="007D716F">
        <w:rPr>
          <w:rFonts w:ascii="Times New Roman" w:hAnsi="Times New Roman"/>
          <w:sz w:val="24"/>
          <w:szCs w:val="24"/>
        </w:rPr>
        <w:t xml:space="preserve">é </w:t>
      </w:r>
      <w:r w:rsidRPr="007D716F">
        <w:rPr>
          <w:rFonts w:ascii="Times New Roman" w:hAnsi="Times New Roman"/>
          <w:sz w:val="24"/>
          <w:szCs w:val="24"/>
        </w:rPr>
        <w:t>budú uvedené služby v rôznych relevantných častiach územia</w:t>
      </w:r>
      <w:r w:rsidR="001F129D" w:rsidRPr="007D716F">
        <w:rPr>
          <w:rFonts w:ascii="Times New Roman" w:hAnsi="Times New Roman"/>
          <w:sz w:val="24"/>
          <w:szCs w:val="24"/>
        </w:rPr>
        <w:t xml:space="preserve"> Slovenskej re</w:t>
      </w:r>
      <w:r w:rsidR="002D23CD" w:rsidRPr="007D716F">
        <w:rPr>
          <w:rFonts w:ascii="Times New Roman" w:hAnsi="Times New Roman"/>
          <w:sz w:val="24"/>
          <w:szCs w:val="24"/>
        </w:rPr>
        <w:t>p</w:t>
      </w:r>
      <w:r w:rsidR="001F129D" w:rsidRPr="007D716F">
        <w:rPr>
          <w:rFonts w:ascii="Times New Roman" w:hAnsi="Times New Roman"/>
          <w:sz w:val="24"/>
          <w:szCs w:val="24"/>
        </w:rPr>
        <w:t xml:space="preserve">ubliky </w:t>
      </w:r>
      <w:r w:rsidRPr="007D716F">
        <w:rPr>
          <w:rFonts w:ascii="Times New Roman" w:hAnsi="Times New Roman"/>
          <w:sz w:val="24"/>
          <w:szCs w:val="24"/>
        </w:rPr>
        <w:t>poskytovať. Okrem geografického</w:t>
      </w:r>
      <w:r w:rsidR="002D23CD" w:rsidRPr="007D716F">
        <w:rPr>
          <w:rFonts w:ascii="Times New Roman" w:hAnsi="Times New Roman"/>
          <w:sz w:val="24"/>
          <w:szCs w:val="24"/>
        </w:rPr>
        <w:t xml:space="preserve"> </w:t>
      </w:r>
      <w:r w:rsidRPr="007D716F">
        <w:rPr>
          <w:rFonts w:ascii="Times New Roman" w:hAnsi="Times New Roman"/>
          <w:sz w:val="24"/>
        </w:rPr>
        <w:t xml:space="preserve">prieskumu </w:t>
      </w:r>
      <w:r w:rsidR="001F129D" w:rsidRPr="007D716F">
        <w:rPr>
          <w:rFonts w:ascii="Times New Roman" w:hAnsi="Times New Roman"/>
          <w:sz w:val="24"/>
        </w:rPr>
        <w:t>m</w:t>
      </w:r>
      <w:r w:rsidR="002D23CD" w:rsidRPr="007D716F">
        <w:rPr>
          <w:rFonts w:ascii="Times New Roman" w:hAnsi="Times New Roman"/>
          <w:sz w:val="24"/>
        </w:rPr>
        <w:t>ô</w:t>
      </w:r>
      <w:r w:rsidR="001F129D" w:rsidRPr="007D716F">
        <w:rPr>
          <w:rFonts w:ascii="Times New Roman" w:hAnsi="Times New Roman"/>
          <w:sz w:val="24"/>
        </w:rPr>
        <w:t>že úrad v</w:t>
      </w:r>
      <w:r w:rsidRPr="007D716F">
        <w:rPr>
          <w:rFonts w:ascii="Times New Roman" w:hAnsi="Times New Roman"/>
          <w:sz w:val="24"/>
        </w:rPr>
        <w:t xml:space="preserve"> prípade potreby využiť akýkoľvek iný dôkaz, aby zistil, v</w:t>
      </w:r>
      <w:r w:rsidR="002D23CD" w:rsidRPr="007D716F">
        <w:rPr>
          <w:rFonts w:ascii="Times New Roman" w:hAnsi="Times New Roman"/>
          <w:sz w:val="24"/>
        </w:rPr>
        <w:t> </w:t>
      </w:r>
      <w:r w:rsidRPr="007D716F">
        <w:rPr>
          <w:rFonts w:ascii="Times New Roman" w:hAnsi="Times New Roman"/>
          <w:sz w:val="24"/>
        </w:rPr>
        <w:t>akom</w:t>
      </w:r>
      <w:r w:rsidR="002D23CD" w:rsidRPr="007D716F">
        <w:rPr>
          <w:rFonts w:ascii="Times New Roman" w:hAnsi="Times New Roman"/>
          <w:sz w:val="24"/>
        </w:rPr>
        <w:t xml:space="preserve"> </w:t>
      </w:r>
      <w:r w:rsidRPr="007D716F">
        <w:rPr>
          <w:rFonts w:ascii="Times New Roman" w:hAnsi="Times New Roman"/>
          <w:sz w:val="24"/>
        </w:rPr>
        <w:t>rozsahu je na pevnom mieste dostupn</w:t>
      </w:r>
      <w:r w:rsidR="001F129D" w:rsidRPr="007D716F">
        <w:rPr>
          <w:rFonts w:ascii="Times New Roman" w:hAnsi="Times New Roman"/>
          <w:sz w:val="24"/>
        </w:rPr>
        <w:t>á služb</w:t>
      </w:r>
      <w:r w:rsidR="00EC18F3" w:rsidRPr="007D716F">
        <w:rPr>
          <w:rFonts w:ascii="Times New Roman" w:hAnsi="Times New Roman"/>
          <w:sz w:val="24"/>
        </w:rPr>
        <w:t>a</w:t>
      </w:r>
      <w:r w:rsidR="001F129D" w:rsidRPr="007D716F">
        <w:rPr>
          <w:rFonts w:ascii="Times New Roman" w:hAnsi="Times New Roman"/>
          <w:sz w:val="24"/>
        </w:rPr>
        <w:t xml:space="preserve"> </w:t>
      </w:r>
      <w:r w:rsidRPr="007D716F">
        <w:rPr>
          <w:rFonts w:ascii="Times New Roman" w:hAnsi="Times New Roman"/>
          <w:sz w:val="24"/>
        </w:rPr>
        <w:t>primeran</w:t>
      </w:r>
      <w:r w:rsidR="001F129D" w:rsidRPr="007D716F">
        <w:rPr>
          <w:rFonts w:ascii="Times New Roman" w:hAnsi="Times New Roman"/>
          <w:sz w:val="24"/>
        </w:rPr>
        <w:t>ého</w:t>
      </w:r>
      <w:r w:rsidRPr="007D716F">
        <w:rPr>
          <w:rFonts w:ascii="Times New Roman" w:hAnsi="Times New Roman"/>
          <w:sz w:val="24"/>
        </w:rPr>
        <w:t xml:space="preserve"> širokopásmov</w:t>
      </w:r>
      <w:r w:rsidR="001F129D" w:rsidRPr="007D716F">
        <w:rPr>
          <w:rFonts w:ascii="Times New Roman" w:hAnsi="Times New Roman"/>
          <w:sz w:val="24"/>
        </w:rPr>
        <w:t>ého</w:t>
      </w:r>
      <w:r w:rsidRPr="007D716F">
        <w:rPr>
          <w:rFonts w:ascii="Times New Roman" w:hAnsi="Times New Roman"/>
          <w:sz w:val="24"/>
        </w:rPr>
        <w:t xml:space="preserve"> prístup</w:t>
      </w:r>
      <w:r w:rsidR="001F129D" w:rsidRPr="007D716F">
        <w:rPr>
          <w:rFonts w:ascii="Times New Roman" w:hAnsi="Times New Roman"/>
          <w:sz w:val="24"/>
        </w:rPr>
        <w:t>u</w:t>
      </w:r>
      <w:r w:rsidRPr="007D716F">
        <w:rPr>
          <w:rFonts w:ascii="Times New Roman" w:hAnsi="Times New Roman"/>
          <w:sz w:val="24"/>
        </w:rPr>
        <w:t xml:space="preserve"> k internetu a hlasov</w:t>
      </w:r>
      <w:r w:rsidR="00EC18F3" w:rsidRPr="007D716F">
        <w:rPr>
          <w:rFonts w:ascii="Times New Roman" w:hAnsi="Times New Roman"/>
          <w:sz w:val="24"/>
        </w:rPr>
        <w:t>á</w:t>
      </w:r>
      <w:r w:rsidRPr="007D716F">
        <w:rPr>
          <w:rFonts w:ascii="Times New Roman" w:hAnsi="Times New Roman"/>
          <w:sz w:val="24"/>
        </w:rPr>
        <w:t xml:space="preserve"> komunikačn</w:t>
      </w:r>
      <w:r w:rsidR="00EC18F3" w:rsidRPr="007D716F">
        <w:rPr>
          <w:rFonts w:ascii="Times New Roman" w:hAnsi="Times New Roman"/>
          <w:sz w:val="24"/>
        </w:rPr>
        <w:t>á</w:t>
      </w:r>
      <w:r w:rsidR="001F129D" w:rsidRPr="007D716F">
        <w:rPr>
          <w:rFonts w:ascii="Times New Roman" w:hAnsi="Times New Roman"/>
          <w:sz w:val="24"/>
        </w:rPr>
        <w:t xml:space="preserve"> </w:t>
      </w:r>
      <w:r w:rsidRPr="007D716F">
        <w:rPr>
          <w:rFonts w:ascii="Times New Roman" w:hAnsi="Times New Roman"/>
          <w:sz w:val="24"/>
        </w:rPr>
        <w:t>služb</w:t>
      </w:r>
      <w:r w:rsidR="00EC18F3" w:rsidRPr="007D716F">
        <w:rPr>
          <w:rFonts w:ascii="Times New Roman" w:hAnsi="Times New Roman"/>
          <w:sz w:val="24"/>
        </w:rPr>
        <w:t>a</w:t>
      </w:r>
      <w:r w:rsidRPr="007D716F">
        <w:rPr>
          <w:rFonts w:ascii="Times New Roman" w:hAnsi="Times New Roman"/>
          <w:sz w:val="24"/>
        </w:rPr>
        <w:t xml:space="preserve">. Tento </w:t>
      </w:r>
      <w:r w:rsidR="00EC18F3" w:rsidRPr="007D716F">
        <w:rPr>
          <w:rFonts w:ascii="Times New Roman" w:hAnsi="Times New Roman"/>
          <w:sz w:val="24"/>
        </w:rPr>
        <w:t xml:space="preserve">iný </w:t>
      </w:r>
      <w:r w:rsidRPr="007D716F">
        <w:rPr>
          <w:rFonts w:ascii="Times New Roman" w:hAnsi="Times New Roman"/>
          <w:sz w:val="24"/>
        </w:rPr>
        <w:t xml:space="preserve">dôkaz môže zahŕňať údaje, ktoré </w:t>
      </w:r>
      <w:r w:rsidR="001F129D" w:rsidRPr="007D716F">
        <w:rPr>
          <w:rFonts w:ascii="Times New Roman" w:hAnsi="Times New Roman"/>
          <w:sz w:val="24"/>
        </w:rPr>
        <w:t xml:space="preserve">úrad získal </w:t>
      </w:r>
      <w:r w:rsidRPr="007D716F">
        <w:rPr>
          <w:rFonts w:ascii="Times New Roman" w:hAnsi="Times New Roman"/>
          <w:sz w:val="24"/>
        </w:rPr>
        <w:t>v</w:t>
      </w:r>
      <w:r w:rsidR="00EC18F3" w:rsidRPr="007D716F">
        <w:rPr>
          <w:rFonts w:ascii="Times New Roman" w:hAnsi="Times New Roman"/>
          <w:sz w:val="24"/>
        </w:rPr>
        <w:t xml:space="preserve"> rámci </w:t>
      </w:r>
      <w:r w:rsidR="001F129D" w:rsidRPr="007D716F">
        <w:rPr>
          <w:rFonts w:ascii="Times New Roman" w:hAnsi="Times New Roman"/>
          <w:sz w:val="24"/>
        </w:rPr>
        <w:t xml:space="preserve">analýzy relevantných </w:t>
      </w:r>
      <w:r w:rsidRPr="007D716F">
        <w:rPr>
          <w:rFonts w:ascii="Times New Roman" w:hAnsi="Times New Roman"/>
          <w:sz w:val="24"/>
        </w:rPr>
        <w:t>trh</w:t>
      </w:r>
      <w:r w:rsidR="001F129D" w:rsidRPr="007D716F">
        <w:rPr>
          <w:rFonts w:ascii="Times New Roman" w:hAnsi="Times New Roman"/>
          <w:sz w:val="24"/>
        </w:rPr>
        <w:t>ov</w:t>
      </w:r>
      <w:r w:rsidRPr="007D716F">
        <w:rPr>
          <w:rFonts w:ascii="Times New Roman" w:hAnsi="Times New Roman"/>
          <w:sz w:val="24"/>
        </w:rPr>
        <w:t xml:space="preserve"> a údaje zhromaždené od </w:t>
      </w:r>
      <w:r w:rsidR="001F129D" w:rsidRPr="007D716F">
        <w:rPr>
          <w:rFonts w:ascii="Times New Roman" w:hAnsi="Times New Roman"/>
          <w:sz w:val="24"/>
        </w:rPr>
        <w:t>podnikov</w:t>
      </w:r>
      <w:r w:rsidRPr="007D716F">
        <w:rPr>
          <w:rFonts w:ascii="Times New Roman" w:hAnsi="Times New Roman"/>
          <w:sz w:val="24"/>
        </w:rPr>
        <w:t xml:space="preserve">. </w:t>
      </w:r>
    </w:p>
    <w:p w:rsidR="00900615" w:rsidRPr="007D716F" w:rsidRDefault="001F129D" w:rsidP="007318F9">
      <w:pPr>
        <w:pStyle w:val="Normaltext"/>
        <w:spacing w:before="0" w:after="0"/>
        <w:rPr>
          <w:rFonts w:ascii="Times New Roman" w:hAnsi="Times New Roman"/>
          <w:sz w:val="24"/>
        </w:rPr>
      </w:pPr>
      <w:r w:rsidRPr="007D716F">
        <w:rPr>
          <w:rFonts w:ascii="Times New Roman" w:hAnsi="Times New Roman"/>
          <w:sz w:val="24"/>
        </w:rPr>
        <w:t xml:space="preserve">Úrad môže </w:t>
      </w:r>
      <w:r w:rsidR="00900615" w:rsidRPr="007D716F">
        <w:rPr>
          <w:rFonts w:ascii="Times New Roman" w:hAnsi="Times New Roman"/>
          <w:sz w:val="24"/>
        </w:rPr>
        <w:t>obmedziť</w:t>
      </w:r>
      <w:r w:rsidRPr="007D716F">
        <w:rPr>
          <w:rFonts w:ascii="Times New Roman" w:hAnsi="Times New Roman"/>
          <w:sz w:val="24"/>
        </w:rPr>
        <w:t xml:space="preserve"> </w:t>
      </w:r>
      <w:r w:rsidR="00900615" w:rsidRPr="007D716F">
        <w:rPr>
          <w:rFonts w:ascii="Times New Roman" w:hAnsi="Times New Roman"/>
          <w:sz w:val="24"/>
        </w:rPr>
        <w:t>povinnos</w:t>
      </w:r>
      <w:r w:rsidRPr="007D716F">
        <w:rPr>
          <w:rFonts w:ascii="Times New Roman" w:hAnsi="Times New Roman"/>
          <w:sz w:val="24"/>
        </w:rPr>
        <w:t>ť</w:t>
      </w:r>
      <w:r w:rsidR="00900615" w:rsidRPr="007D716F">
        <w:rPr>
          <w:rFonts w:ascii="Times New Roman" w:hAnsi="Times New Roman"/>
          <w:sz w:val="24"/>
        </w:rPr>
        <w:t xml:space="preserve"> poskytovať univerzálnu službu na miesto </w:t>
      </w:r>
      <w:r w:rsidRPr="007D716F">
        <w:rPr>
          <w:rFonts w:ascii="Times New Roman" w:hAnsi="Times New Roman"/>
          <w:sz w:val="24"/>
        </w:rPr>
        <w:t xml:space="preserve">trvalého </w:t>
      </w:r>
      <w:r w:rsidR="00900615" w:rsidRPr="007D716F">
        <w:rPr>
          <w:rFonts w:ascii="Times New Roman" w:hAnsi="Times New Roman"/>
          <w:sz w:val="24"/>
        </w:rPr>
        <w:t xml:space="preserve">pobytu alebo bydlisko </w:t>
      </w:r>
      <w:r w:rsidRPr="007D716F">
        <w:rPr>
          <w:rFonts w:ascii="Times New Roman" w:hAnsi="Times New Roman"/>
          <w:sz w:val="24"/>
        </w:rPr>
        <w:t>k</w:t>
      </w:r>
      <w:r w:rsidR="00900615" w:rsidRPr="007D716F">
        <w:rPr>
          <w:rFonts w:ascii="Times New Roman" w:hAnsi="Times New Roman"/>
          <w:sz w:val="24"/>
        </w:rPr>
        <w:t>oncového užívateľa. Nemali by existovať žiadne prekážky z hľadiska</w:t>
      </w:r>
      <w:r w:rsidRPr="007D716F">
        <w:rPr>
          <w:rFonts w:ascii="Times New Roman" w:hAnsi="Times New Roman"/>
          <w:sz w:val="24"/>
        </w:rPr>
        <w:t xml:space="preserve"> </w:t>
      </w:r>
      <w:r w:rsidR="00900615" w:rsidRPr="007D716F">
        <w:rPr>
          <w:rFonts w:ascii="Times New Roman" w:hAnsi="Times New Roman"/>
          <w:sz w:val="24"/>
        </w:rPr>
        <w:t>technických prostriedkov, ktorými sa zabezpečuj</w:t>
      </w:r>
      <w:r w:rsidRPr="007D716F">
        <w:rPr>
          <w:rFonts w:ascii="Times New Roman" w:hAnsi="Times New Roman"/>
          <w:sz w:val="24"/>
        </w:rPr>
        <w:t>e</w:t>
      </w:r>
      <w:r w:rsidR="00900615" w:rsidRPr="007D716F">
        <w:rPr>
          <w:rFonts w:ascii="Times New Roman" w:hAnsi="Times New Roman"/>
          <w:sz w:val="24"/>
        </w:rPr>
        <w:t xml:space="preserve"> služb</w:t>
      </w:r>
      <w:r w:rsidRPr="007D716F">
        <w:rPr>
          <w:rFonts w:ascii="Times New Roman" w:hAnsi="Times New Roman"/>
          <w:sz w:val="24"/>
        </w:rPr>
        <w:t>a</w:t>
      </w:r>
      <w:r w:rsidR="00900615" w:rsidRPr="007D716F">
        <w:rPr>
          <w:rFonts w:ascii="Times New Roman" w:hAnsi="Times New Roman"/>
          <w:sz w:val="24"/>
        </w:rPr>
        <w:t xml:space="preserve"> primeraného širokopásmového prístupu k</w:t>
      </w:r>
      <w:r w:rsidRPr="007D716F">
        <w:rPr>
          <w:rFonts w:ascii="Times New Roman" w:hAnsi="Times New Roman"/>
          <w:sz w:val="24"/>
        </w:rPr>
        <w:t> </w:t>
      </w:r>
      <w:r w:rsidR="00900615" w:rsidRPr="007D716F">
        <w:rPr>
          <w:rFonts w:ascii="Times New Roman" w:hAnsi="Times New Roman"/>
          <w:sz w:val="24"/>
        </w:rPr>
        <w:t>internetu</w:t>
      </w:r>
      <w:r w:rsidRPr="007D716F">
        <w:rPr>
          <w:rFonts w:ascii="Times New Roman" w:hAnsi="Times New Roman"/>
          <w:sz w:val="24"/>
        </w:rPr>
        <w:t xml:space="preserve"> </w:t>
      </w:r>
      <w:r w:rsidR="00900615" w:rsidRPr="007D716F">
        <w:rPr>
          <w:rFonts w:ascii="Times New Roman" w:hAnsi="Times New Roman"/>
          <w:sz w:val="24"/>
        </w:rPr>
        <w:t>a hlasov</w:t>
      </w:r>
      <w:r w:rsidR="00EC18F3" w:rsidRPr="007D716F">
        <w:rPr>
          <w:rFonts w:ascii="Times New Roman" w:hAnsi="Times New Roman"/>
          <w:sz w:val="24"/>
        </w:rPr>
        <w:t>á</w:t>
      </w:r>
      <w:r w:rsidR="00900615" w:rsidRPr="007D716F">
        <w:rPr>
          <w:rFonts w:ascii="Times New Roman" w:hAnsi="Times New Roman"/>
          <w:sz w:val="24"/>
        </w:rPr>
        <w:t xml:space="preserve"> komunikačn</w:t>
      </w:r>
      <w:r w:rsidRPr="007D716F">
        <w:rPr>
          <w:rFonts w:ascii="Times New Roman" w:hAnsi="Times New Roman"/>
          <w:sz w:val="24"/>
        </w:rPr>
        <w:t>á</w:t>
      </w:r>
      <w:r w:rsidR="00900615" w:rsidRPr="007D716F">
        <w:rPr>
          <w:rFonts w:ascii="Times New Roman" w:hAnsi="Times New Roman"/>
          <w:sz w:val="24"/>
        </w:rPr>
        <w:t xml:space="preserve"> služb</w:t>
      </w:r>
      <w:r w:rsidRPr="007D716F">
        <w:rPr>
          <w:rFonts w:ascii="Times New Roman" w:hAnsi="Times New Roman"/>
          <w:sz w:val="24"/>
        </w:rPr>
        <w:t>a</w:t>
      </w:r>
      <w:r w:rsidR="00900615" w:rsidRPr="007D716F">
        <w:rPr>
          <w:rFonts w:ascii="Times New Roman" w:hAnsi="Times New Roman"/>
          <w:sz w:val="24"/>
        </w:rPr>
        <w:t xml:space="preserve"> na pevnom mieste, či už s využitím </w:t>
      </w:r>
      <w:r w:rsidRPr="007D716F">
        <w:rPr>
          <w:rFonts w:ascii="Times New Roman" w:hAnsi="Times New Roman"/>
          <w:sz w:val="24"/>
        </w:rPr>
        <w:t xml:space="preserve">pripojenia prostredníctvom kábla </w:t>
      </w:r>
      <w:r w:rsidR="00900615" w:rsidRPr="007D716F">
        <w:rPr>
          <w:rFonts w:ascii="Times New Roman" w:hAnsi="Times New Roman"/>
          <w:sz w:val="24"/>
        </w:rPr>
        <w:t>alebo bezdrôtových technológií, ani</w:t>
      </w:r>
      <w:r w:rsidRPr="007D716F">
        <w:rPr>
          <w:rFonts w:ascii="Times New Roman" w:hAnsi="Times New Roman"/>
          <w:sz w:val="24"/>
        </w:rPr>
        <w:t xml:space="preserve"> </w:t>
      </w:r>
      <w:r w:rsidR="00900615" w:rsidRPr="007D716F">
        <w:rPr>
          <w:rFonts w:ascii="Times New Roman" w:hAnsi="Times New Roman"/>
          <w:sz w:val="24"/>
        </w:rPr>
        <w:t xml:space="preserve">žiadne prekážky z hľadiska toho, ktoré podniky </w:t>
      </w:r>
      <w:r w:rsidRPr="007D716F">
        <w:rPr>
          <w:rFonts w:ascii="Times New Roman" w:hAnsi="Times New Roman"/>
          <w:sz w:val="24"/>
        </w:rPr>
        <w:t xml:space="preserve">majú </w:t>
      </w:r>
      <w:r w:rsidR="00900615" w:rsidRPr="007D716F">
        <w:rPr>
          <w:rFonts w:ascii="Times New Roman" w:hAnsi="Times New Roman"/>
          <w:sz w:val="24"/>
        </w:rPr>
        <w:t>plni</w:t>
      </w:r>
      <w:r w:rsidRPr="007D716F">
        <w:rPr>
          <w:rFonts w:ascii="Times New Roman" w:hAnsi="Times New Roman"/>
          <w:sz w:val="24"/>
        </w:rPr>
        <w:t xml:space="preserve">ť </w:t>
      </w:r>
      <w:r w:rsidR="00900615" w:rsidRPr="007D716F">
        <w:rPr>
          <w:rFonts w:ascii="Times New Roman" w:hAnsi="Times New Roman"/>
          <w:sz w:val="24"/>
        </w:rPr>
        <w:t>všetky povinnosti univerzáln</w:t>
      </w:r>
      <w:r w:rsidRPr="007D716F">
        <w:rPr>
          <w:rFonts w:ascii="Times New Roman" w:hAnsi="Times New Roman"/>
          <w:sz w:val="24"/>
        </w:rPr>
        <w:t>ej</w:t>
      </w:r>
      <w:r w:rsidR="00900615" w:rsidRPr="007D716F">
        <w:rPr>
          <w:rFonts w:ascii="Times New Roman" w:hAnsi="Times New Roman"/>
          <w:sz w:val="24"/>
        </w:rPr>
        <w:t xml:space="preserve"> služb</w:t>
      </w:r>
      <w:r w:rsidRPr="007D716F">
        <w:rPr>
          <w:rFonts w:ascii="Times New Roman" w:hAnsi="Times New Roman"/>
          <w:sz w:val="24"/>
        </w:rPr>
        <w:t>y</w:t>
      </w:r>
      <w:r w:rsidR="00900615" w:rsidRPr="007D716F">
        <w:rPr>
          <w:rFonts w:ascii="Times New Roman" w:hAnsi="Times New Roman"/>
          <w:sz w:val="24"/>
        </w:rPr>
        <w:t>, alebo ich</w:t>
      </w:r>
      <w:r w:rsidRPr="007D716F">
        <w:rPr>
          <w:rFonts w:ascii="Times New Roman" w:hAnsi="Times New Roman"/>
          <w:sz w:val="24"/>
        </w:rPr>
        <w:t xml:space="preserve"> </w:t>
      </w:r>
      <w:r w:rsidR="00900615" w:rsidRPr="007D716F">
        <w:rPr>
          <w:rFonts w:ascii="Times New Roman" w:hAnsi="Times New Roman"/>
          <w:sz w:val="24"/>
        </w:rPr>
        <w:t>časť.</w:t>
      </w:r>
    </w:p>
    <w:p w:rsidR="00900615" w:rsidRPr="007D716F" w:rsidRDefault="008677D0" w:rsidP="002D23CD">
      <w:pPr>
        <w:autoSpaceDE w:val="0"/>
        <w:autoSpaceDN w:val="0"/>
        <w:adjustRightInd w:val="0"/>
        <w:jc w:val="both"/>
        <w:rPr>
          <w:rFonts w:ascii="Times New Roman" w:hAnsi="Times New Roman"/>
          <w:sz w:val="24"/>
        </w:rPr>
      </w:pPr>
      <w:r w:rsidRPr="007D716F">
        <w:rPr>
          <w:rFonts w:ascii="Times New Roman" w:hAnsi="Times New Roman"/>
          <w:sz w:val="24"/>
        </w:rPr>
        <w:t>A</w:t>
      </w:r>
      <w:r w:rsidR="00900615" w:rsidRPr="007D716F">
        <w:rPr>
          <w:rFonts w:ascii="Times New Roman" w:hAnsi="Times New Roman"/>
          <w:sz w:val="24"/>
        </w:rPr>
        <w:t xml:space="preserve">k </w:t>
      </w:r>
      <w:r w:rsidRPr="007D716F">
        <w:rPr>
          <w:rFonts w:ascii="Times New Roman" w:hAnsi="Times New Roman"/>
          <w:sz w:val="24"/>
        </w:rPr>
        <w:t>úrad</w:t>
      </w:r>
      <w:r w:rsidR="00900615" w:rsidRPr="007D716F">
        <w:rPr>
          <w:rFonts w:ascii="Times New Roman" w:hAnsi="Times New Roman"/>
          <w:sz w:val="24"/>
        </w:rPr>
        <w:t xml:space="preserve"> rozhodne</w:t>
      </w:r>
      <w:r w:rsidRPr="007D716F">
        <w:rPr>
          <w:rFonts w:ascii="Times New Roman" w:hAnsi="Times New Roman"/>
          <w:sz w:val="24"/>
        </w:rPr>
        <w:t xml:space="preserve"> </w:t>
      </w:r>
      <w:r w:rsidR="00900615" w:rsidRPr="007D716F">
        <w:rPr>
          <w:rFonts w:ascii="Times New Roman" w:hAnsi="Times New Roman"/>
          <w:sz w:val="24"/>
        </w:rPr>
        <w:t>o určení jed</w:t>
      </w:r>
      <w:r w:rsidRPr="007D716F">
        <w:rPr>
          <w:rFonts w:ascii="Times New Roman" w:hAnsi="Times New Roman"/>
          <w:sz w:val="24"/>
        </w:rPr>
        <w:t>e</w:t>
      </w:r>
      <w:r w:rsidR="00900615" w:rsidRPr="007D716F">
        <w:rPr>
          <w:rFonts w:ascii="Times New Roman" w:hAnsi="Times New Roman"/>
          <w:sz w:val="24"/>
        </w:rPr>
        <w:t>n</w:t>
      </w:r>
      <w:r w:rsidRPr="007D716F">
        <w:rPr>
          <w:rFonts w:ascii="Times New Roman" w:hAnsi="Times New Roman"/>
          <w:sz w:val="24"/>
        </w:rPr>
        <w:t>ého</w:t>
      </w:r>
      <w:r w:rsidR="00900615" w:rsidRPr="007D716F">
        <w:rPr>
          <w:rFonts w:ascii="Times New Roman" w:hAnsi="Times New Roman"/>
          <w:sz w:val="24"/>
        </w:rPr>
        <w:t xml:space="preserve"> alebo viac</w:t>
      </w:r>
      <w:r w:rsidRPr="007D716F">
        <w:rPr>
          <w:rFonts w:ascii="Times New Roman" w:hAnsi="Times New Roman"/>
          <w:sz w:val="24"/>
        </w:rPr>
        <w:t>erých</w:t>
      </w:r>
      <w:r w:rsidR="00900615" w:rsidRPr="007D716F">
        <w:rPr>
          <w:rFonts w:ascii="Times New Roman" w:hAnsi="Times New Roman"/>
          <w:sz w:val="24"/>
        </w:rPr>
        <w:t xml:space="preserve"> po</w:t>
      </w:r>
      <w:r w:rsidRPr="007D716F">
        <w:rPr>
          <w:rFonts w:ascii="Times New Roman" w:hAnsi="Times New Roman"/>
          <w:sz w:val="24"/>
        </w:rPr>
        <w:t>dnikov</w:t>
      </w:r>
      <w:r w:rsidR="00900615" w:rsidRPr="007D716F">
        <w:rPr>
          <w:rFonts w:ascii="Times New Roman" w:hAnsi="Times New Roman"/>
          <w:sz w:val="24"/>
        </w:rPr>
        <w:t xml:space="preserve"> na účely </w:t>
      </w:r>
      <w:r w:rsidRPr="007D716F">
        <w:rPr>
          <w:rFonts w:ascii="Times New Roman" w:hAnsi="Times New Roman"/>
          <w:sz w:val="24"/>
        </w:rPr>
        <w:t xml:space="preserve">zabezpečenia </w:t>
      </w:r>
      <w:r w:rsidR="00900615" w:rsidRPr="007D716F">
        <w:rPr>
          <w:rFonts w:ascii="Times New Roman" w:hAnsi="Times New Roman"/>
          <w:sz w:val="24"/>
        </w:rPr>
        <w:t>cenovej dostupnosti</w:t>
      </w:r>
      <w:r w:rsidRPr="007D716F">
        <w:rPr>
          <w:rFonts w:ascii="Times New Roman" w:hAnsi="Times New Roman"/>
          <w:sz w:val="24"/>
        </w:rPr>
        <w:t xml:space="preserve"> služieb</w:t>
      </w:r>
      <w:r w:rsidR="00900615" w:rsidRPr="007D716F">
        <w:rPr>
          <w:rFonts w:ascii="Times New Roman" w:hAnsi="Times New Roman"/>
          <w:sz w:val="24"/>
        </w:rPr>
        <w:t>, malo by byť možné</w:t>
      </w:r>
      <w:r w:rsidRPr="007D716F">
        <w:rPr>
          <w:rFonts w:ascii="Times New Roman" w:hAnsi="Times New Roman"/>
          <w:sz w:val="24"/>
        </w:rPr>
        <w:t xml:space="preserve"> zabezpečiť</w:t>
      </w:r>
      <w:r w:rsidR="00900615" w:rsidRPr="007D716F">
        <w:rPr>
          <w:rFonts w:ascii="Times New Roman" w:hAnsi="Times New Roman"/>
          <w:sz w:val="24"/>
        </w:rPr>
        <w:t>, aby t</w:t>
      </w:r>
      <w:r w:rsidRPr="007D716F">
        <w:rPr>
          <w:rFonts w:ascii="Times New Roman" w:hAnsi="Times New Roman"/>
          <w:sz w:val="24"/>
        </w:rPr>
        <w:t xml:space="preserve">ieto podniky </w:t>
      </w:r>
      <w:r w:rsidR="00900615" w:rsidRPr="007D716F">
        <w:rPr>
          <w:rFonts w:ascii="Times New Roman" w:hAnsi="Times New Roman"/>
          <w:sz w:val="24"/>
        </w:rPr>
        <w:t>boli odlišn</w:t>
      </w:r>
      <w:r w:rsidRPr="007D716F">
        <w:rPr>
          <w:rFonts w:ascii="Times New Roman" w:hAnsi="Times New Roman"/>
          <w:sz w:val="24"/>
        </w:rPr>
        <w:t>é</w:t>
      </w:r>
      <w:r w:rsidR="00900615" w:rsidRPr="007D716F">
        <w:rPr>
          <w:rFonts w:ascii="Times New Roman" w:hAnsi="Times New Roman"/>
          <w:sz w:val="24"/>
        </w:rPr>
        <w:t xml:space="preserve"> od </w:t>
      </w:r>
      <w:r w:rsidR="002D23CD" w:rsidRPr="007D716F">
        <w:rPr>
          <w:rFonts w:ascii="Times New Roman" w:hAnsi="Times New Roman"/>
          <w:sz w:val="24"/>
        </w:rPr>
        <w:t>p</w:t>
      </w:r>
      <w:r w:rsidRPr="007D716F">
        <w:rPr>
          <w:rFonts w:ascii="Times New Roman" w:hAnsi="Times New Roman"/>
          <w:sz w:val="24"/>
        </w:rPr>
        <w:t xml:space="preserve">odnikov </w:t>
      </w:r>
      <w:r w:rsidR="00900615" w:rsidRPr="007D716F">
        <w:rPr>
          <w:rFonts w:ascii="Times New Roman" w:hAnsi="Times New Roman"/>
          <w:sz w:val="24"/>
        </w:rPr>
        <w:t>určených na účely</w:t>
      </w:r>
      <w:r w:rsidRPr="007D716F">
        <w:rPr>
          <w:rFonts w:ascii="Times New Roman" w:hAnsi="Times New Roman"/>
          <w:sz w:val="24"/>
        </w:rPr>
        <w:t xml:space="preserve"> zabezpečenia </w:t>
      </w:r>
      <w:r w:rsidR="00900615" w:rsidRPr="007D716F">
        <w:rPr>
          <w:rFonts w:ascii="Times New Roman" w:hAnsi="Times New Roman"/>
          <w:sz w:val="24"/>
        </w:rPr>
        <w:t>univerzálnej služby.</w:t>
      </w:r>
    </w:p>
    <w:p w:rsidR="005A74FB" w:rsidRPr="007D716F" w:rsidRDefault="00900615" w:rsidP="002D23CD">
      <w:pPr>
        <w:autoSpaceDE w:val="0"/>
        <w:autoSpaceDN w:val="0"/>
        <w:adjustRightInd w:val="0"/>
        <w:jc w:val="both"/>
        <w:rPr>
          <w:rFonts w:ascii="Times New Roman" w:hAnsi="Times New Roman"/>
          <w:sz w:val="24"/>
        </w:rPr>
      </w:pPr>
      <w:r w:rsidRPr="007D716F">
        <w:rPr>
          <w:rFonts w:ascii="Times New Roman" w:hAnsi="Times New Roman"/>
          <w:sz w:val="24"/>
        </w:rPr>
        <w:t>Ak sa po</w:t>
      </w:r>
      <w:r w:rsidR="008C0B72" w:rsidRPr="007D716F">
        <w:rPr>
          <w:rFonts w:ascii="Times New Roman" w:hAnsi="Times New Roman"/>
          <w:sz w:val="24"/>
        </w:rPr>
        <w:t>dnik urč</w:t>
      </w:r>
      <w:r w:rsidR="002D23CD" w:rsidRPr="007D716F">
        <w:rPr>
          <w:rFonts w:ascii="Times New Roman" w:hAnsi="Times New Roman"/>
          <w:sz w:val="24"/>
        </w:rPr>
        <w:t>e</w:t>
      </w:r>
      <w:r w:rsidR="008C0B72" w:rsidRPr="007D716F">
        <w:rPr>
          <w:rFonts w:ascii="Times New Roman" w:hAnsi="Times New Roman"/>
          <w:sz w:val="24"/>
        </w:rPr>
        <w:t xml:space="preserve">ný za poskytovateľa univerzálnej služby </w:t>
      </w:r>
      <w:r w:rsidRPr="007D716F">
        <w:rPr>
          <w:rFonts w:ascii="Times New Roman" w:hAnsi="Times New Roman"/>
          <w:sz w:val="24"/>
        </w:rPr>
        <w:t xml:space="preserve">rozhodne predať </w:t>
      </w:r>
      <w:r w:rsidR="008C0B72" w:rsidRPr="007D716F">
        <w:rPr>
          <w:rFonts w:ascii="Times New Roman" w:hAnsi="Times New Roman"/>
          <w:sz w:val="24"/>
        </w:rPr>
        <w:t>(alebo vykonať inú transakciu, v dôsledku ktorej dôjde ku zmene prevádzkovateľa tejto sete) celú svoju prístupovú sieť prostredníctvom, ktorej zabezpečuje povinnosti univerzálnej služby, alebo jej podstatnú časť</w:t>
      </w:r>
      <w:r w:rsidRPr="007D716F">
        <w:rPr>
          <w:rFonts w:ascii="Times New Roman" w:hAnsi="Times New Roman"/>
          <w:sz w:val="24"/>
        </w:rPr>
        <w:t xml:space="preserve">, </w:t>
      </w:r>
      <w:r w:rsidR="008C0B72" w:rsidRPr="007D716F">
        <w:rPr>
          <w:rFonts w:ascii="Times New Roman" w:hAnsi="Times New Roman"/>
          <w:sz w:val="24"/>
        </w:rPr>
        <w:t xml:space="preserve">úrad </w:t>
      </w:r>
      <w:r w:rsidRPr="007D716F">
        <w:rPr>
          <w:rFonts w:ascii="Times New Roman" w:hAnsi="Times New Roman"/>
          <w:sz w:val="24"/>
        </w:rPr>
        <w:t>by mal posúdiť účinok</w:t>
      </w:r>
      <w:r w:rsidR="008C0B72" w:rsidRPr="007D716F">
        <w:rPr>
          <w:rFonts w:ascii="Times New Roman" w:hAnsi="Times New Roman"/>
          <w:sz w:val="24"/>
        </w:rPr>
        <w:t xml:space="preserve"> takejto </w:t>
      </w:r>
      <w:r w:rsidRPr="007D716F">
        <w:rPr>
          <w:rFonts w:ascii="Times New Roman" w:hAnsi="Times New Roman"/>
          <w:sz w:val="24"/>
        </w:rPr>
        <w:t>transakcie</w:t>
      </w:r>
      <w:r w:rsidR="00EC18F3" w:rsidRPr="007D716F">
        <w:rPr>
          <w:rFonts w:ascii="Times New Roman" w:hAnsi="Times New Roman"/>
          <w:sz w:val="24"/>
        </w:rPr>
        <w:t>,</w:t>
      </w:r>
      <w:r w:rsidRPr="007D716F">
        <w:rPr>
          <w:rFonts w:ascii="Times New Roman" w:hAnsi="Times New Roman"/>
          <w:sz w:val="24"/>
        </w:rPr>
        <w:t xml:space="preserve"> s cieľom zabezpečiť kontinuitu povinností poskytovať univerzálnu službu</w:t>
      </w:r>
      <w:r w:rsidR="008C0B72" w:rsidRPr="007D716F">
        <w:rPr>
          <w:rFonts w:ascii="Times New Roman" w:hAnsi="Times New Roman"/>
          <w:sz w:val="24"/>
        </w:rPr>
        <w:t xml:space="preserve">. </w:t>
      </w:r>
      <w:r w:rsidRPr="007D716F">
        <w:rPr>
          <w:rFonts w:ascii="Times New Roman" w:hAnsi="Times New Roman"/>
          <w:sz w:val="24"/>
        </w:rPr>
        <w:t xml:space="preserve">Na uvedený účel </w:t>
      </w:r>
      <w:r w:rsidR="008C0B72" w:rsidRPr="007D716F">
        <w:rPr>
          <w:rFonts w:ascii="Times New Roman" w:hAnsi="Times New Roman"/>
          <w:sz w:val="24"/>
        </w:rPr>
        <w:t xml:space="preserve">musí </w:t>
      </w:r>
      <w:r w:rsidRPr="007D716F">
        <w:rPr>
          <w:rFonts w:ascii="Times New Roman" w:hAnsi="Times New Roman"/>
          <w:sz w:val="24"/>
        </w:rPr>
        <w:t xml:space="preserve">poskytovateľ </w:t>
      </w:r>
      <w:r w:rsidR="008C0B72" w:rsidRPr="007D716F">
        <w:rPr>
          <w:rFonts w:ascii="Times New Roman" w:hAnsi="Times New Roman"/>
          <w:sz w:val="24"/>
        </w:rPr>
        <w:t xml:space="preserve">univerzálnej služby, pred uskutočnením transakcie, </w:t>
      </w:r>
      <w:r w:rsidRPr="007D716F">
        <w:rPr>
          <w:rFonts w:ascii="Times New Roman" w:hAnsi="Times New Roman"/>
          <w:sz w:val="24"/>
        </w:rPr>
        <w:t xml:space="preserve">informovať </w:t>
      </w:r>
      <w:r w:rsidR="008C0B72" w:rsidRPr="007D716F">
        <w:rPr>
          <w:rFonts w:ascii="Times New Roman" w:hAnsi="Times New Roman"/>
          <w:sz w:val="24"/>
        </w:rPr>
        <w:t>úrad</w:t>
      </w:r>
      <w:r w:rsidRPr="007D716F">
        <w:rPr>
          <w:rFonts w:ascii="Times New Roman" w:hAnsi="Times New Roman"/>
          <w:sz w:val="24"/>
        </w:rPr>
        <w:t xml:space="preserve">. Posúdenie </w:t>
      </w:r>
      <w:r w:rsidR="008C0B72" w:rsidRPr="007D716F">
        <w:rPr>
          <w:rFonts w:ascii="Times New Roman" w:hAnsi="Times New Roman"/>
          <w:sz w:val="24"/>
        </w:rPr>
        <w:t>úradu</w:t>
      </w:r>
      <w:r w:rsidRPr="007D716F">
        <w:rPr>
          <w:rFonts w:ascii="Times New Roman" w:hAnsi="Times New Roman"/>
          <w:sz w:val="24"/>
        </w:rPr>
        <w:t xml:space="preserve"> by nemalo mať vplyv</w:t>
      </w:r>
      <w:r w:rsidR="008C0B72" w:rsidRPr="007D716F">
        <w:rPr>
          <w:rFonts w:ascii="Times New Roman" w:hAnsi="Times New Roman"/>
          <w:sz w:val="24"/>
        </w:rPr>
        <w:t xml:space="preserve"> na realizáciu </w:t>
      </w:r>
      <w:r w:rsidRPr="007D716F">
        <w:rPr>
          <w:rFonts w:ascii="Times New Roman" w:hAnsi="Times New Roman"/>
          <w:sz w:val="24"/>
        </w:rPr>
        <w:t>transakcie.</w:t>
      </w:r>
    </w:p>
    <w:p w:rsidR="00900615" w:rsidRPr="007D716F" w:rsidRDefault="00F80B02" w:rsidP="002D23CD">
      <w:pPr>
        <w:autoSpaceDE w:val="0"/>
        <w:autoSpaceDN w:val="0"/>
        <w:adjustRightInd w:val="0"/>
        <w:jc w:val="both"/>
        <w:rPr>
          <w:rFonts w:ascii="Times New Roman" w:hAnsi="Times New Roman"/>
          <w:sz w:val="24"/>
        </w:rPr>
      </w:pPr>
      <w:r w:rsidRPr="007D716F">
        <w:rPr>
          <w:rFonts w:ascii="Times New Roman" w:hAnsi="Times New Roman"/>
          <w:sz w:val="24"/>
        </w:rPr>
        <w:t xml:space="preserve">Je potrebné </w:t>
      </w:r>
      <w:r w:rsidR="00900615" w:rsidRPr="007D716F">
        <w:rPr>
          <w:rFonts w:ascii="Times New Roman" w:hAnsi="Times New Roman"/>
          <w:sz w:val="24"/>
        </w:rPr>
        <w:t xml:space="preserve">monitorovať situáciu spotrebiteľov </w:t>
      </w:r>
      <w:r w:rsidRPr="007D716F">
        <w:rPr>
          <w:rFonts w:ascii="Times New Roman" w:hAnsi="Times New Roman"/>
          <w:sz w:val="24"/>
        </w:rPr>
        <w:t>pri v</w:t>
      </w:r>
      <w:r w:rsidR="00900615" w:rsidRPr="007D716F">
        <w:rPr>
          <w:rFonts w:ascii="Times New Roman" w:hAnsi="Times New Roman"/>
          <w:sz w:val="24"/>
        </w:rPr>
        <w:t>yužívan</w:t>
      </w:r>
      <w:r w:rsidRPr="007D716F">
        <w:rPr>
          <w:rFonts w:ascii="Times New Roman" w:hAnsi="Times New Roman"/>
          <w:sz w:val="24"/>
        </w:rPr>
        <w:t xml:space="preserve">í služby </w:t>
      </w:r>
      <w:r w:rsidR="00900615" w:rsidRPr="007D716F">
        <w:rPr>
          <w:rFonts w:ascii="Times New Roman" w:hAnsi="Times New Roman"/>
          <w:sz w:val="24"/>
        </w:rPr>
        <w:t>primeraného širokopásmového</w:t>
      </w:r>
      <w:r w:rsidRPr="007D716F">
        <w:rPr>
          <w:rFonts w:ascii="Times New Roman" w:hAnsi="Times New Roman"/>
          <w:sz w:val="24"/>
        </w:rPr>
        <w:t xml:space="preserve"> </w:t>
      </w:r>
      <w:r w:rsidR="00900615" w:rsidRPr="007D716F">
        <w:rPr>
          <w:rFonts w:ascii="Times New Roman" w:hAnsi="Times New Roman"/>
          <w:sz w:val="24"/>
        </w:rPr>
        <w:t>prístupu k internetu a</w:t>
      </w:r>
      <w:r w:rsidRPr="007D716F">
        <w:rPr>
          <w:rFonts w:ascii="Times New Roman" w:hAnsi="Times New Roman"/>
          <w:sz w:val="24"/>
        </w:rPr>
        <w:t> </w:t>
      </w:r>
      <w:r w:rsidR="00900615" w:rsidRPr="007D716F">
        <w:rPr>
          <w:rFonts w:ascii="Times New Roman" w:hAnsi="Times New Roman"/>
          <w:sz w:val="24"/>
        </w:rPr>
        <w:t>hlasov</w:t>
      </w:r>
      <w:r w:rsidRPr="007D716F">
        <w:rPr>
          <w:rFonts w:ascii="Times New Roman" w:hAnsi="Times New Roman"/>
          <w:sz w:val="24"/>
        </w:rPr>
        <w:t>ej</w:t>
      </w:r>
      <w:r w:rsidR="00900615" w:rsidRPr="007D716F">
        <w:rPr>
          <w:rFonts w:ascii="Times New Roman" w:hAnsi="Times New Roman"/>
          <w:sz w:val="24"/>
        </w:rPr>
        <w:t xml:space="preserve"> komunikačn</w:t>
      </w:r>
      <w:r w:rsidRPr="007D716F">
        <w:rPr>
          <w:rFonts w:ascii="Times New Roman" w:hAnsi="Times New Roman"/>
          <w:sz w:val="24"/>
        </w:rPr>
        <w:t>ej</w:t>
      </w:r>
      <w:r w:rsidR="00900615" w:rsidRPr="007D716F">
        <w:rPr>
          <w:rFonts w:ascii="Times New Roman" w:hAnsi="Times New Roman"/>
          <w:sz w:val="24"/>
        </w:rPr>
        <w:t xml:space="preserve"> služb</w:t>
      </w:r>
      <w:r w:rsidRPr="007D716F">
        <w:rPr>
          <w:rFonts w:ascii="Times New Roman" w:hAnsi="Times New Roman"/>
          <w:sz w:val="24"/>
        </w:rPr>
        <w:t>y</w:t>
      </w:r>
      <w:r w:rsidR="00900615" w:rsidRPr="007D716F">
        <w:rPr>
          <w:rFonts w:ascii="Times New Roman" w:hAnsi="Times New Roman"/>
          <w:sz w:val="24"/>
        </w:rPr>
        <w:t xml:space="preserve">, najmä z hľadiska cenovej dostupnosti. </w:t>
      </w:r>
      <w:r w:rsidR="00633F74" w:rsidRPr="007D716F">
        <w:rPr>
          <w:rFonts w:ascii="Times New Roman" w:hAnsi="Times New Roman"/>
          <w:sz w:val="24"/>
        </w:rPr>
        <w:t>D</w:t>
      </w:r>
      <w:r w:rsidR="00900615" w:rsidRPr="007D716F">
        <w:rPr>
          <w:rFonts w:ascii="Times New Roman" w:hAnsi="Times New Roman"/>
          <w:sz w:val="24"/>
        </w:rPr>
        <w:t xml:space="preserve">ostupnosť </w:t>
      </w:r>
      <w:r w:rsidR="00633F74" w:rsidRPr="007D716F">
        <w:rPr>
          <w:rFonts w:ascii="Times New Roman" w:hAnsi="Times New Roman"/>
          <w:sz w:val="24"/>
        </w:rPr>
        <w:t xml:space="preserve">súvisí s informáciami, ktoré spotrebitelia majú o výdavkoch na </w:t>
      </w:r>
      <w:r w:rsidRPr="007D716F">
        <w:rPr>
          <w:rFonts w:ascii="Times New Roman" w:hAnsi="Times New Roman"/>
          <w:sz w:val="24"/>
        </w:rPr>
        <w:t>po</w:t>
      </w:r>
      <w:r w:rsidR="00900615" w:rsidRPr="007D716F">
        <w:rPr>
          <w:rFonts w:ascii="Times New Roman" w:hAnsi="Times New Roman"/>
          <w:sz w:val="24"/>
        </w:rPr>
        <w:t>užívanie</w:t>
      </w:r>
      <w:r w:rsidR="00633F74" w:rsidRPr="007D716F">
        <w:rPr>
          <w:rFonts w:ascii="Times New Roman" w:hAnsi="Times New Roman"/>
          <w:sz w:val="24"/>
        </w:rPr>
        <w:t xml:space="preserve"> služby</w:t>
      </w:r>
      <w:r w:rsidR="00900615" w:rsidRPr="007D716F">
        <w:rPr>
          <w:rFonts w:ascii="Times New Roman" w:hAnsi="Times New Roman"/>
          <w:sz w:val="24"/>
        </w:rPr>
        <w:t>, ako aj</w:t>
      </w:r>
      <w:r w:rsidR="00633F74" w:rsidRPr="007D716F">
        <w:rPr>
          <w:rFonts w:ascii="Times New Roman" w:hAnsi="Times New Roman"/>
          <w:sz w:val="24"/>
        </w:rPr>
        <w:t xml:space="preserve"> s </w:t>
      </w:r>
      <w:r w:rsidR="00900615" w:rsidRPr="007D716F">
        <w:rPr>
          <w:rFonts w:ascii="Times New Roman" w:hAnsi="Times New Roman"/>
          <w:sz w:val="24"/>
        </w:rPr>
        <w:t>relatívn</w:t>
      </w:r>
      <w:r w:rsidR="00633F74" w:rsidRPr="007D716F">
        <w:rPr>
          <w:rFonts w:ascii="Times New Roman" w:hAnsi="Times New Roman"/>
          <w:sz w:val="24"/>
        </w:rPr>
        <w:t xml:space="preserve">ou výškou výdavkov na používanie služieb </w:t>
      </w:r>
      <w:r w:rsidR="00900615" w:rsidRPr="007D716F">
        <w:rPr>
          <w:rFonts w:ascii="Times New Roman" w:hAnsi="Times New Roman"/>
          <w:sz w:val="24"/>
        </w:rPr>
        <w:t>v porovnaní s</w:t>
      </w:r>
      <w:r w:rsidR="00633F74" w:rsidRPr="007D716F">
        <w:rPr>
          <w:rFonts w:ascii="Times New Roman" w:hAnsi="Times New Roman"/>
          <w:sz w:val="24"/>
        </w:rPr>
        <w:t> inými výdavkami</w:t>
      </w:r>
      <w:r w:rsidR="00900615" w:rsidRPr="007D716F">
        <w:rPr>
          <w:rFonts w:ascii="Times New Roman" w:hAnsi="Times New Roman"/>
          <w:sz w:val="24"/>
        </w:rPr>
        <w:t xml:space="preserve"> a</w:t>
      </w:r>
      <w:r w:rsidR="00633F74" w:rsidRPr="007D716F">
        <w:rPr>
          <w:rFonts w:ascii="Times New Roman" w:hAnsi="Times New Roman"/>
          <w:sz w:val="24"/>
        </w:rPr>
        <w:t xml:space="preserve"> súvisí </w:t>
      </w:r>
      <w:r w:rsidR="00900615" w:rsidRPr="007D716F">
        <w:rPr>
          <w:rFonts w:ascii="Times New Roman" w:hAnsi="Times New Roman"/>
          <w:sz w:val="24"/>
        </w:rPr>
        <w:t xml:space="preserve">aj </w:t>
      </w:r>
      <w:r w:rsidR="00633F74" w:rsidRPr="007D716F">
        <w:rPr>
          <w:rFonts w:ascii="Times New Roman" w:hAnsi="Times New Roman"/>
          <w:sz w:val="24"/>
        </w:rPr>
        <w:t>s</w:t>
      </w:r>
      <w:r w:rsidR="00900615" w:rsidRPr="007D716F">
        <w:rPr>
          <w:rFonts w:ascii="Times New Roman" w:hAnsi="Times New Roman"/>
          <w:sz w:val="24"/>
        </w:rPr>
        <w:t xml:space="preserve"> ich schopnosť</w:t>
      </w:r>
      <w:r w:rsidR="00633F74" w:rsidRPr="007D716F">
        <w:rPr>
          <w:rFonts w:ascii="Times New Roman" w:hAnsi="Times New Roman"/>
          <w:sz w:val="24"/>
        </w:rPr>
        <w:t>ou</w:t>
      </w:r>
      <w:r w:rsidR="00900615" w:rsidRPr="007D716F">
        <w:rPr>
          <w:rFonts w:ascii="Times New Roman" w:hAnsi="Times New Roman"/>
          <w:sz w:val="24"/>
        </w:rPr>
        <w:t xml:space="preserve"> kontrolovať výdavky. Cenová</w:t>
      </w:r>
      <w:r w:rsidR="00633F74" w:rsidRPr="007D716F">
        <w:rPr>
          <w:rFonts w:ascii="Times New Roman" w:hAnsi="Times New Roman"/>
          <w:sz w:val="24"/>
        </w:rPr>
        <w:t xml:space="preserve"> </w:t>
      </w:r>
      <w:r w:rsidR="00900615" w:rsidRPr="007D716F">
        <w:rPr>
          <w:rFonts w:ascii="Times New Roman" w:hAnsi="Times New Roman"/>
          <w:sz w:val="24"/>
        </w:rPr>
        <w:t xml:space="preserve">dostupnosť preto </w:t>
      </w:r>
      <w:r w:rsidRPr="007D716F">
        <w:rPr>
          <w:rFonts w:ascii="Times New Roman" w:hAnsi="Times New Roman"/>
          <w:sz w:val="24"/>
        </w:rPr>
        <w:t>súvisí s možnos</w:t>
      </w:r>
      <w:r w:rsidR="002D23CD" w:rsidRPr="007D716F">
        <w:rPr>
          <w:rFonts w:ascii="Times New Roman" w:hAnsi="Times New Roman"/>
          <w:sz w:val="24"/>
        </w:rPr>
        <w:t>ť</w:t>
      </w:r>
      <w:r w:rsidR="00633F74" w:rsidRPr="007D716F">
        <w:rPr>
          <w:rFonts w:ascii="Times New Roman" w:hAnsi="Times New Roman"/>
          <w:sz w:val="24"/>
        </w:rPr>
        <w:t>ou</w:t>
      </w:r>
      <w:r w:rsidRPr="007D716F">
        <w:rPr>
          <w:rFonts w:ascii="Times New Roman" w:hAnsi="Times New Roman"/>
          <w:sz w:val="24"/>
        </w:rPr>
        <w:t xml:space="preserve"> kontroly nad službou</w:t>
      </w:r>
      <w:r w:rsidR="00633F74" w:rsidRPr="007D716F">
        <w:rPr>
          <w:rFonts w:ascii="Times New Roman" w:hAnsi="Times New Roman"/>
          <w:sz w:val="24"/>
        </w:rPr>
        <w:t xml:space="preserve">. Kontrolu spotrebiteľov nad službou je možné zvýšiť </w:t>
      </w:r>
      <w:r w:rsidRPr="007D716F">
        <w:rPr>
          <w:rFonts w:ascii="Times New Roman" w:hAnsi="Times New Roman"/>
          <w:sz w:val="24"/>
        </w:rPr>
        <w:t>prost</w:t>
      </w:r>
      <w:r w:rsidR="002D23CD" w:rsidRPr="007D716F">
        <w:rPr>
          <w:rFonts w:ascii="Times New Roman" w:hAnsi="Times New Roman"/>
          <w:sz w:val="24"/>
        </w:rPr>
        <w:t>r</w:t>
      </w:r>
      <w:r w:rsidRPr="007D716F">
        <w:rPr>
          <w:rFonts w:ascii="Times New Roman" w:hAnsi="Times New Roman"/>
          <w:sz w:val="24"/>
        </w:rPr>
        <w:t>edníctvom povinností uložených podnikom</w:t>
      </w:r>
      <w:r w:rsidR="00900615" w:rsidRPr="007D716F">
        <w:rPr>
          <w:rFonts w:ascii="Times New Roman" w:hAnsi="Times New Roman"/>
          <w:sz w:val="24"/>
        </w:rPr>
        <w:t>.</w:t>
      </w:r>
      <w:r w:rsidRPr="007D716F">
        <w:rPr>
          <w:rFonts w:ascii="Times New Roman" w:hAnsi="Times New Roman"/>
          <w:sz w:val="24"/>
        </w:rPr>
        <w:t xml:space="preserve"> </w:t>
      </w:r>
      <w:r w:rsidR="00900615" w:rsidRPr="007D716F">
        <w:rPr>
          <w:rFonts w:ascii="Times New Roman" w:hAnsi="Times New Roman"/>
          <w:sz w:val="24"/>
        </w:rPr>
        <w:t xml:space="preserve">Uvedené povinnosti zahŕňajú špecifikovanú úroveň </w:t>
      </w:r>
      <w:r w:rsidRPr="007D716F">
        <w:rPr>
          <w:rFonts w:ascii="Times New Roman" w:hAnsi="Times New Roman"/>
          <w:sz w:val="24"/>
        </w:rPr>
        <w:t xml:space="preserve">podrobnosti informácií o platbách za služby, </w:t>
      </w:r>
      <w:r w:rsidR="00900615" w:rsidRPr="007D716F">
        <w:rPr>
          <w:rFonts w:ascii="Times New Roman" w:hAnsi="Times New Roman"/>
          <w:sz w:val="24"/>
        </w:rPr>
        <w:t>možnosť spotrebiteľov selektívne</w:t>
      </w:r>
      <w:r w:rsidR="0012127E" w:rsidRPr="007D716F">
        <w:rPr>
          <w:rFonts w:ascii="Times New Roman" w:hAnsi="Times New Roman"/>
          <w:sz w:val="24"/>
        </w:rPr>
        <w:t xml:space="preserve"> </w:t>
      </w:r>
      <w:r w:rsidR="00900615" w:rsidRPr="007D716F">
        <w:rPr>
          <w:rFonts w:ascii="Times New Roman" w:hAnsi="Times New Roman"/>
          <w:sz w:val="24"/>
        </w:rPr>
        <w:t>blokovať určité volania</w:t>
      </w:r>
      <w:r w:rsidRPr="007D716F">
        <w:rPr>
          <w:rFonts w:ascii="Times New Roman" w:hAnsi="Times New Roman"/>
          <w:sz w:val="24"/>
        </w:rPr>
        <w:t xml:space="preserve"> (napríklad služby so zvýšenou tarifou)</w:t>
      </w:r>
      <w:r w:rsidR="00900615" w:rsidRPr="007D716F">
        <w:rPr>
          <w:rFonts w:ascii="Times New Roman" w:hAnsi="Times New Roman"/>
          <w:sz w:val="24"/>
        </w:rPr>
        <w:t>, kontrolovať výdavky</w:t>
      </w:r>
      <w:r w:rsidR="0012127E" w:rsidRPr="007D716F">
        <w:rPr>
          <w:rFonts w:ascii="Times New Roman" w:hAnsi="Times New Roman"/>
          <w:sz w:val="24"/>
        </w:rPr>
        <w:t xml:space="preserve"> </w:t>
      </w:r>
      <w:r w:rsidR="00900615" w:rsidRPr="007D716F">
        <w:rPr>
          <w:rFonts w:ascii="Times New Roman" w:hAnsi="Times New Roman"/>
          <w:sz w:val="24"/>
        </w:rPr>
        <w:t>prostredníctvom predplatenia</w:t>
      </w:r>
      <w:r w:rsidR="0012127E" w:rsidRPr="007D716F">
        <w:rPr>
          <w:rFonts w:ascii="Times New Roman" w:hAnsi="Times New Roman"/>
          <w:sz w:val="24"/>
        </w:rPr>
        <w:t xml:space="preserve"> služby</w:t>
      </w:r>
      <w:r w:rsidR="00900615" w:rsidRPr="007D716F">
        <w:rPr>
          <w:rFonts w:ascii="Times New Roman" w:hAnsi="Times New Roman"/>
          <w:sz w:val="24"/>
        </w:rPr>
        <w:t xml:space="preserve"> a</w:t>
      </w:r>
      <w:r w:rsidRPr="007D716F">
        <w:rPr>
          <w:rFonts w:ascii="Times New Roman" w:hAnsi="Times New Roman"/>
          <w:sz w:val="24"/>
        </w:rPr>
        <w:t> možnosť úhrady ceny za zriade</w:t>
      </w:r>
      <w:r w:rsidR="002D23CD" w:rsidRPr="007D716F">
        <w:rPr>
          <w:rFonts w:ascii="Times New Roman" w:hAnsi="Times New Roman"/>
          <w:sz w:val="24"/>
        </w:rPr>
        <w:t>n</w:t>
      </w:r>
      <w:r w:rsidRPr="007D716F">
        <w:rPr>
          <w:rFonts w:ascii="Times New Roman" w:hAnsi="Times New Roman"/>
          <w:sz w:val="24"/>
        </w:rPr>
        <w:t>ie pripojenia formou splátok</w:t>
      </w:r>
      <w:r w:rsidR="00900615" w:rsidRPr="007D716F">
        <w:rPr>
          <w:rFonts w:ascii="Times New Roman" w:hAnsi="Times New Roman"/>
          <w:sz w:val="24"/>
        </w:rPr>
        <w:t xml:space="preserve">. </w:t>
      </w:r>
      <w:r w:rsidRPr="007D716F">
        <w:rPr>
          <w:rFonts w:ascii="Times New Roman" w:hAnsi="Times New Roman"/>
          <w:sz w:val="24"/>
        </w:rPr>
        <w:t xml:space="preserve">Tieto povinnosti je potrebné prehodnocovať </w:t>
      </w:r>
      <w:r w:rsidR="00900615" w:rsidRPr="007D716F">
        <w:rPr>
          <w:rFonts w:ascii="Times New Roman" w:hAnsi="Times New Roman"/>
          <w:sz w:val="24"/>
        </w:rPr>
        <w:t xml:space="preserve">na základe vývoja trhu. </w:t>
      </w:r>
    </w:p>
    <w:p w:rsidR="00900615" w:rsidRPr="007D716F" w:rsidRDefault="00900615" w:rsidP="002D23CD">
      <w:pPr>
        <w:autoSpaceDE w:val="0"/>
        <w:autoSpaceDN w:val="0"/>
        <w:adjustRightInd w:val="0"/>
        <w:jc w:val="both"/>
        <w:rPr>
          <w:rFonts w:ascii="Times New Roman" w:hAnsi="Times New Roman"/>
          <w:sz w:val="24"/>
        </w:rPr>
      </w:pPr>
      <w:r w:rsidRPr="007D716F">
        <w:rPr>
          <w:rFonts w:ascii="Times New Roman" w:hAnsi="Times New Roman"/>
          <w:sz w:val="24"/>
        </w:rPr>
        <w:t xml:space="preserve">S výnimkou </w:t>
      </w:r>
      <w:r w:rsidR="00F80B02" w:rsidRPr="007D716F">
        <w:rPr>
          <w:rFonts w:ascii="Times New Roman" w:hAnsi="Times New Roman"/>
          <w:sz w:val="24"/>
        </w:rPr>
        <w:t xml:space="preserve">pretrvávajúcich </w:t>
      </w:r>
      <w:r w:rsidRPr="007D716F">
        <w:rPr>
          <w:rFonts w:ascii="Times New Roman" w:hAnsi="Times New Roman"/>
          <w:sz w:val="24"/>
        </w:rPr>
        <w:t>prípadov oneskoren</w:t>
      </w:r>
      <w:r w:rsidR="00F80B02" w:rsidRPr="007D716F">
        <w:rPr>
          <w:rFonts w:ascii="Times New Roman" w:hAnsi="Times New Roman"/>
          <w:sz w:val="24"/>
        </w:rPr>
        <w:t>ých</w:t>
      </w:r>
      <w:r w:rsidRPr="007D716F">
        <w:rPr>
          <w:rFonts w:ascii="Times New Roman" w:hAnsi="Times New Roman"/>
          <w:sz w:val="24"/>
        </w:rPr>
        <w:t xml:space="preserve"> plat</w:t>
      </w:r>
      <w:r w:rsidR="00F80B02" w:rsidRPr="007D716F">
        <w:rPr>
          <w:rFonts w:ascii="Times New Roman" w:hAnsi="Times New Roman"/>
          <w:sz w:val="24"/>
        </w:rPr>
        <w:t xml:space="preserve">ieb </w:t>
      </w:r>
      <w:r w:rsidRPr="007D716F">
        <w:rPr>
          <w:rFonts w:ascii="Times New Roman" w:hAnsi="Times New Roman"/>
          <w:sz w:val="24"/>
        </w:rPr>
        <w:t>neplatenia faktúr, by mal</w:t>
      </w:r>
      <w:r w:rsidR="00F80B02" w:rsidRPr="007D716F">
        <w:rPr>
          <w:rFonts w:ascii="Times New Roman" w:hAnsi="Times New Roman"/>
          <w:sz w:val="24"/>
        </w:rPr>
        <w:t xml:space="preserve"> </w:t>
      </w:r>
      <w:r w:rsidRPr="007D716F">
        <w:rPr>
          <w:rFonts w:ascii="Times New Roman" w:hAnsi="Times New Roman"/>
          <w:sz w:val="24"/>
        </w:rPr>
        <w:t>spotrebiteľ, ktorý má nárok</w:t>
      </w:r>
      <w:r w:rsidR="00F80B02" w:rsidRPr="007D716F">
        <w:rPr>
          <w:rFonts w:ascii="Times New Roman" w:hAnsi="Times New Roman"/>
          <w:sz w:val="24"/>
        </w:rPr>
        <w:t xml:space="preserve"> </w:t>
      </w:r>
      <w:r w:rsidRPr="007D716F">
        <w:rPr>
          <w:rFonts w:ascii="Times New Roman" w:hAnsi="Times New Roman"/>
          <w:sz w:val="24"/>
        </w:rPr>
        <w:t xml:space="preserve">na </w:t>
      </w:r>
      <w:r w:rsidR="00F80B02" w:rsidRPr="007D716F">
        <w:rPr>
          <w:rFonts w:ascii="Times New Roman" w:hAnsi="Times New Roman"/>
          <w:sz w:val="24"/>
        </w:rPr>
        <w:t>ceny odchyľujúce sa od bežných trhových cien</w:t>
      </w:r>
      <w:r w:rsidRPr="007D716F">
        <w:rPr>
          <w:rFonts w:ascii="Times New Roman" w:hAnsi="Times New Roman"/>
          <w:sz w:val="24"/>
        </w:rPr>
        <w:t>, až do</w:t>
      </w:r>
      <w:r w:rsidR="00F80B02" w:rsidRPr="007D716F">
        <w:rPr>
          <w:rFonts w:ascii="Times New Roman" w:hAnsi="Times New Roman"/>
          <w:sz w:val="24"/>
        </w:rPr>
        <w:t xml:space="preserve"> </w:t>
      </w:r>
      <w:r w:rsidRPr="007D716F">
        <w:rPr>
          <w:rFonts w:ascii="Times New Roman" w:hAnsi="Times New Roman"/>
          <w:sz w:val="24"/>
        </w:rPr>
        <w:t>vyriešenia sporu byť chránený pred okamžitým odpojením z dôvodov</w:t>
      </w:r>
      <w:r w:rsidR="00F80B02" w:rsidRPr="007D716F">
        <w:rPr>
          <w:rFonts w:ascii="Times New Roman" w:hAnsi="Times New Roman"/>
          <w:sz w:val="24"/>
        </w:rPr>
        <w:t xml:space="preserve"> </w:t>
      </w:r>
      <w:r w:rsidRPr="007D716F">
        <w:rPr>
          <w:rFonts w:ascii="Times New Roman" w:hAnsi="Times New Roman"/>
          <w:sz w:val="24"/>
        </w:rPr>
        <w:t xml:space="preserve">nezaplatených účtov, a najmä v </w:t>
      </w:r>
      <w:r w:rsidRPr="007D716F">
        <w:rPr>
          <w:rFonts w:ascii="Times New Roman" w:hAnsi="Times New Roman"/>
          <w:sz w:val="24"/>
        </w:rPr>
        <w:lastRenderedPageBreak/>
        <w:t>prípade sporov týkajúcich sa vysokých účtov za služby s</w:t>
      </w:r>
      <w:r w:rsidR="00F80B02" w:rsidRPr="007D716F">
        <w:rPr>
          <w:rFonts w:ascii="Times New Roman" w:hAnsi="Times New Roman"/>
          <w:sz w:val="24"/>
        </w:rPr>
        <w:t>o zvýšenou tarifou</w:t>
      </w:r>
      <w:r w:rsidR="0012127E" w:rsidRPr="007D716F">
        <w:rPr>
          <w:rFonts w:ascii="Times New Roman" w:hAnsi="Times New Roman"/>
          <w:sz w:val="24"/>
        </w:rPr>
        <w:t>,</w:t>
      </w:r>
      <w:r w:rsidR="00F80B02" w:rsidRPr="007D716F">
        <w:rPr>
          <w:rFonts w:ascii="Times New Roman" w:hAnsi="Times New Roman"/>
          <w:sz w:val="24"/>
        </w:rPr>
        <w:t xml:space="preserve"> </w:t>
      </w:r>
      <w:r w:rsidRPr="007D716F">
        <w:rPr>
          <w:rFonts w:ascii="Times New Roman" w:hAnsi="Times New Roman"/>
          <w:sz w:val="24"/>
        </w:rPr>
        <w:t>by mal mať</w:t>
      </w:r>
      <w:r w:rsidR="00F80B02" w:rsidRPr="007D716F">
        <w:rPr>
          <w:rFonts w:ascii="Times New Roman" w:hAnsi="Times New Roman"/>
          <w:sz w:val="24"/>
        </w:rPr>
        <w:t xml:space="preserve"> </w:t>
      </w:r>
      <w:r w:rsidRPr="007D716F">
        <w:rPr>
          <w:rFonts w:ascii="Times New Roman" w:hAnsi="Times New Roman"/>
          <w:sz w:val="24"/>
        </w:rPr>
        <w:t>naďalej prístup k dôležitým hlasovým komunikačným službám a minimálnej úrovni služby prístupu k</w:t>
      </w:r>
      <w:r w:rsidR="00F80B02" w:rsidRPr="007D716F">
        <w:rPr>
          <w:rFonts w:ascii="Times New Roman" w:hAnsi="Times New Roman"/>
          <w:sz w:val="24"/>
        </w:rPr>
        <w:t> </w:t>
      </w:r>
      <w:r w:rsidRPr="007D716F">
        <w:rPr>
          <w:rFonts w:ascii="Times New Roman" w:hAnsi="Times New Roman"/>
          <w:sz w:val="24"/>
        </w:rPr>
        <w:t>internetu</w:t>
      </w:r>
      <w:r w:rsidR="00F80B02" w:rsidRPr="007D716F">
        <w:rPr>
          <w:rFonts w:ascii="Times New Roman" w:hAnsi="Times New Roman"/>
          <w:sz w:val="24"/>
        </w:rPr>
        <w:t xml:space="preserve">. </w:t>
      </w:r>
    </w:p>
    <w:p w:rsidR="00900615" w:rsidRPr="007D716F" w:rsidRDefault="001575CF" w:rsidP="002D23CD">
      <w:pPr>
        <w:autoSpaceDE w:val="0"/>
        <w:autoSpaceDN w:val="0"/>
        <w:adjustRightInd w:val="0"/>
        <w:jc w:val="both"/>
        <w:rPr>
          <w:rFonts w:ascii="Times New Roman" w:hAnsi="Times New Roman"/>
          <w:sz w:val="24"/>
        </w:rPr>
      </w:pPr>
      <w:r w:rsidRPr="007D716F">
        <w:rPr>
          <w:rFonts w:ascii="Times New Roman" w:hAnsi="Times New Roman"/>
          <w:sz w:val="24"/>
        </w:rPr>
        <w:t xml:space="preserve">Je potrebné </w:t>
      </w:r>
      <w:r w:rsidR="00900615" w:rsidRPr="007D716F">
        <w:rPr>
          <w:rFonts w:ascii="Times New Roman" w:hAnsi="Times New Roman"/>
          <w:sz w:val="24"/>
        </w:rPr>
        <w:t>vytvoriť mechanizm</w:t>
      </w:r>
      <w:r w:rsidRPr="007D716F">
        <w:rPr>
          <w:rFonts w:ascii="Times New Roman" w:hAnsi="Times New Roman"/>
          <w:sz w:val="24"/>
        </w:rPr>
        <w:t xml:space="preserve">us </w:t>
      </w:r>
      <w:r w:rsidR="00900615" w:rsidRPr="007D716F">
        <w:rPr>
          <w:rFonts w:ascii="Times New Roman" w:hAnsi="Times New Roman"/>
          <w:sz w:val="24"/>
        </w:rPr>
        <w:t>financovania čistých nákladov povinností poskytovať</w:t>
      </w:r>
      <w:r w:rsidR="00DA5A14" w:rsidRPr="007D716F">
        <w:rPr>
          <w:rFonts w:ascii="Times New Roman" w:hAnsi="Times New Roman"/>
          <w:sz w:val="24"/>
        </w:rPr>
        <w:t xml:space="preserve"> </w:t>
      </w:r>
      <w:r w:rsidR="00900615" w:rsidRPr="007D716F">
        <w:rPr>
          <w:rFonts w:ascii="Times New Roman" w:hAnsi="Times New Roman"/>
          <w:sz w:val="24"/>
        </w:rPr>
        <w:t xml:space="preserve">univerzálnu službu, </w:t>
      </w:r>
      <w:r w:rsidRPr="007D716F">
        <w:rPr>
          <w:rFonts w:ascii="Times New Roman" w:hAnsi="Times New Roman"/>
          <w:sz w:val="24"/>
        </w:rPr>
        <w:t xml:space="preserve">ak </w:t>
      </w:r>
      <w:r w:rsidR="00900615" w:rsidRPr="007D716F">
        <w:rPr>
          <w:rFonts w:ascii="Times New Roman" w:hAnsi="Times New Roman"/>
          <w:sz w:val="24"/>
        </w:rPr>
        <w:t>sa preukáže, že povinnosti</w:t>
      </w:r>
      <w:r w:rsidRPr="007D716F">
        <w:rPr>
          <w:rFonts w:ascii="Times New Roman" w:hAnsi="Times New Roman"/>
          <w:sz w:val="24"/>
        </w:rPr>
        <w:t xml:space="preserve"> univerzálnej služby</w:t>
      </w:r>
      <w:r w:rsidR="00900615" w:rsidRPr="007D716F">
        <w:rPr>
          <w:rFonts w:ascii="Times New Roman" w:hAnsi="Times New Roman"/>
          <w:sz w:val="24"/>
        </w:rPr>
        <w:t xml:space="preserve"> môžu byť splnené len so stratou alebo s čistými nákladmi, ktoré</w:t>
      </w:r>
      <w:r w:rsidRPr="007D716F">
        <w:rPr>
          <w:rFonts w:ascii="Times New Roman" w:hAnsi="Times New Roman"/>
          <w:sz w:val="24"/>
        </w:rPr>
        <w:t xml:space="preserve"> </w:t>
      </w:r>
      <w:r w:rsidR="00900615" w:rsidRPr="007D716F">
        <w:rPr>
          <w:rFonts w:ascii="Times New Roman" w:hAnsi="Times New Roman"/>
          <w:sz w:val="24"/>
        </w:rPr>
        <w:t xml:space="preserve">sú </w:t>
      </w:r>
      <w:r w:rsidRPr="007D716F">
        <w:rPr>
          <w:rFonts w:ascii="Times New Roman" w:hAnsi="Times New Roman"/>
          <w:sz w:val="24"/>
        </w:rPr>
        <w:t>nad rámec bežných</w:t>
      </w:r>
      <w:r w:rsidR="00900615" w:rsidRPr="007D716F">
        <w:rPr>
          <w:rFonts w:ascii="Times New Roman" w:hAnsi="Times New Roman"/>
          <w:sz w:val="24"/>
        </w:rPr>
        <w:t xml:space="preserve"> obchodných </w:t>
      </w:r>
      <w:r w:rsidRPr="007D716F">
        <w:rPr>
          <w:rFonts w:ascii="Times New Roman" w:hAnsi="Times New Roman"/>
          <w:sz w:val="24"/>
        </w:rPr>
        <w:t>podmienok.</w:t>
      </w:r>
      <w:r w:rsidR="00900615" w:rsidRPr="007D716F">
        <w:rPr>
          <w:rFonts w:ascii="Times New Roman" w:hAnsi="Times New Roman"/>
          <w:sz w:val="24"/>
        </w:rPr>
        <w:t xml:space="preserve"> </w:t>
      </w:r>
      <w:r w:rsidRPr="007D716F">
        <w:rPr>
          <w:rFonts w:ascii="Times New Roman" w:hAnsi="Times New Roman"/>
          <w:sz w:val="24"/>
        </w:rPr>
        <w:t xml:space="preserve">Čisté náklady na </w:t>
      </w:r>
      <w:r w:rsidR="00900615" w:rsidRPr="007D716F">
        <w:rPr>
          <w:rFonts w:ascii="Times New Roman" w:hAnsi="Times New Roman"/>
          <w:sz w:val="24"/>
        </w:rPr>
        <w:t>poskytova</w:t>
      </w:r>
      <w:r w:rsidRPr="007D716F">
        <w:rPr>
          <w:rFonts w:ascii="Times New Roman" w:hAnsi="Times New Roman"/>
          <w:sz w:val="24"/>
        </w:rPr>
        <w:t xml:space="preserve">nie </w:t>
      </w:r>
      <w:r w:rsidR="00900615" w:rsidRPr="007D716F">
        <w:rPr>
          <w:rFonts w:ascii="Times New Roman" w:hAnsi="Times New Roman"/>
          <w:sz w:val="24"/>
        </w:rPr>
        <w:t>univerzáln</w:t>
      </w:r>
      <w:r w:rsidRPr="007D716F">
        <w:rPr>
          <w:rFonts w:ascii="Times New Roman" w:hAnsi="Times New Roman"/>
          <w:sz w:val="24"/>
        </w:rPr>
        <w:t>ej</w:t>
      </w:r>
      <w:r w:rsidR="00900615" w:rsidRPr="007D716F">
        <w:rPr>
          <w:rFonts w:ascii="Times New Roman" w:hAnsi="Times New Roman"/>
          <w:sz w:val="24"/>
        </w:rPr>
        <w:t xml:space="preserve"> služb</w:t>
      </w:r>
      <w:r w:rsidRPr="007D716F">
        <w:rPr>
          <w:rFonts w:ascii="Times New Roman" w:hAnsi="Times New Roman"/>
          <w:sz w:val="24"/>
        </w:rPr>
        <w:t xml:space="preserve">y je potrebné vyčísliť </w:t>
      </w:r>
      <w:r w:rsidR="00900615" w:rsidRPr="007D716F">
        <w:rPr>
          <w:rFonts w:ascii="Times New Roman" w:hAnsi="Times New Roman"/>
          <w:sz w:val="24"/>
        </w:rPr>
        <w:t>a</w:t>
      </w:r>
      <w:r w:rsidRPr="007D716F">
        <w:rPr>
          <w:rFonts w:ascii="Times New Roman" w:hAnsi="Times New Roman"/>
          <w:sz w:val="24"/>
        </w:rPr>
        <w:t> ich kompenzáciu zabezpečiť tak, aby boli čo najmenej negatívne ovply</w:t>
      </w:r>
      <w:r w:rsidR="002D23CD" w:rsidRPr="007D716F">
        <w:rPr>
          <w:rFonts w:ascii="Times New Roman" w:hAnsi="Times New Roman"/>
          <w:sz w:val="24"/>
        </w:rPr>
        <w:t>vn</w:t>
      </w:r>
      <w:r w:rsidRPr="007D716F">
        <w:rPr>
          <w:rFonts w:ascii="Times New Roman" w:hAnsi="Times New Roman"/>
          <w:sz w:val="24"/>
        </w:rPr>
        <w:t>ené podnik</w:t>
      </w:r>
      <w:r w:rsidR="002D23CD" w:rsidRPr="007D716F">
        <w:rPr>
          <w:rFonts w:ascii="Times New Roman" w:hAnsi="Times New Roman"/>
          <w:sz w:val="24"/>
        </w:rPr>
        <w:t>y</w:t>
      </w:r>
      <w:r w:rsidRPr="007D716F">
        <w:rPr>
          <w:rFonts w:ascii="Times New Roman" w:hAnsi="Times New Roman"/>
          <w:sz w:val="24"/>
        </w:rPr>
        <w:t xml:space="preserve"> a trh ako taký a aby boli zlučiteľné s článk</w:t>
      </w:r>
      <w:r w:rsidR="002D23CD" w:rsidRPr="007D716F">
        <w:rPr>
          <w:rFonts w:ascii="Times New Roman" w:hAnsi="Times New Roman"/>
          <w:sz w:val="24"/>
        </w:rPr>
        <w:t>a</w:t>
      </w:r>
      <w:r w:rsidRPr="007D716F">
        <w:rPr>
          <w:rFonts w:ascii="Times New Roman" w:hAnsi="Times New Roman"/>
          <w:sz w:val="24"/>
        </w:rPr>
        <w:t xml:space="preserve">mi </w:t>
      </w:r>
      <w:r w:rsidR="00900615" w:rsidRPr="007D716F">
        <w:rPr>
          <w:rFonts w:ascii="Times New Roman" w:hAnsi="Times New Roman"/>
          <w:sz w:val="24"/>
        </w:rPr>
        <w:t>107 a 108 ZFEÚ.</w:t>
      </w:r>
      <w:r w:rsidRPr="007D716F">
        <w:rPr>
          <w:rFonts w:ascii="Times New Roman" w:hAnsi="Times New Roman"/>
          <w:sz w:val="24"/>
        </w:rPr>
        <w:t xml:space="preserve"> K</w:t>
      </w:r>
      <w:r w:rsidR="00900615" w:rsidRPr="007D716F">
        <w:rPr>
          <w:rFonts w:ascii="Times New Roman" w:hAnsi="Times New Roman"/>
          <w:sz w:val="24"/>
        </w:rPr>
        <w:t>alkulácia čistých nákladov</w:t>
      </w:r>
      <w:r w:rsidR="002D23CD" w:rsidRPr="007D716F">
        <w:rPr>
          <w:rFonts w:ascii="Times New Roman" w:hAnsi="Times New Roman"/>
          <w:sz w:val="24"/>
        </w:rPr>
        <w:t xml:space="preserve"> </w:t>
      </w:r>
      <w:r w:rsidRPr="007D716F">
        <w:rPr>
          <w:rFonts w:ascii="Times New Roman" w:hAnsi="Times New Roman"/>
          <w:sz w:val="24"/>
        </w:rPr>
        <w:t>musí primerane z</w:t>
      </w:r>
      <w:r w:rsidR="00900615" w:rsidRPr="007D716F">
        <w:rPr>
          <w:rFonts w:ascii="Times New Roman" w:hAnsi="Times New Roman"/>
          <w:sz w:val="24"/>
        </w:rPr>
        <w:t>ohľadniť náklady</w:t>
      </w:r>
      <w:r w:rsidRPr="007D716F">
        <w:rPr>
          <w:rFonts w:ascii="Times New Roman" w:hAnsi="Times New Roman"/>
          <w:sz w:val="24"/>
        </w:rPr>
        <w:t xml:space="preserve"> </w:t>
      </w:r>
      <w:r w:rsidR="00900615" w:rsidRPr="007D716F">
        <w:rPr>
          <w:rFonts w:ascii="Times New Roman" w:hAnsi="Times New Roman"/>
          <w:sz w:val="24"/>
        </w:rPr>
        <w:t xml:space="preserve">a výnosy, ako aj nehmotné výhody vyplývajúce z poskytovania univerzálnej služby, no nemala by </w:t>
      </w:r>
      <w:r w:rsidR="00DA5A14" w:rsidRPr="007D716F">
        <w:rPr>
          <w:rFonts w:ascii="Times New Roman" w:hAnsi="Times New Roman"/>
          <w:sz w:val="24"/>
        </w:rPr>
        <w:t xml:space="preserve">byť v rozpore so </w:t>
      </w:r>
      <w:r w:rsidR="00900615" w:rsidRPr="007D716F">
        <w:rPr>
          <w:rFonts w:ascii="Times New Roman" w:hAnsi="Times New Roman"/>
          <w:sz w:val="24"/>
        </w:rPr>
        <w:t>všeobecn</w:t>
      </w:r>
      <w:r w:rsidR="00DA5A14" w:rsidRPr="007D716F">
        <w:rPr>
          <w:rFonts w:ascii="Times New Roman" w:hAnsi="Times New Roman"/>
          <w:sz w:val="24"/>
        </w:rPr>
        <w:t>ým</w:t>
      </w:r>
      <w:r w:rsidR="00900615" w:rsidRPr="007D716F">
        <w:rPr>
          <w:rFonts w:ascii="Times New Roman" w:hAnsi="Times New Roman"/>
          <w:sz w:val="24"/>
        </w:rPr>
        <w:t xml:space="preserve"> cieľ</w:t>
      </w:r>
      <w:r w:rsidR="00DA5A14" w:rsidRPr="007D716F">
        <w:rPr>
          <w:rFonts w:ascii="Times New Roman" w:hAnsi="Times New Roman"/>
          <w:sz w:val="24"/>
        </w:rPr>
        <w:t>om</w:t>
      </w:r>
      <w:r w:rsidRPr="007D716F">
        <w:rPr>
          <w:rFonts w:ascii="Times New Roman" w:hAnsi="Times New Roman"/>
          <w:sz w:val="24"/>
        </w:rPr>
        <w:t>, ktorým je</w:t>
      </w:r>
      <w:r w:rsidR="00900615" w:rsidRPr="007D716F">
        <w:rPr>
          <w:rFonts w:ascii="Times New Roman" w:hAnsi="Times New Roman"/>
          <w:sz w:val="24"/>
        </w:rPr>
        <w:t>, aby</w:t>
      </w:r>
      <w:r w:rsidRPr="007D716F">
        <w:rPr>
          <w:rFonts w:ascii="Times New Roman" w:hAnsi="Times New Roman"/>
          <w:sz w:val="24"/>
        </w:rPr>
        <w:t xml:space="preserve"> </w:t>
      </w:r>
      <w:r w:rsidR="00DA5A14" w:rsidRPr="007D716F">
        <w:rPr>
          <w:rFonts w:ascii="Times New Roman" w:hAnsi="Times New Roman"/>
          <w:sz w:val="24"/>
        </w:rPr>
        <w:t xml:space="preserve">ceny </w:t>
      </w:r>
      <w:r w:rsidRPr="007D716F">
        <w:rPr>
          <w:rFonts w:ascii="Times New Roman" w:hAnsi="Times New Roman"/>
          <w:sz w:val="24"/>
        </w:rPr>
        <w:t>služieb zohľad</w:t>
      </w:r>
      <w:r w:rsidR="00DA5A14" w:rsidRPr="007D716F">
        <w:rPr>
          <w:rFonts w:ascii="Times New Roman" w:hAnsi="Times New Roman"/>
          <w:sz w:val="24"/>
        </w:rPr>
        <w:t xml:space="preserve">ňovali </w:t>
      </w:r>
      <w:r w:rsidRPr="007D716F">
        <w:rPr>
          <w:rFonts w:ascii="Times New Roman" w:hAnsi="Times New Roman"/>
          <w:sz w:val="24"/>
        </w:rPr>
        <w:t>náklady na ich poskytovanie</w:t>
      </w:r>
      <w:r w:rsidR="00900615" w:rsidRPr="007D716F">
        <w:rPr>
          <w:rFonts w:ascii="Times New Roman" w:hAnsi="Times New Roman"/>
          <w:sz w:val="24"/>
        </w:rPr>
        <w:t xml:space="preserve">. Všetky čisté náklady </w:t>
      </w:r>
      <w:r w:rsidRPr="007D716F">
        <w:rPr>
          <w:rFonts w:ascii="Times New Roman" w:hAnsi="Times New Roman"/>
          <w:sz w:val="24"/>
        </w:rPr>
        <w:t>je potrebné</w:t>
      </w:r>
      <w:r w:rsidR="00900615" w:rsidRPr="007D716F">
        <w:rPr>
          <w:rFonts w:ascii="Times New Roman" w:hAnsi="Times New Roman"/>
          <w:sz w:val="24"/>
        </w:rPr>
        <w:t xml:space="preserve"> kalkulovať na základe transparentných postupov.</w:t>
      </w:r>
    </w:p>
    <w:p w:rsidR="00900615" w:rsidRPr="007D716F" w:rsidRDefault="00900615" w:rsidP="002D23CD">
      <w:pPr>
        <w:autoSpaceDE w:val="0"/>
        <w:autoSpaceDN w:val="0"/>
        <w:adjustRightInd w:val="0"/>
        <w:jc w:val="both"/>
        <w:rPr>
          <w:rFonts w:ascii="Times New Roman" w:hAnsi="Times New Roman"/>
          <w:sz w:val="24"/>
        </w:rPr>
      </w:pPr>
      <w:r w:rsidRPr="007D716F">
        <w:rPr>
          <w:rFonts w:ascii="Times New Roman" w:hAnsi="Times New Roman"/>
          <w:sz w:val="24"/>
        </w:rPr>
        <w:t>Zohľadnenie nehmotných výhod znamená</w:t>
      </w:r>
      <w:r w:rsidR="001575CF" w:rsidRPr="007D716F">
        <w:rPr>
          <w:rFonts w:ascii="Times New Roman" w:hAnsi="Times New Roman"/>
          <w:sz w:val="24"/>
        </w:rPr>
        <w:t xml:space="preserve"> finančné vyčíslenie priamych aj </w:t>
      </w:r>
      <w:r w:rsidRPr="007D716F">
        <w:rPr>
          <w:rFonts w:ascii="Times New Roman" w:hAnsi="Times New Roman"/>
          <w:sz w:val="24"/>
        </w:rPr>
        <w:t>nepriamych</w:t>
      </w:r>
      <w:r w:rsidR="001575CF" w:rsidRPr="007D716F">
        <w:rPr>
          <w:rFonts w:ascii="Times New Roman" w:hAnsi="Times New Roman"/>
          <w:sz w:val="24"/>
        </w:rPr>
        <w:t xml:space="preserve"> </w:t>
      </w:r>
      <w:r w:rsidRPr="007D716F">
        <w:rPr>
          <w:rFonts w:ascii="Times New Roman" w:hAnsi="Times New Roman"/>
          <w:sz w:val="24"/>
        </w:rPr>
        <w:t>výhod, ktor</w:t>
      </w:r>
      <w:r w:rsidR="001575CF" w:rsidRPr="007D716F">
        <w:rPr>
          <w:rFonts w:ascii="Times New Roman" w:hAnsi="Times New Roman"/>
          <w:sz w:val="24"/>
        </w:rPr>
        <w:t>é</w:t>
      </w:r>
      <w:r w:rsidRPr="007D716F">
        <w:rPr>
          <w:rFonts w:ascii="Times New Roman" w:hAnsi="Times New Roman"/>
          <w:sz w:val="24"/>
        </w:rPr>
        <w:t xml:space="preserve"> </w:t>
      </w:r>
      <w:r w:rsidR="001575CF" w:rsidRPr="007D716F">
        <w:rPr>
          <w:rFonts w:ascii="Times New Roman" w:hAnsi="Times New Roman"/>
          <w:sz w:val="24"/>
        </w:rPr>
        <w:t xml:space="preserve">je možné odvodiť </w:t>
      </w:r>
      <w:r w:rsidRPr="007D716F">
        <w:rPr>
          <w:rFonts w:ascii="Times New Roman" w:hAnsi="Times New Roman"/>
          <w:sz w:val="24"/>
        </w:rPr>
        <w:t>z</w:t>
      </w:r>
      <w:r w:rsidR="001575CF" w:rsidRPr="007D716F">
        <w:rPr>
          <w:rFonts w:ascii="Times New Roman" w:hAnsi="Times New Roman"/>
          <w:sz w:val="24"/>
        </w:rPr>
        <w:t xml:space="preserve"> </w:t>
      </w:r>
      <w:r w:rsidRPr="007D716F">
        <w:rPr>
          <w:rFonts w:ascii="Times New Roman" w:hAnsi="Times New Roman"/>
          <w:sz w:val="24"/>
        </w:rPr>
        <w:t xml:space="preserve">postavenia </w:t>
      </w:r>
      <w:r w:rsidR="001575CF" w:rsidRPr="007D716F">
        <w:rPr>
          <w:rFonts w:ascii="Times New Roman" w:hAnsi="Times New Roman"/>
          <w:sz w:val="24"/>
        </w:rPr>
        <w:t xml:space="preserve">podniku </w:t>
      </w:r>
      <w:r w:rsidRPr="007D716F">
        <w:rPr>
          <w:rFonts w:ascii="Times New Roman" w:hAnsi="Times New Roman"/>
          <w:sz w:val="24"/>
        </w:rPr>
        <w:t>ako poskytovateľa univerzálnej služby</w:t>
      </w:r>
      <w:r w:rsidR="001575CF" w:rsidRPr="007D716F">
        <w:rPr>
          <w:rFonts w:ascii="Times New Roman" w:hAnsi="Times New Roman"/>
          <w:sz w:val="24"/>
        </w:rPr>
        <w:t xml:space="preserve">. O tieto výhody je potrebné znížiť </w:t>
      </w:r>
      <w:r w:rsidRPr="007D716F">
        <w:rPr>
          <w:rFonts w:ascii="Times New Roman" w:hAnsi="Times New Roman"/>
          <w:sz w:val="24"/>
        </w:rPr>
        <w:t>čist</w:t>
      </w:r>
      <w:r w:rsidR="001575CF" w:rsidRPr="007D716F">
        <w:rPr>
          <w:rFonts w:ascii="Times New Roman" w:hAnsi="Times New Roman"/>
          <w:sz w:val="24"/>
        </w:rPr>
        <w:t>é</w:t>
      </w:r>
      <w:r w:rsidRPr="007D716F">
        <w:rPr>
          <w:rFonts w:ascii="Times New Roman" w:hAnsi="Times New Roman"/>
          <w:sz w:val="24"/>
        </w:rPr>
        <w:t xml:space="preserve"> náklad</w:t>
      </w:r>
      <w:r w:rsidR="001575CF" w:rsidRPr="007D716F">
        <w:rPr>
          <w:rFonts w:ascii="Times New Roman" w:hAnsi="Times New Roman"/>
          <w:sz w:val="24"/>
        </w:rPr>
        <w:t>y</w:t>
      </w:r>
      <w:r w:rsidRPr="007D716F">
        <w:rPr>
          <w:rFonts w:ascii="Times New Roman" w:hAnsi="Times New Roman"/>
          <w:sz w:val="24"/>
        </w:rPr>
        <w:t xml:space="preserve"> poskytova</w:t>
      </w:r>
      <w:r w:rsidR="001575CF" w:rsidRPr="007D716F">
        <w:rPr>
          <w:rFonts w:ascii="Times New Roman" w:hAnsi="Times New Roman"/>
          <w:sz w:val="24"/>
        </w:rPr>
        <w:t>nia</w:t>
      </w:r>
      <w:r w:rsidRPr="007D716F">
        <w:rPr>
          <w:rFonts w:ascii="Times New Roman" w:hAnsi="Times New Roman"/>
          <w:sz w:val="24"/>
        </w:rPr>
        <w:t xml:space="preserve"> univerzáln</w:t>
      </w:r>
      <w:r w:rsidR="001575CF" w:rsidRPr="007D716F">
        <w:rPr>
          <w:rFonts w:ascii="Times New Roman" w:hAnsi="Times New Roman"/>
          <w:sz w:val="24"/>
        </w:rPr>
        <w:t>ej</w:t>
      </w:r>
      <w:r w:rsidRPr="007D716F">
        <w:rPr>
          <w:rFonts w:ascii="Times New Roman" w:hAnsi="Times New Roman"/>
          <w:sz w:val="24"/>
        </w:rPr>
        <w:t xml:space="preserve"> služb</w:t>
      </w:r>
      <w:r w:rsidR="001575CF" w:rsidRPr="007D716F">
        <w:rPr>
          <w:rFonts w:ascii="Times New Roman" w:hAnsi="Times New Roman"/>
          <w:sz w:val="24"/>
        </w:rPr>
        <w:t>y</w:t>
      </w:r>
      <w:r w:rsidRPr="007D716F">
        <w:rPr>
          <w:rFonts w:ascii="Times New Roman" w:hAnsi="Times New Roman"/>
          <w:sz w:val="24"/>
        </w:rPr>
        <w:t>, aby sa</w:t>
      </w:r>
      <w:r w:rsidR="001575CF" w:rsidRPr="007D716F">
        <w:rPr>
          <w:rFonts w:ascii="Times New Roman" w:hAnsi="Times New Roman"/>
          <w:sz w:val="24"/>
        </w:rPr>
        <w:t xml:space="preserve"> vyčíslil</w:t>
      </w:r>
      <w:r w:rsidR="00664C60" w:rsidRPr="007D716F">
        <w:rPr>
          <w:rFonts w:ascii="Times New Roman" w:hAnsi="Times New Roman"/>
          <w:sz w:val="24"/>
        </w:rPr>
        <w:t>i</w:t>
      </w:r>
      <w:r w:rsidRPr="007D716F">
        <w:rPr>
          <w:rFonts w:ascii="Times New Roman" w:hAnsi="Times New Roman"/>
          <w:sz w:val="24"/>
        </w:rPr>
        <w:t xml:space="preserve"> celkové </w:t>
      </w:r>
      <w:r w:rsidR="00664C60" w:rsidRPr="007D716F">
        <w:rPr>
          <w:rFonts w:ascii="Times New Roman" w:hAnsi="Times New Roman"/>
          <w:sz w:val="24"/>
        </w:rPr>
        <w:t>čisté náklady</w:t>
      </w:r>
      <w:r w:rsidRPr="007D716F">
        <w:rPr>
          <w:rFonts w:ascii="Times New Roman" w:hAnsi="Times New Roman"/>
          <w:sz w:val="24"/>
        </w:rPr>
        <w:t>.</w:t>
      </w:r>
    </w:p>
    <w:p w:rsidR="00900615" w:rsidRPr="007D716F" w:rsidRDefault="001575CF" w:rsidP="002D23CD">
      <w:pPr>
        <w:autoSpaceDE w:val="0"/>
        <w:autoSpaceDN w:val="0"/>
        <w:adjustRightInd w:val="0"/>
        <w:jc w:val="both"/>
        <w:rPr>
          <w:rFonts w:ascii="Times New Roman" w:hAnsi="Times New Roman"/>
          <w:sz w:val="24"/>
        </w:rPr>
      </w:pPr>
      <w:r w:rsidRPr="007D716F">
        <w:rPr>
          <w:rFonts w:ascii="Times New Roman" w:hAnsi="Times New Roman"/>
          <w:sz w:val="24"/>
        </w:rPr>
        <w:t>Čisté náklady sa pre potreby ich úhrady rozdelia</w:t>
      </w:r>
      <w:r w:rsidR="00900615" w:rsidRPr="007D716F">
        <w:rPr>
          <w:rFonts w:ascii="Times New Roman" w:hAnsi="Times New Roman"/>
          <w:sz w:val="24"/>
        </w:rPr>
        <w:t xml:space="preserve"> medzi poskytovateľov elektronických komunikačn</w:t>
      </w:r>
      <w:r w:rsidR="0012127E" w:rsidRPr="007D716F">
        <w:rPr>
          <w:rFonts w:ascii="Times New Roman" w:hAnsi="Times New Roman"/>
          <w:sz w:val="24"/>
        </w:rPr>
        <w:t>ý</w:t>
      </w:r>
      <w:r w:rsidR="00900615" w:rsidRPr="007D716F">
        <w:rPr>
          <w:rFonts w:ascii="Times New Roman" w:hAnsi="Times New Roman"/>
          <w:sz w:val="24"/>
        </w:rPr>
        <w:t>ch sietí a služieb</w:t>
      </w:r>
      <w:r w:rsidR="000C1385" w:rsidRPr="007D716F">
        <w:rPr>
          <w:rFonts w:ascii="Times New Roman" w:hAnsi="Times New Roman"/>
          <w:sz w:val="24"/>
        </w:rPr>
        <w:t xml:space="preserve">. Je potrebné zabezpečiť </w:t>
      </w:r>
      <w:r w:rsidR="00900615" w:rsidRPr="007D716F">
        <w:rPr>
          <w:rFonts w:ascii="Times New Roman" w:hAnsi="Times New Roman"/>
          <w:sz w:val="24"/>
        </w:rPr>
        <w:t>aby účastníci trhu</w:t>
      </w:r>
      <w:r w:rsidR="000C1385" w:rsidRPr="007D716F">
        <w:rPr>
          <w:rFonts w:ascii="Times New Roman" w:hAnsi="Times New Roman"/>
          <w:sz w:val="24"/>
        </w:rPr>
        <w:t xml:space="preserve"> </w:t>
      </w:r>
      <w:r w:rsidR="00900615" w:rsidRPr="007D716F">
        <w:rPr>
          <w:rFonts w:ascii="Times New Roman" w:hAnsi="Times New Roman"/>
          <w:sz w:val="24"/>
        </w:rPr>
        <w:t>prispievali len na financovanie povinností poskytovať univerzálnu službu a nie na ostatné činnosti, ktoré nie sú</w:t>
      </w:r>
    </w:p>
    <w:p w:rsidR="00900615" w:rsidRPr="007D716F" w:rsidRDefault="00900615" w:rsidP="002D23CD">
      <w:pPr>
        <w:autoSpaceDE w:val="0"/>
        <w:autoSpaceDN w:val="0"/>
        <w:adjustRightInd w:val="0"/>
        <w:jc w:val="both"/>
        <w:rPr>
          <w:rFonts w:ascii="Times New Roman" w:hAnsi="Times New Roman"/>
          <w:sz w:val="24"/>
        </w:rPr>
      </w:pPr>
      <w:r w:rsidRPr="007D716F">
        <w:rPr>
          <w:rFonts w:ascii="Times New Roman" w:hAnsi="Times New Roman"/>
          <w:sz w:val="24"/>
        </w:rPr>
        <w:t xml:space="preserve">priamo spojené s povinnosťou poskytovať univerzálnu službu. </w:t>
      </w:r>
    </w:p>
    <w:p w:rsidR="000C1385" w:rsidRPr="007D716F" w:rsidRDefault="00900615" w:rsidP="002D23CD">
      <w:pPr>
        <w:autoSpaceDE w:val="0"/>
        <w:autoSpaceDN w:val="0"/>
        <w:adjustRightInd w:val="0"/>
        <w:jc w:val="both"/>
        <w:rPr>
          <w:rFonts w:ascii="Times New Roman" w:hAnsi="Times New Roman"/>
          <w:sz w:val="24"/>
        </w:rPr>
      </w:pPr>
      <w:r w:rsidRPr="007D716F">
        <w:rPr>
          <w:rFonts w:ascii="Times New Roman" w:hAnsi="Times New Roman"/>
          <w:sz w:val="24"/>
        </w:rPr>
        <w:t>Po</w:t>
      </w:r>
      <w:r w:rsidR="000C1385" w:rsidRPr="007D716F">
        <w:rPr>
          <w:rFonts w:ascii="Times New Roman" w:hAnsi="Times New Roman"/>
          <w:sz w:val="24"/>
        </w:rPr>
        <w:t>dnik určený za poskytovateľa univerzálnej služby</w:t>
      </w:r>
      <w:r w:rsidR="00F5716F" w:rsidRPr="007D716F">
        <w:rPr>
          <w:rFonts w:ascii="Times New Roman" w:hAnsi="Times New Roman"/>
          <w:sz w:val="24"/>
        </w:rPr>
        <w:t xml:space="preserve">, </w:t>
      </w:r>
      <w:r w:rsidR="000C1385" w:rsidRPr="007D716F">
        <w:rPr>
          <w:rFonts w:ascii="Times New Roman" w:hAnsi="Times New Roman"/>
          <w:sz w:val="24"/>
        </w:rPr>
        <w:t xml:space="preserve">ktorý využíva výhody jej </w:t>
      </w:r>
      <w:r w:rsidR="00F5716F" w:rsidRPr="007D716F">
        <w:rPr>
          <w:rFonts w:ascii="Times New Roman" w:hAnsi="Times New Roman"/>
          <w:sz w:val="24"/>
        </w:rPr>
        <w:t>financovania</w:t>
      </w:r>
      <w:r w:rsidRPr="007D716F">
        <w:rPr>
          <w:rFonts w:ascii="Times New Roman" w:hAnsi="Times New Roman"/>
          <w:sz w:val="24"/>
        </w:rPr>
        <w:t xml:space="preserve">, </w:t>
      </w:r>
      <w:r w:rsidR="000C1385" w:rsidRPr="007D716F">
        <w:rPr>
          <w:rFonts w:ascii="Times New Roman" w:hAnsi="Times New Roman"/>
          <w:sz w:val="24"/>
        </w:rPr>
        <w:t xml:space="preserve">musí </w:t>
      </w:r>
      <w:r w:rsidRPr="007D716F">
        <w:rPr>
          <w:rFonts w:ascii="Times New Roman" w:hAnsi="Times New Roman"/>
          <w:sz w:val="24"/>
        </w:rPr>
        <w:t>poskyt</w:t>
      </w:r>
      <w:r w:rsidR="000C1385" w:rsidRPr="007D716F">
        <w:rPr>
          <w:rFonts w:ascii="Times New Roman" w:hAnsi="Times New Roman"/>
          <w:sz w:val="24"/>
        </w:rPr>
        <w:t xml:space="preserve">núť úradu </w:t>
      </w:r>
      <w:r w:rsidRPr="007D716F">
        <w:rPr>
          <w:rFonts w:ascii="Times New Roman" w:hAnsi="Times New Roman"/>
          <w:sz w:val="24"/>
        </w:rPr>
        <w:t>dostatok údajov</w:t>
      </w:r>
      <w:r w:rsidR="000C1385" w:rsidRPr="007D716F">
        <w:rPr>
          <w:rFonts w:ascii="Times New Roman" w:hAnsi="Times New Roman"/>
          <w:sz w:val="24"/>
        </w:rPr>
        <w:t xml:space="preserve"> v požadovanej štruktúre a podrobnosti</w:t>
      </w:r>
      <w:r w:rsidRPr="007D716F">
        <w:rPr>
          <w:rFonts w:ascii="Times New Roman" w:hAnsi="Times New Roman"/>
          <w:sz w:val="24"/>
        </w:rPr>
        <w:t>, s cieľom odôvodniť svoju</w:t>
      </w:r>
      <w:r w:rsidR="000C1385" w:rsidRPr="007D716F">
        <w:rPr>
          <w:rFonts w:ascii="Times New Roman" w:hAnsi="Times New Roman"/>
          <w:sz w:val="24"/>
        </w:rPr>
        <w:t xml:space="preserve"> </w:t>
      </w:r>
      <w:r w:rsidRPr="007D716F">
        <w:rPr>
          <w:rFonts w:ascii="Times New Roman" w:hAnsi="Times New Roman"/>
          <w:sz w:val="24"/>
        </w:rPr>
        <w:t>žiadosť</w:t>
      </w:r>
      <w:r w:rsidR="000C1385" w:rsidRPr="007D716F">
        <w:rPr>
          <w:rFonts w:ascii="Times New Roman" w:hAnsi="Times New Roman"/>
          <w:sz w:val="24"/>
        </w:rPr>
        <w:t xml:space="preserve"> o</w:t>
      </w:r>
      <w:r w:rsidR="00F5716F" w:rsidRPr="007D716F">
        <w:rPr>
          <w:rFonts w:ascii="Times New Roman" w:hAnsi="Times New Roman"/>
          <w:sz w:val="24"/>
        </w:rPr>
        <w:t> </w:t>
      </w:r>
      <w:r w:rsidR="000C1385" w:rsidRPr="007D716F">
        <w:rPr>
          <w:rFonts w:ascii="Times New Roman" w:hAnsi="Times New Roman"/>
          <w:sz w:val="24"/>
        </w:rPr>
        <w:t>komp</w:t>
      </w:r>
      <w:r w:rsidR="00F5716F" w:rsidRPr="007D716F">
        <w:rPr>
          <w:rFonts w:ascii="Times New Roman" w:hAnsi="Times New Roman"/>
          <w:sz w:val="24"/>
        </w:rPr>
        <w:t>en</w:t>
      </w:r>
      <w:r w:rsidR="000C1385" w:rsidRPr="007D716F">
        <w:rPr>
          <w:rFonts w:ascii="Times New Roman" w:hAnsi="Times New Roman"/>
          <w:sz w:val="24"/>
        </w:rPr>
        <w:t>záciu či</w:t>
      </w:r>
      <w:r w:rsidR="00F5716F" w:rsidRPr="007D716F">
        <w:rPr>
          <w:rFonts w:ascii="Times New Roman" w:hAnsi="Times New Roman"/>
          <w:sz w:val="24"/>
        </w:rPr>
        <w:t>s</w:t>
      </w:r>
      <w:r w:rsidR="000C1385" w:rsidRPr="007D716F">
        <w:rPr>
          <w:rFonts w:ascii="Times New Roman" w:hAnsi="Times New Roman"/>
          <w:sz w:val="24"/>
        </w:rPr>
        <w:t>tých nákladov</w:t>
      </w:r>
      <w:r w:rsidRPr="007D716F">
        <w:rPr>
          <w:rFonts w:ascii="Times New Roman" w:hAnsi="Times New Roman"/>
          <w:sz w:val="24"/>
        </w:rPr>
        <w:t>. Výpočet čistých</w:t>
      </w:r>
      <w:r w:rsidR="000C1385" w:rsidRPr="007D716F">
        <w:rPr>
          <w:rFonts w:ascii="Times New Roman" w:hAnsi="Times New Roman"/>
          <w:sz w:val="24"/>
        </w:rPr>
        <w:t xml:space="preserve"> </w:t>
      </w:r>
      <w:r w:rsidRPr="007D716F">
        <w:rPr>
          <w:rFonts w:ascii="Times New Roman" w:hAnsi="Times New Roman"/>
          <w:sz w:val="24"/>
        </w:rPr>
        <w:t xml:space="preserve">nákladov </w:t>
      </w:r>
      <w:r w:rsidR="000C1385" w:rsidRPr="007D716F">
        <w:rPr>
          <w:rFonts w:ascii="Times New Roman" w:hAnsi="Times New Roman"/>
          <w:sz w:val="24"/>
        </w:rPr>
        <w:t xml:space="preserve">musí </w:t>
      </w:r>
      <w:r w:rsidRPr="007D716F">
        <w:rPr>
          <w:rFonts w:ascii="Times New Roman" w:hAnsi="Times New Roman"/>
          <w:sz w:val="24"/>
        </w:rPr>
        <w:t>byť založený na objektívnej a transparentnej metodike</w:t>
      </w:r>
      <w:r w:rsidR="000C1385" w:rsidRPr="007D716F">
        <w:rPr>
          <w:rFonts w:ascii="Times New Roman" w:hAnsi="Times New Roman"/>
          <w:sz w:val="24"/>
        </w:rPr>
        <w:t xml:space="preserve"> </w:t>
      </w:r>
      <w:r w:rsidRPr="007D716F">
        <w:rPr>
          <w:rFonts w:ascii="Times New Roman" w:hAnsi="Times New Roman"/>
          <w:sz w:val="24"/>
        </w:rPr>
        <w:t>na zabezpečenie</w:t>
      </w:r>
      <w:r w:rsidR="00F5716F" w:rsidRPr="007D716F">
        <w:rPr>
          <w:rFonts w:ascii="Times New Roman" w:hAnsi="Times New Roman"/>
          <w:sz w:val="24"/>
        </w:rPr>
        <w:t xml:space="preserve"> </w:t>
      </w:r>
      <w:r w:rsidRPr="007D716F">
        <w:rPr>
          <w:rFonts w:ascii="Times New Roman" w:hAnsi="Times New Roman"/>
          <w:sz w:val="24"/>
        </w:rPr>
        <w:t>čo najefektívnejšieho poskytovania univerzálnej služby a podporu rovnakých</w:t>
      </w:r>
      <w:r w:rsidR="00F5716F" w:rsidRPr="007D716F">
        <w:rPr>
          <w:rFonts w:ascii="Times New Roman" w:hAnsi="Times New Roman"/>
          <w:sz w:val="24"/>
        </w:rPr>
        <w:t xml:space="preserve"> </w:t>
      </w:r>
      <w:r w:rsidRPr="007D716F">
        <w:rPr>
          <w:rFonts w:ascii="Times New Roman" w:hAnsi="Times New Roman"/>
          <w:sz w:val="24"/>
        </w:rPr>
        <w:t>podmienok pre účastníkov trhu. Oznámenie metodiky na výpočet čistých nákladov pred vykonaním výpočtu</w:t>
      </w:r>
      <w:r w:rsidR="00664C60" w:rsidRPr="007D716F">
        <w:rPr>
          <w:rFonts w:ascii="Times New Roman" w:hAnsi="Times New Roman"/>
          <w:sz w:val="24"/>
        </w:rPr>
        <w:t xml:space="preserve">, resp. pred určením podniku povinného poskytovať univerzálnu službu </w:t>
      </w:r>
      <w:r w:rsidR="000C1385" w:rsidRPr="007D716F">
        <w:rPr>
          <w:rFonts w:ascii="Times New Roman" w:hAnsi="Times New Roman"/>
          <w:sz w:val="24"/>
        </w:rPr>
        <w:t>prispeje k vy</w:t>
      </w:r>
      <w:r w:rsidRPr="007D716F">
        <w:rPr>
          <w:rFonts w:ascii="Times New Roman" w:hAnsi="Times New Roman"/>
          <w:sz w:val="24"/>
        </w:rPr>
        <w:t>šš</w:t>
      </w:r>
      <w:r w:rsidR="000C1385" w:rsidRPr="007D716F">
        <w:rPr>
          <w:rFonts w:ascii="Times New Roman" w:hAnsi="Times New Roman"/>
          <w:sz w:val="24"/>
        </w:rPr>
        <w:t>ej</w:t>
      </w:r>
      <w:r w:rsidRPr="007D716F">
        <w:rPr>
          <w:rFonts w:ascii="Times New Roman" w:hAnsi="Times New Roman"/>
          <w:sz w:val="24"/>
        </w:rPr>
        <w:t xml:space="preserve"> transparentnos</w:t>
      </w:r>
      <w:r w:rsidR="000C1385" w:rsidRPr="007D716F">
        <w:rPr>
          <w:rFonts w:ascii="Times New Roman" w:hAnsi="Times New Roman"/>
          <w:sz w:val="24"/>
        </w:rPr>
        <w:t>ti</w:t>
      </w:r>
      <w:r w:rsidRPr="007D716F">
        <w:rPr>
          <w:rFonts w:ascii="Times New Roman" w:hAnsi="Times New Roman"/>
          <w:sz w:val="24"/>
        </w:rPr>
        <w:t xml:space="preserve">. </w:t>
      </w:r>
    </w:p>
    <w:p w:rsidR="000C1385" w:rsidRDefault="000C1385" w:rsidP="002D23CD">
      <w:pPr>
        <w:autoSpaceDE w:val="0"/>
        <w:autoSpaceDN w:val="0"/>
        <w:adjustRightInd w:val="0"/>
        <w:jc w:val="both"/>
        <w:rPr>
          <w:rFonts w:ascii="Times New Roman" w:hAnsi="Times New Roman"/>
          <w:sz w:val="24"/>
        </w:rPr>
      </w:pPr>
      <w:r w:rsidRPr="007D716F">
        <w:rPr>
          <w:rFonts w:ascii="Times New Roman" w:hAnsi="Times New Roman"/>
          <w:sz w:val="24"/>
        </w:rPr>
        <w:t xml:space="preserve">Nie je možné žiadať od podnikov </w:t>
      </w:r>
      <w:r w:rsidR="00900615" w:rsidRPr="007D716F">
        <w:rPr>
          <w:rFonts w:ascii="Times New Roman" w:hAnsi="Times New Roman"/>
          <w:sz w:val="24"/>
        </w:rPr>
        <w:t xml:space="preserve">finančné príspevky </w:t>
      </w:r>
      <w:r w:rsidRPr="007D716F">
        <w:rPr>
          <w:rFonts w:ascii="Times New Roman" w:hAnsi="Times New Roman"/>
          <w:sz w:val="24"/>
        </w:rPr>
        <w:t xml:space="preserve">na financovanie </w:t>
      </w:r>
      <w:r w:rsidR="00900615" w:rsidRPr="007D716F">
        <w:rPr>
          <w:rFonts w:ascii="Times New Roman" w:hAnsi="Times New Roman"/>
          <w:sz w:val="24"/>
        </w:rPr>
        <w:t>opatren</w:t>
      </w:r>
      <w:r w:rsidRPr="007D716F">
        <w:rPr>
          <w:rFonts w:ascii="Times New Roman" w:hAnsi="Times New Roman"/>
          <w:sz w:val="24"/>
        </w:rPr>
        <w:t>í</w:t>
      </w:r>
      <w:r w:rsidR="00900615" w:rsidRPr="007D716F">
        <w:rPr>
          <w:rFonts w:ascii="Times New Roman" w:hAnsi="Times New Roman"/>
          <w:sz w:val="24"/>
        </w:rPr>
        <w:t>, ktoré nie sú súčasťou</w:t>
      </w:r>
      <w:r w:rsidRPr="007D716F">
        <w:rPr>
          <w:rFonts w:ascii="Times New Roman" w:hAnsi="Times New Roman"/>
          <w:sz w:val="24"/>
        </w:rPr>
        <w:t xml:space="preserve"> </w:t>
      </w:r>
      <w:r w:rsidR="00900615" w:rsidRPr="007D716F">
        <w:rPr>
          <w:rFonts w:ascii="Times New Roman" w:hAnsi="Times New Roman"/>
          <w:sz w:val="24"/>
        </w:rPr>
        <w:t>povinností univerzáln</w:t>
      </w:r>
      <w:r w:rsidRPr="007D716F">
        <w:rPr>
          <w:rFonts w:ascii="Times New Roman" w:hAnsi="Times New Roman"/>
          <w:sz w:val="24"/>
        </w:rPr>
        <w:t>ej</w:t>
      </w:r>
      <w:r w:rsidR="00900615" w:rsidRPr="007D716F">
        <w:rPr>
          <w:rFonts w:ascii="Times New Roman" w:hAnsi="Times New Roman"/>
          <w:sz w:val="24"/>
        </w:rPr>
        <w:t xml:space="preserve"> služb</w:t>
      </w:r>
      <w:r w:rsidRPr="007D716F">
        <w:rPr>
          <w:rFonts w:ascii="Times New Roman" w:hAnsi="Times New Roman"/>
          <w:sz w:val="24"/>
        </w:rPr>
        <w:t>y</w:t>
      </w:r>
      <w:r w:rsidR="00900615" w:rsidRPr="007D716F">
        <w:rPr>
          <w:rFonts w:ascii="Times New Roman" w:hAnsi="Times New Roman"/>
          <w:sz w:val="24"/>
        </w:rPr>
        <w:t xml:space="preserve">. </w:t>
      </w:r>
    </w:p>
    <w:p w:rsidR="003E1DCE" w:rsidRPr="007D716F" w:rsidRDefault="003E1DCE" w:rsidP="002D23CD">
      <w:pPr>
        <w:autoSpaceDE w:val="0"/>
        <w:autoSpaceDN w:val="0"/>
        <w:adjustRightInd w:val="0"/>
        <w:jc w:val="both"/>
        <w:rPr>
          <w:rFonts w:ascii="Times New Roman" w:hAnsi="Times New Roman"/>
          <w:sz w:val="24"/>
        </w:rPr>
      </w:pPr>
    </w:p>
    <w:p w:rsidR="00DE4D4D" w:rsidRPr="007D716F" w:rsidRDefault="0095069C" w:rsidP="00DE4D4D">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4052A5" w:rsidRPr="007D716F">
        <w:rPr>
          <w:rFonts w:ascii="Times New Roman" w:hAnsi="Times New Roman"/>
          <w:b/>
          <w:bCs/>
          <w:sz w:val="24"/>
          <w:szCs w:val="24"/>
        </w:rPr>
        <w:t xml:space="preserve">103 </w:t>
      </w:r>
      <w:r w:rsidRPr="007D716F">
        <w:rPr>
          <w:rFonts w:ascii="Times New Roman" w:hAnsi="Times New Roman"/>
          <w:b/>
          <w:bCs/>
          <w:sz w:val="24"/>
          <w:szCs w:val="24"/>
        </w:rPr>
        <w:t>a</w:t>
      </w:r>
      <w:r w:rsidR="00501A1D" w:rsidRPr="007D716F">
        <w:rPr>
          <w:rFonts w:ascii="Times New Roman" w:hAnsi="Times New Roman"/>
          <w:b/>
          <w:bCs/>
          <w:sz w:val="24"/>
          <w:szCs w:val="24"/>
        </w:rPr>
        <w:t xml:space="preserve">ž </w:t>
      </w:r>
      <w:r w:rsidR="004052A5" w:rsidRPr="007D716F">
        <w:rPr>
          <w:rFonts w:ascii="Times New Roman" w:hAnsi="Times New Roman"/>
          <w:b/>
          <w:bCs/>
          <w:sz w:val="24"/>
          <w:szCs w:val="24"/>
        </w:rPr>
        <w:t xml:space="preserve">108 </w:t>
      </w:r>
      <w:r w:rsidR="00DE4D4D" w:rsidRPr="007D716F">
        <w:rPr>
          <w:rFonts w:ascii="Times New Roman" w:hAnsi="Times New Roman"/>
          <w:b/>
          <w:bCs/>
          <w:sz w:val="24"/>
          <w:szCs w:val="24"/>
        </w:rPr>
        <w:t>Bezpečnosť a integrita verejných sietí a služieb a ochrana proti rušeniu</w:t>
      </w:r>
    </w:p>
    <w:p w:rsidR="00DE4D4D" w:rsidRPr="007D716F" w:rsidRDefault="00DE4D4D" w:rsidP="00DE4D4D">
      <w:pPr>
        <w:pStyle w:val="Normaltext"/>
        <w:spacing w:before="0"/>
        <w:rPr>
          <w:rFonts w:ascii="Times New Roman" w:hAnsi="Times New Roman"/>
          <w:sz w:val="24"/>
          <w:szCs w:val="24"/>
        </w:rPr>
      </w:pPr>
      <w:r w:rsidRPr="007D716F">
        <w:rPr>
          <w:rFonts w:ascii="Times New Roman" w:hAnsi="Times New Roman"/>
          <w:sz w:val="24"/>
          <w:szCs w:val="24"/>
        </w:rPr>
        <w:t xml:space="preserve">Od podnikov sa vyžaduje prijatie opatrení na zaistenie bezpečnosti </w:t>
      </w:r>
      <w:r w:rsidR="00F90434" w:rsidRPr="007D716F">
        <w:rPr>
          <w:rFonts w:ascii="Times New Roman" w:hAnsi="Times New Roman"/>
          <w:sz w:val="24"/>
          <w:szCs w:val="24"/>
        </w:rPr>
        <w:t xml:space="preserve">a integrity </w:t>
      </w:r>
      <w:r w:rsidRPr="007D716F">
        <w:rPr>
          <w:rFonts w:ascii="Times New Roman" w:hAnsi="Times New Roman"/>
          <w:sz w:val="24"/>
          <w:szCs w:val="24"/>
        </w:rPr>
        <w:t xml:space="preserve"> sietí a služieb zodpovedajúcu miere daného rizika. Bezpečnostné opatrenia by mali zohľadniť minimálne všetky relevantné aspekty týchto prvkov</w:t>
      </w:r>
    </w:p>
    <w:p w:rsidR="00DE4D4D" w:rsidRPr="007D716F" w:rsidRDefault="00DE4D4D" w:rsidP="00355516">
      <w:pPr>
        <w:pStyle w:val="Normaltext"/>
        <w:numPr>
          <w:ilvl w:val="0"/>
          <w:numId w:val="19"/>
        </w:numPr>
        <w:ind w:left="426" w:hanging="426"/>
        <w:rPr>
          <w:rFonts w:ascii="Times New Roman" w:hAnsi="Times New Roman"/>
          <w:sz w:val="24"/>
          <w:szCs w:val="24"/>
        </w:rPr>
      </w:pPr>
      <w:r w:rsidRPr="007D716F">
        <w:rPr>
          <w:rFonts w:ascii="Times New Roman" w:hAnsi="Times New Roman"/>
          <w:sz w:val="24"/>
          <w:szCs w:val="24"/>
        </w:rPr>
        <w:t>v prípade bezpečnosti sietí a zariadení - fyzickú a environmentálnu bezpečnosť, bezpečnosť dodávok, kontrolu prístupu k sieťam a integritu sietí;</w:t>
      </w:r>
    </w:p>
    <w:p w:rsidR="00DE4D4D" w:rsidRPr="007D716F" w:rsidRDefault="00DE4D4D" w:rsidP="00355516">
      <w:pPr>
        <w:pStyle w:val="Normaltext"/>
        <w:numPr>
          <w:ilvl w:val="0"/>
          <w:numId w:val="19"/>
        </w:numPr>
        <w:ind w:left="426" w:hanging="426"/>
        <w:rPr>
          <w:rFonts w:ascii="Times New Roman" w:hAnsi="Times New Roman"/>
          <w:sz w:val="24"/>
          <w:szCs w:val="24"/>
        </w:rPr>
      </w:pPr>
      <w:r w:rsidRPr="007D716F">
        <w:rPr>
          <w:rFonts w:ascii="Times New Roman" w:hAnsi="Times New Roman"/>
          <w:sz w:val="24"/>
          <w:szCs w:val="24"/>
        </w:rPr>
        <w:t>v prípade riešenia bezpečnostných incidentov - postupy riešenia, nástroje na odhaľovanie bezpečnostných incidentov, oznamovanie bezpečnostných incidentov a súvisiacu komunikáciu;</w:t>
      </w:r>
      <w:r w:rsidR="00141BC8" w:rsidRPr="007D716F">
        <w:rPr>
          <w:rFonts w:ascii="Times New Roman" w:hAnsi="Times New Roman"/>
          <w:sz w:val="24"/>
          <w:szCs w:val="24"/>
        </w:rPr>
        <w:t xml:space="preserve"> týmto nie je dotknuté nahlasovanie bezpečnostných incidentov podľa zákona o ochrane osobných údajov;</w:t>
      </w:r>
    </w:p>
    <w:p w:rsidR="00DE4D4D" w:rsidRPr="007D716F" w:rsidRDefault="00DE4D4D" w:rsidP="00355516">
      <w:pPr>
        <w:pStyle w:val="Normaltext"/>
        <w:numPr>
          <w:ilvl w:val="0"/>
          <w:numId w:val="19"/>
        </w:numPr>
        <w:ind w:left="426" w:hanging="426"/>
        <w:rPr>
          <w:rFonts w:ascii="Times New Roman" w:hAnsi="Times New Roman"/>
          <w:sz w:val="24"/>
          <w:szCs w:val="24"/>
        </w:rPr>
      </w:pPr>
      <w:r w:rsidRPr="007D716F">
        <w:rPr>
          <w:rFonts w:ascii="Times New Roman" w:hAnsi="Times New Roman"/>
          <w:sz w:val="24"/>
          <w:szCs w:val="24"/>
        </w:rPr>
        <w:t xml:space="preserve">v prípade riadenia kontinuity činností - stratégiu kontinuity služieb a plánovanie pre nepredvídané udalosti, spôsobilosti obnovy po núdzovej udalosti; </w:t>
      </w:r>
    </w:p>
    <w:p w:rsidR="00DE4D4D" w:rsidRPr="007D716F" w:rsidRDefault="00DE4D4D" w:rsidP="00355516">
      <w:pPr>
        <w:pStyle w:val="Normaltext"/>
        <w:numPr>
          <w:ilvl w:val="0"/>
          <w:numId w:val="19"/>
        </w:numPr>
        <w:ind w:left="426" w:hanging="426"/>
        <w:rPr>
          <w:rFonts w:ascii="Times New Roman" w:hAnsi="Times New Roman"/>
          <w:sz w:val="24"/>
          <w:szCs w:val="24"/>
        </w:rPr>
      </w:pPr>
      <w:r w:rsidRPr="007D716F">
        <w:rPr>
          <w:rFonts w:ascii="Times New Roman" w:hAnsi="Times New Roman"/>
          <w:sz w:val="24"/>
          <w:szCs w:val="24"/>
        </w:rPr>
        <w:t>v prípade monitorovania, auditu a testovania - politiky týkajúce sa monitorovania a vedenia záznamov, cvičné plány pre nepredvídané udalosti, testovanie sieťových a informačných systémov, hodnotenie bezpečnosti a monitorovanie dodržiavania požiadaviek, ako aj súlad s medzinárodnými normami.</w:t>
      </w:r>
    </w:p>
    <w:p w:rsidR="00DE4D4D" w:rsidRPr="007D716F" w:rsidRDefault="00DE4D4D" w:rsidP="00DE4D4D">
      <w:pPr>
        <w:pStyle w:val="Normaltext"/>
        <w:spacing w:before="0" w:after="0"/>
        <w:rPr>
          <w:rFonts w:ascii="Times New Roman" w:hAnsi="Times New Roman"/>
          <w:sz w:val="24"/>
          <w:szCs w:val="24"/>
        </w:rPr>
      </w:pPr>
      <w:r w:rsidRPr="007D716F">
        <w:rPr>
          <w:rFonts w:ascii="Times New Roman" w:hAnsi="Times New Roman"/>
          <w:sz w:val="24"/>
          <w:szCs w:val="24"/>
        </w:rPr>
        <w:lastRenderedPageBreak/>
        <w:t xml:space="preserve">Vzhľadom na rastúci význam interpersonálnych komunikačných služieb nezávislých od číslovania je potrebné zabezpečiť, aby tiež podliehali príslušným bezpečnostným požiadavkám v súlade s ich špecifikami a hospodárskym významom. Poskytovatelia takýchto služieb by teda mali tiež zabezpečiť úroveň bezpečnosti primeranú danému riziku. Vzhľadom na to, že poskytovatelia interpersonálnych komunikačných služieb nezávislých od číslovania obyčajne nevykonávajú samotnú kontrolu nad prenosom signálov v sieťach, stupeň rizika sa v prípade takýchto služieb môže v niektorých aspektoch považovať za nižší ako v prípade tradičných elektronických komunikačných služieb. Preto vždy, keď je to na základe samotného posúdenia príslušných bezpečnostných rizík oprávnené, by mali byť opatrenia prijaté poskytovateľmi interpersonálnych komunikačných služieb nezávislých od číslovania menej prísne. Rovnaký prístup by sa mal uplatniť </w:t>
      </w:r>
      <w:proofErr w:type="spellStart"/>
      <w:r w:rsidRPr="007D716F">
        <w:rPr>
          <w:rFonts w:ascii="Times New Roman" w:hAnsi="Times New Roman"/>
          <w:sz w:val="24"/>
          <w:szCs w:val="24"/>
        </w:rPr>
        <w:t>mutatis</w:t>
      </w:r>
      <w:proofErr w:type="spellEnd"/>
      <w:r w:rsidRPr="007D716F">
        <w:rPr>
          <w:rFonts w:ascii="Times New Roman" w:hAnsi="Times New Roman"/>
          <w:sz w:val="24"/>
          <w:szCs w:val="24"/>
        </w:rPr>
        <w:t xml:space="preserve"> </w:t>
      </w:r>
      <w:proofErr w:type="spellStart"/>
      <w:r w:rsidRPr="007D716F">
        <w:rPr>
          <w:rFonts w:ascii="Times New Roman" w:hAnsi="Times New Roman"/>
          <w:sz w:val="24"/>
          <w:szCs w:val="24"/>
        </w:rPr>
        <w:t>mutandis</w:t>
      </w:r>
      <w:proofErr w:type="spellEnd"/>
      <w:r w:rsidRPr="007D716F">
        <w:rPr>
          <w:rFonts w:ascii="Times New Roman" w:hAnsi="Times New Roman"/>
          <w:sz w:val="24"/>
          <w:szCs w:val="24"/>
        </w:rPr>
        <w:t xml:space="preserve"> na interpersonálne komunikačné služby, ktoré využívajú čísla a ktoré nevykonávajú samotnú kontrolu nad prenosom signálu. </w:t>
      </w:r>
    </w:p>
    <w:p w:rsidR="00DE4D4D" w:rsidRPr="007D716F" w:rsidRDefault="00DE4D4D" w:rsidP="00DE4D4D">
      <w:pPr>
        <w:pStyle w:val="Normaltext"/>
        <w:spacing w:before="0" w:after="0"/>
        <w:rPr>
          <w:rFonts w:ascii="Times New Roman" w:hAnsi="Times New Roman"/>
          <w:sz w:val="24"/>
          <w:szCs w:val="24"/>
        </w:rPr>
      </w:pPr>
      <w:r w:rsidRPr="007D716F">
        <w:rPr>
          <w:rFonts w:ascii="Times New Roman" w:hAnsi="Times New Roman"/>
          <w:sz w:val="24"/>
          <w:szCs w:val="24"/>
        </w:rPr>
        <w:t xml:space="preserve">Podniky poskytujúce verejné siete alebo verejne dostupné služby by mali informovať užívateľov o konkrétnych a významných bezpečnostných hrozbách a o opatreniach, ktoré môžu užívatelia prijať na ochranu bezpečnosti svojej komunikácie, napríklad použitím určitých typov softvéru alebo šifrovacích technológií. Požiadavka informovať užívateľov o týchto hrozbách by nemala podnik zbaviť povinnosti, na vlastné náklady prijať vhodné a okamžité opatrenia na odstránenie akýchkoľvek bezpečnostných hrozieb a obnovenie bežnej úrovne bezpečnosti služby. </w:t>
      </w:r>
    </w:p>
    <w:p w:rsidR="00DE4D4D" w:rsidRPr="007D716F" w:rsidRDefault="00DE4D4D" w:rsidP="00DE4D4D">
      <w:pPr>
        <w:pStyle w:val="Normaltext"/>
        <w:spacing w:before="0" w:after="0"/>
        <w:rPr>
          <w:rFonts w:ascii="Times New Roman" w:hAnsi="Times New Roman"/>
          <w:sz w:val="24"/>
          <w:szCs w:val="24"/>
        </w:rPr>
      </w:pPr>
      <w:r w:rsidRPr="007D716F">
        <w:rPr>
          <w:rFonts w:ascii="Times New Roman" w:hAnsi="Times New Roman"/>
          <w:sz w:val="24"/>
          <w:szCs w:val="24"/>
        </w:rPr>
        <w:t xml:space="preserve">Zložitosť systémov, technická porucha alebo ľudská chyba, nehody alebo útoky - to všetko môže mať vplyv na fungovanie a dostupnosť infraštruktúry, prostredníctvom ktorej sa poskytujú služby dôležité pre občanov Európskej únie vrátane služieb elektronickej verejnej správy. Úspešné uplatňovanie adekvátnych bezpečnostných opatrení nie je jednorazová záležitosť, ale nepretržitý proces implementácie, preskúmavania a aktualizácie. </w:t>
      </w:r>
    </w:p>
    <w:p w:rsidR="00DE4D4D" w:rsidRPr="007D716F" w:rsidRDefault="00DE4D4D" w:rsidP="00DE4D4D">
      <w:pPr>
        <w:pStyle w:val="Normaltext"/>
        <w:spacing w:before="0" w:after="0"/>
        <w:rPr>
          <w:rFonts w:ascii="Times New Roman" w:hAnsi="Times New Roman"/>
          <w:sz w:val="24"/>
          <w:szCs w:val="24"/>
        </w:rPr>
      </w:pPr>
      <w:r w:rsidRPr="007D716F">
        <w:rPr>
          <w:rFonts w:ascii="Times New Roman" w:hAnsi="Times New Roman"/>
          <w:sz w:val="24"/>
          <w:szCs w:val="24"/>
        </w:rPr>
        <w:t xml:space="preserve">V tejto súvislosti je dôležité, aby mal úrad kompetenciu prispievať k zachovaniu integrity a bezpečnosti verejných komunikačných sietí v spolupráci s agentúrou ENISA, okrem iného poskytovaním odborných znalostí a poradenstva a podporovaním výmeny najlepšej praxe. </w:t>
      </w:r>
    </w:p>
    <w:p w:rsidR="00DE4D4D" w:rsidRPr="007D716F" w:rsidRDefault="00DE4D4D" w:rsidP="00D07764">
      <w:pPr>
        <w:pStyle w:val="Normaltext"/>
        <w:tabs>
          <w:tab w:val="left" w:pos="426"/>
        </w:tabs>
        <w:spacing w:before="0" w:after="0"/>
        <w:rPr>
          <w:rFonts w:ascii="Times New Roman" w:hAnsi="Times New Roman"/>
          <w:sz w:val="24"/>
          <w:szCs w:val="24"/>
        </w:rPr>
      </w:pPr>
      <w:r w:rsidRPr="007D716F">
        <w:rPr>
          <w:rFonts w:ascii="Times New Roman" w:hAnsi="Times New Roman"/>
          <w:sz w:val="24"/>
          <w:szCs w:val="24"/>
        </w:rPr>
        <w:t xml:space="preserve">Zákon ukladá podniku: </w:t>
      </w:r>
    </w:p>
    <w:p w:rsidR="00DE4D4D" w:rsidRPr="007D716F" w:rsidRDefault="00DE4D4D" w:rsidP="00355516">
      <w:pPr>
        <w:pStyle w:val="Normaltext"/>
        <w:numPr>
          <w:ilvl w:val="0"/>
          <w:numId w:val="18"/>
        </w:numPr>
        <w:tabs>
          <w:tab w:val="left" w:pos="426"/>
        </w:tabs>
        <w:spacing w:before="0" w:after="0"/>
        <w:ind w:left="284" w:hanging="284"/>
        <w:rPr>
          <w:rFonts w:ascii="Times New Roman" w:hAnsi="Times New Roman"/>
          <w:sz w:val="24"/>
          <w:szCs w:val="24"/>
        </w:rPr>
      </w:pPr>
      <w:r w:rsidRPr="007D716F">
        <w:rPr>
          <w:rFonts w:ascii="Times New Roman" w:hAnsi="Times New Roman"/>
          <w:sz w:val="24"/>
          <w:szCs w:val="24"/>
        </w:rPr>
        <w:t xml:space="preserve">prijať primerané technické a organizačné opatrenia na ochranu bezpečnosti svojich sietí a služieb na predchádzanie bezpečnostných incidentov a minimalizáciu vplyvu týchto incidentov na užívateľov a prepojené siete, </w:t>
      </w:r>
    </w:p>
    <w:p w:rsidR="00DE4D4D" w:rsidRPr="007D716F" w:rsidRDefault="00DE4D4D" w:rsidP="00355516">
      <w:pPr>
        <w:pStyle w:val="Normaltext"/>
        <w:numPr>
          <w:ilvl w:val="0"/>
          <w:numId w:val="18"/>
        </w:numPr>
        <w:tabs>
          <w:tab w:val="left" w:pos="426"/>
        </w:tabs>
        <w:spacing w:before="0" w:after="0"/>
        <w:ind w:left="284" w:hanging="284"/>
        <w:rPr>
          <w:rFonts w:ascii="Times New Roman" w:hAnsi="Times New Roman"/>
          <w:sz w:val="24"/>
          <w:szCs w:val="24"/>
        </w:rPr>
      </w:pPr>
      <w:r w:rsidRPr="007D716F">
        <w:rPr>
          <w:rFonts w:ascii="Times New Roman" w:hAnsi="Times New Roman"/>
          <w:sz w:val="24"/>
          <w:szCs w:val="24"/>
        </w:rPr>
        <w:t xml:space="preserve">informovať bez zbytočného odkladu úrad o narušení bezpečnosti a integrity sietí, poskytovať mu nevyhnutné informácie na posúdenie prijatých opatrení a spolupracovať s úradom pri vyšetrovaní súvisiacich prípadov. </w:t>
      </w:r>
    </w:p>
    <w:p w:rsidR="00DE4D4D" w:rsidRPr="007D716F" w:rsidRDefault="00DE4D4D" w:rsidP="00DE4D4D">
      <w:pPr>
        <w:pStyle w:val="Normaltext"/>
        <w:spacing w:before="0" w:after="0"/>
        <w:rPr>
          <w:rFonts w:ascii="Times New Roman" w:hAnsi="Times New Roman"/>
          <w:sz w:val="24"/>
          <w:szCs w:val="24"/>
        </w:rPr>
      </w:pPr>
      <w:r w:rsidRPr="007D716F">
        <w:rPr>
          <w:rFonts w:ascii="Times New Roman" w:hAnsi="Times New Roman"/>
          <w:sz w:val="24"/>
          <w:szCs w:val="24"/>
        </w:rPr>
        <w:t xml:space="preserve">Úrad je povinný predkladať každoročne Európskej komisii a agentúre ENISA súhrnnú správu za predchádzajúci rok o prijatých oznámeniach a opatreniach, ktoré v tejto súvislosti vykonal. </w:t>
      </w:r>
    </w:p>
    <w:p w:rsidR="00027334" w:rsidRPr="007D716F" w:rsidRDefault="00DE4D4D" w:rsidP="00DE4D4D">
      <w:pPr>
        <w:pStyle w:val="Normaltext"/>
        <w:spacing w:after="0"/>
        <w:rPr>
          <w:rFonts w:ascii="Times New Roman" w:hAnsi="Times New Roman"/>
          <w:b/>
          <w:bCs/>
          <w:sz w:val="24"/>
          <w:szCs w:val="24"/>
        </w:rPr>
      </w:pPr>
      <w:r w:rsidRPr="007D716F">
        <w:rPr>
          <w:rFonts w:ascii="Times New Roman" w:hAnsi="Times New Roman"/>
          <w:sz w:val="24"/>
          <w:szCs w:val="24"/>
        </w:rPr>
        <w:t xml:space="preserve">Zákon zároveň ustanovuje pravidlá zabezpečujúce ochranu sietí alebo zariadení pred škodlivým rušením, pričom zdrojom škodlivého rušenia môžu byť, okrem zariadení, ktoré spadajú pod účinnosť tohto zákona aj iné elektrické alebo elektronické zariadenia. Prevádzka sietí alebo akýchkoľvek zariadení nesmie spôsobovať škodlivé rušenie, ktoré by mohlo negatívne ovplyvniť prevádzku iných sietí alebo zariadení, ktoré sú súčasťou siete alebo sú k sieti pripojené.  </w:t>
      </w:r>
    </w:p>
    <w:p w:rsidR="0095069C" w:rsidRPr="007D716F" w:rsidRDefault="00501A1D" w:rsidP="0095069C">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4052A5" w:rsidRPr="007D716F">
        <w:rPr>
          <w:rFonts w:ascii="Times New Roman" w:hAnsi="Times New Roman"/>
          <w:b/>
          <w:bCs/>
          <w:sz w:val="24"/>
          <w:szCs w:val="24"/>
        </w:rPr>
        <w:t xml:space="preserve">109 </w:t>
      </w:r>
      <w:r w:rsidRPr="007D716F">
        <w:rPr>
          <w:rFonts w:ascii="Times New Roman" w:hAnsi="Times New Roman"/>
          <w:b/>
          <w:bCs/>
          <w:sz w:val="24"/>
          <w:szCs w:val="24"/>
        </w:rPr>
        <w:t>a 11</w:t>
      </w:r>
      <w:r w:rsidR="004052A5" w:rsidRPr="007D716F">
        <w:rPr>
          <w:rFonts w:ascii="Times New Roman" w:hAnsi="Times New Roman"/>
          <w:b/>
          <w:bCs/>
          <w:sz w:val="24"/>
          <w:szCs w:val="24"/>
        </w:rPr>
        <w:t>0</w:t>
      </w:r>
      <w:r w:rsidR="00027334" w:rsidRPr="007D716F">
        <w:rPr>
          <w:rFonts w:ascii="Times New Roman" w:hAnsi="Times New Roman"/>
          <w:b/>
          <w:bCs/>
          <w:sz w:val="24"/>
          <w:szCs w:val="24"/>
        </w:rPr>
        <w:t xml:space="preserve"> </w:t>
      </w:r>
      <w:r w:rsidR="0095069C" w:rsidRPr="007D716F">
        <w:rPr>
          <w:rFonts w:ascii="Times New Roman" w:hAnsi="Times New Roman"/>
          <w:b/>
          <w:bCs/>
          <w:sz w:val="24"/>
          <w:szCs w:val="24"/>
        </w:rPr>
        <w:t>Ochrana súkromia a osobných údajov</w:t>
      </w:r>
    </w:p>
    <w:p w:rsidR="0095069C" w:rsidRPr="007D716F" w:rsidRDefault="0095069C" w:rsidP="0095069C">
      <w:pPr>
        <w:jc w:val="both"/>
        <w:rPr>
          <w:rFonts w:ascii="Times New Roman" w:hAnsi="Times New Roman"/>
          <w:sz w:val="24"/>
        </w:rPr>
      </w:pPr>
      <w:r w:rsidRPr="007D716F">
        <w:rPr>
          <w:rFonts w:ascii="Times New Roman" w:hAnsi="Times New Roman"/>
          <w:sz w:val="24"/>
        </w:rPr>
        <w:t xml:space="preserve">Ustanovenia obsahujú všetky zásady ochrany osobných údajov resp. súkromia v sektore elektronických komunikácií. </w:t>
      </w:r>
    </w:p>
    <w:p w:rsidR="00BB088A" w:rsidRPr="007D716F" w:rsidRDefault="00BB088A" w:rsidP="00BB088A">
      <w:pPr>
        <w:jc w:val="both"/>
        <w:rPr>
          <w:rFonts w:ascii="Times New Roman" w:hAnsi="Times New Roman"/>
          <w:sz w:val="24"/>
        </w:rPr>
      </w:pPr>
      <w:r w:rsidRPr="007D716F">
        <w:rPr>
          <w:rFonts w:ascii="Times New Roman" w:hAnsi="Times New Roman"/>
          <w:sz w:val="24"/>
        </w:rPr>
        <w:t>Ustanovenie obsahuje základné definície, ktoré sú potrebné pre túto časť zákona.</w:t>
      </w:r>
    </w:p>
    <w:p w:rsidR="00BB088A" w:rsidRPr="007D716F" w:rsidRDefault="00BB088A" w:rsidP="00BB088A">
      <w:pPr>
        <w:jc w:val="both"/>
        <w:rPr>
          <w:rFonts w:ascii="Times New Roman" w:hAnsi="Times New Roman"/>
          <w:sz w:val="24"/>
        </w:rPr>
      </w:pPr>
      <w:r w:rsidRPr="007D716F">
        <w:rPr>
          <w:rFonts w:ascii="Times New Roman" w:hAnsi="Times New Roman"/>
          <w:sz w:val="24"/>
        </w:rPr>
        <w:t xml:space="preserve">Definujú sa prevádzkové a lokalizačné údaje a podmienky ich spracúvania. Lokalizačnými údajmi sa okrem iného rozumejú aj údaje spracovávané službou (nielen sieťou), ktoré udávajú geografickú polohu koncového zariadenia užívateľa verejnej služby. </w:t>
      </w:r>
    </w:p>
    <w:p w:rsidR="00BB088A" w:rsidRPr="007D716F" w:rsidRDefault="00BB088A" w:rsidP="0095069C">
      <w:pPr>
        <w:jc w:val="both"/>
        <w:rPr>
          <w:rFonts w:ascii="Times New Roman" w:hAnsi="Times New Roman"/>
          <w:sz w:val="24"/>
        </w:rPr>
      </w:pPr>
    </w:p>
    <w:p w:rsidR="00DF26C0" w:rsidRPr="007D716F" w:rsidRDefault="00DF26C0" w:rsidP="0095069C">
      <w:pPr>
        <w:jc w:val="both"/>
        <w:rPr>
          <w:rFonts w:ascii="Times New Roman" w:hAnsi="Times New Roman"/>
          <w:sz w:val="24"/>
        </w:rPr>
      </w:pPr>
      <w:r w:rsidRPr="007D716F">
        <w:rPr>
          <w:rFonts w:ascii="Times New Roman" w:hAnsi="Times New Roman"/>
          <w:sz w:val="24"/>
        </w:rPr>
        <w:t>Vzhľadom na skutočnosť, že interpersonáln</w:t>
      </w:r>
      <w:r w:rsidR="000E7CD3" w:rsidRPr="007D716F">
        <w:rPr>
          <w:rFonts w:ascii="Times New Roman" w:hAnsi="Times New Roman"/>
          <w:sz w:val="24"/>
        </w:rPr>
        <w:t>e</w:t>
      </w:r>
      <w:r w:rsidRPr="007D716F">
        <w:rPr>
          <w:rFonts w:ascii="Times New Roman" w:hAnsi="Times New Roman"/>
          <w:sz w:val="24"/>
        </w:rPr>
        <w:t xml:space="preserve"> </w:t>
      </w:r>
      <w:r w:rsidR="000E7CD3" w:rsidRPr="007D716F">
        <w:rPr>
          <w:rFonts w:ascii="Times New Roman" w:hAnsi="Times New Roman"/>
          <w:sz w:val="24"/>
        </w:rPr>
        <w:t xml:space="preserve">komunikačné </w:t>
      </w:r>
      <w:r w:rsidRPr="007D716F">
        <w:rPr>
          <w:rFonts w:ascii="Times New Roman" w:hAnsi="Times New Roman"/>
          <w:sz w:val="24"/>
        </w:rPr>
        <w:t>služb</w:t>
      </w:r>
      <w:r w:rsidR="000E7CD3" w:rsidRPr="007D716F">
        <w:rPr>
          <w:rFonts w:ascii="Times New Roman" w:hAnsi="Times New Roman"/>
          <w:sz w:val="24"/>
        </w:rPr>
        <w:t>y</w:t>
      </w:r>
      <w:r w:rsidRPr="007D716F">
        <w:rPr>
          <w:rFonts w:ascii="Times New Roman" w:hAnsi="Times New Roman"/>
          <w:sz w:val="24"/>
        </w:rPr>
        <w:t xml:space="preserve"> </w:t>
      </w:r>
      <w:r w:rsidR="000E7CD3" w:rsidRPr="007D716F">
        <w:rPr>
          <w:rFonts w:ascii="Times New Roman" w:hAnsi="Times New Roman"/>
          <w:sz w:val="24"/>
        </w:rPr>
        <w:t xml:space="preserve">nezávislé </w:t>
      </w:r>
      <w:r w:rsidRPr="007D716F">
        <w:rPr>
          <w:rFonts w:ascii="Times New Roman" w:hAnsi="Times New Roman"/>
          <w:sz w:val="24"/>
        </w:rPr>
        <w:t>od číslovania sa stali súčasťou definície verejných elektronických komunikačných služieb je potrebné zabezpečiť, aby tiež podliehali ustanoveniam zabezpečujúcim ochranu údajov v elektronických komunikáciách. Poskytovatelia takýchto služieb by teda mali tiež zabezpečiť primeranú úroveň ochrany údajov pri poskytovaní ich služieb.</w:t>
      </w:r>
    </w:p>
    <w:p w:rsidR="0095069C" w:rsidRPr="007D716F" w:rsidRDefault="0095069C" w:rsidP="0095069C">
      <w:pPr>
        <w:jc w:val="both"/>
        <w:rPr>
          <w:rFonts w:ascii="Times New Roman" w:hAnsi="Times New Roman"/>
          <w:sz w:val="24"/>
        </w:rPr>
      </w:pPr>
      <w:r w:rsidRPr="007D716F">
        <w:rPr>
          <w:rFonts w:ascii="Times New Roman" w:hAnsi="Times New Roman"/>
          <w:sz w:val="24"/>
        </w:rPr>
        <w:t xml:space="preserve">Ukladanie alebo získanie prístupu k údajom uloženým v koncovom zariadení účastníka alebo užívateľa je možné len s predchádzajúcim súhlasom týchto osôb. Povinnosť sa netýka technického ukladania alebo prístupu výlučne pre potreby zabezpečenia prenosu správy prostredníctvom siete, alebo ak je to nevyhnutné pre služby informačnej spoločnosti. </w:t>
      </w:r>
    </w:p>
    <w:p w:rsidR="0095069C" w:rsidRPr="007D716F" w:rsidRDefault="0095069C" w:rsidP="0095069C">
      <w:pPr>
        <w:jc w:val="both"/>
        <w:rPr>
          <w:rFonts w:ascii="Times New Roman" w:hAnsi="Times New Roman"/>
          <w:sz w:val="24"/>
        </w:rPr>
      </w:pPr>
      <w:r w:rsidRPr="007D716F">
        <w:rPr>
          <w:rFonts w:ascii="Times New Roman" w:hAnsi="Times New Roman"/>
          <w:sz w:val="24"/>
        </w:rPr>
        <w:t xml:space="preserve">Ustanovenia sa týkajú ochrany osobných údajov, ktoré sa prenášajú, ukladajú alebo inak spracovávajú v súvislosti s poskytovaním verejnej služby a práv a povinnosti špecifických pre sektor elektronických komunikácií. </w:t>
      </w:r>
    </w:p>
    <w:p w:rsidR="0095069C" w:rsidRPr="007D716F" w:rsidRDefault="0095069C" w:rsidP="0095069C">
      <w:pPr>
        <w:jc w:val="both"/>
        <w:rPr>
          <w:rFonts w:ascii="Times New Roman" w:hAnsi="Times New Roman"/>
          <w:sz w:val="24"/>
        </w:rPr>
      </w:pPr>
      <w:r w:rsidRPr="007D716F">
        <w:rPr>
          <w:rFonts w:ascii="Times New Roman" w:hAnsi="Times New Roman"/>
          <w:sz w:val="24"/>
        </w:rPr>
        <w:t>Ustanovenie:</w:t>
      </w:r>
    </w:p>
    <w:p w:rsidR="0095069C" w:rsidRPr="007D716F" w:rsidRDefault="0095069C" w:rsidP="00355516">
      <w:pPr>
        <w:pStyle w:val="Odsekzoznamu"/>
        <w:numPr>
          <w:ilvl w:val="0"/>
          <w:numId w:val="21"/>
        </w:numPr>
        <w:spacing w:after="0" w:line="240" w:lineRule="auto"/>
        <w:ind w:left="714" w:hanging="357"/>
        <w:jc w:val="both"/>
        <w:rPr>
          <w:rFonts w:ascii="Times New Roman" w:hAnsi="Times New Roman"/>
          <w:sz w:val="24"/>
        </w:rPr>
      </w:pPr>
      <w:r w:rsidRPr="007D716F">
        <w:rPr>
          <w:rFonts w:ascii="Times New Roman" w:hAnsi="Times New Roman"/>
          <w:sz w:val="24"/>
        </w:rPr>
        <w:t xml:space="preserve">vymedzuje kritériá, podľa ktorých sa posudzuje porušenie ochrany osobných údajov, </w:t>
      </w:r>
    </w:p>
    <w:p w:rsidR="0095069C" w:rsidRPr="007D716F" w:rsidRDefault="0095069C" w:rsidP="00355516">
      <w:pPr>
        <w:pStyle w:val="Odsekzoznamu"/>
        <w:numPr>
          <w:ilvl w:val="0"/>
          <w:numId w:val="21"/>
        </w:numPr>
        <w:spacing w:after="0" w:line="240" w:lineRule="auto"/>
        <w:ind w:left="714" w:hanging="357"/>
        <w:jc w:val="both"/>
        <w:rPr>
          <w:rFonts w:ascii="Times New Roman" w:hAnsi="Times New Roman"/>
          <w:sz w:val="24"/>
        </w:rPr>
      </w:pPr>
      <w:r w:rsidRPr="007D716F">
        <w:rPr>
          <w:rFonts w:ascii="Times New Roman" w:hAnsi="Times New Roman"/>
          <w:sz w:val="24"/>
        </w:rPr>
        <w:t xml:space="preserve">zavádza povinnosti podnikov prijať primerané technické a organizačné opatrenia na ochranu bezpečnosti svojich služieb, viesť zoznam prípadov o porušení ochrany osobných údajov. Prostredníctvom týchto opatrení by sa mala zabezpečiť možnosť prístupu k osobným údajom len pre oprávnené osoby na zákonom schválené účely a ochrana uchovávaných alebo prenášaných osobných údajov. Okrem toho by sa na účely identifikácie zraniteľných miest v systéme vo vzťahu k spracovaniu osobných údajov mala vypracovať bezpečnostná politika, </w:t>
      </w:r>
    </w:p>
    <w:p w:rsidR="0095069C" w:rsidRPr="007D716F" w:rsidRDefault="0095069C" w:rsidP="00355516">
      <w:pPr>
        <w:pStyle w:val="Odsekzoznamu"/>
        <w:numPr>
          <w:ilvl w:val="0"/>
          <w:numId w:val="21"/>
        </w:numPr>
        <w:spacing w:after="0" w:line="240" w:lineRule="auto"/>
        <w:ind w:left="714" w:hanging="357"/>
        <w:jc w:val="both"/>
        <w:rPr>
          <w:rFonts w:ascii="Times New Roman" w:hAnsi="Times New Roman"/>
          <w:sz w:val="24"/>
        </w:rPr>
      </w:pPr>
      <w:r w:rsidRPr="007D716F">
        <w:rPr>
          <w:rFonts w:ascii="Times New Roman" w:hAnsi="Times New Roman"/>
          <w:sz w:val="24"/>
        </w:rPr>
        <w:t xml:space="preserve">vymedzuje účel, na ktorý sa môžu osobné údaje využívať a čas, do kedy sa musia osobné údaje zlikvidovať, </w:t>
      </w:r>
    </w:p>
    <w:p w:rsidR="0095069C" w:rsidRPr="007D716F" w:rsidRDefault="0095069C" w:rsidP="00355516">
      <w:pPr>
        <w:pStyle w:val="Odsekzoznamu"/>
        <w:numPr>
          <w:ilvl w:val="0"/>
          <w:numId w:val="21"/>
        </w:numPr>
        <w:spacing w:after="0" w:line="240" w:lineRule="auto"/>
        <w:ind w:left="714" w:hanging="357"/>
        <w:jc w:val="both"/>
        <w:rPr>
          <w:rFonts w:ascii="Times New Roman" w:hAnsi="Times New Roman"/>
          <w:sz w:val="24"/>
        </w:rPr>
      </w:pPr>
      <w:r w:rsidRPr="007D716F">
        <w:rPr>
          <w:rFonts w:ascii="Times New Roman" w:hAnsi="Times New Roman"/>
          <w:sz w:val="24"/>
        </w:rPr>
        <w:t xml:space="preserve">upravuje povinnosť informovať o skutočných prípadoch narušenia bezpečnosti, ktoré viedli k ohrozeniu osobných údajov jednotlivcov. Narušenie je činnosť s nepriaznivým vplyvom na osobné údaje a súkromie užívateľa alebo jednotlivca, zahŕňajúca napríklad krádež totožnosti alebo podvod, fyzickú ujmu, poníženie alebo poškodenie dobrého mena. Oznámenie by malo obsahovať informácie o opatreniach, ktoré prijal podnik s cieľom riešiť dané narušenie bezpečnosti, ako aj odporúčania pre príslušných užívateľov alebo jednotlivcov. </w:t>
      </w:r>
    </w:p>
    <w:p w:rsidR="0095069C" w:rsidRPr="007D716F" w:rsidRDefault="0095069C" w:rsidP="0095069C">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4052A5" w:rsidRPr="007D716F">
        <w:rPr>
          <w:rFonts w:ascii="Times New Roman" w:hAnsi="Times New Roman"/>
          <w:b/>
          <w:bCs/>
          <w:sz w:val="24"/>
          <w:szCs w:val="24"/>
        </w:rPr>
        <w:t xml:space="preserve">111 </w:t>
      </w:r>
      <w:r w:rsidRPr="007D716F">
        <w:rPr>
          <w:rFonts w:ascii="Times New Roman" w:hAnsi="Times New Roman"/>
          <w:b/>
          <w:bCs/>
          <w:sz w:val="24"/>
          <w:szCs w:val="24"/>
        </w:rPr>
        <w:t>Prevádzkové údaje a lokalizačné údaje</w:t>
      </w:r>
    </w:p>
    <w:p w:rsidR="0095069C" w:rsidRPr="007D716F" w:rsidRDefault="0095069C" w:rsidP="0095069C">
      <w:pPr>
        <w:jc w:val="both"/>
        <w:rPr>
          <w:rFonts w:ascii="Times New Roman" w:hAnsi="Times New Roman"/>
          <w:sz w:val="24"/>
        </w:rPr>
      </w:pPr>
      <w:r w:rsidRPr="007D716F">
        <w:rPr>
          <w:rFonts w:ascii="Times New Roman" w:hAnsi="Times New Roman"/>
          <w:sz w:val="24"/>
        </w:rPr>
        <w:t xml:space="preserve">Informácie o polohe volajúceho, ktoré sa vzťahujú na všetky formy tiesňovej komunikácie, zlepšujú úroveň ochrany a bezpečnosti koncových užívateľov a pomáhajú zložkám záchranného systému pri plnení ich povinností za predpokladu, že presmerovanie tiesňovej komunikácie a súvisiacich údajov na príslušné zložky záchranného systému je zaručené prostredníctvom stredísk tiesňového volania. Príjem a používanie informácií o polohe volajúceho, ktoré zahŕňajú informácie o polohe získané zo siete a rozšírené informácie o polohe volajúceho získané vďaka polohe koncového zariadenia, ak sú dostupné, musia rešpektovať ustanovenia osobitného predpisu na ochranu osobných údajov. Podniky musia sprístupniť informácie o polohe volajúceho zložkám záchranného systému okamžite po tom, ako sa volanie dostane k uvedenej službe bez ohľadu na použitú technológiu. </w:t>
      </w:r>
    </w:p>
    <w:p w:rsidR="0095069C" w:rsidRDefault="0095069C" w:rsidP="0095069C">
      <w:pPr>
        <w:jc w:val="both"/>
        <w:rPr>
          <w:rFonts w:ascii="Times New Roman" w:hAnsi="Times New Roman"/>
          <w:sz w:val="24"/>
        </w:rPr>
      </w:pPr>
      <w:r w:rsidRPr="007D716F">
        <w:rPr>
          <w:rFonts w:ascii="Times New Roman" w:hAnsi="Times New Roman"/>
          <w:sz w:val="24"/>
        </w:rPr>
        <w:t xml:space="preserve">Lokalizačné technológie, pri ktorých sa využíva poloha koncového zariadenia, sa ukázali byť oveľa presnejšie a nákladovo efektívnejšie vzhľadom na dostupnosť údajov poskytnutých globálnym satelitným navigačným systémom zriadeným v rámci programu Galileo a inými globálnymi satelitnými navigačnými systémami a údajmi Wi-Fi. Preto by informácie o polohe volajúceho získané vďaka polohe koncového zariadenia mali dopĺňať informácie o polohe získané zo siete, aj keď poloha volajúceho získaná vďaka polohe koncového zariadenia je dostupná len po tom, ako sa začne tiesňová komunikácia. </w:t>
      </w:r>
    </w:p>
    <w:p w:rsidR="0095069C" w:rsidRPr="007D716F" w:rsidRDefault="0095069C" w:rsidP="0095069C">
      <w:pPr>
        <w:pStyle w:val="Normaltext"/>
        <w:spacing w:after="0"/>
        <w:rPr>
          <w:rFonts w:ascii="Times New Roman" w:hAnsi="Times New Roman"/>
          <w:b/>
          <w:bCs/>
          <w:sz w:val="24"/>
          <w:szCs w:val="24"/>
        </w:rPr>
      </w:pPr>
      <w:r w:rsidRPr="007D716F">
        <w:rPr>
          <w:rFonts w:ascii="Times New Roman" w:hAnsi="Times New Roman"/>
          <w:b/>
          <w:bCs/>
          <w:sz w:val="24"/>
          <w:szCs w:val="24"/>
        </w:rPr>
        <w:lastRenderedPageBreak/>
        <w:t xml:space="preserve">K § </w:t>
      </w:r>
      <w:r w:rsidR="004052A5" w:rsidRPr="007D716F">
        <w:rPr>
          <w:rFonts w:ascii="Times New Roman" w:hAnsi="Times New Roman"/>
          <w:b/>
          <w:bCs/>
          <w:sz w:val="24"/>
          <w:szCs w:val="24"/>
        </w:rPr>
        <w:t>112</w:t>
      </w:r>
    </w:p>
    <w:p w:rsidR="0095069C" w:rsidRPr="007D716F" w:rsidRDefault="0095069C" w:rsidP="00E64EA4">
      <w:pPr>
        <w:jc w:val="both"/>
        <w:rPr>
          <w:rFonts w:ascii="Times New Roman" w:hAnsi="Times New Roman"/>
          <w:sz w:val="24"/>
        </w:rPr>
      </w:pPr>
      <w:r w:rsidRPr="007D716F">
        <w:rPr>
          <w:rFonts w:ascii="Times New Roman" w:hAnsi="Times New Roman"/>
          <w:sz w:val="24"/>
        </w:rPr>
        <w:t>Ustanovenie obsahuje definície údajov vytvorených alebo spracovaných v súvislosti s poskytovaním verejne dostupných služieb alebo verejných sietí,  rozsah uchovávaných údajov</w:t>
      </w:r>
      <w:r w:rsidR="00735E37" w:rsidRPr="007D716F">
        <w:rPr>
          <w:rFonts w:ascii="Times New Roman" w:hAnsi="Times New Roman"/>
          <w:sz w:val="24"/>
        </w:rPr>
        <w:t xml:space="preserve"> (definovaný v prílohe č. 1) a</w:t>
      </w:r>
      <w:r w:rsidRPr="007D716F">
        <w:rPr>
          <w:rFonts w:ascii="Times New Roman" w:hAnsi="Times New Roman"/>
          <w:sz w:val="24"/>
        </w:rPr>
        <w:t xml:space="preserve"> účel ich uchovávania. </w:t>
      </w:r>
    </w:p>
    <w:p w:rsidR="0095069C" w:rsidRPr="007D716F" w:rsidRDefault="0095069C" w:rsidP="0095069C">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4052A5" w:rsidRPr="007D716F">
        <w:rPr>
          <w:rFonts w:ascii="Times New Roman" w:hAnsi="Times New Roman"/>
          <w:b/>
          <w:bCs/>
          <w:sz w:val="24"/>
          <w:szCs w:val="24"/>
        </w:rPr>
        <w:t xml:space="preserve">113 </w:t>
      </w:r>
      <w:r w:rsidRPr="007D716F">
        <w:rPr>
          <w:rFonts w:ascii="Times New Roman" w:hAnsi="Times New Roman"/>
          <w:b/>
          <w:bCs/>
          <w:sz w:val="24"/>
          <w:szCs w:val="24"/>
        </w:rPr>
        <w:t>Telefónny zoznam</w:t>
      </w:r>
    </w:p>
    <w:p w:rsidR="0095069C" w:rsidRPr="007D716F" w:rsidRDefault="0095069C" w:rsidP="0095069C">
      <w:pPr>
        <w:pStyle w:val="Normaltext"/>
        <w:spacing w:before="0" w:after="0"/>
        <w:rPr>
          <w:rFonts w:ascii="Times New Roman" w:hAnsi="Times New Roman"/>
          <w:sz w:val="24"/>
          <w:szCs w:val="24"/>
        </w:rPr>
      </w:pPr>
      <w:r w:rsidRPr="007D716F">
        <w:rPr>
          <w:rFonts w:ascii="Times New Roman" w:hAnsi="Times New Roman"/>
          <w:sz w:val="24"/>
          <w:szCs w:val="24"/>
        </w:rPr>
        <w:t>V oblasti poskytovania telefónnych informačných služieb a zoznamov sa rozvinula efektívna hospodárska súťaž. S cieľom zachovať uvedenú efektívnu hospodársku súťaž sú všetci poskytovatelia interpersonálnych komunikačných služieb založených na číslach, ktorí prideľujú čísla z číslovacieho plánu svojim koncovým užívateľom, povinní sprístupniť príslušné informácie spravodlivým, nákladovo orientovaným a nediskriminačným spôsobom.</w:t>
      </w:r>
    </w:p>
    <w:p w:rsidR="0095069C" w:rsidRPr="007D716F" w:rsidRDefault="0095069C" w:rsidP="0095069C">
      <w:pPr>
        <w:pStyle w:val="Normaltext"/>
        <w:spacing w:before="0" w:after="0"/>
        <w:rPr>
          <w:rFonts w:ascii="Times New Roman" w:hAnsi="Times New Roman"/>
          <w:sz w:val="24"/>
          <w:szCs w:val="24"/>
        </w:rPr>
      </w:pPr>
      <w:r w:rsidRPr="007D716F">
        <w:rPr>
          <w:rFonts w:ascii="Times New Roman" w:hAnsi="Times New Roman"/>
          <w:sz w:val="24"/>
          <w:szCs w:val="24"/>
        </w:rPr>
        <w:t xml:space="preserve">Koncoví užívatelia musia byť informovaní o ich práve rozhodnúť sa, či chcú byť zaradení do zoznamu. Poskytovatelia interpersonálnych komunikačných služieb založených na číslach musia rešpektovať rozhodnutie koncových užívateľov pri zverejňovaní osobných údajov v telefónnom zozname v súlade s osobitným predpisom, ktorý upravuje ochranu osobných údajov. </w:t>
      </w:r>
    </w:p>
    <w:p w:rsidR="0095069C" w:rsidRPr="007D716F" w:rsidRDefault="0095069C" w:rsidP="0095069C">
      <w:pPr>
        <w:pStyle w:val="Normaltext"/>
        <w:spacing w:before="0" w:after="0"/>
        <w:rPr>
          <w:rFonts w:ascii="Times New Roman" w:hAnsi="Times New Roman"/>
          <w:sz w:val="24"/>
          <w:szCs w:val="24"/>
        </w:rPr>
      </w:pPr>
      <w:r w:rsidRPr="007D716F">
        <w:rPr>
          <w:rFonts w:ascii="Times New Roman" w:hAnsi="Times New Roman"/>
          <w:sz w:val="24"/>
          <w:szCs w:val="24"/>
        </w:rPr>
        <w:t xml:space="preserve">Je potrebné zabezpečiť nediskriminačné a nákladovo orientované poskytovanie údajov o koncových užívateľoch subjektom, ktoré vydávajú telefónne zoznamy alebo poskytujú verejné informačné služby o telefónnych číslach, aby sa zabezpečil úplný prospech koncových užívateľov z hospodárskej súťaže, ktorá do veľkej miery umožnila odstránenie regulácie týchto služieb a poskytovanie informačných služieb o účastníckych číslach za primeraných a transparentných podmienok. </w:t>
      </w:r>
    </w:p>
    <w:p w:rsidR="00C47BCA" w:rsidRPr="007D716F" w:rsidRDefault="00C47BCA" w:rsidP="0095069C">
      <w:pPr>
        <w:rPr>
          <w:rFonts w:ascii="Times New Roman" w:hAnsi="Times New Roman"/>
          <w:b/>
          <w:bCs/>
          <w:sz w:val="24"/>
        </w:rPr>
      </w:pPr>
    </w:p>
    <w:p w:rsidR="0095069C" w:rsidRPr="007D716F" w:rsidRDefault="0095069C" w:rsidP="0095069C">
      <w:pPr>
        <w:rPr>
          <w:rFonts w:ascii="Times New Roman" w:hAnsi="Times New Roman"/>
          <w:b/>
          <w:bCs/>
          <w:sz w:val="24"/>
        </w:rPr>
      </w:pPr>
      <w:r w:rsidRPr="007D716F">
        <w:rPr>
          <w:rFonts w:ascii="Times New Roman" w:hAnsi="Times New Roman"/>
          <w:b/>
          <w:bCs/>
          <w:sz w:val="24"/>
        </w:rPr>
        <w:t xml:space="preserve">K § </w:t>
      </w:r>
      <w:r w:rsidR="004052A5" w:rsidRPr="007D716F">
        <w:rPr>
          <w:rFonts w:ascii="Times New Roman" w:hAnsi="Times New Roman"/>
          <w:b/>
          <w:bCs/>
          <w:sz w:val="24"/>
        </w:rPr>
        <w:t xml:space="preserve">114 </w:t>
      </w:r>
      <w:r w:rsidRPr="007D716F">
        <w:rPr>
          <w:rFonts w:ascii="Times New Roman" w:hAnsi="Times New Roman"/>
          <w:b/>
          <w:bCs/>
          <w:sz w:val="24"/>
        </w:rPr>
        <w:t>až</w:t>
      </w:r>
      <w:r w:rsidR="00E64EA4" w:rsidRPr="007D716F">
        <w:rPr>
          <w:rFonts w:ascii="Times New Roman" w:hAnsi="Times New Roman"/>
          <w:b/>
          <w:bCs/>
          <w:sz w:val="24"/>
        </w:rPr>
        <w:t xml:space="preserve"> </w:t>
      </w:r>
      <w:r w:rsidRPr="007D716F">
        <w:rPr>
          <w:rFonts w:ascii="Times New Roman" w:hAnsi="Times New Roman"/>
          <w:b/>
          <w:bCs/>
          <w:sz w:val="24"/>
        </w:rPr>
        <w:t xml:space="preserve"> </w:t>
      </w:r>
      <w:r w:rsidR="004052A5" w:rsidRPr="007D716F">
        <w:rPr>
          <w:rFonts w:ascii="Times New Roman" w:hAnsi="Times New Roman"/>
          <w:b/>
          <w:bCs/>
          <w:sz w:val="24"/>
        </w:rPr>
        <w:t xml:space="preserve">116 </w:t>
      </w:r>
      <w:r w:rsidRPr="007D716F">
        <w:rPr>
          <w:rFonts w:ascii="Times New Roman" w:hAnsi="Times New Roman"/>
          <w:b/>
          <w:bCs/>
          <w:sz w:val="24"/>
        </w:rPr>
        <w:t>Prezentácia a zamedzenie identifikácie, automatické presmerovanie volaní, nevyžiadaná komunikácia</w:t>
      </w:r>
    </w:p>
    <w:p w:rsidR="0095069C" w:rsidRPr="007D716F" w:rsidRDefault="0095069C" w:rsidP="0095069C">
      <w:pPr>
        <w:pStyle w:val="Normaltext"/>
        <w:spacing w:before="0"/>
        <w:rPr>
          <w:rFonts w:ascii="Times New Roman" w:hAnsi="Times New Roman"/>
          <w:sz w:val="24"/>
          <w:szCs w:val="24"/>
        </w:rPr>
      </w:pPr>
      <w:r w:rsidRPr="007D716F">
        <w:rPr>
          <w:rFonts w:ascii="Times New Roman" w:hAnsi="Times New Roman"/>
          <w:sz w:val="24"/>
          <w:szCs w:val="24"/>
        </w:rPr>
        <w:t>Zákon pod</w:t>
      </w:r>
      <w:r w:rsidR="00AA384D" w:rsidRPr="007D716F">
        <w:rPr>
          <w:rFonts w:ascii="Times New Roman" w:hAnsi="Times New Roman"/>
          <w:sz w:val="24"/>
          <w:szCs w:val="24"/>
        </w:rPr>
        <w:t>r</w:t>
      </w:r>
      <w:r w:rsidRPr="007D716F">
        <w:rPr>
          <w:rFonts w:ascii="Times New Roman" w:hAnsi="Times New Roman"/>
          <w:sz w:val="24"/>
          <w:szCs w:val="24"/>
        </w:rPr>
        <w:t xml:space="preserve">obne definuje pravidlá a podmienky poskytovania služieb zobrazenia identifikácie čísla volajúcej stanice a automatické presmerovanie volaní a postup pri identifikácii zlomyseľného volania a pri nevyžiadanej komunikácii. Prezentácia identifikácie zahŕňa okrem zobrazenia identifikácie volajúceho aj iné formy prezentácie, napr. zvukom alebo písmom, najmä pre užívateľov so zdravotným postihnutím. </w:t>
      </w:r>
    </w:p>
    <w:p w:rsidR="0095069C" w:rsidRPr="007D716F" w:rsidRDefault="0095069C" w:rsidP="0095069C">
      <w:pPr>
        <w:pStyle w:val="Normaltext"/>
        <w:rPr>
          <w:rFonts w:ascii="Times New Roman" w:hAnsi="Times New Roman"/>
          <w:sz w:val="24"/>
          <w:szCs w:val="24"/>
        </w:rPr>
      </w:pPr>
      <w:r w:rsidRPr="007D716F">
        <w:rPr>
          <w:rFonts w:ascii="Times New Roman" w:hAnsi="Times New Roman"/>
          <w:sz w:val="24"/>
          <w:szCs w:val="24"/>
        </w:rPr>
        <w:t xml:space="preserve">Pri automatickom presmerovaní volaní je podnik povinný vytvoriť také podmienky, ktoré umožnia koncovému užívateľovi jednoduchým spôsobom a bezplatne zrušiť presmerovanie volaní na jemu pridelené telefónne číslo, ak toto presmerovanie bolo iniciované treťou osobou.  </w:t>
      </w:r>
    </w:p>
    <w:p w:rsidR="0095069C" w:rsidRPr="007D716F" w:rsidRDefault="0095069C" w:rsidP="0095069C">
      <w:pPr>
        <w:pStyle w:val="Normaltext"/>
        <w:rPr>
          <w:rFonts w:ascii="Times New Roman" w:hAnsi="Times New Roman"/>
          <w:sz w:val="24"/>
          <w:szCs w:val="24"/>
        </w:rPr>
      </w:pPr>
      <w:r w:rsidRPr="007D716F">
        <w:rPr>
          <w:rFonts w:ascii="Times New Roman" w:hAnsi="Times New Roman"/>
          <w:sz w:val="24"/>
          <w:szCs w:val="24"/>
        </w:rPr>
        <w:t xml:space="preserve">Upravujú sa povinnosti podniku pri prezentácii alebo zamedzení prezentácie identifikácie, napr. v prípadoch pracovísk, ktoré riešia osobné krízové situácie alebo linky dôvery, kedy </w:t>
      </w:r>
      <w:r w:rsidR="00707728" w:rsidRPr="007D716F">
        <w:rPr>
          <w:rFonts w:ascii="Times New Roman" w:hAnsi="Times New Roman"/>
          <w:sz w:val="24"/>
          <w:szCs w:val="24"/>
        </w:rPr>
        <w:t>má podnik</w:t>
      </w:r>
      <w:r w:rsidRPr="007D716F">
        <w:rPr>
          <w:rFonts w:ascii="Times New Roman" w:hAnsi="Times New Roman"/>
          <w:sz w:val="24"/>
          <w:szCs w:val="24"/>
        </w:rPr>
        <w:t xml:space="preserve"> povinnosť</w:t>
      </w:r>
      <w:r w:rsidR="00707728" w:rsidRPr="007D716F">
        <w:rPr>
          <w:rFonts w:ascii="Times New Roman" w:hAnsi="Times New Roman"/>
          <w:sz w:val="24"/>
          <w:szCs w:val="24"/>
        </w:rPr>
        <w:t xml:space="preserve"> umožniť volanému</w:t>
      </w:r>
      <w:r w:rsidRPr="007D716F">
        <w:rPr>
          <w:rFonts w:ascii="Times New Roman" w:hAnsi="Times New Roman"/>
          <w:sz w:val="24"/>
          <w:szCs w:val="24"/>
        </w:rPr>
        <w:t xml:space="preserve"> zamedziť</w:t>
      </w:r>
      <w:r w:rsidR="00707728" w:rsidRPr="007D716F">
        <w:rPr>
          <w:rFonts w:ascii="Times New Roman" w:hAnsi="Times New Roman"/>
          <w:sz w:val="24"/>
          <w:szCs w:val="24"/>
        </w:rPr>
        <w:t xml:space="preserve"> použitie služby zamedzenia</w:t>
      </w:r>
      <w:r w:rsidRPr="007D716F">
        <w:rPr>
          <w:rFonts w:ascii="Times New Roman" w:hAnsi="Times New Roman"/>
          <w:sz w:val="24"/>
          <w:szCs w:val="24"/>
        </w:rPr>
        <w:t xml:space="preserve"> prezentáci</w:t>
      </w:r>
      <w:r w:rsidR="00707728" w:rsidRPr="007D716F">
        <w:rPr>
          <w:rFonts w:ascii="Times New Roman" w:hAnsi="Times New Roman"/>
          <w:sz w:val="24"/>
          <w:szCs w:val="24"/>
        </w:rPr>
        <w:t>e</w:t>
      </w:r>
      <w:r w:rsidRPr="007D716F">
        <w:rPr>
          <w:rFonts w:ascii="Times New Roman" w:hAnsi="Times New Roman"/>
          <w:sz w:val="24"/>
          <w:szCs w:val="24"/>
        </w:rPr>
        <w:t xml:space="preserve"> identifikácie volajúceho.  </w:t>
      </w:r>
    </w:p>
    <w:p w:rsidR="0095069C" w:rsidRPr="007D716F" w:rsidRDefault="0095069C" w:rsidP="0095069C">
      <w:pPr>
        <w:pStyle w:val="Normaltext"/>
        <w:rPr>
          <w:rFonts w:ascii="Times New Roman" w:hAnsi="Times New Roman"/>
          <w:sz w:val="24"/>
          <w:szCs w:val="24"/>
        </w:rPr>
      </w:pPr>
      <w:r w:rsidRPr="007D716F">
        <w:rPr>
          <w:rFonts w:ascii="Times New Roman" w:hAnsi="Times New Roman"/>
          <w:sz w:val="24"/>
          <w:szCs w:val="24"/>
        </w:rPr>
        <w:t xml:space="preserve">V súvislosti s nevyžiadanou komunikáciou sa navrhuje, aby príjemca elektronickej pošty mal možnosť jednoducho a bezplatne kedykoľvek odmietnuť také používanie jeho kontaktných informácií v čase ich získavania a pri každej doručenej správe v prípade, že také použitie predtým neodmietol. Navrhuje sa zakázať zasielanie elektronickej pošty, z ktorej nie je známa totožnosť a adresa odosielateľa, na ktorú by mohol príjemca zaslať žiadosť o skončenie zasielania takých správ, a nabádanie k návšteve webového sídla v rozpore s osobitným predpisom (zákon o elektronickom obchode). </w:t>
      </w:r>
    </w:p>
    <w:p w:rsidR="0095069C" w:rsidRPr="007D716F" w:rsidRDefault="0095069C" w:rsidP="0095069C">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4052A5" w:rsidRPr="007D716F">
        <w:rPr>
          <w:rFonts w:ascii="Times New Roman" w:hAnsi="Times New Roman"/>
          <w:b/>
          <w:bCs/>
          <w:sz w:val="24"/>
          <w:szCs w:val="24"/>
        </w:rPr>
        <w:t xml:space="preserve">117 </w:t>
      </w:r>
      <w:r w:rsidRPr="007D716F">
        <w:rPr>
          <w:rFonts w:ascii="Times New Roman" w:hAnsi="Times New Roman"/>
          <w:b/>
          <w:bCs/>
          <w:sz w:val="24"/>
          <w:szCs w:val="24"/>
        </w:rPr>
        <w:t>Telekomunikačné tajomstvo</w:t>
      </w:r>
    </w:p>
    <w:p w:rsidR="0095069C" w:rsidRPr="007D716F" w:rsidRDefault="0095069C" w:rsidP="0095069C">
      <w:pPr>
        <w:pStyle w:val="Normaltext"/>
        <w:spacing w:before="0"/>
        <w:rPr>
          <w:rFonts w:ascii="Times New Roman" w:hAnsi="Times New Roman"/>
          <w:sz w:val="24"/>
          <w:szCs w:val="24"/>
        </w:rPr>
      </w:pPr>
      <w:r w:rsidRPr="007D716F">
        <w:rPr>
          <w:rFonts w:ascii="Times New Roman" w:hAnsi="Times New Roman"/>
          <w:sz w:val="24"/>
          <w:szCs w:val="24"/>
        </w:rPr>
        <w:t>Ustanovenia vymedzujú:</w:t>
      </w:r>
    </w:p>
    <w:p w:rsidR="0095069C" w:rsidRPr="007D716F" w:rsidRDefault="0095069C" w:rsidP="00355516">
      <w:pPr>
        <w:pStyle w:val="Normaltext"/>
        <w:numPr>
          <w:ilvl w:val="0"/>
          <w:numId w:val="18"/>
        </w:numPr>
        <w:rPr>
          <w:rFonts w:ascii="Times New Roman" w:hAnsi="Times New Roman"/>
          <w:sz w:val="24"/>
          <w:szCs w:val="24"/>
        </w:rPr>
      </w:pPr>
      <w:r w:rsidRPr="007D716F">
        <w:rPr>
          <w:rFonts w:ascii="Times New Roman" w:hAnsi="Times New Roman"/>
          <w:sz w:val="24"/>
          <w:szCs w:val="24"/>
        </w:rPr>
        <w:t xml:space="preserve">informácie, ktoré je možné sprístupniť výlučne úradu, užívateľovi, ktorého sa tieto informácie týkajú, jeho oprávneným zástupcom, právnym nástupcom alebo inému </w:t>
      </w:r>
      <w:r w:rsidRPr="007D716F">
        <w:rPr>
          <w:rFonts w:ascii="Times New Roman" w:hAnsi="Times New Roman"/>
          <w:sz w:val="24"/>
          <w:szCs w:val="24"/>
        </w:rPr>
        <w:lastRenderedPageBreak/>
        <w:t>orgánu štátnej správy, pokiaľ sprístupnenie týchto informácií orgánu štátnej správy umožňuje osobitný právny predpis,</w:t>
      </w:r>
    </w:p>
    <w:p w:rsidR="0095069C" w:rsidRPr="007D716F" w:rsidRDefault="0095069C" w:rsidP="00355516">
      <w:pPr>
        <w:pStyle w:val="Normaltext"/>
        <w:numPr>
          <w:ilvl w:val="0"/>
          <w:numId w:val="18"/>
        </w:numPr>
        <w:rPr>
          <w:rFonts w:ascii="Times New Roman" w:hAnsi="Times New Roman"/>
          <w:sz w:val="24"/>
          <w:szCs w:val="24"/>
        </w:rPr>
      </w:pPr>
      <w:r w:rsidRPr="007D716F">
        <w:rPr>
          <w:rFonts w:ascii="Times New Roman" w:hAnsi="Times New Roman"/>
          <w:sz w:val="24"/>
          <w:szCs w:val="24"/>
        </w:rPr>
        <w:t>povinnosti podniku, ktorými sa zabezpečí prístup orgánov štátnej správy k zákonom vymedzeným informáciám a</w:t>
      </w:r>
    </w:p>
    <w:p w:rsidR="0095069C" w:rsidRPr="007D716F" w:rsidRDefault="0095069C" w:rsidP="00355516">
      <w:pPr>
        <w:pStyle w:val="Normaltext"/>
        <w:numPr>
          <w:ilvl w:val="0"/>
          <w:numId w:val="18"/>
        </w:numPr>
        <w:rPr>
          <w:rFonts w:ascii="Times New Roman" w:hAnsi="Times New Roman"/>
          <w:sz w:val="24"/>
          <w:szCs w:val="24"/>
        </w:rPr>
      </w:pPr>
      <w:r w:rsidRPr="007D716F">
        <w:rPr>
          <w:rFonts w:ascii="Times New Roman" w:hAnsi="Times New Roman"/>
          <w:sz w:val="24"/>
          <w:szCs w:val="24"/>
        </w:rPr>
        <w:t>podmienky, ktoré musí splniť orgán štátnej správy na to, aby mohol získať prístup k zákonom vymedzeným informáciám.</w:t>
      </w:r>
    </w:p>
    <w:p w:rsidR="00B66411" w:rsidRPr="007D716F" w:rsidRDefault="00B66411" w:rsidP="00B66411">
      <w:pPr>
        <w:jc w:val="both"/>
        <w:rPr>
          <w:rStyle w:val="Zstupntext"/>
          <w:b/>
          <w:color w:val="auto"/>
          <w:sz w:val="24"/>
        </w:rPr>
      </w:pPr>
      <w:r w:rsidRPr="007D716F">
        <w:rPr>
          <w:rStyle w:val="Zstupntext"/>
          <w:b/>
          <w:color w:val="auto"/>
          <w:sz w:val="24"/>
        </w:rPr>
        <w:t xml:space="preserve">K § </w:t>
      </w:r>
      <w:r w:rsidR="004052A5" w:rsidRPr="007D716F">
        <w:rPr>
          <w:rStyle w:val="Zstupntext"/>
          <w:b/>
          <w:color w:val="auto"/>
          <w:sz w:val="24"/>
        </w:rPr>
        <w:t xml:space="preserve">118 </w:t>
      </w:r>
      <w:r w:rsidRPr="007D716F">
        <w:rPr>
          <w:rStyle w:val="Zstupntext"/>
          <w:b/>
          <w:color w:val="auto"/>
          <w:sz w:val="24"/>
        </w:rPr>
        <w:t>až</w:t>
      </w:r>
      <w:r w:rsidR="00E64EA4" w:rsidRPr="007D716F">
        <w:rPr>
          <w:rStyle w:val="Zstupntext"/>
          <w:b/>
          <w:color w:val="auto"/>
          <w:sz w:val="24"/>
        </w:rPr>
        <w:t xml:space="preserve"> k §</w:t>
      </w:r>
      <w:r w:rsidRPr="007D716F">
        <w:rPr>
          <w:rStyle w:val="Zstupntext"/>
          <w:b/>
          <w:color w:val="auto"/>
          <w:sz w:val="24"/>
        </w:rPr>
        <w:t xml:space="preserve"> </w:t>
      </w:r>
      <w:r w:rsidR="004052A5" w:rsidRPr="007D716F">
        <w:rPr>
          <w:rStyle w:val="Zstupntext"/>
          <w:b/>
          <w:color w:val="auto"/>
          <w:sz w:val="24"/>
        </w:rPr>
        <w:t>121</w:t>
      </w:r>
    </w:p>
    <w:p w:rsidR="00B66411" w:rsidRPr="007D716F" w:rsidRDefault="00B66411" w:rsidP="00B66411">
      <w:pPr>
        <w:pStyle w:val="Normaltext"/>
        <w:spacing w:before="0" w:after="0"/>
        <w:rPr>
          <w:rFonts w:ascii="Times New Roman" w:hAnsi="Times New Roman"/>
          <w:sz w:val="24"/>
          <w:szCs w:val="24"/>
        </w:rPr>
      </w:pPr>
      <w:r w:rsidRPr="007D716F">
        <w:rPr>
          <w:rFonts w:ascii="Times New Roman" w:hAnsi="Times New Roman"/>
          <w:sz w:val="24"/>
          <w:szCs w:val="24"/>
        </w:rPr>
        <w:t xml:space="preserve">Ustanovenia vymedzujú oblasti, v ktorých môže ministerstvo poskytnúť dotáciu na spolufinancovanie projektov na účely výskumu a vývoja, stanovuje podmienky na poskytnutie týchto dotácií vrátane postupov pri žiadostiach o poskytnutie dotácií. </w:t>
      </w:r>
    </w:p>
    <w:p w:rsidR="00AF218A" w:rsidRPr="007D716F" w:rsidRDefault="00AF218A" w:rsidP="00AF218A">
      <w:pPr>
        <w:pStyle w:val="Normaltext"/>
        <w:spacing w:after="0"/>
        <w:rPr>
          <w:rFonts w:ascii="Times New Roman" w:hAnsi="Times New Roman"/>
          <w:b/>
          <w:sz w:val="24"/>
          <w:szCs w:val="24"/>
        </w:rPr>
      </w:pPr>
      <w:r w:rsidRPr="007D716F">
        <w:rPr>
          <w:rFonts w:ascii="Times New Roman" w:hAnsi="Times New Roman"/>
          <w:b/>
          <w:sz w:val="24"/>
          <w:szCs w:val="24"/>
        </w:rPr>
        <w:t xml:space="preserve">K § </w:t>
      </w:r>
      <w:r w:rsidR="004052A5" w:rsidRPr="007D716F">
        <w:rPr>
          <w:rFonts w:ascii="Times New Roman" w:hAnsi="Times New Roman"/>
          <w:b/>
          <w:sz w:val="24"/>
          <w:szCs w:val="24"/>
        </w:rPr>
        <w:t xml:space="preserve">122 </w:t>
      </w:r>
      <w:r w:rsidR="0095069C" w:rsidRPr="007D716F">
        <w:rPr>
          <w:rFonts w:ascii="Times New Roman" w:hAnsi="Times New Roman"/>
          <w:b/>
          <w:sz w:val="24"/>
          <w:szCs w:val="24"/>
        </w:rPr>
        <w:t>a</w:t>
      </w:r>
      <w:r w:rsidR="00E64EA4" w:rsidRPr="007D716F">
        <w:rPr>
          <w:rFonts w:ascii="Times New Roman" w:hAnsi="Times New Roman"/>
          <w:b/>
          <w:sz w:val="24"/>
          <w:szCs w:val="24"/>
        </w:rPr>
        <w:t xml:space="preserve"> k § </w:t>
      </w:r>
      <w:r w:rsidR="004052A5" w:rsidRPr="007D716F">
        <w:rPr>
          <w:rFonts w:ascii="Times New Roman" w:hAnsi="Times New Roman"/>
          <w:b/>
          <w:sz w:val="24"/>
          <w:szCs w:val="24"/>
        </w:rPr>
        <w:t xml:space="preserve">123 </w:t>
      </w:r>
      <w:r w:rsidR="0095069C" w:rsidRPr="007D716F">
        <w:rPr>
          <w:rFonts w:ascii="Times New Roman" w:hAnsi="Times New Roman"/>
          <w:b/>
          <w:sz w:val="24"/>
          <w:szCs w:val="24"/>
        </w:rPr>
        <w:t>D</w:t>
      </w:r>
      <w:r w:rsidRPr="007D716F">
        <w:rPr>
          <w:rFonts w:ascii="Times New Roman" w:hAnsi="Times New Roman"/>
          <w:b/>
          <w:sz w:val="24"/>
          <w:szCs w:val="24"/>
        </w:rPr>
        <w:t>ohľad</w:t>
      </w:r>
    </w:p>
    <w:p w:rsidR="00AF218A" w:rsidRPr="007D716F" w:rsidRDefault="00314325" w:rsidP="00B66411">
      <w:pPr>
        <w:pStyle w:val="Normaltext"/>
        <w:spacing w:before="0" w:after="0"/>
        <w:rPr>
          <w:rFonts w:ascii="Times New Roman" w:hAnsi="Times New Roman"/>
          <w:sz w:val="24"/>
          <w:szCs w:val="24"/>
        </w:rPr>
      </w:pPr>
      <w:r w:rsidRPr="007D716F">
        <w:rPr>
          <w:rFonts w:ascii="Times New Roman" w:hAnsi="Times New Roman"/>
          <w:sz w:val="24"/>
          <w:szCs w:val="24"/>
        </w:rPr>
        <w:t>Úlohou úradu je, prostredníctvom dohľadu, zabezpečiť dodržiavanie podmienok a povinností vyplývajúcich z tohto zákona, zo všeobecných povolení, individuálnych povolení, rozhodnutí vydaných úradom ako aj ďalších povinností vyplývajúcich zo všeobecne záväzných právnych predpisov vydaných podľa tohto zákona, z iných osobitných predpisov vzťahujúcich sa na oblasť elektronických komunikácií (napríklad nariadenie Európskeho parlamentu a Rady č. 531/2012 o roamingu vo verejných mobilných komunikačných sieťach v rámci Únie alebo nariadenie Európskeho parlamentu a Rady (EÚ) 2015/2120,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a z medzinárodných zmlúv, ktorými je Slovenská republika viazaná. Kontrolovaným subjektom môže byť okrem podniku aj iná osoba, pokiaľ sa na túto osobu vzťahuje niektorá z podmienok alebo povinností vymedzených podľa predchádzajúcej vety. Dohľad sa vykonáva: - fyzickou kontrolou u kontrolovanej osoby; fyzickou kontrolou u kontrolovanej osoby sa rozumie akákoľvek kontrola, ktorú nie je možné začať a ukončiť výlučne na základe údajov a dokladov, ktoré má úrad k dispozícii zo svojej kontrolnej činnosti, - administratívnou kontrolou definovanou zákonom, - overovaním plnenia podmienok využívania frekvenčného spektra, alebo - preverovaním tvrdení kontrolovanej osoby, osoby povinnej poskytnúť úradu súčinnosť, ich zamestnancov alebo osôb, ktoré v ich mene konajú, ako aj skutočností vyplývajúcich z predložených dokladov, údajov, písomných a ústnych vyjadrení. Osoby vykonávajúce dohľad majú všetky potrebné oprávnenia, ktoré im umožnia dôkladný výkon dohľadu, pričom kontrolované osoby sú povinné počínať si tak, aby úradu umožnili dôkladný výkon dohľadu. Osoby vykonávajúce dohľad sú pri výkone dohľadu povinné vyhotoviť písomný zápis o výsledku kontroly bezodkladne, t. j. nie hneď, ale v najkratšej primeranej objektívnej lehote, v akej je vyhotovenie takéhoto zápisu možné. Primárnym cieľom dohľadu je dosiahnuť odstránenie zistených nedostatkov a to aj prostredníctvom sankcií vrátane peňažných sankcií a opatrení ukladajúcich povinnosť zdržať sa určitého konania, prípadne prostredníctvom odňatia práv na používanie v prípade porušenia podmienok uvedených v individuálnom povolení alebo vo všeobecnom povolení. V prípade vydania rozhodnutia o ochrannom opatrení, takéto rozhodnutie musí vychádzať zo skutočností zistených počas výkonu dohľadu a povinností v ňom uložené musia byť odôvodnené a primerané záujmu chránenému týmto zákonom, ktorého ochranu sledujú.</w:t>
      </w:r>
    </w:p>
    <w:p w:rsidR="00B66411" w:rsidRPr="007D716F" w:rsidRDefault="00B66411" w:rsidP="00B66411">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4052A5" w:rsidRPr="007D716F">
        <w:rPr>
          <w:rFonts w:ascii="Times New Roman" w:hAnsi="Times New Roman"/>
          <w:b/>
          <w:bCs/>
          <w:sz w:val="24"/>
          <w:szCs w:val="24"/>
        </w:rPr>
        <w:t xml:space="preserve">124 </w:t>
      </w:r>
      <w:r w:rsidRPr="007D716F">
        <w:rPr>
          <w:rFonts w:ascii="Times New Roman" w:hAnsi="Times New Roman"/>
          <w:b/>
          <w:bCs/>
          <w:sz w:val="24"/>
          <w:szCs w:val="24"/>
        </w:rPr>
        <w:t>Sankcie</w:t>
      </w:r>
    </w:p>
    <w:p w:rsidR="00314325" w:rsidRPr="007D716F" w:rsidRDefault="00AC4757" w:rsidP="00AC4757">
      <w:pPr>
        <w:pStyle w:val="Normaltext"/>
        <w:spacing w:before="0" w:after="0"/>
        <w:rPr>
          <w:rFonts w:ascii="Times New Roman" w:hAnsi="Times New Roman"/>
          <w:sz w:val="24"/>
          <w:szCs w:val="24"/>
        </w:rPr>
      </w:pPr>
      <w:r w:rsidRPr="007D716F">
        <w:rPr>
          <w:rFonts w:ascii="Times New Roman" w:hAnsi="Times New Roman"/>
          <w:sz w:val="24"/>
          <w:szCs w:val="24"/>
        </w:rPr>
        <w:t xml:space="preserve">Sankcie sú diferencované v závislosti od závažnosti porušenia zákona alebo porušenia podmienok alebo povinností vyplývajúcich zo všeobecne záväzného právneho predpisu vydaného úradom, rozhodnutia úradu alebo zo všeobecne záväzného právneho predpisu vydaného iným orgánom v zmysle zákona. Ustanovenie vymedzuje v ktorých prípadoch je </w:t>
      </w:r>
      <w:r w:rsidRPr="007D716F">
        <w:rPr>
          <w:rFonts w:ascii="Times New Roman" w:hAnsi="Times New Roman"/>
          <w:sz w:val="24"/>
          <w:szCs w:val="24"/>
        </w:rPr>
        <w:lastRenderedPageBreak/>
        <w:t xml:space="preserve">možné uložiť peňažnú sankciu a v ktorých prípadoch je možné subjekt sankcionovať formou zákazu poskytovania sietí alebo služieb.  </w:t>
      </w:r>
    </w:p>
    <w:p w:rsidR="00AC4757" w:rsidRPr="007D716F" w:rsidRDefault="00314325" w:rsidP="00AC4757">
      <w:pPr>
        <w:pStyle w:val="Normaltext"/>
        <w:spacing w:before="0" w:after="0"/>
        <w:rPr>
          <w:rFonts w:ascii="Times New Roman" w:hAnsi="Times New Roman"/>
          <w:sz w:val="24"/>
          <w:szCs w:val="24"/>
        </w:rPr>
      </w:pPr>
      <w:r w:rsidRPr="007D716F">
        <w:rPr>
          <w:rFonts w:ascii="Times New Roman" w:hAnsi="Times New Roman"/>
          <w:sz w:val="24"/>
          <w:szCs w:val="24"/>
        </w:rPr>
        <w:t xml:space="preserve">Ustanovenie upravuje aj subjektívnu a objektívnu prekluzívnu lehotu, v ktorej je možné uložiť sankciu; za deň zistenia porušenia povinnosti, rozhodujúci pre začatie plynutia subjektívnej prekluzívnej lehoty, sa považuje deň v ktorom bolo vyhotovené a podpísané oznámenie o zistených nedostatkoch. Subjektom povinnosti môže byť fyzická osoba alebo právnická osoba, vrátane orgánov verejnej moci. </w:t>
      </w:r>
      <w:r w:rsidR="00AC4757" w:rsidRPr="007D716F">
        <w:rPr>
          <w:rFonts w:ascii="Times New Roman" w:hAnsi="Times New Roman"/>
          <w:sz w:val="24"/>
          <w:szCs w:val="24"/>
        </w:rPr>
        <w:t xml:space="preserve"> </w:t>
      </w:r>
    </w:p>
    <w:p w:rsidR="00B66411" w:rsidRPr="007D716F" w:rsidRDefault="00B66411" w:rsidP="00B66411">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4052A5" w:rsidRPr="007D716F">
        <w:rPr>
          <w:rFonts w:ascii="Times New Roman" w:hAnsi="Times New Roman"/>
          <w:b/>
          <w:bCs/>
          <w:sz w:val="24"/>
          <w:szCs w:val="24"/>
        </w:rPr>
        <w:t xml:space="preserve">125 </w:t>
      </w:r>
      <w:r w:rsidRPr="007D716F">
        <w:rPr>
          <w:rFonts w:ascii="Times New Roman" w:hAnsi="Times New Roman"/>
          <w:b/>
          <w:bCs/>
          <w:sz w:val="24"/>
          <w:szCs w:val="24"/>
        </w:rPr>
        <w:t>Konanie</w:t>
      </w:r>
    </w:p>
    <w:p w:rsidR="00AC4757" w:rsidRPr="007D716F" w:rsidRDefault="00AC4757" w:rsidP="00AC4757">
      <w:pPr>
        <w:pStyle w:val="Normaltext"/>
        <w:spacing w:before="0" w:after="0"/>
        <w:rPr>
          <w:rFonts w:ascii="Times New Roman" w:hAnsi="Times New Roman"/>
          <w:sz w:val="24"/>
          <w:szCs w:val="24"/>
        </w:rPr>
      </w:pPr>
      <w:r w:rsidRPr="007D716F">
        <w:rPr>
          <w:rFonts w:ascii="Times New Roman" w:hAnsi="Times New Roman"/>
          <w:sz w:val="24"/>
          <w:szCs w:val="24"/>
        </w:rPr>
        <w:t xml:space="preserve">Ustanovenie vymedzuje prípady, kedy sa na konania podľa zákona vzťahuje </w:t>
      </w:r>
      <w:r w:rsidR="005F5859" w:rsidRPr="007D716F">
        <w:rPr>
          <w:rFonts w:ascii="Times New Roman" w:hAnsi="Times New Roman"/>
          <w:sz w:val="24"/>
          <w:szCs w:val="24"/>
        </w:rPr>
        <w:t xml:space="preserve">všeobecný predpis o správnom konaní. Zároveň identifikuje, prípady, kedy podanie opravného prostriedku voči rozhodnutiu úradu zo strany účastníka správneho konania, nemá odkladný účinok na povinnosti uložené rozhodnutím úradu.  </w:t>
      </w:r>
      <w:r w:rsidRPr="007D716F">
        <w:rPr>
          <w:rFonts w:ascii="Times New Roman" w:hAnsi="Times New Roman"/>
          <w:sz w:val="24"/>
          <w:szCs w:val="24"/>
        </w:rPr>
        <w:t xml:space="preserve"> </w:t>
      </w:r>
    </w:p>
    <w:p w:rsidR="00B66411" w:rsidRPr="007D716F" w:rsidRDefault="00B66411" w:rsidP="00B66411">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4052A5" w:rsidRPr="007D716F">
        <w:rPr>
          <w:rFonts w:ascii="Times New Roman" w:hAnsi="Times New Roman"/>
          <w:b/>
          <w:bCs/>
          <w:sz w:val="24"/>
          <w:szCs w:val="24"/>
        </w:rPr>
        <w:t xml:space="preserve">126 </w:t>
      </w:r>
      <w:r w:rsidRPr="007D716F">
        <w:rPr>
          <w:rFonts w:ascii="Times New Roman" w:hAnsi="Times New Roman"/>
          <w:b/>
          <w:bCs/>
          <w:sz w:val="24"/>
          <w:szCs w:val="24"/>
        </w:rPr>
        <w:t>Alternatívne riešenie sporov</w:t>
      </w:r>
    </w:p>
    <w:p w:rsidR="005F5859" w:rsidRPr="007D716F" w:rsidRDefault="005F5859" w:rsidP="005F5859">
      <w:pPr>
        <w:pStyle w:val="Normaltext"/>
        <w:spacing w:before="0" w:after="0"/>
        <w:rPr>
          <w:rFonts w:ascii="Times New Roman" w:hAnsi="Times New Roman"/>
          <w:sz w:val="24"/>
          <w:szCs w:val="24"/>
        </w:rPr>
      </w:pPr>
      <w:r w:rsidRPr="007D716F">
        <w:rPr>
          <w:rFonts w:ascii="Times New Roman" w:hAnsi="Times New Roman"/>
          <w:sz w:val="24"/>
          <w:szCs w:val="24"/>
        </w:rPr>
        <w:t>Úrad je orgánom alternatívneho riešenia sporov podľa zákona č. 391/2015 Z. z. o alternatívnom riešení spotrebiteľských sporov a o zmene a doplnení niektorých zákonov v znení neskorších predpisov.</w:t>
      </w:r>
    </w:p>
    <w:p w:rsidR="00B66411" w:rsidRPr="007D716F" w:rsidRDefault="00B66411" w:rsidP="00B66411">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4052A5" w:rsidRPr="007D716F">
        <w:rPr>
          <w:rFonts w:ascii="Times New Roman" w:hAnsi="Times New Roman"/>
          <w:b/>
          <w:bCs/>
          <w:sz w:val="24"/>
          <w:szCs w:val="24"/>
        </w:rPr>
        <w:t xml:space="preserve">127 </w:t>
      </w:r>
      <w:r w:rsidRPr="007D716F">
        <w:rPr>
          <w:rFonts w:ascii="Times New Roman" w:hAnsi="Times New Roman"/>
          <w:b/>
          <w:bCs/>
          <w:sz w:val="24"/>
          <w:szCs w:val="24"/>
        </w:rPr>
        <w:t>Mimosúdne riešenie sporov</w:t>
      </w:r>
      <w:r w:rsidR="005F5859" w:rsidRPr="007D716F">
        <w:rPr>
          <w:rFonts w:ascii="Times New Roman" w:hAnsi="Times New Roman"/>
          <w:b/>
          <w:bCs/>
          <w:sz w:val="24"/>
          <w:szCs w:val="24"/>
        </w:rPr>
        <w:t xml:space="preserve"> </w:t>
      </w:r>
    </w:p>
    <w:p w:rsidR="005F5859" w:rsidRPr="007D716F" w:rsidRDefault="005F5859" w:rsidP="005F5859">
      <w:pPr>
        <w:pStyle w:val="Normaltext"/>
        <w:spacing w:before="0" w:after="0"/>
        <w:rPr>
          <w:rFonts w:ascii="Times New Roman" w:hAnsi="Times New Roman"/>
          <w:sz w:val="24"/>
          <w:szCs w:val="24"/>
        </w:rPr>
      </w:pPr>
      <w:r w:rsidRPr="007D716F">
        <w:rPr>
          <w:rFonts w:ascii="Times New Roman" w:hAnsi="Times New Roman"/>
          <w:sz w:val="24"/>
          <w:szCs w:val="24"/>
        </w:rPr>
        <w:t xml:space="preserve">Navrhované znenie ustanovuje mechanizmus postupu koncového užívateľa a úradu pri mimosúdnom riešení sporu s podnikom poskytujúcim siete alebo služby. </w:t>
      </w:r>
    </w:p>
    <w:p w:rsidR="00B66411" w:rsidRPr="007D716F" w:rsidRDefault="00B66411" w:rsidP="00B66411">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4052A5" w:rsidRPr="007D716F">
        <w:rPr>
          <w:rFonts w:ascii="Times New Roman" w:hAnsi="Times New Roman"/>
          <w:b/>
          <w:bCs/>
          <w:sz w:val="24"/>
          <w:szCs w:val="24"/>
        </w:rPr>
        <w:t xml:space="preserve">128 </w:t>
      </w:r>
      <w:r w:rsidRPr="007D716F">
        <w:rPr>
          <w:rFonts w:ascii="Times New Roman" w:hAnsi="Times New Roman"/>
          <w:b/>
          <w:bCs/>
          <w:sz w:val="24"/>
          <w:szCs w:val="24"/>
        </w:rPr>
        <w:t>Riešenie sporov medzi podnikmi</w:t>
      </w:r>
    </w:p>
    <w:p w:rsidR="00D46F9A" w:rsidRDefault="00314325" w:rsidP="005F5859">
      <w:pPr>
        <w:pStyle w:val="Normaltext"/>
        <w:spacing w:before="0" w:after="0"/>
        <w:rPr>
          <w:rFonts w:ascii="Times New Roman" w:hAnsi="Times New Roman"/>
          <w:sz w:val="24"/>
          <w:szCs w:val="24"/>
        </w:rPr>
      </w:pPr>
      <w:r w:rsidRPr="007D716F">
        <w:rPr>
          <w:rFonts w:ascii="Times New Roman" w:hAnsi="Times New Roman"/>
          <w:sz w:val="24"/>
          <w:szCs w:val="24"/>
        </w:rPr>
        <w:t>Upravuje právomoc úradu a lehoty pre riešenia sporu medzi podnikmi , alebo medzi podnikmi a inými subjektmi , ktoré môžu požiadať o prístup alebo prepojenie, alebo sú poskytovateľmi pridružených prostriedkov na ktoré sa vzťahujú ustanovenia zákona, ktoré súvisia s plnením povinností osôb, ktoré môžu byť stranami sporu podľa zákona., rozhodnutia úradu alebo všeobecne záväzného právneho predpisu vydaného úradom.. Pod tento paragraf nespadajú spory, ktoré úrad nemá právomoc riešiť, napríklad prípadné spory vyplývajúce z § 21, 23 a 24 a spory, ktoré má podľa právneho poriadku Slovenskej republiky riešiť iný správny orgán alebo súd.</w:t>
      </w:r>
    </w:p>
    <w:p w:rsidR="00681AB0" w:rsidRPr="007D716F" w:rsidRDefault="00681AB0" w:rsidP="005F5859">
      <w:pPr>
        <w:pStyle w:val="Normaltext"/>
        <w:spacing w:before="0" w:after="0"/>
        <w:rPr>
          <w:rFonts w:ascii="Times New Roman" w:hAnsi="Times New Roman"/>
          <w:sz w:val="24"/>
          <w:szCs w:val="24"/>
        </w:rPr>
      </w:pPr>
    </w:p>
    <w:p w:rsidR="00D46F9A" w:rsidRPr="007D716F" w:rsidRDefault="00D46F9A" w:rsidP="005F5859">
      <w:pPr>
        <w:pStyle w:val="Normaltext"/>
        <w:spacing w:before="0" w:after="0"/>
        <w:rPr>
          <w:rFonts w:ascii="Times New Roman" w:hAnsi="Times New Roman"/>
          <w:b/>
          <w:sz w:val="24"/>
          <w:szCs w:val="24"/>
        </w:rPr>
      </w:pPr>
      <w:r w:rsidRPr="007D716F">
        <w:rPr>
          <w:rFonts w:ascii="Times New Roman" w:hAnsi="Times New Roman"/>
          <w:b/>
          <w:sz w:val="24"/>
          <w:szCs w:val="24"/>
        </w:rPr>
        <w:t xml:space="preserve">K § </w:t>
      </w:r>
      <w:r w:rsidR="004052A5" w:rsidRPr="007D716F">
        <w:rPr>
          <w:rFonts w:ascii="Times New Roman" w:hAnsi="Times New Roman"/>
          <w:b/>
          <w:sz w:val="24"/>
          <w:szCs w:val="24"/>
        </w:rPr>
        <w:t>129</w:t>
      </w:r>
    </w:p>
    <w:p w:rsidR="00D46F9A" w:rsidRPr="007D716F" w:rsidRDefault="00D46F9A" w:rsidP="005F5859">
      <w:pPr>
        <w:pStyle w:val="Normaltext"/>
        <w:spacing w:before="0" w:after="0"/>
        <w:rPr>
          <w:rFonts w:ascii="Times New Roman" w:hAnsi="Times New Roman"/>
          <w:sz w:val="24"/>
          <w:szCs w:val="24"/>
        </w:rPr>
      </w:pPr>
      <w:r w:rsidRPr="007D716F">
        <w:rPr>
          <w:rFonts w:ascii="Times New Roman" w:hAnsi="Times New Roman"/>
          <w:sz w:val="24"/>
          <w:szCs w:val="24"/>
        </w:rPr>
        <w:t>Navrhované znenie upravuje mechanizmus riešenia sporov medzi podnikmi a subjektmi z iných členských štátov Európskej únie s podporou orgánu európskych regulátorov.</w:t>
      </w:r>
    </w:p>
    <w:p w:rsidR="00B66411" w:rsidRDefault="00B66411" w:rsidP="00B66411">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D46F9A" w:rsidRPr="007D716F">
        <w:rPr>
          <w:rFonts w:ascii="Times New Roman" w:hAnsi="Times New Roman"/>
          <w:b/>
          <w:bCs/>
          <w:sz w:val="24"/>
          <w:szCs w:val="24"/>
        </w:rPr>
        <w:t>13</w:t>
      </w:r>
      <w:r w:rsidR="004052A5" w:rsidRPr="007D716F">
        <w:rPr>
          <w:rFonts w:ascii="Times New Roman" w:hAnsi="Times New Roman"/>
          <w:b/>
          <w:bCs/>
          <w:sz w:val="24"/>
          <w:szCs w:val="24"/>
        </w:rPr>
        <w:t>0</w:t>
      </w:r>
      <w:r w:rsidR="00D46F9A" w:rsidRPr="007D716F">
        <w:rPr>
          <w:rFonts w:ascii="Times New Roman" w:hAnsi="Times New Roman"/>
          <w:b/>
          <w:bCs/>
          <w:sz w:val="24"/>
          <w:szCs w:val="24"/>
        </w:rPr>
        <w:t xml:space="preserve"> </w:t>
      </w:r>
    </w:p>
    <w:p w:rsidR="005D4FF5" w:rsidRPr="008B30D3" w:rsidRDefault="005D4FF5" w:rsidP="00B66411">
      <w:pPr>
        <w:pStyle w:val="Normaltext"/>
        <w:spacing w:after="0"/>
        <w:rPr>
          <w:rFonts w:ascii="Times New Roman" w:hAnsi="Times New Roman"/>
          <w:bCs/>
          <w:sz w:val="24"/>
          <w:szCs w:val="24"/>
        </w:rPr>
      </w:pPr>
      <w:r w:rsidRPr="008B30D3">
        <w:rPr>
          <w:rFonts w:ascii="Times New Roman" w:hAnsi="Times New Roman"/>
          <w:bCs/>
          <w:sz w:val="24"/>
          <w:szCs w:val="24"/>
        </w:rPr>
        <w:t>Ustanovenie upravuje vzťah</w:t>
      </w:r>
      <w:r>
        <w:rPr>
          <w:rFonts w:ascii="Times New Roman" w:hAnsi="Times New Roman"/>
          <w:bCs/>
          <w:sz w:val="24"/>
          <w:szCs w:val="24"/>
        </w:rPr>
        <w:t xml:space="preserve">y k používaniu </w:t>
      </w:r>
      <w:r w:rsidRPr="008B30D3">
        <w:rPr>
          <w:rFonts w:ascii="Times New Roman" w:hAnsi="Times New Roman"/>
          <w:bCs/>
          <w:sz w:val="24"/>
          <w:szCs w:val="24"/>
        </w:rPr>
        <w:t>technický</w:t>
      </w:r>
      <w:r>
        <w:rPr>
          <w:rFonts w:ascii="Times New Roman" w:hAnsi="Times New Roman"/>
          <w:bCs/>
          <w:sz w:val="24"/>
          <w:szCs w:val="24"/>
        </w:rPr>
        <w:t>ch</w:t>
      </w:r>
      <w:r w:rsidRPr="008B30D3">
        <w:rPr>
          <w:rFonts w:ascii="Times New Roman" w:hAnsi="Times New Roman"/>
          <w:bCs/>
          <w:sz w:val="24"/>
          <w:szCs w:val="24"/>
        </w:rPr>
        <w:t xml:space="preserve"> nor</w:t>
      </w:r>
      <w:r>
        <w:rPr>
          <w:rFonts w:ascii="Times New Roman" w:hAnsi="Times New Roman"/>
          <w:bCs/>
          <w:sz w:val="24"/>
          <w:szCs w:val="24"/>
        </w:rPr>
        <w:t>ie</w:t>
      </w:r>
      <w:r w:rsidRPr="008B30D3">
        <w:rPr>
          <w:rFonts w:ascii="Times New Roman" w:hAnsi="Times New Roman"/>
          <w:bCs/>
          <w:sz w:val="24"/>
          <w:szCs w:val="24"/>
        </w:rPr>
        <w:t>m.</w:t>
      </w:r>
    </w:p>
    <w:p w:rsidR="005D4FF5" w:rsidRPr="007D716F" w:rsidRDefault="005D4FF5" w:rsidP="00B66411">
      <w:pPr>
        <w:pStyle w:val="Normaltext"/>
        <w:spacing w:after="0"/>
        <w:rPr>
          <w:rFonts w:ascii="Times New Roman" w:hAnsi="Times New Roman"/>
          <w:b/>
          <w:bCs/>
          <w:sz w:val="24"/>
          <w:szCs w:val="24"/>
        </w:rPr>
      </w:pPr>
      <w:r>
        <w:rPr>
          <w:rFonts w:ascii="Times New Roman" w:hAnsi="Times New Roman"/>
          <w:b/>
          <w:bCs/>
          <w:sz w:val="24"/>
          <w:szCs w:val="24"/>
        </w:rPr>
        <w:t>K § 131</w:t>
      </w:r>
    </w:p>
    <w:p w:rsidR="001870AD" w:rsidRPr="007D716F" w:rsidRDefault="00314325" w:rsidP="001870AD">
      <w:pPr>
        <w:pStyle w:val="Normaltext"/>
        <w:spacing w:before="0" w:after="0"/>
        <w:rPr>
          <w:rFonts w:ascii="Times New Roman" w:hAnsi="Times New Roman"/>
          <w:sz w:val="24"/>
          <w:szCs w:val="24"/>
        </w:rPr>
      </w:pPr>
      <w:r w:rsidRPr="007D716F">
        <w:rPr>
          <w:rFonts w:ascii="Times New Roman" w:hAnsi="Times New Roman"/>
          <w:sz w:val="24"/>
          <w:szCs w:val="24"/>
        </w:rPr>
        <w:t>Prechodné ustanovenia v zhode s navrhovaným znením zákona zabezpečujú kontinuitu regulačného prostredia, konaní a procesov, vrátane výkonu dohľadu, začatých pred účinnosťou tohto zákona a postupné zavedie prípadných nových prvkov, práv a povinností.</w:t>
      </w:r>
    </w:p>
    <w:p w:rsidR="00B66411" w:rsidRPr="007D716F" w:rsidRDefault="00B66411" w:rsidP="00B66411">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5D4FF5" w:rsidRPr="007D716F">
        <w:rPr>
          <w:rFonts w:ascii="Times New Roman" w:hAnsi="Times New Roman"/>
          <w:b/>
          <w:bCs/>
          <w:sz w:val="24"/>
          <w:szCs w:val="24"/>
        </w:rPr>
        <w:t>13</w:t>
      </w:r>
      <w:r w:rsidR="005D4FF5">
        <w:rPr>
          <w:rFonts w:ascii="Times New Roman" w:hAnsi="Times New Roman"/>
          <w:b/>
          <w:bCs/>
          <w:sz w:val="24"/>
          <w:szCs w:val="24"/>
        </w:rPr>
        <w:t>2</w:t>
      </w:r>
      <w:r w:rsidR="005D4FF5" w:rsidRPr="007D716F">
        <w:rPr>
          <w:rFonts w:ascii="Times New Roman" w:hAnsi="Times New Roman"/>
          <w:b/>
          <w:bCs/>
          <w:sz w:val="24"/>
          <w:szCs w:val="24"/>
        </w:rPr>
        <w:t xml:space="preserve"> </w:t>
      </w:r>
    </w:p>
    <w:p w:rsidR="001870AD" w:rsidRPr="007D716F" w:rsidRDefault="001870AD" w:rsidP="001870AD">
      <w:pPr>
        <w:pStyle w:val="Normaltext"/>
        <w:spacing w:before="0" w:after="0"/>
        <w:rPr>
          <w:rFonts w:ascii="Times New Roman" w:hAnsi="Times New Roman"/>
          <w:sz w:val="24"/>
          <w:szCs w:val="24"/>
        </w:rPr>
      </w:pPr>
      <w:r w:rsidRPr="007D716F">
        <w:rPr>
          <w:rFonts w:ascii="Times New Roman" w:hAnsi="Times New Roman"/>
          <w:sz w:val="24"/>
          <w:szCs w:val="24"/>
        </w:rPr>
        <w:t xml:space="preserve">Ustanovenie </w:t>
      </w:r>
      <w:r w:rsidR="00D46F9A" w:rsidRPr="007D716F">
        <w:rPr>
          <w:rFonts w:ascii="Times New Roman" w:hAnsi="Times New Roman"/>
          <w:sz w:val="24"/>
          <w:szCs w:val="24"/>
        </w:rPr>
        <w:t xml:space="preserve">v súlade s Legislatívnymi pravidlami vlády </w:t>
      </w:r>
      <w:r w:rsidRPr="007D716F">
        <w:rPr>
          <w:rFonts w:ascii="Times New Roman" w:hAnsi="Times New Roman"/>
          <w:sz w:val="24"/>
          <w:szCs w:val="24"/>
        </w:rPr>
        <w:t xml:space="preserve">obsahuje odkaz na prílohu č. </w:t>
      </w:r>
      <w:r w:rsidR="005D4FF5">
        <w:rPr>
          <w:rFonts w:ascii="Times New Roman" w:hAnsi="Times New Roman"/>
          <w:sz w:val="24"/>
          <w:szCs w:val="24"/>
        </w:rPr>
        <w:t>1</w:t>
      </w:r>
      <w:r w:rsidR="005D4FF5" w:rsidRPr="007D716F">
        <w:rPr>
          <w:rFonts w:ascii="Times New Roman" w:hAnsi="Times New Roman"/>
          <w:sz w:val="24"/>
          <w:szCs w:val="24"/>
        </w:rPr>
        <w:t xml:space="preserve"> </w:t>
      </w:r>
      <w:r w:rsidRPr="007D716F">
        <w:rPr>
          <w:rFonts w:ascii="Times New Roman" w:hAnsi="Times New Roman"/>
          <w:sz w:val="24"/>
          <w:szCs w:val="24"/>
        </w:rPr>
        <w:t xml:space="preserve">zákona, ktorá obsahuje právne záväzné akty Európskej únie transponované do návrhu tohto zákona. </w:t>
      </w:r>
    </w:p>
    <w:p w:rsidR="00B66411" w:rsidRPr="007D716F" w:rsidRDefault="00B66411" w:rsidP="00B66411">
      <w:pPr>
        <w:pStyle w:val="Normaltext"/>
        <w:spacing w:after="0"/>
        <w:rPr>
          <w:rFonts w:ascii="Times New Roman" w:hAnsi="Times New Roman"/>
          <w:b/>
          <w:bCs/>
          <w:sz w:val="24"/>
          <w:szCs w:val="24"/>
        </w:rPr>
      </w:pPr>
      <w:r w:rsidRPr="007D716F">
        <w:rPr>
          <w:rFonts w:ascii="Times New Roman" w:hAnsi="Times New Roman"/>
          <w:b/>
          <w:bCs/>
          <w:sz w:val="24"/>
          <w:szCs w:val="24"/>
        </w:rPr>
        <w:t xml:space="preserve">K § </w:t>
      </w:r>
      <w:r w:rsidR="0095705E" w:rsidRPr="007D716F">
        <w:rPr>
          <w:rFonts w:ascii="Times New Roman" w:hAnsi="Times New Roman"/>
          <w:b/>
          <w:bCs/>
          <w:sz w:val="24"/>
          <w:szCs w:val="24"/>
        </w:rPr>
        <w:t>13</w:t>
      </w:r>
      <w:r w:rsidR="0095705E">
        <w:rPr>
          <w:rFonts w:ascii="Times New Roman" w:hAnsi="Times New Roman"/>
          <w:b/>
          <w:bCs/>
          <w:sz w:val="24"/>
          <w:szCs w:val="24"/>
        </w:rPr>
        <w:t>3</w:t>
      </w:r>
      <w:r w:rsidR="0095705E" w:rsidRPr="007D716F">
        <w:rPr>
          <w:rFonts w:ascii="Times New Roman" w:hAnsi="Times New Roman"/>
          <w:b/>
          <w:bCs/>
          <w:sz w:val="24"/>
          <w:szCs w:val="24"/>
        </w:rPr>
        <w:t xml:space="preserve"> </w:t>
      </w:r>
      <w:r w:rsidRPr="007D716F">
        <w:rPr>
          <w:rFonts w:ascii="Times New Roman" w:hAnsi="Times New Roman"/>
          <w:b/>
          <w:bCs/>
          <w:sz w:val="24"/>
          <w:szCs w:val="24"/>
        </w:rPr>
        <w:t>Zrušovacie ustanovenie</w:t>
      </w:r>
    </w:p>
    <w:p w:rsidR="001870AD" w:rsidRPr="007D716F" w:rsidRDefault="001870AD" w:rsidP="001870AD">
      <w:pPr>
        <w:pStyle w:val="Normaltext"/>
        <w:spacing w:before="0" w:after="0"/>
        <w:rPr>
          <w:rFonts w:ascii="Times New Roman" w:hAnsi="Times New Roman"/>
          <w:sz w:val="24"/>
          <w:szCs w:val="24"/>
        </w:rPr>
      </w:pPr>
      <w:r w:rsidRPr="007D716F">
        <w:rPr>
          <w:rFonts w:ascii="Times New Roman" w:hAnsi="Times New Roman"/>
          <w:sz w:val="24"/>
          <w:szCs w:val="24"/>
        </w:rPr>
        <w:t>Zrušovacie ustanovenia zrušujú doterajší zákon o elektronických komunikáciách a ostatné predpisy, ktoré už nie sú v súlade s týmto návrhom zákona.</w:t>
      </w:r>
    </w:p>
    <w:p w:rsidR="003E1DCE" w:rsidRDefault="003E1DCE" w:rsidP="001870AD">
      <w:pPr>
        <w:pStyle w:val="Normaltext"/>
        <w:spacing w:after="0"/>
        <w:rPr>
          <w:rFonts w:ascii="Times New Roman" w:hAnsi="Times New Roman"/>
          <w:b/>
          <w:bCs/>
          <w:sz w:val="24"/>
          <w:szCs w:val="24"/>
        </w:rPr>
      </w:pPr>
    </w:p>
    <w:p w:rsidR="00B66411" w:rsidRPr="007D716F" w:rsidRDefault="00B66411" w:rsidP="001870AD">
      <w:pPr>
        <w:pStyle w:val="Normaltext"/>
        <w:spacing w:after="0"/>
        <w:rPr>
          <w:rFonts w:ascii="Times New Roman" w:hAnsi="Times New Roman"/>
          <w:b/>
          <w:bCs/>
          <w:sz w:val="24"/>
          <w:szCs w:val="24"/>
        </w:rPr>
      </w:pPr>
      <w:r w:rsidRPr="007D716F">
        <w:rPr>
          <w:rFonts w:ascii="Times New Roman" w:hAnsi="Times New Roman"/>
          <w:b/>
          <w:bCs/>
          <w:sz w:val="24"/>
          <w:szCs w:val="24"/>
        </w:rPr>
        <w:lastRenderedPageBreak/>
        <w:t xml:space="preserve">K § </w:t>
      </w:r>
      <w:r w:rsidR="0095705E" w:rsidRPr="007D716F">
        <w:rPr>
          <w:rFonts w:ascii="Times New Roman" w:hAnsi="Times New Roman"/>
          <w:b/>
          <w:bCs/>
          <w:sz w:val="24"/>
          <w:szCs w:val="24"/>
        </w:rPr>
        <w:t>13</w:t>
      </w:r>
      <w:r w:rsidR="0095705E">
        <w:rPr>
          <w:rFonts w:ascii="Times New Roman" w:hAnsi="Times New Roman"/>
          <w:b/>
          <w:bCs/>
          <w:sz w:val="24"/>
          <w:szCs w:val="24"/>
        </w:rPr>
        <w:t>4</w:t>
      </w:r>
      <w:r w:rsidR="0095705E" w:rsidRPr="007D716F">
        <w:rPr>
          <w:rFonts w:ascii="Times New Roman" w:hAnsi="Times New Roman"/>
          <w:b/>
          <w:bCs/>
          <w:sz w:val="24"/>
          <w:szCs w:val="24"/>
        </w:rPr>
        <w:t xml:space="preserve"> </w:t>
      </w:r>
      <w:r w:rsidRPr="007D716F">
        <w:rPr>
          <w:rFonts w:ascii="Times New Roman" w:hAnsi="Times New Roman"/>
          <w:b/>
          <w:bCs/>
          <w:sz w:val="24"/>
          <w:szCs w:val="24"/>
        </w:rPr>
        <w:t xml:space="preserve">Účinnosť </w:t>
      </w:r>
    </w:p>
    <w:p w:rsidR="001870AD" w:rsidRPr="007D716F" w:rsidRDefault="001870AD" w:rsidP="001870AD">
      <w:pPr>
        <w:pStyle w:val="Normaltext"/>
        <w:spacing w:before="0" w:after="0"/>
        <w:rPr>
          <w:rFonts w:ascii="Times New Roman" w:hAnsi="Times New Roman"/>
          <w:sz w:val="24"/>
          <w:szCs w:val="24"/>
        </w:rPr>
      </w:pPr>
      <w:r w:rsidRPr="007D716F">
        <w:rPr>
          <w:rFonts w:ascii="Times New Roman" w:hAnsi="Times New Roman"/>
          <w:sz w:val="24"/>
          <w:szCs w:val="24"/>
        </w:rPr>
        <w:t xml:space="preserve">Nadobudnutie účinnosti zákona sa navrhuje od 1. </w:t>
      </w:r>
      <w:r w:rsidR="00314325" w:rsidRPr="007D716F">
        <w:rPr>
          <w:rFonts w:ascii="Times New Roman" w:hAnsi="Times New Roman"/>
          <w:sz w:val="24"/>
          <w:szCs w:val="24"/>
        </w:rPr>
        <w:t>februára 2022</w:t>
      </w:r>
      <w:r w:rsidRPr="007D716F">
        <w:rPr>
          <w:rFonts w:ascii="Times New Roman" w:hAnsi="Times New Roman"/>
          <w:sz w:val="24"/>
          <w:szCs w:val="24"/>
        </w:rPr>
        <w:t xml:space="preserve">.  </w:t>
      </w:r>
    </w:p>
    <w:p w:rsidR="00013D06" w:rsidRDefault="00013D06" w:rsidP="001870AD">
      <w:pPr>
        <w:pStyle w:val="Normaltext"/>
        <w:spacing w:before="0" w:after="0"/>
        <w:rPr>
          <w:rFonts w:ascii="Times New Roman" w:hAnsi="Times New Roman"/>
          <w:sz w:val="24"/>
          <w:szCs w:val="24"/>
        </w:rPr>
      </w:pPr>
    </w:p>
    <w:p w:rsidR="009C511A" w:rsidRDefault="009C511A" w:rsidP="001870AD">
      <w:pPr>
        <w:pStyle w:val="Normaltext"/>
        <w:spacing w:before="0" w:after="0"/>
        <w:rPr>
          <w:rFonts w:ascii="Times New Roman" w:hAnsi="Times New Roman"/>
          <w:sz w:val="24"/>
          <w:szCs w:val="24"/>
        </w:rPr>
      </w:pPr>
    </w:p>
    <w:p w:rsidR="009C511A" w:rsidRDefault="009C511A" w:rsidP="009C511A">
      <w:pPr>
        <w:pStyle w:val="HBBody1"/>
        <w:numPr>
          <w:ilvl w:val="0"/>
          <w:numId w:val="0"/>
        </w:numPr>
        <w:tabs>
          <w:tab w:val="left" w:pos="708"/>
        </w:tabs>
        <w:spacing w:after="0" w:line="240" w:lineRule="auto"/>
        <w:rPr>
          <w:rFonts w:ascii="Times New Roman" w:hAnsi="Times New Roman"/>
          <w:sz w:val="24"/>
          <w:szCs w:val="24"/>
        </w:rPr>
      </w:pPr>
      <w:r>
        <w:rPr>
          <w:rFonts w:ascii="Times New Roman" w:hAnsi="Times New Roman"/>
          <w:sz w:val="24"/>
          <w:szCs w:val="24"/>
        </w:rPr>
        <w:t>Bratislava 25. augusta 2021</w:t>
      </w:r>
    </w:p>
    <w:p w:rsidR="009C511A" w:rsidRPr="009C511A" w:rsidRDefault="009C511A" w:rsidP="009C511A">
      <w:pPr>
        <w:rPr>
          <w:rFonts w:ascii="Times New Roman" w:hAnsi="Times New Roman"/>
          <w:sz w:val="24"/>
        </w:rPr>
      </w:pPr>
    </w:p>
    <w:p w:rsidR="009C511A" w:rsidRDefault="009C511A" w:rsidP="009C511A">
      <w:pPr>
        <w:rPr>
          <w:rFonts w:ascii="Times New Roman" w:hAnsi="Times New Roman"/>
          <w:sz w:val="24"/>
        </w:rPr>
      </w:pPr>
    </w:p>
    <w:p w:rsidR="009C511A" w:rsidRDefault="009C511A" w:rsidP="009C511A">
      <w:pPr>
        <w:rPr>
          <w:rFonts w:ascii="Times New Roman" w:hAnsi="Times New Roman"/>
          <w:sz w:val="24"/>
        </w:rPr>
      </w:pPr>
    </w:p>
    <w:p w:rsidR="00877CFA" w:rsidRDefault="00877CFA" w:rsidP="009C511A">
      <w:pPr>
        <w:rPr>
          <w:rFonts w:ascii="Times New Roman" w:hAnsi="Times New Roman"/>
          <w:sz w:val="24"/>
        </w:rPr>
      </w:pPr>
    </w:p>
    <w:p w:rsidR="00877CFA" w:rsidRPr="009C511A" w:rsidRDefault="00877CFA" w:rsidP="009C511A">
      <w:pPr>
        <w:rPr>
          <w:rFonts w:ascii="Times New Roman" w:hAnsi="Times New Roman"/>
          <w:sz w:val="24"/>
        </w:rPr>
      </w:pPr>
    </w:p>
    <w:p w:rsidR="009C511A" w:rsidRPr="009C511A" w:rsidRDefault="009C511A" w:rsidP="009C511A">
      <w:pPr>
        <w:rPr>
          <w:rFonts w:ascii="Times New Roman" w:hAnsi="Times New Roman"/>
          <w:sz w:val="24"/>
        </w:rPr>
      </w:pPr>
    </w:p>
    <w:p w:rsidR="009C511A" w:rsidRPr="000000AC" w:rsidRDefault="009C511A" w:rsidP="009C511A">
      <w:pPr>
        <w:pStyle w:val="paOdstavec"/>
        <w:spacing w:before="0" w:after="0"/>
        <w:jc w:val="center"/>
        <w:rPr>
          <w:b/>
        </w:rPr>
      </w:pPr>
      <w:r>
        <w:rPr>
          <w:b/>
        </w:rPr>
        <w:t xml:space="preserve">Eduard </w:t>
      </w:r>
      <w:proofErr w:type="spellStart"/>
      <w:r>
        <w:rPr>
          <w:b/>
        </w:rPr>
        <w:t>Heger</w:t>
      </w:r>
      <w:proofErr w:type="spellEnd"/>
      <w:r w:rsidR="005F7BC9">
        <w:rPr>
          <w:b/>
        </w:rPr>
        <w:t>, v.</w:t>
      </w:r>
      <w:bookmarkStart w:id="1" w:name="_GoBack"/>
      <w:bookmarkEnd w:id="1"/>
      <w:r w:rsidR="005F7BC9">
        <w:rPr>
          <w:b/>
        </w:rPr>
        <w:t>r.</w:t>
      </w:r>
      <w:r>
        <w:rPr>
          <w:b/>
        </w:rPr>
        <w:t xml:space="preserve"> </w:t>
      </w:r>
    </w:p>
    <w:p w:rsidR="009C511A" w:rsidRPr="000000AC" w:rsidRDefault="009C511A" w:rsidP="009C511A">
      <w:pPr>
        <w:pStyle w:val="HBBody1"/>
        <w:numPr>
          <w:ilvl w:val="0"/>
          <w:numId w:val="0"/>
        </w:numPr>
        <w:spacing w:after="0" w:line="240" w:lineRule="auto"/>
        <w:jc w:val="center"/>
        <w:rPr>
          <w:rFonts w:ascii="Times New Roman" w:hAnsi="Times New Roman"/>
          <w:sz w:val="24"/>
          <w:szCs w:val="24"/>
        </w:rPr>
      </w:pPr>
      <w:r w:rsidRPr="000000AC">
        <w:rPr>
          <w:rFonts w:ascii="Times New Roman" w:hAnsi="Times New Roman"/>
          <w:sz w:val="24"/>
          <w:szCs w:val="24"/>
        </w:rPr>
        <w:t>predseda vlády Slovenskej republiky</w:t>
      </w:r>
    </w:p>
    <w:p w:rsidR="009C511A" w:rsidRPr="000000AC" w:rsidRDefault="009C511A" w:rsidP="009C511A">
      <w:pPr>
        <w:widowControl w:val="0"/>
        <w:adjustRightInd w:val="0"/>
        <w:jc w:val="center"/>
        <w:rPr>
          <w:rFonts w:ascii="Times New Roman" w:hAnsi="Times New Roman"/>
          <w:sz w:val="24"/>
        </w:rPr>
      </w:pPr>
    </w:p>
    <w:p w:rsidR="009C511A" w:rsidRDefault="009C511A" w:rsidP="009C511A">
      <w:pPr>
        <w:widowControl w:val="0"/>
        <w:adjustRightInd w:val="0"/>
        <w:jc w:val="center"/>
        <w:rPr>
          <w:rFonts w:ascii="Times New Roman" w:hAnsi="Times New Roman"/>
          <w:sz w:val="24"/>
        </w:rPr>
      </w:pPr>
    </w:p>
    <w:p w:rsidR="003E1DCE" w:rsidRDefault="003E1DCE" w:rsidP="009C511A">
      <w:pPr>
        <w:widowControl w:val="0"/>
        <w:adjustRightInd w:val="0"/>
        <w:jc w:val="center"/>
        <w:rPr>
          <w:rFonts w:ascii="Times New Roman" w:hAnsi="Times New Roman"/>
          <w:sz w:val="24"/>
        </w:rPr>
      </w:pPr>
    </w:p>
    <w:p w:rsidR="00877CFA" w:rsidRDefault="00877CFA" w:rsidP="009C511A">
      <w:pPr>
        <w:widowControl w:val="0"/>
        <w:adjustRightInd w:val="0"/>
        <w:jc w:val="center"/>
        <w:rPr>
          <w:rFonts w:ascii="Times New Roman" w:hAnsi="Times New Roman"/>
          <w:sz w:val="24"/>
        </w:rPr>
      </w:pPr>
    </w:p>
    <w:p w:rsidR="009C511A" w:rsidRPr="000000AC" w:rsidRDefault="009C511A" w:rsidP="009C511A">
      <w:pPr>
        <w:widowControl w:val="0"/>
        <w:adjustRightInd w:val="0"/>
        <w:jc w:val="center"/>
        <w:rPr>
          <w:rFonts w:ascii="Times New Roman" w:hAnsi="Times New Roman"/>
          <w:sz w:val="24"/>
        </w:rPr>
      </w:pPr>
    </w:p>
    <w:p w:rsidR="009C511A" w:rsidRPr="000000AC" w:rsidRDefault="009C511A" w:rsidP="009C511A">
      <w:pPr>
        <w:widowControl w:val="0"/>
        <w:adjustRightInd w:val="0"/>
        <w:jc w:val="center"/>
        <w:rPr>
          <w:rFonts w:ascii="Times New Roman" w:hAnsi="Times New Roman"/>
          <w:sz w:val="24"/>
        </w:rPr>
      </w:pPr>
    </w:p>
    <w:p w:rsidR="009C511A" w:rsidRPr="000000AC" w:rsidRDefault="009C511A" w:rsidP="009C511A">
      <w:pPr>
        <w:widowControl w:val="0"/>
        <w:adjustRightInd w:val="0"/>
        <w:jc w:val="center"/>
        <w:rPr>
          <w:rFonts w:ascii="Times New Roman" w:hAnsi="Times New Roman"/>
          <w:sz w:val="24"/>
        </w:rPr>
      </w:pPr>
    </w:p>
    <w:p w:rsidR="009C511A" w:rsidRPr="000000AC" w:rsidRDefault="009C511A" w:rsidP="009C511A">
      <w:pPr>
        <w:widowControl w:val="0"/>
        <w:adjustRightInd w:val="0"/>
        <w:jc w:val="center"/>
        <w:rPr>
          <w:rFonts w:ascii="Times New Roman" w:hAnsi="Times New Roman"/>
          <w:b/>
          <w:sz w:val="24"/>
        </w:rPr>
      </w:pPr>
      <w:r>
        <w:rPr>
          <w:rFonts w:ascii="Times New Roman" w:hAnsi="Times New Roman"/>
          <w:b/>
          <w:sz w:val="24"/>
        </w:rPr>
        <w:t>Andrej Doležal</w:t>
      </w:r>
      <w:r w:rsidR="005F7BC9">
        <w:rPr>
          <w:rFonts w:ascii="Times New Roman" w:hAnsi="Times New Roman"/>
          <w:b/>
          <w:sz w:val="24"/>
        </w:rPr>
        <w:t xml:space="preserve">, </w:t>
      </w:r>
      <w:proofErr w:type="spellStart"/>
      <w:r w:rsidR="005F7BC9">
        <w:rPr>
          <w:rFonts w:ascii="Times New Roman" w:hAnsi="Times New Roman"/>
          <w:b/>
          <w:sz w:val="24"/>
        </w:rPr>
        <w:t>v.r</w:t>
      </w:r>
      <w:proofErr w:type="spellEnd"/>
      <w:r w:rsidR="005F7BC9">
        <w:rPr>
          <w:rFonts w:ascii="Times New Roman" w:hAnsi="Times New Roman"/>
          <w:b/>
          <w:sz w:val="24"/>
        </w:rPr>
        <w:t>.</w:t>
      </w:r>
    </w:p>
    <w:p w:rsidR="009C511A" w:rsidRPr="000000AC" w:rsidRDefault="009C511A" w:rsidP="009C511A">
      <w:pPr>
        <w:widowControl w:val="0"/>
        <w:adjustRightInd w:val="0"/>
        <w:jc w:val="center"/>
        <w:rPr>
          <w:rFonts w:ascii="Times New Roman" w:hAnsi="Times New Roman"/>
          <w:sz w:val="24"/>
        </w:rPr>
      </w:pPr>
      <w:r w:rsidRPr="000000AC">
        <w:rPr>
          <w:rFonts w:ascii="Times New Roman" w:hAnsi="Times New Roman"/>
          <w:sz w:val="24"/>
        </w:rPr>
        <w:t>minister dopravy a výstavby Slovenskej republiky</w:t>
      </w:r>
    </w:p>
    <w:p w:rsidR="009C511A" w:rsidRDefault="009C511A" w:rsidP="009C511A"/>
    <w:p w:rsidR="009C511A" w:rsidRPr="007D716F" w:rsidRDefault="009C511A" w:rsidP="001870AD">
      <w:pPr>
        <w:pStyle w:val="Normaltext"/>
        <w:spacing w:before="0" w:after="0"/>
        <w:rPr>
          <w:rFonts w:ascii="Times New Roman" w:hAnsi="Times New Roman"/>
          <w:sz w:val="24"/>
          <w:szCs w:val="24"/>
        </w:rPr>
      </w:pPr>
    </w:p>
    <w:sectPr w:rsidR="009C511A" w:rsidRPr="007D716F" w:rsidSect="006C57D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B4" w:rsidRDefault="00792CB4" w:rsidP="00182011">
      <w:r>
        <w:separator/>
      </w:r>
    </w:p>
  </w:endnote>
  <w:endnote w:type="continuationSeparator" w:id="0">
    <w:p w:rsidR="00792CB4" w:rsidRDefault="00792CB4" w:rsidP="0018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wis721 Md CE">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B4" w:rsidRDefault="00792CB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92CB4" w:rsidRDefault="00792CB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B4" w:rsidRDefault="00792CB4">
    <w:pPr>
      <w:pStyle w:val="Pta"/>
    </w:pPr>
    <w:r>
      <w:fldChar w:fldCharType="begin"/>
    </w:r>
    <w:r>
      <w:instrText>PAGE   \* MERGEFORMAT</w:instrText>
    </w:r>
    <w:r>
      <w:fldChar w:fldCharType="separate"/>
    </w:r>
    <w:r w:rsidR="005F7BC9">
      <w:rPr>
        <w:noProof/>
      </w:rPr>
      <w:t>17</w:t>
    </w:r>
    <w:r>
      <w:fldChar w:fldCharType="end"/>
    </w:r>
  </w:p>
  <w:p w:rsidR="00792CB4" w:rsidRDefault="00792CB4">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B4" w:rsidRPr="002E3352" w:rsidRDefault="00792CB4">
    <w:pPr>
      <w:pStyle w:val="Pta"/>
      <w:rPr>
        <w:rFonts w:ascii="Times New Roman" w:hAnsi="Times New Roman"/>
        <w:sz w:val="20"/>
        <w:szCs w:val="20"/>
      </w:rPr>
    </w:pPr>
    <w:r w:rsidRPr="002E3352">
      <w:rPr>
        <w:rFonts w:ascii="Times New Roman" w:hAnsi="Times New Roman"/>
        <w:sz w:val="20"/>
        <w:szCs w:val="20"/>
      </w:rPr>
      <w:fldChar w:fldCharType="begin"/>
    </w:r>
    <w:r w:rsidRPr="002E3352">
      <w:rPr>
        <w:rFonts w:ascii="Times New Roman" w:hAnsi="Times New Roman"/>
        <w:sz w:val="20"/>
        <w:szCs w:val="20"/>
      </w:rPr>
      <w:instrText>PAGE   \* MERGEFORMAT</w:instrText>
    </w:r>
    <w:r w:rsidRPr="002E3352">
      <w:rPr>
        <w:rFonts w:ascii="Times New Roman" w:hAnsi="Times New Roman"/>
        <w:sz w:val="20"/>
        <w:szCs w:val="20"/>
      </w:rPr>
      <w:fldChar w:fldCharType="separate"/>
    </w:r>
    <w:r w:rsidR="005F7BC9">
      <w:rPr>
        <w:rFonts w:ascii="Times New Roman" w:hAnsi="Times New Roman"/>
        <w:noProof/>
        <w:sz w:val="20"/>
        <w:szCs w:val="20"/>
      </w:rPr>
      <w:t>77</w:t>
    </w:r>
    <w:r w:rsidRPr="002E3352">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B4" w:rsidRDefault="00792CB4" w:rsidP="00182011">
      <w:r>
        <w:separator/>
      </w:r>
    </w:p>
  </w:footnote>
  <w:footnote w:type="continuationSeparator" w:id="0">
    <w:p w:rsidR="00792CB4" w:rsidRDefault="00792CB4" w:rsidP="0018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B4" w:rsidRDefault="00792CB4" w:rsidP="00262A9E">
    <w:pPr>
      <w:pStyle w:val="Hlavika"/>
      <w:jc w:val="right"/>
      <w:rPr>
        <w:sz w:val="24"/>
      </w:rPr>
    </w:pPr>
    <w:r>
      <w:rPr>
        <w:sz w:val="24"/>
      </w:rPr>
      <w:t>Príloha č. 2</w:t>
    </w:r>
  </w:p>
  <w:p w:rsidR="00792CB4" w:rsidRPr="00EB59C8" w:rsidRDefault="00792CB4" w:rsidP="00262A9E">
    <w:pPr>
      <w:pStyle w:val="Hlavika"/>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94DAB2"/>
    <w:lvl w:ilvl="0">
      <w:start w:val="1"/>
      <w:numFmt w:val="decimal"/>
      <w:pStyle w:val="Zoznamsodrkami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8964212"/>
    <w:lvl w:ilvl="0">
      <w:start w:val="1"/>
      <w:numFmt w:val="decimal"/>
      <w:pStyle w:val="slovanzoznam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A184118"/>
    <w:lvl w:ilvl="0">
      <w:start w:val="1"/>
      <w:numFmt w:val="decimal"/>
      <w:pStyle w:val="slovanzoznam4"/>
      <w:lvlText w:val="%1."/>
      <w:lvlJc w:val="left"/>
      <w:pPr>
        <w:tabs>
          <w:tab w:val="num" w:pos="926"/>
        </w:tabs>
        <w:ind w:left="926" w:hanging="360"/>
      </w:pPr>
      <w:rPr>
        <w:rFonts w:cs="Times New Roman"/>
      </w:rPr>
    </w:lvl>
  </w:abstractNum>
  <w:abstractNum w:abstractNumId="3" w15:restartNumberingAfterBreak="0">
    <w:nsid w:val="FFFFFF7F"/>
    <w:multiLevelType w:val="singleLevel"/>
    <w:tmpl w:val="CA081DC4"/>
    <w:lvl w:ilvl="0">
      <w:start w:val="1"/>
      <w:numFmt w:val="decimal"/>
      <w:pStyle w:val="slovanzoznam3"/>
      <w:lvlText w:val="%1."/>
      <w:lvlJc w:val="left"/>
      <w:pPr>
        <w:tabs>
          <w:tab w:val="num" w:pos="643"/>
        </w:tabs>
        <w:ind w:left="643" w:hanging="360"/>
      </w:pPr>
      <w:rPr>
        <w:rFonts w:cs="Times New Roman"/>
      </w:rPr>
    </w:lvl>
  </w:abstractNum>
  <w:abstractNum w:abstractNumId="4" w15:restartNumberingAfterBreak="0">
    <w:nsid w:val="FFFFFF80"/>
    <w:multiLevelType w:val="singleLevel"/>
    <w:tmpl w:val="7160E160"/>
    <w:lvl w:ilvl="0">
      <w:start w:val="1"/>
      <w:numFmt w:val="bullet"/>
      <w:pStyle w:val="slovanzoznam"/>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6916C"/>
    <w:lvl w:ilvl="0">
      <w:start w:val="1"/>
      <w:numFmt w:val="bullet"/>
      <w:pStyle w:val="Zoznamsodrkami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A63E78"/>
    <w:lvl w:ilvl="0">
      <w:start w:val="1"/>
      <w:numFmt w:val="bullet"/>
      <w:pStyle w:val="Zoznamsodrkami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3CA66E"/>
    <w:lvl w:ilvl="0">
      <w:start w:val="1"/>
      <w:numFmt w:val="bullet"/>
      <w:pStyle w:val="Zoznamsodrkami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36D06E"/>
    <w:lvl w:ilvl="0">
      <w:start w:val="1"/>
      <w:numFmt w:val="decimal"/>
      <w:pStyle w:val="slovanzoznam2"/>
      <w:lvlText w:val="%1."/>
      <w:lvlJc w:val="left"/>
      <w:pPr>
        <w:tabs>
          <w:tab w:val="num" w:pos="360"/>
        </w:tabs>
        <w:ind w:left="360" w:hanging="360"/>
      </w:pPr>
      <w:rPr>
        <w:rFonts w:cs="Times New Roman"/>
      </w:rPr>
    </w:lvl>
  </w:abstractNum>
  <w:abstractNum w:abstractNumId="9" w15:restartNumberingAfterBreak="0">
    <w:nsid w:val="FFFFFF89"/>
    <w:multiLevelType w:val="singleLevel"/>
    <w:tmpl w:val="4F4C8DCE"/>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3FD3D3B"/>
    <w:multiLevelType w:val="multilevel"/>
    <w:tmpl w:val="8E90B14C"/>
    <w:styleLink w:val="HBBodyOutline"/>
    <w:lvl w:ilvl="0">
      <w:start w:val="1"/>
      <w:numFmt w:val="none"/>
      <w:pStyle w:val="HBBody1"/>
      <w:lvlText w:val="%1"/>
      <w:lvlJc w:val="left"/>
      <w:pPr>
        <w:tabs>
          <w:tab w:val="num" w:pos="0"/>
        </w:tabs>
      </w:pPr>
      <w:rPr>
        <w:rFonts w:cs="Times New Roman" w:hint="default"/>
      </w:rPr>
    </w:lvl>
    <w:lvl w:ilvl="1">
      <w:start w:val="1"/>
      <w:numFmt w:val="none"/>
      <w:pStyle w:val="HBBody2"/>
      <w:lvlText w:val="%2"/>
      <w:lvlJc w:val="left"/>
      <w:pPr>
        <w:tabs>
          <w:tab w:val="num" w:pos="680"/>
        </w:tabs>
        <w:ind w:left="680"/>
      </w:pPr>
      <w:rPr>
        <w:rFonts w:cs="Times New Roman" w:hint="default"/>
      </w:rPr>
    </w:lvl>
    <w:lvl w:ilvl="2">
      <w:start w:val="1"/>
      <w:numFmt w:val="none"/>
      <w:pStyle w:val="HBBody3"/>
      <w:lvlText w:val="%3"/>
      <w:lvlJc w:val="left"/>
      <w:pPr>
        <w:tabs>
          <w:tab w:val="num" w:pos="1361"/>
        </w:tabs>
        <w:ind w:left="1361"/>
      </w:pPr>
      <w:rPr>
        <w:rFonts w:cs="Times New Roman" w:hint="default"/>
      </w:rPr>
    </w:lvl>
    <w:lvl w:ilvl="3">
      <w:start w:val="1"/>
      <w:numFmt w:val="none"/>
      <w:pStyle w:val="HBBody4"/>
      <w:lvlText w:val=""/>
      <w:lvlJc w:val="left"/>
      <w:pPr>
        <w:tabs>
          <w:tab w:val="num" w:pos="2041"/>
        </w:tabs>
        <w:ind w:left="2041"/>
      </w:pPr>
      <w:rPr>
        <w:rFonts w:cs="Times New Roman" w:hint="default"/>
      </w:rPr>
    </w:lvl>
    <w:lvl w:ilvl="4">
      <w:start w:val="1"/>
      <w:numFmt w:val="none"/>
      <w:pStyle w:val="HBBody5"/>
      <w:lvlText w:val=""/>
      <w:lvlJc w:val="left"/>
      <w:pPr>
        <w:tabs>
          <w:tab w:val="num" w:pos="2722"/>
        </w:tabs>
        <w:ind w:left="2722"/>
      </w:pPr>
      <w:rPr>
        <w:rFonts w:cs="Times New Roman" w:hint="default"/>
      </w:rPr>
    </w:lvl>
    <w:lvl w:ilvl="5">
      <w:start w:val="1"/>
      <w:numFmt w:val="none"/>
      <w:pStyle w:val="HBBody6"/>
      <w:lvlText w:val=""/>
      <w:lvlJc w:val="left"/>
      <w:pPr>
        <w:tabs>
          <w:tab w:val="num" w:pos="3402"/>
        </w:tabs>
        <w:ind w:left="3402"/>
      </w:pPr>
      <w:rPr>
        <w:rFonts w:cs="Times New Roman" w:hint="default"/>
      </w:rPr>
    </w:lvl>
    <w:lvl w:ilvl="6">
      <w:start w:val="1"/>
      <w:numFmt w:val="none"/>
      <w:pStyle w:val="HBBody7"/>
      <w:lvlText w:val=""/>
      <w:lvlJc w:val="left"/>
      <w:pPr>
        <w:tabs>
          <w:tab w:val="num" w:pos="4082"/>
        </w:tabs>
        <w:ind w:left="4082"/>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1" w15:restartNumberingAfterBreak="0">
    <w:nsid w:val="06FA6072"/>
    <w:multiLevelType w:val="multilevel"/>
    <w:tmpl w:val="FC4ECF44"/>
    <w:lvl w:ilvl="0">
      <w:start w:val="1"/>
      <w:numFmt w:val="decimal"/>
      <w:pStyle w:val="Hlavikazoznamucitci"/>
      <w:suff w:val="space"/>
      <w:lvlText w:val="%1."/>
      <w:lvlJc w:val="right"/>
      <w:pPr>
        <w:ind w:left="170" w:hanging="170"/>
      </w:pPr>
      <w:rPr>
        <w:rFonts w:cs="Times New Roman" w:hint="default"/>
      </w:rPr>
    </w:lvl>
    <w:lvl w:ilvl="1">
      <w:start w:val="1"/>
      <w:numFmt w:val="decimal"/>
      <w:suff w:val="space"/>
      <w:lvlText w:val="%1.%2."/>
      <w:lvlJc w:val="right"/>
      <w:pPr>
        <w:ind w:left="340" w:hanging="340"/>
      </w:pPr>
      <w:rPr>
        <w:rFonts w:cs="Times New Roman" w:hint="default"/>
      </w:rPr>
    </w:lvl>
    <w:lvl w:ilvl="2">
      <w:start w:val="1"/>
      <w:numFmt w:val="decimal"/>
      <w:suff w:val="space"/>
      <w:lvlText w:val="%1.%2.%3."/>
      <w:lvlJc w:val="right"/>
      <w:pPr>
        <w:ind w:left="510" w:hanging="510"/>
      </w:pPr>
      <w:rPr>
        <w:rFonts w:cs="Times New Roman" w:hint="default"/>
      </w:rPr>
    </w:lvl>
    <w:lvl w:ilvl="3">
      <w:start w:val="1"/>
      <w:numFmt w:val="decimal"/>
      <w:suff w:val="space"/>
      <w:lvlText w:val="%1.%2.%3.%4."/>
      <w:lvlJc w:val="right"/>
      <w:pPr>
        <w:ind w:left="680" w:hanging="680"/>
      </w:pPr>
      <w:rPr>
        <w:rFonts w:cs="Times New Roman" w:hint="default"/>
      </w:rPr>
    </w:lvl>
    <w:lvl w:ilvl="4">
      <w:start w:val="1"/>
      <w:numFmt w:val="decimal"/>
      <w:suff w:val="space"/>
      <w:lvlText w:val="%1.%2.%3.%4.%5."/>
      <w:lvlJc w:val="right"/>
      <w:pPr>
        <w:ind w:left="851" w:hanging="851"/>
      </w:pPr>
      <w:rPr>
        <w:rFonts w:cs="Times New Roman" w:hint="default"/>
      </w:rPr>
    </w:lvl>
    <w:lvl w:ilvl="5">
      <w:start w:val="1"/>
      <w:numFmt w:val="decimal"/>
      <w:suff w:val="space"/>
      <w:lvlText w:val="%1.%2.%3.%4.%5.%6."/>
      <w:lvlJc w:val="right"/>
      <w:pPr>
        <w:ind w:left="1021" w:hanging="102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none"/>
      <w:lvlText w:val=""/>
      <w:lvlJc w:val="left"/>
      <w:pPr>
        <w:tabs>
          <w:tab w:val="num" w:pos="4680"/>
        </w:tabs>
        <w:ind w:left="4320" w:hanging="1440"/>
      </w:pPr>
      <w:rPr>
        <w:rFonts w:cs="Times New Roman" w:hint="default"/>
      </w:rPr>
    </w:lvl>
  </w:abstractNum>
  <w:abstractNum w:abstractNumId="12" w15:restartNumberingAfterBreak="0">
    <w:nsid w:val="0AA04A5B"/>
    <w:multiLevelType w:val="multilevel"/>
    <w:tmpl w:val="041B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13" w15:restartNumberingAfterBreak="0">
    <w:nsid w:val="0B712C47"/>
    <w:multiLevelType w:val="hybridMultilevel"/>
    <w:tmpl w:val="7354C30E"/>
    <w:lvl w:ilvl="0" w:tplc="041B0001">
      <w:start w:val="1"/>
      <w:numFmt w:val="bullet"/>
      <w:lvlText w:val=""/>
      <w:lvlJc w:val="left"/>
      <w:pPr>
        <w:ind w:left="720" w:hanging="360"/>
      </w:pPr>
      <w:rPr>
        <w:rFonts w:ascii="Symbol" w:hAnsi="Symbol" w:hint="default"/>
      </w:rPr>
    </w:lvl>
    <w:lvl w:ilvl="1" w:tplc="6DCEE818">
      <w:numFmt w:val="bullet"/>
      <w:lvlText w:val="-"/>
      <w:lvlJc w:val="left"/>
      <w:pPr>
        <w:ind w:left="1440" w:hanging="360"/>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BE20ED9"/>
    <w:multiLevelType w:val="hybridMultilevel"/>
    <w:tmpl w:val="FFD2D89C"/>
    <w:lvl w:ilvl="0" w:tplc="9AFA0C1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5" w15:restartNumberingAfterBreak="0">
    <w:nsid w:val="0D30183C"/>
    <w:multiLevelType w:val="hybridMultilevel"/>
    <w:tmpl w:val="9BE63B1A"/>
    <w:lvl w:ilvl="0" w:tplc="D8E8F730">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15760F7"/>
    <w:multiLevelType w:val="multilevel"/>
    <w:tmpl w:val="041B0023"/>
    <w:styleLink w:val="lnokalebosekcia"/>
    <w:lvl w:ilvl="0">
      <w:start w:val="1"/>
      <w:numFmt w:val="upperRoman"/>
      <w:lvlText w:val="Article %1."/>
      <w:lvlJc w:val="left"/>
      <w:pPr>
        <w:tabs>
          <w:tab w:val="num" w:pos="3240"/>
        </w:tabs>
      </w:pPr>
      <w:rPr>
        <w:rFonts w:cs="Times New Roman"/>
      </w:rPr>
    </w:lvl>
    <w:lvl w:ilvl="1">
      <w:start w:val="1"/>
      <w:numFmt w:val="decimalZero"/>
      <w:isLgl/>
      <w:lvlText w:val="Section %1.%2"/>
      <w:lvlJc w:val="left"/>
      <w:pPr>
        <w:tabs>
          <w:tab w:val="num" w:pos="36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13F3092A"/>
    <w:multiLevelType w:val="hybridMultilevel"/>
    <w:tmpl w:val="64C8A8DC"/>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8" w15:restartNumberingAfterBreak="0">
    <w:nsid w:val="1884480B"/>
    <w:multiLevelType w:val="hybridMultilevel"/>
    <w:tmpl w:val="1820E4C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1F077D3D"/>
    <w:multiLevelType w:val="hybridMultilevel"/>
    <w:tmpl w:val="F9DC1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3CF7B00"/>
    <w:multiLevelType w:val="hybridMultilevel"/>
    <w:tmpl w:val="FB44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F657AF2"/>
    <w:multiLevelType w:val="hybridMultilevel"/>
    <w:tmpl w:val="AF46A4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34400F4"/>
    <w:multiLevelType w:val="hybridMultilevel"/>
    <w:tmpl w:val="9CE2393E"/>
    <w:lvl w:ilvl="0" w:tplc="6DCEE81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AC187B"/>
    <w:multiLevelType w:val="hybridMultilevel"/>
    <w:tmpl w:val="A9F49054"/>
    <w:lvl w:ilvl="0" w:tplc="0405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39A1FDE"/>
    <w:multiLevelType w:val="hybridMultilevel"/>
    <w:tmpl w:val="5EF674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6881FA4"/>
    <w:multiLevelType w:val="hybridMultilevel"/>
    <w:tmpl w:val="13B43F78"/>
    <w:lvl w:ilvl="0" w:tplc="5E22D54C">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8" w15:restartNumberingAfterBreak="0">
    <w:nsid w:val="4DD93C07"/>
    <w:multiLevelType w:val="hybridMultilevel"/>
    <w:tmpl w:val="3A900C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2DB72BD"/>
    <w:multiLevelType w:val="multilevel"/>
    <w:tmpl w:val="041B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2F969F3"/>
    <w:multiLevelType w:val="hybridMultilevel"/>
    <w:tmpl w:val="849A8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94C0C34"/>
    <w:multiLevelType w:val="multilevel"/>
    <w:tmpl w:val="8ACE9F42"/>
    <w:lvl w:ilvl="0">
      <w:start w:val="1"/>
      <w:numFmt w:val="decimal"/>
      <w:pStyle w:val="Nadpis1"/>
      <w:suff w:val="space"/>
      <w:lvlText w:val="%1."/>
      <w:lvlJc w:val="left"/>
      <w:rPr>
        <w:rFonts w:cs="Times New Roman" w:hint="default"/>
      </w:rPr>
    </w:lvl>
    <w:lvl w:ilvl="1">
      <w:start w:val="1"/>
      <w:numFmt w:val="decimal"/>
      <w:pStyle w:val="Nadpis2"/>
      <w:suff w:val="space"/>
      <w:lvlText w:val="%1.%2"/>
      <w:lvlJc w:val="left"/>
      <w:rPr>
        <w:rFonts w:cs="Times New Roman" w:hint="default"/>
      </w:rPr>
    </w:lvl>
    <w:lvl w:ilvl="2">
      <w:start w:val="1"/>
      <w:numFmt w:val="decimal"/>
      <w:pStyle w:val="Nadpis3"/>
      <w:suff w:val="space"/>
      <w:lvlText w:val="%1.%2.%3"/>
      <w:lvlJc w:val="left"/>
      <w:rPr>
        <w:rFonts w:cs="Times New Roman" w:hint="default"/>
      </w:rPr>
    </w:lvl>
    <w:lvl w:ilvl="3">
      <w:start w:val="1"/>
      <w:numFmt w:val="decimal"/>
      <w:pStyle w:val="Nadpis4"/>
      <w:suff w:val="space"/>
      <w:lvlText w:val="%1.%2.%3.%4"/>
      <w:lvlJc w:val="left"/>
      <w:rPr>
        <w:rFonts w:cs="Times New Roman" w:hint="default"/>
      </w:rPr>
    </w:lvl>
    <w:lvl w:ilvl="4">
      <w:start w:val="1"/>
      <w:numFmt w:val="decimal"/>
      <w:pStyle w:val="Nadpis5"/>
      <w:suff w:val="space"/>
      <w:lvlText w:val="%1.%2.%3.%4.%5"/>
      <w:lvlJc w:val="left"/>
      <w:rPr>
        <w:rFonts w:cs="Times New Roman" w:hint="default"/>
      </w:rPr>
    </w:lvl>
    <w:lvl w:ilvl="5">
      <w:start w:val="1"/>
      <w:numFmt w:val="decimal"/>
      <w:pStyle w:val="Nadpis6"/>
      <w:suff w:val="space"/>
      <w:lvlText w:val="%1.%2.%3.%4.%5.%6"/>
      <w:lvlJc w:val="left"/>
      <w:rPr>
        <w:rFonts w:cs="Times New Roman" w:hint="default"/>
      </w:rPr>
    </w:lvl>
    <w:lvl w:ilvl="6">
      <w:start w:val="1"/>
      <w:numFmt w:val="decimal"/>
      <w:pStyle w:val="Nadpis7"/>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none"/>
      <w:suff w:val="space"/>
      <w:lvlText w:val=""/>
      <w:lvlJc w:val="left"/>
      <w:rPr>
        <w:rFonts w:cs="Times New Roman" w:hint="default"/>
      </w:rPr>
    </w:lvl>
  </w:abstractNum>
  <w:abstractNum w:abstractNumId="32" w15:restartNumberingAfterBreak="0">
    <w:nsid w:val="5F4A74A2"/>
    <w:multiLevelType w:val="hybridMultilevel"/>
    <w:tmpl w:val="086ED312"/>
    <w:lvl w:ilvl="0" w:tplc="0E40F0E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9C04819"/>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AD41CF3"/>
    <w:multiLevelType w:val="hybridMultilevel"/>
    <w:tmpl w:val="014E78A0"/>
    <w:lvl w:ilvl="0" w:tplc="5E80B77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5" w15:restartNumberingAfterBreak="0">
    <w:nsid w:val="6D010F9D"/>
    <w:multiLevelType w:val="hybridMultilevel"/>
    <w:tmpl w:val="5FD4B3E8"/>
    <w:lvl w:ilvl="0" w:tplc="6DCEE81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374682D"/>
    <w:multiLevelType w:val="hybridMultilevel"/>
    <w:tmpl w:val="C9E4E8BE"/>
    <w:lvl w:ilvl="0" w:tplc="7C3CA66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1"/>
  </w:num>
  <w:num w:numId="13">
    <w:abstractNumId w:val="12"/>
  </w:num>
  <w:num w:numId="14">
    <w:abstractNumId w:val="29"/>
  </w:num>
  <w:num w:numId="15">
    <w:abstractNumId w:val="16"/>
  </w:num>
  <w:num w:numId="16">
    <w:abstractNumId w:val="17"/>
  </w:num>
  <w:num w:numId="17">
    <w:abstractNumId w:val="24"/>
  </w:num>
  <w:num w:numId="18">
    <w:abstractNumId w:val="25"/>
  </w:num>
  <w:num w:numId="19">
    <w:abstractNumId w:val="20"/>
  </w:num>
  <w:num w:numId="20">
    <w:abstractNumId w:val="18"/>
  </w:num>
  <w:num w:numId="21">
    <w:abstractNumId w:val="13"/>
  </w:num>
  <w:num w:numId="22">
    <w:abstractNumId w:val="33"/>
  </w:num>
  <w:num w:numId="23">
    <w:abstractNumId w:val="36"/>
  </w:num>
  <w:num w:numId="24">
    <w:abstractNumId w:val="28"/>
  </w:num>
  <w:num w:numId="25">
    <w:abstractNumId w:val="35"/>
  </w:num>
  <w:num w:numId="26">
    <w:abstractNumId w:val="23"/>
  </w:num>
  <w:num w:numId="27">
    <w:abstractNumId w:val="10"/>
  </w:num>
  <w:num w:numId="28">
    <w:abstractNumId w:val="37"/>
  </w:num>
  <w:num w:numId="29">
    <w:abstractNumId w:val="22"/>
  </w:num>
  <w:num w:numId="30">
    <w:abstractNumId w:val="30"/>
  </w:num>
  <w:num w:numId="31">
    <w:abstractNumId w:val="27"/>
  </w:num>
  <w:num w:numId="32">
    <w:abstractNumId w:val="34"/>
  </w:num>
  <w:num w:numId="33">
    <w:abstractNumId w:val="19"/>
  </w:num>
  <w:num w:numId="34">
    <w:abstractNumId w:val="14"/>
  </w:num>
  <w:num w:numId="35">
    <w:abstractNumId w:val="32"/>
  </w:num>
  <w:num w:numId="36">
    <w:abstractNumId w:val="15"/>
  </w:num>
  <w:num w:numId="37">
    <w:abstractNumId w:val="26"/>
  </w:num>
  <w:num w:numId="3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82"/>
    <w:rsid w:val="00000328"/>
    <w:rsid w:val="00004822"/>
    <w:rsid w:val="00005348"/>
    <w:rsid w:val="000063CB"/>
    <w:rsid w:val="0000640F"/>
    <w:rsid w:val="000064FA"/>
    <w:rsid w:val="00006A52"/>
    <w:rsid w:val="00006CB6"/>
    <w:rsid w:val="00006D3C"/>
    <w:rsid w:val="00012DC8"/>
    <w:rsid w:val="000132A6"/>
    <w:rsid w:val="00013D06"/>
    <w:rsid w:val="000143D2"/>
    <w:rsid w:val="000168B5"/>
    <w:rsid w:val="00016B45"/>
    <w:rsid w:val="000172A5"/>
    <w:rsid w:val="00017BF3"/>
    <w:rsid w:val="000218BA"/>
    <w:rsid w:val="000218E0"/>
    <w:rsid w:val="00021B40"/>
    <w:rsid w:val="0002287E"/>
    <w:rsid w:val="000231B5"/>
    <w:rsid w:val="00023443"/>
    <w:rsid w:val="0002566D"/>
    <w:rsid w:val="00027334"/>
    <w:rsid w:val="00030300"/>
    <w:rsid w:val="000306AF"/>
    <w:rsid w:val="00031110"/>
    <w:rsid w:val="000317F5"/>
    <w:rsid w:val="00034723"/>
    <w:rsid w:val="00035C9D"/>
    <w:rsid w:val="00035F2A"/>
    <w:rsid w:val="000403CD"/>
    <w:rsid w:val="0004103A"/>
    <w:rsid w:val="000416E6"/>
    <w:rsid w:val="00043633"/>
    <w:rsid w:val="00044271"/>
    <w:rsid w:val="00044742"/>
    <w:rsid w:val="00047DF5"/>
    <w:rsid w:val="00050E45"/>
    <w:rsid w:val="000527B1"/>
    <w:rsid w:val="00053065"/>
    <w:rsid w:val="0005381D"/>
    <w:rsid w:val="00054DE1"/>
    <w:rsid w:val="00062FDE"/>
    <w:rsid w:val="0006504F"/>
    <w:rsid w:val="000660E6"/>
    <w:rsid w:val="00066246"/>
    <w:rsid w:val="00066316"/>
    <w:rsid w:val="00066D07"/>
    <w:rsid w:val="00066E73"/>
    <w:rsid w:val="00070039"/>
    <w:rsid w:val="000706BC"/>
    <w:rsid w:val="00071EBC"/>
    <w:rsid w:val="00071FF7"/>
    <w:rsid w:val="0007232E"/>
    <w:rsid w:val="000737FD"/>
    <w:rsid w:val="000738F5"/>
    <w:rsid w:val="00074330"/>
    <w:rsid w:val="0007604B"/>
    <w:rsid w:val="00076169"/>
    <w:rsid w:val="0007759B"/>
    <w:rsid w:val="00081573"/>
    <w:rsid w:val="0008611F"/>
    <w:rsid w:val="000869FF"/>
    <w:rsid w:val="00086EF7"/>
    <w:rsid w:val="000872CE"/>
    <w:rsid w:val="000925AE"/>
    <w:rsid w:val="00092A92"/>
    <w:rsid w:val="00094D71"/>
    <w:rsid w:val="00096720"/>
    <w:rsid w:val="00096C41"/>
    <w:rsid w:val="00096D1A"/>
    <w:rsid w:val="00097BCB"/>
    <w:rsid w:val="000A4297"/>
    <w:rsid w:val="000B1239"/>
    <w:rsid w:val="000B27AA"/>
    <w:rsid w:val="000B487F"/>
    <w:rsid w:val="000B5C74"/>
    <w:rsid w:val="000B6FF9"/>
    <w:rsid w:val="000B7091"/>
    <w:rsid w:val="000C0C36"/>
    <w:rsid w:val="000C1385"/>
    <w:rsid w:val="000C4437"/>
    <w:rsid w:val="000C5646"/>
    <w:rsid w:val="000D0402"/>
    <w:rsid w:val="000D12C0"/>
    <w:rsid w:val="000D1619"/>
    <w:rsid w:val="000D25BD"/>
    <w:rsid w:val="000D30C1"/>
    <w:rsid w:val="000D336D"/>
    <w:rsid w:val="000D43BD"/>
    <w:rsid w:val="000D43EB"/>
    <w:rsid w:val="000D4827"/>
    <w:rsid w:val="000D4A20"/>
    <w:rsid w:val="000D6234"/>
    <w:rsid w:val="000D6FA4"/>
    <w:rsid w:val="000E006F"/>
    <w:rsid w:val="000E1CC5"/>
    <w:rsid w:val="000E1EFB"/>
    <w:rsid w:val="000E2187"/>
    <w:rsid w:val="000E2612"/>
    <w:rsid w:val="000E2D79"/>
    <w:rsid w:val="000E3E8A"/>
    <w:rsid w:val="000E5665"/>
    <w:rsid w:val="000E6867"/>
    <w:rsid w:val="000E68A5"/>
    <w:rsid w:val="000E6B54"/>
    <w:rsid w:val="000E6B64"/>
    <w:rsid w:val="000E7240"/>
    <w:rsid w:val="000E7A62"/>
    <w:rsid w:val="000E7CD3"/>
    <w:rsid w:val="000F3292"/>
    <w:rsid w:val="000F4198"/>
    <w:rsid w:val="000F5410"/>
    <w:rsid w:val="000F77D3"/>
    <w:rsid w:val="00100B9C"/>
    <w:rsid w:val="00106397"/>
    <w:rsid w:val="001128EA"/>
    <w:rsid w:val="001138A2"/>
    <w:rsid w:val="00114122"/>
    <w:rsid w:val="00115EF1"/>
    <w:rsid w:val="001178E8"/>
    <w:rsid w:val="00117CB7"/>
    <w:rsid w:val="0012127E"/>
    <w:rsid w:val="001215BE"/>
    <w:rsid w:val="00121CCF"/>
    <w:rsid w:val="00121D7A"/>
    <w:rsid w:val="00124F2C"/>
    <w:rsid w:val="00125DC1"/>
    <w:rsid w:val="0012697A"/>
    <w:rsid w:val="00127B88"/>
    <w:rsid w:val="00132227"/>
    <w:rsid w:val="0013494D"/>
    <w:rsid w:val="00134976"/>
    <w:rsid w:val="00134AEB"/>
    <w:rsid w:val="001361C2"/>
    <w:rsid w:val="00136C39"/>
    <w:rsid w:val="00140844"/>
    <w:rsid w:val="00141BC8"/>
    <w:rsid w:val="00142A76"/>
    <w:rsid w:val="00142EFF"/>
    <w:rsid w:val="00144713"/>
    <w:rsid w:val="00145016"/>
    <w:rsid w:val="00151F17"/>
    <w:rsid w:val="00152A8B"/>
    <w:rsid w:val="00154D67"/>
    <w:rsid w:val="0015581A"/>
    <w:rsid w:val="001575CF"/>
    <w:rsid w:val="00157C1E"/>
    <w:rsid w:val="00160804"/>
    <w:rsid w:val="0017012A"/>
    <w:rsid w:val="0017017F"/>
    <w:rsid w:val="001706D2"/>
    <w:rsid w:val="00170F19"/>
    <w:rsid w:val="0017152E"/>
    <w:rsid w:val="00171985"/>
    <w:rsid w:val="00173AFF"/>
    <w:rsid w:val="00173F02"/>
    <w:rsid w:val="001754DA"/>
    <w:rsid w:val="001760FD"/>
    <w:rsid w:val="0018101A"/>
    <w:rsid w:val="00181621"/>
    <w:rsid w:val="00182011"/>
    <w:rsid w:val="001827B9"/>
    <w:rsid w:val="001841AD"/>
    <w:rsid w:val="00184CAB"/>
    <w:rsid w:val="00185EE5"/>
    <w:rsid w:val="001870AD"/>
    <w:rsid w:val="00187B17"/>
    <w:rsid w:val="00191AB6"/>
    <w:rsid w:val="00194447"/>
    <w:rsid w:val="001963B2"/>
    <w:rsid w:val="001A2880"/>
    <w:rsid w:val="001A42CF"/>
    <w:rsid w:val="001A5A59"/>
    <w:rsid w:val="001B0EC4"/>
    <w:rsid w:val="001B37A7"/>
    <w:rsid w:val="001B44CC"/>
    <w:rsid w:val="001C22FB"/>
    <w:rsid w:val="001C3808"/>
    <w:rsid w:val="001C4BE9"/>
    <w:rsid w:val="001C5F26"/>
    <w:rsid w:val="001C60C3"/>
    <w:rsid w:val="001C7A84"/>
    <w:rsid w:val="001D076B"/>
    <w:rsid w:val="001D4404"/>
    <w:rsid w:val="001D6473"/>
    <w:rsid w:val="001D781B"/>
    <w:rsid w:val="001E119B"/>
    <w:rsid w:val="001E6443"/>
    <w:rsid w:val="001F1152"/>
    <w:rsid w:val="001F129D"/>
    <w:rsid w:val="001F33D4"/>
    <w:rsid w:val="001F3918"/>
    <w:rsid w:val="001F5459"/>
    <w:rsid w:val="001F69CD"/>
    <w:rsid w:val="001F74E6"/>
    <w:rsid w:val="001F7A26"/>
    <w:rsid w:val="00203546"/>
    <w:rsid w:val="00203C15"/>
    <w:rsid w:val="00205EE6"/>
    <w:rsid w:val="00206CCE"/>
    <w:rsid w:val="00207C53"/>
    <w:rsid w:val="00212207"/>
    <w:rsid w:val="0021223F"/>
    <w:rsid w:val="00213212"/>
    <w:rsid w:val="002137A7"/>
    <w:rsid w:val="00214A36"/>
    <w:rsid w:val="002150E0"/>
    <w:rsid w:val="002168FF"/>
    <w:rsid w:val="00216F67"/>
    <w:rsid w:val="002203CD"/>
    <w:rsid w:val="00220666"/>
    <w:rsid w:val="00220DD6"/>
    <w:rsid w:val="00221A20"/>
    <w:rsid w:val="00224464"/>
    <w:rsid w:val="00225214"/>
    <w:rsid w:val="00232191"/>
    <w:rsid w:val="0023472B"/>
    <w:rsid w:val="00235D8B"/>
    <w:rsid w:val="002373D6"/>
    <w:rsid w:val="0023767B"/>
    <w:rsid w:val="00237DF4"/>
    <w:rsid w:val="00242285"/>
    <w:rsid w:val="00244F8A"/>
    <w:rsid w:val="0024518B"/>
    <w:rsid w:val="0024586C"/>
    <w:rsid w:val="00246E61"/>
    <w:rsid w:val="002472CE"/>
    <w:rsid w:val="00252C03"/>
    <w:rsid w:val="00256035"/>
    <w:rsid w:val="002560CA"/>
    <w:rsid w:val="00256483"/>
    <w:rsid w:val="002574DB"/>
    <w:rsid w:val="00260AF4"/>
    <w:rsid w:val="0026164B"/>
    <w:rsid w:val="002622E3"/>
    <w:rsid w:val="00262A9E"/>
    <w:rsid w:val="00262B6F"/>
    <w:rsid w:val="00265229"/>
    <w:rsid w:val="00265D26"/>
    <w:rsid w:val="00266C38"/>
    <w:rsid w:val="002672D1"/>
    <w:rsid w:val="00275E06"/>
    <w:rsid w:val="002770C0"/>
    <w:rsid w:val="0028009D"/>
    <w:rsid w:val="00280499"/>
    <w:rsid w:val="00283A1B"/>
    <w:rsid w:val="00284E54"/>
    <w:rsid w:val="00286495"/>
    <w:rsid w:val="002905F1"/>
    <w:rsid w:val="002924BC"/>
    <w:rsid w:val="00293955"/>
    <w:rsid w:val="002945CB"/>
    <w:rsid w:val="002946A1"/>
    <w:rsid w:val="00297230"/>
    <w:rsid w:val="002A0797"/>
    <w:rsid w:val="002A67D6"/>
    <w:rsid w:val="002A70EA"/>
    <w:rsid w:val="002B1F26"/>
    <w:rsid w:val="002B210A"/>
    <w:rsid w:val="002B2D73"/>
    <w:rsid w:val="002B34F7"/>
    <w:rsid w:val="002B3C55"/>
    <w:rsid w:val="002B4CC9"/>
    <w:rsid w:val="002B4DD1"/>
    <w:rsid w:val="002B66E8"/>
    <w:rsid w:val="002B6E52"/>
    <w:rsid w:val="002C072B"/>
    <w:rsid w:val="002C0EB6"/>
    <w:rsid w:val="002C23FF"/>
    <w:rsid w:val="002C48F8"/>
    <w:rsid w:val="002C5317"/>
    <w:rsid w:val="002C5CB5"/>
    <w:rsid w:val="002C610C"/>
    <w:rsid w:val="002C7883"/>
    <w:rsid w:val="002D1B95"/>
    <w:rsid w:val="002D23CD"/>
    <w:rsid w:val="002D52F7"/>
    <w:rsid w:val="002D7BDC"/>
    <w:rsid w:val="002E001B"/>
    <w:rsid w:val="002E0CF9"/>
    <w:rsid w:val="002E0FD5"/>
    <w:rsid w:val="002E2562"/>
    <w:rsid w:val="002E3346"/>
    <w:rsid w:val="002E3352"/>
    <w:rsid w:val="002E3368"/>
    <w:rsid w:val="002E3C3A"/>
    <w:rsid w:val="002E7A04"/>
    <w:rsid w:val="002F2F78"/>
    <w:rsid w:val="002F3AC9"/>
    <w:rsid w:val="002F46C8"/>
    <w:rsid w:val="002F5650"/>
    <w:rsid w:val="0030047E"/>
    <w:rsid w:val="003011C2"/>
    <w:rsid w:val="00302382"/>
    <w:rsid w:val="0030430C"/>
    <w:rsid w:val="003077C5"/>
    <w:rsid w:val="00311E05"/>
    <w:rsid w:val="003133D9"/>
    <w:rsid w:val="003133EF"/>
    <w:rsid w:val="00314325"/>
    <w:rsid w:val="00315335"/>
    <w:rsid w:val="003178C4"/>
    <w:rsid w:val="00321063"/>
    <w:rsid w:val="00322E08"/>
    <w:rsid w:val="00322EF1"/>
    <w:rsid w:val="003241FF"/>
    <w:rsid w:val="00324AFC"/>
    <w:rsid w:val="003276E6"/>
    <w:rsid w:val="00327C4A"/>
    <w:rsid w:val="003322C3"/>
    <w:rsid w:val="00332A69"/>
    <w:rsid w:val="00334466"/>
    <w:rsid w:val="00334FD6"/>
    <w:rsid w:val="00335BCE"/>
    <w:rsid w:val="0033676D"/>
    <w:rsid w:val="003367E5"/>
    <w:rsid w:val="00337140"/>
    <w:rsid w:val="003419F1"/>
    <w:rsid w:val="00341EBF"/>
    <w:rsid w:val="003478F7"/>
    <w:rsid w:val="00347DB1"/>
    <w:rsid w:val="00350EBD"/>
    <w:rsid w:val="00350F11"/>
    <w:rsid w:val="00351C3B"/>
    <w:rsid w:val="00352B29"/>
    <w:rsid w:val="0035511F"/>
    <w:rsid w:val="00355516"/>
    <w:rsid w:val="00355A8C"/>
    <w:rsid w:val="00355EAC"/>
    <w:rsid w:val="0035634C"/>
    <w:rsid w:val="0035644B"/>
    <w:rsid w:val="003569AF"/>
    <w:rsid w:val="003577FB"/>
    <w:rsid w:val="00357B4D"/>
    <w:rsid w:val="0036081C"/>
    <w:rsid w:val="00360F9E"/>
    <w:rsid w:val="00361683"/>
    <w:rsid w:val="00364DDC"/>
    <w:rsid w:val="00365499"/>
    <w:rsid w:val="00366183"/>
    <w:rsid w:val="00367817"/>
    <w:rsid w:val="00371B17"/>
    <w:rsid w:val="00373C34"/>
    <w:rsid w:val="00374961"/>
    <w:rsid w:val="00374CFB"/>
    <w:rsid w:val="0037506A"/>
    <w:rsid w:val="00375B76"/>
    <w:rsid w:val="003762EE"/>
    <w:rsid w:val="003770C6"/>
    <w:rsid w:val="00380BB6"/>
    <w:rsid w:val="003832BD"/>
    <w:rsid w:val="0038350B"/>
    <w:rsid w:val="00384090"/>
    <w:rsid w:val="00384C58"/>
    <w:rsid w:val="00386148"/>
    <w:rsid w:val="003943E9"/>
    <w:rsid w:val="003952E4"/>
    <w:rsid w:val="00395953"/>
    <w:rsid w:val="00396476"/>
    <w:rsid w:val="003A06D3"/>
    <w:rsid w:val="003A67F0"/>
    <w:rsid w:val="003B1A52"/>
    <w:rsid w:val="003B1FC8"/>
    <w:rsid w:val="003B2796"/>
    <w:rsid w:val="003B357A"/>
    <w:rsid w:val="003B35E0"/>
    <w:rsid w:val="003B3ED9"/>
    <w:rsid w:val="003B4007"/>
    <w:rsid w:val="003B547D"/>
    <w:rsid w:val="003C0739"/>
    <w:rsid w:val="003C083D"/>
    <w:rsid w:val="003C554B"/>
    <w:rsid w:val="003C5BA6"/>
    <w:rsid w:val="003C7B28"/>
    <w:rsid w:val="003D1605"/>
    <w:rsid w:val="003D4703"/>
    <w:rsid w:val="003D4E30"/>
    <w:rsid w:val="003D59D9"/>
    <w:rsid w:val="003D723B"/>
    <w:rsid w:val="003E0038"/>
    <w:rsid w:val="003E0664"/>
    <w:rsid w:val="003E1DCE"/>
    <w:rsid w:val="003E3515"/>
    <w:rsid w:val="003E584B"/>
    <w:rsid w:val="003E5EEC"/>
    <w:rsid w:val="003E613A"/>
    <w:rsid w:val="003F15C2"/>
    <w:rsid w:val="003F1653"/>
    <w:rsid w:val="003F17C6"/>
    <w:rsid w:val="003F332F"/>
    <w:rsid w:val="003F5AC3"/>
    <w:rsid w:val="003F6BCD"/>
    <w:rsid w:val="003F747E"/>
    <w:rsid w:val="003F7C7F"/>
    <w:rsid w:val="00401B44"/>
    <w:rsid w:val="004028E2"/>
    <w:rsid w:val="00402E66"/>
    <w:rsid w:val="00404A95"/>
    <w:rsid w:val="004052A5"/>
    <w:rsid w:val="004100C2"/>
    <w:rsid w:val="00410D52"/>
    <w:rsid w:val="00412A82"/>
    <w:rsid w:val="00412A9C"/>
    <w:rsid w:val="004147B1"/>
    <w:rsid w:val="00414E10"/>
    <w:rsid w:val="004157EE"/>
    <w:rsid w:val="00415F2B"/>
    <w:rsid w:val="00416831"/>
    <w:rsid w:val="0042243F"/>
    <w:rsid w:val="00422EE5"/>
    <w:rsid w:val="00424849"/>
    <w:rsid w:val="0042759E"/>
    <w:rsid w:val="00430624"/>
    <w:rsid w:val="00432B3D"/>
    <w:rsid w:val="00433E15"/>
    <w:rsid w:val="00434D68"/>
    <w:rsid w:val="004352FF"/>
    <w:rsid w:val="00435DA0"/>
    <w:rsid w:val="00437B07"/>
    <w:rsid w:val="004414A9"/>
    <w:rsid w:val="004415CA"/>
    <w:rsid w:val="004425D2"/>
    <w:rsid w:val="004434B6"/>
    <w:rsid w:val="00443DFC"/>
    <w:rsid w:val="004440D7"/>
    <w:rsid w:val="00446306"/>
    <w:rsid w:val="004471CD"/>
    <w:rsid w:val="004501A8"/>
    <w:rsid w:val="0045043E"/>
    <w:rsid w:val="00457182"/>
    <w:rsid w:val="00457335"/>
    <w:rsid w:val="00457884"/>
    <w:rsid w:val="00462EEA"/>
    <w:rsid w:val="004638D3"/>
    <w:rsid w:val="004667B2"/>
    <w:rsid w:val="004669EF"/>
    <w:rsid w:val="00470C63"/>
    <w:rsid w:val="004737AA"/>
    <w:rsid w:val="004738AF"/>
    <w:rsid w:val="00473CE6"/>
    <w:rsid w:val="00474825"/>
    <w:rsid w:val="004758CC"/>
    <w:rsid w:val="00476940"/>
    <w:rsid w:val="00480B01"/>
    <w:rsid w:val="004817A9"/>
    <w:rsid w:val="00481B42"/>
    <w:rsid w:val="00481E9B"/>
    <w:rsid w:val="0048236C"/>
    <w:rsid w:val="00482759"/>
    <w:rsid w:val="0048327D"/>
    <w:rsid w:val="00483E46"/>
    <w:rsid w:val="00484E01"/>
    <w:rsid w:val="004906FC"/>
    <w:rsid w:val="00490EC8"/>
    <w:rsid w:val="00491525"/>
    <w:rsid w:val="00491804"/>
    <w:rsid w:val="004919D2"/>
    <w:rsid w:val="00491B83"/>
    <w:rsid w:val="004925FF"/>
    <w:rsid w:val="0049363F"/>
    <w:rsid w:val="00495295"/>
    <w:rsid w:val="00495DF4"/>
    <w:rsid w:val="004960ED"/>
    <w:rsid w:val="00496DDB"/>
    <w:rsid w:val="004A1A80"/>
    <w:rsid w:val="004A2321"/>
    <w:rsid w:val="004A26BC"/>
    <w:rsid w:val="004A3C6F"/>
    <w:rsid w:val="004A5314"/>
    <w:rsid w:val="004A6337"/>
    <w:rsid w:val="004A7B27"/>
    <w:rsid w:val="004B177A"/>
    <w:rsid w:val="004B2B3B"/>
    <w:rsid w:val="004B6164"/>
    <w:rsid w:val="004C1AED"/>
    <w:rsid w:val="004C3182"/>
    <w:rsid w:val="004C31D1"/>
    <w:rsid w:val="004C3657"/>
    <w:rsid w:val="004C5884"/>
    <w:rsid w:val="004C67CD"/>
    <w:rsid w:val="004C76DC"/>
    <w:rsid w:val="004C79A5"/>
    <w:rsid w:val="004D1994"/>
    <w:rsid w:val="004D1A8F"/>
    <w:rsid w:val="004D1C20"/>
    <w:rsid w:val="004D2AA8"/>
    <w:rsid w:val="004D3474"/>
    <w:rsid w:val="004D450D"/>
    <w:rsid w:val="004D4FAC"/>
    <w:rsid w:val="004D5C50"/>
    <w:rsid w:val="004E14C1"/>
    <w:rsid w:val="004E1D8D"/>
    <w:rsid w:val="004E23EC"/>
    <w:rsid w:val="004E6350"/>
    <w:rsid w:val="004F3778"/>
    <w:rsid w:val="004F51FF"/>
    <w:rsid w:val="004F6B17"/>
    <w:rsid w:val="004F6D23"/>
    <w:rsid w:val="00501A1D"/>
    <w:rsid w:val="00501D7B"/>
    <w:rsid w:val="005026D7"/>
    <w:rsid w:val="005036E1"/>
    <w:rsid w:val="00503F33"/>
    <w:rsid w:val="005058B6"/>
    <w:rsid w:val="00506A55"/>
    <w:rsid w:val="00506BA5"/>
    <w:rsid w:val="00506ED9"/>
    <w:rsid w:val="00510694"/>
    <w:rsid w:val="0051141A"/>
    <w:rsid w:val="00512AFC"/>
    <w:rsid w:val="00513979"/>
    <w:rsid w:val="00514DD5"/>
    <w:rsid w:val="00515F78"/>
    <w:rsid w:val="0051604E"/>
    <w:rsid w:val="00516D11"/>
    <w:rsid w:val="00517B27"/>
    <w:rsid w:val="00521983"/>
    <w:rsid w:val="005227C4"/>
    <w:rsid w:val="0053451F"/>
    <w:rsid w:val="00540C0F"/>
    <w:rsid w:val="00541AE6"/>
    <w:rsid w:val="00542BDA"/>
    <w:rsid w:val="00543E59"/>
    <w:rsid w:val="00543F9E"/>
    <w:rsid w:val="0054492C"/>
    <w:rsid w:val="0054726E"/>
    <w:rsid w:val="00547F72"/>
    <w:rsid w:val="005510EA"/>
    <w:rsid w:val="00551C00"/>
    <w:rsid w:val="0055293F"/>
    <w:rsid w:val="005534DC"/>
    <w:rsid w:val="00556C01"/>
    <w:rsid w:val="00560D26"/>
    <w:rsid w:val="0056245D"/>
    <w:rsid w:val="00562717"/>
    <w:rsid w:val="005654C8"/>
    <w:rsid w:val="00570083"/>
    <w:rsid w:val="00573E66"/>
    <w:rsid w:val="005743EA"/>
    <w:rsid w:val="00574A0A"/>
    <w:rsid w:val="00575747"/>
    <w:rsid w:val="00575830"/>
    <w:rsid w:val="00576221"/>
    <w:rsid w:val="0057704E"/>
    <w:rsid w:val="00583474"/>
    <w:rsid w:val="0058378D"/>
    <w:rsid w:val="00586BA8"/>
    <w:rsid w:val="00586CFD"/>
    <w:rsid w:val="0059014F"/>
    <w:rsid w:val="00590EFB"/>
    <w:rsid w:val="00591EE9"/>
    <w:rsid w:val="005923FE"/>
    <w:rsid w:val="00592594"/>
    <w:rsid w:val="00593E56"/>
    <w:rsid w:val="00594C58"/>
    <w:rsid w:val="005969F1"/>
    <w:rsid w:val="005A1B4E"/>
    <w:rsid w:val="005A4346"/>
    <w:rsid w:val="005A47B8"/>
    <w:rsid w:val="005A4C36"/>
    <w:rsid w:val="005A6098"/>
    <w:rsid w:val="005A74FB"/>
    <w:rsid w:val="005A7986"/>
    <w:rsid w:val="005A7EA5"/>
    <w:rsid w:val="005B0FA8"/>
    <w:rsid w:val="005B1220"/>
    <w:rsid w:val="005B2177"/>
    <w:rsid w:val="005B4064"/>
    <w:rsid w:val="005B41E8"/>
    <w:rsid w:val="005B4898"/>
    <w:rsid w:val="005B643F"/>
    <w:rsid w:val="005B7A7F"/>
    <w:rsid w:val="005C05A5"/>
    <w:rsid w:val="005C12E4"/>
    <w:rsid w:val="005C1A99"/>
    <w:rsid w:val="005C4803"/>
    <w:rsid w:val="005C6053"/>
    <w:rsid w:val="005C72ED"/>
    <w:rsid w:val="005D1718"/>
    <w:rsid w:val="005D17C2"/>
    <w:rsid w:val="005D3CD0"/>
    <w:rsid w:val="005D41C4"/>
    <w:rsid w:val="005D4FF5"/>
    <w:rsid w:val="005D6453"/>
    <w:rsid w:val="005D6B14"/>
    <w:rsid w:val="005D6BE3"/>
    <w:rsid w:val="005E067E"/>
    <w:rsid w:val="005E09BE"/>
    <w:rsid w:val="005E1125"/>
    <w:rsid w:val="005E19FE"/>
    <w:rsid w:val="005E24A9"/>
    <w:rsid w:val="005E2F09"/>
    <w:rsid w:val="005E561E"/>
    <w:rsid w:val="005E6204"/>
    <w:rsid w:val="005E6D5F"/>
    <w:rsid w:val="005E712F"/>
    <w:rsid w:val="005E73B1"/>
    <w:rsid w:val="005F0A0A"/>
    <w:rsid w:val="005F195E"/>
    <w:rsid w:val="005F231D"/>
    <w:rsid w:val="005F24A3"/>
    <w:rsid w:val="005F436C"/>
    <w:rsid w:val="005F4984"/>
    <w:rsid w:val="005F4B6A"/>
    <w:rsid w:val="005F52DE"/>
    <w:rsid w:val="005F570E"/>
    <w:rsid w:val="005F5859"/>
    <w:rsid w:val="005F70ED"/>
    <w:rsid w:val="005F7BC9"/>
    <w:rsid w:val="00600F84"/>
    <w:rsid w:val="0060103F"/>
    <w:rsid w:val="00601E0E"/>
    <w:rsid w:val="00603D21"/>
    <w:rsid w:val="00603D2F"/>
    <w:rsid w:val="00604D6B"/>
    <w:rsid w:val="00604DB3"/>
    <w:rsid w:val="0060557D"/>
    <w:rsid w:val="0060573C"/>
    <w:rsid w:val="00606666"/>
    <w:rsid w:val="00607C85"/>
    <w:rsid w:val="006111A3"/>
    <w:rsid w:val="0061234B"/>
    <w:rsid w:val="00612354"/>
    <w:rsid w:val="0061515C"/>
    <w:rsid w:val="00616471"/>
    <w:rsid w:val="00617C8A"/>
    <w:rsid w:val="00620BFC"/>
    <w:rsid w:val="00624875"/>
    <w:rsid w:val="006258C9"/>
    <w:rsid w:val="00626862"/>
    <w:rsid w:val="0062772B"/>
    <w:rsid w:val="00627E75"/>
    <w:rsid w:val="0063378A"/>
    <w:rsid w:val="00633F74"/>
    <w:rsid w:val="006343BE"/>
    <w:rsid w:val="00636C09"/>
    <w:rsid w:val="0064178F"/>
    <w:rsid w:val="006419A6"/>
    <w:rsid w:val="00641E9A"/>
    <w:rsid w:val="00642233"/>
    <w:rsid w:val="006443A4"/>
    <w:rsid w:val="006446F1"/>
    <w:rsid w:val="0065393F"/>
    <w:rsid w:val="00655EE1"/>
    <w:rsid w:val="006566EE"/>
    <w:rsid w:val="00657BDA"/>
    <w:rsid w:val="006602CD"/>
    <w:rsid w:val="006618BA"/>
    <w:rsid w:val="00662775"/>
    <w:rsid w:val="00664C60"/>
    <w:rsid w:val="006650A2"/>
    <w:rsid w:val="00665786"/>
    <w:rsid w:val="00665949"/>
    <w:rsid w:val="00665A5C"/>
    <w:rsid w:val="006660E8"/>
    <w:rsid w:val="006661C0"/>
    <w:rsid w:val="00666D0C"/>
    <w:rsid w:val="00670C18"/>
    <w:rsid w:val="00675453"/>
    <w:rsid w:val="0067628B"/>
    <w:rsid w:val="00677730"/>
    <w:rsid w:val="0067780A"/>
    <w:rsid w:val="0068043A"/>
    <w:rsid w:val="00680C84"/>
    <w:rsid w:val="00681AB0"/>
    <w:rsid w:val="006821A3"/>
    <w:rsid w:val="0068514E"/>
    <w:rsid w:val="00690964"/>
    <w:rsid w:val="00690F7C"/>
    <w:rsid w:val="006920B2"/>
    <w:rsid w:val="006934BC"/>
    <w:rsid w:val="0069597F"/>
    <w:rsid w:val="006A01D5"/>
    <w:rsid w:val="006A0362"/>
    <w:rsid w:val="006A0FF6"/>
    <w:rsid w:val="006A2D10"/>
    <w:rsid w:val="006A2ED9"/>
    <w:rsid w:val="006A34CA"/>
    <w:rsid w:val="006A4482"/>
    <w:rsid w:val="006A4EC3"/>
    <w:rsid w:val="006A56E9"/>
    <w:rsid w:val="006A63EB"/>
    <w:rsid w:val="006B0CD8"/>
    <w:rsid w:val="006B43AF"/>
    <w:rsid w:val="006B4C88"/>
    <w:rsid w:val="006C0685"/>
    <w:rsid w:val="006C0ACF"/>
    <w:rsid w:val="006C0E80"/>
    <w:rsid w:val="006C1CF7"/>
    <w:rsid w:val="006C37F4"/>
    <w:rsid w:val="006C4EDA"/>
    <w:rsid w:val="006C57D7"/>
    <w:rsid w:val="006C7B66"/>
    <w:rsid w:val="006D02AA"/>
    <w:rsid w:val="006D116A"/>
    <w:rsid w:val="006D2E5F"/>
    <w:rsid w:val="006D3DD9"/>
    <w:rsid w:val="006D63B9"/>
    <w:rsid w:val="006E0477"/>
    <w:rsid w:val="006F0942"/>
    <w:rsid w:val="006F0E5E"/>
    <w:rsid w:val="006F17FF"/>
    <w:rsid w:val="006F39DB"/>
    <w:rsid w:val="006F4D35"/>
    <w:rsid w:val="006F716C"/>
    <w:rsid w:val="00700029"/>
    <w:rsid w:val="00701AAD"/>
    <w:rsid w:val="0070307D"/>
    <w:rsid w:val="007056AC"/>
    <w:rsid w:val="00706FE2"/>
    <w:rsid w:val="007073A3"/>
    <w:rsid w:val="00707728"/>
    <w:rsid w:val="00712540"/>
    <w:rsid w:val="00713176"/>
    <w:rsid w:val="0071383F"/>
    <w:rsid w:val="0071395E"/>
    <w:rsid w:val="007146A0"/>
    <w:rsid w:val="00717FEF"/>
    <w:rsid w:val="007217CE"/>
    <w:rsid w:val="007224FB"/>
    <w:rsid w:val="00724535"/>
    <w:rsid w:val="007249CF"/>
    <w:rsid w:val="007266DC"/>
    <w:rsid w:val="007267B6"/>
    <w:rsid w:val="00727B7E"/>
    <w:rsid w:val="00727F59"/>
    <w:rsid w:val="00727F69"/>
    <w:rsid w:val="00731118"/>
    <w:rsid w:val="007318F9"/>
    <w:rsid w:val="00732409"/>
    <w:rsid w:val="00733684"/>
    <w:rsid w:val="00735E37"/>
    <w:rsid w:val="0073650A"/>
    <w:rsid w:val="00737237"/>
    <w:rsid w:val="00737B72"/>
    <w:rsid w:val="00741332"/>
    <w:rsid w:val="007415E9"/>
    <w:rsid w:val="00741EAD"/>
    <w:rsid w:val="0074334B"/>
    <w:rsid w:val="007442A1"/>
    <w:rsid w:val="0074479B"/>
    <w:rsid w:val="007469BF"/>
    <w:rsid w:val="00746D9C"/>
    <w:rsid w:val="007477E3"/>
    <w:rsid w:val="00751151"/>
    <w:rsid w:val="00752FE7"/>
    <w:rsid w:val="00753347"/>
    <w:rsid w:val="007540A7"/>
    <w:rsid w:val="00754155"/>
    <w:rsid w:val="00754C75"/>
    <w:rsid w:val="007553B3"/>
    <w:rsid w:val="0075676A"/>
    <w:rsid w:val="007610F9"/>
    <w:rsid w:val="0076359C"/>
    <w:rsid w:val="0076589B"/>
    <w:rsid w:val="00765BFD"/>
    <w:rsid w:val="007661F5"/>
    <w:rsid w:val="00766C91"/>
    <w:rsid w:val="00770E04"/>
    <w:rsid w:val="00775E7C"/>
    <w:rsid w:val="007767A1"/>
    <w:rsid w:val="00777CCA"/>
    <w:rsid w:val="00780BC9"/>
    <w:rsid w:val="007812A3"/>
    <w:rsid w:val="00785EA7"/>
    <w:rsid w:val="00786BC2"/>
    <w:rsid w:val="00787785"/>
    <w:rsid w:val="0079041E"/>
    <w:rsid w:val="00790436"/>
    <w:rsid w:val="00791861"/>
    <w:rsid w:val="00791DCF"/>
    <w:rsid w:val="0079292A"/>
    <w:rsid w:val="00792CB4"/>
    <w:rsid w:val="007931A1"/>
    <w:rsid w:val="007933D1"/>
    <w:rsid w:val="00794D31"/>
    <w:rsid w:val="007952A1"/>
    <w:rsid w:val="0079549D"/>
    <w:rsid w:val="00797998"/>
    <w:rsid w:val="007A1534"/>
    <w:rsid w:val="007A207B"/>
    <w:rsid w:val="007A5033"/>
    <w:rsid w:val="007A5324"/>
    <w:rsid w:val="007A650E"/>
    <w:rsid w:val="007A698D"/>
    <w:rsid w:val="007A6A3A"/>
    <w:rsid w:val="007B0476"/>
    <w:rsid w:val="007B2123"/>
    <w:rsid w:val="007B25EB"/>
    <w:rsid w:val="007B6EFE"/>
    <w:rsid w:val="007B7E66"/>
    <w:rsid w:val="007C0CFC"/>
    <w:rsid w:val="007C123B"/>
    <w:rsid w:val="007C23FC"/>
    <w:rsid w:val="007C266A"/>
    <w:rsid w:val="007C50C3"/>
    <w:rsid w:val="007C59CA"/>
    <w:rsid w:val="007C6926"/>
    <w:rsid w:val="007D06DB"/>
    <w:rsid w:val="007D1A23"/>
    <w:rsid w:val="007D29AF"/>
    <w:rsid w:val="007D33BD"/>
    <w:rsid w:val="007D357C"/>
    <w:rsid w:val="007D5B03"/>
    <w:rsid w:val="007D66FC"/>
    <w:rsid w:val="007D6F3F"/>
    <w:rsid w:val="007D716F"/>
    <w:rsid w:val="007E01DB"/>
    <w:rsid w:val="007E05ED"/>
    <w:rsid w:val="007E13AA"/>
    <w:rsid w:val="007E4A09"/>
    <w:rsid w:val="007F048D"/>
    <w:rsid w:val="007F0501"/>
    <w:rsid w:val="007F1AF2"/>
    <w:rsid w:val="007F249A"/>
    <w:rsid w:val="007F4A78"/>
    <w:rsid w:val="007F505F"/>
    <w:rsid w:val="007F739B"/>
    <w:rsid w:val="00802C98"/>
    <w:rsid w:val="00804621"/>
    <w:rsid w:val="00804EA4"/>
    <w:rsid w:val="00804FAF"/>
    <w:rsid w:val="00806B9A"/>
    <w:rsid w:val="00810BD9"/>
    <w:rsid w:val="008110D0"/>
    <w:rsid w:val="00811E86"/>
    <w:rsid w:val="008120A6"/>
    <w:rsid w:val="00813B03"/>
    <w:rsid w:val="00817A09"/>
    <w:rsid w:val="0082036B"/>
    <w:rsid w:val="008222ED"/>
    <w:rsid w:val="00822D39"/>
    <w:rsid w:val="00823A35"/>
    <w:rsid w:val="00824DB1"/>
    <w:rsid w:val="00825B3C"/>
    <w:rsid w:val="00826BB5"/>
    <w:rsid w:val="00827F3B"/>
    <w:rsid w:val="008303BA"/>
    <w:rsid w:val="00830EB7"/>
    <w:rsid w:val="008315A0"/>
    <w:rsid w:val="008337B6"/>
    <w:rsid w:val="00835876"/>
    <w:rsid w:val="00840B6A"/>
    <w:rsid w:val="0084154C"/>
    <w:rsid w:val="008420D7"/>
    <w:rsid w:val="00844AC9"/>
    <w:rsid w:val="00845FE3"/>
    <w:rsid w:val="008470F8"/>
    <w:rsid w:val="0084775C"/>
    <w:rsid w:val="00851A67"/>
    <w:rsid w:val="00852812"/>
    <w:rsid w:val="008538D2"/>
    <w:rsid w:val="00853AD5"/>
    <w:rsid w:val="008557E2"/>
    <w:rsid w:val="00856D6B"/>
    <w:rsid w:val="008620CC"/>
    <w:rsid w:val="00862300"/>
    <w:rsid w:val="00862900"/>
    <w:rsid w:val="00863398"/>
    <w:rsid w:val="00863D9D"/>
    <w:rsid w:val="008648DA"/>
    <w:rsid w:val="008677D0"/>
    <w:rsid w:val="00870708"/>
    <w:rsid w:val="00871E62"/>
    <w:rsid w:val="00872C5D"/>
    <w:rsid w:val="00874F64"/>
    <w:rsid w:val="00875883"/>
    <w:rsid w:val="00875DF9"/>
    <w:rsid w:val="008775BF"/>
    <w:rsid w:val="00877CFA"/>
    <w:rsid w:val="008821CB"/>
    <w:rsid w:val="00884379"/>
    <w:rsid w:val="008843DD"/>
    <w:rsid w:val="00886CAA"/>
    <w:rsid w:val="00887D06"/>
    <w:rsid w:val="00893BEB"/>
    <w:rsid w:val="00894F91"/>
    <w:rsid w:val="00895B86"/>
    <w:rsid w:val="008A1F9A"/>
    <w:rsid w:val="008A2D0A"/>
    <w:rsid w:val="008A4583"/>
    <w:rsid w:val="008A48B3"/>
    <w:rsid w:val="008A5371"/>
    <w:rsid w:val="008A585D"/>
    <w:rsid w:val="008A7343"/>
    <w:rsid w:val="008B30D3"/>
    <w:rsid w:val="008B32D3"/>
    <w:rsid w:val="008B33BE"/>
    <w:rsid w:val="008B3F3F"/>
    <w:rsid w:val="008B793A"/>
    <w:rsid w:val="008C0587"/>
    <w:rsid w:val="008C0B72"/>
    <w:rsid w:val="008C1C00"/>
    <w:rsid w:val="008C226D"/>
    <w:rsid w:val="008C3544"/>
    <w:rsid w:val="008C4277"/>
    <w:rsid w:val="008C7EA1"/>
    <w:rsid w:val="008D0BBD"/>
    <w:rsid w:val="008D144B"/>
    <w:rsid w:val="008D224C"/>
    <w:rsid w:val="008D2C9C"/>
    <w:rsid w:val="008D4EAF"/>
    <w:rsid w:val="008D50CE"/>
    <w:rsid w:val="008D60A0"/>
    <w:rsid w:val="008D7F13"/>
    <w:rsid w:val="008E3997"/>
    <w:rsid w:val="008E6167"/>
    <w:rsid w:val="008E6B8F"/>
    <w:rsid w:val="008E7057"/>
    <w:rsid w:val="008E7A6F"/>
    <w:rsid w:val="008F0FCF"/>
    <w:rsid w:val="008F26B3"/>
    <w:rsid w:val="008F4747"/>
    <w:rsid w:val="008F4890"/>
    <w:rsid w:val="008F4BF0"/>
    <w:rsid w:val="008F5257"/>
    <w:rsid w:val="008F6447"/>
    <w:rsid w:val="008F6B28"/>
    <w:rsid w:val="008F77CA"/>
    <w:rsid w:val="00900615"/>
    <w:rsid w:val="0090218C"/>
    <w:rsid w:val="00902F5D"/>
    <w:rsid w:val="00903671"/>
    <w:rsid w:val="0090483D"/>
    <w:rsid w:val="0090587D"/>
    <w:rsid w:val="00906F3E"/>
    <w:rsid w:val="009077B6"/>
    <w:rsid w:val="00912B9B"/>
    <w:rsid w:val="00913DC6"/>
    <w:rsid w:val="00914543"/>
    <w:rsid w:val="009171CB"/>
    <w:rsid w:val="0092543D"/>
    <w:rsid w:val="00925D21"/>
    <w:rsid w:val="009264F0"/>
    <w:rsid w:val="00927220"/>
    <w:rsid w:val="00930A4A"/>
    <w:rsid w:val="00930EC6"/>
    <w:rsid w:val="00932F69"/>
    <w:rsid w:val="0093461E"/>
    <w:rsid w:val="00934A83"/>
    <w:rsid w:val="00934F73"/>
    <w:rsid w:val="0093645E"/>
    <w:rsid w:val="00942313"/>
    <w:rsid w:val="00942CB4"/>
    <w:rsid w:val="0094312A"/>
    <w:rsid w:val="00943329"/>
    <w:rsid w:val="00947B62"/>
    <w:rsid w:val="009500F9"/>
    <w:rsid w:val="0095069C"/>
    <w:rsid w:val="0095084D"/>
    <w:rsid w:val="00950F5F"/>
    <w:rsid w:val="0095103C"/>
    <w:rsid w:val="00952212"/>
    <w:rsid w:val="00952A39"/>
    <w:rsid w:val="009559C8"/>
    <w:rsid w:val="0095705E"/>
    <w:rsid w:val="00962350"/>
    <w:rsid w:val="009639CA"/>
    <w:rsid w:val="00963E99"/>
    <w:rsid w:val="00965576"/>
    <w:rsid w:val="0096578B"/>
    <w:rsid w:val="00967D04"/>
    <w:rsid w:val="009704D5"/>
    <w:rsid w:val="00971AC7"/>
    <w:rsid w:val="00972BD5"/>
    <w:rsid w:val="0097352A"/>
    <w:rsid w:val="009737F2"/>
    <w:rsid w:val="009770EB"/>
    <w:rsid w:val="009803DE"/>
    <w:rsid w:val="00980414"/>
    <w:rsid w:val="0098063D"/>
    <w:rsid w:val="009806A7"/>
    <w:rsid w:val="00980FA4"/>
    <w:rsid w:val="009820A0"/>
    <w:rsid w:val="009824B4"/>
    <w:rsid w:val="009851A4"/>
    <w:rsid w:val="00985B07"/>
    <w:rsid w:val="00985B18"/>
    <w:rsid w:val="00986B38"/>
    <w:rsid w:val="0098734C"/>
    <w:rsid w:val="0098737E"/>
    <w:rsid w:val="009877D3"/>
    <w:rsid w:val="00990142"/>
    <w:rsid w:val="00990C2A"/>
    <w:rsid w:val="00993F75"/>
    <w:rsid w:val="009944BD"/>
    <w:rsid w:val="00994B57"/>
    <w:rsid w:val="009956EF"/>
    <w:rsid w:val="0099597D"/>
    <w:rsid w:val="00995E82"/>
    <w:rsid w:val="009969C2"/>
    <w:rsid w:val="009A0098"/>
    <w:rsid w:val="009A1B44"/>
    <w:rsid w:val="009A4BEE"/>
    <w:rsid w:val="009A55D4"/>
    <w:rsid w:val="009B0DD9"/>
    <w:rsid w:val="009B1EDF"/>
    <w:rsid w:val="009B2811"/>
    <w:rsid w:val="009B3702"/>
    <w:rsid w:val="009B3745"/>
    <w:rsid w:val="009B4992"/>
    <w:rsid w:val="009B4AC9"/>
    <w:rsid w:val="009B4EE7"/>
    <w:rsid w:val="009B58E0"/>
    <w:rsid w:val="009B77A8"/>
    <w:rsid w:val="009C0EE9"/>
    <w:rsid w:val="009C1C8B"/>
    <w:rsid w:val="009C511A"/>
    <w:rsid w:val="009C57A3"/>
    <w:rsid w:val="009C701C"/>
    <w:rsid w:val="009D1FC1"/>
    <w:rsid w:val="009D2348"/>
    <w:rsid w:val="009D4FE8"/>
    <w:rsid w:val="009D5F12"/>
    <w:rsid w:val="009D6F0D"/>
    <w:rsid w:val="009D7DB1"/>
    <w:rsid w:val="009E0BFB"/>
    <w:rsid w:val="009E0CB0"/>
    <w:rsid w:val="009E34A1"/>
    <w:rsid w:val="009E4E19"/>
    <w:rsid w:val="009E4F4F"/>
    <w:rsid w:val="009E5333"/>
    <w:rsid w:val="009E5518"/>
    <w:rsid w:val="009E7EEF"/>
    <w:rsid w:val="009F0372"/>
    <w:rsid w:val="009F0B49"/>
    <w:rsid w:val="009F0F87"/>
    <w:rsid w:val="009F2BCD"/>
    <w:rsid w:val="009F3B16"/>
    <w:rsid w:val="009F651A"/>
    <w:rsid w:val="009F7502"/>
    <w:rsid w:val="00A01C26"/>
    <w:rsid w:val="00A04DB8"/>
    <w:rsid w:val="00A05093"/>
    <w:rsid w:val="00A05683"/>
    <w:rsid w:val="00A05A96"/>
    <w:rsid w:val="00A07865"/>
    <w:rsid w:val="00A1028F"/>
    <w:rsid w:val="00A10387"/>
    <w:rsid w:val="00A11174"/>
    <w:rsid w:val="00A11FE7"/>
    <w:rsid w:val="00A1426D"/>
    <w:rsid w:val="00A20108"/>
    <w:rsid w:val="00A23837"/>
    <w:rsid w:val="00A24015"/>
    <w:rsid w:val="00A25380"/>
    <w:rsid w:val="00A26093"/>
    <w:rsid w:val="00A27CD2"/>
    <w:rsid w:val="00A31A52"/>
    <w:rsid w:val="00A327A7"/>
    <w:rsid w:val="00A32DB1"/>
    <w:rsid w:val="00A348B8"/>
    <w:rsid w:val="00A34EF4"/>
    <w:rsid w:val="00A36979"/>
    <w:rsid w:val="00A374ED"/>
    <w:rsid w:val="00A37D26"/>
    <w:rsid w:val="00A413E1"/>
    <w:rsid w:val="00A42615"/>
    <w:rsid w:val="00A42B42"/>
    <w:rsid w:val="00A434FE"/>
    <w:rsid w:val="00A43967"/>
    <w:rsid w:val="00A463A7"/>
    <w:rsid w:val="00A4646B"/>
    <w:rsid w:val="00A5376B"/>
    <w:rsid w:val="00A53F77"/>
    <w:rsid w:val="00A551B7"/>
    <w:rsid w:val="00A5684C"/>
    <w:rsid w:val="00A57ECE"/>
    <w:rsid w:val="00A6160D"/>
    <w:rsid w:val="00A6195F"/>
    <w:rsid w:val="00A66254"/>
    <w:rsid w:val="00A66963"/>
    <w:rsid w:val="00A67106"/>
    <w:rsid w:val="00A70177"/>
    <w:rsid w:val="00A70244"/>
    <w:rsid w:val="00A705A5"/>
    <w:rsid w:val="00A71AD9"/>
    <w:rsid w:val="00A71C0E"/>
    <w:rsid w:val="00A72791"/>
    <w:rsid w:val="00A744F3"/>
    <w:rsid w:val="00A74911"/>
    <w:rsid w:val="00A74A13"/>
    <w:rsid w:val="00A75A36"/>
    <w:rsid w:val="00A81AE4"/>
    <w:rsid w:val="00A824E0"/>
    <w:rsid w:val="00A82592"/>
    <w:rsid w:val="00A84335"/>
    <w:rsid w:val="00A85BC5"/>
    <w:rsid w:val="00A86D21"/>
    <w:rsid w:val="00A86EE2"/>
    <w:rsid w:val="00A91A69"/>
    <w:rsid w:val="00A91B60"/>
    <w:rsid w:val="00A93DBB"/>
    <w:rsid w:val="00A95820"/>
    <w:rsid w:val="00AA10B1"/>
    <w:rsid w:val="00AA1B2E"/>
    <w:rsid w:val="00AA384D"/>
    <w:rsid w:val="00AA4535"/>
    <w:rsid w:val="00AA4B29"/>
    <w:rsid w:val="00AA5950"/>
    <w:rsid w:val="00AA7B9E"/>
    <w:rsid w:val="00AB059D"/>
    <w:rsid w:val="00AB0D2D"/>
    <w:rsid w:val="00AB1D15"/>
    <w:rsid w:val="00AB2698"/>
    <w:rsid w:val="00AB26DF"/>
    <w:rsid w:val="00AB357F"/>
    <w:rsid w:val="00AB37A2"/>
    <w:rsid w:val="00AB46FB"/>
    <w:rsid w:val="00AB4FA4"/>
    <w:rsid w:val="00AB6493"/>
    <w:rsid w:val="00AB77A8"/>
    <w:rsid w:val="00AC0440"/>
    <w:rsid w:val="00AC0FFA"/>
    <w:rsid w:val="00AC1BE0"/>
    <w:rsid w:val="00AC1E78"/>
    <w:rsid w:val="00AC21B7"/>
    <w:rsid w:val="00AC285A"/>
    <w:rsid w:val="00AC4757"/>
    <w:rsid w:val="00AC579F"/>
    <w:rsid w:val="00AC5A0A"/>
    <w:rsid w:val="00AC653D"/>
    <w:rsid w:val="00AC6BE3"/>
    <w:rsid w:val="00AC7FAE"/>
    <w:rsid w:val="00AD0B9D"/>
    <w:rsid w:val="00AD5E4B"/>
    <w:rsid w:val="00AD5EFA"/>
    <w:rsid w:val="00AD740C"/>
    <w:rsid w:val="00AD74DC"/>
    <w:rsid w:val="00AD7803"/>
    <w:rsid w:val="00AD7D7B"/>
    <w:rsid w:val="00AD7E9B"/>
    <w:rsid w:val="00AE2284"/>
    <w:rsid w:val="00AE26DF"/>
    <w:rsid w:val="00AE2FEF"/>
    <w:rsid w:val="00AE5249"/>
    <w:rsid w:val="00AE5DDC"/>
    <w:rsid w:val="00AF0769"/>
    <w:rsid w:val="00AF0B20"/>
    <w:rsid w:val="00AF218A"/>
    <w:rsid w:val="00AF6038"/>
    <w:rsid w:val="00B00361"/>
    <w:rsid w:val="00B00D07"/>
    <w:rsid w:val="00B01057"/>
    <w:rsid w:val="00B01353"/>
    <w:rsid w:val="00B01718"/>
    <w:rsid w:val="00B01DAC"/>
    <w:rsid w:val="00B02C34"/>
    <w:rsid w:val="00B02EB9"/>
    <w:rsid w:val="00B0309B"/>
    <w:rsid w:val="00B04444"/>
    <w:rsid w:val="00B056B5"/>
    <w:rsid w:val="00B056F5"/>
    <w:rsid w:val="00B07E8D"/>
    <w:rsid w:val="00B10601"/>
    <w:rsid w:val="00B1201B"/>
    <w:rsid w:val="00B14B05"/>
    <w:rsid w:val="00B15890"/>
    <w:rsid w:val="00B20F7F"/>
    <w:rsid w:val="00B2270E"/>
    <w:rsid w:val="00B22891"/>
    <w:rsid w:val="00B2590D"/>
    <w:rsid w:val="00B263A2"/>
    <w:rsid w:val="00B270A4"/>
    <w:rsid w:val="00B278E8"/>
    <w:rsid w:val="00B3366F"/>
    <w:rsid w:val="00B36AE7"/>
    <w:rsid w:val="00B36F9F"/>
    <w:rsid w:val="00B41503"/>
    <w:rsid w:val="00B426B8"/>
    <w:rsid w:val="00B442F5"/>
    <w:rsid w:val="00B47369"/>
    <w:rsid w:val="00B50302"/>
    <w:rsid w:val="00B5036F"/>
    <w:rsid w:val="00B51778"/>
    <w:rsid w:val="00B52133"/>
    <w:rsid w:val="00B52BF0"/>
    <w:rsid w:val="00B52FC5"/>
    <w:rsid w:val="00B53356"/>
    <w:rsid w:val="00B57C85"/>
    <w:rsid w:val="00B62EB5"/>
    <w:rsid w:val="00B62F5D"/>
    <w:rsid w:val="00B6572C"/>
    <w:rsid w:val="00B657B5"/>
    <w:rsid w:val="00B661ED"/>
    <w:rsid w:val="00B66411"/>
    <w:rsid w:val="00B66FC9"/>
    <w:rsid w:val="00B677A6"/>
    <w:rsid w:val="00B67CD5"/>
    <w:rsid w:val="00B67D10"/>
    <w:rsid w:val="00B70031"/>
    <w:rsid w:val="00B70BB0"/>
    <w:rsid w:val="00B75031"/>
    <w:rsid w:val="00B7636C"/>
    <w:rsid w:val="00B766D2"/>
    <w:rsid w:val="00B81D0A"/>
    <w:rsid w:val="00B94A99"/>
    <w:rsid w:val="00B955E7"/>
    <w:rsid w:val="00B95C09"/>
    <w:rsid w:val="00B961E3"/>
    <w:rsid w:val="00B9778B"/>
    <w:rsid w:val="00B97AF4"/>
    <w:rsid w:val="00BA1D0E"/>
    <w:rsid w:val="00BA22BB"/>
    <w:rsid w:val="00BA3A97"/>
    <w:rsid w:val="00BA5AA2"/>
    <w:rsid w:val="00BA5E59"/>
    <w:rsid w:val="00BA73DE"/>
    <w:rsid w:val="00BB088A"/>
    <w:rsid w:val="00BB2A9C"/>
    <w:rsid w:val="00BB411A"/>
    <w:rsid w:val="00BB4DB2"/>
    <w:rsid w:val="00BB5B00"/>
    <w:rsid w:val="00BC2080"/>
    <w:rsid w:val="00BC2BBB"/>
    <w:rsid w:val="00BC6F10"/>
    <w:rsid w:val="00BC71A2"/>
    <w:rsid w:val="00BC7AFB"/>
    <w:rsid w:val="00BD0575"/>
    <w:rsid w:val="00BD1043"/>
    <w:rsid w:val="00BD2EE5"/>
    <w:rsid w:val="00BD3F0F"/>
    <w:rsid w:val="00BD6191"/>
    <w:rsid w:val="00BD6F37"/>
    <w:rsid w:val="00BD7D1F"/>
    <w:rsid w:val="00BE1A74"/>
    <w:rsid w:val="00BE1D04"/>
    <w:rsid w:val="00BE2324"/>
    <w:rsid w:val="00BE28AC"/>
    <w:rsid w:val="00BE425A"/>
    <w:rsid w:val="00BE4F51"/>
    <w:rsid w:val="00BE6DCB"/>
    <w:rsid w:val="00BE7355"/>
    <w:rsid w:val="00BF03F2"/>
    <w:rsid w:val="00BF051D"/>
    <w:rsid w:val="00BF0CD4"/>
    <w:rsid w:val="00BF5EA8"/>
    <w:rsid w:val="00C000C2"/>
    <w:rsid w:val="00C000DF"/>
    <w:rsid w:val="00C00A94"/>
    <w:rsid w:val="00C02610"/>
    <w:rsid w:val="00C02E7B"/>
    <w:rsid w:val="00C03707"/>
    <w:rsid w:val="00C0498F"/>
    <w:rsid w:val="00C058B4"/>
    <w:rsid w:val="00C061ED"/>
    <w:rsid w:val="00C11453"/>
    <w:rsid w:val="00C11E86"/>
    <w:rsid w:val="00C15E2E"/>
    <w:rsid w:val="00C1611E"/>
    <w:rsid w:val="00C20431"/>
    <w:rsid w:val="00C20CBC"/>
    <w:rsid w:val="00C21B07"/>
    <w:rsid w:val="00C2263D"/>
    <w:rsid w:val="00C22D9C"/>
    <w:rsid w:val="00C24381"/>
    <w:rsid w:val="00C24577"/>
    <w:rsid w:val="00C25AD5"/>
    <w:rsid w:val="00C26EF4"/>
    <w:rsid w:val="00C274EA"/>
    <w:rsid w:val="00C348C9"/>
    <w:rsid w:val="00C36081"/>
    <w:rsid w:val="00C36D39"/>
    <w:rsid w:val="00C41321"/>
    <w:rsid w:val="00C42457"/>
    <w:rsid w:val="00C42D58"/>
    <w:rsid w:val="00C4329E"/>
    <w:rsid w:val="00C47116"/>
    <w:rsid w:val="00C4759C"/>
    <w:rsid w:val="00C47BCA"/>
    <w:rsid w:val="00C5003A"/>
    <w:rsid w:val="00C50BDC"/>
    <w:rsid w:val="00C52FC7"/>
    <w:rsid w:val="00C53695"/>
    <w:rsid w:val="00C544D1"/>
    <w:rsid w:val="00C551A7"/>
    <w:rsid w:val="00C56921"/>
    <w:rsid w:val="00C62208"/>
    <w:rsid w:val="00C6391B"/>
    <w:rsid w:val="00C671E9"/>
    <w:rsid w:val="00C67BA5"/>
    <w:rsid w:val="00C70AF0"/>
    <w:rsid w:val="00C71AB9"/>
    <w:rsid w:val="00C74DB2"/>
    <w:rsid w:val="00C75C7E"/>
    <w:rsid w:val="00C77CC5"/>
    <w:rsid w:val="00C80A3B"/>
    <w:rsid w:val="00C84EC3"/>
    <w:rsid w:val="00C86AFA"/>
    <w:rsid w:val="00C86DC0"/>
    <w:rsid w:val="00C8789C"/>
    <w:rsid w:val="00C87F03"/>
    <w:rsid w:val="00C92851"/>
    <w:rsid w:val="00C95EDE"/>
    <w:rsid w:val="00C967AE"/>
    <w:rsid w:val="00C96ED4"/>
    <w:rsid w:val="00CA4EA9"/>
    <w:rsid w:val="00CA5070"/>
    <w:rsid w:val="00CA59DE"/>
    <w:rsid w:val="00CA6480"/>
    <w:rsid w:val="00CA67F7"/>
    <w:rsid w:val="00CA7332"/>
    <w:rsid w:val="00CB11CB"/>
    <w:rsid w:val="00CB458D"/>
    <w:rsid w:val="00CB6323"/>
    <w:rsid w:val="00CB6AD6"/>
    <w:rsid w:val="00CB7990"/>
    <w:rsid w:val="00CB7DDC"/>
    <w:rsid w:val="00CC224A"/>
    <w:rsid w:val="00CC253C"/>
    <w:rsid w:val="00CC2641"/>
    <w:rsid w:val="00CC2A9C"/>
    <w:rsid w:val="00CC2E48"/>
    <w:rsid w:val="00CC5C12"/>
    <w:rsid w:val="00CC5D9E"/>
    <w:rsid w:val="00CD0454"/>
    <w:rsid w:val="00CD2476"/>
    <w:rsid w:val="00CD384B"/>
    <w:rsid w:val="00CD5BD3"/>
    <w:rsid w:val="00CD7682"/>
    <w:rsid w:val="00CD7F21"/>
    <w:rsid w:val="00CE15D8"/>
    <w:rsid w:val="00CE1966"/>
    <w:rsid w:val="00CE2A3D"/>
    <w:rsid w:val="00CE33AF"/>
    <w:rsid w:val="00CE383C"/>
    <w:rsid w:val="00CE4058"/>
    <w:rsid w:val="00CE5DDB"/>
    <w:rsid w:val="00CE6019"/>
    <w:rsid w:val="00CE6671"/>
    <w:rsid w:val="00CF0422"/>
    <w:rsid w:val="00CF069C"/>
    <w:rsid w:val="00CF17CC"/>
    <w:rsid w:val="00CF37B3"/>
    <w:rsid w:val="00CF4538"/>
    <w:rsid w:val="00CF4DEF"/>
    <w:rsid w:val="00CF5D58"/>
    <w:rsid w:val="00CF6EAB"/>
    <w:rsid w:val="00D000C1"/>
    <w:rsid w:val="00D044D1"/>
    <w:rsid w:val="00D06E66"/>
    <w:rsid w:val="00D07764"/>
    <w:rsid w:val="00D12059"/>
    <w:rsid w:val="00D14D27"/>
    <w:rsid w:val="00D16794"/>
    <w:rsid w:val="00D221C3"/>
    <w:rsid w:val="00D2241F"/>
    <w:rsid w:val="00D24EDD"/>
    <w:rsid w:val="00D25874"/>
    <w:rsid w:val="00D27A0D"/>
    <w:rsid w:val="00D27FDF"/>
    <w:rsid w:val="00D3162A"/>
    <w:rsid w:val="00D323BF"/>
    <w:rsid w:val="00D36B5C"/>
    <w:rsid w:val="00D36D3A"/>
    <w:rsid w:val="00D374ED"/>
    <w:rsid w:val="00D37C97"/>
    <w:rsid w:val="00D40678"/>
    <w:rsid w:val="00D41234"/>
    <w:rsid w:val="00D4167C"/>
    <w:rsid w:val="00D43007"/>
    <w:rsid w:val="00D43EEC"/>
    <w:rsid w:val="00D4440C"/>
    <w:rsid w:val="00D45E9E"/>
    <w:rsid w:val="00D46BD4"/>
    <w:rsid w:val="00D46F9A"/>
    <w:rsid w:val="00D50E0F"/>
    <w:rsid w:val="00D51016"/>
    <w:rsid w:val="00D604BD"/>
    <w:rsid w:val="00D60613"/>
    <w:rsid w:val="00D63D06"/>
    <w:rsid w:val="00D64E5F"/>
    <w:rsid w:val="00D65E86"/>
    <w:rsid w:val="00D70F32"/>
    <w:rsid w:val="00D713C7"/>
    <w:rsid w:val="00D71656"/>
    <w:rsid w:val="00D729AF"/>
    <w:rsid w:val="00D7313C"/>
    <w:rsid w:val="00D76031"/>
    <w:rsid w:val="00D807F3"/>
    <w:rsid w:val="00D843FF"/>
    <w:rsid w:val="00D85575"/>
    <w:rsid w:val="00D93B8F"/>
    <w:rsid w:val="00D9413A"/>
    <w:rsid w:val="00D96432"/>
    <w:rsid w:val="00D97F2B"/>
    <w:rsid w:val="00DA0480"/>
    <w:rsid w:val="00DA1780"/>
    <w:rsid w:val="00DA3307"/>
    <w:rsid w:val="00DA5A14"/>
    <w:rsid w:val="00DA5BFF"/>
    <w:rsid w:val="00DA7D09"/>
    <w:rsid w:val="00DB0844"/>
    <w:rsid w:val="00DB0E9F"/>
    <w:rsid w:val="00DB2BE7"/>
    <w:rsid w:val="00DB7F32"/>
    <w:rsid w:val="00DC08B2"/>
    <w:rsid w:val="00DC1E67"/>
    <w:rsid w:val="00DC4700"/>
    <w:rsid w:val="00DC6E7E"/>
    <w:rsid w:val="00DC7AEC"/>
    <w:rsid w:val="00DC7D7C"/>
    <w:rsid w:val="00DD14F1"/>
    <w:rsid w:val="00DD16F9"/>
    <w:rsid w:val="00DD285F"/>
    <w:rsid w:val="00DD2941"/>
    <w:rsid w:val="00DD39C7"/>
    <w:rsid w:val="00DD4CCD"/>
    <w:rsid w:val="00DE3491"/>
    <w:rsid w:val="00DE374C"/>
    <w:rsid w:val="00DE40CD"/>
    <w:rsid w:val="00DE4D4D"/>
    <w:rsid w:val="00DE5FD7"/>
    <w:rsid w:val="00DE671A"/>
    <w:rsid w:val="00DE67F6"/>
    <w:rsid w:val="00DF1146"/>
    <w:rsid w:val="00DF26C0"/>
    <w:rsid w:val="00DF668A"/>
    <w:rsid w:val="00E02AFB"/>
    <w:rsid w:val="00E031D3"/>
    <w:rsid w:val="00E10739"/>
    <w:rsid w:val="00E12F7C"/>
    <w:rsid w:val="00E13A21"/>
    <w:rsid w:val="00E17BE6"/>
    <w:rsid w:val="00E17E78"/>
    <w:rsid w:val="00E22DA8"/>
    <w:rsid w:val="00E239C6"/>
    <w:rsid w:val="00E26CF0"/>
    <w:rsid w:val="00E30063"/>
    <w:rsid w:val="00E30E37"/>
    <w:rsid w:val="00E31DD3"/>
    <w:rsid w:val="00E32F9F"/>
    <w:rsid w:val="00E34115"/>
    <w:rsid w:val="00E362C2"/>
    <w:rsid w:val="00E36729"/>
    <w:rsid w:val="00E3778C"/>
    <w:rsid w:val="00E40F78"/>
    <w:rsid w:val="00E4127B"/>
    <w:rsid w:val="00E43039"/>
    <w:rsid w:val="00E4344E"/>
    <w:rsid w:val="00E4664A"/>
    <w:rsid w:val="00E5064D"/>
    <w:rsid w:val="00E515AF"/>
    <w:rsid w:val="00E52AF2"/>
    <w:rsid w:val="00E52F9A"/>
    <w:rsid w:val="00E555D7"/>
    <w:rsid w:val="00E568BF"/>
    <w:rsid w:val="00E56A77"/>
    <w:rsid w:val="00E56EF6"/>
    <w:rsid w:val="00E60145"/>
    <w:rsid w:val="00E60713"/>
    <w:rsid w:val="00E62982"/>
    <w:rsid w:val="00E63476"/>
    <w:rsid w:val="00E634C3"/>
    <w:rsid w:val="00E637CA"/>
    <w:rsid w:val="00E64EA4"/>
    <w:rsid w:val="00E6548B"/>
    <w:rsid w:val="00E6684D"/>
    <w:rsid w:val="00E66A19"/>
    <w:rsid w:val="00E674AF"/>
    <w:rsid w:val="00E6754B"/>
    <w:rsid w:val="00E677EF"/>
    <w:rsid w:val="00E67A98"/>
    <w:rsid w:val="00E7026F"/>
    <w:rsid w:val="00E70487"/>
    <w:rsid w:val="00E721B7"/>
    <w:rsid w:val="00E73030"/>
    <w:rsid w:val="00E7358B"/>
    <w:rsid w:val="00E74C13"/>
    <w:rsid w:val="00E7741E"/>
    <w:rsid w:val="00E81488"/>
    <w:rsid w:val="00E81604"/>
    <w:rsid w:val="00E818E0"/>
    <w:rsid w:val="00E85E44"/>
    <w:rsid w:val="00E86DEF"/>
    <w:rsid w:val="00E90B35"/>
    <w:rsid w:val="00E90D23"/>
    <w:rsid w:val="00E911A2"/>
    <w:rsid w:val="00E918CB"/>
    <w:rsid w:val="00E929D2"/>
    <w:rsid w:val="00E92FDD"/>
    <w:rsid w:val="00E9325A"/>
    <w:rsid w:val="00E93841"/>
    <w:rsid w:val="00E9418A"/>
    <w:rsid w:val="00E94E60"/>
    <w:rsid w:val="00E96907"/>
    <w:rsid w:val="00E96BF4"/>
    <w:rsid w:val="00EA0BEE"/>
    <w:rsid w:val="00EA121E"/>
    <w:rsid w:val="00EA182F"/>
    <w:rsid w:val="00EA38BE"/>
    <w:rsid w:val="00EA3B68"/>
    <w:rsid w:val="00EA541B"/>
    <w:rsid w:val="00EB081C"/>
    <w:rsid w:val="00EB0EDB"/>
    <w:rsid w:val="00EB2E8B"/>
    <w:rsid w:val="00EB364F"/>
    <w:rsid w:val="00EB4AEA"/>
    <w:rsid w:val="00EB4D68"/>
    <w:rsid w:val="00EB6B0F"/>
    <w:rsid w:val="00EC0260"/>
    <w:rsid w:val="00EC18F3"/>
    <w:rsid w:val="00EC1EFA"/>
    <w:rsid w:val="00EC2506"/>
    <w:rsid w:val="00EC3200"/>
    <w:rsid w:val="00EC3748"/>
    <w:rsid w:val="00EC37A4"/>
    <w:rsid w:val="00EC3ABF"/>
    <w:rsid w:val="00EC3B82"/>
    <w:rsid w:val="00EC48DC"/>
    <w:rsid w:val="00EC5AC7"/>
    <w:rsid w:val="00EC7737"/>
    <w:rsid w:val="00EC7A89"/>
    <w:rsid w:val="00ED065D"/>
    <w:rsid w:val="00ED07D0"/>
    <w:rsid w:val="00ED0CD3"/>
    <w:rsid w:val="00ED0CE9"/>
    <w:rsid w:val="00ED194B"/>
    <w:rsid w:val="00ED24D1"/>
    <w:rsid w:val="00ED3039"/>
    <w:rsid w:val="00ED42A0"/>
    <w:rsid w:val="00ED52E8"/>
    <w:rsid w:val="00ED6AC5"/>
    <w:rsid w:val="00EE03C6"/>
    <w:rsid w:val="00EE2ED9"/>
    <w:rsid w:val="00EE31E0"/>
    <w:rsid w:val="00EE3DE6"/>
    <w:rsid w:val="00EE4114"/>
    <w:rsid w:val="00EE5AC5"/>
    <w:rsid w:val="00EE76EC"/>
    <w:rsid w:val="00EF0CFA"/>
    <w:rsid w:val="00EF2175"/>
    <w:rsid w:val="00EF4D47"/>
    <w:rsid w:val="00EF6BA9"/>
    <w:rsid w:val="00F00401"/>
    <w:rsid w:val="00F0042C"/>
    <w:rsid w:val="00F00A42"/>
    <w:rsid w:val="00F00AAA"/>
    <w:rsid w:val="00F019FA"/>
    <w:rsid w:val="00F034B9"/>
    <w:rsid w:val="00F04B74"/>
    <w:rsid w:val="00F05EC3"/>
    <w:rsid w:val="00F10A65"/>
    <w:rsid w:val="00F127F1"/>
    <w:rsid w:val="00F12E43"/>
    <w:rsid w:val="00F13826"/>
    <w:rsid w:val="00F13D48"/>
    <w:rsid w:val="00F14AC8"/>
    <w:rsid w:val="00F167A7"/>
    <w:rsid w:val="00F16BC1"/>
    <w:rsid w:val="00F172DD"/>
    <w:rsid w:val="00F20728"/>
    <w:rsid w:val="00F20E99"/>
    <w:rsid w:val="00F23CF8"/>
    <w:rsid w:val="00F24A6E"/>
    <w:rsid w:val="00F250E5"/>
    <w:rsid w:val="00F2673E"/>
    <w:rsid w:val="00F272D9"/>
    <w:rsid w:val="00F317D1"/>
    <w:rsid w:val="00F32DEE"/>
    <w:rsid w:val="00F3466B"/>
    <w:rsid w:val="00F350B3"/>
    <w:rsid w:val="00F3541C"/>
    <w:rsid w:val="00F3574A"/>
    <w:rsid w:val="00F42397"/>
    <w:rsid w:val="00F4277D"/>
    <w:rsid w:val="00F43D07"/>
    <w:rsid w:val="00F452EC"/>
    <w:rsid w:val="00F46F65"/>
    <w:rsid w:val="00F47EEB"/>
    <w:rsid w:val="00F51658"/>
    <w:rsid w:val="00F520CE"/>
    <w:rsid w:val="00F52CFC"/>
    <w:rsid w:val="00F54E74"/>
    <w:rsid w:val="00F55929"/>
    <w:rsid w:val="00F5716F"/>
    <w:rsid w:val="00F6259B"/>
    <w:rsid w:val="00F66284"/>
    <w:rsid w:val="00F70431"/>
    <w:rsid w:val="00F708E6"/>
    <w:rsid w:val="00F70A5F"/>
    <w:rsid w:val="00F728BF"/>
    <w:rsid w:val="00F7311F"/>
    <w:rsid w:val="00F73D7E"/>
    <w:rsid w:val="00F73F78"/>
    <w:rsid w:val="00F749EE"/>
    <w:rsid w:val="00F75D28"/>
    <w:rsid w:val="00F76CB9"/>
    <w:rsid w:val="00F77029"/>
    <w:rsid w:val="00F80B02"/>
    <w:rsid w:val="00F82A12"/>
    <w:rsid w:val="00F82B76"/>
    <w:rsid w:val="00F865D5"/>
    <w:rsid w:val="00F90434"/>
    <w:rsid w:val="00F941AD"/>
    <w:rsid w:val="00F943CB"/>
    <w:rsid w:val="00F947FF"/>
    <w:rsid w:val="00F952BA"/>
    <w:rsid w:val="00F965B1"/>
    <w:rsid w:val="00F966E2"/>
    <w:rsid w:val="00F969A6"/>
    <w:rsid w:val="00FA14DF"/>
    <w:rsid w:val="00FA285D"/>
    <w:rsid w:val="00FA64B5"/>
    <w:rsid w:val="00FA6FC0"/>
    <w:rsid w:val="00FA755D"/>
    <w:rsid w:val="00FA79AD"/>
    <w:rsid w:val="00FA7D9D"/>
    <w:rsid w:val="00FB0F7B"/>
    <w:rsid w:val="00FB22B4"/>
    <w:rsid w:val="00FB67F9"/>
    <w:rsid w:val="00FC0072"/>
    <w:rsid w:val="00FC0719"/>
    <w:rsid w:val="00FC1DD0"/>
    <w:rsid w:val="00FC2357"/>
    <w:rsid w:val="00FC2BFE"/>
    <w:rsid w:val="00FC4767"/>
    <w:rsid w:val="00FC4A29"/>
    <w:rsid w:val="00FC6617"/>
    <w:rsid w:val="00FC6B66"/>
    <w:rsid w:val="00FD207D"/>
    <w:rsid w:val="00FD29E4"/>
    <w:rsid w:val="00FD2F75"/>
    <w:rsid w:val="00FD38D2"/>
    <w:rsid w:val="00FD5201"/>
    <w:rsid w:val="00FD5E4B"/>
    <w:rsid w:val="00FD607A"/>
    <w:rsid w:val="00FE17AE"/>
    <w:rsid w:val="00FE32A8"/>
    <w:rsid w:val="00FE3946"/>
    <w:rsid w:val="00FE3B4E"/>
    <w:rsid w:val="00FE52A7"/>
    <w:rsid w:val="00FE5ABE"/>
    <w:rsid w:val="00FE61D6"/>
    <w:rsid w:val="00FE7602"/>
    <w:rsid w:val="00FF19C4"/>
    <w:rsid w:val="00FF2013"/>
    <w:rsid w:val="00FF3717"/>
    <w:rsid w:val="00FF3739"/>
    <w:rsid w:val="00FF4132"/>
    <w:rsid w:val="00FF488D"/>
    <w:rsid w:val="00FF5CB2"/>
    <w:rsid w:val="00FF5E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9961F"/>
  <w14:defaultImageDpi w14:val="0"/>
  <w15:docId w15:val="{73E7C591-3590-47DE-953E-B7953086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8" w:semiHidden="1" w:uiPriority="39" w:unhideWhenUsed="1"/>
    <w:lsdException w:name="toc 9" w:semiHidden="1" w:uiPriority="39" w:unhideWhenUsed="1"/>
    <w:lsdException w:name="annotation text" w:semiHidden="1" w:uiPriority="99" w:unhideWhenUsed="1"/>
    <w:lsdException w:name="header" w:uiPriority="99"/>
    <w:lsdException w:name="footer" w:semiHidden="1" w:uiPriority="99" w:unhideWhenUsed="1"/>
    <w:lsdException w:name="caption" w:semiHidden="1" w:unhideWhenUsed="1" w:qFormat="1"/>
    <w:lsdException w:name="table of figures" w:semiHidden="1" w:uiPriority="99" w:unhideWhenUsed="1"/>
    <w:lsdException w:name="annotation reference" w:semiHidden="1" w:uiPriority="99" w:unhideWhenUsed="1"/>
    <w:lsdException w:name="page number" w:uiPriority="99"/>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uiPriority="99"/>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Hyperlink" w:semiHidden="1" w:uiPriority="99" w:unhideWhenUsed="1"/>
    <w:lsdException w:name="Strong" w:qFormat="1"/>
    <w:lsdException w:name="Emphasis" w:qFormat="1"/>
    <w:lsdException w:name="Normal Table"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7682"/>
    <w:rPr>
      <w:rFonts w:ascii="Arial" w:hAnsi="Arial" w:cs="Times New Roman"/>
      <w:sz w:val="20"/>
      <w:szCs w:val="24"/>
    </w:rPr>
  </w:style>
  <w:style w:type="paragraph" w:styleId="Nadpis1">
    <w:name w:val="heading 1"/>
    <w:basedOn w:val="Normaltext"/>
    <w:next w:val="Normaltext"/>
    <w:link w:val="Nadpis1Char"/>
    <w:uiPriority w:val="9"/>
    <w:qFormat/>
    <w:rsid w:val="00CD7682"/>
    <w:pPr>
      <w:keepNext/>
      <w:keepLines/>
      <w:pageBreakBefore/>
      <w:numPr>
        <w:numId w:val="11"/>
      </w:numPr>
      <w:spacing w:after="600"/>
      <w:jc w:val="left"/>
      <w:outlineLvl w:val="0"/>
    </w:pPr>
    <w:rPr>
      <w:b/>
      <w:caps/>
      <w:color w:val="29527B"/>
      <w:spacing w:val="-10"/>
      <w:kern w:val="28"/>
      <w:sz w:val="32"/>
      <w:szCs w:val="32"/>
    </w:rPr>
  </w:style>
  <w:style w:type="paragraph" w:styleId="Nadpis2">
    <w:name w:val="heading 2"/>
    <w:basedOn w:val="Normaltext"/>
    <w:next w:val="Normaltext"/>
    <w:link w:val="Nadpis2Char"/>
    <w:uiPriority w:val="9"/>
    <w:qFormat/>
    <w:rsid w:val="00CD7682"/>
    <w:pPr>
      <w:keepNext/>
      <w:keepLines/>
      <w:numPr>
        <w:ilvl w:val="1"/>
        <w:numId w:val="11"/>
      </w:numPr>
      <w:spacing w:before="360"/>
      <w:jc w:val="left"/>
      <w:outlineLvl w:val="1"/>
    </w:pPr>
    <w:rPr>
      <w:caps/>
      <w:color w:val="29527B"/>
      <w:spacing w:val="-4"/>
      <w:kern w:val="28"/>
      <w:sz w:val="28"/>
      <w:szCs w:val="28"/>
    </w:rPr>
  </w:style>
  <w:style w:type="paragraph" w:styleId="Nadpis3">
    <w:name w:val="heading 3"/>
    <w:basedOn w:val="Normaltext"/>
    <w:next w:val="Normaltext"/>
    <w:link w:val="Nadpis3Char"/>
    <w:uiPriority w:val="9"/>
    <w:qFormat/>
    <w:rsid w:val="00CD7682"/>
    <w:pPr>
      <w:keepNext/>
      <w:keepLines/>
      <w:numPr>
        <w:ilvl w:val="2"/>
        <w:numId w:val="11"/>
      </w:numPr>
      <w:spacing w:before="360" w:line="360" w:lineRule="auto"/>
      <w:jc w:val="left"/>
      <w:outlineLvl w:val="2"/>
    </w:pPr>
    <w:rPr>
      <w:b/>
      <w:caps/>
      <w:color w:val="29527B"/>
      <w:spacing w:val="-4"/>
      <w:kern w:val="28"/>
      <w:sz w:val="24"/>
      <w:szCs w:val="24"/>
    </w:rPr>
  </w:style>
  <w:style w:type="paragraph" w:styleId="Nadpis4">
    <w:name w:val="heading 4"/>
    <w:basedOn w:val="Normaltext"/>
    <w:next w:val="Normaltext"/>
    <w:link w:val="Nadpis4Char"/>
    <w:uiPriority w:val="9"/>
    <w:qFormat/>
    <w:rsid w:val="00CD7682"/>
    <w:pPr>
      <w:keepNext/>
      <w:keepLines/>
      <w:numPr>
        <w:ilvl w:val="3"/>
        <w:numId w:val="11"/>
      </w:numPr>
      <w:spacing w:before="360" w:line="360" w:lineRule="auto"/>
      <w:jc w:val="left"/>
      <w:outlineLvl w:val="3"/>
    </w:pPr>
    <w:rPr>
      <w:b/>
      <w:caps/>
      <w:color w:val="29527B"/>
      <w:spacing w:val="-4"/>
      <w:kern w:val="28"/>
      <w:sz w:val="24"/>
      <w:szCs w:val="24"/>
    </w:rPr>
  </w:style>
  <w:style w:type="paragraph" w:styleId="Nadpis5">
    <w:name w:val="heading 5"/>
    <w:basedOn w:val="Normlny"/>
    <w:next w:val="Normlny"/>
    <w:link w:val="Nadpis5Char"/>
    <w:uiPriority w:val="9"/>
    <w:qFormat/>
    <w:rsid w:val="00CD7682"/>
    <w:pPr>
      <w:keepNext/>
      <w:keepLines/>
      <w:numPr>
        <w:ilvl w:val="4"/>
        <w:numId w:val="11"/>
      </w:numPr>
      <w:spacing w:before="220" w:after="220" w:line="220" w:lineRule="atLeast"/>
      <w:outlineLvl w:val="4"/>
    </w:pPr>
    <w:rPr>
      <w:rFonts w:ascii="Times New Roman" w:hAnsi="Times New Roman"/>
      <w:i/>
      <w:spacing w:val="-4"/>
      <w:kern w:val="28"/>
    </w:rPr>
  </w:style>
  <w:style w:type="paragraph" w:styleId="Nadpis6">
    <w:name w:val="heading 6"/>
    <w:basedOn w:val="Normlny"/>
    <w:next w:val="Normlny"/>
    <w:link w:val="Nadpis6Char"/>
    <w:uiPriority w:val="9"/>
    <w:qFormat/>
    <w:rsid w:val="00CD7682"/>
    <w:pPr>
      <w:keepNext/>
      <w:keepLines/>
      <w:numPr>
        <w:ilvl w:val="5"/>
        <w:numId w:val="11"/>
      </w:numPr>
      <w:spacing w:before="140" w:line="220" w:lineRule="atLeast"/>
      <w:outlineLvl w:val="5"/>
    </w:pPr>
    <w:rPr>
      <w:rFonts w:ascii="Times New Roman" w:hAnsi="Times New Roman"/>
      <w:i/>
      <w:spacing w:val="-4"/>
      <w:kern w:val="28"/>
    </w:rPr>
  </w:style>
  <w:style w:type="paragraph" w:styleId="Nadpis7">
    <w:name w:val="heading 7"/>
    <w:basedOn w:val="Normlny"/>
    <w:next w:val="Normlny"/>
    <w:link w:val="Nadpis7Char"/>
    <w:uiPriority w:val="9"/>
    <w:qFormat/>
    <w:rsid w:val="00CD7682"/>
    <w:pPr>
      <w:keepNext/>
      <w:keepLines/>
      <w:numPr>
        <w:ilvl w:val="6"/>
        <w:numId w:val="11"/>
      </w:numPr>
      <w:spacing w:before="140" w:line="220" w:lineRule="atLeast"/>
      <w:outlineLvl w:val="6"/>
    </w:pPr>
    <w:rPr>
      <w:rFonts w:ascii="Times New Roman" w:hAnsi="Times New Roman"/>
      <w:spacing w:val="-4"/>
      <w:kern w:val="28"/>
    </w:rPr>
  </w:style>
  <w:style w:type="paragraph" w:styleId="Nadpis8">
    <w:name w:val="heading 8"/>
    <w:basedOn w:val="Normaltext"/>
    <w:next w:val="Normaltext"/>
    <w:link w:val="Nadpis8Char"/>
    <w:uiPriority w:val="9"/>
    <w:qFormat/>
    <w:rsid w:val="00CD7682"/>
    <w:pPr>
      <w:keepNext/>
      <w:keepLines/>
      <w:pageBreakBefore/>
      <w:spacing w:before="0" w:after="600"/>
      <w:jc w:val="left"/>
      <w:outlineLvl w:val="7"/>
    </w:pPr>
    <w:rPr>
      <w:b/>
      <w:caps/>
      <w:color w:val="29527B"/>
      <w:spacing w:val="-4"/>
      <w:kern w:val="28"/>
      <w:sz w:val="32"/>
      <w:szCs w:val="32"/>
    </w:rPr>
  </w:style>
  <w:style w:type="paragraph" w:styleId="Nadpis9">
    <w:name w:val="heading 9"/>
    <w:basedOn w:val="Nadpis1"/>
    <w:next w:val="Normaltext"/>
    <w:link w:val="Nadpis9Char"/>
    <w:uiPriority w:val="9"/>
    <w:qFormat/>
    <w:rsid w:val="00CD7682"/>
    <w:pPr>
      <w:numPr>
        <w:numId w:val="0"/>
      </w:numPr>
      <w:outlineLvl w:val="8"/>
    </w:pPr>
    <w:rPr>
      <w:spacing w:val="-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D7682"/>
    <w:rPr>
      <w:rFonts w:ascii="Arial" w:hAnsi="Arial" w:cs="Times New Roman"/>
      <w:b/>
      <w:caps/>
      <w:color w:val="29527B"/>
      <w:spacing w:val="-10"/>
      <w:kern w:val="28"/>
      <w:sz w:val="32"/>
      <w:szCs w:val="32"/>
    </w:rPr>
  </w:style>
  <w:style w:type="character" w:customStyle="1" w:styleId="Nadpis2Char">
    <w:name w:val="Nadpis 2 Char"/>
    <w:basedOn w:val="Predvolenpsmoodseku"/>
    <w:link w:val="Nadpis2"/>
    <w:uiPriority w:val="9"/>
    <w:locked/>
    <w:rsid w:val="00CD7682"/>
    <w:rPr>
      <w:rFonts w:ascii="Arial" w:hAnsi="Arial" w:cs="Times New Roman"/>
      <w:caps/>
      <w:color w:val="29527B"/>
      <w:spacing w:val="-4"/>
      <w:kern w:val="28"/>
      <w:sz w:val="28"/>
      <w:szCs w:val="28"/>
    </w:rPr>
  </w:style>
  <w:style w:type="character" w:customStyle="1" w:styleId="Nadpis3Char">
    <w:name w:val="Nadpis 3 Char"/>
    <w:basedOn w:val="Predvolenpsmoodseku"/>
    <w:link w:val="Nadpis3"/>
    <w:uiPriority w:val="9"/>
    <w:locked/>
    <w:rsid w:val="00CD7682"/>
    <w:rPr>
      <w:rFonts w:ascii="Arial" w:hAnsi="Arial" w:cs="Times New Roman"/>
      <w:b/>
      <w:caps/>
      <w:color w:val="29527B"/>
      <w:spacing w:val="-4"/>
      <w:kern w:val="28"/>
      <w:sz w:val="24"/>
      <w:szCs w:val="24"/>
    </w:rPr>
  </w:style>
  <w:style w:type="character" w:customStyle="1" w:styleId="Nadpis4Char">
    <w:name w:val="Nadpis 4 Char"/>
    <w:basedOn w:val="Predvolenpsmoodseku"/>
    <w:link w:val="Nadpis4"/>
    <w:uiPriority w:val="9"/>
    <w:locked/>
    <w:rsid w:val="00CD7682"/>
    <w:rPr>
      <w:rFonts w:ascii="Arial" w:hAnsi="Arial" w:cs="Times New Roman"/>
      <w:b/>
      <w:caps/>
      <w:color w:val="29527B"/>
      <w:spacing w:val="-4"/>
      <w:kern w:val="28"/>
      <w:sz w:val="24"/>
      <w:szCs w:val="24"/>
    </w:rPr>
  </w:style>
  <w:style w:type="character" w:customStyle="1" w:styleId="Nadpis5Char">
    <w:name w:val="Nadpis 5 Char"/>
    <w:basedOn w:val="Predvolenpsmoodseku"/>
    <w:link w:val="Nadpis5"/>
    <w:uiPriority w:val="9"/>
    <w:locked/>
    <w:rsid w:val="00CD7682"/>
    <w:rPr>
      <w:rFonts w:ascii="Times New Roman" w:hAnsi="Times New Roman" w:cs="Times New Roman"/>
      <w:i/>
      <w:spacing w:val="-4"/>
      <w:kern w:val="28"/>
      <w:sz w:val="20"/>
      <w:szCs w:val="24"/>
    </w:rPr>
  </w:style>
  <w:style w:type="character" w:customStyle="1" w:styleId="Nadpis6Char">
    <w:name w:val="Nadpis 6 Char"/>
    <w:basedOn w:val="Predvolenpsmoodseku"/>
    <w:link w:val="Nadpis6"/>
    <w:uiPriority w:val="9"/>
    <w:locked/>
    <w:rsid w:val="00CD7682"/>
    <w:rPr>
      <w:rFonts w:ascii="Times New Roman" w:hAnsi="Times New Roman" w:cs="Times New Roman"/>
      <w:i/>
      <w:spacing w:val="-4"/>
      <w:kern w:val="28"/>
      <w:sz w:val="20"/>
      <w:szCs w:val="24"/>
    </w:rPr>
  </w:style>
  <w:style w:type="character" w:customStyle="1" w:styleId="Nadpis7Char">
    <w:name w:val="Nadpis 7 Char"/>
    <w:basedOn w:val="Predvolenpsmoodseku"/>
    <w:link w:val="Nadpis7"/>
    <w:uiPriority w:val="9"/>
    <w:locked/>
    <w:rsid w:val="00CD7682"/>
    <w:rPr>
      <w:rFonts w:ascii="Times New Roman" w:hAnsi="Times New Roman" w:cs="Times New Roman"/>
      <w:spacing w:val="-4"/>
      <w:kern w:val="28"/>
      <w:sz w:val="20"/>
      <w:szCs w:val="24"/>
    </w:rPr>
  </w:style>
  <w:style w:type="character" w:customStyle="1" w:styleId="Nadpis8Char">
    <w:name w:val="Nadpis 8 Char"/>
    <w:basedOn w:val="Predvolenpsmoodseku"/>
    <w:link w:val="Nadpis8"/>
    <w:uiPriority w:val="9"/>
    <w:locked/>
    <w:rsid w:val="00CD7682"/>
    <w:rPr>
      <w:rFonts w:ascii="Arial" w:hAnsi="Arial" w:cs="Times New Roman"/>
      <w:b/>
      <w:caps/>
      <w:color w:val="29527B"/>
      <w:spacing w:val="-4"/>
      <w:kern w:val="28"/>
      <w:sz w:val="32"/>
      <w:szCs w:val="32"/>
    </w:rPr>
  </w:style>
  <w:style w:type="character" w:customStyle="1" w:styleId="Nadpis9Char">
    <w:name w:val="Nadpis 9 Char"/>
    <w:basedOn w:val="Predvolenpsmoodseku"/>
    <w:link w:val="Nadpis9"/>
    <w:uiPriority w:val="9"/>
    <w:locked/>
    <w:rsid w:val="00CD7682"/>
    <w:rPr>
      <w:rFonts w:ascii="Arial" w:hAnsi="Arial" w:cs="Times New Roman"/>
      <w:b/>
      <w:caps/>
      <w:color w:val="29527B"/>
      <w:spacing w:val="-4"/>
      <w:kern w:val="28"/>
      <w:sz w:val="32"/>
      <w:szCs w:val="32"/>
    </w:rPr>
  </w:style>
  <w:style w:type="table" w:styleId="Mriekatabuky">
    <w:name w:val="Table Grid"/>
    <w:basedOn w:val="Normlnatabuka"/>
    <w:uiPriority w:val="59"/>
    <w:rsid w:val="00CD7682"/>
    <w:pPr>
      <w:spacing w:before="80"/>
    </w:pPr>
    <w:rPr>
      <w:rFonts w:ascii="Arial" w:hAnsi="Arial" w:cs="Times New Roman"/>
      <w:sz w:val="16"/>
      <w:szCs w:val="20"/>
      <w:lang w:eastAsia="sk-SK"/>
    </w:rPr>
    <w:tblPr>
      <w:tblBorders>
        <w:top w:val="single" w:sz="4" w:space="0" w:color="29527B"/>
        <w:left w:val="single" w:sz="4" w:space="0" w:color="29527B"/>
        <w:bottom w:val="single" w:sz="4" w:space="0" w:color="29527B"/>
        <w:right w:val="single" w:sz="4" w:space="0" w:color="29527B"/>
        <w:insideH w:val="single" w:sz="4" w:space="0" w:color="29527B"/>
        <w:insideV w:val="single" w:sz="4" w:space="0" w:color="29527B"/>
      </w:tblBorders>
    </w:tblPr>
    <w:tblStylePr w:type="firstRow">
      <w:pPr>
        <w:spacing w:beforeLines="0" w:beforeAutospacing="0"/>
      </w:pPr>
      <w:rPr>
        <w:rFonts w:ascii="Arial" w:hAnsi="Arial" w:cs="Times New Roman"/>
        <w:b w:val="0"/>
        <w:caps w:val="0"/>
        <w:smallCaps w:val="0"/>
        <w:strike w:val="0"/>
        <w:dstrike w:val="0"/>
        <w:vanish w:val="0"/>
        <w:color w:val="29527B"/>
        <w:sz w:val="20"/>
        <w:szCs w:val="20"/>
        <w:vertAlign w:val="baseline"/>
      </w:rPr>
    </w:tblStylePr>
  </w:style>
  <w:style w:type="paragraph" w:styleId="Popis">
    <w:name w:val="caption"/>
    <w:basedOn w:val="Normaltext"/>
    <w:next w:val="Normaltext"/>
    <w:uiPriority w:val="35"/>
    <w:qFormat/>
    <w:rsid w:val="00CD7682"/>
    <w:pPr>
      <w:spacing w:before="220" w:after="220"/>
      <w:jc w:val="left"/>
    </w:pPr>
    <w:rPr>
      <w:sz w:val="18"/>
    </w:rPr>
  </w:style>
  <w:style w:type="character" w:styleId="Odkaznavysvetlivku">
    <w:name w:val="endnote reference"/>
    <w:basedOn w:val="Predvolenpsmoodseku"/>
    <w:uiPriority w:val="99"/>
    <w:semiHidden/>
    <w:rsid w:val="00CD7682"/>
    <w:rPr>
      <w:rFonts w:cs="Times New Roman"/>
      <w:b/>
      <w:vertAlign w:val="superscript"/>
    </w:rPr>
  </w:style>
  <w:style w:type="paragraph" w:styleId="Textvysvetlivky">
    <w:name w:val="endnote text"/>
    <w:basedOn w:val="Normlny"/>
    <w:link w:val="TextvysvetlivkyChar"/>
    <w:uiPriority w:val="99"/>
    <w:semiHidden/>
    <w:rsid w:val="00CD7682"/>
    <w:pPr>
      <w:keepLines/>
      <w:spacing w:line="220" w:lineRule="atLeast"/>
    </w:pPr>
    <w:rPr>
      <w:sz w:val="18"/>
    </w:rPr>
  </w:style>
  <w:style w:type="character" w:customStyle="1" w:styleId="TextvysvetlivkyChar">
    <w:name w:val="Text vysvetlivky Char"/>
    <w:basedOn w:val="Predvolenpsmoodseku"/>
    <w:link w:val="Textvysvetlivky"/>
    <w:uiPriority w:val="99"/>
    <w:semiHidden/>
    <w:locked/>
    <w:rsid w:val="00CD7682"/>
    <w:rPr>
      <w:rFonts w:ascii="Arial" w:hAnsi="Arial" w:cs="Times New Roman"/>
      <w:sz w:val="24"/>
      <w:szCs w:val="24"/>
    </w:rPr>
  </w:style>
  <w:style w:type="paragraph" w:styleId="Pta">
    <w:name w:val="footer"/>
    <w:basedOn w:val="Normaltext"/>
    <w:link w:val="PtaChar"/>
    <w:uiPriority w:val="99"/>
    <w:rsid w:val="00CD7682"/>
    <w:pPr>
      <w:keepLines/>
      <w:tabs>
        <w:tab w:val="center" w:pos="4320"/>
        <w:tab w:val="right" w:pos="8640"/>
      </w:tabs>
      <w:spacing w:after="0"/>
      <w:jc w:val="right"/>
    </w:pPr>
    <w:rPr>
      <w:rFonts w:ascii="Swis721 Md CE" w:hAnsi="Swis721 Md CE"/>
      <w:spacing w:val="-4"/>
      <w:sz w:val="16"/>
      <w:szCs w:val="16"/>
    </w:rPr>
  </w:style>
  <w:style w:type="character" w:customStyle="1" w:styleId="PtaChar">
    <w:name w:val="Päta Char"/>
    <w:basedOn w:val="Predvolenpsmoodseku"/>
    <w:link w:val="Pta"/>
    <w:uiPriority w:val="99"/>
    <w:locked/>
    <w:rsid w:val="00CD7682"/>
    <w:rPr>
      <w:rFonts w:ascii="Swis721 Md CE" w:hAnsi="Swis721 Md CE" w:cs="Times New Roman"/>
      <w:spacing w:val="-4"/>
      <w:sz w:val="16"/>
      <w:szCs w:val="16"/>
    </w:rPr>
  </w:style>
  <w:style w:type="character" w:styleId="Odkaznapoznmkupodiarou">
    <w:name w:val="footnote reference"/>
    <w:basedOn w:val="Predvolenpsmoodseku"/>
    <w:uiPriority w:val="99"/>
    <w:semiHidden/>
    <w:rsid w:val="00CD7682"/>
    <w:rPr>
      <w:rFonts w:cs="Times New Roman"/>
      <w:vertAlign w:val="superscript"/>
    </w:rPr>
  </w:style>
  <w:style w:type="paragraph" w:styleId="Textpoznmkypodiarou">
    <w:name w:val="footnote text"/>
    <w:basedOn w:val="Normaltext"/>
    <w:link w:val="TextpoznmkypodiarouChar"/>
    <w:uiPriority w:val="99"/>
    <w:rsid w:val="00CD7682"/>
    <w:pPr>
      <w:keepLines/>
      <w:spacing w:after="0"/>
      <w:jc w:val="left"/>
    </w:pPr>
    <w:rPr>
      <w:sz w:val="18"/>
    </w:rPr>
  </w:style>
  <w:style w:type="character" w:customStyle="1" w:styleId="TextpoznmkypodiarouChar">
    <w:name w:val="Text poznámky pod čiarou Char"/>
    <w:basedOn w:val="Predvolenpsmoodseku"/>
    <w:link w:val="Textpoznmkypodiarou"/>
    <w:uiPriority w:val="99"/>
    <w:locked/>
    <w:rsid w:val="00CD7682"/>
    <w:rPr>
      <w:rFonts w:ascii="Arial" w:hAnsi="Arial" w:cs="Times New Roman"/>
      <w:sz w:val="18"/>
    </w:rPr>
  </w:style>
  <w:style w:type="paragraph" w:styleId="Register1">
    <w:name w:val="index 1"/>
    <w:basedOn w:val="Normlny"/>
    <w:uiPriority w:val="99"/>
    <w:semiHidden/>
    <w:rsid w:val="00CD7682"/>
    <w:pPr>
      <w:tabs>
        <w:tab w:val="right" w:pos="4080"/>
      </w:tabs>
      <w:spacing w:line="220" w:lineRule="atLeast"/>
      <w:ind w:left="360" w:hanging="360"/>
    </w:pPr>
  </w:style>
  <w:style w:type="paragraph" w:styleId="Register2">
    <w:name w:val="index 2"/>
    <w:basedOn w:val="Normlny"/>
    <w:uiPriority w:val="99"/>
    <w:semiHidden/>
    <w:rsid w:val="00CD7682"/>
    <w:pPr>
      <w:tabs>
        <w:tab w:val="right" w:pos="4080"/>
      </w:tabs>
      <w:spacing w:line="220" w:lineRule="atLeast"/>
      <w:ind w:left="720" w:hanging="360"/>
    </w:pPr>
  </w:style>
  <w:style w:type="paragraph" w:styleId="Register3">
    <w:name w:val="index 3"/>
    <w:basedOn w:val="Normlny"/>
    <w:uiPriority w:val="99"/>
    <w:semiHidden/>
    <w:rsid w:val="00CD7682"/>
    <w:pPr>
      <w:tabs>
        <w:tab w:val="right" w:pos="4080"/>
      </w:tabs>
      <w:spacing w:line="220" w:lineRule="atLeast"/>
      <w:ind w:left="720" w:hanging="360"/>
    </w:pPr>
  </w:style>
  <w:style w:type="paragraph" w:styleId="Register4">
    <w:name w:val="index 4"/>
    <w:basedOn w:val="Normlny"/>
    <w:uiPriority w:val="99"/>
    <w:semiHidden/>
    <w:rsid w:val="00CD7682"/>
    <w:pPr>
      <w:tabs>
        <w:tab w:val="right" w:pos="4080"/>
      </w:tabs>
      <w:spacing w:line="220" w:lineRule="atLeast"/>
      <w:ind w:left="720" w:hanging="360"/>
    </w:pPr>
  </w:style>
  <w:style w:type="paragraph" w:styleId="Register5">
    <w:name w:val="index 5"/>
    <w:basedOn w:val="Normlny"/>
    <w:uiPriority w:val="99"/>
    <w:semiHidden/>
    <w:rsid w:val="00CD7682"/>
    <w:pPr>
      <w:tabs>
        <w:tab w:val="right" w:pos="4080"/>
      </w:tabs>
      <w:spacing w:line="220" w:lineRule="atLeast"/>
      <w:ind w:left="720" w:hanging="360"/>
    </w:pPr>
  </w:style>
  <w:style w:type="paragraph" w:styleId="Nadpisregistra">
    <w:name w:val="index heading"/>
    <w:basedOn w:val="Normlny"/>
    <w:next w:val="Register1"/>
    <w:uiPriority w:val="99"/>
    <w:semiHidden/>
    <w:rsid w:val="00CD7682"/>
    <w:pPr>
      <w:keepNext/>
      <w:spacing w:before="440" w:line="220" w:lineRule="atLeast"/>
    </w:pPr>
    <w:rPr>
      <w:b/>
      <w:caps/>
      <w:sz w:val="24"/>
    </w:rPr>
  </w:style>
  <w:style w:type="paragraph" w:styleId="Textmakra">
    <w:name w:val="macro"/>
    <w:basedOn w:val="Normlny"/>
    <w:link w:val="TextmakraChar"/>
    <w:uiPriority w:val="99"/>
    <w:semiHidden/>
    <w:rsid w:val="00CD7682"/>
    <w:rPr>
      <w:rFonts w:ascii="Courier New" w:hAnsi="Courier New"/>
    </w:rPr>
  </w:style>
  <w:style w:type="character" w:customStyle="1" w:styleId="TextmakraChar">
    <w:name w:val="Text makra Char"/>
    <w:basedOn w:val="Predvolenpsmoodseku"/>
    <w:link w:val="Textmakra"/>
    <w:uiPriority w:val="99"/>
    <w:semiHidden/>
    <w:locked/>
    <w:rsid w:val="00CD7682"/>
    <w:rPr>
      <w:rFonts w:ascii="Courier New" w:hAnsi="Courier New" w:cs="Times New Roman"/>
      <w:sz w:val="24"/>
      <w:szCs w:val="24"/>
    </w:rPr>
  </w:style>
  <w:style w:type="paragraph" w:customStyle="1" w:styleId="TitleCover">
    <w:name w:val="Title Cover"/>
    <w:basedOn w:val="Normaltext"/>
    <w:next w:val="Normaltext"/>
    <w:link w:val="TitleCoverChar"/>
    <w:rsid w:val="00CD7682"/>
    <w:pPr>
      <w:keepNext/>
      <w:keepLines/>
      <w:jc w:val="left"/>
    </w:pPr>
    <w:rPr>
      <w:color w:val="29527B"/>
      <w:kern w:val="28"/>
      <w:sz w:val="56"/>
      <w:szCs w:val="56"/>
    </w:rPr>
  </w:style>
  <w:style w:type="character" w:customStyle="1" w:styleId="TitleCoverChar">
    <w:name w:val="Title Cover Char"/>
    <w:basedOn w:val="Predvolenpsmoodseku"/>
    <w:link w:val="TitleCover"/>
    <w:locked/>
    <w:rsid w:val="00CD7682"/>
    <w:rPr>
      <w:rFonts w:ascii="Arial" w:hAnsi="Arial" w:cs="Times New Roman"/>
      <w:color w:val="29527B"/>
      <w:kern w:val="28"/>
      <w:sz w:val="56"/>
      <w:szCs w:val="56"/>
    </w:rPr>
  </w:style>
  <w:style w:type="paragraph" w:styleId="Zoznamobrzkov">
    <w:name w:val="table of figures"/>
    <w:basedOn w:val="Normlny"/>
    <w:uiPriority w:val="99"/>
    <w:rsid w:val="00CD7682"/>
    <w:pPr>
      <w:tabs>
        <w:tab w:val="right" w:leader="dot" w:pos="8789"/>
      </w:tabs>
    </w:pPr>
    <w:rPr>
      <w:color w:val="29527B"/>
      <w:sz w:val="24"/>
    </w:rPr>
  </w:style>
  <w:style w:type="paragraph" w:styleId="Obsah1">
    <w:name w:val="toc 1"/>
    <w:basedOn w:val="Normaltext"/>
    <w:uiPriority w:val="39"/>
    <w:rsid w:val="00CD7682"/>
    <w:pPr>
      <w:tabs>
        <w:tab w:val="left" w:pos="567"/>
        <w:tab w:val="right" w:leader="dot" w:pos="8789"/>
      </w:tabs>
      <w:spacing w:before="40" w:after="40"/>
    </w:pPr>
    <w:rPr>
      <w:caps/>
      <w:color w:val="29527B"/>
      <w:spacing w:val="-4"/>
      <w:sz w:val="24"/>
      <w:szCs w:val="32"/>
    </w:rPr>
  </w:style>
  <w:style w:type="paragraph" w:styleId="Obsah2">
    <w:name w:val="toc 2"/>
    <w:basedOn w:val="Normlny"/>
    <w:uiPriority w:val="39"/>
    <w:rsid w:val="00CD7682"/>
    <w:pPr>
      <w:tabs>
        <w:tab w:val="left" w:pos="737"/>
        <w:tab w:val="right" w:leader="dot" w:pos="8789"/>
      </w:tabs>
      <w:spacing w:before="40" w:after="40"/>
    </w:pPr>
    <w:rPr>
      <w:color w:val="29527B"/>
      <w:sz w:val="24"/>
    </w:rPr>
  </w:style>
  <w:style w:type="paragraph" w:styleId="Obsah3">
    <w:name w:val="toc 3"/>
    <w:basedOn w:val="Normlny"/>
    <w:uiPriority w:val="39"/>
    <w:rsid w:val="00CD7682"/>
    <w:pPr>
      <w:tabs>
        <w:tab w:val="left" w:pos="907"/>
        <w:tab w:val="right" w:leader="dot" w:pos="8789"/>
      </w:tabs>
      <w:spacing w:before="40" w:after="40"/>
    </w:pPr>
    <w:rPr>
      <w:color w:val="29527B"/>
      <w:sz w:val="24"/>
    </w:rPr>
  </w:style>
  <w:style w:type="paragraph" w:styleId="Obsah4">
    <w:name w:val="toc 4"/>
    <w:basedOn w:val="Normlny"/>
    <w:uiPriority w:val="39"/>
    <w:rsid w:val="00CD7682"/>
    <w:pPr>
      <w:tabs>
        <w:tab w:val="left" w:pos="1077"/>
        <w:tab w:val="right" w:leader="dot" w:pos="8789"/>
      </w:tabs>
      <w:spacing w:before="40" w:after="40"/>
    </w:pPr>
    <w:rPr>
      <w:color w:val="29527B"/>
      <w:sz w:val="24"/>
    </w:rPr>
  </w:style>
  <w:style w:type="paragraph" w:styleId="Obsah5">
    <w:name w:val="toc 5"/>
    <w:basedOn w:val="Normlny"/>
    <w:uiPriority w:val="39"/>
    <w:semiHidden/>
    <w:rsid w:val="00CD7682"/>
    <w:pPr>
      <w:tabs>
        <w:tab w:val="right" w:leader="dot" w:pos="6480"/>
      </w:tabs>
      <w:spacing w:after="220" w:line="220" w:lineRule="atLeast"/>
    </w:pPr>
  </w:style>
  <w:style w:type="character" w:styleId="Odkaznakomentr">
    <w:name w:val="annotation reference"/>
    <w:basedOn w:val="Predvolenpsmoodseku"/>
    <w:uiPriority w:val="99"/>
    <w:semiHidden/>
    <w:rsid w:val="00CD7682"/>
    <w:rPr>
      <w:rFonts w:cs="Times New Roman"/>
      <w:sz w:val="16"/>
    </w:rPr>
  </w:style>
  <w:style w:type="paragraph" w:styleId="Textkomentra">
    <w:name w:val="annotation text"/>
    <w:basedOn w:val="Normlny"/>
    <w:link w:val="TextkomentraChar"/>
    <w:uiPriority w:val="99"/>
    <w:rsid w:val="00CD7682"/>
    <w:pPr>
      <w:keepLines/>
      <w:spacing w:line="220" w:lineRule="atLeast"/>
    </w:pPr>
    <w:rPr>
      <w:sz w:val="18"/>
    </w:rPr>
  </w:style>
  <w:style w:type="character" w:customStyle="1" w:styleId="TextkomentraChar">
    <w:name w:val="Text komentára Char"/>
    <w:basedOn w:val="Predvolenpsmoodseku"/>
    <w:link w:val="Textkomentra"/>
    <w:uiPriority w:val="99"/>
    <w:locked/>
    <w:rsid w:val="00CD7682"/>
    <w:rPr>
      <w:rFonts w:ascii="Arial" w:hAnsi="Arial" w:cs="Times New Roman"/>
      <w:sz w:val="24"/>
      <w:szCs w:val="24"/>
    </w:rPr>
  </w:style>
  <w:style w:type="paragraph" w:styleId="Zoznamcitci">
    <w:name w:val="table of authorities"/>
    <w:basedOn w:val="Normlny"/>
    <w:uiPriority w:val="99"/>
    <w:semiHidden/>
    <w:rsid w:val="00CD7682"/>
    <w:pPr>
      <w:tabs>
        <w:tab w:val="right" w:leader="dot" w:pos="7560"/>
      </w:tabs>
      <w:ind w:left="1440" w:hanging="360"/>
    </w:pPr>
  </w:style>
  <w:style w:type="paragraph" w:styleId="Hlavikazoznamucitci">
    <w:name w:val="toa heading"/>
    <w:basedOn w:val="Normlny"/>
    <w:next w:val="Zoznamcitci"/>
    <w:autoRedefine/>
    <w:uiPriority w:val="99"/>
    <w:semiHidden/>
    <w:rsid w:val="00CD7682"/>
    <w:pPr>
      <w:keepNext/>
      <w:numPr>
        <w:numId w:val="12"/>
      </w:numPr>
      <w:spacing w:before="240" w:after="120" w:line="360" w:lineRule="exact"/>
    </w:pPr>
    <w:rPr>
      <w:b/>
      <w:kern w:val="28"/>
      <w:sz w:val="28"/>
    </w:rPr>
  </w:style>
  <w:style w:type="character" w:styleId="Hypertextovprepojenie">
    <w:name w:val="Hyperlink"/>
    <w:basedOn w:val="Predvolenpsmoodseku"/>
    <w:uiPriority w:val="99"/>
    <w:rsid w:val="00CD7682"/>
    <w:rPr>
      <w:rFonts w:cs="Times New Roman"/>
      <w:color w:val="auto"/>
      <w:u w:val="single"/>
    </w:rPr>
  </w:style>
  <w:style w:type="paragraph" w:styleId="Textbubliny">
    <w:name w:val="Balloon Text"/>
    <w:basedOn w:val="Normlny"/>
    <w:link w:val="TextbublinyChar"/>
    <w:uiPriority w:val="99"/>
    <w:semiHidden/>
    <w:rsid w:val="00CD768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D7682"/>
    <w:rPr>
      <w:rFonts w:ascii="Tahoma" w:hAnsi="Tahoma" w:cs="Tahoma"/>
      <w:sz w:val="16"/>
      <w:szCs w:val="16"/>
    </w:rPr>
  </w:style>
  <w:style w:type="paragraph" w:styleId="z-Spodnokrajformulra">
    <w:name w:val="HTML Bottom of Form"/>
    <w:basedOn w:val="Normlny"/>
    <w:next w:val="Normlny"/>
    <w:link w:val="z-SpodnokrajformulraChar"/>
    <w:hidden/>
    <w:uiPriority w:val="99"/>
    <w:rsid w:val="00CD7682"/>
    <w:pPr>
      <w:pBdr>
        <w:top w:val="single" w:sz="6" w:space="1" w:color="auto"/>
      </w:pBdr>
      <w:jc w:val="center"/>
    </w:pPr>
    <w:rPr>
      <w:rFonts w:cs="Arial"/>
      <w:vanish/>
      <w:sz w:val="16"/>
      <w:szCs w:val="16"/>
    </w:rPr>
  </w:style>
  <w:style w:type="character" w:customStyle="1" w:styleId="z-SpodnokrajformulraChar">
    <w:name w:val="z-Spodný okraj formulára Char"/>
    <w:basedOn w:val="Predvolenpsmoodseku"/>
    <w:link w:val="z-Spodnokrajformulra"/>
    <w:uiPriority w:val="99"/>
    <w:locked/>
    <w:rsid w:val="00CD7682"/>
    <w:rPr>
      <w:rFonts w:ascii="Arial" w:hAnsi="Arial" w:cs="Arial"/>
      <w:vanish/>
      <w:sz w:val="16"/>
      <w:szCs w:val="16"/>
    </w:rPr>
  </w:style>
  <w:style w:type="paragraph" w:styleId="z-Hornokrajformulra">
    <w:name w:val="HTML Top of Form"/>
    <w:basedOn w:val="Normlny"/>
    <w:next w:val="Normlny"/>
    <w:link w:val="z-HornokrajformulraChar"/>
    <w:hidden/>
    <w:uiPriority w:val="99"/>
    <w:rsid w:val="00CD7682"/>
    <w:pPr>
      <w:pBdr>
        <w:bottom w:val="single" w:sz="6" w:space="1" w:color="auto"/>
      </w:pBdr>
      <w:jc w:val="center"/>
    </w:pPr>
    <w:rPr>
      <w:rFonts w:cs="Arial"/>
      <w:vanish/>
      <w:sz w:val="16"/>
      <w:szCs w:val="16"/>
    </w:rPr>
  </w:style>
  <w:style w:type="character" w:customStyle="1" w:styleId="z-HornokrajformulraChar">
    <w:name w:val="z-Horný okraj formulára Char"/>
    <w:basedOn w:val="Predvolenpsmoodseku"/>
    <w:link w:val="z-Hornokrajformulra"/>
    <w:uiPriority w:val="99"/>
    <w:locked/>
    <w:rsid w:val="00CD7682"/>
    <w:rPr>
      <w:rFonts w:ascii="Arial" w:hAnsi="Arial" w:cs="Arial"/>
      <w:vanish/>
      <w:sz w:val="16"/>
      <w:szCs w:val="16"/>
    </w:rPr>
  </w:style>
  <w:style w:type="paragraph" w:customStyle="1" w:styleId="Basicinfo">
    <w:name w:val="Basic info"/>
    <w:basedOn w:val="Normaltext"/>
    <w:rsid w:val="00CD7682"/>
    <w:pPr>
      <w:keepNext/>
      <w:keepLines/>
      <w:spacing w:after="0" w:line="300" w:lineRule="exact"/>
      <w:ind w:right="-147"/>
    </w:pPr>
    <w:rPr>
      <w:color w:val="29527B"/>
      <w:spacing w:val="-14"/>
      <w:kern w:val="28"/>
      <w:sz w:val="22"/>
    </w:rPr>
  </w:style>
  <w:style w:type="paragraph" w:customStyle="1" w:styleId="VUD">
    <w:name w:val="VUD"/>
    <w:aliases w:val="a.s."/>
    <w:basedOn w:val="Normaltext"/>
    <w:rsid w:val="00CD7682"/>
    <w:pPr>
      <w:jc w:val="right"/>
    </w:pPr>
    <w:rPr>
      <w:rFonts w:ascii="Swis721 Md CE" w:hAnsi="Swis721 Md CE"/>
      <w:color w:val="29527B"/>
    </w:rPr>
  </w:style>
  <w:style w:type="paragraph" w:customStyle="1" w:styleId="Titleheader">
    <w:name w:val="Title header"/>
    <w:basedOn w:val="Normaltext"/>
    <w:autoRedefine/>
    <w:semiHidden/>
    <w:rsid w:val="00CD7682"/>
    <w:pPr>
      <w:keepLines/>
      <w:tabs>
        <w:tab w:val="center" w:pos="4320"/>
        <w:tab w:val="right" w:pos="8640"/>
      </w:tabs>
      <w:jc w:val="right"/>
    </w:pPr>
    <w:rPr>
      <w:spacing w:val="-4"/>
      <w:sz w:val="24"/>
      <w:szCs w:val="24"/>
    </w:rPr>
  </w:style>
  <w:style w:type="paragraph" w:customStyle="1" w:styleId="Basicinfoheader">
    <w:name w:val="Basic info header"/>
    <w:basedOn w:val="Normaltext"/>
    <w:rsid w:val="00CD7682"/>
    <w:pPr>
      <w:spacing w:after="0" w:line="300" w:lineRule="exact"/>
    </w:pPr>
    <w:rPr>
      <w:sz w:val="22"/>
    </w:rPr>
  </w:style>
  <w:style w:type="paragraph" w:customStyle="1" w:styleId="Normaltext">
    <w:name w:val="Normal text"/>
    <w:link w:val="NormaltextChar"/>
    <w:rsid w:val="00CD7682"/>
    <w:pPr>
      <w:spacing w:before="120" w:after="120"/>
      <w:jc w:val="both"/>
    </w:pPr>
    <w:rPr>
      <w:rFonts w:ascii="Arial" w:hAnsi="Arial" w:cs="Times New Roman"/>
      <w:sz w:val="20"/>
    </w:rPr>
  </w:style>
  <w:style w:type="character" w:styleId="Zvraznenie">
    <w:name w:val="Emphasis"/>
    <w:basedOn w:val="Predvolenpsmoodseku"/>
    <w:uiPriority w:val="20"/>
    <w:qFormat/>
    <w:rsid w:val="00CD7682"/>
    <w:rPr>
      <w:rFonts w:cs="Times New Roman"/>
      <w:i/>
      <w:iCs/>
    </w:rPr>
  </w:style>
  <w:style w:type="paragraph" w:styleId="Predmetkomentra">
    <w:name w:val="annotation subject"/>
    <w:basedOn w:val="Textkomentra"/>
    <w:next w:val="Textkomentra"/>
    <w:link w:val="PredmetkomentraChar"/>
    <w:uiPriority w:val="99"/>
    <w:semiHidden/>
    <w:rsid w:val="00CD7682"/>
    <w:pPr>
      <w:keepLines w:val="0"/>
      <w:spacing w:line="240" w:lineRule="auto"/>
    </w:pPr>
    <w:rPr>
      <w:b/>
      <w:bCs/>
      <w:sz w:val="20"/>
      <w:szCs w:val="20"/>
    </w:rPr>
  </w:style>
  <w:style w:type="character" w:customStyle="1" w:styleId="PredmetkomentraChar">
    <w:name w:val="Predmet komentára Char"/>
    <w:basedOn w:val="TextkomentraChar"/>
    <w:link w:val="Predmetkomentra"/>
    <w:uiPriority w:val="99"/>
    <w:semiHidden/>
    <w:locked/>
    <w:rsid w:val="00CD7682"/>
    <w:rPr>
      <w:rFonts w:ascii="Arial" w:hAnsi="Arial" w:cs="Times New Roman"/>
      <w:b/>
      <w:bCs/>
      <w:sz w:val="20"/>
      <w:szCs w:val="20"/>
    </w:rPr>
  </w:style>
  <w:style w:type="paragraph" w:styleId="truktradokumentu">
    <w:name w:val="Document Map"/>
    <w:basedOn w:val="Normlny"/>
    <w:link w:val="truktradokumentuChar"/>
    <w:uiPriority w:val="99"/>
    <w:semiHidden/>
    <w:rsid w:val="00CD7682"/>
    <w:pPr>
      <w:shd w:val="clear" w:color="auto" w:fill="000080"/>
    </w:pPr>
    <w:rPr>
      <w:rFonts w:ascii="Tahoma" w:hAnsi="Tahoma" w:cs="Tahoma"/>
      <w:szCs w:val="20"/>
    </w:rPr>
  </w:style>
  <w:style w:type="character" w:customStyle="1" w:styleId="truktradokumentuChar">
    <w:name w:val="Štruktúra dokumentu Char"/>
    <w:basedOn w:val="Predvolenpsmoodseku"/>
    <w:link w:val="truktradokumentu"/>
    <w:uiPriority w:val="99"/>
    <w:semiHidden/>
    <w:locked/>
    <w:rsid w:val="00CD7682"/>
    <w:rPr>
      <w:rFonts w:ascii="Tahoma" w:hAnsi="Tahoma" w:cs="Tahoma"/>
      <w:sz w:val="20"/>
      <w:szCs w:val="20"/>
      <w:shd w:val="clear" w:color="auto" w:fill="000080"/>
    </w:rPr>
  </w:style>
  <w:style w:type="paragraph" w:styleId="Register6">
    <w:name w:val="index 6"/>
    <w:basedOn w:val="Normlny"/>
    <w:next w:val="Normlny"/>
    <w:autoRedefine/>
    <w:uiPriority w:val="99"/>
    <w:semiHidden/>
    <w:rsid w:val="00CD7682"/>
    <w:pPr>
      <w:ind w:left="1440" w:hanging="240"/>
    </w:pPr>
  </w:style>
  <w:style w:type="paragraph" w:styleId="Register7">
    <w:name w:val="index 7"/>
    <w:basedOn w:val="Normlny"/>
    <w:next w:val="Normlny"/>
    <w:autoRedefine/>
    <w:uiPriority w:val="99"/>
    <w:semiHidden/>
    <w:rsid w:val="00CD7682"/>
    <w:pPr>
      <w:ind w:left="1680" w:hanging="240"/>
    </w:pPr>
  </w:style>
  <w:style w:type="paragraph" w:styleId="Register8">
    <w:name w:val="index 8"/>
    <w:basedOn w:val="Normlny"/>
    <w:next w:val="Normlny"/>
    <w:autoRedefine/>
    <w:uiPriority w:val="99"/>
    <w:semiHidden/>
    <w:rsid w:val="00CD7682"/>
    <w:pPr>
      <w:ind w:left="1920" w:hanging="240"/>
    </w:pPr>
  </w:style>
  <w:style w:type="paragraph" w:styleId="Register9">
    <w:name w:val="index 9"/>
    <w:basedOn w:val="Normlny"/>
    <w:next w:val="Normlny"/>
    <w:autoRedefine/>
    <w:uiPriority w:val="99"/>
    <w:semiHidden/>
    <w:rsid w:val="00CD7682"/>
    <w:pPr>
      <w:ind w:left="2160" w:hanging="240"/>
    </w:pPr>
  </w:style>
  <w:style w:type="paragraph" w:styleId="Obsah6">
    <w:name w:val="toc 6"/>
    <w:basedOn w:val="Normlny"/>
    <w:next w:val="Normlny"/>
    <w:autoRedefine/>
    <w:uiPriority w:val="39"/>
    <w:semiHidden/>
    <w:rsid w:val="00CD7682"/>
    <w:pPr>
      <w:ind w:left="1200"/>
    </w:pPr>
  </w:style>
  <w:style w:type="paragraph" w:styleId="Obsah7">
    <w:name w:val="toc 7"/>
    <w:basedOn w:val="Normlny"/>
    <w:next w:val="Normlny"/>
    <w:autoRedefine/>
    <w:uiPriority w:val="39"/>
    <w:semiHidden/>
    <w:rsid w:val="00CD7682"/>
    <w:pPr>
      <w:ind w:left="1440"/>
    </w:pPr>
  </w:style>
  <w:style w:type="paragraph" w:styleId="Obsah8">
    <w:name w:val="toc 8"/>
    <w:basedOn w:val="Normlny"/>
    <w:next w:val="Normlny"/>
    <w:uiPriority w:val="39"/>
    <w:rsid w:val="00CD7682"/>
    <w:pPr>
      <w:tabs>
        <w:tab w:val="left" w:leader="dot" w:pos="567"/>
        <w:tab w:val="right" w:leader="dot" w:pos="8789"/>
      </w:tabs>
      <w:spacing w:before="40" w:after="40"/>
    </w:pPr>
    <w:rPr>
      <w:caps/>
      <w:color w:val="29527B"/>
      <w:sz w:val="24"/>
    </w:rPr>
  </w:style>
  <w:style w:type="paragraph" w:customStyle="1" w:styleId="Nadpisprlohy">
    <w:name w:val="Nadpis prílohy"/>
    <w:basedOn w:val="Nadpis8"/>
    <w:rsid w:val="00CD7682"/>
    <w:pPr>
      <w:spacing w:before="5400"/>
      <w:jc w:val="center"/>
    </w:pPr>
  </w:style>
  <w:style w:type="table" w:styleId="Stpcetabuky3">
    <w:name w:val="Table Columns 3"/>
    <w:basedOn w:val="Normlnatabuka"/>
    <w:uiPriority w:val="99"/>
    <w:semiHidden/>
    <w:rsid w:val="00CD7682"/>
    <w:pPr>
      <w:spacing w:before="120"/>
    </w:pPr>
    <w:rPr>
      <w:rFonts w:ascii="Times New Roman" w:hAnsi="Times New Roman" w:cs="Times New Roman"/>
      <w:b/>
      <w:bCs/>
      <w:sz w:val="20"/>
      <w:szCs w:val="20"/>
      <w:lang w:eastAsia="sk-S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ukaspriestorovmiefektmi3">
    <w:name w:val="Table 3D effects 3"/>
    <w:basedOn w:val="Normlnatabuka"/>
    <w:uiPriority w:val="99"/>
    <w:semiHidden/>
    <w:rsid w:val="00CD7682"/>
    <w:pPr>
      <w:spacing w:before="120"/>
    </w:pPr>
    <w:rPr>
      <w:rFonts w:ascii="Times New Roman" w:hAnsi="Times New Roman" w:cs="Times New Roman"/>
      <w:sz w:val="20"/>
      <w:szCs w:val="20"/>
      <w:lang w:eastAsia="sk-S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riekatabuky1">
    <w:name w:val="Table Grid 1"/>
    <w:basedOn w:val="Normlnatabuka"/>
    <w:uiPriority w:val="99"/>
    <w:rsid w:val="00CD7682"/>
    <w:pPr>
      <w:spacing w:before="120"/>
    </w:pPr>
    <w:rPr>
      <w:rFonts w:ascii="Arial" w:hAnsi="Arial" w:cs="Times New Roman"/>
      <w:sz w:val="16"/>
      <w:szCs w:val="20"/>
      <w:lang w:eastAsia="sk-SK"/>
    </w:rPr>
    <w:tblPr>
      <w:tblBorders>
        <w:top w:val="single" w:sz="6" w:space="0" w:color="29527B"/>
        <w:left w:val="single" w:sz="6" w:space="0" w:color="29527B"/>
        <w:bottom w:val="single" w:sz="6" w:space="0" w:color="29527B"/>
        <w:right w:val="single" w:sz="6" w:space="0" w:color="29527B"/>
        <w:insideH w:val="single" w:sz="6" w:space="0" w:color="29527B"/>
        <w:insideV w:val="single" w:sz="6" w:space="0" w:color="29527B"/>
      </w:tblBorders>
    </w:tblPr>
    <w:tblStylePr w:type="lastRow">
      <w:rPr>
        <w:rFonts w:cs="Times New Roman"/>
        <w:i w:val="0"/>
        <w:iCs/>
      </w:rPr>
      <w:tblPr/>
      <w:tcPr>
        <w:tcBorders>
          <w:tl2br w:val="none" w:sz="0" w:space="0" w:color="auto"/>
          <w:tr2bl w:val="none" w:sz="0" w:space="0" w:color="auto"/>
        </w:tcBorders>
      </w:tcPr>
    </w:tblStylePr>
    <w:tblStylePr w:type="firstCol">
      <w:rPr>
        <w:rFonts w:ascii="Arial" w:hAnsi="Arial" w:cs="Times New Roman"/>
        <w:b w:val="0"/>
        <w:i w:val="0"/>
        <w:color w:val="29527B"/>
        <w:sz w:val="20"/>
        <w:szCs w:val="20"/>
      </w:rPr>
    </w:tblStylePr>
    <w:tblStylePr w:type="lastCol">
      <w:rPr>
        <w:rFonts w:cs="Times New Roman"/>
        <w:i w:val="0"/>
        <w:iCs/>
      </w:rPr>
      <w:tblPr/>
      <w:tcPr>
        <w:tcBorders>
          <w:tl2br w:val="none" w:sz="0" w:space="0" w:color="auto"/>
          <w:tr2bl w:val="none" w:sz="0" w:space="0" w:color="auto"/>
        </w:tcBorders>
      </w:tcPr>
    </w:tblStylePr>
  </w:style>
  <w:style w:type="character" w:styleId="PouitHypertextovPrepojenie">
    <w:name w:val="FollowedHyperlink"/>
    <w:basedOn w:val="Predvolenpsmoodseku"/>
    <w:uiPriority w:val="99"/>
    <w:semiHidden/>
    <w:rsid w:val="00CD7682"/>
    <w:rPr>
      <w:rFonts w:cs="Times New Roman"/>
      <w:color w:val="800080"/>
      <w:u w:val="single"/>
    </w:rPr>
  </w:style>
  <w:style w:type="paragraph" w:styleId="Hlavika">
    <w:name w:val="header"/>
    <w:basedOn w:val="Normlny"/>
    <w:link w:val="HlavikaChar"/>
    <w:uiPriority w:val="99"/>
    <w:rsid w:val="00CD7682"/>
    <w:pPr>
      <w:tabs>
        <w:tab w:val="center" w:pos="4536"/>
        <w:tab w:val="right" w:pos="9072"/>
      </w:tabs>
    </w:pPr>
  </w:style>
  <w:style w:type="character" w:customStyle="1" w:styleId="HlavikaChar">
    <w:name w:val="Hlavička Char"/>
    <w:basedOn w:val="Predvolenpsmoodseku"/>
    <w:link w:val="Hlavika"/>
    <w:uiPriority w:val="99"/>
    <w:locked/>
    <w:rsid w:val="00CD7682"/>
    <w:rPr>
      <w:rFonts w:ascii="Arial" w:hAnsi="Arial" w:cs="Times New Roman"/>
      <w:sz w:val="24"/>
      <w:szCs w:val="24"/>
    </w:rPr>
  </w:style>
  <w:style w:type="paragraph" w:styleId="Podtitul">
    <w:name w:val="Subtitle"/>
    <w:basedOn w:val="Normaltext"/>
    <w:link w:val="PodtitulChar"/>
    <w:uiPriority w:val="11"/>
    <w:qFormat/>
    <w:rsid w:val="00CD7682"/>
    <w:pPr>
      <w:spacing w:before="567" w:after="0"/>
      <w:jc w:val="left"/>
      <w:outlineLvl w:val="1"/>
    </w:pPr>
    <w:rPr>
      <w:rFonts w:cs="Arial"/>
      <w:color w:val="29527B"/>
      <w:sz w:val="44"/>
      <w:szCs w:val="44"/>
    </w:rPr>
  </w:style>
  <w:style w:type="character" w:customStyle="1" w:styleId="PodtitulChar">
    <w:name w:val="Podtitul Char"/>
    <w:basedOn w:val="Predvolenpsmoodseku"/>
    <w:link w:val="Podtitul"/>
    <w:uiPriority w:val="11"/>
    <w:locked/>
    <w:rsid w:val="00CD7682"/>
    <w:rPr>
      <w:rFonts w:ascii="Arial" w:hAnsi="Arial" w:cs="Arial"/>
      <w:color w:val="29527B"/>
      <w:sz w:val="44"/>
      <w:szCs w:val="44"/>
    </w:rPr>
  </w:style>
  <w:style w:type="paragraph" w:styleId="Oznaitext">
    <w:name w:val="Block Text"/>
    <w:basedOn w:val="Normlny"/>
    <w:uiPriority w:val="99"/>
    <w:semiHidden/>
    <w:rsid w:val="00CD7682"/>
    <w:pPr>
      <w:spacing w:after="120"/>
      <w:ind w:left="1440" w:right="1440"/>
    </w:pPr>
  </w:style>
  <w:style w:type="paragraph" w:styleId="Zkladntext">
    <w:name w:val="Body Text"/>
    <w:basedOn w:val="Normlny"/>
    <w:link w:val="ZkladntextChar"/>
    <w:uiPriority w:val="99"/>
    <w:semiHidden/>
    <w:rsid w:val="00CD7682"/>
    <w:pPr>
      <w:spacing w:after="120"/>
    </w:pPr>
  </w:style>
  <w:style w:type="character" w:customStyle="1" w:styleId="ZkladntextChar">
    <w:name w:val="Základný text Char"/>
    <w:basedOn w:val="Predvolenpsmoodseku"/>
    <w:link w:val="Zkladntext"/>
    <w:uiPriority w:val="99"/>
    <w:semiHidden/>
    <w:locked/>
    <w:rsid w:val="00CD7682"/>
    <w:rPr>
      <w:rFonts w:ascii="Arial" w:hAnsi="Arial" w:cs="Times New Roman"/>
      <w:sz w:val="24"/>
      <w:szCs w:val="24"/>
    </w:rPr>
  </w:style>
  <w:style w:type="paragraph" w:styleId="Zkladntext2">
    <w:name w:val="Body Text 2"/>
    <w:basedOn w:val="Normlny"/>
    <w:link w:val="Zkladntext2Char"/>
    <w:uiPriority w:val="99"/>
    <w:semiHidden/>
    <w:rsid w:val="00CD7682"/>
    <w:pPr>
      <w:spacing w:after="120" w:line="480" w:lineRule="auto"/>
    </w:pPr>
  </w:style>
  <w:style w:type="character" w:customStyle="1" w:styleId="Zkladntext2Char">
    <w:name w:val="Základný text 2 Char"/>
    <w:basedOn w:val="Predvolenpsmoodseku"/>
    <w:link w:val="Zkladntext2"/>
    <w:uiPriority w:val="99"/>
    <w:semiHidden/>
    <w:locked/>
    <w:rsid w:val="00CD7682"/>
    <w:rPr>
      <w:rFonts w:ascii="Arial" w:hAnsi="Arial" w:cs="Times New Roman"/>
      <w:sz w:val="24"/>
      <w:szCs w:val="24"/>
    </w:rPr>
  </w:style>
  <w:style w:type="paragraph" w:styleId="Zkladntext3">
    <w:name w:val="Body Text 3"/>
    <w:basedOn w:val="Normlny"/>
    <w:link w:val="Zkladntext3Char"/>
    <w:uiPriority w:val="99"/>
    <w:semiHidden/>
    <w:rsid w:val="00CD7682"/>
    <w:pPr>
      <w:spacing w:after="120"/>
    </w:pPr>
    <w:rPr>
      <w:sz w:val="16"/>
      <w:szCs w:val="16"/>
    </w:rPr>
  </w:style>
  <w:style w:type="character" w:customStyle="1" w:styleId="Zkladntext3Char">
    <w:name w:val="Základný text 3 Char"/>
    <w:basedOn w:val="Predvolenpsmoodseku"/>
    <w:link w:val="Zkladntext3"/>
    <w:uiPriority w:val="99"/>
    <w:semiHidden/>
    <w:locked/>
    <w:rsid w:val="00CD7682"/>
    <w:rPr>
      <w:rFonts w:ascii="Arial" w:hAnsi="Arial" w:cs="Times New Roman"/>
      <w:sz w:val="16"/>
      <w:szCs w:val="16"/>
    </w:rPr>
  </w:style>
  <w:style w:type="paragraph" w:styleId="Prvzarkazkladnhotextu">
    <w:name w:val="Body Text First Indent"/>
    <w:basedOn w:val="Zkladntext"/>
    <w:link w:val="PrvzarkazkladnhotextuChar"/>
    <w:uiPriority w:val="99"/>
    <w:semiHidden/>
    <w:rsid w:val="00CD7682"/>
    <w:pPr>
      <w:ind w:firstLine="210"/>
    </w:pPr>
  </w:style>
  <w:style w:type="character" w:customStyle="1" w:styleId="PrvzarkazkladnhotextuChar">
    <w:name w:val="Prvá zarážka základného textu Char"/>
    <w:basedOn w:val="ZkladntextChar"/>
    <w:link w:val="Prvzarkazkladnhotextu"/>
    <w:uiPriority w:val="99"/>
    <w:semiHidden/>
    <w:locked/>
    <w:rsid w:val="00CD7682"/>
    <w:rPr>
      <w:rFonts w:ascii="Arial" w:hAnsi="Arial" w:cs="Times New Roman"/>
      <w:sz w:val="24"/>
      <w:szCs w:val="24"/>
    </w:rPr>
  </w:style>
  <w:style w:type="paragraph" w:styleId="Zarkazkladnhotextu">
    <w:name w:val="Body Text Indent"/>
    <w:basedOn w:val="Normlny"/>
    <w:link w:val="ZarkazkladnhotextuChar"/>
    <w:uiPriority w:val="99"/>
    <w:semiHidden/>
    <w:rsid w:val="00CD7682"/>
    <w:pPr>
      <w:spacing w:after="120"/>
      <w:ind w:left="283"/>
    </w:pPr>
  </w:style>
  <w:style w:type="character" w:customStyle="1" w:styleId="ZarkazkladnhotextuChar">
    <w:name w:val="Zarážka základného textu Char"/>
    <w:basedOn w:val="Predvolenpsmoodseku"/>
    <w:link w:val="Zarkazkladnhotextu"/>
    <w:uiPriority w:val="99"/>
    <w:semiHidden/>
    <w:locked/>
    <w:rsid w:val="00CD7682"/>
    <w:rPr>
      <w:rFonts w:ascii="Arial" w:hAnsi="Arial" w:cs="Times New Roman"/>
      <w:sz w:val="24"/>
      <w:szCs w:val="24"/>
    </w:rPr>
  </w:style>
  <w:style w:type="paragraph" w:styleId="Prvzarkazkladnhotextu2">
    <w:name w:val="Body Text First Indent 2"/>
    <w:basedOn w:val="Zarkazkladnhotextu"/>
    <w:link w:val="Prvzarkazkladnhotextu2Char"/>
    <w:uiPriority w:val="99"/>
    <w:semiHidden/>
    <w:rsid w:val="00CD7682"/>
    <w:pPr>
      <w:ind w:firstLine="210"/>
    </w:pPr>
  </w:style>
  <w:style w:type="character" w:customStyle="1" w:styleId="Prvzarkazkladnhotextu2Char">
    <w:name w:val="Prvá zarážka základného textu 2 Char"/>
    <w:basedOn w:val="ZarkazkladnhotextuChar"/>
    <w:link w:val="Prvzarkazkladnhotextu2"/>
    <w:uiPriority w:val="99"/>
    <w:semiHidden/>
    <w:locked/>
    <w:rsid w:val="00CD7682"/>
    <w:rPr>
      <w:rFonts w:ascii="Arial" w:hAnsi="Arial" w:cs="Times New Roman"/>
      <w:sz w:val="24"/>
      <w:szCs w:val="24"/>
    </w:rPr>
  </w:style>
  <w:style w:type="paragraph" w:styleId="Zarkazkladnhotextu2">
    <w:name w:val="Body Text Indent 2"/>
    <w:basedOn w:val="Normlny"/>
    <w:link w:val="Zarkazkladnhotextu2Char"/>
    <w:uiPriority w:val="99"/>
    <w:semiHidden/>
    <w:rsid w:val="00CD768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CD7682"/>
    <w:rPr>
      <w:rFonts w:ascii="Arial" w:hAnsi="Arial" w:cs="Times New Roman"/>
      <w:sz w:val="24"/>
      <w:szCs w:val="24"/>
    </w:rPr>
  </w:style>
  <w:style w:type="paragraph" w:styleId="Zarkazkladnhotextu3">
    <w:name w:val="Body Text Indent 3"/>
    <w:basedOn w:val="Normlny"/>
    <w:link w:val="Zarkazkladnhotextu3Char"/>
    <w:uiPriority w:val="99"/>
    <w:semiHidden/>
    <w:rsid w:val="00CD768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sid w:val="00CD7682"/>
    <w:rPr>
      <w:rFonts w:ascii="Arial" w:hAnsi="Arial" w:cs="Times New Roman"/>
      <w:sz w:val="16"/>
      <w:szCs w:val="16"/>
    </w:rPr>
  </w:style>
  <w:style w:type="paragraph" w:styleId="Zver">
    <w:name w:val="Closing"/>
    <w:basedOn w:val="Normlny"/>
    <w:link w:val="ZverChar"/>
    <w:uiPriority w:val="99"/>
    <w:semiHidden/>
    <w:rsid w:val="00CD7682"/>
    <w:pPr>
      <w:ind w:left="4252"/>
    </w:pPr>
  </w:style>
  <w:style w:type="character" w:customStyle="1" w:styleId="ZverChar">
    <w:name w:val="Záver Char"/>
    <w:basedOn w:val="Predvolenpsmoodseku"/>
    <w:link w:val="Zver"/>
    <w:uiPriority w:val="99"/>
    <w:semiHidden/>
    <w:locked/>
    <w:rsid w:val="00CD7682"/>
    <w:rPr>
      <w:rFonts w:ascii="Arial" w:hAnsi="Arial" w:cs="Times New Roman"/>
      <w:sz w:val="24"/>
      <w:szCs w:val="24"/>
    </w:rPr>
  </w:style>
  <w:style w:type="paragraph" w:styleId="Dtum">
    <w:name w:val="Date"/>
    <w:basedOn w:val="Normlny"/>
    <w:next w:val="Normlny"/>
    <w:link w:val="DtumChar"/>
    <w:uiPriority w:val="99"/>
    <w:semiHidden/>
    <w:rsid w:val="00CD7682"/>
  </w:style>
  <w:style w:type="character" w:customStyle="1" w:styleId="DtumChar">
    <w:name w:val="Dátum Char"/>
    <w:basedOn w:val="Predvolenpsmoodseku"/>
    <w:link w:val="Dtum"/>
    <w:uiPriority w:val="99"/>
    <w:semiHidden/>
    <w:locked/>
    <w:rsid w:val="00CD7682"/>
    <w:rPr>
      <w:rFonts w:ascii="Arial" w:hAnsi="Arial" w:cs="Times New Roman"/>
      <w:sz w:val="24"/>
      <w:szCs w:val="24"/>
    </w:rPr>
  </w:style>
  <w:style w:type="paragraph" w:styleId="Adresanaoblke">
    <w:name w:val="envelope address"/>
    <w:basedOn w:val="Normlny"/>
    <w:uiPriority w:val="99"/>
    <w:semiHidden/>
    <w:rsid w:val="00CD7682"/>
    <w:pPr>
      <w:framePr w:w="7920" w:h="1980" w:hRule="exact" w:hSpace="141" w:wrap="auto" w:hAnchor="page" w:xAlign="center" w:yAlign="bottom"/>
      <w:ind w:left="2880"/>
    </w:pPr>
    <w:rPr>
      <w:rFonts w:cs="Arial"/>
      <w:sz w:val="24"/>
    </w:rPr>
  </w:style>
  <w:style w:type="paragraph" w:styleId="Spiatonadresanaoblke">
    <w:name w:val="envelope return"/>
    <w:basedOn w:val="Normlny"/>
    <w:uiPriority w:val="99"/>
    <w:semiHidden/>
    <w:rsid w:val="00CD7682"/>
    <w:rPr>
      <w:rFonts w:cs="Arial"/>
      <w:szCs w:val="20"/>
    </w:rPr>
  </w:style>
  <w:style w:type="character" w:styleId="SkratkaHTML">
    <w:name w:val="HTML Acronym"/>
    <w:basedOn w:val="Predvolenpsmoodseku"/>
    <w:uiPriority w:val="99"/>
    <w:semiHidden/>
    <w:rsid w:val="00CD7682"/>
    <w:rPr>
      <w:rFonts w:cs="Times New Roman"/>
    </w:rPr>
  </w:style>
  <w:style w:type="paragraph" w:styleId="AdresaHTML">
    <w:name w:val="HTML Address"/>
    <w:basedOn w:val="Normlny"/>
    <w:link w:val="AdresaHTMLChar"/>
    <w:uiPriority w:val="99"/>
    <w:semiHidden/>
    <w:rsid w:val="00CD7682"/>
    <w:rPr>
      <w:i/>
      <w:iCs/>
    </w:rPr>
  </w:style>
  <w:style w:type="character" w:customStyle="1" w:styleId="AdresaHTMLChar">
    <w:name w:val="Adresa HTML Char"/>
    <w:basedOn w:val="Predvolenpsmoodseku"/>
    <w:link w:val="AdresaHTML"/>
    <w:uiPriority w:val="99"/>
    <w:semiHidden/>
    <w:locked/>
    <w:rsid w:val="00CD7682"/>
    <w:rPr>
      <w:rFonts w:ascii="Arial" w:hAnsi="Arial" w:cs="Times New Roman"/>
      <w:i/>
      <w:iCs/>
      <w:sz w:val="24"/>
      <w:szCs w:val="24"/>
    </w:rPr>
  </w:style>
  <w:style w:type="character" w:styleId="CitciaHTML">
    <w:name w:val="HTML Cite"/>
    <w:basedOn w:val="Predvolenpsmoodseku"/>
    <w:uiPriority w:val="99"/>
    <w:semiHidden/>
    <w:rsid w:val="00CD7682"/>
    <w:rPr>
      <w:rFonts w:cs="Times New Roman"/>
      <w:i/>
      <w:iCs/>
    </w:rPr>
  </w:style>
  <w:style w:type="character" w:styleId="KdHTML">
    <w:name w:val="HTML Code"/>
    <w:basedOn w:val="Predvolenpsmoodseku"/>
    <w:uiPriority w:val="99"/>
    <w:semiHidden/>
    <w:rsid w:val="00CD7682"/>
    <w:rPr>
      <w:rFonts w:ascii="Courier New" w:hAnsi="Courier New" w:cs="Courier New"/>
      <w:sz w:val="20"/>
      <w:szCs w:val="20"/>
    </w:rPr>
  </w:style>
  <w:style w:type="character" w:styleId="DefinciaHTML">
    <w:name w:val="HTML Definition"/>
    <w:basedOn w:val="Predvolenpsmoodseku"/>
    <w:uiPriority w:val="99"/>
    <w:semiHidden/>
    <w:rsid w:val="00CD7682"/>
    <w:rPr>
      <w:rFonts w:cs="Times New Roman"/>
      <w:i/>
      <w:iCs/>
    </w:rPr>
  </w:style>
  <w:style w:type="character" w:styleId="KlvesnicaHTML">
    <w:name w:val="HTML Keyboard"/>
    <w:basedOn w:val="Predvolenpsmoodseku"/>
    <w:uiPriority w:val="99"/>
    <w:semiHidden/>
    <w:rsid w:val="00CD7682"/>
    <w:rPr>
      <w:rFonts w:ascii="Courier New" w:hAnsi="Courier New" w:cs="Courier New"/>
      <w:sz w:val="20"/>
      <w:szCs w:val="20"/>
    </w:rPr>
  </w:style>
  <w:style w:type="paragraph" w:styleId="PredformtovanHTML">
    <w:name w:val="HTML Preformatted"/>
    <w:basedOn w:val="Normlny"/>
    <w:link w:val="PredformtovanHTMLChar"/>
    <w:uiPriority w:val="99"/>
    <w:semiHidden/>
    <w:rsid w:val="00CD7682"/>
    <w:rPr>
      <w:rFonts w:ascii="Courier New" w:hAnsi="Courier New" w:cs="Courier New"/>
      <w:szCs w:val="20"/>
    </w:rPr>
  </w:style>
  <w:style w:type="character" w:customStyle="1" w:styleId="PredformtovanHTMLChar">
    <w:name w:val="Predformátované HTML Char"/>
    <w:basedOn w:val="Predvolenpsmoodseku"/>
    <w:link w:val="PredformtovanHTML"/>
    <w:uiPriority w:val="99"/>
    <w:semiHidden/>
    <w:locked/>
    <w:rsid w:val="00CD7682"/>
    <w:rPr>
      <w:rFonts w:ascii="Courier New" w:hAnsi="Courier New" w:cs="Courier New"/>
      <w:sz w:val="20"/>
      <w:szCs w:val="20"/>
    </w:rPr>
  </w:style>
  <w:style w:type="character" w:styleId="UkkaHTML">
    <w:name w:val="HTML Sample"/>
    <w:basedOn w:val="Predvolenpsmoodseku"/>
    <w:uiPriority w:val="99"/>
    <w:semiHidden/>
    <w:rsid w:val="00CD7682"/>
    <w:rPr>
      <w:rFonts w:ascii="Courier New" w:hAnsi="Courier New" w:cs="Courier New"/>
    </w:rPr>
  </w:style>
  <w:style w:type="character" w:styleId="PsacstrojHTML">
    <w:name w:val="HTML Typewriter"/>
    <w:basedOn w:val="Predvolenpsmoodseku"/>
    <w:uiPriority w:val="99"/>
    <w:semiHidden/>
    <w:rsid w:val="00CD7682"/>
    <w:rPr>
      <w:rFonts w:ascii="Courier New" w:hAnsi="Courier New" w:cs="Courier New"/>
      <w:sz w:val="20"/>
      <w:szCs w:val="20"/>
    </w:rPr>
  </w:style>
  <w:style w:type="character" w:styleId="PremennHTML">
    <w:name w:val="HTML Variable"/>
    <w:basedOn w:val="Predvolenpsmoodseku"/>
    <w:uiPriority w:val="99"/>
    <w:semiHidden/>
    <w:rsid w:val="00CD7682"/>
    <w:rPr>
      <w:rFonts w:cs="Times New Roman"/>
      <w:i/>
      <w:iCs/>
    </w:rPr>
  </w:style>
  <w:style w:type="character" w:styleId="sloriadka">
    <w:name w:val="line number"/>
    <w:basedOn w:val="Predvolenpsmoodseku"/>
    <w:uiPriority w:val="99"/>
    <w:semiHidden/>
    <w:rsid w:val="00CD7682"/>
    <w:rPr>
      <w:rFonts w:cs="Times New Roman"/>
    </w:rPr>
  </w:style>
  <w:style w:type="paragraph" w:styleId="Zoznam">
    <w:name w:val="List"/>
    <w:basedOn w:val="Normlny"/>
    <w:uiPriority w:val="99"/>
    <w:semiHidden/>
    <w:rsid w:val="00CD7682"/>
    <w:pPr>
      <w:ind w:left="283" w:hanging="283"/>
    </w:pPr>
  </w:style>
  <w:style w:type="paragraph" w:styleId="Zoznam2">
    <w:name w:val="List 2"/>
    <w:basedOn w:val="Normlny"/>
    <w:uiPriority w:val="99"/>
    <w:semiHidden/>
    <w:rsid w:val="00CD7682"/>
    <w:pPr>
      <w:ind w:left="566" w:hanging="283"/>
    </w:pPr>
  </w:style>
  <w:style w:type="paragraph" w:styleId="Zoznam3">
    <w:name w:val="List 3"/>
    <w:basedOn w:val="Normlny"/>
    <w:uiPriority w:val="99"/>
    <w:semiHidden/>
    <w:rsid w:val="00CD7682"/>
    <w:pPr>
      <w:ind w:left="849" w:hanging="283"/>
    </w:pPr>
  </w:style>
  <w:style w:type="paragraph" w:styleId="Zoznam4">
    <w:name w:val="List 4"/>
    <w:basedOn w:val="Normlny"/>
    <w:uiPriority w:val="99"/>
    <w:semiHidden/>
    <w:rsid w:val="00CD7682"/>
    <w:pPr>
      <w:ind w:left="1132" w:hanging="283"/>
    </w:pPr>
  </w:style>
  <w:style w:type="paragraph" w:styleId="Zoznam5">
    <w:name w:val="List 5"/>
    <w:basedOn w:val="Normlny"/>
    <w:uiPriority w:val="99"/>
    <w:semiHidden/>
    <w:rsid w:val="00CD7682"/>
    <w:pPr>
      <w:ind w:left="1415" w:hanging="283"/>
    </w:pPr>
  </w:style>
  <w:style w:type="paragraph" w:styleId="Zoznamsodrkami">
    <w:name w:val="List Bullet"/>
    <w:basedOn w:val="Normlny"/>
    <w:uiPriority w:val="99"/>
    <w:semiHidden/>
    <w:rsid w:val="00CD7682"/>
    <w:pPr>
      <w:numPr>
        <w:numId w:val="1"/>
      </w:numPr>
    </w:pPr>
  </w:style>
  <w:style w:type="paragraph" w:styleId="Zoznamsodrkami2">
    <w:name w:val="List Bullet 2"/>
    <w:basedOn w:val="Normlny"/>
    <w:uiPriority w:val="99"/>
    <w:semiHidden/>
    <w:rsid w:val="00CD7682"/>
    <w:pPr>
      <w:numPr>
        <w:numId w:val="10"/>
      </w:numPr>
      <w:tabs>
        <w:tab w:val="clear" w:pos="1492"/>
        <w:tab w:val="num" w:pos="643"/>
        <w:tab w:val="num" w:pos="926"/>
      </w:tabs>
      <w:ind w:left="643"/>
    </w:pPr>
  </w:style>
  <w:style w:type="paragraph" w:styleId="Zoznamsodrkami3">
    <w:name w:val="List Bullet 3"/>
    <w:basedOn w:val="Normlny"/>
    <w:uiPriority w:val="99"/>
    <w:semiHidden/>
    <w:rsid w:val="00CD7682"/>
    <w:pPr>
      <w:numPr>
        <w:numId w:val="2"/>
      </w:numPr>
      <w:tabs>
        <w:tab w:val="clear" w:pos="643"/>
        <w:tab w:val="num" w:pos="926"/>
        <w:tab w:val="num" w:pos="1209"/>
      </w:tabs>
      <w:ind w:left="926"/>
    </w:pPr>
  </w:style>
  <w:style w:type="paragraph" w:styleId="Zoznamsodrkami4">
    <w:name w:val="List Bullet 4"/>
    <w:basedOn w:val="Normlny"/>
    <w:uiPriority w:val="99"/>
    <w:semiHidden/>
    <w:rsid w:val="00CD7682"/>
    <w:pPr>
      <w:numPr>
        <w:numId w:val="3"/>
      </w:numPr>
      <w:tabs>
        <w:tab w:val="clear" w:pos="926"/>
        <w:tab w:val="num" w:pos="1209"/>
        <w:tab w:val="num" w:pos="1492"/>
      </w:tabs>
      <w:ind w:left="1209"/>
    </w:pPr>
  </w:style>
  <w:style w:type="paragraph" w:styleId="Zoznamsodrkami5">
    <w:name w:val="List Bullet 5"/>
    <w:basedOn w:val="Normlny"/>
    <w:uiPriority w:val="99"/>
    <w:semiHidden/>
    <w:rsid w:val="00CD7682"/>
    <w:pPr>
      <w:numPr>
        <w:numId w:val="4"/>
      </w:numPr>
      <w:tabs>
        <w:tab w:val="clear" w:pos="1209"/>
        <w:tab w:val="num" w:pos="1492"/>
      </w:tabs>
      <w:ind w:left="1492"/>
    </w:pPr>
  </w:style>
  <w:style w:type="paragraph" w:styleId="Pokraovaniezoznamu">
    <w:name w:val="List Continue"/>
    <w:basedOn w:val="Normlny"/>
    <w:uiPriority w:val="99"/>
    <w:semiHidden/>
    <w:rsid w:val="00CD7682"/>
    <w:pPr>
      <w:spacing w:after="120"/>
      <w:ind w:left="283"/>
    </w:pPr>
  </w:style>
  <w:style w:type="paragraph" w:styleId="Pokraovaniezoznamu2">
    <w:name w:val="List Continue 2"/>
    <w:basedOn w:val="Normlny"/>
    <w:uiPriority w:val="99"/>
    <w:semiHidden/>
    <w:rsid w:val="00CD7682"/>
    <w:pPr>
      <w:spacing w:after="120"/>
      <w:ind w:left="566"/>
    </w:pPr>
  </w:style>
  <w:style w:type="paragraph" w:styleId="Pokraovaniezoznamu3">
    <w:name w:val="List Continue 3"/>
    <w:basedOn w:val="Normlny"/>
    <w:uiPriority w:val="99"/>
    <w:semiHidden/>
    <w:rsid w:val="00CD7682"/>
    <w:pPr>
      <w:spacing w:after="120"/>
      <w:ind w:left="849"/>
    </w:pPr>
  </w:style>
  <w:style w:type="paragraph" w:styleId="Pokraovaniezoznamu4">
    <w:name w:val="List Continue 4"/>
    <w:basedOn w:val="Normlny"/>
    <w:uiPriority w:val="99"/>
    <w:semiHidden/>
    <w:rsid w:val="00CD7682"/>
    <w:pPr>
      <w:spacing w:after="120"/>
      <w:ind w:left="1132"/>
    </w:pPr>
  </w:style>
  <w:style w:type="paragraph" w:styleId="Pokraovaniezoznamu5">
    <w:name w:val="List Continue 5"/>
    <w:basedOn w:val="Normlny"/>
    <w:uiPriority w:val="99"/>
    <w:semiHidden/>
    <w:rsid w:val="00CD7682"/>
    <w:pPr>
      <w:spacing w:after="120"/>
      <w:ind w:left="1415"/>
    </w:pPr>
  </w:style>
  <w:style w:type="paragraph" w:styleId="slovanzoznam">
    <w:name w:val="List Number"/>
    <w:basedOn w:val="Normlny"/>
    <w:uiPriority w:val="99"/>
    <w:semiHidden/>
    <w:rsid w:val="00CD7682"/>
    <w:pPr>
      <w:numPr>
        <w:numId w:val="5"/>
      </w:numPr>
      <w:tabs>
        <w:tab w:val="clear" w:pos="1492"/>
        <w:tab w:val="num" w:pos="643"/>
      </w:tabs>
      <w:ind w:left="360"/>
    </w:pPr>
  </w:style>
  <w:style w:type="paragraph" w:styleId="slovanzoznam2">
    <w:name w:val="List Number 2"/>
    <w:basedOn w:val="Normlny"/>
    <w:uiPriority w:val="99"/>
    <w:semiHidden/>
    <w:rsid w:val="00CD7682"/>
    <w:pPr>
      <w:numPr>
        <w:numId w:val="6"/>
      </w:numPr>
      <w:tabs>
        <w:tab w:val="clear" w:pos="360"/>
        <w:tab w:val="num" w:pos="643"/>
        <w:tab w:val="num" w:pos="926"/>
      </w:tabs>
      <w:ind w:left="643"/>
    </w:pPr>
  </w:style>
  <w:style w:type="paragraph" w:styleId="slovanzoznam3">
    <w:name w:val="List Number 3"/>
    <w:basedOn w:val="Normlny"/>
    <w:uiPriority w:val="99"/>
    <w:semiHidden/>
    <w:rsid w:val="00CD7682"/>
    <w:pPr>
      <w:numPr>
        <w:numId w:val="7"/>
      </w:numPr>
      <w:tabs>
        <w:tab w:val="clear" w:pos="643"/>
        <w:tab w:val="num" w:pos="926"/>
        <w:tab w:val="num" w:pos="1209"/>
      </w:tabs>
      <w:ind w:left="926"/>
    </w:pPr>
  </w:style>
  <w:style w:type="paragraph" w:styleId="slovanzoznam4">
    <w:name w:val="List Number 4"/>
    <w:basedOn w:val="Normlny"/>
    <w:uiPriority w:val="99"/>
    <w:semiHidden/>
    <w:rsid w:val="00CD7682"/>
    <w:pPr>
      <w:numPr>
        <w:numId w:val="8"/>
      </w:numPr>
      <w:tabs>
        <w:tab w:val="clear" w:pos="926"/>
        <w:tab w:val="num" w:pos="1209"/>
        <w:tab w:val="num" w:pos="1492"/>
      </w:tabs>
      <w:ind w:left="1209"/>
    </w:pPr>
  </w:style>
  <w:style w:type="paragraph" w:styleId="slovanzoznam5">
    <w:name w:val="List Number 5"/>
    <w:basedOn w:val="Normlny"/>
    <w:uiPriority w:val="99"/>
    <w:semiHidden/>
    <w:rsid w:val="00CD7682"/>
    <w:pPr>
      <w:numPr>
        <w:numId w:val="9"/>
      </w:numPr>
      <w:tabs>
        <w:tab w:val="clear" w:pos="1209"/>
        <w:tab w:val="num" w:pos="1492"/>
      </w:tabs>
      <w:ind w:left="1492"/>
    </w:pPr>
  </w:style>
  <w:style w:type="paragraph" w:styleId="Hlavikasprvy">
    <w:name w:val="Message Header"/>
    <w:basedOn w:val="Normlny"/>
    <w:link w:val="HlavikasprvyChar"/>
    <w:uiPriority w:val="99"/>
    <w:semiHidden/>
    <w:rsid w:val="00CD768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HlavikasprvyChar">
    <w:name w:val="Hlavička správy Char"/>
    <w:basedOn w:val="Predvolenpsmoodseku"/>
    <w:link w:val="Hlavikasprvy"/>
    <w:uiPriority w:val="99"/>
    <w:semiHidden/>
    <w:locked/>
    <w:rsid w:val="00CD7682"/>
    <w:rPr>
      <w:rFonts w:ascii="Arial" w:hAnsi="Arial" w:cs="Arial"/>
      <w:sz w:val="24"/>
      <w:szCs w:val="24"/>
      <w:shd w:val="pct20" w:color="auto" w:fill="auto"/>
    </w:rPr>
  </w:style>
  <w:style w:type="paragraph" w:styleId="Normlnywebov">
    <w:name w:val="Normal (Web)"/>
    <w:basedOn w:val="Normlny"/>
    <w:uiPriority w:val="99"/>
    <w:semiHidden/>
    <w:rsid w:val="00CD7682"/>
    <w:rPr>
      <w:rFonts w:ascii="Times New Roman" w:hAnsi="Times New Roman"/>
      <w:sz w:val="24"/>
    </w:rPr>
  </w:style>
  <w:style w:type="paragraph" w:styleId="Normlnysozarkami">
    <w:name w:val="Normal Indent"/>
    <w:basedOn w:val="Normlny"/>
    <w:uiPriority w:val="99"/>
    <w:semiHidden/>
    <w:rsid w:val="00CD7682"/>
    <w:pPr>
      <w:ind w:left="708"/>
    </w:pPr>
  </w:style>
  <w:style w:type="paragraph" w:styleId="Nadpispoznmky">
    <w:name w:val="Note Heading"/>
    <w:basedOn w:val="Normlny"/>
    <w:next w:val="Normlny"/>
    <w:link w:val="NadpispoznmkyChar"/>
    <w:uiPriority w:val="99"/>
    <w:semiHidden/>
    <w:rsid w:val="00CD7682"/>
  </w:style>
  <w:style w:type="character" w:customStyle="1" w:styleId="NadpispoznmkyChar">
    <w:name w:val="Nadpis poznámky Char"/>
    <w:basedOn w:val="Predvolenpsmoodseku"/>
    <w:link w:val="Nadpispoznmky"/>
    <w:uiPriority w:val="99"/>
    <w:semiHidden/>
    <w:locked/>
    <w:rsid w:val="00CD7682"/>
    <w:rPr>
      <w:rFonts w:ascii="Arial" w:hAnsi="Arial" w:cs="Times New Roman"/>
      <w:sz w:val="24"/>
      <w:szCs w:val="24"/>
    </w:rPr>
  </w:style>
  <w:style w:type="paragraph" w:styleId="Obyajntext">
    <w:name w:val="Plain Text"/>
    <w:basedOn w:val="Normlny"/>
    <w:link w:val="ObyajntextChar"/>
    <w:uiPriority w:val="99"/>
    <w:semiHidden/>
    <w:rsid w:val="00CD7682"/>
    <w:rPr>
      <w:rFonts w:ascii="Courier New" w:hAnsi="Courier New" w:cs="Courier New"/>
      <w:szCs w:val="20"/>
    </w:rPr>
  </w:style>
  <w:style w:type="character" w:customStyle="1" w:styleId="ObyajntextChar">
    <w:name w:val="Obyčajný text Char"/>
    <w:basedOn w:val="Predvolenpsmoodseku"/>
    <w:link w:val="Obyajntext"/>
    <w:uiPriority w:val="99"/>
    <w:semiHidden/>
    <w:locked/>
    <w:rsid w:val="00CD7682"/>
    <w:rPr>
      <w:rFonts w:ascii="Courier New" w:hAnsi="Courier New" w:cs="Courier New"/>
      <w:sz w:val="20"/>
      <w:szCs w:val="20"/>
    </w:rPr>
  </w:style>
  <w:style w:type="paragraph" w:styleId="Oslovenie">
    <w:name w:val="Salutation"/>
    <w:basedOn w:val="Normlny"/>
    <w:next w:val="Normlny"/>
    <w:link w:val="OslovenieChar"/>
    <w:uiPriority w:val="99"/>
    <w:semiHidden/>
    <w:rsid w:val="00CD7682"/>
  </w:style>
  <w:style w:type="character" w:customStyle="1" w:styleId="OslovenieChar">
    <w:name w:val="Oslovenie Char"/>
    <w:basedOn w:val="Predvolenpsmoodseku"/>
    <w:link w:val="Oslovenie"/>
    <w:uiPriority w:val="99"/>
    <w:semiHidden/>
    <w:locked/>
    <w:rsid w:val="00CD7682"/>
    <w:rPr>
      <w:rFonts w:ascii="Arial" w:hAnsi="Arial" w:cs="Times New Roman"/>
      <w:sz w:val="24"/>
      <w:szCs w:val="24"/>
    </w:rPr>
  </w:style>
  <w:style w:type="paragraph" w:styleId="Podpis">
    <w:name w:val="Signature"/>
    <w:basedOn w:val="Normlny"/>
    <w:link w:val="PodpisChar"/>
    <w:uiPriority w:val="99"/>
    <w:semiHidden/>
    <w:rsid w:val="00CD7682"/>
    <w:pPr>
      <w:ind w:left="4252"/>
    </w:pPr>
  </w:style>
  <w:style w:type="character" w:customStyle="1" w:styleId="PodpisChar">
    <w:name w:val="Podpis Char"/>
    <w:basedOn w:val="Predvolenpsmoodseku"/>
    <w:link w:val="Podpis"/>
    <w:uiPriority w:val="99"/>
    <w:semiHidden/>
    <w:locked/>
    <w:rsid w:val="00CD7682"/>
    <w:rPr>
      <w:rFonts w:ascii="Arial" w:hAnsi="Arial" w:cs="Times New Roman"/>
      <w:sz w:val="24"/>
      <w:szCs w:val="24"/>
    </w:rPr>
  </w:style>
  <w:style w:type="character" w:styleId="Siln">
    <w:name w:val="Strong"/>
    <w:basedOn w:val="Predvolenpsmoodseku"/>
    <w:uiPriority w:val="22"/>
    <w:qFormat/>
    <w:rsid w:val="00CD7682"/>
    <w:rPr>
      <w:rFonts w:cs="Times New Roman"/>
      <w:b/>
      <w:bCs/>
    </w:rPr>
  </w:style>
  <w:style w:type="table" w:styleId="Tabukaspriestorovmiefektmi1">
    <w:name w:val="Table 3D effects 1"/>
    <w:basedOn w:val="Normlnatabuka"/>
    <w:uiPriority w:val="99"/>
    <w:semiHidden/>
    <w:rsid w:val="00CD7682"/>
    <w:pPr>
      <w:spacing w:before="120"/>
    </w:pPr>
    <w:rPr>
      <w:rFonts w:ascii="Times New Roman" w:hAnsi="Times New Roman" w:cs="Times New Roman"/>
      <w:sz w:val="20"/>
      <w:szCs w:val="20"/>
      <w:lang w:eastAsia="sk-S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uiPriority w:val="99"/>
    <w:semiHidden/>
    <w:rsid w:val="00CD7682"/>
    <w:pPr>
      <w:spacing w:before="120"/>
    </w:pPr>
    <w:rPr>
      <w:rFonts w:ascii="Times New Roman" w:hAnsi="Times New Roman" w:cs="Times New Roman"/>
      <w:sz w:val="20"/>
      <w:szCs w:val="20"/>
      <w:lang w:eastAsia="sk-S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ka1">
    <w:name w:val="Table Classic 1"/>
    <w:basedOn w:val="Normlnatabuka"/>
    <w:uiPriority w:val="99"/>
    <w:semiHidden/>
    <w:rsid w:val="00CD7682"/>
    <w:pPr>
      <w:spacing w:before="120"/>
    </w:pPr>
    <w:rPr>
      <w:rFonts w:ascii="Times New Roman" w:hAnsi="Times New Roman" w:cs="Times New Roman"/>
      <w:sz w:val="20"/>
      <w:szCs w:val="20"/>
      <w:lang w:eastAsia="sk-S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ka2">
    <w:name w:val="Table Classic 2"/>
    <w:basedOn w:val="Normlnatabuka"/>
    <w:uiPriority w:val="99"/>
    <w:semiHidden/>
    <w:rsid w:val="00CD7682"/>
    <w:pPr>
      <w:spacing w:before="120"/>
    </w:pPr>
    <w:rPr>
      <w:rFonts w:ascii="Times New Roman" w:hAnsi="Times New Roman" w:cs="Times New Roman"/>
      <w:sz w:val="20"/>
      <w:szCs w:val="20"/>
      <w:lang w:eastAsia="sk-S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ka3">
    <w:name w:val="Table Classic 3"/>
    <w:basedOn w:val="Normlnatabuka"/>
    <w:uiPriority w:val="99"/>
    <w:semiHidden/>
    <w:rsid w:val="00CD7682"/>
    <w:pPr>
      <w:spacing w:before="120"/>
    </w:pPr>
    <w:rPr>
      <w:rFonts w:ascii="Times New Roman" w:hAnsi="Times New Roman" w:cs="Times New Roman"/>
      <w:color w:val="000080"/>
      <w:sz w:val="20"/>
      <w:szCs w:val="20"/>
      <w:lang w:eastAsia="sk-S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icktabuka4">
    <w:name w:val="Table Classic 4"/>
    <w:basedOn w:val="Normlnatabuka"/>
    <w:uiPriority w:val="99"/>
    <w:semiHidden/>
    <w:rsid w:val="00CD7682"/>
    <w:pPr>
      <w:spacing w:before="120"/>
    </w:pPr>
    <w:rPr>
      <w:rFonts w:ascii="Times New Roman" w:hAnsi="Times New Roman" w:cs="Times New Roman"/>
      <w:sz w:val="20"/>
      <w:szCs w:val="20"/>
      <w:lang w:eastAsia="sk-S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Farebntabuka1">
    <w:name w:val="Table Colorful 1"/>
    <w:basedOn w:val="Normlnatabuka"/>
    <w:uiPriority w:val="99"/>
    <w:semiHidden/>
    <w:rsid w:val="00CD7682"/>
    <w:pPr>
      <w:spacing w:before="120"/>
    </w:pPr>
    <w:rPr>
      <w:rFonts w:ascii="Times New Roman" w:hAnsi="Times New Roman" w:cs="Times New Roman"/>
      <w:color w:val="FFFFFF"/>
      <w:sz w:val="20"/>
      <w:szCs w:val="20"/>
      <w:lang w:eastAsia="sk-S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arebntabuka2">
    <w:name w:val="Table Colorful 2"/>
    <w:basedOn w:val="Normlnatabuka"/>
    <w:uiPriority w:val="99"/>
    <w:semiHidden/>
    <w:rsid w:val="00CD7682"/>
    <w:pPr>
      <w:spacing w:before="120"/>
    </w:pPr>
    <w:rPr>
      <w:rFonts w:ascii="Times New Roman" w:hAnsi="Times New Roman" w:cs="Times New Roman"/>
      <w:sz w:val="20"/>
      <w:szCs w:val="20"/>
      <w:lang w:eastAsia="sk-S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arebntabuka3">
    <w:name w:val="Table Colorful 3"/>
    <w:basedOn w:val="Normlnatabuka"/>
    <w:uiPriority w:val="99"/>
    <w:semiHidden/>
    <w:rsid w:val="00CD7682"/>
    <w:pPr>
      <w:spacing w:before="120"/>
    </w:pPr>
    <w:rPr>
      <w:rFonts w:ascii="Times New Roman" w:hAnsi="Times New Roman" w:cs="Times New Roman"/>
      <w:sz w:val="20"/>
      <w:szCs w:val="20"/>
      <w:lang w:eastAsia="sk-S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Stpcetabuky1">
    <w:name w:val="Table Columns 1"/>
    <w:basedOn w:val="Normlnatabuka"/>
    <w:uiPriority w:val="99"/>
    <w:semiHidden/>
    <w:rsid w:val="00CD7682"/>
    <w:pPr>
      <w:spacing w:before="120"/>
    </w:pPr>
    <w:rPr>
      <w:rFonts w:ascii="Times New Roman" w:hAnsi="Times New Roman" w:cs="Times New Roman"/>
      <w:b/>
      <w:bCs/>
      <w:sz w:val="20"/>
      <w:szCs w:val="20"/>
      <w:lang w:eastAsia="sk-S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pcetabuky2">
    <w:name w:val="Table Columns 2"/>
    <w:basedOn w:val="Normlnatabuka"/>
    <w:uiPriority w:val="99"/>
    <w:semiHidden/>
    <w:rsid w:val="00CD7682"/>
    <w:pPr>
      <w:spacing w:before="120"/>
    </w:pPr>
    <w:rPr>
      <w:rFonts w:ascii="Times New Roman" w:hAnsi="Times New Roman" w:cs="Times New Roman"/>
      <w:b/>
      <w:bCs/>
      <w:sz w:val="20"/>
      <w:szCs w:val="20"/>
      <w:lang w:eastAsia="sk-S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pcetabuky4">
    <w:name w:val="Table Columns 4"/>
    <w:basedOn w:val="Normlnatabuka"/>
    <w:uiPriority w:val="99"/>
    <w:semiHidden/>
    <w:rsid w:val="00CD7682"/>
    <w:pPr>
      <w:spacing w:before="120"/>
    </w:pPr>
    <w:rPr>
      <w:rFonts w:ascii="Times New Roman" w:hAnsi="Times New Roman" w:cs="Times New Roman"/>
      <w:sz w:val="20"/>
      <w:szCs w:val="20"/>
      <w:lang w:eastAsia="sk-S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Stpcetabuky5">
    <w:name w:val="Table Columns 5"/>
    <w:basedOn w:val="Normlnatabuka"/>
    <w:uiPriority w:val="99"/>
    <w:semiHidden/>
    <w:rsid w:val="00CD7682"/>
    <w:pPr>
      <w:spacing w:before="120"/>
    </w:pPr>
    <w:rPr>
      <w:rFonts w:ascii="Times New Roman" w:hAnsi="Times New Roman" w:cs="Times New Roman"/>
      <w:sz w:val="20"/>
      <w:szCs w:val="20"/>
      <w:lang w:eastAsia="sk-S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Moderntabuka">
    <w:name w:val="Table Contemporary"/>
    <w:basedOn w:val="Normlnatabuka"/>
    <w:uiPriority w:val="99"/>
    <w:semiHidden/>
    <w:rsid w:val="00CD7682"/>
    <w:pPr>
      <w:spacing w:before="120"/>
    </w:pPr>
    <w:rPr>
      <w:rFonts w:ascii="Times New Roman" w:hAnsi="Times New Roman" w:cs="Times New Roman"/>
      <w:sz w:val="20"/>
      <w:szCs w:val="20"/>
      <w:lang w:eastAsia="sk-S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tabuka">
    <w:name w:val="Table Elegant"/>
    <w:basedOn w:val="Normlnatabuka"/>
    <w:uiPriority w:val="99"/>
    <w:semiHidden/>
    <w:rsid w:val="00CD7682"/>
    <w:pPr>
      <w:spacing w:before="120"/>
    </w:pPr>
    <w:rPr>
      <w:rFonts w:ascii="Times New Roman" w:hAnsi="Times New Roman" w:cs="Times New Roman"/>
      <w:sz w:val="20"/>
      <w:szCs w:val="20"/>
      <w:lang w:eastAsia="sk-S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Mriekatabuky2">
    <w:name w:val="Table Grid 2"/>
    <w:basedOn w:val="Normlnatabuka"/>
    <w:uiPriority w:val="99"/>
    <w:semiHidden/>
    <w:rsid w:val="00CD7682"/>
    <w:pPr>
      <w:spacing w:before="120"/>
    </w:pPr>
    <w:rPr>
      <w:rFonts w:ascii="Times New Roman" w:hAnsi="Times New Roman" w:cs="Times New Roman"/>
      <w:sz w:val="20"/>
      <w:szCs w:val="20"/>
      <w:lang w:eastAsia="sk-S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riekatabuky3">
    <w:name w:val="Table Grid 3"/>
    <w:basedOn w:val="Normlnatabuka"/>
    <w:uiPriority w:val="99"/>
    <w:semiHidden/>
    <w:rsid w:val="00CD7682"/>
    <w:pPr>
      <w:spacing w:before="120"/>
    </w:pPr>
    <w:rPr>
      <w:rFonts w:ascii="Times New Roman" w:hAnsi="Times New Roman" w:cs="Times New Roman"/>
      <w:sz w:val="20"/>
      <w:szCs w:val="20"/>
      <w:lang w:eastAsia="sk-S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riekatabuky4">
    <w:name w:val="Table Grid 4"/>
    <w:basedOn w:val="Normlnatabuka"/>
    <w:uiPriority w:val="99"/>
    <w:semiHidden/>
    <w:rsid w:val="00CD7682"/>
    <w:pPr>
      <w:spacing w:before="120"/>
    </w:pPr>
    <w:rPr>
      <w:rFonts w:ascii="Times New Roman" w:hAnsi="Times New Roman" w:cs="Times New Roman"/>
      <w:sz w:val="20"/>
      <w:szCs w:val="20"/>
      <w:lang w:eastAsia="sk-S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Mriekatabuky5">
    <w:name w:val="Table Grid 5"/>
    <w:basedOn w:val="Normlnatabuka"/>
    <w:uiPriority w:val="99"/>
    <w:semiHidden/>
    <w:rsid w:val="00CD7682"/>
    <w:pPr>
      <w:spacing w:before="120"/>
    </w:pPr>
    <w:rPr>
      <w:rFonts w:ascii="Times New Roman" w:hAnsi="Times New Roman" w:cs="Times New Roman"/>
      <w:sz w:val="20"/>
      <w:szCs w:val="20"/>
      <w:lang w:eastAsia="sk-S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riekatabuky6">
    <w:name w:val="Table Grid 6"/>
    <w:basedOn w:val="Normlnatabuka"/>
    <w:uiPriority w:val="99"/>
    <w:semiHidden/>
    <w:rsid w:val="00CD7682"/>
    <w:pPr>
      <w:spacing w:before="120"/>
    </w:pPr>
    <w:rPr>
      <w:rFonts w:ascii="Times New Roman" w:hAnsi="Times New Roman" w:cs="Times New Roman"/>
      <w:sz w:val="20"/>
      <w:szCs w:val="20"/>
      <w:lang w:eastAsia="sk-S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riekatabuky7">
    <w:name w:val="Table Grid 7"/>
    <w:basedOn w:val="Normlnatabuka"/>
    <w:uiPriority w:val="99"/>
    <w:semiHidden/>
    <w:rsid w:val="00CD7682"/>
    <w:pPr>
      <w:spacing w:before="120"/>
    </w:pPr>
    <w:rPr>
      <w:rFonts w:ascii="Times New Roman" w:hAnsi="Times New Roman" w:cs="Times New Roman"/>
      <w:b/>
      <w:bCs/>
      <w:sz w:val="20"/>
      <w:szCs w:val="20"/>
      <w:lang w:eastAsia="sk-S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riekatabuky8">
    <w:name w:val="Table Grid 8"/>
    <w:basedOn w:val="Normlnatabuka"/>
    <w:uiPriority w:val="99"/>
    <w:semiHidden/>
    <w:rsid w:val="00CD7682"/>
    <w:pPr>
      <w:spacing w:before="120"/>
    </w:pPr>
    <w:rPr>
      <w:rFonts w:ascii="Times New Roman" w:hAnsi="Times New Roman" w:cs="Times New Roman"/>
      <w:sz w:val="20"/>
      <w:szCs w:val="20"/>
      <w:lang w:eastAsia="sk-S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ukaakozoznam1">
    <w:name w:val="Table List 1"/>
    <w:basedOn w:val="Normlnatabuka"/>
    <w:uiPriority w:val="99"/>
    <w:semiHidden/>
    <w:rsid w:val="00CD7682"/>
    <w:pPr>
      <w:spacing w:before="120"/>
    </w:pPr>
    <w:rPr>
      <w:rFonts w:ascii="Times New Roman" w:hAnsi="Times New Roman" w:cs="Times New Roman"/>
      <w:sz w:val="20"/>
      <w:szCs w:val="20"/>
      <w:lang w:eastAsia="sk-S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kaakozoznam2">
    <w:name w:val="Table List 2"/>
    <w:basedOn w:val="Normlnatabuka"/>
    <w:uiPriority w:val="99"/>
    <w:semiHidden/>
    <w:rsid w:val="00CD7682"/>
    <w:pPr>
      <w:spacing w:before="120"/>
    </w:pPr>
    <w:rPr>
      <w:rFonts w:ascii="Times New Roman" w:hAnsi="Times New Roman" w:cs="Times New Roman"/>
      <w:sz w:val="20"/>
      <w:szCs w:val="20"/>
      <w:lang w:eastAsia="sk-S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kaakozoznam3">
    <w:name w:val="Table List 3"/>
    <w:basedOn w:val="Normlnatabuka"/>
    <w:uiPriority w:val="99"/>
    <w:semiHidden/>
    <w:rsid w:val="00CD7682"/>
    <w:pPr>
      <w:spacing w:before="120"/>
    </w:pPr>
    <w:rPr>
      <w:rFonts w:ascii="Times New Roman" w:hAnsi="Times New Roman" w:cs="Times New Roman"/>
      <w:sz w:val="20"/>
      <w:szCs w:val="20"/>
      <w:lang w:eastAsia="sk-S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ukaakozoznam4">
    <w:name w:val="Table List 4"/>
    <w:basedOn w:val="Normlnatabuka"/>
    <w:uiPriority w:val="99"/>
    <w:semiHidden/>
    <w:rsid w:val="00CD7682"/>
    <w:pPr>
      <w:spacing w:before="120"/>
    </w:pPr>
    <w:rPr>
      <w:rFonts w:ascii="Times New Roman" w:hAnsi="Times New Roman" w:cs="Times New Roman"/>
      <w:sz w:val="20"/>
      <w:szCs w:val="20"/>
      <w:lang w:eastAsia="sk-S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uiPriority w:val="99"/>
    <w:semiHidden/>
    <w:rsid w:val="00CD7682"/>
    <w:pPr>
      <w:spacing w:before="120"/>
    </w:pPr>
    <w:rPr>
      <w:rFonts w:ascii="Times New Roman" w:hAnsi="Times New Roman" w:cs="Times New Roman"/>
      <w:sz w:val="20"/>
      <w:szCs w:val="20"/>
      <w:lang w:eastAsia="sk-S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ukaakozoznam6">
    <w:name w:val="Table List 6"/>
    <w:basedOn w:val="Normlnatabuka"/>
    <w:uiPriority w:val="99"/>
    <w:semiHidden/>
    <w:rsid w:val="00CD7682"/>
    <w:pPr>
      <w:spacing w:before="120"/>
    </w:pPr>
    <w:rPr>
      <w:rFonts w:ascii="Times New Roman" w:hAnsi="Times New Roman" w:cs="Times New Roman"/>
      <w:sz w:val="20"/>
      <w:szCs w:val="20"/>
      <w:lang w:eastAsia="sk-S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ukaakozoznam7">
    <w:name w:val="Table List 7"/>
    <w:basedOn w:val="Normlnatabuka"/>
    <w:uiPriority w:val="99"/>
    <w:semiHidden/>
    <w:rsid w:val="00CD7682"/>
    <w:pPr>
      <w:spacing w:before="120"/>
    </w:pPr>
    <w:rPr>
      <w:rFonts w:ascii="Times New Roman" w:hAnsi="Times New Roman" w:cs="Times New Roman"/>
      <w:sz w:val="20"/>
      <w:szCs w:val="20"/>
      <w:lang w:eastAsia="sk-S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ukaakozoznam8">
    <w:name w:val="Table List 8"/>
    <w:basedOn w:val="Normlnatabuka"/>
    <w:uiPriority w:val="99"/>
    <w:semiHidden/>
    <w:rsid w:val="00CD7682"/>
    <w:pPr>
      <w:spacing w:before="120"/>
    </w:pPr>
    <w:rPr>
      <w:rFonts w:ascii="Times New Roman" w:hAnsi="Times New Roman" w:cs="Times New Roman"/>
      <w:sz w:val="20"/>
      <w:szCs w:val="20"/>
      <w:lang w:eastAsia="sk-S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ionlnatabuka">
    <w:name w:val="Table Professional"/>
    <w:basedOn w:val="Normlnatabuka"/>
    <w:uiPriority w:val="99"/>
    <w:semiHidden/>
    <w:rsid w:val="00CD7682"/>
    <w:pPr>
      <w:spacing w:before="120"/>
    </w:pPr>
    <w:rPr>
      <w:rFonts w:ascii="Times New Roman" w:hAnsi="Times New Roman" w:cs="Times New Roman"/>
      <w:sz w:val="20"/>
      <w:szCs w:val="20"/>
      <w:lang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ka1">
    <w:name w:val="Table Simple 1"/>
    <w:basedOn w:val="Normlnatabuka"/>
    <w:uiPriority w:val="99"/>
    <w:semiHidden/>
    <w:rsid w:val="00CD7682"/>
    <w:pPr>
      <w:spacing w:before="120"/>
    </w:pPr>
    <w:rPr>
      <w:rFonts w:ascii="Times New Roman" w:hAnsi="Times New Roman" w:cs="Times New Roman"/>
      <w:sz w:val="20"/>
      <w:szCs w:val="20"/>
      <w:lang w:eastAsia="sk-S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ka2">
    <w:name w:val="Table Simple 2"/>
    <w:basedOn w:val="Normlnatabuka"/>
    <w:uiPriority w:val="99"/>
    <w:semiHidden/>
    <w:rsid w:val="00CD7682"/>
    <w:pPr>
      <w:spacing w:before="120"/>
    </w:pPr>
    <w:rPr>
      <w:rFonts w:ascii="Times New Roman" w:hAnsi="Times New Roman" w:cs="Times New Roman"/>
      <w:sz w:val="20"/>
      <w:szCs w:val="20"/>
      <w:lang w:eastAsia="sk-S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uiPriority w:val="99"/>
    <w:semiHidden/>
    <w:rsid w:val="00CD7682"/>
    <w:pPr>
      <w:spacing w:before="120"/>
    </w:pPr>
    <w:rPr>
      <w:rFonts w:ascii="Times New Roman" w:hAnsi="Times New Roman" w:cs="Times New Roman"/>
      <w:sz w:val="20"/>
      <w:szCs w:val="20"/>
      <w:lang w:eastAsia="sk-S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uiPriority w:val="99"/>
    <w:semiHidden/>
    <w:rsid w:val="00CD7682"/>
    <w:pPr>
      <w:spacing w:before="120"/>
    </w:pPr>
    <w:rPr>
      <w:rFonts w:ascii="Times New Roman" w:hAnsi="Times New Roman" w:cs="Times New Roman"/>
      <w:sz w:val="20"/>
      <w:szCs w:val="20"/>
      <w:lang w:eastAsia="sk-S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etailntabuka2">
    <w:name w:val="Table Subtle 2"/>
    <w:basedOn w:val="Normlnatabuka"/>
    <w:uiPriority w:val="99"/>
    <w:semiHidden/>
    <w:rsid w:val="00CD7682"/>
    <w:pPr>
      <w:spacing w:before="120"/>
    </w:pPr>
    <w:rPr>
      <w:rFonts w:ascii="Times New Roman" w:hAnsi="Times New Roman" w:cs="Times New Roman"/>
      <w:sz w:val="20"/>
      <w:szCs w:val="20"/>
      <w:lang w:eastAsia="sk-S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tvtabuky">
    <w:name w:val="Table Theme"/>
    <w:basedOn w:val="Normlnatabuka"/>
    <w:uiPriority w:val="99"/>
    <w:semiHidden/>
    <w:rsid w:val="00CD7682"/>
    <w:pPr>
      <w:spacing w:before="120"/>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uiPriority w:val="99"/>
    <w:semiHidden/>
    <w:rsid w:val="00CD7682"/>
    <w:pPr>
      <w:spacing w:before="120"/>
    </w:pPr>
    <w:rPr>
      <w:rFonts w:ascii="Times New Roman" w:hAnsi="Times New Roman" w:cs="Times New Roman"/>
      <w:sz w:val="20"/>
      <w:szCs w:val="20"/>
      <w:lang w:eastAsia="sk-S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ka2">
    <w:name w:val="Table Web 2"/>
    <w:basedOn w:val="Normlnatabuka"/>
    <w:uiPriority w:val="99"/>
    <w:semiHidden/>
    <w:rsid w:val="00CD7682"/>
    <w:pPr>
      <w:spacing w:before="120"/>
    </w:pPr>
    <w:rPr>
      <w:rFonts w:ascii="Times New Roman" w:hAnsi="Times New Roman" w:cs="Times New Roman"/>
      <w:sz w:val="20"/>
      <w:szCs w:val="20"/>
      <w:lang w:eastAsia="sk-S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ka3">
    <w:name w:val="Table Web 3"/>
    <w:basedOn w:val="Normlnatabuka"/>
    <w:uiPriority w:val="99"/>
    <w:semiHidden/>
    <w:rsid w:val="00CD7682"/>
    <w:pPr>
      <w:spacing w:before="120"/>
    </w:pPr>
    <w:rPr>
      <w:rFonts w:ascii="Times New Roman" w:hAnsi="Times New Roman" w:cs="Times New Roman"/>
      <w:sz w:val="20"/>
      <w:szCs w:val="20"/>
      <w:lang w:eastAsia="sk-S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zov">
    <w:name w:val="Title"/>
    <w:basedOn w:val="Normlny"/>
    <w:link w:val="NzovChar"/>
    <w:uiPriority w:val="10"/>
    <w:qFormat/>
    <w:rsid w:val="00CD7682"/>
    <w:pPr>
      <w:spacing w:before="240" w:after="60"/>
      <w:jc w:val="center"/>
      <w:outlineLvl w:val="0"/>
    </w:pPr>
    <w:rPr>
      <w:rFonts w:cs="Arial"/>
      <w:b/>
      <w:bCs/>
      <w:kern w:val="28"/>
      <w:sz w:val="32"/>
      <w:szCs w:val="32"/>
    </w:rPr>
  </w:style>
  <w:style w:type="character" w:customStyle="1" w:styleId="NzovChar">
    <w:name w:val="Názov Char"/>
    <w:basedOn w:val="Predvolenpsmoodseku"/>
    <w:link w:val="Nzov"/>
    <w:uiPriority w:val="10"/>
    <w:locked/>
    <w:rsid w:val="00CD7682"/>
    <w:rPr>
      <w:rFonts w:ascii="Arial" w:hAnsi="Arial" w:cs="Arial"/>
      <w:b/>
      <w:bCs/>
      <w:kern w:val="28"/>
      <w:sz w:val="32"/>
      <w:szCs w:val="32"/>
    </w:rPr>
  </w:style>
  <w:style w:type="character" w:styleId="slostrany">
    <w:name w:val="page number"/>
    <w:basedOn w:val="Predvolenpsmoodseku"/>
    <w:uiPriority w:val="99"/>
    <w:rsid w:val="00CD7682"/>
    <w:rPr>
      <w:rFonts w:cs="Times New Roman"/>
    </w:rPr>
  </w:style>
  <w:style w:type="paragraph" w:styleId="Podpise-mailu">
    <w:name w:val="E-mail Signature"/>
    <w:basedOn w:val="Normlny"/>
    <w:link w:val="Podpise-mailuChar"/>
    <w:uiPriority w:val="99"/>
    <w:semiHidden/>
    <w:rsid w:val="00CD7682"/>
  </w:style>
  <w:style w:type="character" w:customStyle="1" w:styleId="Podpise-mailuChar">
    <w:name w:val="Podpis e-mailu Char"/>
    <w:basedOn w:val="Predvolenpsmoodseku"/>
    <w:link w:val="Podpise-mailu"/>
    <w:uiPriority w:val="99"/>
    <w:semiHidden/>
    <w:locked/>
    <w:rsid w:val="00CD7682"/>
    <w:rPr>
      <w:rFonts w:ascii="Arial" w:hAnsi="Arial" w:cs="Times New Roman"/>
      <w:sz w:val="24"/>
      <w:szCs w:val="24"/>
    </w:rPr>
  </w:style>
  <w:style w:type="paragraph" w:customStyle="1" w:styleId="Nzovprlohy">
    <w:name w:val="Názov prílohy"/>
    <w:basedOn w:val="Nadpisprlohy"/>
    <w:rsid w:val="00CD7682"/>
    <w:pPr>
      <w:pageBreakBefore w:val="0"/>
      <w:spacing w:before="0"/>
    </w:pPr>
    <w:rPr>
      <w:caps w:val="0"/>
      <w:sz w:val="24"/>
      <w:szCs w:val="24"/>
    </w:rPr>
  </w:style>
  <w:style w:type="character" w:customStyle="1" w:styleId="NormaltextChar">
    <w:name w:val="Normal text Char"/>
    <w:link w:val="Normaltext"/>
    <w:locked/>
    <w:rsid w:val="00CD7682"/>
    <w:rPr>
      <w:rFonts w:ascii="Arial" w:hAnsi="Arial"/>
      <w:sz w:val="20"/>
    </w:rPr>
  </w:style>
  <w:style w:type="paragraph" w:customStyle="1" w:styleId="Style10">
    <w:name w:val="Style10"/>
    <w:basedOn w:val="Normlny"/>
    <w:rsid w:val="00CD7682"/>
    <w:pPr>
      <w:widowControl w:val="0"/>
      <w:autoSpaceDE w:val="0"/>
      <w:autoSpaceDN w:val="0"/>
      <w:adjustRightInd w:val="0"/>
    </w:pPr>
    <w:rPr>
      <w:rFonts w:ascii="Times New Roman" w:hAnsi="Times New Roman"/>
      <w:sz w:val="24"/>
      <w:lang w:eastAsia="sk-SK"/>
    </w:rPr>
  </w:style>
  <w:style w:type="paragraph" w:customStyle="1" w:styleId="Odstavecseseznamem1">
    <w:name w:val="Odstavec se seznamem1"/>
    <w:basedOn w:val="Normlny"/>
    <w:rsid w:val="00CD7682"/>
    <w:pPr>
      <w:spacing w:after="200" w:line="276" w:lineRule="auto"/>
      <w:ind w:left="720"/>
      <w:contextualSpacing/>
    </w:pPr>
    <w:rPr>
      <w:rFonts w:ascii="Calibri" w:hAnsi="Calibri"/>
      <w:sz w:val="22"/>
      <w:szCs w:val="22"/>
    </w:rPr>
  </w:style>
  <w:style w:type="paragraph" w:customStyle="1" w:styleId="ListParagraph1">
    <w:name w:val="List Paragraph1"/>
    <w:basedOn w:val="Normlny"/>
    <w:rsid w:val="00CD7682"/>
    <w:pPr>
      <w:spacing w:after="200" w:line="276" w:lineRule="auto"/>
      <w:ind w:left="720"/>
      <w:contextualSpacing/>
    </w:pPr>
    <w:rPr>
      <w:rFonts w:ascii="Calibri" w:hAnsi="Calibri"/>
      <w:sz w:val="22"/>
      <w:szCs w:val="22"/>
    </w:rPr>
  </w:style>
  <w:style w:type="character" w:customStyle="1" w:styleId="FontStyle20">
    <w:name w:val="Font Style20"/>
    <w:rsid w:val="00CD7682"/>
    <w:rPr>
      <w:rFonts w:ascii="Times New Roman" w:hAnsi="Times New Roman"/>
      <w:sz w:val="20"/>
    </w:rPr>
  </w:style>
  <w:style w:type="paragraph" w:styleId="Odsekzoznamu">
    <w:name w:val="List Paragraph"/>
    <w:basedOn w:val="Normlny"/>
    <w:uiPriority w:val="34"/>
    <w:qFormat/>
    <w:rsid w:val="00CD7682"/>
    <w:pPr>
      <w:spacing w:after="200" w:line="276" w:lineRule="auto"/>
      <w:ind w:left="720"/>
      <w:contextualSpacing/>
    </w:pPr>
    <w:rPr>
      <w:rFonts w:ascii="Calibri" w:hAnsi="Calibri"/>
      <w:sz w:val="22"/>
      <w:szCs w:val="22"/>
    </w:rPr>
  </w:style>
  <w:style w:type="paragraph" w:customStyle="1" w:styleId="Odsekzoznamu1">
    <w:name w:val="Odsek zoznamu1"/>
    <w:basedOn w:val="Normlny"/>
    <w:rsid w:val="00CD7682"/>
    <w:pPr>
      <w:spacing w:after="200" w:line="276" w:lineRule="auto"/>
      <w:ind w:left="720"/>
      <w:contextualSpacing/>
    </w:pPr>
    <w:rPr>
      <w:rFonts w:ascii="Calibri" w:hAnsi="Calibri"/>
      <w:sz w:val="22"/>
      <w:szCs w:val="22"/>
    </w:rPr>
  </w:style>
  <w:style w:type="paragraph" w:customStyle="1" w:styleId="Style17">
    <w:name w:val="Style17"/>
    <w:basedOn w:val="Normlny"/>
    <w:rsid w:val="00CD7682"/>
    <w:pPr>
      <w:widowControl w:val="0"/>
      <w:autoSpaceDE w:val="0"/>
      <w:autoSpaceDN w:val="0"/>
      <w:adjustRightInd w:val="0"/>
      <w:spacing w:line="254" w:lineRule="exact"/>
      <w:ind w:hanging="350"/>
      <w:jc w:val="both"/>
    </w:pPr>
    <w:rPr>
      <w:rFonts w:ascii="Times New Roman" w:hAnsi="Times New Roman"/>
      <w:sz w:val="24"/>
      <w:lang w:eastAsia="sk-SK"/>
    </w:rPr>
  </w:style>
  <w:style w:type="paragraph" w:customStyle="1" w:styleId="Style3">
    <w:name w:val="Style3"/>
    <w:basedOn w:val="Normlny"/>
    <w:rsid w:val="00CD7682"/>
    <w:pPr>
      <w:widowControl w:val="0"/>
      <w:autoSpaceDE w:val="0"/>
      <w:autoSpaceDN w:val="0"/>
      <w:adjustRightInd w:val="0"/>
      <w:spacing w:line="254" w:lineRule="exact"/>
      <w:jc w:val="both"/>
    </w:pPr>
    <w:rPr>
      <w:rFonts w:ascii="Times New Roman" w:hAnsi="Times New Roman"/>
      <w:sz w:val="24"/>
      <w:lang w:eastAsia="sk-SK"/>
    </w:rPr>
  </w:style>
  <w:style w:type="character" w:customStyle="1" w:styleId="FontStyle60">
    <w:name w:val="Font Style60"/>
    <w:rsid w:val="00CD7682"/>
    <w:rPr>
      <w:rFonts w:ascii="Times New Roman" w:hAnsi="Times New Roman"/>
      <w:sz w:val="16"/>
    </w:rPr>
  </w:style>
  <w:style w:type="paragraph" w:customStyle="1" w:styleId="CM1">
    <w:name w:val="CM1"/>
    <w:basedOn w:val="Normlny"/>
    <w:next w:val="Normlny"/>
    <w:rsid w:val="00CD7682"/>
    <w:pPr>
      <w:autoSpaceDE w:val="0"/>
      <w:autoSpaceDN w:val="0"/>
      <w:adjustRightInd w:val="0"/>
      <w:spacing w:before="200" w:after="200"/>
    </w:pPr>
    <w:rPr>
      <w:rFonts w:ascii="EUAlbertina" w:hAnsi="EUAlbertina"/>
      <w:sz w:val="24"/>
      <w:lang w:eastAsia="sk-SK"/>
    </w:rPr>
  </w:style>
  <w:style w:type="paragraph" w:customStyle="1" w:styleId="Default">
    <w:name w:val="Default"/>
    <w:rsid w:val="00CD7682"/>
    <w:pPr>
      <w:autoSpaceDE w:val="0"/>
      <w:autoSpaceDN w:val="0"/>
      <w:adjustRightInd w:val="0"/>
    </w:pPr>
    <w:rPr>
      <w:rFonts w:ascii="EUAlbertina" w:hAnsi="EUAlbertina" w:cs="EUAlbertina"/>
      <w:color w:val="000000"/>
      <w:sz w:val="24"/>
      <w:szCs w:val="24"/>
      <w:lang w:eastAsia="sk-SK"/>
    </w:rPr>
  </w:style>
  <w:style w:type="paragraph" w:customStyle="1" w:styleId="CM4">
    <w:name w:val="CM4"/>
    <w:basedOn w:val="Normlny"/>
    <w:next w:val="Normlny"/>
    <w:uiPriority w:val="99"/>
    <w:rsid w:val="00CD7682"/>
    <w:pPr>
      <w:autoSpaceDE w:val="0"/>
      <w:autoSpaceDN w:val="0"/>
      <w:adjustRightInd w:val="0"/>
    </w:pPr>
    <w:rPr>
      <w:rFonts w:ascii="Times New Roman" w:hAnsi="Times New Roman"/>
      <w:sz w:val="24"/>
      <w:lang w:eastAsia="sk-SK"/>
    </w:rPr>
  </w:style>
  <w:style w:type="paragraph" w:customStyle="1" w:styleId="CM3">
    <w:name w:val="CM3"/>
    <w:basedOn w:val="Normlny"/>
    <w:next w:val="Normlny"/>
    <w:rsid w:val="00CD7682"/>
    <w:pPr>
      <w:autoSpaceDE w:val="0"/>
      <w:autoSpaceDN w:val="0"/>
      <w:adjustRightInd w:val="0"/>
    </w:pPr>
    <w:rPr>
      <w:rFonts w:ascii="EUAlbertina" w:hAnsi="EUAlbertina"/>
      <w:sz w:val="24"/>
      <w:lang w:eastAsia="sk-SK"/>
    </w:rPr>
  </w:style>
  <w:style w:type="paragraph" w:customStyle="1" w:styleId="Bezmezer1">
    <w:name w:val="Bez mezer1"/>
    <w:rsid w:val="00CD7682"/>
    <w:rPr>
      <w:rFonts w:ascii="Calibri" w:hAnsi="Calibri" w:cs="Times New Roman"/>
    </w:rPr>
  </w:style>
  <w:style w:type="paragraph" w:customStyle="1" w:styleId="Style11">
    <w:name w:val="Style11"/>
    <w:basedOn w:val="Normlny"/>
    <w:rsid w:val="00CD7682"/>
    <w:pPr>
      <w:widowControl w:val="0"/>
      <w:autoSpaceDE w:val="0"/>
      <w:autoSpaceDN w:val="0"/>
      <w:adjustRightInd w:val="0"/>
      <w:jc w:val="center"/>
    </w:pPr>
    <w:rPr>
      <w:rFonts w:ascii="Times New Roman" w:hAnsi="Times New Roman"/>
      <w:sz w:val="24"/>
      <w:lang w:eastAsia="sk-SK"/>
    </w:rPr>
  </w:style>
  <w:style w:type="character" w:customStyle="1" w:styleId="FontStyle22">
    <w:name w:val="Font Style22"/>
    <w:rsid w:val="00CD7682"/>
    <w:rPr>
      <w:rFonts w:ascii="Times New Roman" w:hAnsi="Times New Roman"/>
      <w:b/>
      <w:sz w:val="20"/>
    </w:rPr>
  </w:style>
  <w:style w:type="character" w:customStyle="1" w:styleId="FontStyle23">
    <w:name w:val="Font Style23"/>
    <w:rsid w:val="00CD7682"/>
    <w:rPr>
      <w:rFonts w:ascii="Arial" w:hAnsi="Arial"/>
      <w:sz w:val="22"/>
    </w:rPr>
  </w:style>
  <w:style w:type="paragraph" w:customStyle="1" w:styleId="Style16">
    <w:name w:val="Style16"/>
    <w:basedOn w:val="Normlny"/>
    <w:rsid w:val="00CD7682"/>
    <w:pPr>
      <w:widowControl w:val="0"/>
      <w:autoSpaceDE w:val="0"/>
      <w:autoSpaceDN w:val="0"/>
      <w:adjustRightInd w:val="0"/>
      <w:spacing w:line="250" w:lineRule="exact"/>
      <w:ind w:hanging="518"/>
    </w:pPr>
    <w:rPr>
      <w:rFonts w:ascii="Times New Roman" w:hAnsi="Times New Roman"/>
      <w:sz w:val="24"/>
      <w:lang w:eastAsia="sk-SK"/>
    </w:rPr>
  </w:style>
  <w:style w:type="character" w:customStyle="1" w:styleId="ra">
    <w:name w:val="ra"/>
    <w:basedOn w:val="Predvolenpsmoodseku"/>
    <w:rsid w:val="00CD7682"/>
    <w:rPr>
      <w:rFonts w:cs="Times New Roman"/>
    </w:rPr>
  </w:style>
  <w:style w:type="character" w:customStyle="1" w:styleId="apple-converted-space">
    <w:name w:val="apple-converted-space"/>
    <w:basedOn w:val="Predvolenpsmoodseku"/>
    <w:rsid w:val="00CD7682"/>
    <w:rPr>
      <w:rFonts w:cs="Times New Roman"/>
    </w:rPr>
  </w:style>
  <w:style w:type="character" w:customStyle="1" w:styleId="FontStyle25">
    <w:name w:val="Font Style25"/>
    <w:rsid w:val="00CD7682"/>
    <w:rPr>
      <w:rFonts w:ascii="Tahoma" w:hAnsi="Tahoma"/>
      <w:sz w:val="18"/>
    </w:rPr>
  </w:style>
  <w:style w:type="character" w:customStyle="1" w:styleId="FontStyle27">
    <w:name w:val="Font Style27"/>
    <w:rsid w:val="00CD7682"/>
    <w:rPr>
      <w:rFonts w:ascii="Tahoma" w:hAnsi="Tahoma"/>
      <w:b/>
      <w:sz w:val="18"/>
    </w:rPr>
  </w:style>
  <w:style w:type="paragraph" w:customStyle="1" w:styleId="N4">
    <w:name w:val="N4"/>
    <w:basedOn w:val="Normlny"/>
    <w:rsid w:val="00CD7682"/>
    <w:pPr>
      <w:spacing w:line="360" w:lineRule="auto"/>
      <w:jc w:val="both"/>
    </w:pPr>
    <w:rPr>
      <w:rFonts w:ascii="Arial Narrow" w:hAnsi="Arial Narrow" w:cs="Arial"/>
      <w:b/>
      <w:sz w:val="22"/>
      <w:szCs w:val="22"/>
    </w:rPr>
  </w:style>
  <w:style w:type="paragraph" w:customStyle="1" w:styleId="Napis4">
    <w:name w:val="Napis 4"/>
    <w:basedOn w:val="Nadpis4"/>
    <w:rsid w:val="00CD7682"/>
    <w:pPr>
      <w:keepLines w:val="0"/>
      <w:numPr>
        <w:ilvl w:val="0"/>
        <w:numId w:val="0"/>
      </w:numPr>
      <w:tabs>
        <w:tab w:val="num" w:pos="1080"/>
      </w:tabs>
      <w:spacing w:before="480" w:after="60" w:line="240" w:lineRule="auto"/>
      <w:ind w:left="1080" w:hanging="720"/>
      <w:jc w:val="both"/>
    </w:pPr>
    <w:rPr>
      <w:rFonts w:ascii="Arial Narrow" w:hAnsi="Arial Narrow"/>
      <w:bCs/>
      <w:caps w:val="0"/>
      <w:color w:val="auto"/>
      <w:spacing w:val="0"/>
      <w:kern w:val="0"/>
      <w:sz w:val="22"/>
      <w:szCs w:val="22"/>
      <w:u w:val="single"/>
    </w:rPr>
  </w:style>
  <w:style w:type="character" w:customStyle="1" w:styleId="FontStyle77">
    <w:name w:val="Font Style77"/>
    <w:rsid w:val="00CD7682"/>
    <w:rPr>
      <w:rFonts w:ascii="Times New Roman" w:hAnsi="Times New Roman"/>
      <w:sz w:val="22"/>
    </w:rPr>
  </w:style>
  <w:style w:type="paragraph" w:customStyle="1" w:styleId="Style12">
    <w:name w:val="Style12"/>
    <w:basedOn w:val="Normlny"/>
    <w:rsid w:val="00CD7682"/>
    <w:pPr>
      <w:widowControl w:val="0"/>
      <w:autoSpaceDE w:val="0"/>
      <w:autoSpaceDN w:val="0"/>
      <w:adjustRightInd w:val="0"/>
      <w:spacing w:line="274" w:lineRule="exact"/>
      <w:jc w:val="both"/>
    </w:pPr>
    <w:rPr>
      <w:rFonts w:ascii="Times New Roman" w:hAnsi="Times New Roman"/>
      <w:sz w:val="24"/>
      <w:lang w:eastAsia="sk-SK"/>
    </w:rPr>
  </w:style>
  <w:style w:type="paragraph" w:customStyle="1" w:styleId="Style19">
    <w:name w:val="Style19"/>
    <w:basedOn w:val="Normlny"/>
    <w:rsid w:val="00CD7682"/>
    <w:pPr>
      <w:widowControl w:val="0"/>
      <w:autoSpaceDE w:val="0"/>
      <w:autoSpaceDN w:val="0"/>
      <w:adjustRightInd w:val="0"/>
      <w:spacing w:line="266" w:lineRule="exact"/>
      <w:ind w:hanging="526"/>
      <w:jc w:val="both"/>
    </w:pPr>
    <w:rPr>
      <w:rFonts w:ascii="Times New Roman" w:hAnsi="Times New Roman"/>
      <w:sz w:val="24"/>
      <w:lang w:eastAsia="sk-SK"/>
    </w:rPr>
  </w:style>
  <w:style w:type="paragraph" w:customStyle="1" w:styleId="Style39">
    <w:name w:val="Style39"/>
    <w:basedOn w:val="Normlny"/>
    <w:rsid w:val="00CD7682"/>
    <w:pPr>
      <w:widowControl w:val="0"/>
      <w:autoSpaceDE w:val="0"/>
      <w:autoSpaceDN w:val="0"/>
      <w:adjustRightInd w:val="0"/>
      <w:spacing w:line="281" w:lineRule="exact"/>
      <w:ind w:firstLine="490"/>
    </w:pPr>
    <w:rPr>
      <w:rFonts w:ascii="Times New Roman" w:hAnsi="Times New Roman"/>
      <w:sz w:val="24"/>
      <w:lang w:eastAsia="sk-SK"/>
    </w:rPr>
  </w:style>
  <w:style w:type="character" w:customStyle="1" w:styleId="FontStyle85">
    <w:name w:val="Font Style85"/>
    <w:rsid w:val="00CD7682"/>
    <w:rPr>
      <w:rFonts w:ascii="Times New Roman" w:hAnsi="Times New Roman"/>
      <w:i/>
      <w:sz w:val="22"/>
    </w:rPr>
  </w:style>
  <w:style w:type="paragraph" w:customStyle="1" w:styleId="Style21">
    <w:name w:val="Style21"/>
    <w:basedOn w:val="Normlny"/>
    <w:rsid w:val="00CD7682"/>
    <w:pPr>
      <w:widowControl w:val="0"/>
      <w:autoSpaceDE w:val="0"/>
      <w:autoSpaceDN w:val="0"/>
      <w:adjustRightInd w:val="0"/>
      <w:spacing w:line="266" w:lineRule="exact"/>
      <w:ind w:hanging="317"/>
      <w:jc w:val="both"/>
    </w:pPr>
    <w:rPr>
      <w:rFonts w:ascii="Times New Roman" w:hAnsi="Times New Roman"/>
      <w:sz w:val="24"/>
      <w:lang w:eastAsia="sk-SK"/>
    </w:rPr>
  </w:style>
  <w:style w:type="paragraph" w:customStyle="1" w:styleId="Style22">
    <w:name w:val="Style22"/>
    <w:basedOn w:val="Normlny"/>
    <w:rsid w:val="00CD7682"/>
    <w:pPr>
      <w:widowControl w:val="0"/>
      <w:autoSpaceDE w:val="0"/>
      <w:autoSpaceDN w:val="0"/>
      <w:adjustRightInd w:val="0"/>
    </w:pPr>
    <w:rPr>
      <w:rFonts w:ascii="Times New Roman" w:hAnsi="Times New Roman"/>
      <w:sz w:val="24"/>
      <w:lang w:eastAsia="sk-SK"/>
    </w:rPr>
  </w:style>
  <w:style w:type="character" w:customStyle="1" w:styleId="FontStyle80">
    <w:name w:val="Font Style80"/>
    <w:rsid w:val="00CD7682"/>
    <w:rPr>
      <w:rFonts w:ascii="Times New Roman" w:hAnsi="Times New Roman"/>
      <w:sz w:val="18"/>
    </w:rPr>
  </w:style>
  <w:style w:type="paragraph" w:customStyle="1" w:styleId="Style31">
    <w:name w:val="Style31"/>
    <w:basedOn w:val="Normlny"/>
    <w:rsid w:val="00CD7682"/>
    <w:pPr>
      <w:widowControl w:val="0"/>
      <w:autoSpaceDE w:val="0"/>
      <w:autoSpaceDN w:val="0"/>
      <w:adjustRightInd w:val="0"/>
      <w:spacing w:line="274" w:lineRule="exact"/>
      <w:jc w:val="center"/>
    </w:pPr>
    <w:rPr>
      <w:rFonts w:ascii="Times New Roman" w:hAnsi="Times New Roman"/>
      <w:sz w:val="24"/>
      <w:lang w:eastAsia="sk-SK"/>
    </w:rPr>
  </w:style>
  <w:style w:type="paragraph" w:customStyle="1" w:styleId="Style43">
    <w:name w:val="Style43"/>
    <w:basedOn w:val="Normlny"/>
    <w:rsid w:val="00CD7682"/>
    <w:pPr>
      <w:widowControl w:val="0"/>
      <w:autoSpaceDE w:val="0"/>
      <w:autoSpaceDN w:val="0"/>
      <w:adjustRightInd w:val="0"/>
      <w:spacing w:line="230" w:lineRule="exact"/>
      <w:ind w:firstLine="115"/>
    </w:pPr>
    <w:rPr>
      <w:rFonts w:ascii="Times New Roman" w:hAnsi="Times New Roman"/>
      <w:sz w:val="24"/>
      <w:lang w:eastAsia="sk-SK"/>
    </w:rPr>
  </w:style>
  <w:style w:type="paragraph" w:customStyle="1" w:styleId="Style44">
    <w:name w:val="Style44"/>
    <w:basedOn w:val="Normlny"/>
    <w:rsid w:val="00CD7682"/>
    <w:pPr>
      <w:widowControl w:val="0"/>
      <w:autoSpaceDE w:val="0"/>
      <w:autoSpaceDN w:val="0"/>
      <w:adjustRightInd w:val="0"/>
      <w:spacing w:line="230" w:lineRule="exact"/>
      <w:jc w:val="both"/>
    </w:pPr>
    <w:rPr>
      <w:rFonts w:ascii="Times New Roman" w:hAnsi="Times New Roman"/>
      <w:sz w:val="24"/>
      <w:lang w:eastAsia="sk-SK"/>
    </w:rPr>
  </w:style>
  <w:style w:type="character" w:customStyle="1" w:styleId="FontStyle81">
    <w:name w:val="Font Style81"/>
    <w:rsid w:val="00CD7682"/>
    <w:rPr>
      <w:rFonts w:ascii="Times New Roman" w:hAnsi="Times New Roman"/>
      <w:sz w:val="18"/>
    </w:rPr>
  </w:style>
  <w:style w:type="paragraph" w:customStyle="1" w:styleId="Style8">
    <w:name w:val="Style8"/>
    <w:basedOn w:val="Normlny"/>
    <w:rsid w:val="00CD7682"/>
    <w:pPr>
      <w:widowControl w:val="0"/>
      <w:autoSpaceDE w:val="0"/>
      <w:autoSpaceDN w:val="0"/>
      <w:adjustRightInd w:val="0"/>
      <w:spacing w:line="271" w:lineRule="exact"/>
      <w:jc w:val="both"/>
    </w:pPr>
    <w:rPr>
      <w:rFonts w:ascii="Times New Roman" w:hAnsi="Times New Roman"/>
      <w:sz w:val="24"/>
      <w:lang w:eastAsia="sk-SK"/>
    </w:rPr>
  </w:style>
  <w:style w:type="character" w:customStyle="1" w:styleId="FontStyle21">
    <w:name w:val="Font Style21"/>
    <w:rsid w:val="00CD7682"/>
    <w:rPr>
      <w:rFonts w:ascii="Arial Narrow" w:hAnsi="Arial Narrow"/>
      <w:i/>
      <w:spacing w:val="-20"/>
      <w:sz w:val="22"/>
    </w:rPr>
  </w:style>
  <w:style w:type="paragraph" w:customStyle="1" w:styleId="Style14">
    <w:name w:val="Style14"/>
    <w:basedOn w:val="Normlny"/>
    <w:rsid w:val="00CD7682"/>
    <w:pPr>
      <w:widowControl w:val="0"/>
      <w:autoSpaceDE w:val="0"/>
      <w:autoSpaceDN w:val="0"/>
      <w:adjustRightInd w:val="0"/>
      <w:spacing w:line="245" w:lineRule="exact"/>
      <w:ind w:hanging="677"/>
      <w:jc w:val="both"/>
    </w:pPr>
    <w:rPr>
      <w:rFonts w:ascii="Times New Roman" w:hAnsi="Times New Roman"/>
      <w:sz w:val="24"/>
      <w:lang w:eastAsia="sk-SK"/>
    </w:rPr>
  </w:style>
  <w:style w:type="character" w:customStyle="1" w:styleId="FontStyle58">
    <w:name w:val="Font Style58"/>
    <w:rsid w:val="00CD7682"/>
    <w:rPr>
      <w:rFonts w:ascii="Arial" w:hAnsi="Arial"/>
      <w:sz w:val="18"/>
    </w:rPr>
  </w:style>
  <w:style w:type="paragraph" w:customStyle="1" w:styleId="Style7">
    <w:name w:val="Style7"/>
    <w:basedOn w:val="Normlny"/>
    <w:rsid w:val="00CD7682"/>
    <w:pPr>
      <w:widowControl w:val="0"/>
      <w:autoSpaceDE w:val="0"/>
      <w:autoSpaceDN w:val="0"/>
      <w:adjustRightInd w:val="0"/>
      <w:spacing w:line="247" w:lineRule="exact"/>
      <w:ind w:hanging="677"/>
      <w:jc w:val="both"/>
    </w:pPr>
    <w:rPr>
      <w:rFonts w:ascii="Times New Roman" w:hAnsi="Times New Roman"/>
      <w:sz w:val="24"/>
      <w:lang w:eastAsia="sk-SK"/>
    </w:rPr>
  </w:style>
  <w:style w:type="character" w:customStyle="1" w:styleId="FontStyle59">
    <w:name w:val="Font Style59"/>
    <w:rsid w:val="00CD7682"/>
    <w:rPr>
      <w:rFonts w:ascii="Arial" w:hAnsi="Arial"/>
      <w:b/>
      <w:sz w:val="18"/>
    </w:rPr>
  </w:style>
  <w:style w:type="paragraph" w:customStyle="1" w:styleId="Style9">
    <w:name w:val="Style9"/>
    <w:basedOn w:val="Normlny"/>
    <w:rsid w:val="00CD7682"/>
    <w:pPr>
      <w:widowControl w:val="0"/>
      <w:autoSpaceDE w:val="0"/>
      <w:autoSpaceDN w:val="0"/>
      <w:adjustRightInd w:val="0"/>
      <w:spacing w:line="252" w:lineRule="exact"/>
      <w:jc w:val="both"/>
    </w:pPr>
    <w:rPr>
      <w:rFonts w:ascii="Times New Roman" w:hAnsi="Times New Roman"/>
      <w:sz w:val="24"/>
      <w:lang w:eastAsia="sk-SK"/>
    </w:rPr>
  </w:style>
  <w:style w:type="paragraph" w:customStyle="1" w:styleId="Style1">
    <w:name w:val="Style1"/>
    <w:basedOn w:val="Normlny"/>
    <w:rsid w:val="00CD7682"/>
    <w:pPr>
      <w:widowControl w:val="0"/>
      <w:autoSpaceDE w:val="0"/>
      <w:autoSpaceDN w:val="0"/>
      <w:adjustRightInd w:val="0"/>
      <w:jc w:val="both"/>
    </w:pPr>
    <w:rPr>
      <w:rFonts w:ascii="Times New Roman" w:hAnsi="Times New Roman"/>
      <w:sz w:val="24"/>
      <w:lang w:eastAsia="sk-SK"/>
    </w:rPr>
  </w:style>
  <w:style w:type="character" w:customStyle="1" w:styleId="FontStyle61">
    <w:name w:val="Font Style61"/>
    <w:rsid w:val="00CD7682"/>
    <w:rPr>
      <w:rFonts w:ascii="Arial" w:hAnsi="Arial"/>
      <w:i/>
      <w:sz w:val="18"/>
    </w:rPr>
  </w:style>
  <w:style w:type="paragraph" w:customStyle="1" w:styleId="Style37">
    <w:name w:val="Style37"/>
    <w:basedOn w:val="Normlny"/>
    <w:rsid w:val="00CD7682"/>
    <w:pPr>
      <w:widowControl w:val="0"/>
      <w:autoSpaceDE w:val="0"/>
      <w:autoSpaceDN w:val="0"/>
      <w:adjustRightInd w:val="0"/>
      <w:spacing w:line="252" w:lineRule="exact"/>
      <w:ind w:hanging="346"/>
    </w:pPr>
    <w:rPr>
      <w:rFonts w:ascii="Times New Roman" w:hAnsi="Times New Roman"/>
      <w:sz w:val="24"/>
      <w:lang w:eastAsia="sk-SK"/>
    </w:rPr>
  </w:style>
  <w:style w:type="character" w:customStyle="1" w:styleId="FontStyle66">
    <w:name w:val="Font Style66"/>
    <w:rsid w:val="00CD7682"/>
    <w:rPr>
      <w:rFonts w:ascii="Arial" w:hAnsi="Arial"/>
      <w:i/>
      <w:smallCaps/>
      <w:sz w:val="14"/>
    </w:rPr>
  </w:style>
  <w:style w:type="character" w:customStyle="1" w:styleId="FontStyle68">
    <w:name w:val="Font Style68"/>
    <w:rsid w:val="00CD7682"/>
    <w:rPr>
      <w:rFonts w:ascii="Arial" w:hAnsi="Arial"/>
      <w:i/>
      <w:sz w:val="14"/>
    </w:rPr>
  </w:style>
  <w:style w:type="paragraph" w:customStyle="1" w:styleId="Style26">
    <w:name w:val="Style26"/>
    <w:basedOn w:val="Normlny"/>
    <w:rsid w:val="00CD7682"/>
    <w:pPr>
      <w:widowControl w:val="0"/>
      <w:autoSpaceDE w:val="0"/>
      <w:autoSpaceDN w:val="0"/>
      <w:adjustRightInd w:val="0"/>
    </w:pPr>
    <w:rPr>
      <w:rFonts w:ascii="Times New Roman" w:hAnsi="Times New Roman"/>
      <w:sz w:val="24"/>
      <w:lang w:eastAsia="sk-SK"/>
    </w:rPr>
  </w:style>
  <w:style w:type="paragraph" w:customStyle="1" w:styleId="Style5">
    <w:name w:val="Style5"/>
    <w:basedOn w:val="Normlny"/>
    <w:rsid w:val="00CD7682"/>
    <w:pPr>
      <w:widowControl w:val="0"/>
      <w:autoSpaceDE w:val="0"/>
      <w:autoSpaceDN w:val="0"/>
      <w:adjustRightInd w:val="0"/>
      <w:spacing w:line="245" w:lineRule="exact"/>
      <w:ind w:hanging="504"/>
    </w:pPr>
    <w:rPr>
      <w:rFonts w:ascii="Times New Roman" w:hAnsi="Times New Roman"/>
      <w:sz w:val="24"/>
      <w:lang w:eastAsia="sk-SK"/>
    </w:rPr>
  </w:style>
  <w:style w:type="character" w:customStyle="1" w:styleId="FontStyle86">
    <w:name w:val="Font Style86"/>
    <w:rsid w:val="00CD7682"/>
    <w:rPr>
      <w:rFonts w:ascii="Arial" w:hAnsi="Arial"/>
      <w:sz w:val="18"/>
    </w:rPr>
  </w:style>
  <w:style w:type="paragraph" w:customStyle="1" w:styleId="Style2">
    <w:name w:val="Style2"/>
    <w:basedOn w:val="Normlny"/>
    <w:rsid w:val="00CD7682"/>
    <w:pPr>
      <w:widowControl w:val="0"/>
      <w:autoSpaceDE w:val="0"/>
      <w:autoSpaceDN w:val="0"/>
      <w:adjustRightInd w:val="0"/>
      <w:jc w:val="both"/>
    </w:pPr>
    <w:rPr>
      <w:rFonts w:ascii="Times New Roman" w:hAnsi="Times New Roman"/>
      <w:sz w:val="24"/>
      <w:lang w:eastAsia="sk-SK"/>
    </w:rPr>
  </w:style>
  <w:style w:type="character" w:customStyle="1" w:styleId="FontStyle29">
    <w:name w:val="Font Style29"/>
    <w:rsid w:val="00CD7682"/>
    <w:rPr>
      <w:rFonts w:ascii="Times New Roman" w:hAnsi="Times New Roman"/>
      <w:sz w:val="20"/>
    </w:rPr>
  </w:style>
  <w:style w:type="character" w:customStyle="1" w:styleId="FontStyle30">
    <w:name w:val="Font Style30"/>
    <w:rsid w:val="00CD7682"/>
    <w:rPr>
      <w:rFonts w:ascii="Times New Roman" w:hAnsi="Times New Roman"/>
      <w:b/>
      <w:sz w:val="20"/>
    </w:rPr>
  </w:style>
  <w:style w:type="character" w:customStyle="1" w:styleId="FontStyle32">
    <w:name w:val="Font Style32"/>
    <w:rsid w:val="00CD7682"/>
    <w:rPr>
      <w:rFonts w:ascii="Times New Roman" w:hAnsi="Times New Roman"/>
      <w:b/>
      <w:sz w:val="20"/>
    </w:rPr>
  </w:style>
  <w:style w:type="paragraph" w:customStyle="1" w:styleId="meno">
    <w:name w:val="meno"/>
    <w:basedOn w:val="Normlny"/>
    <w:rsid w:val="00CD7682"/>
    <w:pPr>
      <w:spacing w:before="100" w:beforeAutospacing="1" w:after="100" w:afterAutospacing="1"/>
    </w:pPr>
    <w:rPr>
      <w:rFonts w:ascii="Times New Roman" w:hAnsi="Times New Roman"/>
      <w:sz w:val="24"/>
      <w:lang w:val="cs-CZ" w:eastAsia="cs-CZ"/>
    </w:rPr>
  </w:style>
  <w:style w:type="character" w:customStyle="1" w:styleId="hps">
    <w:name w:val="hps"/>
    <w:basedOn w:val="Predvolenpsmoodseku"/>
    <w:rsid w:val="00CD7682"/>
    <w:rPr>
      <w:rFonts w:cs="Times New Roman"/>
    </w:rPr>
  </w:style>
  <w:style w:type="character" w:customStyle="1" w:styleId="st">
    <w:name w:val="st"/>
    <w:basedOn w:val="Predvolenpsmoodseku"/>
    <w:rsid w:val="00CD7682"/>
    <w:rPr>
      <w:rFonts w:cs="Times New Roman"/>
    </w:rPr>
  </w:style>
  <w:style w:type="character" w:customStyle="1" w:styleId="HeaderChar">
    <w:name w:val="Header Char"/>
    <w:basedOn w:val="Predvolenpsmoodseku"/>
    <w:semiHidden/>
    <w:locked/>
    <w:rsid w:val="00CD7682"/>
    <w:rPr>
      <w:rFonts w:cs="Times New Roman"/>
    </w:rPr>
  </w:style>
  <w:style w:type="character" w:styleId="Zstupntext">
    <w:name w:val="Placeholder Text"/>
    <w:basedOn w:val="Predvolenpsmoodseku"/>
    <w:uiPriority w:val="99"/>
    <w:rsid w:val="00CD7682"/>
    <w:rPr>
      <w:rFonts w:ascii="Times New Roman" w:hAnsi="Times New Roman" w:cs="Times New Roman"/>
      <w:color w:val="808080"/>
    </w:rPr>
  </w:style>
  <w:style w:type="paragraph" w:customStyle="1" w:styleId="Odsektext">
    <w:name w:val="Odsek text"/>
    <w:basedOn w:val="Normlny"/>
    <w:autoRedefine/>
    <w:uiPriority w:val="99"/>
    <w:rsid w:val="00F20728"/>
    <w:pPr>
      <w:autoSpaceDE w:val="0"/>
      <w:autoSpaceDN w:val="0"/>
      <w:spacing w:after="120" w:line="288" w:lineRule="auto"/>
      <w:jc w:val="both"/>
    </w:pPr>
    <w:rPr>
      <w:rFonts w:ascii="Times New Roman" w:hAnsi="Times New Roman"/>
      <w:color w:val="000000"/>
      <w:sz w:val="24"/>
      <w:lang w:eastAsia="cs-CZ"/>
    </w:rPr>
  </w:style>
  <w:style w:type="character" w:customStyle="1" w:styleId="new">
    <w:name w:val="new"/>
    <w:basedOn w:val="Predvolenpsmoodseku"/>
    <w:rsid w:val="002B4DD1"/>
    <w:rPr>
      <w:rFonts w:cs="Times New Roman"/>
    </w:rPr>
  </w:style>
  <w:style w:type="character" w:customStyle="1" w:styleId="UnresolvedMention">
    <w:name w:val="Unresolved Mention"/>
    <w:basedOn w:val="Predvolenpsmoodseku"/>
    <w:uiPriority w:val="99"/>
    <w:semiHidden/>
    <w:unhideWhenUsed/>
    <w:rsid w:val="0095103C"/>
    <w:rPr>
      <w:rFonts w:cs="Times New Roman"/>
      <w:color w:val="605E5C"/>
      <w:shd w:val="clear" w:color="auto" w:fill="E1DFDD"/>
    </w:rPr>
  </w:style>
  <w:style w:type="character" w:customStyle="1" w:styleId="awspan1">
    <w:name w:val="awspan1"/>
    <w:basedOn w:val="Predvolenpsmoodseku"/>
    <w:rsid w:val="00096C41"/>
    <w:rPr>
      <w:rFonts w:cs="Times New Roman"/>
      <w:color w:val="000000"/>
      <w:sz w:val="24"/>
      <w:szCs w:val="24"/>
    </w:rPr>
  </w:style>
  <w:style w:type="character" w:customStyle="1" w:styleId="awspan">
    <w:name w:val="awspan"/>
    <w:basedOn w:val="Predvolenpsmoodseku"/>
    <w:rsid w:val="00152A8B"/>
    <w:rPr>
      <w:rFonts w:cs="Times New Roman"/>
    </w:rPr>
  </w:style>
  <w:style w:type="paragraph" w:styleId="Bezriadkovania">
    <w:name w:val="No Spacing"/>
    <w:uiPriority w:val="1"/>
    <w:qFormat/>
    <w:rsid w:val="00DE671A"/>
    <w:rPr>
      <w:rFonts w:ascii="Arial" w:hAnsi="Arial" w:cs="Times New Roman"/>
      <w:sz w:val="20"/>
      <w:szCs w:val="24"/>
    </w:rPr>
  </w:style>
  <w:style w:type="numbering" w:styleId="111111">
    <w:name w:val="Outline List 2"/>
    <w:basedOn w:val="Bezzoznamu"/>
    <w:uiPriority w:val="99"/>
    <w:semiHidden/>
    <w:unhideWhenUsed/>
    <w:pPr>
      <w:numPr>
        <w:numId w:val="13"/>
      </w:numPr>
    </w:pPr>
  </w:style>
  <w:style w:type="numbering" w:styleId="lnokalebosekcia">
    <w:name w:val="Outline List 3"/>
    <w:basedOn w:val="Bezzoznamu"/>
    <w:uiPriority w:val="99"/>
    <w:semiHidden/>
    <w:unhideWhenUsed/>
    <w:pPr>
      <w:numPr>
        <w:numId w:val="15"/>
      </w:numPr>
    </w:pPr>
  </w:style>
  <w:style w:type="numbering" w:styleId="1ai">
    <w:name w:val="Outline List 1"/>
    <w:basedOn w:val="Bezzoznamu"/>
    <w:uiPriority w:val="99"/>
    <w:semiHidden/>
    <w:unhideWhenUsed/>
    <w:pPr>
      <w:numPr>
        <w:numId w:val="14"/>
      </w:numPr>
    </w:pPr>
  </w:style>
  <w:style w:type="paragraph" w:customStyle="1" w:styleId="HBBody1">
    <w:name w:val="HB Body 1"/>
    <w:qFormat/>
    <w:rsid w:val="009C511A"/>
    <w:pPr>
      <w:numPr>
        <w:numId w:val="27"/>
      </w:numPr>
      <w:spacing w:after="140" w:line="290" w:lineRule="auto"/>
      <w:jc w:val="both"/>
    </w:pPr>
    <w:rPr>
      <w:rFonts w:ascii="Verdana" w:hAnsi="Verdana" w:cs="Times New Roman"/>
      <w:sz w:val="18"/>
    </w:rPr>
  </w:style>
  <w:style w:type="paragraph" w:customStyle="1" w:styleId="HBBody2">
    <w:name w:val="HB Body 2"/>
    <w:basedOn w:val="HBBody1"/>
    <w:qFormat/>
    <w:rsid w:val="009C511A"/>
    <w:pPr>
      <w:numPr>
        <w:ilvl w:val="1"/>
      </w:numPr>
    </w:pPr>
    <w:rPr>
      <w:lang w:val="en-US"/>
    </w:rPr>
  </w:style>
  <w:style w:type="paragraph" w:customStyle="1" w:styleId="HBBody3">
    <w:name w:val="HB Body 3"/>
    <w:basedOn w:val="HBBody1"/>
    <w:qFormat/>
    <w:rsid w:val="009C511A"/>
    <w:pPr>
      <w:numPr>
        <w:ilvl w:val="2"/>
      </w:numPr>
    </w:pPr>
    <w:rPr>
      <w:lang w:val="en-US"/>
    </w:rPr>
  </w:style>
  <w:style w:type="paragraph" w:customStyle="1" w:styleId="HBBody4">
    <w:name w:val="HB Body 4"/>
    <w:basedOn w:val="HBBody1"/>
    <w:qFormat/>
    <w:rsid w:val="009C511A"/>
    <w:pPr>
      <w:numPr>
        <w:ilvl w:val="3"/>
      </w:numPr>
    </w:pPr>
    <w:rPr>
      <w:lang w:val="en-US"/>
    </w:rPr>
  </w:style>
  <w:style w:type="paragraph" w:customStyle="1" w:styleId="HBBody5">
    <w:name w:val="HB Body 5"/>
    <w:basedOn w:val="HBBody1"/>
    <w:qFormat/>
    <w:rsid w:val="009C511A"/>
    <w:pPr>
      <w:numPr>
        <w:ilvl w:val="4"/>
      </w:numPr>
    </w:pPr>
    <w:rPr>
      <w:lang w:val="en-US"/>
    </w:rPr>
  </w:style>
  <w:style w:type="paragraph" w:customStyle="1" w:styleId="HBBody6">
    <w:name w:val="HB Body 6"/>
    <w:basedOn w:val="HBBody1"/>
    <w:qFormat/>
    <w:rsid w:val="009C511A"/>
    <w:pPr>
      <w:numPr>
        <w:ilvl w:val="5"/>
      </w:numPr>
    </w:pPr>
    <w:rPr>
      <w:lang w:val="en-US"/>
    </w:rPr>
  </w:style>
  <w:style w:type="paragraph" w:customStyle="1" w:styleId="HBBody7">
    <w:name w:val="HB Body 7"/>
    <w:basedOn w:val="HBBody1"/>
    <w:qFormat/>
    <w:rsid w:val="009C511A"/>
    <w:pPr>
      <w:numPr>
        <w:ilvl w:val="6"/>
      </w:numPr>
    </w:pPr>
    <w:rPr>
      <w:lang w:val="en-US"/>
    </w:rPr>
  </w:style>
  <w:style w:type="numbering" w:customStyle="1" w:styleId="HBBodyOutline">
    <w:name w:val="HB Body Outline"/>
    <w:rsid w:val="009C511A"/>
    <w:pPr>
      <w:numPr>
        <w:numId w:val="27"/>
      </w:numPr>
    </w:pPr>
  </w:style>
  <w:style w:type="paragraph" w:customStyle="1" w:styleId="paOdstavec">
    <w:name w:val="paOdstavec"/>
    <w:basedOn w:val="Normlny"/>
    <w:rsid w:val="009C511A"/>
    <w:pPr>
      <w:overflowPunct w:val="0"/>
      <w:autoSpaceDE w:val="0"/>
      <w:autoSpaceDN w:val="0"/>
      <w:adjustRightInd w:val="0"/>
      <w:spacing w:before="80" w:after="80"/>
      <w:jc w:val="both"/>
      <w:textAlignment w:val="baseline"/>
    </w:pPr>
    <w:rPr>
      <w:rFonts w:ascii="Times New Roman" w:hAnsi="Times New Roman"/>
      <w:sz w:val="24"/>
      <w:lang w:eastAsia="cs-CZ"/>
    </w:rPr>
  </w:style>
  <w:style w:type="table" w:customStyle="1" w:styleId="Mriekatabuky10">
    <w:name w:val="Mriežka tabuľky1"/>
    <w:basedOn w:val="Normlnatabuka"/>
    <w:next w:val="Mriekatabuky"/>
    <w:uiPriority w:val="59"/>
    <w:rsid w:val="00262A9E"/>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0">
    <w:name w:val="Mriežka tabuľky2"/>
    <w:basedOn w:val="Normlnatabuka"/>
    <w:next w:val="Mriekatabuky"/>
    <w:uiPriority w:val="59"/>
    <w:rsid w:val="00262A9E"/>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162678">
      <w:marLeft w:val="0"/>
      <w:marRight w:val="0"/>
      <w:marTop w:val="0"/>
      <w:marBottom w:val="0"/>
      <w:divBdr>
        <w:top w:val="none" w:sz="0" w:space="0" w:color="auto"/>
        <w:left w:val="none" w:sz="0" w:space="0" w:color="auto"/>
        <w:bottom w:val="none" w:sz="0" w:space="0" w:color="auto"/>
        <w:right w:val="none" w:sz="0" w:space="0" w:color="auto"/>
      </w:divBdr>
    </w:div>
    <w:div w:id="1452162679">
      <w:marLeft w:val="0"/>
      <w:marRight w:val="0"/>
      <w:marTop w:val="0"/>
      <w:marBottom w:val="0"/>
      <w:divBdr>
        <w:top w:val="none" w:sz="0" w:space="0" w:color="auto"/>
        <w:left w:val="none" w:sz="0" w:space="0" w:color="auto"/>
        <w:bottom w:val="none" w:sz="0" w:space="0" w:color="auto"/>
        <w:right w:val="none" w:sz="0" w:space="0" w:color="auto"/>
      </w:divBdr>
    </w:div>
    <w:div w:id="1452162680">
      <w:marLeft w:val="0"/>
      <w:marRight w:val="0"/>
      <w:marTop w:val="0"/>
      <w:marBottom w:val="0"/>
      <w:divBdr>
        <w:top w:val="none" w:sz="0" w:space="0" w:color="auto"/>
        <w:left w:val="none" w:sz="0" w:space="0" w:color="auto"/>
        <w:bottom w:val="none" w:sz="0" w:space="0" w:color="auto"/>
        <w:right w:val="none" w:sz="0" w:space="0" w:color="auto"/>
      </w:divBdr>
    </w:div>
    <w:div w:id="1452162681">
      <w:marLeft w:val="0"/>
      <w:marRight w:val="0"/>
      <w:marTop w:val="0"/>
      <w:marBottom w:val="0"/>
      <w:divBdr>
        <w:top w:val="none" w:sz="0" w:space="0" w:color="auto"/>
        <w:left w:val="none" w:sz="0" w:space="0" w:color="auto"/>
        <w:bottom w:val="none" w:sz="0" w:space="0" w:color="auto"/>
        <w:right w:val="none" w:sz="0" w:space="0" w:color="auto"/>
      </w:divBdr>
    </w:div>
    <w:div w:id="1452162683">
      <w:marLeft w:val="0"/>
      <w:marRight w:val="0"/>
      <w:marTop w:val="0"/>
      <w:marBottom w:val="0"/>
      <w:divBdr>
        <w:top w:val="none" w:sz="0" w:space="0" w:color="auto"/>
        <w:left w:val="none" w:sz="0" w:space="0" w:color="auto"/>
        <w:bottom w:val="none" w:sz="0" w:space="0" w:color="auto"/>
        <w:right w:val="none" w:sz="0" w:space="0" w:color="auto"/>
      </w:divBdr>
      <w:divsChild>
        <w:div w:id="1452162682">
          <w:marLeft w:val="0"/>
          <w:marRight w:val="0"/>
          <w:marTop w:val="0"/>
          <w:marBottom w:val="0"/>
          <w:divBdr>
            <w:top w:val="none" w:sz="0" w:space="0" w:color="auto"/>
            <w:left w:val="none" w:sz="0" w:space="0" w:color="auto"/>
            <w:bottom w:val="none" w:sz="0" w:space="0" w:color="auto"/>
            <w:right w:val="none" w:sz="0" w:space="0" w:color="auto"/>
          </w:divBdr>
        </w:div>
        <w:div w:id="1452162721">
          <w:marLeft w:val="0"/>
          <w:marRight w:val="0"/>
          <w:marTop w:val="0"/>
          <w:marBottom w:val="0"/>
          <w:divBdr>
            <w:top w:val="none" w:sz="0" w:space="0" w:color="auto"/>
            <w:left w:val="none" w:sz="0" w:space="0" w:color="auto"/>
            <w:bottom w:val="none" w:sz="0" w:space="0" w:color="auto"/>
            <w:right w:val="none" w:sz="0" w:space="0" w:color="auto"/>
          </w:divBdr>
        </w:div>
      </w:divsChild>
    </w:div>
    <w:div w:id="1452162686">
      <w:marLeft w:val="0"/>
      <w:marRight w:val="0"/>
      <w:marTop w:val="0"/>
      <w:marBottom w:val="0"/>
      <w:divBdr>
        <w:top w:val="none" w:sz="0" w:space="0" w:color="auto"/>
        <w:left w:val="none" w:sz="0" w:space="0" w:color="auto"/>
        <w:bottom w:val="none" w:sz="0" w:space="0" w:color="auto"/>
        <w:right w:val="none" w:sz="0" w:space="0" w:color="auto"/>
      </w:divBdr>
      <w:divsChild>
        <w:div w:id="1452162716">
          <w:marLeft w:val="0"/>
          <w:marRight w:val="0"/>
          <w:marTop w:val="200"/>
          <w:marBottom w:val="200"/>
          <w:divBdr>
            <w:top w:val="single" w:sz="8" w:space="0" w:color="000000"/>
            <w:left w:val="single" w:sz="8" w:space="0" w:color="000000"/>
            <w:bottom w:val="single" w:sz="8" w:space="0" w:color="000000"/>
            <w:right w:val="single" w:sz="8" w:space="0" w:color="000000"/>
          </w:divBdr>
          <w:divsChild>
            <w:div w:id="1452162685">
              <w:marLeft w:val="0"/>
              <w:marRight w:val="0"/>
              <w:marTop w:val="0"/>
              <w:marBottom w:val="0"/>
              <w:divBdr>
                <w:top w:val="none" w:sz="0" w:space="0" w:color="auto"/>
                <w:left w:val="none" w:sz="0" w:space="0" w:color="auto"/>
                <w:bottom w:val="none" w:sz="0" w:space="0" w:color="auto"/>
                <w:right w:val="none" w:sz="0" w:space="0" w:color="auto"/>
              </w:divBdr>
              <w:divsChild>
                <w:div w:id="1452162684">
                  <w:marLeft w:val="0"/>
                  <w:marRight w:val="0"/>
                  <w:marTop w:val="0"/>
                  <w:marBottom w:val="0"/>
                  <w:divBdr>
                    <w:top w:val="none" w:sz="0" w:space="0" w:color="auto"/>
                    <w:left w:val="none" w:sz="0" w:space="0" w:color="auto"/>
                    <w:bottom w:val="none" w:sz="0" w:space="0" w:color="auto"/>
                    <w:right w:val="none" w:sz="0" w:space="0" w:color="auto"/>
                  </w:divBdr>
                </w:div>
                <w:div w:id="1452162719">
                  <w:marLeft w:val="0"/>
                  <w:marRight w:val="0"/>
                  <w:marTop w:val="0"/>
                  <w:marBottom w:val="0"/>
                  <w:divBdr>
                    <w:top w:val="none" w:sz="0" w:space="0" w:color="auto"/>
                    <w:left w:val="none" w:sz="0" w:space="0" w:color="auto"/>
                    <w:bottom w:val="none" w:sz="0" w:space="0" w:color="auto"/>
                    <w:right w:val="none" w:sz="0" w:space="0" w:color="auto"/>
                  </w:divBdr>
                </w:div>
              </w:divsChild>
            </w:div>
            <w:div w:id="1452162718">
              <w:marLeft w:val="0"/>
              <w:marRight w:val="0"/>
              <w:marTop w:val="0"/>
              <w:marBottom w:val="0"/>
              <w:divBdr>
                <w:top w:val="none" w:sz="0" w:space="0" w:color="auto"/>
                <w:left w:val="none" w:sz="0" w:space="0" w:color="auto"/>
                <w:bottom w:val="none" w:sz="0" w:space="0" w:color="auto"/>
                <w:right w:val="none" w:sz="0" w:space="0" w:color="auto"/>
              </w:divBdr>
            </w:div>
          </w:divsChild>
        </w:div>
        <w:div w:id="1452162720">
          <w:marLeft w:val="0"/>
          <w:marRight w:val="0"/>
          <w:marTop w:val="200"/>
          <w:marBottom w:val="200"/>
          <w:divBdr>
            <w:top w:val="single" w:sz="8" w:space="0" w:color="000000"/>
            <w:left w:val="single" w:sz="8" w:space="0" w:color="000000"/>
            <w:bottom w:val="single" w:sz="8" w:space="0" w:color="000000"/>
            <w:right w:val="single" w:sz="8" w:space="0" w:color="000000"/>
          </w:divBdr>
          <w:divsChild>
            <w:div w:id="1452162688">
              <w:marLeft w:val="0"/>
              <w:marRight w:val="0"/>
              <w:marTop w:val="0"/>
              <w:marBottom w:val="0"/>
              <w:divBdr>
                <w:top w:val="none" w:sz="0" w:space="0" w:color="auto"/>
                <w:left w:val="none" w:sz="0" w:space="0" w:color="auto"/>
                <w:bottom w:val="none" w:sz="0" w:space="0" w:color="auto"/>
                <w:right w:val="none" w:sz="0" w:space="0" w:color="auto"/>
              </w:divBdr>
              <w:divsChild>
                <w:div w:id="14521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2692">
      <w:marLeft w:val="0"/>
      <w:marRight w:val="0"/>
      <w:marTop w:val="0"/>
      <w:marBottom w:val="0"/>
      <w:divBdr>
        <w:top w:val="none" w:sz="0" w:space="0" w:color="auto"/>
        <w:left w:val="none" w:sz="0" w:space="0" w:color="auto"/>
        <w:bottom w:val="none" w:sz="0" w:space="0" w:color="auto"/>
        <w:right w:val="none" w:sz="0" w:space="0" w:color="auto"/>
      </w:divBdr>
      <w:divsChild>
        <w:div w:id="1452162687">
          <w:marLeft w:val="0"/>
          <w:marRight w:val="0"/>
          <w:marTop w:val="0"/>
          <w:marBottom w:val="0"/>
          <w:divBdr>
            <w:top w:val="none" w:sz="0" w:space="0" w:color="auto"/>
            <w:left w:val="none" w:sz="0" w:space="0" w:color="auto"/>
            <w:bottom w:val="none" w:sz="0" w:space="0" w:color="auto"/>
            <w:right w:val="none" w:sz="0" w:space="0" w:color="auto"/>
          </w:divBdr>
        </w:div>
        <w:div w:id="1452162689">
          <w:marLeft w:val="0"/>
          <w:marRight w:val="0"/>
          <w:marTop w:val="0"/>
          <w:marBottom w:val="0"/>
          <w:divBdr>
            <w:top w:val="none" w:sz="0" w:space="0" w:color="auto"/>
            <w:left w:val="none" w:sz="0" w:space="0" w:color="auto"/>
            <w:bottom w:val="none" w:sz="0" w:space="0" w:color="auto"/>
            <w:right w:val="none" w:sz="0" w:space="0" w:color="auto"/>
          </w:divBdr>
        </w:div>
        <w:div w:id="1452162691">
          <w:marLeft w:val="0"/>
          <w:marRight w:val="0"/>
          <w:marTop w:val="0"/>
          <w:marBottom w:val="0"/>
          <w:divBdr>
            <w:top w:val="none" w:sz="0" w:space="0" w:color="auto"/>
            <w:left w:val="none" w:sz="0" w:space="0" w:color="auto"/>
            <w:bottom w:val="none" w:sz="0" w:space="0" w:color="auto"/>
            <w:right w:val="none" w:sz="0" w:space="0" w:color="auto"/>
          </w:divBdr>
        </w:div>
        <w:div w:id="1452162717">
          <w:marLeft w:val="0"/>
          <w:marRight w:val="0"/>
          <w:marTop w:val="0"/>
          <w:marBottom w:val="0"/>
          <w:divBdr>
            <w:top w:val="none" w:sz="0" w:space="0" w:color="auto"/>
            <w:left w:val="none" w:sz="0" w:space="0" w:color="auto"/>
            <w:bottom w:val="none" w:sz="0" w:space="0" w:color="auto"/>
            <w:right w:val="none" w:sz="0" w:space="0" w:color="auto"/>
          </w:divBdr>
        </w:div>
      </w:divsChild>
    </w:div>
    <w:div w:id="1452162694">
      <w:marLeft w:val="0"/>
      <w:marRight w:val="0"/>
      <w:marTop w:val="0"/>
      <w:marBottom w:val="0"/>
      <w:divBdr>
        <w:top w:val="none" w:sz="0" w:space="0" w:color="auto"/>
        <w:left w:val="none" w:sz="0" w:space="0" w:color="auto"/>
        <w:bottom w:val="none" w:sz="0" w:space="0" w:color="auto"/>
        <w:right w:val="none" w:sz="0" w:space="0" w:color="auto"/>
      </w:divBdr>
      <w:divsChild>
        <w:div w:id="1452162695">
          <w:marLeft w:val="0"/>
          <w:marRight w:val="0"/>
          <w:marTop w:val="225"/>
          <w:marBottom w:val="0"/>
          <w:divBdr>
            <w:top w:val="none" w:sz="0" w:space="0" w:color="auto"/>
            <w:left w:val="none" w:sz="0" w:space="0" w:color="auto"/>
            <w:bottom w:val="none" w:sz="0" w:space="0" w:color="auto"/>
            <w:right w:val="none" w:sz="0" w:space="0" w:color="auto"/>
          </w:divBdr>
          <w:divsChild>
            <w:div w:id="1452162709">
              <w:marLeft w:val="0"/>
              <w:marRight w:val="0"/>
              <w:marTop w:val="0"/>
              <w:marBottom w:val="0"/>
              <w:divBdr>
                <w:top w:val="none" w:sz="0" w:space="0" w:color="auto"/>
                <w:left w:val="none" w:sz="0" w:space="0" w:color="auto"/>
                <w:bottom w:val="none" w:sz="0" w:space="0" w:color="auto"/>
                <w:right w:val="none" w:sz="0" w:space="0" w:color="auto"/>
              </w:divBdr>
            </w:div>
          </w:divsChild>
        </w:div>
        <w:div w:id="1452162706">
          <w:marLeft w:val="0"/>
          <w:marRight w:val="0"/>
          <w:marTop w:val="225"/>
          <w:marBottom w:val="0"/>
          <w:divBdr>
            <w:top w:val="none" w:sz="0" w:space="0" w:color="auto"/>
            <w:left w:val="none" w:sz="0" w:space="0" w:color="auto"/>
            <w:bottom w:val="none" w:sz="0" w:space="0" w:color="auto"/>
            <w:right w:val="none" w:sz="0" w:space="0" w:color="auto"/>
          </w:divBdr>
          <w:divsChild>
            <w:div w:id="1452162707">
              <w:marLeft w:val="0"/>
              <w:marRight w:val="0"/>
              <w:marTop w:val="0"/>
              <w:marBottom w:val="0"/>
              <w:divBdr>
                <w:top w:val="none" w:sz="0" w:space="0" w:color="auto"/>
                <w:left w:val="none" w:sz="0" w:space="0" w:color="auto"/>
                <w:bottom w:val="none" w:sz="0" w:space="0" w:color="auto"/>
                <w:right w:val="none" w:sz="0" w:space="0" w:color="auto"/>
              </w:divBdr>
            </w:div>
            <w:div w:id="14521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2696">
      <w:marLeft w:val="0"/>
      <w:marRight w:val="0"/>
      <w:marTop w:val="0"/>
      <w:marBottom w:val="0"/>
      <w:divBdr>
        <w:top w:val="none" w:sz="0" w:space="0" w:color="auto"/>
        <w:left w:val="none" w:sz="0" w:space="0" w:color="auto"/>
        <w:bottom w:val="none" w:sz="0" w:space="0" w:color="auto"/>
        <w:right w:val="none" w:sz="0" w:space="0" w:color="auto"/>
      </w:divBdr>
    </w:div>
    <w:div w:id="1452162697">
      <w:marLeft w:val="0"/>
      <w:marRight w:val="0"/>
      <w:marTop w:val="0"/>
      <w:marBottom w:val="0"/>
      <w:divBdr>
        <w:top w:val="none" w:sz="0" w:space="0" w:color="auto"/>
        <w:left w:val="none" w:sz="0" w:space="0" w:color="auto"/>
        <w:bottom w:val="none" w:sz="0" w:space="0" w:color="auto"/>
        <w:right w:val="none" w:sz="0" w:space="0" w:color="auto"/>
      </w:divBdr>
    </w:div>
    <w:div w:id="1452162698">
      <w:marLeft w:val="0"/>
      <w:marRight w:val="0"/>
      <w:marTop w:val="0"/>
      <w:marBottom w:val="0"/>
      <w:divBdr>
        <w:top w:val="none" w:sz="0" w:space="0" w:color="auto"/>
        <w:left w:val="none" w:sz="0" w:space="0" w:color="auto"/>
        <w:bottom w:val="none" w:sz="0" w:space="0" w:color="auto"/>
        <w:right w:val="none" w:sz="0" w:space="0" w:color="auto"/>
      </w:divBdr>
    </w:div>
    <w:div w:id="1452162699">
      <w:marLeft w:val="0"/>
      <w:marRight w:val="0"/>
      <w:marTop w:val="0"/>
      <w:marBottom w:val="0"/>
      <w:divBdr>
        <w:top w:val="none" w:sz="0" w:space="0" w:color="auto"/>
        <w:left w:val="none" w:sz="0" w:space="0" w:color="auto"/>
        <w:bottom w:val="none" w:sz="0" w:space="0" w:color="auto"/>
        <w:right w:val="none" w:sz="0" w:space="0" w:color="auto"/>
      </w:divBdr>
    </w:div>
    <w:div w:id="1452162700">
      <w:marLeft w:val="0"/>
      <w:marRight w:val="0"/>
      <w:marTop w:val="0"/>
      <w:marBottom w:val="0"/>
      <w:divBdr>
        <w:top w:val="none" w:sz="0" w:space="0" w:color="auto"/>
        <w:left w:val="none" w:sz="0" w:space="0" w:color="auto"/>
        <w:bottom w:val="none" w:sz="0" w:space="0" w:color="auto"/>
        <w:right w:val="none" w:sz="0" w:space="0" w:color="auto"/>
      </w:divBdr>
    </w:div>
    <w:div w:id="1452162701">
      <w:marLeft w:val="0"/>
      <w:marRight w:val="0"/>
      <w:marTop w:val="0"/>
      <w:marBottom w:val="0"/>
      <w:divBdr>
        <w:top w:val="none" w:sz="0" w:space="0" w:color="auto"/>
        <w:left w:val="none" w:sz="0" w:space="0" w:color="auto"/>
        <w:bottom w:val="none" w:sz="0" w:space="0" w:color="auto"/>
        <w:right w:val="none" w:sz="0" w:space="0" w:color="auto"/>
      </w:divBdr>
    </w:div>
    <w:div w:id="1452162702">
      <w:marLeft w:val="0"/>
      <w:marRight w:val="0"/>
      <w:marTop w:val="0"/>
      <w:marBottom w:val="0"/>
      <w:divBdr>
        <w:top w:val="none" w:sz="0" w:space="0" w:color="auto"/>
        <w:left w:val="none" w:sz="0" w:space="0" w:color="auto"/>
        <w:bottom w:val="none" w:sz="0" w:space="0" w:color="auto"/>
        <w:right w:val="none" w:sz="0" w:space="0" w:color="auto"/>
      </w:divBdr>
    </w:div>
    <w:div w:id="1452162703">
      <w:marLeft w:val="0"/>
      <w:marRight w:val="0"/>
      <w:marTop w:val="0"/>
      <w:marBottom w:val="0"/>
      <w:divBdr>
        <w:top w:val="none" w:sz="0" w:space="0" w:color="auto"/>
        <w:left w:val="none" w:sz="0" w:space="0" w:color="auto"/>
        <w:bottom w:val="none" w:sz="0" w:space="0" w:color="auto"/>
        <w:right w:val="none" w:sz="0" w:space="0" w:color="auto"/>
      </w:divBdr>
    </w:div>
    <w:div w:id="1452162704">
      <w:marLeft w:val="0"/>
      <w:marRight w:val="0"/>
      <w:marTop w:val="0"/>
      <w:marBottom w:val="0"/>
      <w:divBdr>
        <w:top w:val="none" w:sz="0" w:space="0" w:color="auto"/>
        <w:left w:val="none" w:sz="0" w:space="0" w:color="auto"/>
        <w:bottom w:val="none" w:sz="0" w:space="0" w:color="auto"/>
        <w:right w:val="none" w:sz="0" w:space="0" w:color="auto"/>
      </w:divBdr>
    </w:div>
    <w:div w:id="1452162705">
      <w:marLeft w:val="0"/>
      <w:marRight w:val="0"/>
      <w:marTop w:val="0"/>
      <w:marBottom w:val="0"/>
      <w:divBdr>
        <w:top w:val="none" w:sz="0" w:space="0" w:color="auto"/>
        <w:left w:val="none" w:sz="0" w:space="0" w:color="auto"/>
        <w:bottom w:val="none" w:sz="0" w:space="0" w:color="auto"/>
        <w:right w:val="none" w:sz="0" w:space="0" w:color="auto"/>
      </w:divBdr>
    </w:div>
    <w:div w:id="1452162711">
      <w:marLeft w:val="0"/>
      <w:marRight w:val="0"/>
      <w:marTop w:val="0"/>
      <w:marBottom w:val="0"/>
      <w:divBdr>
        <w:top w:val="none" w:sz="0" w:space="0" w:color="auto"/>
        <w:left w:val="none" w:sz="0" w:space="0" w:color="auto"/>
        <w:bottom w:val="none" w:sz="0" w:space="0" w:color="auto"/>
        <w:right w:val="none" w:sz="0" w:space="0" w:color="auto"/>
      </w:divBdr>
      <w:divsChild>
        <w:div w:id="1452162693">
          <w:marLeft w:val="0"/>
          <w:marRight w:val="0"/>
          <w:marTop w:val="0"/>
          <w:marBottom w:val="0"/>
          <w:divBdr>
            <w:top w:val="none" w:sz="0" w:space="0" w:color="auto"/>
            <w:left w:val="none" w:sz="0" w:space="0" w:color="auto"/>
            <w:bottom w:val="none" w:sz="0" w:space="0" w:color="auto"/>
            <w:right w:val="none" w:sz="0" w:space="0" w:color="auto"/>
          </w:divBdr>
          <w:divsChild>
            <w:div w:id="1452162715">
              <w:marLeft w:val="0"/>
              <w:marRight w:val="0"/>
              <w:marTop w:val="0"/>
              <w:marBottom w:val="0"/>
              <w:divBdr>
                <w:top w:val="none" w:sz="0" w:space="0" w:color="auto"/>
                <w:left w:val="none" w:sz="0" w:space="0" w:color="auto"/>
                <w:bottom w:val="none" w:sz="0" w:space="0" w:color="auto"/>
                <w:right w:val="none" w:sz="0" w:space="0" w:color="auto"/>
              </w:divBdr>
              <w:divsChild>
                <w:div w:id="1452162710">
                  <w:marLeft w:val="0"/>
                  <w:marRight w:val="0"/>
                  <w:marTop w:val="0"/>
                  <w:marBottom w:val="0"/>
                  <w:divBdr>
                    <w:top w:val="none" w:sz="0" w:space="0" w:color="auto"/>
                    <w:left w:val="none" w:sz="0" w:space="0" w:color="auto"/>
                    <w:bottom w:val="none" w:sz="0" w:space="0" w:color="auto"/>
                    <w:right w:val="none" w:sz="0" w:space="0" w:color="auto"/>
                  </w:divBdr>
                </w:div>
                <w:div w:id="1452162712">
                  <w:marLeft w:val="0"/>
                  <w:marRight w:val="0"/>
                  <w:marTop w:val="0"/>
                  <w:marBottom w:val="0"/>
                  <w:divBdr>
                    <w:top w:val="none" w:sz="0" w:space="0" w:color="auto"/>
                    <w:left w:val="none" w:sz="0" w:space="0" w:color="auto"/>
                    <w:bottom w:val="none" w:sz="0" w:space="0" w:color="auto"/>
                    <w:right w:val="none" w:sz="0" w:space="0" w:color="auto"/>
                  </w:divBdr>
                </w:div>
                <w:div w:id="1452162713">
                  <w:marLeft w:val="0"/>
                  <w:marRight w:val="0"/>
                  <w:marTop w:val="0"/>
                  <w:marBottom w:val="0"/>
                  <w:divBdr>
                    <w:top w:val="none" w:sz="0" w:space="0" w:color="auto"/>
                    <w:left w:val="none" w:sz="0" w:space="0" w:color="auto"/>
                    <w:bottom w:val="none" w:sz="0" w:space="0" w:color="auto"/>
                    <w:right w:val="none" w:sz="0" w:space="0" w:color="auto"/>
                  </w:divBdr>
                </w:div>
                <w:div w:id="14521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2722">
      <w:marLeft w:val="0"/>
      <w:marRight w:val="0"/>
      <w:marTop w:val="0"/>
      <w:marBottom w:val="0"/>
      <w:divBdr>
        <w:top w:val="none" w:sz="0" w:space="0" w:color="auto"/>
        <w:left w:val="none" w:sz="0" w:space="0" w:color="auto"/>
        <w:bottom w:val="none" w:sz="0" w:space="0" w:color="auto"/>
        <w:right w:val="none" w:sz="0" w:space="0" w:color="auto"/>
      </w:divBdr>
    </w:div>
    <w:div w:id="1452162723">
      <w:marLeft w:val="0"/>
      <w:marRight w:val="0"/>
      <w:marTop w:val="0"/>
      <w:marBottom w:val="0"/>
      <w:divBdr>
        <w:top w:val="none" w:sz="0" w:space="0" w:color="auto"/>
        <w:left w:val="none" w:sz="0" w:space="0" w:color="auto"/>
        <w:bottom w:val="none" w:sz="0" w:space="0" w:color="auto"/>
        <w:right w:val="none" w:sz="0" w:space="0" w:color="auto"/>
      </w:divBdr>
    </w:div>
    <w:div w:id="1452162724">
      <w:marLeft w:val="0"/>
      <w:marRight w:val="0"/>
      <w:marTop w:val="0"/>
      <w:marBottom w:val="0"/>
      <w:divBdr>
        <w:top w:val="none" w:sz="0" w:space="0" w:color="auto"/>
        <w:left w:val="none" w:sz="0" w:space="0" w:color="auto"/>
        <w:bottom w:val="none" w:sz="0" w:space="0" w:color="auto"/>
        <w:right w:val="none" w:sz="0" w:space="0" w:color="auto"/>
      </w:divBdr>
    </w:div>
    <w:div w:id="1452162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DD:13:29:32002L0058:SK:PDF" TargetMode="External"/><Relationship Id="rId13" Type="http://schemas.openxmlformats.org/officeDocument/2006/relationships/hyperlink" Target="https://www.teleoff.gov.sk/zoznam-podnik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leoff.gov.sk/vysledky-vyberoveho-konania-na-vydanie-individualnych-povoleni-na-pouzivanie-frekvencii-z-frekvencnych-pasiem-700-mhz-900-mhz-a-1800mhz-formou-elektronickej-aukci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rantta-my.sharepoint.com/personal/pavol_gerhat_sk_gt_com/Documents/BSK/Outputs/V%C3%BDstup%20%C4%8D.1/Optim%C3%A1lny%20model%20cestn%C3%A9ho%20hospod%C3%A1rstva%20BSK-doplnen%C3%A1%20verzia%20n%C3%A1vrhu%20na%20pripomienky%20v%20r%C3%A1mci%20BSK_12.5.2020.docx?we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vicepremier.gov.sk/wp-content/uploads/2019/11/Zoznam-obc%C3%AD-Slovenska-bez-NGA-internetu-2019-zverejnenie-FINAL.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atacube.statistic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D172-4256-4E71-B480-EF3ECC1A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96</Pages>
  <Words>43175</Words>
  <Characters>281750</Characters>
  <Application>Microsoft Office Word</Application>
  <DocSecurity>0</DocSecurity>
  <Lines>2347</Lines>
  <Paragraphs>648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Podhorský, Viliam</dc:creator>
  <cp:keywords/>
  <dc:description/>
  <cp:lastModifiedBy>Jánošíková, Michaela</cp:lastModifiedBy>
  <cp:revision>7</cp:revision>
  <cp:lastPrinted>2021-08-26T08:27:00Z</cp:lastPrinted>
  <dcterms:created xsi:type="dcterms:W3CDTF">2021-08-24T10:22:00Z</dcterms:created>
  <dcterms:modified xsi:type="dcterms:W3CDTF">2021-08-26T08:29:00Z</dcterms:modified>
</cp:coreProperties>
</file>