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61C5" w14:textId="77777777" w:rsidR="008F44D4" w:rsidRDefault="00337B91" w:rsidP="0013319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426"/>
        <w:jc w:val="center"/>
        <w:rPr>
          <w:rFonts w:ascii="Book Antiqua" w:eastAsia="Book Antiqua" w:hAnsi="Book Antiqua" w:cs="Book Antiqua"/>
          <w:b/>
          <w:smallCaps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smallCaps/>
          <w:color w:val="000000"/>
          <w:sz w:val="22"/>
          <w:szCs w:val="22"/>
        </w:rPr>
        <w:t>DÔVODOVÁ SPRÁVA</w:t>
      </w:r>
    </w:p>
    <w:p w14:paraId="47A261C6" w14:textId="77777777" w:rsidR="00133192" w:rsidRPr="00133192" w:rsidRDefault="00133192" w:rsidP="001331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firstLine="426"/>
        <w:jc w:val="both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 w:rsidRPr="00133192"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>Všeobecná časť</w:t>
      </w:r>
    </w:p>
    <w:p w14:paraId="47A261C7" w14:textId="77777777" w:rsidR="008F44D4" w:rsidRPr="00F36DB6" w:rsidRDefault="00486829" w:rsidP="003D0E8F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5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 w:rsidRPr="00F36DB6">
        <w:rPr>
          <w:rFonts w:ascii="Book Antiqua" w:eastAsia="Book Antiqua" w:hAnsi="Book Antiqua" w:cs="Book Antiqua"/>
          <w:b/>
          <w:sz w:val="22"/>
          <w:szCs w:val="22"/>
        </w:rPr>
        <w:t>Nezaradený poslanec NR SR a člen hnutia REPUBLIKA Eduard Kočiš predkladá</w:t>
      </w:r>
      <w:r w:rsidR="00337B91" w:rsidRPr="00F36DB6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r w:rsidR="0072446E">
        <w:rPr>
          <w:rFonts w:ascii="Book Antiqua" w:eastAsia="Book Antiqua" w:hAnsi="Book Antiqua" w:cs="Book Antiqua"/>
          <w:b/>
          <w:sz w:val="22"/>
          <w:szCs w:val="22"/>
        </w:rPr>
        <w:br/>
      </w:r>
      <w:r w:rsidR="00337B91" w:rsidRPr="00F36DB6">
        <w:rPr>
          <w:rFonts w:ascii="Book Antiqua" w:eastAsia="Book Antiqua" w:hAnsi="Book Antiqua" w:cs="Book Antiqua"/>
          <w:b/>
          <w:sz w:val="22"/>
          <w:szCs w:val="22"/>
        </w:rPr>
        <w:t xml:space="preserve">do Národnej rady Slovenskej republiky </w:t>
      </w:r>
      <w:r w:rsidR="00F36DB6" w:rsidRPr="00F36DB6">
        <w:rPr>
          <w:rFonts w:ascii="Book Antiqua" w:eastAsia="Book Antiqua" w:hAnsi="Book Antiqua" w:cs="Book Antiqua"/>
          <w:b/>
          <w:sz w:val="22"/>
          <w:szCs w:val="22"/>
        </w:rPr>
        <w:t>legislatívny návrh</w:t>
      </w:r>
      <w:r w:rsidR="00337B91" w:rsidRPr="00F36DB6">
        <w:rPr>
          <w:rFonts w:ascii="Book Antiqua" w:eastAsia="Book Antiqua" w:hAnsi="Book Antiqua" w:cs="Book Antiqua"/>
          <w:b/>
          <w:sz w:val="22"/>
          <w:szCs w:val="22"/>
        </w:rPr>
        <w:t xml:space="preserve">, </w:t>
      </w:r>
      <w:r w:rsidR="00F36DB6" w:rsidRPr="00F36DB6">
        <w:rPr>
          <w:rFonts w:ascii="Book Antiqua" w:eastAsia="Book Antiqua" w:hAnsi="Book Antiqua" w:cs="Book Antiqua"/>
          <w:b/>
          <w:sz w:val="22"/>
          <w:szCs w:val="22"/>
        </w:rPr>
        <w:t xml:space="preserve">ktorého cieľom je ústavné zadefinovanie rodičov výlučne ako páru ľudí opačného pohlavia, teda ženy – matky a otca – muža. </w:t>
      </w:r>
      <w:r w:rsidR="00F36DB6">
        <w:rPr>
          <w:rFonts w:ascii="Book Antiqua" w:eastAsia="Book Antiqua" w:hAnsi="Book Antiqua" w:cs="Book Antiqua"/>
          <w:b/>
          <w:sz w:val="22"/>
          <w:szCs w:val="22"/>
        </w:rPr>
        <w:t>Cieľom legislatívneho návrhu je taktiež zavedenie nemennosti pohlavia určeného pri narodení.</w:t>
      </w:r>
    </w:p>
    <w:p w14:paraId="47A261C8" w14:textId="77777777" w:rsidR="003D0E8F" w:rsidRDefault="00337B91" w:rsidP="003D0E8F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86829">
        <w:rPr>
          <w:rFonts w:ascii="Book Antiqua" w:eastAsia="Book Antiqua" w:hAnsi="Book Antiqua" w:cs="Book Antiqua"/>
          <w:sz w:val="22"/>
          <w:szCs w:val="22"/>
        </w:rPr>
        <w:t>Rodina, zložená z muža, ženy a</w:t>
      </w:r>
      <w:r w:rsidR="007802E0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3D0E8F">
        <w:rPr>
          <w:rFonts w:ascii="Book Antiqua" w:eastAsia="Book Antiqua" w:hAnsi="Book Antiqua" w:cs="Book Antiqua"/>
          <w:sz w:val="22"/>
          <w:szCs w:val="22"/>
        </w:rPr>
        <w:t xml:space="preserve">ideálne aj </w:t>
      </w:r>
      <w:r w:rsidRPr="00486829">
        <w:rPr>
          <w:rFonts w:ascii="Book Antiqua" w:eastAsia="Book Antiqua" w:hAnsi="Book Antiqua" w:cs="Book Antiqua"/>
          <w:sz w:val="22"/>
          <w:szCs w:val="22"/>
        </w:rPr>
        <w:t xml:space="preserve">detí, bola po stáročia zárukou </w:t>
      </w:r>
      <w:r w:rsidR="003D0E8F">
        <w:rPr>
          <w:rFonts w:ascii="Book Antiqua" w:eastAsia="Book Antiqua" w:hAnsi="Book Antiqua" w:cs="Book Antiqua"/>
          <w:sz w:val="22"/>
          <w:szCs w:val="22"/>
        </w:rPr>
        <w:t xml:space="preserve">rozvoja </w:t>
      </w:r>
      <w:r w:rsidR="007802E0">
        <w:rPr>
          <w:rFonts w:ascii="Book Antiqua" w:eastAsia="Book Antiqua" w:hAnsi="Book Antiqua" w:cs="Book Antiqua"/>
          <w:sz w:val="22"/>
          <w:szCs w:val="22"/>
        </w:rPr>
        <w:br/>
      </w:r>
      <w:r w:rsidR="003D0E8F">
        <w:rPr>
          <w:rFonts w:ascii="Book Antiqua" w:eastAsia="Book Antiqua" w:hAnsi="Book Antiqua" w:cs="Book Antiqua"/>
          <w:sz w:val="22"/>
          <w:szCs w:val="22"/>
        </w:rPr>
        <w:t xml:space="preserve">a </w:t>
      </w:r>
      <w:r w:rsidRPr="00486829">
        <w:rPr>
          <w:rFonts w:ascii="Book Antiqua" w:eastAsia="Book Antiqua" w:hAnsi="Book Antiqua" w:cs="Book Antiqua"/>
          <w:sz w:val="22"/>
          <w:szCs w:val="22"/>
        </w:rPr>
        <w:t xml:space="preserve">prežitia každého národa. Heterosexuálne manželstvá, resp. partnerstvá možno </w:t>
      </w:r>
      <w:r w:rsidR="007802E0">
        <w:rPr>
          <w:rFonts w:ascii="Book Antiqua" w:eastAsia="Book Antiqua" w:hAnsi="Book Antiqua" w:cs="Book Antiqua"/>
          <w:sz w:val="22"/>
          <w:szCs w:val="22"/>
        </w:rPr>
        <w:t xml:space="preserve">bezpochyby </w:t>
      </w:r>
      <w:r w:rsidRPr="00486829">
        <w:rPr>
          <w:rFonts w:ascii="Book Antiqua" w:eastAsia="Book Antiqua" w:hAnsi="Book Antiqua" w:cs="Book Antiqua"/>
          <w:sz w:val="22"/>
          <w:szCs w:val="22"/>
        </w:rPr>
        <w:t xml:space="preserve">považovať za najbezpečnejšie a </w:t>
      </w:r>
      <w:r w:rsidR="003D0E8F">
        <w:rPr>
          <w:rFonts w:ascii="Book Antiqua" w:eastAsia="Book Antiqua" w:hAnsi="Book Antiqua" w:cs="Book Antiqua"/>
          <w:sz w:val="22"/>
          <w:szCs w:val="22"/>
        </w:rPr>
        <w:t>najprirodzenejšie</w:t>
      </w:r>
      <w:r w:rsidRPr="00486829">
        <w:rPr>
          <w:rFonts w:ascii="Book Antiqua" w:eastAsia="Book Antiqua" w:hAnsi="Book Antiqua" w:cs="Book Antiqua"/>
          <w:sz w:val="22"/>
          <w:szCs w:val="22"/>
        </w:rPr>
        <w:t xml:space="preserve"> prostredie pre počatie, výchovu a vývoj detí. </w:t>
      </w:r>
    </w:p>
    <w:p w14:paraId="47A261C9" w14:textId="77777777" w:rsidR="007802E0" w:rsidRDefault="007802E0" w:rsidP="007802E0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Žiaľ, v súčasnom svete sme svedkami relativizácie historicky overených hodnôt a poslania </w:t>
      </w:r>
      <w:r w:rsidRPr="007802E0">
        <w:rPr>
          <w:rFonts w:ascii="Book Antiqua" w:eastAsia="Book Antiqua" w:hAnsi="Book Antiqua" w:cs="Book Antiqua"/>
          <w:sz w:val="22"/>
          <w:szCs w:val="22"/>
        </w:rPr>
        <w:t xml:space="preserve">tradičnej rodiny, a to najmä za </w:t>
      </w:r>
      <w:r w:rsidR="0072446E">
        <w:rPr>
          <w:rFonts w:ascii="Book Antiqua" w:eastAsia="Book Antiqua" w:hAnsi="Book Antiqua" w:cs="Book Antiqua"/>
          <w:sz w:val="22"/>
          <w:szCs w:val="22"/>
        </w:rPr>
        <w:t>výdatnej podpory</w:t>
      </w:r>
      <w:r w:rsidRPr="007802E0">
        <w:rPr>
          <w:rFonts w:ascii="Book Antiqua" w:eastAsia="Book Antiqua" w:hAnsi="Book Antiqua" w:cs="Book Antiqua"/>
          <w:sz w:val="22"/>
          <w:szCs w:val="22"/>
        </w:rPr>
        <w:t xml:space="preserve"> rôznych zahraničných mimovládnych </w:t>
      </w:r>
      <w:r>
        <w:rPr>
          <w:rFonts w:ascii="Book Antiqua" w:eastAsia="Book Antiqua" w:hAnsi="Book Antiqua" w:cs="Book Antiqua"/>
          <w:sz w:val="22"/>
          <w:szCs w:val="22"/>
        </w:rPr>
        <w:t>organizácií</w:t>
      </w:r>
      <w:r w:rsidRPr="007802E0">
        <w:rPr>
          <w:rFonts w:ascii="Book Antiqua" w:eastAsia="Book Antiqua" w:hAnsi="Book Antiqua" w:cs="Book Antiqua"/>
          <w:sz w:val="22"/>
          <w:szCs w:val="22"/>
        </w:rPr>
        <w:t>.</w:t>
      </w:r>
    </w:p>
    <w:p w14:paraId="47A261CA" w14:textId="77777777" w:rsidR="003D0E8F" w:rsidRPr="00E63D46" w:rsidRDefault="007802E0" w:rsidP="003D0E8F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 w:rsidRPr="00E63D46">
        <w:rPr>
          <w:rFonts w:ascii="Book Antiqua" w:eastAsia="Book Antiqua" w:hAnsi="Book Antiqua" w:cs="Book Antiqua"/>
          <w:b/>
          <w:sz w:val="22"/>
          <w:szCs w:val="22"/>
        </w:rPr>
        <w:t xml:space="preserve">Za účelom ukončenia relativizácie a podkopávania pojmov „rodina“ a „rodičia“ preto navrhujem </w:t>
      </w:r>
      <w:r w:rsidR="00E63D46">
        <w:rPr>
          <w:rFonts w:ascii="Book Antiqua" w:eastAsia="Book Antiqua" w:hAnsi="Book Antiqua" w:cs="Book Antiqua"/>
          <w:b/>
          <w:sz w:val="22"/>
          <w:szCs w:val="22"/>
        </w:rPr>
        <w:t>vložiť do znenia</w:t>
      </w:r>
      <w:r w:rsidRPr="00E63D46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r w:rsidR="003D0E8F" w:rsidRPr="00E63D46">
        <w:rPr>
          <w:rFonts w:ascii="Book Antiqua" w:eastAsia="Book Antiqua" w:hAnsi="Book Antiqua" w:cs="Book Antiqua"/>
          <w:b/>
          <w:sz w:val="22"/>
          <w:szCs w:val="22"/>
        </w:rPr>
        <w:t xml:space="preserve">Ústavy SR </w:t>
      </w:r>
      <w:r w:rsidRPr="00E63D46">
        <w:rPr>
          <w:rFonts w:ascii="Book Antiqua" w:eastAsia="Book Antiqua" w:hAnsi="Book Antiqua" w:cs="Book Antiqua"/>
          <w:b/>
          <w:sz w:val="22"/>
          <w:szCs w:val="22"/>
        </w:rPr>
        <w:t xml:space="preserve">jednoznačnú a nespochybniteľnú </w:t>
      </w:r>
      <w:r w:rsidR="003D0E8F" w:rsidRPr="00E63D46">
        <w:rPr>
          <w:rFonts w:ascii="Book Antiqua" w:eastAsia="Book Antiqua" w:hAnsi="Book Antiqua" w:cs="Book Antiqua"/>
          <w:b/>
          <w:sz w:val="22"/>
          <w:szCs w:val="22"/>
        </w:rPr>
        <w:t xml:space="preserve">definíciu rodičov </w:t>
      </w:r>
      <w:r w:rsidRPr="00E63D46">
        <w:rPr>
          <w:rFonts w:ascii="Book Antiqua" w:eastAsia="Book Antiqua" w:hAnsi="Book Antiqua" w:cs="Book Antiqua"/>
          <w:b/>
          <w:sz w:val="22"/>
          <w:szCs w:val="22"/>
        </w:rPr>
        <w:br/>
      </w:r>
      <w:r w:rsidR="003D0E8F" w:rsidRPr="00E63D46">
        <w:rPr>
          <w:rFonts w:ascii="Book Antiqua" w:eastAsia="Book Antiqua" w:hAnsi="Book Antiqua" w:cs="Book Antiqua"/>
          <w:b/>
          <w:sz w:val="22"/>
          <w:szCs w:val="22"/>
        </w:rPr>
        <w:t xml:space="preserve">ako </w:t>
      </w:r>
      <w:r w:rsidR="00862284">
        <w:rPr>
          <w:rFonts w:ascii="Book Antiqua" w:eastAsia="Book Antiqua" w:hAnsi="Book Antiqua" w:cs="Book Antiqua"/>
          <w:b/>
          <w:sz w:val="22"/>
          <w:szCs w:val="22"/>
        </w:rPr>
        <w:t xml:space="preserve">dvojice </w:t>
      </w:r>
      <w:r w:rsidR="003D0E8F" w:rsidRPr="00E63D46">
        <w:rPr>
          <w:rFonts w:ascii="Book Antiqua" w:eastAsia="Book Antiqua" w:hAnsi="Book Antiqua" w:cs="Book Antiqua"/>
          <w:b/>
          <w:sz w:val="22"/>
          <w:szCs w:val="22"/>
        </w:rPr>
        <w:t>ľudí opačného pohlavia, teda ženy ako matky a muža ako otca.</w:t>
      </w:r>
      <w:r w:rsidRPr="00E63D46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</w:p>
    <w:p w14:paraId="47A261CB" w14:textId="77777777" w:rsidR="00862284" w:rsidRDefault="00862284" w:rsidP="003D0E8F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Podobne, v </w:t>
      </w:r>
      <w:r w:rsidR="00337B91" w:rsidRPr="00486829">
        <w:rPr>
          <w:rFonts w:ascii="Book Antiqua" w:eastAsia="Book Antiqua" w:hAnsi="Book Antiqua" w:cs="Book Antiqua"/>
          <w:sz w:val="22"/>
          <w:szCs w:val="22"/>
        </w:rPr>
        <w:t>nadvä</w:t>
      </w:r>
      <w:r>
        <w:rPr>
          <w:rFonts w:ascii="Book Antiqua" w:eastAsia="Book Antiqua" w:hAnsi="Book Antiqua" w:cs="Book Antiqua"/>
          <w:sz w:val="22"/>
          <w:szCs w:val="22"/>
        </w:rPr>
        <w:t xml:space="preserve">znosti na stále agresívnejšiu </w:t>
      </w:r>
      <w:r w:rsidR="00337B91" w:rsidRPr="00486829">
        <w:rPr>
          <w:rFonts w:ascii="Book Antiqua" w:eastAsia="Book Antiqua" w:hAnsi="Book Antiqua" w:cs="Book Antiqua"/>
          <w:sz w:val="22"/>
          <w:szCs w:val="22"/>
        </w:rPr>
        <w:t>gender</w:t>
      </w:r>
      <w:r w:rsidR="006B5DB8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337B91" w:rsidRPr="00486829">
        <w:rPr>
          <w:rFonts w:ascii="Book Antiqua" w:eastAsia="Book Antiqua" w:hAnsi="Book Antiqua" w:cs="Book Antiqua"/>
          <w:sz w:val="22"/>
          <w:szCs w:val="22"/>
        </w:rPr>
        <w:t xml:space="preserve">ideológiu, propagujúcu zvrátené teórie </w:t>
      </w:r>
      <w:r>
        <w:rPr>
          <w:rFonts w:ascii="Book Antiqua" w:eastAsia="Book Antiqua" w:hAnsi="Book Antiqua" w:cs="Book Antiqua"/>
          <w:sz w:val="22"/>
          <w:szCs w:val="22"/>
        </w:rPr>
        <w:t xml:space="preserve">o existencii </w:t>
      </w:r>
      <w:r w:rsidR="00337B91" w:rsidRPr="00486829">
        <w:rPr>
          <w:rFonts w:ascii="Book Antiqua" w:eastAsia="Book Antiqua" w:hAnsi="Book Antiqua" w:cs="Book Antiqua"/>
          <w:sz w:val="22"/>
          <w:szCs w:val="22"/>
        </w:rPr>
        <w:t>fiktívnych pohlav</w:t>
      </w:r>
      <w:r>
        <w:rPr>
          <w:rFonts w:ascii="Book Antiqua" w:eastAsia="Book Antiqua" w:hAnsi="Book Antiqua" w:cs="Book Antiqua"/>
          <w:sz w:val="22"/>
          <w:szCs w:val="22"/>
        </w:rPr>
        <w:t>í považujem</w:t>
      </w:r>
      <w:r w:rsidR="00337B91" w:rsidRPr="00486829">
        <w:rPr>
          <w:rFonts w:ascii="Book Antiqua" w:eastAsia="Book Antiqua" w:hAnsi="Book Antiqua" w:cs="Book Antiqua"/>
          <w:sz w:val="22"/>
          <w:szCs w:val="22"/>
        </w:rPr>
        <w:t xml:space="preserve"> je </w:t>
      </w:r>
      <w:r>
        <w:rPr>
          <w:rFonts w:ascii="Book Antiqua" w:eastAsia="Book Antiqua" w:hAnsi="Book Antiqua" w:cs="Book Antiqua"/>
          <w:sz w:val="22"/>
          <w:szCs w:val="22"/>
        </w:rPr>
        <w:t>rovnako</w:t>
      </w:r>
      <w:r w:rsidR="00337B91" w:rsidRPr="00486829">
        <w:rPr>
          <w:rFonts w:ascii="Book Antiqua" w:eastAsia="Book Antiqua" w:hAnsi="Book Antiqua" w:cs="Book Antiqua"/>
          <w:sz w:val="22"/>
          <w:szCs w:val="22"/>
        </w:rPr>
        <w:t xml:space="preserve"> dôležité</w:t>
      </w:r>
      <w:r>
        <w:rPr>
          <w:rFonts w:ascii="Book Antiqua" w:eastAsia="Book Antiqua" w:hAnsi="Book Antiqua" w:cs="Book Antiqua"/>
          <w:sz w:val="22"/>
          <w:szCs w:val="22"/>
        </w:rPr>
        <w:t xml:space="preserve"> aj ústavné zadefinovanie</w:t>
      </w:r>
      <w:r w:rsidR="00337B91" w:rsidRPr="00486829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nemennosti</w:t>
      </w:r>
      <w:r w:rsidR="00337B91" w:rsidRPr="00486829">
        <w:rPr>
          <w:rFonts w:ascii="Book Antiqua" w:eastAsia="Book Antiqua" w:hAnsi="Book Antiqua" w:cs="Book Antiqua"/>
          <w:sz w:val="22"/>
          <w:szCs w:val="22"/>
        </w:rPr>
        <w:t xml:space="preserve"> rodovej identity. </w:t>
      </w:r>
    </w:p>
    <w:p w14:paraId="47A261CC" w14:textId="77777777" w:rsidR="00862284" w:rsidRPr="00862284" w:rsidRDefault="00862284" w:rsidP="00862284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 w:rsidRPr="00862284">
        <w:rPr>
          <w:rFonts w:ascii="Book Antiqua" w:eastAsia="Book Antiqua" w:hAnsi="Book Antiqua" w:cs="Book Antiqua"/>
          <w:b/>
          <w:sz w:val="22"/>
          <w:szCs w:val="22"/>
        </w:rPr>
        <w:t>Preto navrhujem doplniť znenie Ústavy SR a</w:t>
      </w:r>
      <w:r w:rsidR="006B5DB8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r w:rsidRPr="00862284">
        <w:rPr>
          <w:rFonts w:ascii="Book Antiqua" w:eastAsia="Book Antiqua" w:hAnsi="Book Antiqua" w:cs="Book Antiqua"/>
          <w:b/>
          <w:sz w:val="22"/>
          <w:szCs w:val="22"/>
        </w:rPr>
        <w:t>súvisiacich zákonov</w:t>
      </w:r>
      <w:r w:rsidR="00337B91" w:rsidRPr="00862284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r w:rsidRPr="00862284">
        <w:rPr>
          <w:rFonts w:ascii="Book Antiqua" w:eastAsia="Book Antiqua" w:hAnsi="Book Antiqua" w:cs="Book Antiqua"/>
          <w:b/>
          <w:sz w:val="22"/>
          <w:szCs w:val="22"/>
        </w:rPr>
        <w:t>o</w:t>
      </w:r>
      <w:r w:rsidR="006B5DB8">
        <w:rPr>
          <w:rFonts w:ascii="Book Antiqua" w:eastAsia="Book Antiqua" w:hAnsi="Book Antiqua" w:cs="Book Antiqua"/>
          <w:b/>
          <w:sz w:val="22"/>
          <w:szCs w:val="22"/>
        </w:rPr>
        <w:t xml:space="preserve"> nemennosť</w:t>
      </w:r>
      <w:r w:rsidRPr="00862284">
        <w:rPr>
          <w:rFonts w:ascii="Book Antiqua" w:eastAsia="Book Antiqua" w:hAnsi="Book Antiqua" w:cs="Book Antiqua"/>
          <w:b/>
          <w:sz w:val="22"/>
          <w:szCs w:val="22"/>
        </w:rPr>
        <w:t xml:space="preserve"> pohlavia určeného pri narodení, a taktiež vylúčiť možnosť “voľby” pohlavia deťmi v dospievajúcom veku.</w:t>
      </w:r>
    </w:p>
    <w:p w14:paraId="47A261CD" w14:textId="77777777" w:rsidR="00FE7AA0" w:rsidRDefault="00862284" w:rsidP="003D0E8F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sz w:val="22"/>
          <w:szCs w:val="22"/>
        </w:rPr>
      </w:pPr>
      <w:r w:rsidRPr="00FE7AA0">
        <w:rPr>
          <w:rFonts w:ascii="Book Antiqua" w:eastAsia="Book Antiqua" w:hAnsi="Book Antiqua" w:cs="Book Antiqua"/>
          <w:sz w:val="22"/>
          <w:szCs w:val="22"/>
        </w:rPr>
        <w:t>Podsúvanie teórií o tom, že človek si môže meniť po</w:t>
      </w:r>
      <w:r w:rsidR="00FE7AA0">
        <w:rPr>
          <w:rFonts w:ascii="Book Antiqua" w:eastAsia="Book Antiqua" w:hAnsi="Book Antiqua" w:cs="Book Antiqua"/>
          <w:sz w:val="22"/>
          <w:szCs w:val="22"/>
        </w:rPr>
        <w:t xml:space="preserve">hlavie podľa aktuálnej nálady, </w:t>
      </w:r>
      <w:r w:rsidR="00FE7AA0">
        <w:rPr>
          <w:rFonts w:ascii="Book Antiqua" w:eastAsia="Book Antiqua" w:hAnsi="Book Antiqua" w:cs="Book Antiqua"/>
          <w:sz w:val="22"/>
          <w:szCs w:val="22"/>
        </w:rPr>
        <w:br/>
        <w:t>či dokonca si vyberať spomedzi neutrálnych, obojakých alebo čisto virtuálnych pohlaví považujem za zvrátené.</w:t>
      </w:r>
    </w:p>
    <w:p w14:paraId="47A261CE" w14:textId="77777777" w:rsidR="008F44D4" w:rsidRDefault="00FE7AA0" w:rsidP="00FE7AA0">
      <w:pPr>
        <w:spacing w:after="160" w:line="276" w:lineRule="auto"/>
        <w:ind w:firstLine="425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Legislatíva Slovenskej republiky sa</w:t>
      </w:r>
      <w:r w:rsidR="006B5DB8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6B5DB8" w:rsidRPr="006B5DB8">
        <w:rPr>
          <w:rFonts w:ascii="Book Antiqua" w:eastAsia="Book Antiqua" w:hAnsi="Book Antiqua" w:cs="Book Antiqua"/>
          <w:sz w:val="22"/>
          <w:szCs w:val="22"/>
        </w:rPr>
        <w:t>musí</w:t>
      </w:r>
      <w:r>
        <w:rPr>
          <w:rFonts w:ascii="Book Antiqua" w:eastAsia="Book Antiqua" w:hAnsi="Book Antiqua" w:cs="Book Antiqua"/>
          <w:sz w:val="22"/>
          <w:szCs w:val="22"/>
        </w:rPr>
        <w:t xml:space="preserve"> voči týmto nemravným teóriám a nápadom jasne vymedziť a zabrániť tak ich šíreniu najmä medzi mladými ľuďmi a deťmi.</w:t>
      </w:r>
    </w:p>
    <w:p w14:paraId="47A261CF" w14:textId="77777777" w:rsidR="008F44D4" w:rsidRDefault="008F44D4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47A261D0" w14:textId="77777777" w:rsidR="008F44D4" w:rsidRDefault="008F44D4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47A261D1" w14:textId="77777777" w:rsidR="008F44D4" w:rsidRDefault="008F44D4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47A261D2" w14:textId="77777777" w:rsidR="008F44D4" w:rsidRDefault="008F44D4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47A261D3" w14:textId="77777777" w:rsidR="008F44D4" w:rsidRDefault="008F44D4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47A261D4" w14:textId="77777777" w:rsidR="008F44D4" w:rsidRDefault="008F44D4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47A261D5" w14:textId="77777777" w:rsidR="008F44D4" w:rsidRDefault="008F44D4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47A261D6" w14:textId="77777777" w:rsidR="008F44D4" w:rsidRDefault="00337B91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br w:type="page"/>
      </w:r>
    </w:p>
    <w:p w14:paraId="47A261D7" w14:textId="77777777" w:rsidR="00133192" w:rsidRDefault="00133192" w:rsidP="0013319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76" w:lineRule="auto"/>
        <w:jc w:val="both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</w:p>
    <w:p w14:paraId="47A261D8" w14:textId="77777777" w:rsidR="008F44D4" w:rsidRDefault="00133192" w:rsidP="0013319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 xml:space="preserve">II. </w:t>
      </w:r>
      <w:r w:rsidRPr="00133192"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>Osobitná časť</w:t>
      </w:r>
    </w:p>
    <w:p w14:paraId="47A261D9" w14:textId="77777777" w:rsidR="00133192" w:rsidRDefault="00133192" w:rsidP="0013319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7A261DA" w14:textId="77777777" w:rsidR="008F44D4" w:rsidRDefault="00337B91" w:rsidP="00133192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Čl. I</w:t>
      </w:r>
    </w:p>
    <w:p w14:paraId="47A261DB" w14:textId="77777777" w:rsidR="008F44D4" w:rsidRDefault="00337B91" w:rsidP="00133192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K bodu 1</w:t>
      </w:r>
    </w:p>
    <w:p w14:paraId="47A261DC" w14:textId="77777777" w:rsidR="008F44D4" w:rsidRDefault="00337B91" w:rsidP="00133192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Ustanovuje sa nemennosť rodovej identity človeka, určenej jeho pohlavím </w:t>
      </w:r>
      <w:r>
        <w:rPr>
          <w:rFonts w:ascii="Book Antiqua" w:eastAsia="Book Antiqua" w:hAnsi="Book Antiqua" w:cs="Book Antiqua"/>
          <w:sz w:val="22"/>
          <w:szCs w:val="22"/>
        </w:rPr>
        <w:br/>
        <w:t>pri narodení. V zmysle Ústavy SR tak nebude možné meniť pohlavie človeka z</w:t>
      </w:r>
      <w:r w:rsidR="00271EC2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 xml:space="preserve">právneho </w:t>
      </w:r>
      <w:r>
        <w:rPr>
          <w:rFonts w:ascii="Book Antiqua" w:eastAsia="Book Antiqua" w:hAnsi="Book Antiqua" w:cs="Book Antiqua"/>
          <w:sz w:val="22"/>
          <w:szCs w:val="22"/>
        </w:rPr>
        <w:br/>
        <w:t xml:space="preserve">ani medicínskeho hľadiska. </w:t>
      </w:r>
    </w:p>
    <w:p w14:paraId="47A261DD" w14:textId="77777777" w:rsidR="008F44D4" w:rsidRDefault="00337B91" w:rsidP="00133192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K bodu 2</w:t>
      </w:r>
    </w:p>
    <w:p w14:paraId="47A261DE" w14:textId="77777777" w:rsidR="008F44D4" w:rsidRDefault="00337B91" w:rsidP="00133192">
      <w:pPr>
        <w:widowControl/>
        <w:spacing w:after="200" w:line="276" w:lineRule="auto"/>
        <w:ind w:firstLine="426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Ústavne sa zakotvuje princíp, že rodičia sú len otec – muž a matka – žena. </w:t>
      </w:r>
      <w:r>
        <w:rPr>
          <w:rFonts w:ascii="Book Antiqua" w:eastAsia="Book Antiqua" w:hAnsi="Book Antiqua" w:cs="Book Antiqua"/>
          <w:sz w:val="22"/>
          <w:szCs w:val="22"/>
        </w:rPr>
        <w:br/>
        <w:t xml:space="preserve">Tým sa vylučuje možnosť priznania akýchkoľvek rodičovských práv homosexuálnym párom, vrátane adopcie detí týmito pármi. </w:t>
      </w:r>
    </w:p>
    <w:p w14:paraId="47A261DF" w14:textId="77777777" w:rsidR="008F44D4" w:rsidRDefault="00337B91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Čl. II</w:t>
      </w:r>
    </w:p>
    <w:p w14:paraId="47A261E0" w14:textId="77777777" w:rsidR="008F44D4" w:rsidRPr="0007793F" w:rsidRDefault="00337B91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Vypúšťajú sa príslušné ustanovenia zákona č. 300/1993 Z. z. o mene a priezvisku v znení neskorších predpisov, ktoré umožňujú zmenu mena na základe zmeny pohlavia dotknutej osoby. </w:t>
      </w:r>
    </w:p>
    <w:p w14:paraId="47A261E1" w14:textId="77777777" w:rsidR="0007793F" w:rsidRDefault="0007793F" w:rsidP="00133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47A261E2" w14:textId="77777777" w:rsidR="008F44D4" w:rsidRDefault="00337B91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Čl. III</w:t>
      </w:r>
    </w:p>
    <w:p w14:paraId="47A261E3" w14:textId="16467BB1" w:rsidR="008F44D4" w:rsidRDefault="00337B91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426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Vypúšťa sa ustanovenie § 8 odsek 2 písmeno b) zákona č. č. 301/1995 Z. z. o rodnom čísle, ktorý umožňuje zmenu rodného čísla na základe lekárskeho posudku o zmene pohlavia osoby a tiež ustanovenie § 8 odsek 4 zákona, ktorý stanovuje lehotu na podanie žiadosti o zmenu rodného čísla v zmysle vyššie uvedeného.</w:t>
      </w:r>
    </w:p>
    <w:p w14:paraId="47A261E4" w14:textId="77777777" w:rsidR="008F44D4" w:rsidRDefault="008F44D4" w:rsidP="00133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47A261E5" w14:textId="77777777" w:rsidR="008F44D4" w:rsidRDefault="00337B91" w:rsidP="0013319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Čl. IV</w:t>
      </w:r>
    </w:p>
    <w:p w14:paraId="47A261E6" w14:textId="77777777" w:rsidR="008F44D4" w:rsidRDefault="00337B91" w:rsidP="00133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  <w:sectPr w:rsidR="008F44D4">
          <w:pgSz w:w="12240" w:h="15840"/>
          <w:pgMar w:top="993" w:right="1417" w:bottom="851" w:left="1417" w:header="708" w:footer="708" w:gutter="0"/>
          <w:pgNumType w:start="1"/>
          <w:cols w:space="708"/>
        </w:sect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Navrhuje sa účinnosť zákona pätnástym dňom po jeho vyhlásení v Zbierke zákonov.</w:t>
      </w:r>
    </w:p>
    <w:p w14:paraId="47A261E7" w14:textId="77777777" w:rsidR="008F44D4" w:rsidRDefault="008F44D4" w:rsidP="00133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sectPr w:rsidR="008F44D4" w:rsidSect="008F44D4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62D2"/>
    <w:multiLevelType w:val="multilevel"/>
    <w:tmpl w:val="03E4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D4542E"/>
    <w:multiLevelType w:val="multilevel"/>
    <w:tmpl w:val="6B46E9D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4D4"/>
    <w:rsid w:val="0007793F"/>
    <w:rsid w:val="00133192"/>
    <w:rsid w:val="00141B11"/>
    <w:rsid w:val="001D3382"/>
    <w:rsid w:val="00271EC2"/>
    <w:rsid w:val="0027509C"/>
    <w:rsid w:val="00337B91"/>
    <w:rsid w:val="003D0E8F"/>
    <w:rsid w:val="00486829"/>
    <w:rsid w:val="006B5DB8"/>
    <w:rsid w:val="0072446E"/>
    <w:rsid w:val="007802E0"/>
    <w:rsid w:val="00862284"/>
    <w:rsid w:val="008F44D4"/>
    <w:rsid w:val="00E63D46"/>
    <w:rsid w:val="00F36DB6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61C5"/>
  <w15:docId w15:val="{63003FA3-8FCF-4F15-BCE1-680BA686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4D4"/>
    <w:pPr>
      <w:suppressAutoHyphens/>
      <w:autoSpaceDE w:val="0"/>
      <w:autoSpaceDN w:val="0"/>
      <w:textAlignment w:val="baseline"/>
    </w:pPr>
    <w:rPr>
      <w:kern w:val="3"/>
    </w:rPr>
  </w:style>
  <w:style w:type="paragraph" w:styleId="Nadpis1">
    <w:name w:val="heading 1"/>
    <w:basedOn w:val="Normln1"/>
    <w:next w:val="Normln1"/>
    <w:rsid w:val="008F4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8F4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8F4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8F44D4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8F44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8F4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F44D4"/>
  </w:style>
  <w:style w:type="table" w:customStyle="1" w:styleId="TableNormal">
    <w:name w:val="Table Normal"/>
    <w:rsid w:val="008F4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99"/>
    <w:qFormat/>
    <w:rsid w:val="008F44D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uiPriority w:val="99"/>
    <w:rsid w:val="008F44D4"/>
    <w:pPr>
      <w:autoSpaceDE w:val="0"/>
      <w:autoSpaceDN w:val="0"/>
      <w:textAlignment w:val="baseline"/>
    </w:pPr>
    <w:rPr>
      <w:kern w:val="3"/>
    </w:rPr>
  </w:style>
  <w:style w:type="character" w:customStyle="1" w:styleId="NzevChar">
    <w:name w:val="Název Char"/>
    <w:link w:val="Nzev"/>
    <w:uiPriority w:val="99"/>
    <w:locked/>
    <w:rsid w:val="008F44D4"/>
    <w:rPr>
      <w:rFonts w:ascii="Calibri Light" w:hAnsi="Calibri Light" w:cs="Calibri Light"/>
      <w:b/>
      <w:bCs/>
      <w:kern w:val="3"/>
      <w:sz w:val="32"/>
      <w:szCs w:val="32"/>
      <w:rtl w:val="0"/>
      <w:cs w:val="0"/>
    </w:rPr>
  </w:style>
  <w:style w:type="paragraph" w:customStyle="1" w:styleId="Textbody">
    <w:name w:val="Text body"/>
    <w:basedOn w:val="Standard"/>
    <w:uiPriority w:val="99"/>
    <w:rsid w:val="008F44D4"/>
    <w:pPr>
      <w:spacing w:after="120"/>
    </w:pPr>
  </w:style>
  <w:style w:type="paragraph" w:styleId="Podnadpis">
    <w:name w:val="Subtitle"/>
    <w:basedOn w:val="Normln1"/>
    <w:next w:val="Normln1"/>
    <w:link w:val="PodnadpisChar"/>
    <w:rsid w:val="008F44D4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character" w:customStyle="1" w:styleId="PodnadpisChar">
    <w:name w:val="Podnadpis Char"/>
    <w:link w:val="Podnadpis"/>
    <w:uiPriority w:val="99"/>
    <w:locked/>
    <w:rsid w:val="008F44D4"/>
    <w:rPr>
      <w:rFonts w:ascii="Calibri Light" w:hAnsi="Calibri Light" w:cs="Times New Roman"/>
      <w:rtl w:val="0"/>
      <w:cs w:val="0"/>
    </w:rPr>
  </w:style>
  <w:style w:type="paragraph" w:styleId="Seznam">
    <w:name w:val="List"/>
    <w:basedOn w:val="Textbodyuser"/>
    <w:uiPriority w:val="99"/>
    <w:rsid w:val="008F44D4"/>
    <w:rPr>
      <w:rFonts w:cs="Lucida Sans"/>
    </w:rPr>
  </w:style>
  <w:style w:type="paragraph" w:styleId="Titulek">
    <w:name w:val="caption"/>
    <w:basedOn w:val="Standarduser"/>
    <w:uiPriority w:val="99"/>
    <w:qFormat/>
    <w:rsid w:val="008F44D4"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uiPriority w:val="99"/>
    <w:rsid w:val="008F44D4"/>
    <w:rPr>
      <w:rFonts w:cs="Lucida Sans"/>
    </w:rPr>
  </w:style>
  <w:style w:type="paragraph" w:customStyle="1" w:styleId="Standarduser">
    <w:name w:val="Standard (user)"/>
    <w:uiPriority w:val="99"/>
    <w:rsid w:val="008F44D4"/>
    <w:pPr>
      <w:suppressAutoHyphens/>
      <w:autoSpaceDE w:val="0"/>
      <w:autoSpaceDN w:val="0"/>
      <w:textAlignment w:val="baseline"/>
    </w:pPr>
    <w:rPr>
      <w:kern w:val="3"/>
    </w:rPr>
  </w:style>
  <w:style w:type="paragraph" w:customStyle="1" w:styleId="Textbodyuser">
    <w:name w:val="Text body (user)"/>
    <w:basedOn w:val="Standarduser"/>
    <w:uiPriority w:val="99"/>
    <w:rsid w:val="008F44D4"/>
    <w:pPr>
      <w:spacing w:after="120"/>
    </w:pPr>
  </w:style>
  <w:style w:type="paragraph" w:customStyle="1" w:styleId="TableContentsuser">
    <w:name w:val="Table Contents (user)"/>
    <w:basedOn w:val="Standarduser"/>
    <w:uiPriority w:val="99"/>
    <w:rsid w:val="008F44D4"/>
  </w:style>
  <w:style w:type="paragraph" w:customStyle="1" w:styleId="TableHeadinguser">
    <w:name w:val="Table Heading (user)"/>
    <w:basedOn w:val="TableContentsuser"/>
    <w:uiPriority w:val="99"/>
    <w:rsid w:val="008F44D4"/>
    <w:pPr>
      <w:jc w:val="center"/>
    </w:pPr>
    <w:rPr>
      <w:b/>
      <w:bCs/>
    </w:rPr>
  </w:style>
  <w:style w:type="paragraph" w:styleId="Normlnweb">
    <w:name w:val="Normal (Web)"/>
    <w:basedOn w:val="Standarduser"/>
    <w:uiPriority w:val="99"/>
    <w:rsid w:val="008F44D4"/>
    <w:pPr>
      <w:autoSpaceDE/>
      <w:spacing w:before="280" w:after="280"/>
    </w:pPr>
  </w:style>
  <w:style w:type="paragraph" w:customStyle="1" w:styleId="TableContents">
    <w:name w:val="Table Contents"/>
    <w:basedOn w:val="Standard"/>
    <w:uiPriority w:val="99"/>
    <w:rsid w:val="008F44D4"/>
    <w:pPr>
      <w:suppressLineNumbers/>
    </w:pPr>
  </w:style>
  <w:style w:type="character" w:customStyle="1" w:styleId="RTFNum21">
    <w:name w:val="RTF_Num 2 1"/>
    <w:uiPriority w:val="99"/>
    <w:rsid w:val="008F44D4"/>
  </w:style>
  <w:style w:type="character" w:customStyle="1" w:styleId="RTFNum22">
    <w:name w:val="RTF_Num 2 2"/>
    <w:uiPriority w:val="99"/>
    <w:rsid w:val="008F44D4"/>
  </w:style>
  <w:style w:type="character" w:customStyle="1" w:styleId="RTFNum23">
    <w:name w:val="RTF_Num 2 3"/>
    <w:uiPriority w:val="99"/>
    <w:rsid w:val="008F44D4"/>
  </w:style>
  <w:style w:type="character" w:customStyle="1" w:styleId="RTFNum24">
    <w:name w:val="RTF_Num 2 4"/>
    <w:uiPriority w:val="99"/>
    <w:rsid w:val="008F44D4"/>
  </w:style>
  <w:style w:type="character" w:customStyle="1" w:styleId="RTFNum25">
    <w:name w:val="RTF_Num 2 5"/>
    <w:uiPriority w:val="99"/>
    <w:rsid w:val="008F44D4"/>
  </w:style>
  <w:style w:type="character" w:customStyle="1" w:styleId="RTFNum26">
    <w:name w:val="RTF_Num 2 6"/>
    <w:uiPriority w:val="99"/>
    <w:rsid w:val="008F44D4"/>
  </w:style>
  <w:style w:type="character" w:customStyle="1" w:styleId="RTFNum27">
    <w:name w:val="RTF_Num 2 7"/>
    <w:uiPriority w:val="99"/>
    <w:rsid w:val="008F44D4"/>
  </w:style>
  <w:style w:type="character" w:customStyle="1" w:styleId="RTFNum28">
    <w:name w:val="RTF_Num 2 8"/>
    <w:uiPriority w:val="99"/>
    <w:rsid w:val="008F44D4"/>
  </w:style>
  <w:style w:type="character" w:customStyle="1" w:styleId="RTFNum29">
    <w:name w:val="RTF_Num 2 9"/>
    <w:uiPriority w:val="99"/>
    <w:rsid w:val="008F44D4"/>
  </w:style>
  <w:style w:type="character" w:customStyle="1" w:styleId="Internetlinkuser">
    <w:name w:val="Internet link (user)"/>
    <w:uiPriority w:val="99"/>
    <w:rsid w:val="008F44D4"/>
    <w:rPr>
      <w:color w:val="000080"/>
      <w:u w:val="single"/>
    </w:rPr>
  </w:style>
  <w:style w:type="character" w:customStyle="1" w:styleId="NumberingSymbolsuser">
    <w:name w:val="Numbering Symbols (user)"/>
    <w:uiPriority w:val="99"/>
    <w:rsid w:val="008F44D4"/>
  </w:style>
  <w:style w:type="numbering" w:customStyle="1" w:styleId="RTFNum2">
    <w:name w:val="RTF_Num 2"/>
    <w:basedOn w:val="Bezseznamu"/>
    <w:rsid w:val="008F44D4"/>
  </w:style>
  <w:style w:type="paragraph" w:customStyle="1" w:styleId="Default">
    <w:name w:val="Default"/>
    <w:rsid w:val="00982F1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82F14"/>
    <w:rPr>
      <w:kern w:val="3"/>
      <w:sz w:val="24"/>
      <w:szCs w:val="24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982F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F14"/>
    <w:rPr>
      <w:kern w:val="3"/>
      <w:sz w:val="24"/>
      <w:szCs w:val="24"/>
      <w:lang w:val="sk-SK" w:eastAsia="sk-SK"/>
    </w:rPr>
  </w:style>
  <w:style w:type="character" w:customStyle="1" w:styleId="awspan">
    <w:name w:val="awspan"/>
    <w:basedOn w:val="Standardnpsmoodstavce"/>
    <w:rsid w:val="008E4AA7"/>
  </w:style>
  <w:style w:type="paragraph" w:styleId="Odstavecseseznamem">
    <w:name w:val="List Paragraph"/>
    <w:basedOn w:val="Normln"/>
    <w:uiPriority w:val="34"/>
    <w:qFormat/>
    <w:rsid w:val="0013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kot8IEhwLMbo2ISiIPd6To/8OA==">AMUW2mU4sT91UTYZhEtDz5rLift/Gzy1M3ezR52b5HBznxKDf2wfu3tE/fimZQUINynuLJSkJXHmSVabTHNlY4r0NPp/uJI3BlgqjTlXgaZzT1TW2Pds5zURUFPhYGSSJiRcmicG8NMI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Kupka</dc:creator>
  <cp:lastModifiedBy>Ján Kecskés</cp:lastModifiedBy>
  <cp:revision>16</cp:revision>
  <dcterms:created xsi:type="dcterms:W3CDTF">2021-08-11T12:40:00Z</dcterms:created>
  <dcterms:modified xsi:type="dcterms:W3CDTF">2021-08-23T08:05:00Z</dcterms:modified>
</cp:coreProperties>
</file>