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D5451" w:rsidRPr="005D6E5F" w:rsidP="00DD5451">
      <w:pPr>
        <w:bidi w:val="0"/>
        <w:spacing w:after="0" w:line="240" w:lineRule="auto"/>
        <w:jc w:val="center"/>
        <w:rPr>
          <w:rFonts w:ascii="Times New Roman" w:hAnsi="Times New Roman"/>
          <w:b/>
          <w:bCs/>
          <w:color w:val="000000" w:themeColor="tx1" w:themeShade="FF"/>
          <w:sz w:val="24"/>
          <w:szCs w:val="24"/>
        </w:rPr>
      </w:pPr>
      <w:r w:rsidRPr="005D6E5F">
        <w:rPr>
          <w:rFonts w:ascii="Times New Roman" w:hAnsi="Times New Roman"/>
          <w:b/>
          <w:bCs/>
          <w:caps/>
          <w:color w:val="000000" w:themeColor="tx1" w:themeShade="FF"/>
          <w:sz w:val="24"/>
          <w:szCs w:val="24"/>
        </w:rPr>
        <w:t xml:space="preserve">Dôvodová správa </w:t>
      </w:r>
    </w:p>
    <w:p w:rsidR="00DD5451" w:rsidRPr="005D6E5F" w:rsidP="00DD5451">
      <w:pPr>
        <w:bidi w:val="0"/>
        <w:spacing w:after="0" w:line="240" w:lineRule="auto"/>
        <w:rPr>
          <w:rFonts w:ascii="Times New Roman" w:hAnsi="Times New Roman"/>
          <w:b/>
          <w:bCs/>
          <w:color w:val="000000" w:themeColor="tx1" w:themeShade="FF"/>
          <w:sz w:val="24"/>
          <w:szCs w:val="24"/>
        </w:rPr>
      </w:pPr>
    </w:p>
    <w:p w:rsidR="00DD5451" w:rsidRPr="005D6E5F" w:rsidP="00DD5451">
      <w:pPr>
        <w:bidi w:val="0"/>
        <w:spacing w:after="0" w:line="240" w:lineRule="auto"/>
        <w:rPr>
          <w:rFonts w:ascii="Times New Roman" w:hAnsi="Times New Roman"/>
          <w:b/>
          <w:bCs/>
          <w:color w:val="000000" w:themeColor="tx1" w:themeShade="FF"/>
          <w:sz w:val="24"/>
          <w:szCs w:val="24"/>
        </w:rPr>
      </w:pPr>
    </w:p>
    <w:p w:rsidR="00DD5451" w:rsidRPr="005D6E5F" w:rsidP="00DD5451">
      <w:pPr>
        <w:bidi w:val="0"/>
        <w:spacing w:after="0" w:line="240" w:lineRule="auto"/>
        <w:rPr>
          <w:rFonts w:ascii="Times New Roman" w:hAnsi="Times New Roman"/>
          <w:b/>
          <w:bCs/>
          <w:color w:val="000000" w:themeColor="tx1" w:themeShade="FF"/>
          <w:sz w:val="24"/>
          <w:szCs w:val="24"/>
        </w:rPr>
      </w:pPr>
      <w:r w:rsidRPr="005D6E5F">
        <w:rPr>
          <w:rFonts w:ascii="Times New Roman" w:hAnsi="Times New Roman"/>
          <w:b/>
          <w:bCs/>
          <w:color w:val="000000" w:themeColor="tx1" w:themeShade="FF"/>
          <w:sz w:val="24"/>
          <w:szCs w:val="24"/>
        </w:rPr>
        <w:t>A. Všeobecná časť</w:t>
      </w:r>
    </w:p>
    <w:p w:rsidR="00DD5451" w:rsidRPr="005D6E5F" w:rsidP="00DD5451">
      <w:pPr>
        <w:bidi w:val="0"/>
        <w:spacing w:after="0" w:line="240" w:lineRule="auto"/>
        <w:rPr>
          <w:rFonts w:ascii="Times New Roman" w:hAnsi="Times New Roman"/>
          <w:b/>
          <w:bCs/>
          <w:color w:val="000000" w:themeColor="tx1" w:themeShade="FF"/>
          <w:sz w:val="24"/>
          <w:szCs w:val="24"/>
        </w:rPr>
      </w:pPr>
    </w:p>
    <w:p w:rsidR="00DD5451" w:rsidRPr="005D6E5F" w:rsidP="005D6E5F">
      <w:pPr>
        <w:bidi w:val="0"/>
        <w:spacing w:after="0" w:line="240" w:lineRule="auto"/>
        <w:ind w:firstLine="708"/>
        <w:jc w:val="both"/>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 xml:space="preserve">Návrh zákona, </w:t>
      </w:r>
      <w:r w:rsidRPr="005D6E5F">
        <w:rPr>
          <w:rFonts w:ascii="Times New Roman" w:hAnsi="Times New Roman"/>
          <w:color w:val="000000" w:themeColor="tx1" w:themeShade="FF"/>
          <w:sz w:val="24"/>
          <w:szCs w:val="24"/>
          <w:lang w:eastAsia="cs-CZ"/>
        </w:rPr>
        <w:t xml:space="preserve">ktorým </w:t>
      </w:r>
      <w:r w:rsidRPr="005D6E5F">
        <w:rPr>
          <w:rStyle w:val="PlaceholderText"/>
          <w:rFonts w:ascii="Times New Roman" w:hAnsi="Times New Roman"/>
          <w:color w:val="000000" w:themeColor="tx1" w:themeShade="FF"/>
          <w:sz w:val="24"/>
          <w:szCs w:val="24"/>
        </w:rPr>
        <w:t xml:space="preserve">sa mení a dopĺňa zákon č. </w:t>
      </w:r>
      <w:hyperlink r:id="rId4" w:tooltip="Odkaz na predpis alebo ustanovenie" w:history="1">
        <w:r w:rsidRPr="005D6E5F">
          <w:rPr>
            <w:rFonts w:ascii="Times New Roman" w:hAnsi="Times New Roman"/>
            <w:color w:val="000000" w:themeColor="tx1" w:themeShade="FF"/>
            <w:sz w:val="24"/>
            <w:szCs w:val="24"/>
          </w:rPr>
          <w:t xml:space="preserve">474/2013 Z. z. </w:t>
        </w:r>
      </w:hyperlink>
      <w:r w:rsidRPr="005D6E5F">
        <w:rPr>
          <w:rFonts w:ascii="Times New Roman" w:hAnsi="Times New Roman"/>
          <w:color w:val="000000" w:themeColor="tx1" w:themeShade="FF"/>
          <w:sz w:val="24"/>
          <w:szCs w:val="24"/>
        </w:rPr>
        <w:t>o výbere mýta za užívanie vymedzených úsekov pozemných komunikácií a o zmene a doplnení niektorých zákonov v znení neskorších predpisov a ktorým sa menia a dopĺňajú niektoré zákony (ďalej len „návrh zákona“) predkladá Ministerstvo dopravy a výstavy Slovenskej republiky na základe uznesenia vlády Sl</w:t>
      </w:r>
      <w:r w:rsidRPr="005D6E5F" w:rsidR="005D6E5F">
        <w:rPr>
          <w:rFonts w:ascii="Times New Roman" w:hAnsi="Times New Roman"/>
          <w:color w:val="000000" w:themeColor="tx1" w:themeShade="FF"/>
          <w:sz w:val="24"/>
          <w:szCs w:val="24"/>
        </w:rPr>
        <w:t>ovenskej republiky č. 491/2019.</w:t>
      </w:r>
    </w:p>
    <w:p w:rsidR="005D6E5F" w:rsidRPr="005D6E5F" w:rsidP="005D6E5F">
      <w:pPr>
        <w:bidi w:val="0"/>
        <w:spacing w:after="0" w:line="240" w:lineRule="auto"/>
        <w:ind w:firstLine="708"/>
        <w:jc w:val="both"/>
        <w:rPr>
          <w:rFonts w:ascii="Times New Roman" w:hAnsi="Times New Roman"/>
          <w:color w:val="000000" w:themeColor="tx1" w:themeShade="FF"/>
          <w:sz w:val="24"/>
          <w:szCs w:val="24"/>
        </w:rPr>
      </w:pPr>
    </w:p>
    <w:p w:rsidR="00DD5451" w:rsidRPr="005D6E5F" w:rsidP="00DD5451">
      <w:pPr>
        <w:bidi w:val="0"/>
        <w:spacing w:after="0" w:line="240" w:lineRule="auto"/>
        <w:ind w:firstLine="708"/>
        <w:jc w:val="both"/>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Účelom návrhu zákona je transpozícia Smernice Európskeho Parlamentu a Rady (EÚ) 2019/520 z 19. marca 2019 o interoperabilite elektronických cestných mýtnych systémov a uľahčení cezhraničnej výmeny informácií o neuhradenom cestnom mýte v Únii (ďalej len „smernica), ktorá je výsledkom celoeurópskeho úsilia predovšetkým o uľahčenie interoperability pri výbere cestných poplatkov a náležité vymáhanie neuhradených poplatkov za použitie cestnej infraštruktúry v inom členkom štáte Európskej únie, a to najmä mýta, iných cestných poplatkov (diaľničná známka), poplatkov za použitie mosta, tunela, trajektu a pod. Návrhom zákona dochádza k transpozícii novoprijatej smernice v celej jej komplexnosti, jej premietnutiu do právneho poriadku SR a k zabezpečeniu dvoch základných cieľov smernice:</w:t>
      </w:r>
    </w:p>
    <w:p w:rsidR="00DD5451" w:rsidRPr="005D6E5F" w:rsidP="00DD5451">
      <w:pPr>
        <w:numPr>
          <w:numId w:val="6"/>
        </w:numPr>
        <w:bidi w:val="0"/>
        <w:spacing w:after="0" w:line="240" w:lineRule="auto"/>
        <w:jc w:val="both"/>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harmonizácia cezhraničnej výmeny údajov potrebných pre objasnenie neuhradených cestných poplatkov v inom členskom štáte EÚ,</w:t>
      </w:r>
    </w:p>
    <w:p w:rsidR="00DD5451" w:rsidRPr="005D6E5F" w:rsidP="00DD5451">
      <w:pPr>
        <w:numPr>
          <w:numId w:val="6"/>
        </w:numPr>
        <w:bidi w:val="0"/>
        <w:spacing w:after="0" w:line="240" w:lineRule="auto"/>
        <w:jc w:val="both"/>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zaručenie interoperability (vzájomného prepojenia) elektronických mýtnych systémov v rámci EÚ.</w:t>
      </w:r>
    </w:p>
    <w:p w:rsidR="00DD5451" w:rsidRPr="005D6E5F" w:rsidP="00DD5451">
      <w:pPr>
        <w:bidi w:val="0"/>
        <w:spacing w:after="0" w:line="240" w:lineRule="auto"/>
        <w:ind w:left="1068"/>
        <w:jc w:val="both"/>
        <w:rPr>
          <w:rFonts w:ascii="Times New Roman" w:hAnsi="Times New Roman"/>
          <w:color w:val="000000" w:themeColor="tx1" w:themeShade="FF"/>
          <w:sz w:val="24"/>
          <w:szCs w:val="24"/>
        </w:rPr>
      </w:pPr>
    </w:p>
    <w:p w:rsidR="00DD5451" w:rsidRPr="005D6E5F" w:rsidP="00DD5451">
      <w:pPr>
        <w:bidi w:val="0"/>
        <w:spacing w:after="0" w:line="240" w:lineRule="auto"/>
        <w:ind w:firstLine="708"/>
        <w:jc w:val="both"/>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Návrhom zákona dochádza k úprave poskytovania údajov na účely objasnenia deliktov na úseku spoplatnenia pozemných komunikácií spáchaných na území SR a opačný postup, t. j. postup slovenských orgánov pri vybavovaní žiadostí iných členských štátov na účely objasnenia neuhradenia cestných poplatkov podľa ich predpisov. Návrhom dochádza aj k novelizácii zákona č</w:t>
      </w:r>
      <w:r w:rsidRPr="005D6E5F">
        <w:rPr>
          <w:rFonts w:ascii="Times New Roman" w:hAnsi="Times New Roman"/>
          <w:color w:val="000000" w:themeColor="tx1" w:themeShade="FF"/>
          <w:sz w:val="24"/>
          <w:szCs w:val="24"/>
          <w:shd w:val="clear" w:color="auto" w:fill="FFFFFF"/>
        </w:rPr>
        <w:t>. 488/2013 Z. z. o diaľničnej známke a o zmene niektorých zákonov</w:t>
      </w:r>
      <w:r w:rsidRPr="005D6E5F">
        <w:rPr>
          <w:rFonts w:ascii="Times New Roman" w:hAnsi="Times New Roman"/>
          <w:color w:val="000000" w:themeColor="tx1" w:themeShade="FF"/>
          <w:sz w:val="24"/>
          <w:szCs w:val="24"/>
        </w:rPr>
        <w:t xml:space="preserve"> v znení neskorších predpisov v súvislosti s úpravou sankcionovania neuhradenej diaľničnej známky na území SR. Návrhom zákona sa zároveň novelizuje zákon č. </w:t>
      </w:r>
      <w:hyperlink r:id="rId5" w:tooltip="Odkaz na predpis alebo ustanovenie" w:history="1">
        <w:r w:rsidRPr="005D6E5F">
          <w:rPr>
            <w:rFonts w:ascii="Times New Roman" w:hAnsi="Times New Roman"/>
            <w:color w:val="000000" w:themeColor="tx1" w:themeShade="FF"/>
            <w:sz w:val="24"/>
            <w:szCs w:val="24"/>
          </w:rPr>
          <w:t>8/2009 Z. z.</w:t>
        </w:r>
      </w:hyperlink>
      <w:r w:rsidRPr="005D6E5F">
        <w:rPr>
          <w:rFonts w:ascii="Times New Roman" w:hAnsi="Times New Roman"/>
          <w:color w:val="000000" w:themeColor="tx1" w:themeShade="FF"/>
          <w:sz w:val="24"/>
          <w:szCs w:val="24"/>
        </w:rPr>
        <w:t xml:space="preserve"> o cestnej premávke a o zmene a doplnení niektorých zákonov v znení neskorších predpisov predovšetkým v súvislosti s postupom národného kontaktného miesta EUCARIS – Ministerstva vnútra SR pri vybavovaní žiadostí iného členského o poskytnutie údajov z evidencie vozidiel s cieľom objasnenia neuhradenia cestného poplatku.</w:t>
      </w:r>
    </w:p>
    <w:p w:rsidR="00DD5451" w:rsidRPr="005D6E5F" w:rsidP="00DD5451">
      <w:pPr>
        <w:bidi w:val="0"/>
        <w:spacing w:after="0" w:line="240" w:lineRule="auto"/>
        <w:jc w:val="both"/>
        <w:rPr>
          <w:rFonts w:ascii="Times New Roman" w:hAnsi="Times New Roman"/>
          <w:color w:val="000000" w:themeColor="tx1" w:themeShade="FF"/>
          <w:sz w:val="24"/>
          <w:szCs w:val="24"/>
        </w:rPr>
      </w:pPr>
    </w:p>
    <w:p w:rsidR="00DD5451" w:rsidRPr="005D6E5F" w:rsidP="00DD5451">
      <w:pPr>
        <w:bidi w:val="0"/>
        <w:spacing w:after="0" w:line="240" w:lineRule="auto"/>
        <w:ind w:firstLine="708"/>
        <w:jc w:val="both"/>
        <w:rPr>
          <w:rStyle w:val="PlaceholderText"/>
          <w:color w:val="000000" w:themeColor="tx1" w:themeShade="FF"/>
          <w:sz w:val="24"/>
          <w:szCs w:val="24"/>
        </w:rPr>
      </w:pPr>
      <w:r w:rsidRPr="005D6E5F">
        <w:rPr>
          <w:rFonts w:ascii="Times New Roman" w:hAnsi="Times New Roman"/>
          <w:color w:val="000000" w:themeColor="tx1" w:themeShade="FF"/>
          <w:sz w:val="24"/>
          <w:szCs w:val="24"/>
        </w:rPr>
        <w:t xml:space="preserve">Návrh zákona má vplyvy na rozpočet verejnej správy, vplyvy </w:t>
        <w:br/>
        <w:t>na podnikateľské prostredie, nemá sociálne vplyvy, ani vplyvy na životné prostredie, ani vplyvy na informatizáciu spoločnosti, ani vplyvy na služby verejnej správy pre občana, ani vplyvy na manželstvo, rodičovstvo a rodinu</w:t>
      </w:r>
      <w:r w:rsidRPr="005D6E5F">
        <w:rPr>
          <w:rStyle w:val="PlaceholderText"/>
          <w:color w:val="000000" w:themeColor="tx1" w:themeShade="FF"/>
          <w:sz w:val="24"/>
          <w:szCs w:val="24"/>
        </w:rPr>
        <w:t>.</w:t>
      </w:r>
    </w:p>
    <w:p w:rsidR="00DD5451" w:rsidRPr="005D6E5F" w:rsidP="00DD5451">
      <w:pPr>
        <w:bidi w:val="0"/>
        <w:spacing w:after="0" w:line="240" w:lineRule="auto"/>
        <w:jc w:val="both"/>
        <w:rPr>
          <w:rFonts w:ascii="Times New Roman" w:hAnsi="Times New Roman"/>
          <w:color w:val="000000" w:themeColor="tx1" w:themeShade="FF"/>
          <w:sz w:val="24"/>
          <w:szCs w:val="24"/>
        </w:rPr>
      </w:pPr>
    </w:p>
    <w:p w:rsidR="00DD5451" w:rsidRPr="005D6E5F" w:rsidP="00DD5451">
      <w:pPr>
        <w:pStyle w:val="BodyTextIndent2"/>
        <w:bidi w:val="0"/>
        <w:spacing w:after="0" w:line="240" w:lineRule="auto"/>
        <w:ind w:left="0" w:firstLine="708"/>
        <w:jc w:val="both"/>
        <w:rPr>
          <w:rFonts w:ascii="Times New Roman" w:hAnsi="Times New Roman" w:cs="Times New Roman"/>
          <w:color w:val="000000" w:themeColor="tx1" w:themeShade="FF"/>
          <w:sz w:val="24"/>
          <w:szCs w:val="24"/>
        </w:rPr>
      </w:pPr>
      <w:r w:rsidRPr="005D6E5F">
        <w:rPr>
          <w:rFonts w:ascii="Times New Roman" w:hAnsi="Times New Roman" w:cs="Times New Roman"/>
          <w:color w:val="000000" w:themeColor="tx1" w:themeShade="FF"/>
          <w:sz w:val="24"/>
          <w:szCs w:val="24"/>
        </w:rPr>
        <w:t>Návrh zákona je v súlade s Ústavou SR, ústavnými zákonmi SR a nálezmi Ústavného súdu SR, platným právnym poriadkom SR, medzinárodnými zmluvami a inými medzinárodnými dokumentmi, ktorými je Slovenská republika viazaná, ako aj s právom Európskej únie.</w:t>
      </w:r>
    </w:p>
    <w:p w:rsidR="00DD5451" w:rsidRPr="005D6E5F" w:rsidP="00DD5451">
      <w:pPr>
        <w:bidi w:val="0"/>
        <w:spacing w:after="0" w:line="240" w:lineRule="auto"/>
        <w:jc w:val="both"/>
        <w:rPr>
          <w:rFonts w:ascii="Times New Roman" w:hAnsi="Times New Roman"/>
          <w:color w:val="000000" w:themeColor="tx1" w:themeShade="FF"/>
          <w:sz w:val="24"/>
          <w:szCs w:val="24"/>
        </w:rPr>
      </w:pPr>
    </w:p>
    <w:p w:rsidR="00DD5451" w:rsidRPr="005D6E5F" w:rsidP="00DD5451">
      <w:pPr>
        <w:tabs>
          <w:tab w:val="left" w:pos="360"/>
        </w:tabs>
        <w:bidi w:val="0"/>
        <w:spacing w:after="0" w:line="240" w:lineRule="auto"/>
        <w:ind w:firstLine="709"/>
        <w:jc w:val="both"/>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Dátum účinnosti sa navrhuje s prihliadnutím na dĺžku legislatívneho procesu a potrebnú legisvakanciu.</w:t>
      </w:r>
    </w:p>
    <w:p w:rsidR="005D6E5F" w:rsidRPr="005D6E5F" w:rsidP="00DD5451">
      <w:pPr>
        <w:tabs>
          <w:tab w:val="left" w:pos="360"/>
        </w:tabs>
        <w:bidi w:val="0"/>
        <w:spacing w:after="0" w:line="240" w:lineRule="auto"/>
        <w:ind w:firstLine="709"/>
        <w:jc w:val="both"/>
        <w:rPr>
          <w:rFonts w:ascii="Times New Roman" w:hAnsi="Times New Roman"/>
          <w:color w:val="000000" w:themeColor="tx1" w:themeShade="FF"/>
          <w:sz w:val="24"/>
          <w:szCs w:val="24"/>
        </w:rPr>
      </w:pPr>
    </w:p>
    <w:p w:rsidR="00DD5451" w:rsidRPr="005D6E5F" w:rsidP="00DD5451">
      <w:pPr>
        <w:bidi w:val="0"/>
        <w:jc w:val="center"/>
        <w:rPr>
          <w:rFonts w:ascii="Times New Roman" w:hAnsi="Times New Roman"/>
          <w:b/>
          <w:bCs/>
          <w:color w:val="000000" w:themeColor="tx1" w:themeShade="FF"/>
          <w:sz w:val="28"/>
          <w:szCs w:val="28"/>
        </w:rPr>
      </w:pPr>
      <w:r w:rsidRPr="005D6E5F">
        <w:rPr>
          <w:rFonts w:ascii="Times New Roman" w:hAnsi="Times New Roman"/>
          <w:b/>
          <w:bCs/>
          <w:color w:val="000000" w:themeColor="tx1" w:themeShade="FF"/>
          <w:sz w:val="28"/>
          <w:szCs w:val="28"/>
        </w:rPr>
        <w:t>Doložka vybraných vplyvov</w:t>
      </w:r>
    </w:p>
    <w:p w:rsidR="00DD5451" w:rsidRPr="005D6E5F" w:rsidP="00DD5451">
      <w:pPr>
        <w:pStyle w:val="ListParagraph"/>
        <w:bidi w:val="0"/>
        <w:ind w:left="426"/>
        <w:rPr>
          <w:rFonts w:ascii="Times New Roman" w:hAnsi="Times New Roman"/>
          <w:b/>
          <w:color w:val="000000" w:themeColor="tx1" w:themeShade="FF"/>
          <w:sz w:val="20"/>
          <w:szCs w:val="20"/>
        </w:rPr>
      </w:pPr>
    </w:p>
    <w:tbl>
      <w:tblPr>
        <w:tblStyle w:val="TableGrid"/>
        <w:tblW w:w="9180" w:type="dxa"/>
        <w:tblLayout w:type="fixed"/>
        <w:tblLook w:val="04A0"/>
      </w:tblPr>
      <w:tblGrid>
        <w:gridCol w:w="3812"/>
        <w:gridCol w:w="400"/>
        <w:gridCol w:w="141"/>
        <w:gridCol w:w="564"/>
        <w:gridCol w:w="717"/>
        <w:gridCol w:w="569"/>
        <w:gridCol w:w="1133"/>
        <w:gridCol w:w="284"/>
        <w:gridCol w:w="263"/>
        <w:gridCol w:w="1297"/>
      </w:tblGrid>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DD5451" w:rsidRPr="005D6E5F" w:rsidP="00DD5451">
            <w:pPr>
              <w:pStyle w:val="ListParagraph"/>
              <w:numPr>
                <w:numId w:val="8"/>
              </w:numPr>
              <w:bidi w:val="0"/>
              <w:spacing w:after="0" w:line="240" w:lineRule="auto"/>
              <w:ind w:left="426"/>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Základné údaje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DD5451" w:rsidRPr="005D6E5F" w:rsidP="00BA78E4">
            <w:pPr>
              <w:pStyle w:val="ListParagraph"/>
              <w:bidi w:val="0"/>
              <w:spacing w:after="0" w:line="240" w:lineRule="auto"/>
              <w:ind w:left="142"/>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Názov materiálu</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DD5451" w:rsidRPr="005D6E5F" w:rsidP="00BA78E4">
            <w:pPr>
              <w:pStyle w:val="titulok"/>
              <w:bidi w:val="0"/>
              <w:spacing w:before="0" w:beforeAutospacing="0" w:after="0" w:afterAutospacing="0"/>
              <w:jc w:val="both"/>
              <w:rPr>
                <w:rFonts w:ascii="Times New Roman" w:hAnsi="Times New Roman" w:cs="Times New Roman"/>
                <w:b w:val="0"/>
                <w:color w:val="000000" w:themeColor="tx1" w:themeShade="FF"/>
                <w:sz w:val="20"/>
                <w:szCs w:val="20"/>
              </w:rPr>
            </w:pPr>
            <w:r w:rsidRPr="005D6E5F">
              <w:rPr>
                <w:rFonts w:ascii="Times New Roman" w:hAnsi="Times New Roman" w:cs="Times New Roman"/>
                <w:b w:val="0"/>
                <w:color w:val="000000" w:themeColor="tx1" w:themeShade="FF"/>
                <w:sz w:val="20"/>
                <w:szCs w:val="20"/>
              </w:rPr>
              <w:t xml:space="preserve">Návrh zákona, </w:t>
            </w:r>
            <w:r w:rsidRPr="005D6E5F">
              <w:rPr>
                <w:rFonts w:ascii="Times New Roman" w:hAnsi="Times New Roman" w:cs="Times New Roman"/>
                <w:b w:val="0"/>
                <w:color w:val="000000" w:themeColor="tx1" w:themeShade="FF"/>
                <w:sz w:val="20"/>
                <w:szCs w:val="20"/>
                <w:lang w:eastAsia="cs-CZ"/>
              </w:rPr>
              <w:t xml:space="preserve">ktorým </w:t>
            </w:r>
            <w:r w:rsidRPr="005D6E5F">
              <w:rPr>
                <w:rStyle w:val="PlaceholderText"/>
                <w:rFonts w:ascii="Times New Roman" w:hAnsi="Times New Roman"/>
                <w:b w:val="0"/>
                <w:color w:val="000000" w:themeColor="tx1" w:themeShade="FF"/>
                <w:sz w:val="20"/>
                <w:szCs w:val="20"/>
              </w:rPr>
              <w:t xml:space="preserve">sa mení a dopĺňa zákon č. </w:t>
            </w:r>
            <w:hyperlink r:id="rId4" w:tooltip="Odkaz na predpis alebo ustanovenie" w:history="1">
              <w:r w:rsidRPr="005D6E5F">
                <w:rPr>
                  <w:rStyle w:val="Hyperlink"/>
                  <w:rFonts w:ascii="Times New Roman" w:hAnsi="Times New Roman"/>
                  <w:b w:val="0"/>
                  <w:color w:val="000000" w:themeColor="tx1"/>
                  <w:sz w:val="20"/>
                  <w:szCs w:val="20"/>
                </w:rPr>
                <w:t xml:space="preserve">474/2013 Z. z. </w:t>
              </w:r>
            </w:hyperlink>
            <w:r w:rsidRPr="005D6E5F">
              <w:rPr>
                <w:rFonts w:ascii="Times New Roman" w:hAnsi="Times New Roman" w:cs="Times New Roman"/>
                <w:b w:val="0"/>
                <w:color w:val="000000" w:themeColor="tx1" w:themeShade="FF"/>
                <w:sz w:val="20"/>
                <w:szCs w:val="20"/>
              </w:rPr>
              <w:t>o výbere mýta za užívanie vymedzených úsekov pozemných komunikácií a o zmene a doplnení niektorých zákonov v znení neskorších predpisov a ktorým sa menia a dopĺňajú niektoré zákony.</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DD5451" w:rsidRPr="005D6E5F" w:rsidP="00BA78E4">
            <w:pPr>
              <w:pStyle w:val="ListParagraph"/>
              <w:bidi w:val="0"/>
              <w:spacing w:after="0" w:line="240" w:lineRule="auto"/>
              <w:ind w:left="142"/>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Predkladateľ (a spolupredkladateľ)</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DD5451" w:rsidRPr="005D6E5F" w:rsidP="00BA78E4">
            <w:pPr>
              <w:bidi w:val="0"/>
              <w:spacing w:after="0" w:line="240" w:lineRule="auto"/>
              <w:rPr>
                <w:rFonts w:ascii="Times New Roman" w:hAnsi="Times New Roman"/>
                <w:color w:val="000000" w:themeColor="tx1" w:themeShade="FF"/>
                <w:sz w:val="20"/>
                <w:szCs w:val="20"/>
              </w:rPr>
            </w:pPr>
            <w:r w:rsidRPr="005D6E5F">
              <w:rPr>
                <w:rFonts w:ascii="Times New Roman" w:hAnsi="Times New Roman"/>
                <w:color w:val="000000" w:themeColor="tx1" w:themeShade="FF"/>
                <w:sz w:val="20"/>
                <w:szCs w:val="20"/>
              </w:rPr>
              <w:t>Ministerstvo dopravy a výstavby Slovenskej republiky</w:t>
            </w:r>
          </w:p>
          <w:p w:rsidR="00DD5451" w:rsidRPr="005D6E5F" w:rsidP="00BA78E4">
            <w:pPr>
              <w:bidi w:val="0"/>
              <w:spacing w:after="0" w:line="240" w:lineRule="auto"/>
              <w:rPr>
                <w:rFonts w:ascii="Times New Roman" w:hAnsi="Times New Roman"/>
                <w:color w:val="000000" w:themeColor="tx1" w:themeShade="FF"/>
                <w:sz w:val="20"/>
                <w:szCs w:val="20"/>
              </w:rPr>
            </w:pP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DD5451" w:rsidRPr="005D6E5F" w:rsidP="00BA78E4">
            <w:pPr>
              <w:pStyle w:val="ListParagraph"/>
              <w:bidi w:val="0"/>
              <w:spacing w:after="0" w:line="240" w:lineRule="auto"/>
              <w:ind w:left="142"/>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DD5451" w:rsidRPr="005D6E5F" w:rsidP="00BA78E4">
            <w:pPr>
              <w:bidi w:val="0"/>
              <w:spacing w:after="0" w:line="240" w:lineRule="auto"/>
              <w:jc w:val="center"/>
              <w:rPr>
                <w:rFonts w:ascii="Times New Roman" w:hAnsi="Times New Roman"/>
                <w:color w:val="000000" w:themeColor="tx1" w:themeShade="FF"/>
                <w:sz w:val="20"/>
                <w:szCs w:val="20"/>
              </w:rPr>
            </w:pPr>
            <w:r w:rsidRPr="005D6E5F">
              <w:rPr>
                <w:rFonts w:ascii="Segoe UI Symbol" w:eastAsia="MS Mincho" w:hAnsi="Segoe UI Symbol" w:cs="Segoe UI Symbol" w:hint="default"/>
                <w:color w:val="000000" w:themeColor="tx1" w:themeShade="FF"/>
                <w:sz w:val="20"/>
                <w:szCs w:val="20"/>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DD5451" w:rsidRPr="005D6E5F" w:rsidP="00BA78E4">
            <w:pPr>
              <w:bidi w:val="0"/>
              <w:spacing w:after="0" w:line="240" w:lineRule="auto"/>
              <w:rPr>
                <w:rFonts w:ascii="Times New Roman" w:hAnsi="Times New Roman"/>
                <w:color w:val="000000" w:themeColor="tx1" w:themeShade="FF"/>
                <w:sz w:val="20"/>
                <w:szCs w:val="20"/>
              </w:rPr>
            </w:pPr>
            <w:r w:rsidRPr="005D6E5F">
              <w:rPr>
                <w:rFonts w:ascii="Times New Roman" w:hAnsi="Times New Roman"/>
                <w:color w:val="000000" w:themeColor="tx1" w:themeShade="FF"/>
                <w:sz w:val="20"/>
                <w:szCs w:val="20"/>
              </w:rPr>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DD5451" w:rsidRPr="005D6E5F" w:rsidP="00BA78E4">
            <w:pPr>
              <w:bidi w:val="0"/>
              <w:spacing w:after="0" w:line="240" w:lineRule="auto"/>
              <w:rPr>
                <w:rFonts w:ascii="Times New Roman" w:hAnsi="Times New Roman"/>
                <w:color w:val="000000" w:themeColor="tx1" w:themeShade="FF"/>
                <w:sz w:val="20"/>
                <w:szCs w:val="20"/>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DD5451" w:rsidRPr="005D6E5F" w:rsidP="00BA78E4">
            <w:pPr>
              <w:bidi w:val="0"/>
              <w:spacing w:after="0" w:line="240" w:lineRule="auto"/>
              <w:jc w:val="center"/>
              <w:rPr>
                <w:rFonts w:ascii="Times New Roman" w:hAnsi="Times New Roman"/>
                <w:color w:val="000000" w:themeColor="tx1" w:themeShade="FF"/>
                <w:sz w:val="20"/>
                <w:szCs w:val="20"/>
              </w:rPr>
            </w:pPr>
            <w:r w:rsidRPr="005D6E5F">
              <w:rPr>
                <w:rFonts w:ascii="Segoe UI Symbol" w:eastAsia="MS Gothic" w:hAnsi="Segoe UI Symbol" w:cs="Segoe UI Symbol" w:hint="default"/>
                <w:color w:val="000000" w:themeColor="tx1" w:themeShade="FF"/>
                <w:sz w:val="20"/>
                <w:szCs w:val="20"/>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DD5451" w:rsidRPr="005D6E5F" w:rsidP="00BA78E4">
            <w:pPr>
              <w:bidi w:val="0"/>
              <w:spacing w:after="0" w:line="240" w:lineRule="auto"/>
              <w:ind w:left="175" w:hanging="175"/>
              <w:rPr>
                <w:rFonts w:ascii="Times New Roman" w:hAnsi="Times New Roman"/>
                <w:color w:val="000000" w:themeColor="tx1" w:themeShade="FF"/>
                <w:sz w:val="20"/>
                <w:szCs w:val="20"/>
              </w:rPr>
            </w:pPr>
            <w:r w:rsidRPr="005D6E5F">
              <w:rPr>
                <w:rFonts w:ascii="Times New Roman" w:hAnsi="Times New Roman"/>
                <w:color w:val="000000" w:themeColor="tx1" w:themeShade="FF"/>
                <w:sz w:val="20"/>
                <w:szCs w:val="20"/>
              </w:rPr>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DD5451" w:rsidRPr="005D6E5F" w:rsidP="00BA78E4">
            <w:pPr>
              <w:bidi w:val="0"/>
              <w:spacing w:after="0" w:line="240" w:lineRule="auto"/>
              <w:rPr>
                <w:rFonts w:ascii="Times New Roman" w:hAnsi="Times New Roman"/>
                <w:color w:val="000000" w:themeColor="tx1" w:themeShade="FF"/>
                <w:sz w:val="20"/>
                <w:szCs w:val="20"/>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DD5451" w:rsidRPr="005D6E5F" w:rsidP="00BA78E4">
            <w:pPr>
              <w:bidi w:val="0"/>
              <w:spacing w:after="0" w:line="240" w:lineRule="auto"/>
              <w:jc w:val="center"/>
              <w:rPr>
                <w:rFonts w:ascii="Times New Roman" w:hAnsi="Times New Roman"/>
                <w:color w:val="000000" w:themeColor="tx1" w:themeShade="FF"/>
                <w:sz w:val="20"/>
                <w:szCs w:val="20"/>
              </w:rPr>
            </w:pPr>
            <w:r w:rsidRPr="005D6E5F">
              <w:rPr>
                <w:rFonts w:ascii="Segoe UI Symbol" w:eastAsia="MS Gothic" w:hAnsi="Segoe UI Symbol" w:cs="Segoe UI Symbol" w:hint="default"/>
                <w:color w:val="000000" w:themeColor="tx1" w:themeShade="FF"/>
                <w:sz w:val="20"/>
                <w:szCs w:val="20"/>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DD5451" w:rsidRPr="005D6E5F" w:rsidP="00BA78E4">
            <w:pPr>
              <w:bidi w:val="0"/>
              <w:spacing w:after="0" w:line="240" w:lineRule="auto"/>
              <w:rPr>
                <w:rFonts w:ascii="Times New Roman" w:hAnsi="Times New Roman"/>
                <w:color w:val="000000" w:themeColor="tx1" w:themeShade="FF"/>
                <w:sz w:val="20"/>
                <w:szCs w:val="20"/>
              </w:rPr>
            </w:pPr>
            <w:r w:rsidRPr="005D6E5F">
              <w:rPr>
                <w:rFonts w:ascii="Times New Roman" w:hAnsi="Times New Roman"/>
                <w:color w:val="000000" w:themeColor="tx1" w:themeShade="FF"/>
                <w:sz w:val="20"/>
                <w:szCs w:val="20"/>
              </w:rPr>
              <w:t>Transpozícia práva EÚ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DD5451" w:rsidRPr="005D6E5F" w:rsidP="00BA78E4">
            <w:pPr>
              <w:bidi w:val="0"/>
              <w:spacing w:after="0" w:line="240" w:lineRule="auto"/>
              <w:rPr>
                <w:rFonts w:ascii="Times New Roman" w:hAnsi="Times New Roman"/>
                <w:i/>
                <w:color w:val="000000" w:themeColor="tx1" w:themeShade="FF"/>
                <w:sz w:val="20"/>
                <w:szCs w:val="20"/>
              </w:rPr>
            </w:pPr>
            <w:r w:rsidRPr="005D6E5F">
              <w:rPr>
                <w:rFonts w:ascii="Times New Roman" w:hAnsi="Times New Roman"/>
                <w:color w:val="000000" w:themeColor="tx1" w:themeShade="FF"/>
                <w:sz w:val="20"/>
                <w:szCs w:val="20"/>
              </w:rPr>
              <w:t>Smernica Európskeho parlamentu a Rady 2019/520 z 19. marca 2019 o interoperabilite elektronických cestných mýtnych systémov a uľahčení cezhraničnej výmeny informácií o neuhradenom cestnom mýte v Únii (Ú. v. EÚ L 91, 29.3.2019).</w:t>
            </w:r>
          </w:p>
          <w:p w:rsidR="00DD5451" w:rsidRPr="005D6E5F" w:rsidP="00BA78E4">
            <w:pPr>
              <w:bidi w:val="0"/>
              <w:spacing w:after="0" w:line="240" w:lineRule="auto"/>
              <w:rPr>
                <w:rFonts w:ascii="Times New Roman" w:hAnsi="Times New Roman"/>
                <w:color w:val="000000" w:themeColor="tx1" w:themeShade="FF"/>
                <w:sz w:val="20"/>
                <w:szCs w:val="20"/>
              </w:rPr>
            </w:pP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DD5451" w:rsidRPr="005D6E5F" w:rsidP="00BA78E4">
            <w:pPr>
              <w:pStyle w:val="ListParagraph"/>
              <w:bidi w:val="0"/>
              <w:spacing w:after="0" w:line="240" w:lineRule="auto"/>
              <w:ind w:left="142"/>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DD5451" w:rsidRPr="005D6E5F" w:rsidP="00BA78E4">
            <w:pPr>
              <w:bidi w:val="0"/>
              <w:spacing w:after="0" w:line="240" w:lineRule="auto"/>
              <w:rPr>
                <w:rFonts w:ascii="Times New Roman" w:hAnsi="Times New Roman"/>
                <w:color w:val="000000" w:themeColor="tx1" w:themeShade="FF"/>
                <w:sz w:val="20"/>
                <w:szCs w:val="20"/>
                <w:highlight w:val="yellow"/>
              </w:rPr>
            </w:pPr>
            <w:r w:rsidRPr="005D6E5F">
              <w:rPr>
                <w:rFonts w:ascii="Times New Roman" w:hAnsi="Times New Roman"/>
                <w:color w:val="000000" w:themeColor="tx1" w:themeShade="FF"/>
                <w:sz w:val="20"/>
                <w:szCs w:val="20"/>
              </w:rPr>
              <w:t>25.- 31. 3.2021</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DD5451" w:rsidRPr="005D6E5F" w:rsidP="00BA78E4">
            <w:pPr>
              <w:pStyle w:val="ListParagraph"/>
              <w:bidi w:val="0"/>
              <w:spacing w:after="0" w:line="240" w:lineRule="auto"/>
              <w:ind w:left="142"/>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DD5451" w:rsidRPr="005D6E5F" w:rsidP="00BA78E4">
            <w:pPr>
              <w:bidi w:val="0"/>
              <w:spacing w:after="0" w:line="240" w:lineRule="auto"/>
              <w:rPr>
                <w:rFonts w:ascii="Times New Roman" w:hAnsi="Times New Roman"/>
                <w:color w:val="000000" w:themeColor="tx1" w:themeShade="FF"/>
                <w:sz w:val="20"/>
                <w:szCs w:val="20"/>
                <w:highlight w:val="yellow"/>
              </w:rPr>
            </w:pPr>
            <w:r w:rsidRPr="005D6E5F">
              <w:rPr>
                <w:rFonts w:ascii="Times New Roman" w:hAnsi="Times New Roman"/>
                <w:color w:val="000000" w:themeColor="tx1" w:themeShade="FF"/>
                <w:sz w:val="20"/>
                <w:szCs w:val="20"/>
              </w:rPr>
              <w:t>apríl 2021</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DD5451" w:rsidRPr="005D6E5F" w:rsidP="00BA78E4">
            <w:pPr>
              <w:pStyle w:val="ListParagraph"/>
              <w:bidi w:val="0"/>
              <w:spacing w:after="0" w:line="240" w:lineRule="auto"/>
              <w:ind w:left="142"/>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DD5451" w:rsidRPr="005D6E5F" w:rsidP="00BA78E4">
            <w:pPr>
              <w:bidi w:val="0"/>
              <w:spacing w:after="0" w:line="240" w:lineRule="auto"/>
              <w:rPr>
                <w:rFonts w:ascii="Times New Roman" w:hAnsi="Times New Roman"/>
                <w:color w:val="000000" w:themeColor="tx1" w:themeShade="FF"/>
                <w:sz w:val="20"/>
                <w:szCs w:val="20"/>
              </w:rPr>
            </w:pPr>
            <w:r w:rsidRPr="005D6E5F">
              <w:rPr>
                <w:rFonts w:ascii="Times New Roman" w:hAnsi="Times New Roman"/>
                <w:color w:val="000000" w:themeColor="tx1" w:themeShade="FF"/>
                <w:sz w:val="20"/>
                <w:szCs w:val="20"/>
              </w:rPr>
              <w:t>máj 2021</w:t>
            </w:r>
          </w:p>
        </w:tc>
      </w:tr>
      <w:tr>
        <w:tblPrEx>
          <w:tblW w:w="9180" w:type="dxa"/>
          <w:tblLayout w:type="fixed"/>
          <w:tblLook w:val="04A0"/>
        </w:tblPrEx>
        <w:tc>
          <w:tcPr>
            <w:tcW w:w="9180" w:type="dxa"/>
            <w:gridSpan w:val="10"/>
            <w:tcBorders>
              <w:top w:val="single" w:sz="4" w:space="0" w:color="auto"/>
              <w:left w:val="nil"/>
              <w:bottom w:val="single" w:sz="4" w:space="0" w:color="auto"/>
              <w:right w:val="nil"/>
            </w:tcBorders>
            <w:shd w:val="clear" w:color="auto" w:fill="FFFFFF"/>
            <w:textDirection w:val="lrTb"/>
            <w:vAlign w:val="top"/>
          </w:tcPr>
          <w:p w:rsidR="00DD5451" w:rsidRPr="005D6E5F" w:rsidP="00BA78E4">
            <w:pPr>
              <w:bidi w:val="0"/>
              <w:spacing w:after="0" w:line="240" w:lineRule="auto"/>
              <w:rPr>
                <w:rFonts w:ascii="Times New Roman" w:hAnsi="Times New Roman"/>
                <w:color w:val="000000" w:themeColor="tx1" w:themeShade="FF"/>
                <w:sz w:val="20"/>
                <w:szCs w:val="20"/>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DD5451" w:rsidRPr="005D6E5F" w:rsidP="00DD5451">
            <w:pPr>
              <w:pStyle w:val="ListParagraph"/>
              <w:numPr>
                <w:numId w:val="8"/>
              </w:numPr>
              <w:bidi w:val="0"/>
              <w:spacing w:after="0" w:line="240" w:lineRule="auto"/>
              <w:ind w:left="426"/>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Definovanie problému</w:t>
            </w:r>
          </w:p>
        </w:tc>
      </w:tr>
      <w:tr>
        <w:tblPrEx>
          <w:tblW w:w="9180" w:type="dxa"/>
          <w:tblLayout w:type="fixed"/>
          <w:tblLook w:val="04A0"/>
        </w:tblPrEx>
        <w:trPr>
          <w:trHeight w:val="495"/>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DD5451" w:rsidRPr="005D6E5F" w:rsidP="00BA78E4">
            <w:pPr>
              <w:bidi w:val="0"/>
              <w:spacing w:after="0" w:line="240" w:lineRule="auto"/>
              <w:jc w:val="both"/>
              <w:rPr>
                <w:rFonts w:ascii="Times New Roman" w:hAnsi="Times New Roman"/>
                <w:color w:val="000000" w:themeColor="tx1" w:themeShade="FF"/>
                <w:sz w:val="20"/>
                <w:szCs w:val="20"/>
              </w:rPr>
            </w:pPr>
            <w:r w:rsidRPr="005D6E5F">
              <w:rPr>
                <w:rFonts w:ascii="Times New Roman" w:hAnsi="Times New Roman"/>
                <w:color w:val="000000" w:themeColor="tx1" w:themeShade="FF"/>
                <w:sz w:val="20"/>
                <w:szCs w:val="20"/>
              </w:rPr>
              <w:t>Potreba harmonizácie cezhraničnej výmeny údajov potrebných pre objasnenie neuhradených cestných poplatkov v inom členskom štáte EÚ a potreba uľahčenia interoperability (vzájomného prepojenia) elektronických mýtnych systémov v rámci EÚ.</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DD5451" w:rsidRPr="005D6E5F" w:rsidP="00DD5451">
            <w:pPr>
              <w:pStyle w:val="ListParagraph"/>
              <w:numPr>
                <w:numId w:val="8"/>
              </w:numPr>
              <w:bidi w:val="0"/>
              <w:spacing w:after="0" w:line="240" w:lineRule="auto"/>
              <w:ind w:left="426"/>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Ciele a výsledný stav</w:t>
            </w:r>
          </w:p>
        </w:tc>
      </w:tr>
      <w:tr>
        <w:tblPrEx>
          <w:tblW w:w="9180" w:type="dxa"/>
          <w:tblLayout w:type="fixed"/>
          <w:tblLook w:val="04A0"/>
        </w:tblPrEx>
        <w:trPr>
          <w:trHeight w:val="304"/>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DD5451" w:rsidRPr="005D6E5F" w:rsidP="00BA78E4">
            <w:pPr>
              <w:bidi w:val="0"/>
              <w:spacing w:after="0" w:line="240" w:lineRule="auto"/>
              <w:jc w:val="both"/>
              <w:rPr>
                <w:rFonts w:ascii="Times New Roman" w:hAnsi="Times New Roman"/>
                <w:color w:val="000000" w:themeColor="tx1" w:themeShade="FF"/>
                <w:sz w:val="20"/>
                <w:szCs w:val="20"/>
              </w:rPr>
            </w:pPr>
            <w:r w:rsidRPr="005D6E5F">
              <w:rPr>
                <w:rFonts w:ascii="Times New Roman" w:hAnsi="Times New Roman"/>
                <w:color w:val="000000" w:themeColor="tx1" w:themeShade="FF"/>
                <w:sz w:val="20"/>
                <w:szCs w:val="20"/>
              </w:rPr>
              <w:t>Transpozícia smernice Európskeho Parlamentu a Rady (EÚ) 2019/520 z 19. marca 2019 o interoperabilite elektronických cestných mýtnych systémov a uľahčení cezhraničnej výmeny informácií o neuhradenom cestnom mýte v Únii.</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DD5451" w:rsidRPr="005D6E5F" w:rsidP="00DD5451">
            <w:pPr>
              <w:pStyle w:val="ListParagraph"/>
              <w:numPr>
                <w:numId w:val="8"/>
              </w:numPr>
              <w:bidi w:val="0"/>
              <w:spacing w:after="0" w:line="240" w:lineRule="auto"/>
              <w:ind w:left="426"/>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Dotknuté subjekty</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DD5451" w:rsidRPr="005D6E5F" w:rsidP="00BA78E4">
            <w:pPr>
              <w:bidi w:val="0"/>
              <w:spacing w:after="0" w:line="240" w:lineRule="auto"/>
              <w:jc w:val="both"/>
              <w:rPr>
                <w:rFonts w:ascii="Times New Roman" w:hAnsi="Times New Roman"/>
                <w:color w:val="000000" w:themeColor="tx1" w:themeShade="FF"/>
                <w:sz w:val="20"/>
                <w:szCs w:val="20"/>
              </w:rPr>
            </w:pPr>
            <w:r w:rsidRPr="005D6E5F">
              <w:rPr>
                <w:rFonts w:ascii="Times New Roman" w:hAnsi="Times New Roman"/>
                <w:color w:val="000000" w:themeColor="tx1" w:themeShade="FF"/>
                <w:sz w:val="20"/>
                <w:szCs w:val="20"/>
              </w:rPr>
              <w:t>Podnikateľské prostredie vo všeobecnosti, užívatelia vymedzených úsekov ciest, Národná diaľničná spoločnosť, a.s.</w:t>
            </w:r>
          </w:p>
          <w:p w:rsidR="00DD5451" w:rsidRPr="005D6E5F" w:rsidP="00BA78E4">
            <w:pPr>
              <w:bidi w:val="0"/>
              <w:spacing w:after="0" w:line="240" w:lineRule="auto"/>
              <w:rPr>
                <w:rFonts w:ascii="Times New Roman" w:hAnsi="Times New Roman"/>
                <w:i/>
                <w:color w:val="000000" w:themeColor="tx1" w:themeShade="FF"/>
                <w:sz w:val="20"/>
                <w:szCs w:val="20"/>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DD5451" w:rsidRPr="005D6E5F" w:rsidP="00DD5451">
            <w:pPr>
              <w:pStyle w:val="ListParagraph"/>
              <w:numPr>
                <w:numId w:val="8"/>
              </w:numPr>
              <w:bidi w:val="0"/>
              <w:spacing w:after="0" w:line="240" w:lineRule="auto"/>
              <w:ind w:left="426"/>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Alternatívne riešenia</w:t>
            </w:r>
          </w:p>
        </w:tc>
      </w:tr>
      <w:tr>
        <w:tblPrEx>
          <w:tblW w:w="9180" w:type="dxa"/>
          <w:tblLayout w:type="fixed"/>
          <w:tblLook w:val="04A0"/>
        </w:tblPrEx>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DD5451" w:rsidRPr="005D6E5F" w:rsidP="00BA78E4">
            <w:pPr>
              <w:bidi w:val="0"/>
              <w:spacing w:after="0" w:line="240" w:lineRule="auto"/>
              <w:jc w:val="both"/>
              <w:rPr>
                <w:rFonts w:ascii="Times New Roman" w:hAnsi="Times New Roman"/>
                <w:i/>
                <w:color w:val="000000" w:themeColor="tx1" w:themeShade="FF"/>
                <w:sz w:val="20"/>
                <w:szCs w:val="20"/>
              </w:rPr>
            </w:pPr>
            <w:r w:rsidRPr="005D6E5F">
              <w:rPr>
                <w:rFonts w:ascii="Times New Roman" w:hAnsi="Times New Roman"/>
                <w:color w:val="000000" w:themeColor="tx1" w:themeShade="FF"/>
                <w:sz w:val="20"/>
                <w:szCs w:val="20"/>
              </w:rPr>
              <w:t xml:space="preserve">Nulový variant. Opomenutie novelizácie zákona č. 474/2013 Z. z. by predstavovalo prekážku </w:t>
              <w:br/>
              <w:t>pre transpozíciu smernice.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DD5451" w:rsidRPr="005D6E5F" w:rsidP="00DD5451">
            <w:pPr>
              <w:pStyle w:val="ListParagraph"/>
              <w:numPr>
                <w:numId w:val="8"/>
              </w:numPr>
              <w:bidi w:val="0"/>
              <w:spacing w:after="0" w:line="240" w:lineRule="auto"/>
              <w:ind w:left="426"/>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Vykonávacie predpisy</w:t>
            </w:r>
          </w:p>
        </w:tc>
      </w:tr>
      <w:tr>
        <w:tblPrEx>
          <w:tblW w:w="918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DD5451" w:rsidRPr="005D6E5F" w:rsidP="00BA78E4">
            <w:pPr>
              <w:bidi w:val="0"/>
              <w:spacing w:after="0" w:line="240" w:lineRule="auto"/>
              <w:rPr>
                <w:rFonts w:ascii="Times New Roman" w:hAnsi="Times New Roman"/>
                <w:i/>
                <w:color w:val="000000" w:themeColor="tx1" w:themeShade="FF"/>
                <w:sz w:val="20"/>
                <w:szCs w:val="20"/>
              </w:rPr>
            </w:pPr>
            <w:r w:rsidRPr="005D6E5F">
              <w:rPr>
                <w:rFonts w:ascii="Times New Roman" w:hAnsi="Times New Roman"/>
                <w:i/>
                <w:color w:val="000000" w:themeColor="tx1" w:themeShade="FF"/>
                <w:sz w:val="20"/>
                <w:szCs w:val="20"/>
              </w:rPr>
              <w:t>Predpokladá sa prijatie/zmena  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DD5451" w:rsidRPr="005D6E5F" w:rsidP="00BA78E4">
            <w:pPr>
              <w:bidi w:val="0"/>
              <w:spacing w:after="0" w:line="240" w:lineRule="auto"/>
              <w:jc w:val="center"/>
              <w:rPr>
                <w:rFonts w:ascii="Times New Roman" w:hAnsi="Times New Roman"/>
                <w:color w:val="000000" w:themeColor="tx1" w:themeShade="FF"/>
                <w:sz w:val="20"/>
                <w:szCs w:val="20"/>
              </w:rPr>
            </w:pPr>
            <w:r w:rsidRPr="005D6E5F">
              <w:rPr>
                <w:rFonts w:ascii="Segoe UI Symbol" w:eastAsia="MS Gothic" w:hAnsi="Segoe UI Symbol" w:cs="Segoe UI Symbol" w:hint="default"/>
                <w:color w:val="000000" w:themeColor="tx1" w:themeShade="FF"/>
                <w:sz w:val="20"/>
                <w:szCs w:val="20"/>
              </w:rPr>
              <w:t>☐</w:t>
            </w:r>
            <w:r w:rsidRPr="005D6E5F">
              <w:rPr>
                <w:rFonts w:ascii="Times New Roman" w:hAnsi="Times New Roman"/>
                <w:color w:val="000000" w:themeColor="tx1" w:themeShade="FF"/>
                <w:sz w:val="20"/>
                <w:szCs w:val="20"/>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DD5451" w:rsidRPr="005D6E5F" w:rsidP="00BA78E4">
            <w:pPr>
              <w:bidi w:val="0"/>
              <w:spacing w:after="0" w:line="240" w:lineRule="auto"/>
              <w:jc w:val="center"/>
              <w:rPr>
                <w:rFonts w:ascii="Times New Roman" w:hAnsi="Times New Roman"/>
                <w:color w:val="000000" w:themeColor="tx1" w:themeShade="FF"/>
                <w:sz w:val="20"/>
                <w:szCs w:val="20"/>
              </w:rPr>
            </w:pPr>
            <w:r w:rsidRPr="005D6E5F">
              <w:rPr>
                <w:rFonts w:ascii="Segoe UI Symbol" w:eastAsia="MS Gothic" w:hAnsi="Segoe UI Symbol" w:cs="Segoe UI Symbol" w:hint="default"/>
                <w:color w:val="000000" w:themeColor="tx1" w:themeShade="FF"/>
                <w:sz w:val="20"/>
                <w:szCs w:val="20"/>
              </w:rPr>
              <w:t>☒</w:t>
            </w:r>
            <w:r w:rsidRPr="005D6E5F">
              <w:rPr>
                <w:rFonts w:ascii="Times New Roman" w:hAnsi="Times New Roman"/>
                <w:color w:val="000000" w:themeColor="tx1" w:themeShade="FF"/>
                <w:sz w:val="20"/>
                <w:szCs w:val="20"/>
              </w:rPr>
              <w:t xml:space="preserve">  Nie</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DD5451" w:rsidRPr="005D6E5F" w:rsidP="00BA78E4">
            <w:pPr>
              <w:bidi w:val="0"/>
              <w:spacing w:after="0" w:line="240" w:lineRule="auto"/>
              <w:rPr>
                <w:rFonts w:ascii="Times New Roman" w:hAnsi="Times New Roman"/>
                <w:i/>
                <w:color w:val="000000" w:themeColor="tx1" w:themeShade="FF"/>
                <w:sz w:val="20"/>
                <w:szCs w:val="20"/>
              </w:rPr>
            </w:pPr>
            <w:r w:rsidRPr="005D6E5F">
              <w:rPr>
                <w:rFonts w:ascii="Times New Roman" w:hAnsi="Times New Roman"/>
                <w:i/>
                <w:color w:val="000000" w:themeColor="tx1" w:themeShade="FF"/>
                <w:sz w:val="20"/>
                <w:szCs w:val="20"/>
              </w:rPr>
              <w:t>Ak áno, uveďte ktoré oblasti budú nimi upravené, resp. ktorých vykonávacích predpisov sa zmena dotkne:</w:t>
            </w:r>
          </w:p>
          <w:p w:rsidR="00DD5451" w:rsidRPr="005D6E5F" w:rsidP="00BA78E4">
            <w:pPr>
              <w:bidi w:val="0"/>
              <w:spacing w:after="0" w:line="240" w:lineRule="auto"/>
              <w:rPr>
                <w:rFonts w:ascii="Times New Roman" w:hAnsi="Times New Roman"/>
                <w:color w:val="000000" w:themeColor="tx1" w:themeShade="FF"/>
                <w:sz w:val="20"/>
                <w:szCs w:val="20"/>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DD5451" w:rsidRPr="005D6E5F" w:rsidP="00DD5451">
            <w:pPr>
              <w:pStyle w:val="ListParagraph"/>
              <w:numPr>
                <w:numId w:val="8"/>
              </w:numPr>
              <w:bidi w:val="0"/>
              <w:spacing w:after="0" w:line="240" w:lineRule="auto"/>
              <w:ind w:left="426"/>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 xml:space="preserve">Transpozícia práva EÚ </w:t>
            </w:r>
          </w:p>
        </w:tc>
      </w:tr>
      <w:tr>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DD5451" w:rsidRPr="005D6E5F" w:rsidP="00BA78E4">
            <w:pPr>
              <w:bidi w:val="0"/>
              <w:spacing w:after="0" w:line="240" w:lineRule="auto"/>
              <w:jc w:val="both"/>
              <w:rPr>
                <w:rFonts w:ascii="Times New Roman" w:hAnsi="Times New Roman"/>
                <w:color w:val="000000" w:themeColor="tx1" w:themeShade="FF"/>
                <w:sz w:val="20"/>
                <w:szCs w:val="20"/>
              </w:rPr>
            </w:pPr>
            <w:r w:rsidRPr="005D6E5F">
              <w:rPr>
                <w:rFonts w:ascii="Times New Roman" w:hAnsi="Times New Roman"/>
                <w:color w:val="000000" w:themeColor="tx1" w:themeShade="FF"/>
                <w:sz w:val="20"/>
                <w:szCs w:val="20"/>
              </w:rPr>
              <w:t xml:space="preserve">Transpozícia smernice Európskeho Parlamentu a Rady (EÚ) 2019/520 z 19. marca 2019 o interoperabilite elektronických cestných mýtnych systémov a uľahčení cezhraničnej výmeny informácií o neuhradenom cestnom mýte v Únii. </w:t>
            </w:r>
          </w:p>
          <w:p w:rsidR="00DD5451" w:rsidRPr="005D6E5F" w:rsidP="00BA78E4">
            <w:pPr>
              <w:bidi w:val="0"/>
              <w:spacing w:after="0" w:line="240" w:lineRule="auto"/>
              <w:jc w:val="both"/>
              <w:rPr>
                <w:rFonts w:ascii="Times New Roman" w:hAnsi="Times New Roman"/>
                <w:color w:val="000000" w:themeColor="tx1" w:themeShade="FF"/>
                <w:sz w:val="20"/>
                <w:szCs w:val="20"/>
              </w:rPr>
            </w:pPr>
            <w:r w:rsidRPr="005D6E5F">
              <w:rPr>
                <w:rFonts w:ascii="Times New Roman" w:hAnsi="Times New Roman"/>
                <w:color w:val="000000" w:themeColor="tx1" w:themeShade="FF"/>
                <w:sz w:val="20"/>
                <w:szCs w:val="20"/>
              </w:rPr>
              <w:t xml:space="preserve">Návrh zákona  nejde nad rámec minimálnej transpozičnej povinnosti - predkladateľom v rámci transpozície do právneho poriadku SR nebol identifikovaný efekt tzv. </w:t>
            </w:r>
            <w:r w:rsidRPr="005D6E5F">
              <w:rPr>
                <w:rFonts w:ascii="Times New Roman" w:hAnsi="Times New Roman"/>
                <w:i/>
                <w:color w:val="000000" w:themeColor="tx1" w:themeShade="FF"/>
                <w:sz w:val="20"/>
                <w:szCs w:val="20"/>
              </w:rPr>
              <w:t>gold-platingu</w:t>
            </w:r>
            <w:r w:rsidRPr="005D6E5F">
              <w:rPr>
                <w:rFonts w:ascii="Times New Roman" w:hAnsi="Times New Roman"/>
                <w:color w:val="000000" w:themeColor="tx1" w:themeShade="FF"/>
                <w:sz w:val="20"/>
                <w:szCs w:val="20"/>
              </w:rPr>
              <w:t>.</w:t>
            </w:r>
          </w:p>
        </w:tc>
      </w:tr>
      <w:tr>
        <w:tblPrEx>
          <w:tblW w:w="9180" w:type="dxa"/>
          <w:tblLayout w:type="fixed"/>
          <w:tblLook w:val="04A0"/>
        </w:tblPrEx>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DD5451" w:rsidRPr="005D6E5F" w:rsidP="00BA78E4">
            <w:pPr>
              <w:bidi w:val="0"/>
              <w:spacing w:after="0" w:line="240" w:lineRule="auto"/>
              <w:jc w:val="center"/>
              <w:rPr>
                <w:rFonts w:ascii="Times New Roman" w:hAnsi="Times New Roman"/>
                <w:color w:val="000000" w:themeColor="tx1" w:themeShade="FF"/>
                <w:sz w:val="20"/>
                <w:szCs w:val="20"/>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DD5451" w:rsidRPr="005D6E5F" w:rsidP="00DD5451">
            <w:pPr>
              <w:pStyle w:val="ListParagraph"/>
              <w:numPr>
                <w:numId w:val="8"/>
              </w:numPr>
              <w:bidi w:val="0"/>
              <w:spacing w:after="0" w:line="240" w:lineRule="auto"/>
              <w:ind w:left="426"/>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Preskúmanie účelnosti**</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DD5451" w:rsidRPr="005D6E5F" w:rsidP="00BA78E4">
            <w:pPr>
              <w:bidi w:val="0"/>
              <w:spacing w:after="0" w:line="240" w:lineRule="auto"/>
              <w:rPr>
                <w:rFonts w:ascii="Times New Roman" w:hAnsi="Times New Roman"/>
                <w:i/>
                <w:color w:val="000000" w:themeColor="tx1" w:themeShade="FF"/>
                <w:sz w:val="20"/>
                <w:szCs w:val="20"/>
              </w:rPr>
            </w:pPr>
          </w:p>
        </w:tc>
      </w:tr>
      <w:tr>
        <w:tblPrEx>
          <w:tblW w:w="9180" w:type="dxa"/>
          <w:tblLayout w:type="fixed"/>
          <w:tblLook w:val="04A0"/>
        </w:tblPrEx>
        <w:trPr>
          <w:trHeight w:val="715"/>
        </w:trPr>
        <w:tc>
          <w:tcPr>
            <w:tcW w:w="9180" w:type="dxa"/>
            <w:gridSpan w:val="10"/>
            <w:tcBorders>
              <w:top w:val="single" w:sz="4" w:space="0" w:color="auto"/>
              <w:left w:val="nil"/>
              <w:bottom w:val="nil"/>
              <w:right w:val="nil"/>
            </w:tcBorders>
            <w:shd w:val="clear" w:color="auto" w:fill="FFFFFF"/>
            <w:textDirection w:val="lrTb"/>
            <w:vAlign w:val="top"/>
          </w:tcPr>
          <w:p w:rsidR="00DD5451" w:rsidRPr="005D6E5F" w:rsidP="00BA78E4">
            <w:pPr>
              <w:bidi w:val="0"/>
              <w:spacing w:after="0" w:line="240" w:lineRule="auto"/>
              <w:rPr>
                <w:rFonts w:ascii="Times New Roman" w:hAnsi="Times New Roman"/>
                <w:color w:val="000000" w:themeColor="tx1" w:themeShade="FF"/>
                <w:sz w:val="20"/>
                <w:szCs w:val="20"/>
              </w:rPr>
            </w:pPr>
          </w:p>
          <w:p w:rsidR="00DD5451" w:rsidRPr="005D6E5F" w:rsidP="00BA78E4">
            <w:pPr>
              <w:bidi w:val="0"/>
              <w:spacing w:after="0" w:line="240" w:lineRule="auto"/>
              <w:ind w:left="142" w:hanging="142"/>
              <w:rPr>
                <w:rFonts w:ascii="Times New Roman" w:hAnsi="Times New Roman"/>
                <w:color w:val="000000" w:themeColor="tx1" w:themeShade="FF"/>
                <w:sz w:val="20"/>
                <w:szCs w:val="20"/>
              </w:rPr>
            </w:pPr>
          </w:p>
          <w:p w:rsidR="00DD5451" w:rsidRPr="005D6E5F" w:rsidP="00BA78E4">
            <w:pPr>
              <w:bidi w:val="0"/>
              <w:spacing w:after="0" w:line="240" w:lineRule="auto"/>
              <w:ind w:left="142" w:hanging="142"/>
              <w:rPr>
                <w:rFonts w:ascii="Times New Roman" w:hAnsi="Times New Roman"/>
                <w:color w:val="000000" w:themeColor="tx1" w:themeShade="FF"/>
                <w:sz w:val="20"/>
                <w:szCs w:val="20"/>
              </w:rPr>
            </w:pPr>
            <w:r w:rsidRPr="005D6E5F">
              <w:rPr>
                <w:rFonts w:ascii="Times New Roman" w:hAnsi="Times New Roman"/>
                <w:color w:val="000000" w:themeColor="tx1" w:themeShade="FF"/>
                <w:sz w:val="20"/>
                <w:szCs w:val="20"/>
              </w:rPr>
              <w:t xml:space="preserve">* vyplniť iba v prípade, ak materiál nie je zahrnutý do Plánu práce vlády Slovenskej republiky alebo Plánu        legislatívnych úloh vlády Slovenskej republiky. </w:t>
            </w:r>
          </w:p>
          <w:p w:rsidR="00DD5451" w:rsidRPr="005D6E5F" w:rsidP="00BA78E4">
            <w:pPr>
              <w:bidi w:val="0"/>
              <w:spacing w:after="0" w:line="240" w:lineRule="auto"/>
              <w:rPr>
                <w:rFonts w:ascii="Times New Roman" w:hAnsi="Times New Roman"/>
                <w:color w:val="000000" w:themeColor="tx1" w:themeShade="FF"/>
                <w:sz w:val="20"/>
                <w:szCs w:val="20"/>
              </w:rPr>
            </w:pPr>
            <w:r w:rsidRPr="005D6E5F">
              <w:rPr>
                <w:rFonts w:ascii="Times New Roman" w:hAnsi="Times New Roman"/>
                <w:color w:val="000000" w:themeColor="tx1" w:themeShade="FF"/>
                <w:sz w:val="20"/>
                <w:szCs w:val="20"/>
              </w:rPr>
              <w:t>** nepovinné</w:t>
            </w:r>
          </w:p>
        </w:tc>
      </w:tr>
      <w:tr>
        <w:tblPrEx>
          <w:tblW w:w="9180" w:type="dxa"/>
          <w:tblLayout w:type="fixed"/>
          <w:tblLook w:val="04A0"/>
        </w:tblPrEx>
        <w:tc>
          <w:tcPr>
            <w:tcW w:w="9180" w:type="dxa"/>
            <w:gridSpan w:val="10"/>
            <w:tcBorders>
              <w:top w:val="nil"/>
              <w:left w:val="nil"/>
              <w:bottom w:val="single" w:sz="4" w:space="0" w:color="auto"/>
              <w:right w:val="nil"/>
            </w:tcBorders>
            <w:shd w:val="clear" w:color="auto" w:fill="FFFFFF"/>
            <w:textDirection w:val="lrTb"/>
            <w:vAlign w:val="top"/>
          </w:tcPr>
          <w:p w:rsidR="00DD5451" w:rsidRPr="005D6E5F" w:rsidP="00BA78E4">
            <w:pPr>
              <w:bidi w:val="0"/>
              <w:spacing w:after="0" w:line="240" w:lineRule="auto"/>
              <w:rPr>
                <w:rFonts w:ascii="Times New Roman" w:hAnsi="Times New Roman"/>
                <w:b/>
                <w:color w:val="000000" w:themeColor="tx1" w:themeShade="FF"/>
                <w:sz w:val="20"/>
                <w:szCs w:val="20"/>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DD5451" w:rsidRPr="005D6E5F" w:rsidP="00DD5451">
            <w:pPr>
              <w:pStyle w:val="ListParagraph"/>
              <w:numPr>
                <w:numId w:val="8"/>
              </w:numPr>
              <w:bidi w:val="0"/>
              <w:spacing w:after="0" w:line="240" w:lineRule="auto"/>
              <w:ind w:left="426"/>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Vplyvy navrhovaného materiálu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DD5451" w:rsidRPr="005D6E5F" w:rsidP="00BA78E4">
            <w:pPr>
              <w:bidi w:val="0"/>
              <w:spacing w:after="0" w:line="240" w:lineRule="auto"/>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DD5451" w:rsidRPr="005D6E5F" w:rsidP="00BA78E4">
            <w:pPr>
              <w:bidi w:val="0"/>
              <w:spacing w:after="0" w:line="240" w:lineRule="auto"/>
              <w:jc w:val="center"/>
              <w:rPr>
                <w:rFonts w:ascii="Times New Roman" w:hAnsi="Times New Roman"/>
                <w:b/>
                <w:color w:val="000000" w:themeColor="tx1" w:themeShade="FF"/>
                <w:sz w:val="20"/>
                <w:szCs w:val="20"/>
              </w:rPr>
            </w:pPr>
            <w:r w:rsidRPr="005D6E5F">
              <w:rPr>
                <w:rFonts w:ascii="Segoe UI Symbol" w:eastAsia="MS Gothic" w:hAnsi="Segoe UI Symbol" w:cs="Segoe UI Symbol" w:hint="default"/>
                <w:b/>
                <w:color w:val="000000" w:themeColor="tx1" w:themeShade="FF"/>
                <w:sz w:val="20"/>
                <w:szCs w:val="20"/>
              </w:rPr>
              <w:t>☒</w:t>
            </w:r>
          </w:p>
        </w:tc>
        <w:tc>
          <w:tcPr>
            <w:tcW w:w="1281" w:type="dxa"/>
            <w:gridSpan w:val="2"/>
            <w:tcBorders>
              <w:top w:val="single" w:sz="4" w:space="0" w:color="auto"/>
              <w:left w:val="nil"/>
              <w:bottom w:val="single" w:sz="4" w:space="0" w:color="auto"/>
              <w:right w:val="nil"/>
            </w:tcBorders>
            <w:textDirection w:val="lrTb"/>
            <w:vAlign w:val="top"/>
          </w:tcPr>
          <w:p w:rsidR="00DD5451" w:rsidRPr="005D6E5F" w:rsidP="00BA78E4">
            <w:pPr>
              <w:bidi w:val="0"/>
              <w:spacing w:after="0" w:line="240" w:lineRule="auto"/>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Pozitívne</w:t>
            </w:r>
          </w:p>
        </w:tc>
        <w:tc>
          <w:tcPr>
            <w:tcW w:w="569" w:type="dxa"/>
            <w:tcBorders>
              <w:top w:val="single" w:sz="4" w:space="0" w:color="auto"/>
              <w:left w:val="nil"/>
              <w:bottom w:val="single" w:sz="4" w:space="0" w:color="auto"/>
              <w:right w:val="nil"/>
            </w:tcBorders>
            <w:textDirection w:val="lrTb"/>
            <w:vAlign w:val="top"/>
          </w:tcPr>
          <w:p w:rsidR="00DD5451" w:rsidRPr="005D6E5F" w:rsidP="00BA78E4">
            <w:pPr>
              <w:bidi w:val="0"/>
              <w:spacing w:after="0" w:line="240" w:lineRule="auto"/>
              <w:jc w:val="center"/>
              <w:rPr>
                <w:rFonts w:ascii="Times New Roman" w:hAnsi="Times New Roman"/>
                <w:b/>
                <w:color w:val="000000" w:themeColor="tx1" w:themeShade="FF"/>
                <w:sz w:val="20"/>
                <w:szCs w:val="20"/>
              </w:rPr>
            </w:pPr>
            <w:r w:rsidRPr="005D6E5F">
              <w:rPr>
                <w:rFonts w:ascii="Segoe UI Symbol" w:eastAsia="MS Gothic" w:hAnsi="Segoe UI Symbol" w:cs="Segoe UI Symbol" w:hint="default"/>
                <w:b/>
                <w:color w:val="000000" w:themeColor="tx1" w:themeShade="FF"/>
                <w:sz w:val="20"/>
                <w:szCs w:val="20"/>
              </w:rPr>
              <w:t>☐</w:t>
            </w:r>
          </w:p>
        </w:tc>
        <w:tc>
          <w:tcPr>
            <w:tcW w:w="1133" w:type="dxa"/>
            <w:tcBorders>
              <w:top w:val="single" w:sz="4" w:space="0" w:color="auto"/>
              <w:left w:val="nil"/>
              <w:bottom w:val="single" w:sz="4" w:space="0" w:color="auto"/>
              <w:right w:val="nil"/>
            </w:tcBorders>
            <w:textDirection w:val="lrTb"/>
            <w:vAlign w:val="top"/>
          </w:tcPr>
          <w:p w:rsidR="00DD5451" w:rsidRPr="005D6E5F" w:rsidP="00BA78E4">
            <w:pPr>
              <w:bidi w:val="0"/>
              <w:spacing w:after="0" w:line="240" w:lineRule="auto"/>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Žiadne</w:t>
            </w:r>
          </w:p>
        </w:tc>
        <w:tc>
          <w:tcPr>
            <w:tcW w:w="547" w:type="dxa"/>
            <w:gridSpan w:val="2"/>
            <w:tcBorders>
              <w:top w:val="single" w:sz="4" w:space="0" w:color="auto"/>
              <w:left w:val="nil"/>
              <w:bottom w:val="single" w:sz="4" w:space="0" w:color="auto"/>
              <w:right w:val="nil"/>
            </w:tcBorders>
            <w:textDirection w:val="lrTb"/>
            <w:vAlign w:val="top"/>
          </w:tcPr>
          <w:p w:rsidR="00DD5451" w:rsidRPr="005D6E5F" w:rsidP="00BA78E4">
            <w:pPr>
              <w:bidi w:val="0"/>
              <w:spacing w:after="0" w:line="240" w:lineRule="auto"/>
              <w:ind w:left="-107" w:right="-108"/>
              <w:jc w:val="center"/>
              <w:rPr>
                <w:rFonts w:ascii="Times New Roman" w:hAnsi="Times New Roman"/>
                <w:b/>
                <w:color w:val="000000" w:themeColor="tx1" w:themeShade="FF"/>
                <w:sz w:val="20"/>
                <w:szCs w:val="20"/>
              </w:rPr>
            </w:pPr>
            <w:r w:rsidRPr="005D6E5F">
              <w:rPr>
                <w:rFonts w:ascii="Segoe UI Symbol" w:eastAsia="MS Gothic" w:hAnsi="Segoe UI Symbol" w:cs="Segoe UI Symbol" w:hint="default"/>
                <w:b/>
                <w:color w:val="000000" w:themeColor="tx1" w:themeShade="FF"/>
                <w:sz w:val="20"/>
                <w:szCs w:val="20"/>
              </w:rPr>
              <w:t>☒</w:t>
            </w:r>
          </w:p>
        </w:tc>
        <w:tc>
          <w:tcPr>
            <w:tcW w:w="1297" w:type="dxa"/>
            <w:tcBorders>
              <w:top w:val="single" w:sz="4" w:space="0" w:color="auto"/>
              <w:left w:val="nil"/>
              <w:bottom w:val="single" w:sz="4" w:space="0" w:color="auto"/>
              <w:right w:val="single" w:sz="4" w:space="0" w:color="auto"/>
            </w:tcBorders>
            <w:textDirection w:val="lrTb"/>
            <w:vAlign w:val="top"/>
          </w:tcPr>
          <w:p w:rsidR="00DD5451" w:rsidRPr="005D6E5F" w:rsidP="00BA78E4">
            <w:pPr>
              <w:bidi w:val="0"/>
              <w:spacing w:after="0" w:line="240" w:lineRule="auto"/>
              <w:ind w:left="34"/>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DD5451" w:rsidRPr="005D6E5F" w:rsidP="00BA78E4">
            <w:pPr>
              <w:bidi w:val="0"/>
              <w:spacing w:after="0" w:line="240" w:lineRule="auto"/>
              <w:rPr>
                <w:rFonts w:ascii="Times New Roman" w:hAnsi="Times New Roman"/>
                <w:color w:val="000000" w:themeColor="tx1" w:themeShade="FF"/>
                <w:sz w:val="20"/>
                <w:szCs w:val="20"/>
              </w:rPr>
            </w:pPr>
            <w:r w:rsidRPr="005D6E5F">
              <w:rPr>
                <w:rFonts w:ascii="Times New Roman" w:hAnsi="Times New Roman"/>
                <w:color w:val="000000" w:themeColor="tx1" w:themeShade="FF"/>
                <w:sz w:val="20"/>
                <w:szCs w:val="20"/>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DD5451" w:rsidRPr="005D6E5F" w:rsidP="00BA78E4">
            <w:pPr>
              <w:bidi w:val="0"/>
              <w:spacing w:after="0" w:line="240" w:lineRule="auto"/>
              <w:jc w:val="center"/>
              <w:rPr>
                <w:rFonts w:ascii="Times New Roman" w:hAnsi="Times New Roman"/>
                <w:color w:val="000000" w:themeColor="tx1" w:themeShade="FF"/>
                <w:sz w:val="20"/>
                <w:szCs w:val="20"/>
              </w:rPr>
            </w:pPr>
            <w:r w:rsidRPr="005D6E5F">
              <w:rPr>
                <w:rFonts w:ascii="Segoe UI Symbol" w:eastAsia="MS Gothic" w:hAnsi="Segoe UI Symbol" w:cs="Segoe UI Symbol" w:hint="default"/>
                <w:color w:val="000000" w:themeColor="tx1" w:themeShade="FF"/>
                <w:sz w:val="20"/>
                <w:szCs w:val="20"/>
              </w:rPr>
              <w:t>☐</w:t>
            </w:r>
          </w:p>
        </w:tc>
        <w:tc>
          <w:tcPr>
            <w:tcW w:w="1281" w:type="dxa"/>
            <w:gridSpan w:val="2"/>
            <w:tcBorders>
              <w:top w:val="single" w:sz="4" w:space="0" w:color="auto"/>
              <w:left w:val="nil"/>
              <w:bottom w:val="single" w:sz="4" w:space="0" w:color="auto"/>
              <w:right w:val="nil"/>
            </w:tcBorders>
            <w:textDirection w:val="lrTb"/>
            <w:vAlign w:val="top"/>
          </w:tcPr>
          <w:p w:rsidR="00DD5451" w:rsidRPr="005D6E5F" w:rsidP="00BA78E4">
            <w:pPr>
              <w:bidi w:val="0"/>
              <w:spacing w:after="0" w:line="240" w:lineRule="auto"/>
              <w:rPr>
                <w:rFonts w:ascii="Times New Roman" w:hAnsi="Times New Roman"/>
                <w:color w:val="000000" w:themeColor="tx1" w:themeShade="FF"/>
                <w:sz w:val="20"/>
                <w:szCs w:val="20"/>
              </w:rPr>
            </w:pPr>
            <w:r w:rsidRPr="005D6E5F">
              <w:rPr>
                <w:rFonts w:ascii="Times New Roman" w:hAnsi="Times New Roman"/>
                <w:color w:val="000000" w:themeColor="tx1" w:themeShade="FF"/>
                <w:sz w:val="20"/>
                <w:szCs w:val="20"/>
              </w:rPr>
              <w:t>Áno</w:t>
            </w:r>
          </w:p>
        </w:tc>
        <w:tc>
          <w:tcPr>
            <w:tcW w:w="569" w:type="dxa"/>
            <w:tcBorders>
              <w:top w:val="single" w:sz="4" w:space="0" w:color="auto"/>
              <w:left w:val="nil"/>
              <w:bottom w:val="single" w:sz="4" w:space="0" w:color="auto"/>
              <w:right w:val="nil"/>
            </w:tcBorders>
            <w:textDirection w:val="lrTb"/>
            <w:vAlign w:val="top"/>
          </w:tcPr>
          <w:p w:rsidR="00DD5451" w:rsidRPr="005D6E5F" w:rsidP="00BA78E4">
            <w:pPr>
              <w:bidi w:val="0"/>
              <w:spacing w:after="0" w:line="240" w:lineRule="auto"/>
              <w:jc w:val="center"/>
              <w:rPr>
                <w:rFonts w:ascii="Times New Roman" w:hAnsi="Times New Roman"/>
                <w:color w:val="000000" w:themeColor="tx1" w:themeShade="FF"/>
                <w:sz w:val="20"/>
                <w:szCs w:val="20"/>
              </w:rPr>
            </w:pPr>
            <w:r w:rsidRPr="005D6E5F">
              <w:rPr>
                <w:rFonts w:ascii="Segoe UI Symbol" w:eastAsia="MS Gothic" w:hAnsi="Segoe UI Symbol" w:cs="Segoe UI Symbol" w:hint="default"/>
                <w:color w:val="000000" w:themeColor="tx1" w:themeShade="FF"/>
                <w:sz w:val="20"/>
                <w:szCs w:val="20"/>
              </w:rPr>
              <w:t>☒</w:t>
            </w:r>
          </w:p>
        </w:tc>
        <w:tc>
          <w:tcPr>
            <w:tcW w:w="1133" w:type="dxa"/>
            <w:tcBorders>
              <w:top w:val="single" w:sz="4" w:space="0" w:color="auto"/>
              <w:left w:val="nil"/>
              <w:bottom w:val="single" w:sz="4" w:space="0" w:color="auto"/>
              <w:right w:val="nil"/>
            </w:tcBorders>
            <w:textDirection w:val="lrTb"/>
            <w:vAlign w:val="top"/>
          </w:tcPr>
          <w:p w:rsidR="00DD5451" w:rsidRPr="005D6E5F" w:rsidP="00BA78E4">
            <w:pPr>
              <w:bidi w:val="0"/>
              <w:spacing w:after="0" w:line="240" w:lineRule="auto"/>
              <w:rPr>
                <w:rFonts w:ascii="Times New Roman" w:hAnsi="Times New Roman"/>
                <w:color w:val="000000" w:themeColor="tx1" w:themeShade="FF"/>
                <w:sz w:val="20"/>
                <w:szCs w:val="20"/>
              </w:rPr>
            </w:pPr>
            <w:r w:rsidRPr="005D6E5F">
              <w:rPr>
                <w:rFonts w:ascii="Times New Roman" w:hAnsi="Times New Roman"/>
                <w:color w:val="000000" w:themeColor="tx1" w:themeShade="FF"/>
                <w:sz w:val="20"/>
                <w:szCs w:val="20"/>
              </w:rPr>
              <w:t>Nie</w:t>
            </w:r>
          </w:p>
        </w:tc>
        <w:tc>
          <w:tcPr>
            <w:tcW w:w="547" w:type="dxa"/>
            <w:gridSpan w:val="2"/>
            <w:tcBorders>
              <w:top w:val="single" w:sz="4" w:space="0" w:color="auto"/>
              <w:left w:val="nil"/>
              <w:bottom w:val="single" w:sz="4" w:space="0" w:color="auto"/>
              <w:right w:val="nil"/>
            </w:tcBorders>
            <w:textDirection w:val="lrTb"/>
            <w:vAlign w:val="top"/>
          </w:tcPr>
          <w:p w:rsidR="00DD5451" w:rsidRPr="005D6E5F" w:rsidP="00BA78E4">
            <w:pPr>
              <w:bidi w:val="0"/>
              <w:spacing w:after="0" w:line="240" w:lineRule="auto"/>
              <w:ind w:left="-107" w:right="-108"/>
              <w:jc w:val="center"/>
              <w:rPr>
                <w:rFonts w:ascii="Times New Roman" w:hAnsi="Times New Roman"/>
                <w:color w:val="000000" w:themeColor="tx1" w:themeShade="FF"/>
                <w:sz w:val="20"/>
                <w:szCs w:val="20"/>
              </w:rPr>
            </w:pPr>
            <w:r w:rsidRPr="005D6E5F">
              <w:rPr>
                <w:rFonts w:ascii="Segoe UI Symbol" w:eastAsia="MS Mincho" w:hAnsi="Segoe UI Symbol" w:cs="Segoe UI Symbol" w:hint="default"/>
                <w:color w:val="000000" w:themeColor="tx1" w:themeShade="FF"/>
                <w:sz w:val="20"/>
                <w:szCs w:val="20"/>
              </w:rPr>
              <w:t>☐</w:t>
            </w:r>
          </w:p>
        </w:tc>
        <w:tc>
          <w:tcPr>
            <w:tcW w:w="1297" w:type="dxa"/>
            <w:tcBorders>
              <w:top w:val="single" w:sz="4" w:space="0" w:color="auto"/>
              <w:left w:val="nil"/>
              <w:bottom w:val="single" w:sz="4" w:space="0" w:color="auto"/>
              <w:right w:val="single" w:sz="4" w:space="0" w:color="auto"/>
            </w:tcBorders>
            <w:textDirection w:val="lrTb"/>
            <w:vAlign w:val="top"/>
          </w:tcPr>
          <w:p w:rsidR="00DD5451" w:rsidRPr="005D6E5F" w:rsidP="00BA78E4">
            <w:pPr>
              <w:bidi w:val="0"/>
              <w:spacing w:after="0" w:line="240" w:lineRule="auto"/>
              <w:ind w:left="34"/>
              <w:rPr>
                <w:rFonts w:ascii="Times New Roman" w:hAnsi="Times New Roman"/>
                <w:color w:val="000000" w:themeColor="tx1" w:themeShade="FF"/>
                <w:sz w:val="20"/>
                <w:szCs w:val="20"/>
              </w:rPr>
            </w:pPr>
            <w:r w:rsidRPr="005D6E5F">
              <w:rPr>
                <w:rFonts w:ascii="Times New Roman" w:hAnsi="Times New Roman"/>
                <w:color w:val="000000" w:themeColor="tx1" w:themeShade="FF"/>
                <w:sz w:val="20"/>
                <w:szCs w:val="20"/>
              </w:rPr>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DD5451" w:rsidRPr="005D6E5F" w:rsidP="00BA78E4">
            <w:pPr>
              <w:bidi w:val="0"/>
              <w:spacing w:after="0" w:line="240" w:lineRule="auto"/>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DD5451" w:rsidRPr="005D6E5F" w:rsidP="00BA78E4">
            <w:pPr>
              <w:bidi w:val="0"/>
              <w:spacing w:after="0" w:line="240" w:lineRule="auto"/>
              <w:jc w:val="center"/>
              <w:rPr>
                <w:rFonts w:ascii="Times New Roman" w:hAnsi="Times New Roman"/>
                <w:b/>
                <w:color w:val="000000" w:themeColor="tx1" w:themeShade="FF"/>
                <w:sz w:val="20"/>
                <w:szCs w:val="20"/>
              </w:rPr>
            </w:pPr>
            <w:r w:rsidRPr="005D6E5F">
              <w:rPr>
                <w:rFonts w:ascii="Segoe UI Symbol" w:eastAsia="MS Gothic" w:hAnsi="Segoe UI Symbol" w:cs="Segoe UI Symbol" w:hint="default"/>
                <w:b/>
                <w:color w:val="000000" w:themeColor="tx1" w:themeShade="FF"/>
                <w:sz w:val="20"/>
                <w:szCs w:val="20"/>
              </w:rPr>
              <w:t>☒</w:t>
            </w:r>
          </w:p>
        </w:tc>
        <w:tc>
          <w:tcPr>
            <w:tcW w:w="1281" w:type="dxa"/>
            <w:gridSpan w:val="2"/>
            <w:tcBorders>
              <w:top w:val="single" w:sz="4" w:space="0" w:color="auto"/>
              <w:left w:val="nil"/>
              <w:bottom w:val="single" w:sz="4" w:space="0" w:color="auto"/>
              <w:right w:val="nil"/>
            </w:tcBorders>
            <w:textDirection w:val="lrTb"/>
            <w:vAlign w:val="top"/>
          </w:tcPr>
          <w:p w:rsidR="00DD5451" w:rsidRPr="005D6E5F" w:rsidP="00BA78E4">
            <w:pPr>
              <w:bidi w:val="0"/>
              <w:spacing w:after="0" w:line="240" w:lineRule="auto"/>
              <w:ind w:right="-108"/>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Pozitívne</w:t>
            </w:r>
          </w:p>
        </w:tc>
        <w:tc>
          <w:tcPr>
            <w:tcW w:w="569" w:type="dxa"/>
            <w:tcBorders>
              <w:top w:val="single" w:sz="4" w:space="0" w:color="auto"/>
              <w:left w:val="nil"/>
              <w:bottom w:val="single" w:sz="4" w:space="0" w:color="auto"/>
              <w:right w:val="nil"/>
            </w:tcBorders>
            <w:textDirection w:val="lrTb"/>
            <w:vAlign w:val="top"/>
          </w:tcPr>
          <w:p w:rsidR="00DD5451" w:rsidRPr="005D6E5F" w:rsidP="00BA78E4">
            <w:pPr>
              <w:bidi w:val="0"/>
              <w:spacing w:after="0" w:line="240" w:lineRule="auto"/>
              <w:jc w:val="center"/>
              <w:rPr>
                <w:rFonts w:ascii="Times New Roman" w:hAnsi="Times New Roman"/>
                <w:b/>
                <w:color w:val="000000" w:themeColor="tx1" w:themeShade="FF"/>
                <w:sz w:val="20"/>
                <w:szCs w:val="20"/>
              </w:rPr>
            </w:pPr>
            <w:r w:rsidRPr="005D6E5F">
              <w:rPr>
                <w:rFonts w:ascii="Segoe UI Symbol" w:eastAsia="MS Gothic" w:hAnsi="Segoe UI Symbol" w:cs="Segoe UI Symbol" w:hint="default"/>
                <w:b/>
                <w:color w:val="000000" w:themeColor="tx1" w:themeShade="FF"/>
                <w:sz w:val="20"/>
                <w:szCs w:val="20"/>
              </w:rPr>
              <w:t>☐</w:t>
            </w:r>
          </w:p>
        </w:tc>
        <w:tc>
          <w:tcPr>
            <w:tcW w:w="1133" w:type="dxa"/>
            <w:tcBorders>
              <w:top w:val="single" w:sz="4" w:space="0" w:color="auto"/>
              <w:left w:val="nil"/>
              <w:bottom w:val="single" w:sz="4" w:space="0" w:color="auto"/>
              <w:right w:val="nil"/>
            </w:tcBorders>
            <w:textDirection w:val="lrTb"/>
            <w:vAlign w:val="top"/>
          </w:tcPr>
          <w:p w:rsidR="00DD5451" w:rsidRPr="005D6E5F" w:rsidP="00BA78E4">
            <w:pPr>
              <w:bidi w:val="0"/>
              <w:spacing w:after="0" w:line="240" w:lineRule="auto"/>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Žiadne</w:t>
            </w:r>
          </w:p>
        </w:tc>
        <w:tc>
          <w:tcPr>
            <w:tcW w:w="547" w:type="dxa"/>
            <w:gridSpan w:val="2"/>
            <w:tcBorders>
              <w:top w:val="single" w:sz="4" w:space="0" w:color="auto"/>
              <w:left w:val="nil"/>
              <w:bottom w:val="single" w:sz="4" w:space="0" w:color="auto"/>
              <w:right w:val="nil"/>
            </w:tcBorders>
            <w:textDirection w:val="lrTb"/>
            <w:vAlign w:val="top"/>
          </w:tcPr>
          <w:p w:rsidR="00DD5451" w:rsidRPr="005D6E5F" w:rsidP="00BA78E4">
            <w:pPr>
              <w:bidi w:val="0"/>
              <w:spacing w:after="0" w:line="240" w:lineRule="auto"/>
              <w:jc w:val="center"/>
              <w:rPr>
                <w:rFonts w:ascii="Times New Roman" w:hAnsi="Times New Roman"/>
                <w:b/>
                <w:color w:val="000000" w:themeColor="tx1" w:themeShade="FF"/>
                <w:sz w:val="20"/>
                <w:szCs w:val="20"/>
              </w:rPr>
            </w:pPr>
            <w:r w:rsidRPr="005D6E5F">
              <w:rPr>
                <w:rFonts w:ascii="Segoe UI Symbol" w:eastAsia="MS Gothic" w:hAnsi="Segoe UI Symbol" w:cs="Segoe UI Symbol" w:hint="default"/>
                <w:b/>
                <w:color w:val="000000" w:themeColor="tx1" w:themeShade="FF"/>
                <w:sz w:val="20"/>
                <w:szCs w:val="20"/>
              </w:rPr>
              <w:t>☐</w:t>
            </w:r>
          </w:p>
        </w:tc>
        <w:tc>
          <w:tcPr>
            <w:tcW w:w="1297" w:type="dxa"/>
            <w:tcBorders>
              <w:top w:val="single" w:sz="4" w:space="0" w:color="auto"/>
              <w:left w:val="nil"/>
              <w:bottom w:val="single" w:sz="4" w:space="0" w:color="auto"/>
              <w:right w:val="single" w:sz="4" w:space="0" w:color="auto"/>
            </w:tcBorders>
            <w:textDirection w:val="lrTb"/>
            <w:vAlign w:val="top"/>
          </w:tcPr>
          <w:p w:rsidR="00DD5451" w:rsidRPr="005D6E5F" w:rsidP="00BA78E4">
            <w:pPr>
              <w:bidi w:val="0"/>
              <w:spacing w:after="0" w:line="240" w:lineRule="auto"/>
              <w:ind w:left="54"/>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DD5451" w:rsidRPr="005D6E5F" w:rsidP="00BA78E4">
            <w:pPr>
              <w:bidi w:val="0"/>
              <w:spacing w:after="0" w:line="240" w:lineRule="auto"/>
              <w:rPr>
                <w:rFonts w:ascii="Times New Roman" w:hAnsi="Times New Roman"/>
                <w:color w:val="000000" w:themeColor="tx1" w:themeShade="FF"/>
                <w:sz w:val="20"/>
                <w:szCs w:val="20"/>
              </w:rPr>
            </w:pPr>
            <w:r w:rsidRPr="005D6E5F">
              <w:rPr>
                <w:rFonts w:ascii="Times New Roman" w:hAnsi="Times New Roman"/>
                <w:color w:val="000000" w:themeColor="tx1" w:themeShade="FF"/>
                <w:sz w:val="20"/>
                <w:szCs w:val="20"/>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DD5451" w:rsidRPr="005D6E5F" w:rsidP="00BA78E4">
            <w:pPr>
              <w:bidi w:val="0"/>
              <w:spacing w:after="0" w:line="240" w:lineRule="auto"/>
              <w:jc w:val="center"/>
              <w:rPr>
                <w:rFonts w:ascii="Times New Roman" w:hAnsi="Times New Roman"/>
                <w:color w:val="000000" w:themeColor="tx1" w:themeShade="FF"/>
                <w:sz w:val="20"/>
                <w:szCs w:val="20"/>
              </w:rPr>
            </w:pPr>
            <w:r w:rsidRPr="005D6E5F">
              <w:rPr>
                <w:rFonts w:ascii="Segoe UI Symbol" w:eastAsia="MS Gothic" w:hAnsi="Segoe UI Symbol" w:cs="Segoe UI Symbol" w:hint="default"/>
                <w:color w:val="000000" w:themeColor="tx1" w:themeShade="FF"/>
                <w:sz w:val="20"/>
                <w:szCs w:val="20"/>
              </w:rPr>
              <w:t>☒</w:t>
            </w:r>
          </w:p>
        </w:tc>
        <w:tc>
          <w:tcPr>
            <w:tcW w:w="1281" w:type="dxa"/>
            <w:gridSpan w:val="2"/>
            <w:tcBorders>
              <w:top w:val="single" w:sz="4" w:space="0" w:color="auto"/>
              <w:left w:val="nil"/>
              <w:bottom w:val="single" w:sz="4" w:space="0" w:color="auto"/>
              <w:right w:val="nil"/>
            </w:tcBorders>
            <w:textDirection w:val="lrTb"/>
            <w:vAlign w:val="top"/>
          </w:tcPr>
          <w:p w:rsidR="00DD5451" w:rsidRPr="005D6E5F" w:rsidP="00BA78E4">
            <w:pPr>
              <w:bidi w:val="0"/>
              <w:spacing w:after="0" w:line="240" w:lineRule="auto"/>
              <w:ind w:right="-108"/>
              <w:rPr>
                <w:rFonts w:ascii="Times New Roman" w:hAnsi="Times New Roman"/>
                <w:color w:val="000000" w:themeColor="tx1" w:themeShade="FF"/>
                <w:sz w:val="20"/>
                <w:szCs w:val="20"/>
              </w:rPr>
            </w:pPr>
            <w:r w:rsidRPr="005D6E5F">
              <w:rPr>
                <w:rFonts w:ascii="Times New Roman" w:hAnsi="Times New Roman"/>
                <w:color w:val="000000" w:themeColor="tx1" w:themeShade="FF"/>
                <w:sz w:val="20"/>
                <w:szCs w:val="20"/>
              </w:rPr>
              <w:t>Pozitívne</w:t>
            </w:r>
          </w:p>
        </w:tc>
        <w:tc>
          <w:tcPr>
            <w:tcW w:w="569" w:type="dxa"/>
            <w:tcBorders>
              <w:top w:val="single" w:sz="4" w:space="0" w:color="auto"/>
              <w:left w:val="nil"/>
              <w:bottom w:val="single" w:sz="4" w:space="0" w:color="auto"/>
              <w:right w:val="nil"/>
            </w:tcBorders>
            <w:textDirection w:val="lrTb"/>
            <w:vAlign w:val="top"/>
          </w:tcPr>
          <w:p w:rsidR="00DD5451" w:rsidRPr="005D6E5F" w:rsidP="00BA78E4">
            <w:pPr>
              <w:bidi w:val="0"/>
              <w:spacing w:after="0" w:line="240" w:lineRule="auto"/>
              <w:jc w:val="center"/>
              <w:rPr>
                <w:rFonts w:ascii="Times New Roman" w:hAnsi="Times New Roman"/>
                <w:color w:val="000000" w:themeColor="tx1" w:themeShade="FF"/>
                <w:sz w:val="20"/>
                <w:szCs w:val="20"/>
              </w:rPr>
            </w:pPr>
            <w:r w:rsidRPr="005D6E5F">
              <w:rPr>
                <w:rFonts w:ascii="Segoe UI Symbol" w:eastAsia="MS Gothic" w:hAnsi="Segoe UI Symbol" w:cs="Segoe UI Symbol" w:hint="default"/>
                <w:color w:val="000000" w:themeColor="tx1" w:themeShade="FF"/>
                <w:sz w:val="20"/>
                <w:szCs w:val="20"/>
              </w:rPr>
              <w:t>☐</w:t>
            </w:r>
          </w:p>
        </w:tc>
        <w:tc>
          <w:tcPr>
            <w:tcW w:w="1133" w:type="dxa"/>
            <w:tcBorders>
              <w:top w:val="single" w:sz="4" w:space="0" w:color="auto"/>
              <w:left w:val="nil"/>
              <w:bottom w:val="single" w:sz="4" w:space="0" w:color="auto"/>
              <w:right w:val="nil"/>
            </w:tcBorders>
            <w:textDirection w:val="lrTb"/>
            <w:vAlign w:val="top"/>
          </w:tcPr>
          <w:p w:rsidR="00DD5451" w:rsidRPr="005D6E5F" w:rsidP="00BA78E4">
            <w:pPr>
              <w:bidi w:val="0"/>
              <w:spacing w:after="0" w:line="240" w:lineRule="auto"/>
              <w:rPr>
                <w:rFonts w:ascii="Times New Roman" w:hAnsi="Times New Roman"/>
                <w:color w:val="000000" w:themeColor="tx1" w:themeShade="FF"/>
                <w:sz w:val="20"/>
                <w:szCs w:val="20"/>
              </w:rPr>
            </w:pPr>
            <w:r w:rsidRPr="005D6E5F">
              <w:rPr>
                <w:rFonts w:ascii="Times New Roman" w:hAnsi="Times New Roman"/>
                <w:color w:val="000000" w:themeColor="tx1" w:themeShade="FF"/>
                <w:sz w:val="20"/>
                <w:szCs w:val="20"/>
              </w:rPr>
              <w:t>Žiadne</w:t>
            </w:r>
          </w:p>
        </w:tc>
        <w:tc>
          <w:tcPr>
            <w:tcW w:w="547" w:type="dxa"/>
            <w:gridSpan w:val="2"/>
            <w:tcBorders>
              <w:top w:val="single" w:sz="4" w:space="0" w:color="auto"/>
              <w:left w:val="nil"/>
              <w:bottom w:val="single" w:sz="4" w:space="0" w:color="auto"/>
              <w:right w:val="nil"/>
            </w:tcBorders>
            <w:textDirection w:val="lrTb"/>
            <w:vAlign w:val="top"/>
          </w:tcPr>
          <w:p w:rsidR="00DD5451" w:rsidRPr="005D6E5F" w:rsidP="00BA78E4">
            <w:pPr>
              <w:bidi w:val="0"/>
              <w:spacing w:after="0" w:line="240" w:lineRule="auto"/>
              <w:jc w:val="center"/>
              <w:rPr>
                <w:rFonts w:ascii="Times New Roman" w:hAnsi="Times New Roman"/>
                <w:color w:val="000000" w:themeColor="tx1" w:themeShade="FF"/>
                <w:sz w:val="20"/>
                <w:szCs w:val="20"/>
              </w:rPr>
            </w:pPr>
            <w:r w:rsidRPr="005D6E5F">
              <w:rPr>
                <w:rFonts w:ascii="Segoe UI Symbol" w:eastAsia="MS Gothic" w:hAnsi="Segoe UI Symbol" w:cs="Segoe UI Symbol" w:hint="default"/>
                <w:color w:val="000000" w:themeColor="tx1" w:themeShade="FF"/>
                <w:sz w:val="20"/>
                <w:szCs w:val="20"/>
              </w:rPr>
              <w:t>☐</w:t>
            </w:r>
          </w:p>
        </w:tc>
        <w:tc>
          <w:tcPr>
            <w:tcW w:w="1297" w:type="dxa"/>
            <w:tcBorders>
              <w:top w:val="single" w:sz="4" w:space="0" w:color="auto"/>
              <w:left w:val="nil"/>
              <w:bottom w:val="single" w:sz="4" w:space="0" w:color="auto"/>
              <w:right w:val="single" w:sz="4" w:space="0" w:color="auto"/>
            </w:tcBorders>
            <w:textDirection w:val="lrTb"/>
            <w:vAlign w:val="top"/>
          </w:tcPr>
          <w:p w:rsidR="00DD5451" w:rsidRPr="005D6E5F" w:rsidP="00BA78E4">
            <w:pPr>
              <w:bidi w:val="0"/>
              <w:spacing w:after="0" w:line="240" w:lineRule="auto"/>
              <w:ind w:left="54"/>
              <w:rPr>
                <w:rFonts w:ascii="Times New Roman" w:hAnsi="Times New Roman"/>
                <w:color w:val="000000" w:themeColor="tx1" w:themeShade="FF"/>
                <w:sz w:val="20"/>
                <w:szCs w:val="20"/>
              </w:rPr>
            </w:pPr>
            <w:r w:rsidRPr="005D6E5F">
              <w:rPr>
                <w:rFonts w:ascii="Times New Roman" w:hAnsi="Times New Roman"/>
                <w:color w:val="000000" w:themeColor="tx1" w:themeShade="FF"/>
                <w:sz w:val="20"/>
                <w:szCs w:val="20"/>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DD5451" w:rsidRPr="005D6E5F" w:rsidP="00BA78E4">
            <w:pPr>
              <w:bidi w:val="0"/>
              <w:spacing w:after="0" w:line="240" w:lineRule="auto"/>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DD5451" w:rsidRPr="005D6E5F" w:rsidP="00BA78E4">
            <w:pPr>
              <w:bidi w:val="0"/>
              <w:spacing w:after="0" w:line="240" w:lineRule="auto"/>
              <w:jc w:val="center"/>
              <w:rPr>
                <w:rFonts w:ascii="Times New Roman" w:hAnsi="Times New Roman"/>
                <w:b/>
                <w:color w:val="000000" w:themeColor="tx1" w:themeShade="FF"/>
                <w:sz w:val="20"/>
                <w:szCs w:val="20"/>
              </w:rPr>
            </w:pPr>
            <w:r w:rsidRPr="005D6E5F">
              <w:rPr>
                <w:rFonts w:ascii="Segoe UI Symbol" w:eastAsia="MS Gothic" w:hAnsi="Segoe UI Symbol" w:cs="Segoe UI Symbol" w:hint="default"/>
                <w:b/>
                <w:color w:val="000000" w:themeColor="tx1" w:themeShade="FF"/>
                <w:sz w:val="20"/>
                <w:szCs w:val="20"/>
              </w:rPr>
              <w:t>☐</w:t>
            </w:r>
          </w:p>
        </w:tc>
        <w:tc>
          <w:tcPr>
            <w:tcW w:w="1281" w:type="dxa"/>
            <w:gridSpan w:val="2"/>
            <w:tcBorders>
              <w:top w:val="single" w:sz="4" w:space="0" w:color="auto"/>
              <w:left w:val="nil"/>
              <w:bottom w:val="single" w:sz="4" w:space="0" w:color="auto"/>
              <w:right w:val="nil"/>
            </w:tcBorders>
            <w:textDirection w:val="lrTb"/>
            <w:vAlign w:val="top"/>
          </w:tcPr>
          <w:p w:rsidR="00DD5451" w:rsidRPr="005D6E5F" w:rsidP="00BA78E4">
            <w:pPr>
              <w:bidi w:val="0"/>
              <w:spacing w:after="0" w:line="240" w:lineRule="auto"/>
              <w:ind w:right="-108"/>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Pozitívne</w:t>
            </w:r>
          </w:p>
        </w:tc>
        <w:tc>
          <w:tcPr>
            <w:tcW w:w="569" w:type="dxa"/>
            <w:tcBorders>
              <w:top w:val="single" w:sz="4" w:space="0" w:color="auto"/>
              <w:left w:val="nil"/>
              <w:bottom w:val="single" w:sz="4" w:space="0" w:color="auto"/>
              <w:right w:val="nil"/>
            </w:tcBorders>
            <w:textDirection w:val="lrTb"/>
            <w:vAlign w:val="top"/>
          </w:tcPr>
          <w:p w:rsidR="00DD5451" w:rsidRPr="005D6E5F" w:rsidP="00BA78E4">
            <w:pPr>
              <w:bidi w:val="0"/>
              <w:spacing w:after="0" w:line="240" w:lineRule="auto"/>
              <w:jc w:val="center"/>
              <w:rPr>
                <w:rFonts w:ascii="Times New Roman" w:hAnsi="Times New Roman"/>
                <w:b/>
                <w:color w:val="000000" w:themeColor="tx1" w:themeShade="FF"/>
                <w:sz w:val="20"/>
                <w:szCs w:val="20"/>
              </w:rPr>
            </w:pPr>
            <w:r w:rsidRPr="005D6E5F">
              <w:rPr>
                <w:rFonts w:ascii="Segoe UI Symbol" w:eastAsia="MS Gothic" w:hAnsi="Segoe UI Symbol" w:cs="Segoe UI Symbol" w:hint="default"/>
                <w:b/>
                <w:color w:val="000000" w:themeColor="tx1" w:themeShade="FF"/>
                <w:sz w:val="20"/>
                <w:szCs w:val="20"/>
              </w:rPr>
              <w:t>☒</w:t>
            </w:r>
          </w:p>
        </w:tc>
        <w:tc>
          <w:tcPr>
            <w:tcW w:w="1133" w:type="dxa"/>
            <w:tcBorders>
              <w:top w:val="single" w:sz="4" w:space="0" w:color="auto"/>
              <w:left w:val="nil"/>
              <w:bottom w:val="single" w:sz="4" w:space="0" w:color="auto"/>
              <w:right w:val="nil"/>
            </w:tcBorders>
            <w:textDirection w:val="lrTb"/>
            <w:vAlign w:val="top"/>
          </w:tcPr>
          <w:p w:rsidR="00DD5451" w:rsidRPr="005D6E5F" w:rsidP="00BA78E4">
            <w:pPr>
              <w:bidi w:val="0"/>
              <w:spacing w:after="0" w:line="240" w:lineRule="auto"/>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Žiadne</w:t>
            </w:r>
          </w:p>
        </w:tc>
        <w:tc>
          <w:tcPr>
            <w:tcW w:w="547" w:type="dxa"/>
            <w:gridSpan w:val="2"/>
            <w:tcBorders>
              <w:top w:val="single" w:sz="4" w:space="0" w:color="auto"/>
              <w:left w:val="nil"/>
              <w:bottom w:val="single" w:sz="4" w:space="0" w:color="auto"/>
              <w:right w:val="nil"/>
            </w:tcBorders>
            <w:textDirection w:val="lrTb"/>
            <w:vAlign w:val="top"/>
          </w:tcPr>
          <w:p w:rsidR="00DD5451" w:rsidRPr="005D6E5F" w:rsidP="00BA78E4">
            <w:pPr>
              <w:bidi w:val="0"/>
              <w:spacing w:after="0" w:line="240" w:lineRule="auto"/>
              <w:jc w:val="center"/>
              <w:rPr>
                <w:rFonts w:ascii="Times New Roman" w:hAnsi="Times New Roman"/>
                <w:b/>
                <w:color w:val="000000" w:themeColor="tx1" w:themeShade="FF"/>
                <w:sz w:val="20"/>
                <w:szCs w:val="20"/>
              </w:rPr>
            </w:pPr>
            <w:r w:rsidRPr="005D6E5F">
              <w:rPr>
                <w:rFonts w:ascii="Segoe UI Symbol" w:eastAsia="MS Mincho" w:hAnsi="Segoe UI Symbol" w:cs="Segoe UI Symbol" w:hint="default"/>
                <w:b/>
                <w:color w:val="000000" w:themeColor="tx1" w:themeShade="FF"/>
                <w:sz w:val="20"/>
                <w:szCs w:val="20"/>
              </w:rPr>
              <w:t>☐</w:t>
            </w:r>
          </w:p>
        </w:tc>
        <w:tc>
          <w:tcPr>
            <w:tcW w:w="1297" w:type="dxa"/>
            <w:tcBorders>
              <w:top w:val="single" w:sz="4" w:space="0" w:color="auto"/>
              <w:left w:val="nil"/>
              <w:bottom w:val="single" w:sz="4" w:space="0" w:color="auto"/>
              <w:right w:val="single" w:sz="4" w:space="0" w:color="auto"/>
            </w:tcBorders>
            <w:textDirection w:val="lrTb"/>
            <w:vAlign w:val="top"/>
          </w:tcPr>
          <w:p w:rsidR="00DD5451" w:rsidRPr="005D6E5F" w:rsidP="00BA78E4">
            <w:pPr>
              <w:bidi w:val="0"/>
              <w:spacing w:after="0" w:line="240" w:lineRule="auto"/>
              <w:ind w:left="54"/>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DD5451" w:rsidRPr="005D6E5F" w:rsidP="00BA78E4">
            <w:pPr>
              <w:bidi w:val="0"/>
              <w:spacing w:after="0" w:line="240" w:lineRule="auto"/>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DD5451" w:rsidRPr="005D6E5F" w:rsidP="00BA78E4">
            <w:pPr>
              <w:bidi w:val="0"/>
              <w:spacing w:after="0" w:line="240" w:lineRule="auto"/>
              <w:jc w:val="center"/>
              <w:rPr>
                <w:rFonts w:ascii="Times New Roman" w:hAnsi="Times New Roman"/>
                <w:b/>
                <w:color w:val="000000" w:themeColor="tx1" w:themeShade="FF"/>
                <w:sz w:val="20"/>
                <w:szCs w:val="20"/>
              </w:rPr>
            </w:pPr>
            <w:r w:rsidRPr="005D6E5F">
              <w:rPr>
                <w:rFonts w:ascii="Segoe UI Symbol" w:eastAsia="MS Mincho" w:hAnsi="Segoe UI Symbol" w:cs="Segoe UI Symbol" w:hint="default"/>
                <w:b/>
                <w:color w:val="000000" w:themeColor="tx1" w:themeShade="FF"/>
                <w:sz w:val="20"/>
                <w:szCs w:val="20"/>
              </w:rPr>
              <w:t>☐</w:t>
            </w:r>
          </w:p>
        </w:tc>
        <w:tc>
          <w:tcPr>
            <w:tcW w:w="1281" w:type="dxa"/>
            <w:gridSpan w:val="2"/>
            <w:tcBorders>
              <w:top w:val="single" w:sz="4" w:space="0" w:color="auto"/>
              <w:left w:val="nil"/>
              <w:bottom w:val="single" w:sz="4" w:space="0" w:color="auto"/>
              <w:right w:val="nil"/>
            </w:tcBorders>
            <w:textDirection w:val="lrTb"/>
            <w:vAlign w:val="top"/>
          </w:tcPr>
          <w:p w:rsidR="00DD5451" w:rsidRPr="005D6E5F" w:rsidP="00BA78E4">
            <w:pPr>
              <w:bidi w:val="0"/>
              <w:spacing w:after="0" w:line="240" w:lineRule="auto"/>
              <w:ind w:right="-108"/>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Pozitívne</w:t>
            </w:r>
          </w:p>
        </w:tc>
        <w:tc>
          <w:tcPr>
            <w:tcW w:w="569" w:type="dxa"/>
            <w:tcBorders>
              <w:top w:val="single" w:sz="4" w:space="0" w:color="auto"/>
              <w:left w:val="nil"/>
              <w:bottom w:val="single" w:sz="4" w:space="0" w:color="auto"/>
              <w:right w:val="nil"/>
            </w:tcBorders>
            <w:textDirection w:val="lrTb"/>
            <w:vAlign w:val="top"/>
          </w:tcPr>
          <w:p w:rsidR="00DD5451" w:rsidRPr="005D6E5F" w:rsidP="00BA78E4">
            <w:pPr>
              <w:bidi w:val="0"/>
              <w:spacing w:after="0" w:line="240" w:lineRule="auto"/>
              <w:jc w:val="center"/>
              <w:rPr>
                <w:rFonts w:ascii="Times New Roman" w:hAnsi="Times New Roman"/>
                <w:b/>
                <w:color w:val="000000" w:themeColor="tx1" w:themeShade="FF"/>
                <w:sz w:val="20"/>
                <w:szCs w:val="20"/>
              </w:rPr>
            </w:pPr>
            <w:r w:rsidRPr="005D6E5F">
              <w:rPr>
                <w:rFonts w:ascii="Segoe UI Symbol" w:eastAsia="MS Gothic" w:hAnsi="Segoe UI Symbol" w:cs="Segoe UI Symbol" w:hint="default"/>
                <w:b/>
                <w:color w:val="000000" w:themeColor="tx1" w:themeShade="FF"/>
                <w:sz w:val="20"/>
                <w:szCs w:val="20"/>
              </w:rPr>
              <w:t>☒</w:t>
            </w:r>
          </w:p>
        </w:tc>
        <w:tc>
          <w:tcPr>
            <w:tcW w:w="1133" w:type="dxa"/>
            <w:tcBorders>
              <w:top w:val="single" w:sz="4" w:space="0" w:color="auto"/>
              <w:left w:val="nil"/>
              <w:bottom w:val="single" w:sz="4" w:space="0" w:color="auto"/>
              <w:right w:val="nil"/>
            </w:tcBorders>
            <w:textDirection w:val="lrTb"/>
            <w:vAlign w:val="top"/>
          </w:tcPr>
          <w:p w:rsidR="00DD5451" w:rsidRPr="005D6E5F" w:rsidP="00BA78E4">
            <w:pPr>
              <w:bidi w:val="0"/>
              <w:spacing w:after="0" w:line="240" w:lineRule="auto"/>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Žiadne</w:t>
            </w:r>
          </w:p>
        </w:tc>
        <w:tc>
          <w:tcPr>
            <w:tcW w:w="547" w:type="dxa"/>
            <w:gridSpan w:val="2"/>
            <w:tcBorders>
              <w:top w:val="single" w:sz="4" w:space="0" w:color="auto"/>
              <w:left w:val="nil"/>
              <w:bottom w:val="single" w:sz="4" w:space="0" w:color="auto"/>
              <w:right w:val="nil"/>
            </w:tcBorders>
            <w:textDirection w:val="lrTb"/>
            <w:vAlign w:val="top"/>
          </w:tcPr>
          <w:p w:rsidR="00DD5451" w:rsidRPr="005D6E5F" w:rsidP="00BA78E4">
            <w:pPr>
              <w:bidi w:val="0"/>
              <w:spacing w:after="0" w:line="240" w:lineRule="auto"/>
              <w:jc w:val="center"/>
              <w:rPr>
                <w:rFonts w:ascii="Times New Roman" w:hAnsi="Times New Roman"/>
                <w:b/>
                <w:color w:val="000000" w:themeColor="tx1" w:themeShade="FF"/>
                <w:sz w:val="20"/>
                <w:szCs w:val="20"/>
              </w:rPr>
            </w:pPr>
            <w:r w:rsidRPr="005D6E5F">
              <w:rPr>
                <w:rFonts w:ascii="Segoe UI Symbol" w:eastAsia="MS Mincho" w:hAnsi="Segoe UI Symbol" w:cs="Segoe UI Symbol" w:hint="default"/>
                <w:b/>
                <w:color w:val="000000" w:themeColor="tx1" w:themeShade="FF"/>
                <w:sz w:val="20"/>
                <w:szCs w:val="20"/>
              </w:rPr>
              <w:t>☐</w:t>
            </w:r>
          </w:p>
        </w:tc>
        <w:tc>
          <w:tcPr>
            <w:tcW w:w="1297" w:type="dxa"/>
            <w:tcBorders>
              <w:top w:val="single" w:sz="4" w:space="0" w:color="auto"/>
              <w:left w:val="nil"/>
              <w:bottom w:val="single" w:sz="4" w:space="0" w:color="auto"/>
              <w:right w:val="single" w:sz="4" w:space="0" w:color="auto"/>
            </w:tcBorders>
            <w:textDirection w:val="lrTb"/>
            <w:vAlign w:val="top"/>
          </w:tcPr>
          <w:p w:rsidR="00DD5451" w:rsidRPr="005D6E5F" w:rsidP="00BA78E4">
            <w:pPr>
              <w:bidi w:val="0"/>
              <w:spacing w:after="0" w:line="240" w:lineRule="auto"/>
              <w:ind w:left="54"/>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DD5451" w:rsidRPr="005D6E5F" w:rsidP="00BA78E4">
            <w:pPr>
              <w:bidi w:val="0"/>
              <w:spacing w:after="0" w:line="240" w:lineRule="auto"/>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DD5451" w:rsidRPr="005D6E5F" w:rsidP="00BA78E4">
            <w:pPr>
              <w:bidi w:val="0"/>
              <w:spacing w:after="0" w:line="240" w:lineRule="auto"/>
              <w:jc w:val="center"/>
              <w:rPr>
                <w:rFonts w:ascii="Times New Roman" w:hAnsi="Times New Roman"/>
                <w:b/>
                <w:color w:val="000000" w:themeColor="tx1" w:themeShade="FF"/>
                <w:sz w:val="20"/>
                <w:szCs w:val="20"/>
              </w:rPr>
            </w:pPr>
            <w:r w:rsidRPr="005D6E5F">
              <w:rPr>
                <w:rFonts w:ascii="Segoe UI Symbol" w:eastAsia="MS Gothic" w:hAnsi="Segoe UI Symbol" w:cs="Segoe UI Symbol" w:hint="default"/>
                <w:b/>
                <w:color w:val="000000" w:themeColor="tx1" w:themeShade="FF"/>
                <w:sz w:val="20"/>
                <w:szCs w:val="20"/>
              </w:rPr>
              <w:t>☒</w:t>
            </w:r>
          </w:p>
        </w:tc>
        <w:tc>
          <w:tcPr>
            <w:tcW w:w="1281" w:type="dxa"/>
            <w:gridSpan w:val="2"/>
            <w:tcBorders>
              <w:top w:val="single" w:sz="4" w:space="0" w:color="auto"/>
              <w:left w:val="nil"/>
              <w:bottom w:val="single" w:sz="4" w:space="0" w:color="auto"/>
              <w:right w:val="nil"/>
            </w:tcBorders>
            <w:textDirection w:val="lrTb"/>
            <w:vAlign w:val="top"/>
          </w:tcPr>
          <w:p w:rsidR="00DD5451" w:rsidRPr="005D6E5F" w:rsidP="00BA78E4">
            <w:pPr>
              <w:bidi w:val="0"/>
              <w:spacing w:after="0" w:line="240" w:lineRule="auto"/>
              <w:ind w:right="-108"/>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Pozitívne</w:t>
            </w:r>
          </w:p>
        </w:tc>
        <w:tc>
          <w:tcPr>
            <w:tcW w:w="569" w:type="dxa"/>
            <w:tcBorders>
              <w:top w:val="single" w:sz="4" w:space="0" w:color="auto"/>
              <w:left w:val="nil"/>
              <w:bottom w:val="single" w:sz="4" w:space="0" w:color="auto"/>
              <w:right w:val="nil"/>
            </w:tcBorders>
            <w:textDirection w:val="lrTb"/>
            <w:vAlign w:val="top"/>
          </w:tcPr>
          <w:p w:rsidR="00DD5451" w:rsidRPr="005D6E5F" w:rsidP="00BA78E4">
            <w:pPr>
              <w:bidi w:val="0"/>
              <w:spacing w:after="0" w:line="240" w:lineRule="auto"/>
              <w:jc w:val="center"/>
              <w:rPr>
                <w:rFonts w:ascii="Times New Roman" w:hAnsi="Times New Roman"/>
                <w:b/>
                <w:color w:val="000000" w:themeColor="tx1" w:themeShade="FF"/>
                <w:sz w:val="20"/>
                <w:szCs w:val="20"/>
              </w:rPr>
            </w:pPr>
            <w:r w:rsidRPr="005D6E5F">
              <w:rPr>
                <w:rFonts w:ascii="Segoe UI Symbol" w:eastAsia="MS Gothic" w:hAnsi="Segoe UI Symbol" w:cs="Segoe UI Symbol" w:hint="default"/>
                <w:b/>
                <w:color w:val="000000" w:themeColor="tx1" w:themeShade="FF"/>
                <w:sz w:val="20"/>
                <w:szCs w:val="20"/>
              </w:rPr>
              <w:t>☐</w:t>
            </w:r>
          </w:p>
        </w:tc>
        <w:tc>
          <w:tcPr>
            <w:tcW w:w="1133" w:type="dxa"/>
            <w:tcBorders>
              <w:top w:val="single" w:sz="4" w:space="0" w:color="auto"/>
              <w:left w:val="nil"/>
              <w:bottom w:val="single" w:sz="4" w:space="0" w:color="auto"/>
              <w:right w:val="nil"/>
            </w:tcBorders>
            <w:textDirection w:val="lrTb"/>
            <w:vAlign w:val="top"/>
          </w:tcPr>
          <w:p w:rsidR="00DD5451" w:rsidRPr="005D6E5F" w:rsidP="00BA78E4">
            <w:pPr>
              <w:bidi w:val="0"/>
              <w:spacing w:after="0" w:line="240" w:lineRule="auto"/>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Žiadne</w:t>
            </w:r>
          </w:p>
        </w:tc>
        <w:tc>
          <w:tcPr>
            <w:tcW w:w="547" w:type="dxa"/>
            <w:gridSpan w:val="2"/>
            <w:tcBorders>
              <w:top w:val="single" w:sz="4" w:space="0" w:color="auto"/>
              <w:left w:val="nil"/>
              <w:bottom w:val="single" w:sz="4" w:space="0" w:color="auto"/>
              <w:right w:val="nil"/>
            </w:tcBorders>
            <w:textDirection w:val="lrTb"/>
            <w:vAlign w:val="top"/>
          </w:tcPr>
          <w:p w:rsidR="00DD5451" w:rsidRPr="005D6E5F" w:rsidP="00BA78E4">
            <w:pPr>
              <w:bidi w:val="0"/>
              <w:spacing w:after="0" w:line="240" w:lineRule="auto"/>
              <w:jc w:val="center"/>
              <w:rPr>
                <w:rFonts w:ascii="Times New Roman" w:hAnsi="Times New Roman"/>
                <w:b/>
                <w:color w:val="000000" w:themeColor="tx1" w:themeShade="FF"/>
                <w:sz w:val="20"/>
                <w:szCs w:val="20"/>
              </w:rPr>
            </w:pPr>
            <w:r w:rsidRPr="005D6E5F">
              <w:rPr>
                <w:rFonts w:ascii="Segoe UI Symbol" w:eastAsia="MS Mincho" w:hAnsi="Segoe UI Symbol" w:cs="Segoe UI Symbol" w:hint="default"/>
                <w:b/>
                <w:color w:val="000000" w:themeColor="tx1" w:themeShade="FF"/>
                <w:sz w:val="20"/>
                <w:szCs w:val="20"/>
              </w:rPr>
              <w:t>☐</w:t>
            </w:r>
          </w:p>
        </w:tc>
        <w:tc>
          <w:tcPr>
            <w:tcW w:w="1297" w:type="dxa"/>
            <w:tcBorders>
              <w:top w:val="single" w:sz="4" w:space="0" w:color="auto"/>
              <w:left w:val="nil"/>
              <w:bottom w:val="single" w:sz="4" w:space="0" w:color="auto"/>
              <w:right w:val="single" w:sz="4" w:space="0" w:color="auto"/>
            </w:tcBorders>
            <w:textDirection w:val="lrTb"/>
            <w:vAlign w:val="top"/>
          </w:tcPr>
          <w:p w:rsidR="00DD5451" w:rsidRPr="005D6E5F" w:rsidP="00BA78E4">
            <w:pPr>
              <w:bidi w:val="0"/>
              <w:spacing w:after="0" w:line="240" w:lineRule="auto"/>
              <w:ind w:left="54"/>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Negatívne</w:t>
            </w:r>
          </w:p>
        </w:tc>
      </w:tr>
    </w:tbl>
    <w:tbl>
      <w:tblPr>
        <w:tblStyle w:val="TableNormal"/>
        <w:tblW w:w="926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
        <w:gridCol w:w="3698"/>
        <w:gridCol w:w="96"/>
        <w:gridCol w:w="559"/>
        <w:gridCol w:w="1188"/>
        <w:gridCol w:w="96"/>
        <w:gridCol w:w="566"/>
        <w:gridCol w:w="1039"/>
        <w:gridCol w:w="94"/>
        <w:gridCol w:w="547"/>
        <w:gridCol w:w="1205"/>
        <w:gridCol w:w="92"/>
      </w:tblGrid>
      <w:tr>
        <w:tblPrEx>
          <w:tblW w:w="926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gridBefore w:val="1"/>
          <w:wBefore w:w="84" w:type="dxa"/>
        </w:trPr>
        <w:tc>
          <w:tcPr>
            <w:tcW w:w="3794" w:type="dxa"/>
            <w:gridSpan w:val="2"/>
            <w:tcBorders>
              <w:top w:val="single" w:sz="4" w:space="0" w:color="auto"/>
              <w:left w:val="single" w:sz="4" w:space="0" w:color="auto"/>
              <w:bottom w:val="nil"/>
              <w:right w:val="single" w:sz="4" w:space="0" w:color="auto"/>
            </w:tcBorders>
            <w:shd w:val="clear" w:color="auto" w:fill="E2E2E2"/>
            <w:textDirection w:val="lrTb"/>
            <w:vAlign w:val="top"/>
          </w:tcPr>
          <w:p w:rsidR="00DD5451" w:rsidRPr="005D6E5F" w:rsidP="00BA78E4">
            <w:pPr>
              <w:bidi w:val="0"/>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Vplyvy na služby verejnej správy pre občana, z toho</w:t>
            </w:r>
          </w:p>
        </w:tc>
        <w:tc>
          <w:tcPr>
            <w:tcW w:w="559" w:type="dxa"/>
            <w:tcBorders>
              <w:top w:val="single" w:sz="4" w:space="0" w:color="auto"/>
              <w:left w:val="single" w:sz="4" w:space="0" w:color="auto"/>
              <w:bottom w:val="nil"/>
              <w:right w:val="nil"/>
            </w:tcBorders>
            <w:textDirection w:val="lrTb"/>
            <w:vAlign w:val="top"/>
          </w:tcPr>
          <w:p w:rsidR="00DD5451" w:rsidRPr="005D6E5F" w:rsidP="00BA78E4">
            <w:pPr>
              <w:bidi w:val="0"/>
              <w:jc w:val="center"/>
              <w:rPr>
                <w:rFonts w:ascii="Times New Roman" w:eastAsia="MS Mincho" w:hAnsi="Times New Roman"/>
                <w:b/>
                <w:color w:val="000000" w:themeColor="tx1" w:themeShade="FF"/>
                <w:sz w:val="20"/>
                <w:szCs w:val="20"/>
              </w:rPr>
            </w:pPr>
          </w:p>
        </w:tc>
        <w:tc>
          <w:tcPr>
            <w:tcW w:w="1284" w:type="dxa"/>
            <w:gridSpan w:val="2"/>
            <w:tcBorders>
              <w:top w:val="single" w:sz="4" w:space="0" w:color="auto"/>
              <w:left w:val="nil"/>
              <w:bottom w:val="nil"/>
              <w:right w:val="nil"/>
            </w:tcBorders>
            <w:textDirection w:val="lrTb"/>
            <w:vAlign w:val="top"/>
          </w:tcPr>
          <w:p w:rsidR="00DD5451" w:rsidRPr="005D6E5F" w:rsidP="00BA78E4">
            <w:pPr>
              <w:bidi w:val="0"/>
              <w:ind w:right="-108"/>
              <w:rPr>
                <w:rFonts w:ascii="Times New Roman" w:hAnsi="Times New Roman"/>
                <w:b/>
                <w:color w:val="000000" w:themeColor="tx1" w:themeShade="FF"/>
                <w:sz w:val="20"/>
                <w:szCs w:val="20"/>
              </w:rPr>
            </w:pPr>
          </w:p>
        </w:tc>
        <w:tc>
          <w:tcPr>
            <w:tcW w:w="566" w:type="dxa"/>
            <w:tcBorders>
              <w:top w:val="single" w:sz="4" w:space="0" w:color="auto"/>
              <w:left w:val="nil"/>
              <w:bottom w:val="nil"/>
              <w:right w:val="nil"/>
            </w:tcBorders>
            <w:textDirection w:val="lrTb"/>
            <w:vAlign w:val="top"/>
          </w:tcPr>
          <w:p w:rsidR="00DD5451" w:rsidRPr="005D6E5F" w:rsidP="00BA78E4">
            <w:pPr>
              <w:bidi w:val="0"/>
              <w:jc w:val="center"/>
              <w:rPr>
                <w:rFonts w:ascii="Times New Roman" w:eastAsia="MS Mincho" w:hAnsi="Times New Roman"/>
                <w:b/>
                <w:color w:val="000000" w:themeColor="tx1" w:themeShade="FF"/>
                <w:sz w:val="20"/>
                <w:szCs w:val="20"/>
              </w:rPr>
            </w:pPr>
          </w:p>
        </w:tc>
        <w:tc>
          <w:tcPr>
            <w:tcW w:w="1133" w:type="dxa"/>
            <w:gridSpan w:val="2"/>
            <w:tcBorders>
              <w:top w:val="single" w:sz="4" w:space="0" w:color="auto"/>
              <w:left w:val="nil"/>
              <w:bottom w:val="nil"/>
              <w:right w:val="nil"/>
            </w:tcBorders>
            <w:textDirection w:val="lrTb"/>
            <w:vAlign w:val="top"/>
          </w:tcPr>
          <w:p w:rsidR="00DD5451" w:rsidRPr="005D6E5F" w:rsidP="00BA78E4">
            <w:pPr>
              <w:bidi w:val="0"/>
              <w:rPr>
                <w:rFonts w:ascii="Times New Roman" w:hAnsi="Times New Roman"/>
                <w:b/>
                <w:color w:val="000000" w:themeColor="tx1" w:themeShade="FF"/>
                <w:sz w:val="20"/>
                <w:szCs w:val="20"/>
              </w:rPr>
            </w:pPr>
          </w:p>
        </w:tc>
        <w:tc>
          <w:tcPr>
            <w:tcW w:w="547" w:type="dxa"/>
            <w:tcBorders>
              <w:top w:val="single" w:sz="4" w:space="0" w:color="auto"/>
              <w:left w:val="nil"/>
              <w:bottom w:val="nil"/>
              <w:right w:val="nil"/>
            </w:tcBorders>
            <w:textDirection w:val="lrTb"/>
            <w:vAlign w:val="top"/>
          </w:tcPr>
          <w:p w:rsidR="00DD5451" w:rsidRPr="005D6E5F" w:rsidP="00BA78E4">
            <w:pPr>
              <w:bidi w:val="0"/>
              <w:jc w:val="center"/>
              <w:rPr>
                <w:rFonts w:ascii="Times New Roman" w:eastAsia="MS Mincho" w:hAnsi="Times New Roman"/>
                <w:b/>
                <w:color w:val="000000" w:themeColor="tx1" w:themeShade="FF"/>
                <w:sz w:val="20"/>
                <w:szCs w:val="20"/>
              </w:rPr>
            </w:pPr>
          </w:p>
        </w:tc>
        <w:tc>
          <w:tcPr>
            <w:tcW w:w="1297" w:type="dxa"/>
            <w:gridSpan w:val="2"/>
            <w:tcBorders>
              <w:top w:val="single" w:sz="4" w:space="0" w:color="auto"/>
              <w:left w:val="nil"/>
              <w:bottom w:val="nil"/>
              <w:right w:val="single" w:sz="4" w:space="0" w:color="auto"/>
            </w:tcBorders>
            <w:textDirection w:val="lrTb"/>
            <w:vAlign w:val="top"/>
          </w:tcPr>
          <w:p w:rsidR="00DD5451" w:rsidRPr="005D6E5F" w:rsidP="00BA78E4">
            <w:pPr>
              <w:bidi w:val="0"/>
              <w:ind w:left="54"/>
              <w:rPr>
                <w:rFonts w:ascii="Times New Roman" w:hAnsi="Times New Roman"/>
                <w:b/>
                <w:color w:val="000000" w:themeColor="tx1" w:themeShade="FF"/>
                <w:sz w:val="20"/>
                <w:szCs w:val="20"/>
              </w:rPr>
            </w:pPr>
          </w:p>
        </w:tc>
      </w:tr>
      <w:tr>
        <w:tblPrEx>
          <w:tblW w:w="9264" w:type="dxa"/>
          <w:tblInd w:w="-84" w:type="dxa"/>
          <w:tblLayout w:type="fixed"/>
          <w:tblLook w:val="04A0"/>
        </w:tblPrEx>
        <w:trPr>
          <w:gridBefore w:val="1"/>
          <w:wBefore w:w="84" w:type="dxa"/>
        </w:trPr>
        <w:tc>
          <w:tcPr>
            <w:tcW w:w="3794" w:type="dxa"/>
            <w:gridSpan w:val="2"/>
            <w:tcBorders>
              <w:top w:val="nil"/>
              <w:left w:val="single" w:sz="4" w:space="0" w:color="auto"/>
              <w:bottom w:val="nil"/>
              <w:right w:val="single" w:sz="4" w:space="0" w:color="auto"/>
            </w:tcBorders>
            <w:shd w:val="clear" w:color="auto" w:fill="E2E2E2"/>
            <w:textDirection w:val="lrTb"/>
            <w:vAlign w:val="top"/>
          </w:tcPr>
          <w:p w:rsidR="00DD5451" w:rsidRPr="005D6E5F" w:rsidP="00BA78E4">
            <w:pPr>
              <w:bidi w:val="0"/>
              <w:ind w:left="196" w:hanging="196"/>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 xml:space="preserve">    vplyvy služieb verejnej správy na občana</w:t>
            </w:r>
          </w:p>
        </w:tc>
        <w:tc>
          <w:tcPr>
            <w:tcW w:w="559" w:type="dxa"/>
            <w:tcBorders>
              <w:top w:val="nil"/>
              <w:left w:val="single" w:sz="4" w:space="0" w:color="auto"/>
              <w:bottom w:val="nil"/>
              <w:right w:val="nil"/>
            </w:tcBorders>
            <w:textDirection w:val="lrTb"/>
            <w:vAlign w:val="top"/>
          </w:tcPr>
          <w:p w:rsidR="00DD5451" w:rsidRPr="005D6E5F" w:rsidP="00BA78E4">
            <w:pPr>
              <w:bidi w:val="0"/>
              <w:jc w:val="center"/>
              <w:rPr>
                <w:rFonts w:ascii="Times New Roman" w:hAnsi="Times New Roman"/>
                <w:b/>
                <w:color w:val="000000" w:themeColor="tx1" w:themeShade="FF"/>
                <w:sz w:val="20"/>
                <w:szCs w:val="20"/>
              </w:rPr>
            </w:pPr>
            <w:r w:rsidRPr="005D6E5F">
              <w:rPr>
                <w:rFonts w:ascii="Segoe UI Symbol" w:eastAsia="MS Gothic" w:hAnsi="Segoe UI Symbol" w:cs="Segoe UI Symbol" w:hint="default"/>
                <w:b/>
                <w:color w:val="000000" w:themeColor="tx1" w:themeShade="FF"/>
                <w:sz w:val="20"/>
                <w:szCs w:val="20"/>
              </w:rPr>
              <w:t>☐</w:t>
            </w:r>
          </w:p>
        </w:tc>
        <w:tc>
          <w:tcPr>
            <w:tcW w:w="1284" w:type="dxa"/>
            <w:gridSpan w:val="2"/>
            <w:tcBorders>
              <w:top w:val="nil"/>
              <w:left w:val="nil"/>
              <w:bottom w:val="nil"/>
              <w:right w:val="nil"/>
            </w:tcBorders>
            <w:textDirection w:val="lrTb"/>
            <w:vAlign w:val="top"/>
          </w:tcPr>
          <w:p w:rsidR="00DD5451" w:rsidRPr="005D6E5F" w:rsidP="00BA78E4">
            <w:pPr>
              <w:bidi w:val="0"/>
              <w:ind w:right="-108"/>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Pozitívne</w:t>
            </w:r>
          </w:p>
        </w:tc>
        <w:tc>
          <w:tcPr>
            <w:tcW w:w="566" w:type="dxa"/>
            <w:tcBorders>
              <w:top w:val="nil"/>
              <w:left w:val="nil"/>
              <w:bottom w:val="nil"/>
              <w:right w:val="nil"/>
            </w:tcBorders>
            <w:textDirection w:val="lrTb"/>
            <w:vAlign w:val="top"/>
          </w:tcPr>
          <w:p w:rsidR="00DD5451" w:rsidRPr="005D6E5F" w:rsidP="00BA78E4">
            <w:pPr>
              <w:bidi w:val="0"/>
              <w:jc w:val="center"/>
              <w:rPr>
                <w:rFonts w:ascii="Times New Roman" w:hAnsi="Times New Roman"/>
                <w:b/>
                <w:color w:val="000000" w:themeColor="tx1" w:themeShade="FF"/>
                <w:sz w:val="20"/>
                <w:szCs w:val="20"/>
              </w:rPr>
            </w:pPr>
            <w:r w:rsidRPr="005D6E5F">
              <w:rPr>
                <w:rFonts w:ascii="Segoe UI Symbol" w:eastAsia="MS Gothic" w:hAnsi="Segoe UI Symbol" w:cs="Segoe UI Symbol" w:hint="default"/>
                <w:b/>
                <w:color w:val="000000" w:themeColor="tx1" w:themeShade="FF"/>
                <w:sz w:val="20"/>
                <w:szCs w:val="20"/>
              </w:rPr>
              <w:t>☒</w:t>
            </w:r>
          </w:p>
        </w:tc>
        <w:tc>
          <w:tcPr>
            <w:tcW w:w="1133" w:type="dxa"/>
            <w:gridSpan w:val="2"/>
            <w:tcBorders>
              <w:top w:val="nil"/>
              <w:left w:val="nil"/>
              <w:bottom w:val="nil"/>
              <w:right w:val="nil"/>
            </w:tcBorders>
            <w:textDirection w:val="lrTb"/>
            <w:vAlign w:val="top"/>
          </w:tcPr>
          <w:p w:rsidR="00DD5451" w:rsidRPr="005D6E5F" w:rsidP="00BA78E4">
            <w:pPr>
              <w:bidi w:val="0"/>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Žiadne</w:t>
            </w:r>
          </w:p>
        </w:tc>
        <w:tc>
          <w:tcPr>
            <w:tcW w:w="547" w:type="dxa"/>
            <w:tcBorders>
              <w:top w:val="nil"/>
              <w:left w:val="nil"/>
              <w:bottom w:val="nil"/>
              <w:right w:val="nil"/>
            </w:tcBorders>
            <w:textDirection w:val="lrTb"/>
            <w:vAlign w:val="top"/>
          </w:tcPr>
          <w:p w:rsidR="00DD5451" w:rsidRPr="005D6E5F" w:rsidP="00BA78E4">
            <w:pPr>
              <w:bidi w:val="0"/>
              <w:jc w:val="center"/>
              <w:rPr>
                <w:rFonts w:ascii="Times New Roman" w:hAnsi="Times New Roman"/>
                <w:b/>
                <w:color w:val="000000" w:themeColor="tx1" w:themeShade="FF"/>
                <w:sz w:val="20"/>
                <w:szCs w:val="20"/>
              </w:rPr>
            </w:pPr>
            <w:r w:rsidRPr="005D6E5F">
              <w:rPr>
                <w:rFonts w:ascii="Segoe UI Symbol" w:eastAsia="MS Mincho" w:hAnsi="Segoe UI Symbol" w:cs="Segoe UI Symbol" w:hint="default"/>
                <w:b/>
                <w:color w:val="000000" w:themeColor="tx1" w:themeShade="FF"/>
                <w:sz w:val="20"/>
                <w:szCs w:val="20"/>
              </w:rPr>
              <w:t>☐</w:t>
            </w:r>
          </w:p>
        </w:tc>
        <w:tc>
          <w:tcPr>
            <w:tcW w:w="1297" w:type="dxa"/>
            <w:gridSpan w:val="2"/>
            <w:tcBorders>
              <w:top w:val="nil"/>
              <w:left w:val="nil"/>
              <w:bottom w:val="nil"/>
              <w:right w:val="single" w:sz="4" w:space="0" w:color="auto"/>
            </w:tcBorders>
            <w:textDirection w:val="lrTb"/>
            <w:vAlign w:val="top"/>
          </w:tcPr>
          <w:p w:rsidR="00DD5451" w:rsidRPr="005D6E5F" w:rsidP="00BA78E4">
            <w:pPr>
              <w:bidi w:val="0"/>
              <w:ind w:left="54"/>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Negatívne</w:t>
            </w:r>
          </w:p>
        </w:tc>
      </w:tr>
      <w:tr>
        <w:tblPrEx>
          <w:tblW w:w="9264" w:type="dxa"/>
          <w:tblInd w:w="-84" w:type="dxa"/>
          <w:tblLayout w:type="fixed"/>
          <w:tblLook w:val="04A0"/>
        </w:tblPrEx>
        <w:trPr>
          <w:gridBefore w:val="1"/>
          <w:wBefore w:w="84" w:type="dxa"/>
        </w:trPr>
        <w:tc>
          <w:tcPr>
            <w:tcW w:w="3794" w:type="dxa"/>
            <w:gridSpan w:val="2"/>
            <w:tcBorders>
              <w:top w:val="nil"/>
              <w:left w:val="single" w:sz="4" w:space="0" w:color="auto"/>
              <w:bottom w:val="single" w:sz="4" w:space="0" w:color="auto"/>
              <w:right w:val="single" w:sz="4" w:space="0" w:color="auto"/>
            </w:tcBorders>
            <w:shd w:val="clear" w:color="auto" w:fill="E2E2E2"/>
            <w:textDirection w:val="lrTb"/>
            <w:vAlign w:val="top"/>
          </w:tcPr>
          <w:p w:rsidR="00DD5451" w:rsidRPr="005D6E5F" w:rsidP="00BA78E4">
            <w:pPr>
              <w:bidi w:val="0"/>
              <w:ind w:left="168" w:hanging="168"/>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 xml:space="preserve">    vplyvy na procesy služieb vo verejnej správe</w:t>
            </w:r>
          </w:p>
        </w:tc>
        <w:tc>
          <w:tcPr>
            <w:tcW w:w="559" w:type="dxa"/>
            <w:tcBorders>
              <w:top w:val="nil"/>
              <w:left w:val="single" w:sz="4" w:space="0" w:color="auto"/>
              <w:bottom w:val="single" w:sz="4" w:space="0" w:color="auto"/>
              <w:right w:val="nil"/>
            </w:tcBorders>
            <w:textDirection w:val="lrTb"/>
            <w:vAlign w:val="top"/>
          </w:tcPr>
          <w:p w:rsidR="00DD5451" w:rsidRPr="005D6E5F" w:rsidP="00BA78E4">
            <w:pPr>
              <w:bidi w:val="0"/>
              <w:jc w:val="center"/>
              <w:rPr>
                <w:rFonts w:ascii="Times New Roman" w:hAnsi="Times New Roman"/>
                <w:b/>
                <w:color w:val="000000" w:themeColor="tx1" w:themeShade="FF"/>
                <w:sz w:val="20"/>
                <w:szCs w:val="20"/>
              </w:rPr>
            </w:pPr>
            <w:r w:rsidRPr="005D6E5F">
              <w:rPr>
                <w:rFonts w:ascii="Segoe UI Symbol" w:eastAsia="MS Mincho" w:hAnsi="Segoe UI Symbol" w:cs="Segoe UI Symbol" w:hint="default"/>
                <w:b/>
                <w:color w:val="000000" w:themeColor="tx1" w:themeShade="FF"/>
                <w:sz w:val="20"/>
                <w:szCs w:val="20"/>
              </w:rPr>
              <w:t>☐</w:t>
            </w:r>
          </w:p>
        </w:tc>
        <w:tc>
          <w:tcPr>
            <w:tcW w:w="1284" w:type="dxa"/>
            <w:gridSpan w:val="2"/>
            <w:tcBorders>
              <w:top w:val="nil"/>
              <w:left w:val="nil"/>
              <w:bottom w:val="single" w:sz="4" w:space="0" w:color="auto"/>
              <w:right w:val="nil"/>
            </w:tcBorders>
            <w:textDirection w:val="lrTb"/>
            <w:vAlign w:val="top"/>
          </w:tcPr>
          <w:p w:rsidR="00DD5451" w:rsidRPr="005D6E5F" w:rsidP="00BA78E4">
            <w:pPr>
              <w:bidi w:val="0"/>
              <w:ind w:right="-108"/>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Pozitívne</w:t>
            </w:r>
          </w:p>
        </w:tc>
        <w:tc>
          <w:tcPr>
            <w:tcW w:w="566" w:type="dxa"/>
            <w:tcBorders>
              <w:top w:val="nil"/>
              <w:left w:val="nil"/>
              <w:bottom w:val="single" w:sz="4" w:space="0" w:color="auto"/>
              <w:right w:val="nil"/>
            </w:tcBorders>
            <w:textDirection w:val="lrTb"/>
            <w:vAlign w:val="top"/>
          </w:tcPr>
          <w:p w:rsidR="00DD5451" w:rsidRPr="005D6E5F" w:rsidP="00BA78E4">
            <w:pPr>
              <w:bidi w:val="0"/>
              <w:jc w:val="center"/>
              <w:rPr>
                <w:rFonts w:ascii="Times New Roman" w:hAnsi="Times New Roman"/>
                <w:b/>
                <w:color w:val="000000" w:themeColor="tx1" w:themeShade="FF"/>
                <w:sz w:val="20"/>
                <w:szCs w:val="20"/>
              </w:rPr>
            </w:pPr>
            <w:r w:rsidRPr="005D6E5F">
              <w:rPr>
                <w:rFonts w:ascii="Segoe UI Symbol" w:eastAsia="MS Gothic" w:hAnsi="Segoe UI Symbol" w:cs="Segoe UI Symbol" w:hint="default"/>
                <w:b/>
                <w:color w:val="000000" w:themeColor="tx1" w:themeShade="FF"/>
                <w:sz w:val="20"/>
                <w:szCs w:val="20"/>
              </w:rPr>
              <w:t>☒</w:t>
            </w:r>
          </w:p>
        </w:tc>
        <w:tc>
          <w:tcPr>
            <w:tcW w:w="1133" w:type="dxa"/>
            <w:gridSpan w:val="2"/>
            <w:tcBorders>
              <w:top w:val="nil"/>
              <w:left w:val="nil"/>
              <w:bottom w:val="single" w:sz="4" w:space="0" w:color="auto"/>
              <w:right w:val="nil"/>
            </w:tcBorders>
            <w:textDirection w:val="lrTb"/>
            <w:vAlign w:val="top"/>
          </w:tcPr>
          <w:p w:rsidR="00DD5451" w:rsidRPr="005D6E5F" w:rsidP="00BA78E4">
            <w:pPr>
              <w:bidi w:val="0"/>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Žiadne</w:t>
            </w:r>
          </w:p>
        </w:tc>
        <w:tc>
          <w:tcPr>
            <w:tcW w:w="547" w:type="dxa"/>
            <w:tcBorders>
              <w:top w:val="nil"/>
              <w:left w:val="nil"/>
              <w:bottom w:val="single" w:sz="4" w:space="0" w:color="auto"/>
              <w:right w:val="nil"/>
            </w:tcBorders>
            <w:textDirection w:val="lrTb"/>
            <w:vAlign w:val="top"/>
          </w:tcPr>
          <w:p w:rsidR="00DD5451" w:rsidRPr="005D6E5F" w:rsidP="00BA78E4">
            <w:pPr>
              <w:bidi w:val="0"/>
              <w:jc w:val="center"/>
              <w:rPr>
                <w:rFonts w:ascii="Times New Roman" w:hAnsi="Times New Roman"/>
                <w:b/>
                <w:color w:val="000000" w:themeColor="tx1" w:themeShade="FF"/>
                <w:sz w:val="20"/>
                <w:szCs w:val="20"/>
              </w:rPr>
            </w:pPr>
            <w:r w:rsidRPr="005D6E5F">
              <w:rPr>
                <w:rFonts w:ascii="Segoe UI Symbol" w:eastAsia="MS Mincho" w:hAnsi="Segoe UI Symbol" w:cs="Segoe UI Symbol" w:hint="default"/>
                <w:b/>
                <w:color w:val="000000" w:themeColor="tx1" w:themeShade="FF"/>
                <w:sz w:val="20"/>
                <w:szCs w:val="20"/>
              </w:rPr>
              <w:t>☐</w:t>
            </w:r>
          </w:p>
        </w:tc>
        <w:tc>
          <w:tcPr>
            <w:tcW w:w="1297" w:type="dxa"/>
            <w:gridSpan w:val="2"/>
            <w:tcBorders>
              <w:top w:val="nil"/>
              <w:left w:val="nil"/>
              <w:bottom w:val="single" w:sz="4" w:space="0" w:color="auto"/>
              <w:right w:val="single" w:sz="4" w:space="0" w:color="auto"/>
            </w:tcBorders>
            <w:textDirection w:val="lrTb"/>
            <w:vAlign w:val="top"/>
          </w:tcPr>
          <w:p w:rsidR="00DD5451" w:rsidRPr="005D6E5F" w:rsidP="00BA78E4">
            <w:pPr>
              <w:bidi w:val="0"/>
              <w:ind w:left="54"/>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Negatívne</w:t>
            </w:r>
          </w:p>
        </w:tc>
      </w:tr>
      <w:tr>
        <w:tblPrEx>
          <w:tblW w:w="9264" w:type="dxa"/>
          <w:jc w:val="center"/>
          <w:tblInd w:w="-84" w:type="dxa"/>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Layout w:type="fixed"/>
          <w:tblCellMar>
            <w:left w:w="0" w:type="dxa"/>
            <w:right w:w="0" w:type="dxa"/>
          </w:tblCellMar>
          <w:tblLook w:val="04A0"/>
        </w:tblPrEx>
        <w:trPr>
          <w:gridAfter w:val="1"/>
          <w:wAfter w:w="92" w:type="dxa"/>
          <w:trHeight w:val="270"/>
          <w:jc w:val="center"/>
        </w:trPr>
        <w:tc>
          <w:tcPr>
            <w:tcW w:w="3782" w:type="dxa"/>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DD5451" w:rsidRPr="005D6E5F" w:rsidP="00BA78E4">
            <w:pPr>
              <w:bidi w:val="0"/>
              <w:rPr>
                <w:rFonts w:ascii="Times New Roman" w:hAnsi="Times New Roman"/>
                <w:b/>
                <w:bCs/>
                <w:color w:val="000000" w:themeColor="tx1" w:themeShade="FF"/>
                <w:sz w:val="20"/>
                <w:szCs w:val="20"/>
              </w:rPr>
            </w:pPr>
            <w:r w:rsidRPr="005D6E5F">
              <w:rPr>
                <w:rFonts w:ascii="Times New Roman" w:hAnsi="Times New Roman"/>
                <w:b/>
                <w:bCs/>
                <w:color w:val="000000" w:themeColor="tx1" w:themeShade="FF"/>
                <w:sz w:val="20"/>
                <w:szCs w:val="20"/>
              </w:rPr>
              <w:t> Vplyvy na manželstvo, rodičovstvo a </w:t>
            </w:r>
          </w:p>
          <w:p w:rsidR="00DD5451" w:rsidRPr="005D6E5F" w:rsidP="00BA78E4">
            <w:pPr>
              <w:bidi w:val="0"/>
              <w:rPr>
                <w:rFonts w:ascii="Times New Roman" w:hAnsi="Times New Roman"/>
                <w:b/>
                <w:bCs/>
                <w:color w:val="000000" w:themeColor="tx1" w:themeShade="FF"/>
                <w:sz w:val="20"/>
                <w:szCs w:val="20"/>
              </w:rPr>
            </w:pPr>
            <w:r w:rsidRPr="005D6E5F">
              <w:rPr>
                <w:rFonts w:ascii="Times New Roman" w:hAnsi="Times New Roman"/>
                <w:b/>
                <w:bCs/>
                <w:color w:val="000000" w:themeColor="tx1" w:themeShade="FF"/>
                <w:sz w:val="20"/>
                <w:szCs w:val="20"/>
              </w:rPr>
              <w:t xml:space="preserve"> rodinu</w:t>
            </w:r>
          </w:p>
        </w:tc>
        <w:tc>
          <w:tcPr>
            <w:tcW w:w="1843" w:type="dxa"/>
            <w:gridSpan w:val="3"/>
            <w:tcBorders>
              <w:top w:val="outset" w:sz="6" w:space="0" w:color="000000"/>
              <w:left w:val="outset" w:sz="6" w:space="0" w:color="000000"/>
              <w:bottom w:val="outset" w:sz="6" w:space="0" w:color="000000"/>
              <w:right w:val="outset" w:sz="6" w:space="0" w:color="000000"/>
            </w:tcBorders>
            <w:textDirection w:val="lrTb"/>
            <w:vAlign w:val="center"/>
            <w:hideMark/>
          </w:tcPr>
          <w:p w:rsidR="00DD5451" w:rsidRPr="005D6E5F" w:rsidP="00BA78E4">
            <w:pPr>
              <w:bidi w:val="0"/>
              <w:rPr>
                <w:rFonts w:ascii="Times New Roman" w:hAnsi="Times New Roman"/>
                <w:color w:val="000000" w:themeColor="tx1" w:themeShade="FF"/>
                <w:sz w:val="20"/>
                <w:szCs w:val="20"/>
              </w:rPr>
            </w:pPr>
            <w:r w:rsidRPr="005D6E5F">
              <w:rPr>
                <w:rFonts w:ascii="Times New Roman" w:hAnsi="Times New Roman"/>
                <w:color w:val="000000" w:themeColor="tx1" w:themeShade="FF"/>
                <w:sz w:val="20"/>
                <w:szCs w:val="20"/>
              </w:rPr>
              <w:t xml:space="preserve">   </w:t>
            </w:r>
            <w:r w:rsidRPr="005D6E5F">
              <w:rPr>
                <w:rFonts w:ascii="Times New Roman" w:hAnsi="Times New Roman"/>
                <w:b/>
                <w:color w:val="000000" w:themeColor="tx1" w:themeShade="FF"/>
                <w:sz w:val="20"/>
                <w:szCs w:val="20"/>
              </w:rPr>
              <w:sym w:font="Times New Roman" w:char="F02A"/>
            </w:r>
            <w:r w:rsidRPr="005D6E5F">
              <w:rPr>
                <w:rFonts w:ascii="Times New Roman" w:hAnsi="Times New Roman"/>
                <w:b/>
                <w:color w:val="000000" w:themeColor="tx1" w:themeShade="FF"/>
                <w:sz w:val="20"/>
                <w:szCs w:val="20"/>
              </w:rPr>
              <w:sym w:font="Times New Roman" w:char="0020"/>
            </w:r>
            <w:r w:rsidRPr="005D6E5F">
              <w:rPr>
                <w:rFonts w:ascii="Times New Roman" w:hAnsi="Times New Roman"/>
                <w:color w:val="000000" w:themeColor="tx1" w:themeShade="FF"/>
                <w:sz w:val="20"/>
                <w:szCs w:val="20"/>
              </w:rPr>
              <w:t>   </w:t>
            </w:r>
            <w:r w:rsidRPr="005D6E5F">
              <w:rPr>
                <w:rFonts w:ascii="Times New Roman" w:hAnsi="Times New Roman"/>
                <w:b/>
                <w:color w:val="000000" w:themeColor="tx1" w:themeShade="FF"/>
                <w:sz w:val="20"/>
                <w:szCs w:val="20"/>
              </w:rPr>
              <w:t xml:space="preserve">  Pozitívne</w:t>
            </w:r>
          </w:p>
        </w:tc>
        <w:tc>
          <w:tcPr>
            <w:tcW w:w="1701" w:type="dxa"/>
            <w:gridSpan w:val="3"/>
            <w:tcBorders>
              <w:top w:val="outset" w:sz="6" w:space="0" w:color="000000"/>
              <w:left w:val="outset" w:sz="6" w:space="0" w:color="000000"/>
              <w:bottom w:val="outset" w:sz="6" w:space="0" w:color="000000"/>
              <w:right w:val="outset" w:sz="6" w:space="0" w:color="000000"/>
            </w:tcBorders>
            <w:textDirection w:val="lrTb"/>
            <w:vAlign w:val="center"/>
            <w:hideMark/>
          </w:tcPr>
          <w:p w:rsidR="00DD5451" w:rsidRPr="005D6E5F" w:rsidP="00BA78E4">
            <w:pPr>
              <w:bidi w:val="0"/>
              <w:rPr>
                <w:rFonts w:ascii="Times New Roman" w:hAnsi="Times New Roman"/>
                <w:color w:val="000000" w:themeColor="tx1" w:themeShade="FF"/>
                <w:sz w:val="20"/>
                <w:szCs w:val="20"/>
              </w:rPr>
            </w:pPr>
            <w:r w:rsidRPr="005D6E5F">
              <w:rPr>
                <w:rFonts w:ascii="Times New Roman" w:hAnsi="Times New Roman"/>
                <w:color w:val="000000" w:themeColor="tx1" w:themeShade="FF"/>
                <w:sz w:val="20"/>
                <w:szCs w:val="20"/>
              </w:rPr>
              <w:t xml:space="preserve">    </w:t>
            </w:r>
            <w:r w:rsidRPr="005D6E5F">
              <w:rPr>
                <w:rFonts w:ascii="Segoe UI Symbol" w:eastAsia="MS Gothic" w:hAnsi="Segoe UI Symbol" w:cs="Segoe UI Symbol" w:hint="default"/>
                <w:b/>
                <w:color w:val="000000" w:themeColor="tx1" w:themeShade="FF"/>
                <w:sz w:val="20"/>
                <w:szCs w:val="20"/>
              </w:rPr>
              <w:t>☒</w:t>
            </w:r>
            <w:r w:rsidRPr="005D6E5F">
              <w:rPr>
                <w:rFonts w:ascii="Times New Roman" w:hAnsi="Times New Roman"/>
                <w:color w:val="000000" w:themeColor="tx1" w:themeShade="FF"/>
                <w:sz w:val="20"/>
                <w:szCs w:val="20"/>
              </w:rPr>
              <w:t xml:space="preserve">     </w:t>
            </w:r>
            <w:r w:rsidRPr="005D6E5F">
              <w:rPr>
                <w:rFonts w:ascii="Times New Roman" w:hAnsi="Times New Roman"/>
                <w:b/>
                <w:color w:val="000000" w:themeColor="tx1" w:themeShade="FF"/>
                <w:sz w:val="20"/>
                <w:szCs w:val="20"/>
              </w:rPr>
              <w:t>Žiadne</w:t>
            </w:r>
          </w:p>
        </w:tc>
        <w:tc>
          <w:tcPr>
            <w:tcW w:w="1846" w:type="dxa"/>
            <w:gridSpan w:val="3"/>
            <w:tcBorders>
              <w:top w:val="outset" w:sz="6" w:space="0" w:color="000000"/>
              <w:left w:val="outset" w:sz="6" w:space="0" w:color="000000"/>
              <w:bottom w:val="outset" w:sz="6" w:space="0" w:color="000000"/>
              <w:right w:val="outset" w:sz="6" w:space="0" w:color="000000"/>
            </w:tcBorders>
            <w:textDirection w:val="lrTb"/>
            <w:vAlign w:val="center"/>
            <w:hideMark/>
          </w:tcPr>
          <w:p w:rsidR="00DD5451" w:rsidRPr="005D6E5F" w:rsidP="00BA78E4">
            <w:pPr>
              <w:bidi w:val="0"/>
              <w:rPr>
                <w:rFonts w:ascii="Times New Roman" w:hAnsi="Times New Roman"/>
                <w:color w:val="000000" w:themeColor="tx1" w:themeShade="FF"/>
                <w:sz w:val="20"/>
                <w:szCs w:val="20"/>
              </w:rPr>
            </w:pPr>
            <w:r w:rsidRPr="005D6E5F">
              <w:rPr>
                <w:rFonts w:ascii="Times New Roman" w:hAnsi="Times New Roman"/>
                <w:color w:val="000000" w:themeColor="tx1" w:themeShade="FF"/>
                <w:sz w:val="20"/>
                <w:szCs w:val="20"/>
              </w:rPr>
              <w:t xml:space="preserve">   </w:t>
            </w:r>
            <w:r w:rsidRPr="005D6E5F">
              <w:rPr>
                <w:rFonts w:ascii="Times New Roman" w:hAnsi="Times New Roman"/>
                <w:b/>
                <w:color w:val="000000" w:themeColor="tx1" w:themeShade="FF"/>
                <w:sz w:val="20"/>
                <w:szCs w:val="20"/>
              </w:rPr>
              <w:sym w:font="Times New Roman" w:char="F02A"/>
            </w:r>
            <w:r w:rsidRPr="005D6E5F">
              <w:rPr>
                <w:rFonts w:ascii="Times New Roman" w:hAnsi="Times New Roman"/>
                <w:b/>
                <w:color w:val="000000" w:themeColor="tx1" w:themeShade="FF"/>
                <w:sz w:val="20"/>
                <w:szCs w:val="20"/>
              </w:rPr>
              <w:sym w:font="Times New Roman" w:char="0020"/>
            </w:r>
            <w:r w:rsidRPr="005D6E5F">
              <w:rPr>
                <w:rFonts w:ascii="Times New Roman" w:hAnsi="Times New Roman"/>
                <w:color w:val="000000" w:themeColor="tx1" w:themeShade="FF"/>
                <w:sz w:val="20"/>
                <w:szCs w:val="20"/>
              </w:rPr>
              <w:t xml:space="preserve">       </w:t>
            </w:r>
            <w:r w:rsidRPr="005D6E5F">
              <w:rPr>
                <w:rFonts w:ascii="Times New Roman" w:hAnsi="Times New Roman"/>
                <w:b/>
                <w:color w:val="000000" w:themeColor="tx1" w:themeShade="FF"/>
                <w:sz w:val="20"/>
                <w:szCs w:val="20"/>
              </w:rPr>
              <w:t>Negatívne</w:t>
            </w:r>
          </w:p>
        </w:tc>
      </w:tr>
    </w:tbl>
    <w:p w:rsidR="00DD5451" w:rsidRPr="005D6E5F" w:rsidP="00DD5451">
      <w:pPr>
        <w:bidi w:val="0"/>
        <w:ind w:right="141"/>
        <w:rPr>
          <w:rFonts w:ascii="Times New Roman" w:hAnsi="Times New Roman"/>
          <w:b/>
          <w:color w:val="000000" w:themeColor="tx1" w:themeShade="FF"/>
          <w:sz w:val="20"/>
          <w:szCs w:val="20"/>
        </w:rPr>
      </w:pPr>
    </w:p>
    <w:tbl>
      <w:tblPr>
        <w:tblStyle w:val="TableGrid"/>
        <w:tblW w:w="9176" w:type="dxa"/>
        <w:tblLayout w:type="fixed"/>
        <w:tblLook w:val="04A0"/>
      </w:tblPr>
      <w:tblGrid>
        <w:gridCol w:w="9176"/>
      </w:tblGrid>
      <w:tr>
        <w:tblPrEx>
          <w:tblW w:w="9176" w:type="dxa"/>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DD5451" w:rsidRPr="005D6E5F" w:rsidP="00DD5451">
            <w:pPr>
              <w:pStyle w:val="ListParagraph"/>
              <w:numPr>
                <w:numId w:val="8"/>
              </w:numPr>
              <w:bidi w:val="0"/>
              <w:spacing w:after="0" w:line="240" w:lineRule="auto"/>
              <w:ind w:left="426"/>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Poznámky</w:t>
            </w:r>
          </w:p>
        </w:tc>
      </w:tr>
      <w:tr>
        <w:tblPrEx>
          <w:tblW w:w="9176" w:type="dxa"/>
          <w:tblLayout w:type="fixed"/>
          <w:tblLook w:val="04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DD5451" w:rsidRPr="005D6E5F" w:rsidP="00BA78E4">
            <w:pPr>
              <w:pBdr>
                <w:top w:val="single" w:sz="4" w:space="1" w:color="auto"/>
                <w:left w:val="single" w:sz="4" w:space="4" w:color="auto"/>
                <w:bottom w:val="single" w:sz="4" w:space="0" w:color="auto"/>
                <w:right w:val="single" w:sz="4" w:space="4" w:color="auto"/>
              </w:pBdr>
              <w:bidi w:val="0"/>
              <w:spacing w:after="0" w:line="240" w:lineRule="auto"/>
              <w:jc w:val="both"/>
              <w:rPr>
                <w:rFonts w:ascii="Times New Roman" w:hAnsi="Times New Roman"/>
                <w:color w:val="000000" w:themeColor="tx1" w:themeShade="FF"/>
                <w:sz w:val="20"/>
                <w:szCs w:val="20"/>
              </w:rPr>
            </w:pPr>
            <w:r w:rsidRPr="005D6E5F">
              <w:rPr>
                <w:rFonts w:ascii="Times New Roman" w:hAnsi="Times New Roman"/>
                <w:color w:val="000000" w:themeColor="tx1" w:themeShade="FF"/>
                <w:sz w:val="20"/>
                <w:szCs w:val="20"/>
              </w:rPr>
              <w:t xml:space="preserve">Predkladaný návrh zákona predpokladá negatívny vplyv na rozpočet verejnej správy </w:t>
              <w:br/>
              <w:t xml:space="preserve">v rokoch 2021 až 2024, a to z dôvodu nákladov na úpravu informačných systémov </w:t>
              <w:br/>
              <w:t>v gescii MDV SR a MV SR, najmä Jednotného informačného systému v cestnej doprave – Modulu správnych deliktov v gescii MDV SR, v rámci ktorých sú zarátané aj náklady na zabezpečenie úradných rozhodnutí v úradných jazykoch členských štátov EÚ, Európskeho informačného systému vozidiel a vodičských preukazov (EUCARIS) – implementácie Modulu Toll a vyvolaných zmien v informačných systémoch v gescii MV SR, nákladov na posilnenie administratívnych kapacít a materiálovo-technického vybavenia Centra logistického zabezpečenia administratívnych činností (CLZAČ) MV SR. Náklady MDV SR predstavujú maximálny pesimistický odhad. Ide o expertný odhad hornej hranice výdavkov MDV SR, ktorý bude pred realizáciou úpravy informačného systému spresnený a doplnený o detaily rozpočtu.</w:t>
            </w:r>
          </w:p>
          <w:p w:rsidR="00DD5451" w:rsidRPr="005D6E5F" w:rsidP="00BA78E4">
            <w:pPr>
              <w:pBdr>
                <w:top w:val="single" w:sz="4" w:space="1" w:color="auto"/>
                <w:left w:val="single" w:sz="4" w:space="4" w:color="auto"/>
                <w:bottom w:val="single" w:sz="4" w:space="0" w:color="auto"/>
                <w:right w:val="single" w:sz="4" w:space="4" w:color="auto"/>
              </w:pBdr>
              <w:bidi w:val="0"/>
              <w:spacing w:after="0" w:line="240" w:lineRule="auto"/>
              <w:jc w:val="both"/>
              <w:rPr>
                <w:rFonts w:ascii="Times New Roman" w:hAnsi="Times New Roman"/>
                <w:color w:val="000000" w:themeColor="tx1" w:themeShade="FF"/>
                <w:sz w:val="20"/>
                <w:szCs w:val="20"/>
              </w:rPr>
            </w:pPr>
            <w:r w:rsidRPr="005D6E5F">
              <w:rPr>
                <w:rFonts w:ascii="Times New Roman" w:hAnsi="Times New Roman"/>
                <w:color w:val="000000" w:themeColor="tx1" w:themeShade="FF"/>
                <w:sz w:val="20"/>
                <w:szCs w:val="20"/>
              </w:rPr>
              <w:t>Prípadné zvýšenie limitu počtu zamestnancov, osobných výdavkov a nákladov na materiálovo-technické vybavenie CLZAČ MV SR bude riešené v gescii MV SR.</w:t>
            </w:r>
          </w:p>
          <w:p w:rsidR="00DD5451" w:rsidRPr="005D6E5F" w:rsidP="00BA78E4">
            <w:pPr>
              <w:pBdr>
                <w:top w:val="single" w:sz="4" w:space="1" w:color="auto"/>
                <w:left w:val="single" w:sz="4" w:space="4" w:color="auto"/>
                <w:bottom w:val="single" w:sz="4" w:space="0" w:color="auto"/>
                <w:right w:val="single" w:sz="4" w:space="4" w:color="auto"/>
              </w:pBdr>
              <w:bidi w:val="0"/>
              <w:spacing w:after="0" w:line="240" w:lineRule="auto"/>
              <w:jc w:val="both"/>
              <w:rPr>
                <w:rFonts w:ascii="Times New Roman" w:hAnsi="Times New Roman"/>
                <w:bCs/>
                <w:color w:val="000000" w:themeColor="tx1" w:themeShade="FF"/>
                <w:sz w:val="20"/>
                <w:szCs w:val="20"/>
              </w:rPr>
            </w:pPr>
            <w:r w:rsidRPr="005D6E5F">
              <w:rPr>
                <w:rFonts w:ascii="Times New Roman" w:hAnsi="Times New Roman"/>
                <w:color w:val="000000" w:themeColor="tx1" w:themeShade="FF"/>
                <w:sz w:val="20"/>
                <w:szCs w:val="20"/>
              </w:rPr>
              <w:t>Zároveň sa predpokladá tiež pozitívny vplyv na rozpočet verejnej správy vo vzťahu k príjmom z výberu pokút od zahraničných prevádzkovateľov; výška tohto vplyvu však záleží od vymožiteľnosti cezhraničného sankcionovania, preto pozitívny vplyv nie je možné vyčísliť. Z týchto príjmov navrhujeme pokryť náklady súvisiace s návrhom.</w:t>
            </w:r>
          </w:p>
          <w:p w:rsidR="00DD5451" w:rsidRPr="005D6E5F" w:rsidP="00BA78E4">
            <w:pPr>
              <w:pBdr>
                <w:top w:val="single" w:sz="4" w:space="1" w:color="auto"/>
                <w:left w:val="single" w:sz="4" w:space="4" w:color="auto"/>
                <w:bottom w:val="single" w:sz="4" w:space="0" w:color="auto"/>
                <w:right w:val="single" w:sz="4" w:space="4" w:color="auto"/>
              </w:pBdr>
              <w:bidi w:val="0"/>
              <w:spacing w:after="0" w:line="240" w:lineRule="auto"/>
              <w:jc w:val="both"/>
              <w:rPr>
                <w:rFonts w:ascii="Times New Roman" w:hAnsi="Times New Roman"/>
                <w:bCs/>
                <w:color w:val="000000" w:themeColor="tx1" w:themeShade="FF"/>
                <w:sz w:val="20"/>
                <w:szCs w:val="20"/>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DD5451" w:rsidRPr="005D6E5F" w:rsidP="00DD5451">
            <w:pPr>
              <w:pStyle w:val="ListParagraph"/>
              <w:numPr>
                <w:numId w:val="8"/>
              </w:numPr>
              <w:bidi w:val="0"/>
              <w:spacing w:after="0" w:line="240" w:lineRule="auto"/>
              <w:ind w:left="426"/>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Kontakt na spracovateľa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DD5451" w:rsidRPr="005D6E5F" w:rsidP="00BA78E4">
            <w:pPr>
              <w:bidi w:val="0"/>
              <w:spacing w:after="0" w:line="240" w:lineRule="auto"/>
              <w:jc w:val="both"/>
              <w:rPr>
                <w:rFonts w:ascii="Times New Roman" w:hAnsi="Times New Roman"/>
                <w:color w:val="000000" w:themeColor="tx1" w:themeShade="FF"/>
                <w:sz w:val="20"/>
                <w:szCs w:val="20"/>
              </w:rPr>
            </w:pPr>
            <w:r w:rsidRPr="005D6E5F">
              <w:rPr>
                <w:rFonts w:ascii="Times New Roman" w:hAnsi="Times New Roman"/>
                <w:color w:val="000000" w:themeColor="tx1" w:themeShade="FF"/>
                <w:sz w:val="20"/>
                <w:szCs w:val="20"/>
              </w:rPr>
              <w:t xml:space="preserve">Ministerstvo dopravy a výstavby Slovenskej republiky, Sekcia cestnej dopravy a pozemných komunikácii – Mgr. Tomáš Pšenka,  e-mail: </w:t>
            </w:r>
            <w:hyperlink r:id="rId6" w:history="1">
              <w:r w:rsidRPr="005D6E5F">
                <w:rPr>
                  <w:rStyle w:val="Hyperlink"/>
                  <w:rFonts w:ascii="Times New Roman" w:hAnsi="Times New Roman"/>
                  <w:color w:val="000000" w:themeColor="tx1"/>
                  <w:sz w:val="20"/>
                  <w:szCs w:val="20"/>
                </w:rPr>
                <w:t>tomas.psenka@mindop.sk</w:t>
              </w:r>
            </w:hyperlink>
            <w:r w:rsidRPr="005D6E5F">
              <w:rPr>
                <w:rFonts w:ascii="Times New Roman" w:hAnsi="Times New Roman"/>
                <w:color w:val="000000" w:themeColor="tx1" w:themeShade="FF"/>
                <w:sz w:val="20"/>
                <w:szCs w:val="20"/>
              </w:rPr>
              <w:t xml:space="preserve">, tel. č. 02/59494635, Mgr. Peter Považan, e-mail: </w:t>
            </w:r>
            <w:hyperlink r:id="rId7" w:history="1">
              <w:r w:rsidRPr="005D6E5F">
                <w:rPr>
                  <w:rStyle w:val="Hyperlink"/>
                  <w:rFonts w:ascii="Times New Roman" w:hAnsi="Times New Roman"/>
                  <w:color w:val="000000" w:themeColor="tx1"/>
                  <w:sz w:val="20"/>
                  <w:szCs w:val="20"/>
                </w:rPr>
                <w:t>peter.povazan@mindop.sk</w:t>
              </w:r>
            </w:hyperlink>
            <w:r w:rsidRPr="005D6E5F">
              <w:rPr>
                <w:rFonts w:ascii="Times New Roman" w:hAnsi="Times New Roman"/>
                <w:color w:val="000000" w:themeColor="tx1" w:themeShade="FF"/>
                <w:sz w:val="20"/>
                <w:szCs w:val="20"/>
              </w:rPr>
              <w:t>, tel. č. 02/59494347</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DD5451" w:rsidRPr="005D6E5F" w:rsidP="00DD5451">
            <w:pPr>
              <w:pStyle w:val="ListParagraph"/>
              <w:numPr>
                <w:numId w:val="8"/>
              </w:numPr>
              <w:bidi w:val="0"/>
              <w:spacing w:after="0" w:line="240" w:lineRule="auto"/>
              <w:ind w:left="426"/>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Zdroje</w:t>
            </w:r>
          </w:p>
        </w:tc>
      </w:tr>
      <w:tr>
        <w:tblPrEx>
          <w:tblW w:w="9176" w:type="dxa"/>
          <w:tblLayout w:type="fixed"/>
          <w:tblLook w:val="04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DD5451" w:rsidRPr="005D6E5F" w:rsidP="00BA78E4">
            <w:pPr>
              <w:bidi w:val="0"/>
              <w:spacing w:after="0" w:line="240" w:lineRule="auto"/>
              <w:jc w:val="both"/>
              <w:rPr>
                <w:rFonts w:ascii="Times New Roman" w:hAnsi="Times New Roman"/>
                <w:color w:val="000000" w:themeColor="tx1" w:themeShade="FF"/>
                <w:sz w:val="20"/>
                <w:szCs w:val="20"/>
              </w:rPr>
            </w:pPr>
            <w:r w:rsidRPr="005D6E5F">
              <w:rPr>
                <w:rFonts w:ascii="Times New Roman" w:hAnsi="Times New Roman"/>
                <w:color w:val="000000" w:themeColor="tx1" w:themeShade="FF"/>
                <w:sz w:val="20"/>
                <w:szCs w:val="20"/>
              </w:rPr>
              <w:t xml:space="preserve">Pri spracovaní doložky vybraných vplyvov predkladateľ vychádzal z dostupných podkladov, najmä </w:t>
              <w:br/>
              <w:t>k predpokladaným úpravám informačných systémov v gescii MDV SR a MV SR.</w:t>
            </w:r>
          </w:p>
          <w:p w:rsidR="00DD5451" w:rsidRPr="005D6E5F" w:rsidP="00BA78E4">
            <w:pPr>
              <w:bidi w:val="0"/>
              <w:spacing w:after="0" w:line="240" w:lineRule="auto"/>
              <w:rPr>
                <w:rFonts w:ascii="Times New Roman" w:hAnsi="Times New Roman"/>
                <w:b/>
                <w:color w:val="000000" w:themeColor="tx1" w:themeShade="FF"/>
                <w:sz w:val="20"/>
                <w:szCs w:val="20"/>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DD5451" w:rsidRPr="005D6E5F" w:rsidP="00DD5451">
            <w:pPr>
              <w:pStyle w:val="ListParagraph"/>
              <w:numPr>
                <w:numId w:val="8"/>
              </w:numPr>
              <w:bidi w:val="0"/>
              <w:spacing w:after="0" w:line="240" w:lineRule="auto"/>
              <w:ind w:left="426"/>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Stanovisko Komisie pre posudzovanie vybraných vplyvov z PPK</w:t>
            </w:r>
          </w:p>
        </w:tc>
      </w:tr>
      <w:tr>
        <w:tblPrEx>
          <w:tblW w:w="9176" w:type="dxa"/>
          <w:tblLayout w:type="fixed"/>
          <w:tblLook w:val="04A0"/>
        </w:tblPrEx>
        <w:trPr>
          <w:trHeight w:val="58"/>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DD5451" w:rsidRPr="005D6E5F" w:rsidP="00BA78E4">
            <w:pPr>
              <w:bidi w:val="0"/>
              <w:spacing w:after="0" w:line="240" w:lineRule="auto"/>
              <w:rPr>
                <w:rFonts w:ascii="Times New Roman" w:hAnsi="Times New Roman"/>
                <w:b/>
                <w:color w:val="000000" w:themeColor="tx1" w:themeShade="FF"/>
                <w:sz w:val="20"/>
                <w:szCs w:val="20"/>
              </w:rPr>
            </w:pPr>
          </w:p>
          <w:p w:rsidR="00DD5451" w:rsidRPr="005D6E5F" w:rsidP="00BA78E4">
            <w:pPr>
              <w:bidi w:val="0"/>
              <w:spacing w:after="0" w:line="240" w:lineRule="auto"/>
              <w:jc w:val="both"/>
              <w:rPr>
                <w:rFonts w:ascii="Times New Roman" w:hAnsi="Times New Roman"/>
                <w:color w:val="000000" w:themeColor="tx1" w:themeShade="FF"/>
                <w:sz w:val="20"/>
                <w:szCs w:val="20"/>
              </w:rPr>
            </w:pPr>
            <w:r w:rsidRPr="005D6E5F">
              <w:rPr>
                <w:rFonts w:ascii="Times New Roman" w:hAnsi="Times New Roman"/>
                <w:b/>
                <w:bCs/>
                <w:color w:val="000000" w:themeColor="tx1" w:themeShade="FF"/>
                <w:sz w:val="20"/>
                <w:szCs w:val="20"/>
              </w:rPr>
              <w:t>II. P</w:t>
            </w:r>
            <w:r w:rsidRPr="005D6E5F">
              <w:rPr>
                <w:rFonts w:ascii="Times New Roman" w:hAnsi="Times New Roman"/>
                <w:b/>
                <w:color w:val="000000" w:themeColor="tx1" w:themeShade="FF"/>
                <w:sz w:val="20"/>
                <w:szCs w:val="20"/>
              </w:rPr>
              <w:t>r</w:t>
            </w:r>
            <w:r w:rsidRPr="005D6E5F">
              <w:rPr>
                <w:rFonts w:ascii="Times New Roman" w:hAnsi="Times New Roman"/>
                <w:b/>
                <w:bCs/>
                <w:color w:val="000000" w:themeColor="tx1" w:themeShade="FF"/>
                <w:sz w:val="20"/>
                <w:szCs w:val="20"/>
              </w:rPr>
              <w:t>ipomienky a návrhy zm</w:t>
            </w:r>
            <w:r w:rsidRPr="005D6E5F">
              <w:rPr>
                <w:rFonts w:ascii="Times New Roman" w:hAnsi="Times New Roman"/>
                <w:b/>
                <w:color w:val="000000" w:themeColor="tx1" w:themeShade="FF"/>
                <w:sz w:val="20"/>
                <w:szCs w:val="20"/>
              </w:rPr>
              <w:t>ie</w:t>
            </w:r>
            <w:r w:rsidRPr="005D6E5F">
              <w:rPr>
                <w:rFonts w:ascii="Times New Roman" w:hAnsi="Times New Roman"/>
                <w:b/>
                <w:bCs/>
                <w:color w:val="000000" w:themeColor="tx1" w:themeShade="FF"/>
                <w:sz w:val="20"/>
                <w:szCs w:val="20"/>
              </w:rPr>
              <w:t xml:space="preserve">n: </w:t>
            </w:r>
            <w:r w:rsidRPr="005D6E5F">
              <w:rPr>
                <w:rFonts w:ascii="Times New Roman" w:hAnsi="Times New Roman"/>
                <w:bCs/>
                <w:color w:val="000000" w:themeColor="tx1" w:themeShade="FF"/>
                <w:sz w:val="20"/>
                <w:szCs w:val="20"/>
              </w:rPr>
              <w:t>Komisia uplatňuje k materiálu nasledovné pripomienky a odporúčania:</w:t>
            </w:r>
          </w:p>
          <w:p w:rsidR="00DD5451" w:rsidRPr="005D6E5F" w:rsidP="00BA78E4">
            <w:pPr>
              <w:tabs>
                <w:tab w:val="center" w:pos="6379"/>
              </w:tabs>
              <w:bidi w:val="0"/>
              <w:spacing w:after="0" w:line="240" w:lineRule="auto"/>
              <w:ind w:right="-2"/>
              <w:jc w:val="both"/>
              <w:rPr>
                <w:rFonts w:ascii="Times New Roman" w:hAnsi="Times New Roman"/>
                <w:bCs/>
                <w:color w:val="000000" w:themeColor="tx1" w:themeShade="FF"/>
                <w:sz w:val="20"/>
                <w:szCs w:val="20"/>
              </w:rPr>
            </w:pPr>
          </w:p>
          <w:p w:rsidR="00DD5451" w:rsidRPr="005D6E5F" w:rsidP="00BA78E4">
            <w:pPr>
              <w:pStyle w:val="norm00e1lny"/>
              <w:bidi w:val="0"/>
              <w:spacing w:line="240" w:lineRule="atLeast"/>
              <w:jc w:val="both"/>
              <w:rPr>
                <w:rStyle w:val="norm00e1lnychar1"/>
                <w:b/>
                <w:bCs/>
                <w:color w:val="000000" w:themeColor="tx1" w:themeShade="FF"/>
                <w:u w:val="none"/>
                <w:effect w:val="none"/>
                <w:lang w:eastAsia="ar-SA"/>
              </w:rPr>
            </w:pPr>
            <w:r w:rsidRPr="005D6E5F">
              <w:rPr>
                <w:rStyle w:val="norm00e1lnychar1"/>
                <w:b/>
                <w:bCs/>
                <w:color w:val="000000" w:themeColor="tx1" w:themeShade="FF"/>
                <w:u w:val="none"/>
                <w:effect w:val="none"/>
                <w:lang w:eastAsia="ar-SA"/>
              </w:rPr>
              <w:t>K doložke vybraných vplyvov</w:t>
            </w:r>
          </w:p>
          <w:p w:rsidR="00DD5451" w:rsidRPr="005D6E5F" w:rsidP="00BA78E4">
            <w:pPr>
              <w:pStyle w:val="norm00e1lny"/>
              <w:bidi w:val="0"/>
              <w:spacing w:line="240" w:lineRule="atLeast"/>
              <w:jc w:val="both"/>
              <w:rPr>
                <w:rStyle w:val="norm00e1lnychar1"/>
                <w:bCs/>
                <w:color w:val="000000" w:themeColor="tx1" w:themeShade="FF"/>
                <w:u w:val="none"/>
                <w:effect w:val="none"/>
                <w:lang w:eastAsia="ar-SA"/>
              </w:rPr>
            </w:pPr>
            <w:r w:rsidRPr="005D6E5F">
              <w:rPr>
                <w:rStyle w:val="norm00e1lnychar1"/>
                <w:bCs/>
                <w:color w:val="000000" w:themeColor="tx1" w:themeShade="FF"/>
                <w:u w:val="none"/>
                <w:effect w:val="none"/>
                <w:lang w:eastAsia="ar-SA"/>
              </w:rPr>
              <w:t>Komisia odporúča doplniť termín procesu PPK. Zároveň Komisia odporúča zosúladiť časť 3 ciele, kde sa uvádza, že ide o transpozíciu smernice Európskeho Parlamentu a Rady (EÚ) 2019/520 s časťou 7 Transpozícia práva EÚ- žiadna. Komisia žiada predkladateľa, aby do časti 7. Transpozícia práva EÚ Doložky vybraných vplyvov doplnil presné určenie smernice, ktorá byť návrhom transponovaná a zároveň aby uviedol aj skutočnosť, či návrh nejde nad rámec minimálnej transpozičnej povinnosti - tzv. identifikácia efektu gold-platingu, a to najmä z hľadiska odôvodnenosti, resp. neodôvodnenosti jeho existencie v prípade jeho identifikácie; za týmto účelom Komisia žiada predkladateľa o priloženie Tabuľky zhody návrhu právneho predpisu s právom Európskej únie.</w:t>
            </w:r>
          </w:p>
          <w:p w:rsidR="00DD5451" w:rsidRPr="005D6E5F" w:rsidP="00BA78E4">
            <w:pPr>
              <w:pStyle w:val="norm00e1lny"/>
              <w:bidi w:val="0"/>
              <w:spacing w:line="240" w:lineRule="atLeast"/>
              <w:jc w:val="both"/>
              <w:rPr>
                <w:rStyle w:val="norm00e1lnychar1"/>
                <w:bCs/>
                <w:color w:val="000000" w:themeColor="tx1" w:themeShade="FF"/>
                <w:u w:val="none"/>
                <w:effect w:val="none"/>
                <w:lang w:eastAsia="ar-SA"/>
              </w:rPr>
            </w:pPr>
            <w:r w:rsidRPr="005D6E5F">
              <w:rPr>
                <w:rStyle w:val="norm00e1lnychar1"/>
                <w:bCs/>
                <w:color w:val="000000" w:themeColor="tx1" w:themeShade="FF"/>
                <w:u w:val="none"/>
                <w:effect w:val="none"/>
                <w:lang w:eastAsia="ar-SA"/>
              </w:rPr>
              <w:t xml:space="preserve">Stanovisko MDV SR: Pripomienka akceptovaná. </w:t>
            </w:r>
          </w:p>
          <w:p w:rsidR="00DD5451" w:rsidRPr="005D6E5F" w:rsidP="00BA78E4">
            <w:pPr>
              <w:pStyle w:val="norm00e1lny"/>
              <w:bidi w:val="0"/>
              <w:spacing w:line="240" w:lineRule="atLeast"/>
              <w:jc w:val="both"/>
              <w:rPr>
                <w:rStyle w:val="norm00e1lnychar1"/>
                <w:bCs/>
                <w:color w:val="000000" w:themeColor="tx1" w:themeShade="FF"/>
                <w:u w:val="none"/>
                <w:effect w:val="none"/>
                <w:lang w:eastAsia="ar-SA"/>
              </w:rPr>
            </w:pPr>
          </w:p>
          <w:p w:rsidR="00DD5451" w:rsidRPr="005D6E5F" w:rsidP="00BA78E4">
            <w:pPr>
              <w:pStyle w:val="norm00e1lny"/>
              <w:bidi w:val="0"/>
              <w:spacing w:line="240" w:lineRule="atLeast"/>
              <w:jc w:val="both"/>
              <w:rPr>
                <w:rStyle w:val="norm00e1lnychar1"/>
                <w:bCs/>
                <w:color w:val="000000" w:themeColor="tx1" w:themeShade="FF"/>
                <w:u w:val="none"/>
                <w:effect w:val="none"/>
                <w:lang w:eastAsia="ar-SA"/>
              </w:rPr>
            </w:pPr>
            <w:r w:rsidRPr="005D6E5F">
              <w:rPr>
                <w:rStyle w:val="norm00e1lnychar1"/>
                <w:bCs/>
                <w:color w:val="000000" w:themeColor="tx1" w:themeShade="FF"/>
                <w:u w:val="none"/>
                <w:effect w:val="none"/>
                <w:lang w:eastAsia="ar-SA"/>
              </w:rPr>
              <w:t>Komisia žiada o vyznačenie aj negatívnych vplyvov na podnikateľské prostredie (pozitívne vplyvy súvisia s možnosťou prejsť po spoplatnených cestách EÚ pri úhrade mýta na základe jednej zmluvy a jednej interoperabilnej palubnej jednotky pre každé vozidlo. Na druhej strane zákon stanovuje a upravuje podmienky registrácie poskytovateľov Európskej služby elektronického výberu mýta, pričom sa špecifikuje, čo má žiadosť o udelenie oprávnenia obsahovať a aké dokumenty je k nej potrebné priložiť.)</w:t>
            </w:r>
          </w:p>
          <w:p w:rsidR="00DD5451" w:rsidRPr="005D6E5F" w:rsidP="00BA78E4">
            <w:pPr>
              <w:pStyle w:val="norm00e1lny"/>
              <w:bidi w:val="0"/>
              <w:spacing w:line="240" w:lineRule="atLeast"/>
              <w:jc w:val="both"/>
              <w:rPr>
                <w:rStyle w:val="norm00e1lnychar1"/>
                <w:bCs/>
                <w:color w:val="000000" w:themeColor="tx1" w:themeShade="FF"/>
                <w:u w:val="none"/>
                <w:effect w:val="none"/>
                <w:lang w:eastAsia="ar-SA"/>
              </w:rPr>
            </w:pPr>
            <w:r w:rsidRPr="005D6E5F">
              <w:rPr>
                <w:rStyle w:val="norm00e1lnychar1"/>
                <w:bCs/>
                <w:color w:val="000000" w:themeColor="tx1" w:themeShade="FF"/>
                <w:u w:val="none"/>
                <w:effect w:val="none"/>
                <w:lang w:eastAsia="ar-SA"/>
              </w:rPr>
              <w:t xml:space="preserve">Stanovisko MDV SR: Pripomienka neakceptovaná. Predkladateľ neidentifikoval negatívne vplyvy na podnikateľské prostredie, pretože návrhom, naopak, dochádza k zmierneniu súčasných podmienok pre vykonávanie Európskej služby elektronického výberu mýta.  </w:t>
            </w:r>
          </w:p>
          <w:p w:rsidR="00DD5451" w:rsidRPr="005D6E5F" w:rsidP="00BA78E4">
            <w:pPr>
              <w:pStyle w:val="norm00e1lny"/>
              <w:bidi w:val="0"/>
              <w:spacing w:line="240" w:lineRule="atLeast"/>
              <w:jc w:val="both"/>
              <w:rPr>
                <w:rStyle w:val="norm00e1lnychar1"/>
                <w:bCs/>
                <w:color w:val="000000" w:themeColor="tx1" w:themeShade="FF"/>
                <w:u w:val="none"/>
                <w:effect w:val="none"/>
                <w:lang w:eastAsia="ar-SA"/>
              </w:rPr>
            </w:pPr>
          </w:p>
          <w:p w:rsidR="00DD5451" w:rsidRPr="005D6E5F" w:rsidP="00BA78E4">
            <w:pPr>
              <w:pStyle w:val="norm00e1lny"/>
              <w:bidi w:val="0"/>
              <w:spacing w:line="240" w:lineRule="atLeast"/>
              <w:jc w:val="both"/>
              <w:rPr>
                <w:rStyle w:val="norm00e1lnychar1"/>
                <w:b/>
                <w:bCs/>
                <w:color w:val="000000" w:themeColor="tx1" w:themeShade="FF"/>
                <w:u w:val="none"/>
                <w:effect w:val="none"/>
                <w:lang w:eastAsia="ar-SA"/>
              </w:rPr>
            </w:pPr>
            <w:r w:rsidRPr="005D6E5F">
              <w:rPr>
                <w:rStyle w:val="norm00e1lnychar1"/>
                <w:b/>
                <w:bCs/>
                <w:color w:val="000000" w:themeColor="tx1" w:themeShade="FF"/>
                <w:u w:val="none"/>
                <w:effect w:val="none"/>
                <w:lang w:eastAsia="ar-SA"/>
              </w:rPr>
              <w:t>K vplyvom na podnikateľské prostredie</w:t>
            </w:r>
          </w:p>
          <w:p w:rsidR="00DD5451" w:rsidRPr="005D6E5F" w:rsidP="00BA78E4">
            <w:pPr>
              <w:pStyle w:val="norm00e1lny"/>
              <w:bidi w:val="0"/>
              <w:spacing w:line="240" w:lineRule="atLeast"/>
              <w:jc w:val="both"/>
              <w:rPr>
                <w:rStyle w:val="norm00e1lnychar1"/>
                <w:bCs/>
                <w:color w:val="000000" w:themeColor="tx1" w:themeShade="FF"/>
                <w:u w:val="none"/>
                <w:effect w:val="none"/>
                <w:lang w:eastAsia="ar-SA"/>
              </w:rPr>
            </w:pPr>
            <w:r w:rsidRPr="005D6E5F">
              <w:rPr>
                <w:rStyle w:val="norm00e1lnychar1"/>
                <w:bCs/>
                <w:color w:val="000000" w:themeColor="tx1" w:themeShade="FF"/>
                <w:u w:val="none"/>
                <w:effect w:val="none"/>
                <w:lang w:eastAsia="ar-SA"/>
              </w:rPr>
              <w:t>Komisia odporúča bod 3.2. vyhodnotenie konzultácií doplniť o hlavné body konzultácií a výsledky konzultácií. Komisia odporúča premiestniť uplatňovanie interoperability elektronických mýtnych systémov z nepriamych do administratívnych vplyvov, vzhľadom k deklarovanému  záujmu dopravcov k zníženiu administratívnych nákladov Komisia odporúča uviesť kvantifikáciu uvedeného vplyvu. Komisia žiada dopracovať negatívny vplyv spolu s jeho kvantifikáciou. Komisia žiada doplniť tabuľku v bode 3.3.4 Súhrnná tabuľka nákladov regulácie o kvantifikáciu, pokiaľ nie je možný výpočet na celé prostredie namiesto 0 Komisia odporúča uvádzať N/A.</w:t>
            </w:r>
          </w:p>
          <w:p w:rsidR="00DD5451" w:rsidRPr="005D6E5F" w:rsidP="00BA78E4">
            <w:pPr>
              <w:pStyle w:val="norm00e1lny"/>
              <w:bidi w:val="0"/>
              <w:spacing w:line="240" w:lineRule="atLeast"/>
              <w:jc w:val="both"/>
              <w:rPr>
                <w:rStyle w:val="norm00e1lnychar1"/>
                <w:bCs/>
                <w:color w:val="000000" w:themeColor="tx1" w:themeShade="FF"/>
                <w:u w:val="none"/>
                <w:effect w:val="none"/>
                <w:lang w:eastAsia="ar-SA"/>
              </w:rPr>
            </w:pPr>
            <w:r w:rsidRPr="005D6E5F">
              <w:rPr>
                <w:rStyle w:val="norm00e1lnychar1"/>
                <w:bCs/>
                <w:color w:val="000000" w:themeColor="tx1" w:themeShade="FF"/>
                <w:u w:val="none"/>
                <w:effect w:val="none"/>
                <w:lang w:eastAsia="ar-SA"/>
              </w:rPr>
              <w:t xml:space="preserve">Stanovisko MDV SR: Pripomienka akceptovaná. </w:t>
            </w:r>
          </w:p>
          <w:p w:rsidR="00DD5451" w:rsidRPr="005D6E5F" w:rsidP="00BA78E4">
            <w:pPr>
              <w:pStyle w:val="norm00e1lny"/>
              <w:bidi w:val="0"/>
              <w:spacing w:line="240" w:lineRule="atLeast"/>
              <w:jc w:val="both"/>
              <w:rPr>
                <w:rStyle w:val="norm00e1lnychar1"/>
                <w:bCs/>
                <w:color w:val="000000" w:themeColor="tx1" w:themeShade="FF"/>
                <w:u w:val="none"/>
                <w:effect w:val="none"/>
                <w:lang w:eastAsia="ar-SA"/>
              </w:rPr>
            </w:pPr>
          </w:p>
          <w:p w:rsidR="00DD5451" w:rsidRPr="005D6E5F" w:rsidP="00BA78E4">
            <w:pPr>
              <w:pStyle w:val="norm00e1lny"/>
              <w:bidi w:val="0"/>
              <w:spacing w:line="240" w:lineRule="atLeast"/>
              <w:jc w:val="both"/>
              <w:rPr>
                <w:rStyle w:val="norm00e1lnychar1"/>
                <w:bCs/>
                <w:color w:val="000000" w:themeColor="tx1" w:themeShade="FF"/>
                <w:u w:val="none"/>
                <w:effect w:val="none"/>
                <w:lang w:eastAsia="ar-SA"/>
              </w:rPr>
            </w:pPr>
            <w:r w:rsidRPr="005D6E5F">
              <w:rPr>
                <w:rStyle w:val="norm00e1lnychar1"/>
                <w:bCs/>
                <w:color w:val="000000" w:themeColor="tx1" w:themeShade="FF"/>
                <w:u w:val="none"/>
                <w:effect w:val="none"/>
                <w:lang w:eastAsia="ar-SA"/>
              </w:rPr>
              <w:t>Komisia žiada predkladateľa o bližšie popísanie pozitívneho vplyvu predloženého materiálu na podnikateľské prostredie, vrátanie MSP, v súvislosti s avizovaným znižovaním administratívnych nákladov na podnikateľské prostredie. Komisia preto žiada predkladateľa o doplnenie a dopracovanie Analýzy vplyvov na podnikateľské prostredie.</w:t>
            </w:r>
          </w:p>
          <w:p w:rsidR="00DD5451" w:rsidRPr="005D6E5F" w:rsidP="00BA78E4">
            <w:pPr>
              <w:pStyle w:val="norm00e1lny"/>
              <w:bidi w:val="0"/>
              <w:spacing w:line="240" w:lineRule="atLeast"/>
              <w:jc w:val="both"/>
              <w:rPr>
                <w:rStyle w:val="norm00e1lnychar1"/>
                <w:bCs/>
                <w:color w:val="000000" w:themeColor="tx1" w:themeShade="FF"/>
                <w:u w:val="none"/>
                <w:effect w:val="none"/>
                <w:lang w:eastAsia="ar-SA"/>
              </w:rPr>
            </w:pPr>
            <w:r w:rsidRPr="005D6E5F">
              <w:rPr>
                <w:rStyle w:val="norm00e1lnychar1"/>
                <w:bCs/>
                <w:color w:val="000000" w:themeColor="tx1" w:themeShade="FF"/>
                <w:u w:val="none"/>
                <w:effect w:val="none"/>
                <w:lang w:eastAsia="ar-SA"/>
              </w:rPr>
              <w:t xml:space="preserve">Stanovisko MDV SR: Pripomienka neakceptovaná. Vzhľadom na charakter navrhovanej právnej úpravy nie je možné podrobnejšie popísať pozitívny vplyv na podnikateľské prostredie. </w:t>
            </w:r>
          </w:p>
          <w:p w:rsidR="00DD5451" w:rsidRPr="005D6E5F" w:rsidP="00BA78E4">
            <w:pPr>
              <w:pStyle w:val="norm00e1lny"/>
              <w:bidi w:val="0"/>
              <w:spacing w:line="240" w:lineRule="atLeast"/>
              <w:jc w:val="both"/>
              <w:rPr>
                <w:rStyle w:val="norm00e1lnychar1"/>
                <w:bCs/>
                <w:color w:val="000000" w:themeColor="tx1" w:themeShade="FF"/>
                <w:u w:val="none"/>
                <w:effect w:val="none"/>
                <w:lang w:eastAsia="ar-SA"/>
              </w:rPr>
            </w:pPr>
          </w:p>
          <w:p w:rsidR="00DD5451" w:rsidRPr="005D6E5F" w:rsidP="00BA78E4">
            <w:pPr>
              <w:pStyle w:val="norm00e1lny"/>
              <w:bidi w:val="0"/>
              <w:spacing w:line="240" w:lineRule="atLeast"/>
              <w:jc w:val="both"/>
              <w:rPr>
                <w:rStyle w:val="norm00e1lnychar1"/>
                <w:bCs/>
                <w:color w:val="000000" w:themeColor="tx1" w:themeShade="FF"/>
                <w:u w:val="none"/>
                <w:effect w:val="none"/>
                <w:lang w:eastAsia="ar-SA"/>
              </w:rPr>
            </w:pPr>
            <w:r w:rsidRPr="005D6E5F">
              <w:rPr>
                <w:rStyle w:val="norm00e1lnychar1"/>
                <w:bCs/>
                <w:color w:val="000000" w:themeColor="tx1" w:themeShade="FF"/>
                <w:u w:val="none"/>
                <w:effect w:val="none"/>
                <w:lang w:eastAsia="ar-SA"/>
              </w:rPr>
              <w:t xml:space="preserve">Komisia rovnako žiada o popis a vyčíslenie úspor v nadväznosti na avizovaný a v Doložke vybraných vplyvov vyznačený pozitívny vplyv predloženého materiálu na podnikateľské prostredie. Odporúčaným riešením je využitie výpočtu ako na celé podnikateľské prostredie, tak na jeden dotknutý podnikateľský subjekt. Využitím </w:t>
            </w:r>
            <w:hyperlink r:id="rId8" w:history="1">
              <w:r w:rsidRPr="005D6E5F">
                <w:rPr>
                  <w:rStyle w:val="Hyperlink"/>
                  <w:rFonts w:ascii="Times New Roman" w:hAnsi="Times New Roman"/>
                  <w:bCs/>
                  <w:color w:val="000000" w:themeColor="tx1"/>
                  <w:lang w:eastAsia="ar-SA"/>
                </w:rPr>
                <w:t>kalkulačky nákladov regulácie</w:t>
              </w:r>
            </w:hyperlink>
            <w:r w:rsidRPr="005D6E5F">
              <w:rPr>
                <w:rStyle w:val="norm00e1lnychar1"/>
                <w:bCs/>
                <w:color w:val="000000" w:themeColor="tx1" w:themeShade="FF"/>
                <w:u w:val="none"/>
                <w:effect w:val="none"/>
                <w:lang w:eastAsia="ar-SA"/>
              </w:rPr>
              <w:t xml:space="preserve"> MH SR a nasledovných predpokladov je možné urobiť prepočet v uvedenom rozsahu:</w:t>
            </w:r>
          </w:p>
          <w:p w:rsidR="00DD5451" w:rsidRPr="005D6E5F" w:rsidP="00BA78E4">
            <w:pPr>
              <w:pStyle w:val="norm00e1lny"/>
              <w:bidi w:val="0"/>
              <w:spacing w:line="240" w:lineRule="atLeast"/>
              <w:ind w:left="851"/>
              <w:jc w:val="both"/>
              <w:rPr>
                <w:rStyle w:val="norm00e1lnychar1"/>
                <w:bCs/>
                <w:color w:val="000000" w:themeColor="tx1" w:themeShade="FF"/>
                <w:u w:val="none"/>
                <w:effect w:val="none"/>
                <w:lang w:eastAsia="ar-SA"/>
              </w:rPr>
            </w:pPr>
            <w:r w:rsidRPr="005D6E5F">
              <w:rPr>
                <w:rStyle w:val="norm00e1lnychar1"/>
                <w:bCs/>
                <w:color w:val="000000" w:themeColor="tx1" w:themeShade="FF"/>
                <w:u w:val="none"/>
                <w:effect w:val="none"/>
                <w:lang w:eastAsia="ar-SA"/>
              </w:rPr>
              <w:t>Počet dopravcov v SR je 16 210 (zdroj: Finstat). Počet registrovaných palubných jednotiek (PJ) na SR je 72 779 (zdroj: Skytoll, údaj k 31.10.2019). Z uvedeného vyplýva, že 1 vozidlo disponuje cca 5PJ. V zmysle novej regulácie bude 1 vozidlo potrebovať len 1PJ.</w:t>
            </w:r>
          </w:p>
          <w:p w:rsidR="00DD5451" w:rsidRPr="005D6E5F" w:rsidP="00BA78E4">
            <w:pPr>
              <w:pStyle w:val="norm00e1lny"/>
              <w:bidi w:val="0"/>
              <w:spacing w:line="240" w:lineRule="atLeast"/>
              <w:ind w:left="851"/>
              <w:jc w:val="both"/>
              <w:rPr>
                <w:rStyle w:val="norm00e1lnychar1"/>
                <w:bCs/>
                <w:color w:val="000000" w:themeColor="tx1" w:themeShade="FF"/>
                <w:u w:val="none"/>
                <w:effect w:val="none"/>
                <w:lang w:eastAsia="ar-SA"/>
              </w:rPr>
            </w:pPr>
            <w:r w:rsidRPr="005D6E5F">
              <w:rPr>
                <w:rStyle w:val="norm00e1lnychar1"/>
                <w:bCs/>
                <w:color w:val="000000" w:themeColor="tx1" w:themeShade="FF"/>
                <w:u w:val="none"/>
                <w:effect w:val="none"/>
                <w:lang w:eastAsia="ar-SA"/>
              </w:rPr>
              <w:t>Priemerný čas na obstaranie 1PJ je 3h.</w:t>
            </w:r>
          </w:p>
          <w:p w:rsidR="00DD5451" w:rsidRPr="005D6E5F" w:rsidP="00BA78E4">
            <w:pPr>
              <w:pStyle w:val="norm00e1lny"/>
              <w:bidi w:val="0"/>
              <w:spacing w:line="240" w:lineRule="atLeast"/>
              <w:ind w:left="851"/>
              <w:jc w:val="both"/>
              <w:rPr>
                <w:rStyle w:val="norm00e1lnychar1"/>
                <w:bCs/>
                <w:color w:val="000000" w:themeColor="tx1" w:themeShade="FF"/>
                <w:u w:val="none"/>
                <w:effect w:val="none"/>
                <w:lang w:eastAsia="ar-SA"/>
              </w:rPr>
            </w:pPr>
            <w:r w:rsidRPr="005D6E5F">
              <w:rPr>
                <w:rStyle w:val="norm00e1lnychar1"/>
                <w:bCs/>
                <w:color w:val="000000" w:themeColor="tx1" w:themeShade="FF"/>
                <w:u w:val="none"/>
                <w:effect w:val="none"/>
                <w:lang w:eastAsia="ar-SA"/>
              </w:rPr>
              <w:t>Priemerná hrubá mesačná mzda v národnom hospodárstve za rok 2019 činila 1092,00 €.</w:t>
              <w:tab/>
            </w:r>
          </w:p>
          <w:p w:rsidR="00DD5451" w:rsidRPr="005D6E5F" w:rsidP="00BA78E4">
            <w:pPr>
              <w:pStyle w:val="norm00e1lny"/>
              <w:bidi w:val="0"/>
              <w:spacing w:line="240" w:lineRule="atLeast"/>
              <w:jc w:val="both"/>
              <w:rPr>
                <w:rStyle w:val="norm00e1lnychar1"/>
                <w:bCs/>
                <w:color w:val="000000" w:themeColor="tx1" w:themeShade="FF"/>
                <w:u w:val="none"/>
                <w:effect w:val="none"/>
                <w:lang w:eastAsia="ar-SA"/>
              </w:rPr>
            </w:pPr>
            <w:r w:rsidRPr="005D6E5F">
              <w:rPr>
                <w:rStyle w:val="norm00e1lnychar1"/>
                <w:bCs/>
                <w:color w:val="000000" w:themeColor="tx1" w:themeShade="FF"/>
                <w:u w:val="none"/>
                <w:effect w:val="none"/>
                <w:lang w:eastAsia="ar-SA"/>
              </w:rPr>
              <w:t xml:space="preserve">Dôjde k úspore spojenej s obstarávaním 4PJ, Komisia túto úsporu vyčísľuje využitím kalkulačky nákladov regulácie MH SR na 871 662 € / celé podnikateľské prostredie, resp. 82 € / 1 podnikateľský subjekt. </w:t>
            </w:r>
          </w:p>
          <w:p w:rsidR="00DD5451" w:rsidRPr="005D6E5F" w:rsidP="00BA78E4">
            <w:pPr>
              <w:pStyle w:val="norm00e1lny"/>
              <w:bidi w:val="0"/>
              <w:spacing w:line="240" w:lineRule="atLeast"/>
              <w:jc w:val="both"/>
              <w:rPr>
                <w:rStyle w:val="norm00e1lnychar1"/>
                <w:bCs/>
                <w:color w:val="000000" w:themeColor="tx1" w:themeShade="FF"/>
                <w:u w:val="none"/>
                <w:effect w:val="none"/>
                <w:lang w:eastAsia="ar-SA"/>
              </w:rPr>
            </w:pPr>
            <w:r w:rsidRPr="005D6E5F">
              <w:rPr>
                <w:rStyle w:val="norm00e1lnychar1"/>
                <w:bCs/>
                <w:color w:val="000000" w:themeColor="tx1" w:themeShade="FF"/>
                <w:u w:val="none"/>
                <w:effect w:val="none"/>
                <w:lang w:eastAsia="ar-SA"/>
              </w:rPr>
              <w:t xml:space="preserve">Komisia zároveň identifikovala náklady na vrátenie už registrovaných PJ do krajín, kde boli vydané. Administratívne úkony spojené s vrátením 1 PJ sa odhadujú na čas trvania 1h. Za predpokladu, že 1 dopravca vráti 4 PJ, jeho náklady dosiahnu 27 € / 1 podnikateľský subjekt, resp. 290 554 € /celé podnikateľské prostredie. </w:t>
            </w:r>
          </w:p>
          <w:p w:rsidR="00DD5451" w:rsidRPr="005D6E5F" w:rsidP="00BA78E4">
            <w:pPr>
              <w:pStyle w:val="norm00e1lny"/>
              <w:bidi w:val="0"/>
              <w:spacing w:line="240" w:lineRule="atLeast"/>
              <w:jc w:val="both"/>
              <w:rPr>
                <w:rStyle w:val="norm00e1lnychar1"/>
                <w:bCs/>
                <w:color w:val="000000" w:themeColor="tx1" w:themeShade="FF"/>
                <w:u w:val="none"/>
                <w:effect w:val="none"/>
                <w:lang w:eastAsia="ar-SA"/>
              </w:rPr>
            </w:pPr>
            <w:r w:rsidRPr="005D6E5F">
              <w:rPr>
                <w:rStyle w:val="norm00e1lnychar1"/>
                <w:bCs/>
                <w:color w:val="000000" w:themeColor="tx1" w:themeShade="FF"/>
                <w:u w:val="none"/>
                <w:effect w:val="none"/>
                <w:lang w:eastAsia="ar-SA"/>
              </w:rPr>
              <w:t xml:space="preserve">Dosiahnuté úspory zo zavedenia regulácie je potrebné očistiť od nákladov na vrátenie registrovaných PJ. Celkovú úsporu regulácie tak Komisia odhaduje vo výške 55 € / 1 podnikateľský subjekt a 581 108 € / celé podnikateľské prostredie. </w:t>
            </w:r>
          </w:p>
          <w:p w:rsidR="00DD5451" w:rsidRPr="005D6E5F" w:rsidP="00BA78E4">
            <w:pPr>
              <w:bidi w:val="0"/>
              <w:spacing w:after="0" w:line="240" w:lineRule="auto"/>
              <w:jc w:val="both"/>
              <w:rPr>
                <w:rFonts w:ascii="Times New Roman" w:hAnsi="Times New Roman"/>
                <w:color w:val="000000" w:themeColor="tx1" w:themeShade="FF"/>
                <w:sz w:val="20"/>
                <w:szCs w:val="20"/>
              </w:rPr>
            </w:pPr>
            <w:r w:rsidRPr="005D6E5F">
              <w:rPr>
                <w:rStyle w:val="norm00e1lnychar1"/>
                <w:bCs/>
                <w:color w:val="000000" w:themeColor="tx1" w:themeShade="FF"/>
                <w:szCs w:val="20"/>
                <w:u w:val="none"/>
                <w:effect w:val="none"/>
                <w:lang w:eastAsia="ar-SA"/>
              </w:rPr>
              <w:t>Stanovisko MDV SR: Pripomienka neakceptovaná. Predkladateľ zdôrazňuje, že transponovaná smernica</w:t>
            </w:r>
            <w:r w:rsidRPr="005D6E5F">
              <w:rPr>
                <w:rFonts w:ascii="Times New Roman" w:hAnsi="Times New Roman"/>
                <w:color w:val="000000" w:themeColor="tx1" w:themeShade="FF"/>
                <w:sz w:val="20"/>
                <w:szCs w:val="20"/>
              </w:rPr>
              <w:t xml:space="preserve"> upravuje podmienky s cieľom zjednodušiť a urýchliť zavádzanie Európskej služby elektronického výberu mýta (EETS). Treba podotknúť, že dopravcovi postačí uzatvoriť jednu zmluvu a vybaviť vozidlo jednou palubnou jednotkou od poskytovateľa EETS, ktorého si zvolí a ktorému bude odvádzať mýto za jazdy vo viacerých mýtnych doménach. Poskytovateľ EETS následne odvedie vybrané mýto príslušnému správcovi mýta. Palubné jednotky z iných mýtnych domén, ktoré dopravca nebude potrebovať, vráti a zároveň ukončí zmluvy s ich poskytovateľmi, čo však neupravuje tento návrh. Ide o jednoduchý administratívny úkon, nie „uspôsobenie“ vozidla na nový systém.</w:t>
            </w:r>
          </w:p>
          <w:p w:rsidR="00DD5451" w:rsidRPr="005D6E5F" w:rsidP="00BA78E4">
            <w:pPr>
              <w:bidi w:val="0"/>
              <w:spacing w:after="0" w:line="240" w:lineRule="auto"/>
              <w:jc w:val="both"/>
              <w:rPr>
                <w:rFonts w:ascii="Times New Roman" w:hAnsi="Times New Roman"/>
                <w:color w:val="000000" w:themeColor="tx1" w:themeShade="FF"/>
                <w:sz w:val="20"/>
                <w:szCs w:val="20"/>
              </w:rPr>
            </w:pPr>
            <w:r w:rsidRPr="005D6E5F">
              <w:rPr>
                <w:rFonts w:ascii="Times New Roman" w:hAnsi="Times New Roman"/>
                <w:color w:val="000000" w:themeColor="tx1" w:themeShade="FF"/>
                <w:sz w:val="20"/>
                <w:szCs w:val="20"/>
              </w:rPr>
              <w:t>Samozrejme, dopravca môže zostať pri súčasnom systéme, ak sa tak rozhodne.</w:t>
            </w:r>
          </w:p>
          <w:p w:rsidR="00DD5451" w:rsidRPr="005D6E5F" w:rsidP="00BA78E4">
            <w:pPr>
              <w:bidi w:val="0"/>
              <w:spacing w:after="0" w:line="240" w:lineRule="auto"/>
              <w:jc w:val="both"/>
              <w:rPr>
                <w:rFonts w:ascii="Times New Roman" w:hAnsi="Times New Roman"/>
                <w:color w:val="000000" w:themeColor="tx1" w:themeShade="FF"/>
                <w:sz w:val="20"/>
                <w:szCs w:val="20"/>
              </w:rPr>
            </w:pPr>
            <w:r w:rsidRPr="005D6E5F">
              <w:rPr>
                <w:rFonts w:ascii="Times New Roman" w:hAnsi="Times New Roman"/>
                <w:color w:val="000000" w:themeColor="tx1" w:themeShade="FF"/>
                <w:sz w:val="20"/>
                <w:szCs w:val="20"/>
              </w:rPr>
              <w:t xml:space="preserve">V nadväznosti na uvedené je potrebné uviesť, že predostreté výpočty vychádzajú z nepochopenia podstaty danej problematiky a v kontexte predloženého návrhu pôsobia nekorektne. </w:t>
            </w:r>
          </w:p>
          <w:p w:rsidR="00DD5451" w:rsidRPr="005D6E5F" w:rsidP="00BA78E4">
            <w:pPr>
              <w:pStyle w:val="norm00e1lny"/>
              <w:bidi w:val="0"/>
              <w:spacing w:line="240" w:lineRule="atLeast"/>
              <w:jc w:val="both"/>
              <w:rPr>
                <w:rStyle w:val="norm00e1lnychar1"/>
                <w:bCs/>
                <w:color w:val="000000" w:themeColor="tx1" w:themeShade="FF"/>
                <w:u w:val="none"/>
                <w:effect w:val="none"/>
                <w:lang w:eastAsia="ar-SA"/>
              </w:rPr>
            </w:pPr>
          </w:p>
          <w:p w:rsidR="00DD5451" w:rsidRPr="005D6E5F" w:rsidP="00BA78E4">
            <w:pPr>
              <w:pStyle w:val="norm00e1lny"/>
              <w:bidi w:val="0"/>
              <w:spacing w:line="240" w:lineRule="atLeast"/>
              <w:jc w:val="both"/>
              <w:rPr>
                <w:rStyle w:val="norm00e1lnychar1"/>
                <w:bCs/>
                <w:color w:val="000000" w:themeColor="tx1" w:themeShade="FF"/>
                <w:u w:val="none"/>
                <w:effect w:val="none"/>
                <w:lang w:eastAsia="ar-SA"/>
              </w:rPr>
            </w:pPr>
          </w:p>
          <w:p w:rsidR="00DD5451" w:rsidRPr="005D6E5F" w:rsidP="00BA78E4">
            <w:pPr>
              <w:pStyle w:val="norm00e1lny"/>
              <w:bidi w:val="0"/>
              <w:spacing w:line="240" w:lineRule="atLeast"/>
              <w:jc w:val="both"/>
              <w:rPr>
                <w:rStyle w:val="norm00e1lnychar1"/>
                <w:b/>
                <w:bCs/>
                <w:color w:val="000000" w:themeColor="tx1" w:themeShade="FF"/>
                <w:u w:val="none"/>
                <w:effect w:val="none"/>
                <w:lang w:eastAsia="ar-SA"/>
              </w:rPr>
            </w:pPr>
            <w:r w:rsidRPr="005D6E5F">
              <w:rPr>
                <w:rStyle w:val="norm00e1lnychar1"/>
                <w:b/>
                <w:bCs/>
                <w:color w:val="000000" w:themeColor="tx1" w:themeShade="FF"/>
                <w:u w:val="none"/>
                <w:effect w:val="none"/>
                <w:lang w:eastAsia="ar-SA"/>
              </w:rPr>
              <w:t>K vplyvom na rozpočet verejnej správy</w:t>
            </w:r>
          </w:p>
          <w:p w:rsidR="00DD5451" w:rsidRPr="005D6E5F" w:rsidP="00BA78E4">
            <w:pPr>
              <w:pStyle w:val="norm00e1lny"/>
              <w:bidi w:val="0"/>
              <w:spacing w:line="240" w:lineRule="atLeast"/>
              <w:jc w:val="both"/>
              <w:rPr>
                <w:rStyle w:val="norm00e1lnychar1"/>
                <w:bCs/>
                <w:color w:val="000000" w:themeColor="tx1" w:themeShade="FF"/>
                <w:u w:val="none"/>
                <w:effect w:val="none"/>
                <w:lang w:eastAsia="ar-SA"/>
              </w:rPr>
            </w:pPr>
            <w:r w:rsidRPr="005D6E5F">
              <w:rPr>
                <w:rStyle w:val="norm00e1lnychar1"/>
                <w:bCs/>
                <w:color w:val="000000" w:themeColor="tx1" w:themeShade="FF"/>
                <w:u w:val="none"/>
                <w:effect w:val="none"/>
                <w:lang w:eastAsia="ar-SA"/>
              </w:rPr>
              <w:t>V doložke vybraných vplyvov je uvedený pozitívny vplyv a negatívny vplyv na rozpočet verejnej správy, ktorý nie je rozpočtovo zabezpečený. Predkladateľ uvádza, že pozitívny vplyv súvisiaci s príjmami z pokút od zahraničných prevádzkovateľov, ktorých výška záleží od vymožiteľnosti cezhraničného sankcionovania, sa nedá vyčísliť. V analýze vplyvov na rozpočet verejnej správy sú výdavky vyčíslené na rok 2021 v sume 1,5 mil. eur a v rokoch 2022 až 2024 každoročne v sume 100 tis. eur z dôvodu implementačných a prevádzkových nákladov na úpravu informačných systémov ako rozpočtovo nezabezpečené.</w:t>
            </w:r>
          </w:p>
          <w:p w:rsidR="00DD5451" w:rsidRPr="005D6E5F" w:rsidP="00BA78E4">
            <w:pPr>
              <w:pStyle w:val="norm00e1lny"/>
              <w:bidi w:val="0"/>
              <w:spacing w:line="240" w:lineRule="atLeast"/>
              <w:jc w:val="both"/>
              <w:rPr>
                <w:rStyle w:val="norm00e1lnychar1"/>
                <w:bCs/>
                <w:color w:val="000000" w:themeColor="tx1" w:themeShade="FF"/>
                <w:u w:val="none"/>
                <w:effect w:val="none"/>
                <w:lang w:eastAsia="ar-SA"/>
              </w:rPr>
            </w:pPr>
            <w:r w:rsidRPr="005D6E5F">
              <w:rPr>
                <w:rStyle w:val="norm00e1lnychar1"/>
                <w:bCs/>
                <w:color w:val="000000" w:themeColor="tx1" w:themeShade="FF"/>
                <w:u w:val="none"/>
                <w:effect w:val="none"/>
                <w:lang w:eastAsia="ar-SA"/>
              </w:rPr>
              <w:t>Komisia žiada doplniť overiteľný prepočet, na základe ktorého bola stanovená výška výdavkov na úpravu informačných systémov MDV SR a MV SR, resp. alternatívne doplniť, že ide o expertný odhad hornej hranice výdavkov, ktorý bude pred realizáciou úpravy IS spresnený. V analýze sú odhadnuté výdavky na roky 2021 až 2024 na upgrade informačných systémov MDV SR a MV SR v celkovej sume 1,8 mil. eur. Nie je uvedené, akým spôsobom bola suma výdavkov stanovená. V analýze je uvedené, že ide o pesimistický odhad hornej hranice výdavkov. Komisia žiada doplniť overiteľný a detailný rozpočet na úrovni jednotkových cien nakupovaných SW/HW, cien práce IT pozícií a odhadovaný rozsah prácnosti v človekohodinách. Alternatívne Komisia žiada doplniť, že výška výdavkov na upgrade IS je expertný odhad na úrovni hornej hranice výdavkov, ktorý bude pred realizáciou upgradu IS ďalej spresňovaný v súlade s uznesením vlády č. 649/2020, podľa ktorého má každá investícia nad 1 mil. eur prejsť hodnotením MF SR, pričom jedným z podkladov je aj detailný rozpočet projektu.</w:t>
            </w:r>
          </w:p>
          <w:p w:rsidR="00DD5451" w:rsidRPr="005D6E5F" w:rsidP="00BA78E4">
            <w:pPr>
              <w:pStyle w:val="norm00e1lny"/>
              <w:bidi w:val="0"/>
              <w:spacing w:line="240" w:lineRule="atLeast"/>
              <w:jc w:val="both"/>
              <w:rPr>
                <w:rStyle w:val="norm00e1lnychar1"/>
                <w:bCs/>
                <w:color w:val="000000" w:themeColor="tx1" w:themeShade="FF"/>
                <w:u w:val="none"/>
                <w:effect w:val="none"/>
                <w:lang w:eastAsia="ar-SA"/>
              </w:rPr>
            </w:pPr>
            <w:r w:rsidRPr="005D6E5F">
              <w:rPr>
                <w:rStyle w:val="norm00e1lnychar1"/>
                <w:bCs/>
                <w:color w:val="000000" w:themeColor="tx1" w:themeShade="FF"/>
                <w:u w:val="none"/>
                <w:effect w:val="none"/>
                <w:lang w:eastAsia="ar-SA"/>
              </w:rPr>
              <w:t xml:space="preserve">Stanovisko MDV SR: Pripomienka akceptovaná. Dokument bol v popise doplnený podľa požiadaviek.  </w:t>
            </w:r>
          </w:p>
          <w:p w:rsidR="00DD5451" w:rsidRPr="005D6E5F" w:rsidP="00BA78E4">
            <w:pPr>
              <w:pStyle w:val="norm00e1lny"/>
              <w:bidi w:val="0"/>
              <w:spacing w:line="240" w:lineRule="atLeast"/>
              <w:jc w:val="both"/>
              <w:rPr>
                <w:rStyle w:val="norm00e1lnychar1"/>
                <w:bCs/>
                <w:color w:val="000000" w:themeColor="tx1" w:themeShade="FF"/>
                <w:u w:val="none"/>
                <w:effect w:val="none"/>
                <w:lang w:eastAsia="ar-SA"/>
              </w:rPr>
            </w:pPr>
          </w:p>
          <w:p w:rsidR="00DD5451" w:rsidRPr="005D6E5F" w:rsidP="00BA78E4">
            <w:pPr>
              <w:pStyle w:val="norm00e1lny"/>
              <w:bidi w:val="0"/>
              <w:spacing w:line="240" w:lineRule="atLeast"/>
              <w:jc w:val="both"/>
              <w:rPr>
                <w:rStyle w:val="norm00e1lnychar1"/>
                <w:bCs/>
                <w:color w:val="000000" w:themeColor="tx1" w:themeShade="FF"/>
                <w:u w:val="none"/>
                <w:effect w:val="none"/>
                <w:lang w:eastAsia="ar-SA"/>
              </w:rPr>
            </w:pPr>
          </w:p>
          <w:p w:rsidR="00DD5451" w:rsidRPr="005D6E5F" w:rsidP="00BA78E4">
            <w:pPr>
              <w:pStyle w:val="norm00e1lny"/>
              <w:bidi w:val="0"/>
              <w:spacing w:line="240" w:lineRule="atLeast"/>
              <w:jc w:val="both"/>
              <w:rPr>
                <w:rStyle w:val="norm00e1lnychar1"/>
                <w:bCs/>
                <w:color w:val="000000" w:themeColor="tx1" w:themeShade="FF"/>
                <w:u w:val="none"/>
                <w:effect w:val="none"/>
                <w:lang w:eastAsia="ar-SA"/>
              </w:rPr>
            </w:pPr>
            <w:r w:rsidRPr="005D6E5F">
              <w:rPr>
                <w:rStyle w:val="norm00e1lnychar1"/>
                <w:bCs/>
                <w:color w:val="000000" w:themeColor="tx1" w:themeShade="FF"/>
                <w:u w:val="none"/>
                <w:effect w:val="none"/>
                <w:lang w:eastAsia="ar-SA"/>
              </w:rPr>
              <w:t xml:space="preserve">Za oblasť zamestnanosti sa v bodoch „2.2.1. Financovanie návrhu...“ a „2.2.4 Výpočty vplyvov na verejné financie“ uvádza, že implementácia Modulu Toll si môže vyžiadať  posilnenie administratívnych kapacít Centra logistického zabezpečenia administratívnych činností MV SR. V analýze nie sú v tejto súvislosti kvantifikované žiadne konkrétne vplyvy. Prípadné zvýšenie limitu počtu zamestnancov a osobných výdavkov kapitoly súvisiace s implementáciou Modulu Toll Komisia žiada zabezpečiť v rámci schválených limitov počtu zamestnancov a osobných výdavkov kapitoly MV SR na príslušné rozpočtové roky. </w:t>
            </w:r>
          </w:p>
          <w:p w:rsidR="00DD5451" w:rsidRPr="005D6E5F" w:rsidP="00BA78E4">
            <w:pPr>
              <w:pStyle w:val="norm00e1lny"/>
              <w:bidi w:val="0"/>
              <w:spacing w:line="240" w:lineRule="atLeast"/>
              <w:jc w:val="both"/>
              <w:rPr>
                <w:rStyle w:val="norm00e1lnychar1"/>
                <w:bCs/>
                <w:color w:val="000000" w:themeColor="tx1" w:themeShade="FF"/>
                <w:u w:val="none"/>
                <w:effect w:val="none"/>
                <w:lang w:eastAsia="ar-SA"/>
              </w:rPr>
            </w:pPr>
            <w:r w:rsidRPr="005D6E5F">
              <w:rPr>
                <w:rStyle w:val="norm00e1lnychar1"/>
                <w:bCs/>
                <w:color w:val="000000" w:themeColor="tx1" w:themeShade="FF"/>
                <w:u w:val="none"/>
                <w:effect w:val="none"/>
                <w:lang w:eastAsia="ar-SA"/>
              </w:rPr>
              <w:t xml:space="preserve">Stanovisko MDV SR: Pripomienka vzatá na vedomie. Textácia v popise doplnená.  </w:t>
            </w:r>
          </w:p>
          <w:p w:rsidR="00DD5451" w:rsidRPr="005D6E5F" w:rsidP="00BA78E4">
            <w:pPr>
              <w:pStyle w:val="norm00e1lny"/>
              <w:bidi w:val="0"/>
              <w:spacing w:line="240" w:lineRule="atLeast"/>
              <w:jc w:val="both"/>
              <w:rPr>
                <w:rStyle w:val="norm00e1lnychar1"/>
                <w:bCs/>
                <w:color w:val="000000" w:themeColor="tx1" w:themeShade="FF"/>
                <w:u w:val="none"/>
                <w:effect w:val="none"/>
                <w:lang w:eastAsia="ar-SA"/>
              </w:rPr>
            </w:pPr>
          </w:p>
          <w:p w:rsidR="00DD5451" w:rsidRPr="005D6E5F" w:rsidP="00BA78E4">
            <w:pPr>
              <w:pStyle w:val="norm00e1lny"/>
              <w:bidi w:val="0"/>
              <w:spacing w:line="240" w:lineRule="atLeast"/>
              <w:jc w:val="both"/>
              <w:rPr>
                <w:rStyle w:val="norm00e1lnychar1"/>
                <w:bCs/>
                <w:color w:val="000000" w:themeColor="tx1" w:themeShade="FF"/>
                <w:u w:val="none"/>
                <w:effect w:val="none"/>
                <w:lang w:eastAsia="ar-SA"/>
              </w:rPr>
            </w:pPr>
            <w:r w:rsidRPr="005D6E5F">
              <w:rPr>
                <w:rStyle w:val="norm00e1lnychar1"/>
                <w:bCs/>
                <w:color w:val="000000" w:themeColor="tx1" w:themeShade="FF"/>
                <w:u w:val="none"/>
                <w:effect w:val="none"/>
                <w:lang w:eastAsia="ar-SA"/>
              </w:rPr>
              <w:t>Zároveň sa v analýze v bodoch 2.2.1. a 2.2.4. uvádza predpokladaný vplyv na rozpočet verejnej správy v súvislosti s nákladmi na zabezpečenie úradných rozhodnutí v úradných jazykoch členských štátov a posilnením materiálovo-technického vybavenia Centra logistického zabezpečenia administratívnych činností MV SR. Uvedené výdavky nie sú kvantifikované, čo je potrebné doplniť.</w:t>
            </w:r>
          </w:p>
          <w:p w:rsidR="00DD5451" w:rsidRPr="005D6E5F" w:rsidP="00BA78E4">
            <w:pPr>
              <w:pStyle w:val="norm00e1lny"/>
              <w:bidi w:val="0"/>
              <w:spacing w:line="240" w:lineRule="atLeast"/>
              <w:jc w:val="both"/>
              <w:rPr>
                <w:rStyle w:val="norm00e1lnychar1"/>
                <w:bCs/>
                <w:color w:val="000000" w:themeColor="tx1" w:themeShade="FF"/>
                <w:u w:val="none"/>
                <w:effect w:val="none"/>
                <w:lang w:eastAsia="ar-SA"/>
              </w:rPr>
            </w:pPr>
            <w:r w:rsidRPr="005D6E5F">
              <w:rPr>
                <w:rStyle w:val="norm00e1lnychar1"/>
                <w:bCs/>
                <w:color w:val="000000" w:themeColor="tx1" w:themeShade="FF"/>
                <w:u w:val="none"/>
                <w:effect w:val="none"/>
                <w:lang w:eastAsia="ar-SA"/>
              </w:rPr>
              <w:t xml:space="preserve">Stanovisko MDV SR: Pripomienka vzatá na vedomie. Textácia v popise doplnená.  </w:t>
            </w:r>
          </w:p>
          <w:p w:rsidR="00DD5451" w:rsidRPr="005D6E5F" w:rsidP="00BA78E4">
            <w:pPr>
              <w:pStyle w:val="norm00e1lny"/>
              <w:bidi w:val="0"/>
              <w:spacing w:line="240" w:lineRule="atLeast"/>
              <w:jc w:val="both"/>
              <w:rPr>
                <w:rStyle w:val="norm00e1lnychar1"/>
                <w:bCs/>
                <w:color w:val="000000" w:themeColor="tx1" w:themeShade="FF"/>
                <w:u w:val="none"/>
                <w:effect w:val="none"/>
                <w:lang w:eastAsia="ar-SA"/>
              </w:rPr>
            </w:pPr>
          </w:p>
          <w:p w:rsidR="00DD5451" w:rsidRPr="005D6E5F" w:rsidP="00BA78E4">
            <w:pPr>
              <w:pStyle w:val="norm00e1lny"/>
              <w:bidi w:val="0"/>
              <w:spacing w:line="240" w:lineRule="atLeast"/>
              <w:jc w:val="both"/>
              <w:rPr>
                <w:rStyle w:val="norm00e1lnychar1"/>
                <w:bCs/>
                <w:color w:val="000000" w:themeColor="tx1" w:themeShade="FF"/>
                <w:u w:val="none"/>
                <w:effect w:val="none"/>
                <w:lang w:eastAsia="ar-SA"/>
              </w:rPr>
            </w:pPr>
            <w:r w:rsidRPr="005D6E5F">
              <w:rPr>
                <w:rStyle w:val="norm00e1lnychar1"/>
                <w:bCs/>
                <w:color w:val="000000" w:themeColor="tx1" w:themeShade="FF"/>
                <w:u w:val="none"/>
                <w:effect w:val="none"/>
                <w:lang w:eastAsia="ar-SA"/>
              </w:rPr>
              <w:t xml:space="preserve">V bode 2.1.1. Financovanie návrhu - Návrh na riešenie úbytku príjmov alebo zvýšených výdavkov nie je uvedený návrh na krytie zvýšených výdavkov. V súvislosti s nekrytým vplyvom na rok 2021 Komisia uvádza, že uvedené je v rozpore s úlohou C.13. uznesenia vlády SR č. 649/2020 k návrhu rozpočtu verejnej správy na roky 2021 až 2023 „nepredkladať v roku 2021 návrhy legislatívnych predpisov a iných materiálov, ktoré zakladajú nároky na zvýšenie počtu zamestnancov a zvýšenie výdavkov alebo úbytok príjmov schválených v štátnom rozpočte na rok 2021 s rozpočtovými dôsledkami na štátny rozpočet alebo na iné rozpočty tvoriace rozpočet verejnej správy“. </w:t>
            </w:r>
          </w:p>
          <w:p w:rsidR="00DD5451" w:rsidRPr="005D6E5F" w:rsidP="00BA78E4">
            <w:pPr>
              <w:pStyle w:val="norm00e1lny"/>
              <w:bidi w:val="0"/>
              <w:spacing w:line="240" w:lineRule="atLeast"/>
              <w:jc w:val="both"/>
              <w:rPr>
                <w:rStyle w:val="norm00e1lnychar1"/>
                <w:bCs/>
                <w:color w:val="000000" w:themeColor="tx1" w:themeShade="FF"/>
                <w:u w:val="none"/>
                <w:effect w:val="none"/>
                <w:lang w:eastAsia="ar-SA"/>
              </w:rPr>
            </w:pPr>
            <w:r w:rsidRPr="005D6E5F">
              <w:rPr>
                <w:rStyle w:val="norm00e1lnychar1"/>
                <w:bCs/>
                <w:color w:val="000000" w:themeColor="tx1" w:themeShade="FF"/>
                <w:u w:val="none"/>
                <w:effect w:val="none"/>
                <w:lang w:eastAsia="ar-SA"/>
              </w:rPr>
              <w:t>Stanovisko MDV SR: Pripomienka vzatá na vedomie, bod 2.1.1. bol náležite doplnený.</w:t>
            </w:r>
          </w:p>
          <w:p w:rsidR="00DD5451" w:rsidRPr="005D6E5F" w:rsidP="00BA78E4">
            <w:pPr>
              <w:pStyle w:val="norm00e1lny"/>
              <w:bidi w:val="0"/>
              <w:spacing w:line="240" w:lineRule="atLeast"/>
              <w:jc w:val="both"/>
              <w:rPr>
                <w:rStyle w:val="norm00e1lnychar1"/>
                <w:bCs/>
                <w:color w:val="000000" w:themeColor="tx1" w:themeShade="FF"/>
                <w:u w:val="none"/>
                <w:effect w:val="none"/>
                <w:lang w:eastAsia="ar-SA"/>
              </w:rPr>
            </w:pPr>
          </w:p>
          <w:p w:rsidR="00DD5451" w:rsidRPr="005D6E5F" w:rsidP="00BA78E4">
            <w:pPr>
              <w:pStyle w:val="norm00e1lny"/>
              <w:bidi w:val="0"/>
              <w:spacing w:line="240" w:lineRule="atLeast"/>
              <w:jc w:val="both"/>
              <w:rPr>
                <w:rStyle w:val="norm00e1lnychar1"/>
                <w:bCs/>
                <w:color w:val="000000" w:themeColor="tx1" w:themeShade="FF"/>
                <w:u w:val="none"/>
                <w:effect w:val="none"/>
                <w:lang w:eastAsia="ar-SA"/>
              </w:rPr>
            </w:pPr>
            <w:r w:rsidRPr="005D6E5F">
              <w:rPr>
                <w:rStyle w:val="norm00e1lnychar1"/>
                <w:bCs/>
                <w:color w:val="000000" w:themeColor="tx1" w:themeShade="FF"/>
                <w:u w:val="none"/>
                <w:effect w:val="none"/>
                <w:lang w:eastAsia="ar-SA"/>
              </w:rPr>
              <w:t xml:space="preserve">S návrhom zákona bude možné súhlasiť len za podmienky, že všetky vplyvy na rozpočet verejnej správy  budú zabezpečené v rámci schválených limitov dotknutých kapitol a nebudú predstavovať nekrytý vplyv na rozpočet verejnej správy. </w:t>
            </w:r>
          </w:p>
          <w:p w:rsidR="00DD5451" w:rsidRPr="005D6E5F" w:rsidP="00BA78E4">
            <w:pPr>
              <w:pStyle w:val="norm00e1lny"/>
              <w:bidi w:val="0"/>
              <w:spacing w:line="240" w:lineRule="atLeast"/>
              <w:jc w:val="both"/>
              <w:rPr>
                <w:rStyle w:val="norm00e1lnychar1"/>
                <w:bCs/>
                <w:color w:val="000000" w:themeColor="tx1" w:themeShade="FF"/>
                <w:u w:val="none"/>
                <w:effect w:val="none"/>
                <w:lang w:eastAsia="ar-SA"/>
              </w:rPr>
            </w:pPr>
            <w:r w:rsidRPr="005D6E5F">
              <w:rPr>
                <w:rStyle w:val="norm00e1lnychar1"/>
                <w:bCs/>
                <w:color w:val="000000" w:themeColor="tx1" w:themeShade="FF"/>
                <w:u w:val="none"/>
                <w:effect w:val="none"/>
                <w:lang w:eastAsia="ar-SA"/>
              </w:rPr>
              <w:t xml:space="preserve">Doložku vybraných vplyvov a analýzu vplyvov na rozpočet verejnej správy Komisia žiada upraviť v zmysle uvedených pripomienok. </w:t>
            </w:r>
          </w:p>
          <w:p w:rsidR="00DD5451" w:rsidRPr="005D6E5F" w:rsidP="00BA78E4">
            <w:pPr>
              <w:pStyle w:val="norm00e1lny"/>
              <w:bidi w:val="0"/>
              <w:spacing w:line="240" w:lineRule="atLeast"/>
              <w:jc w:val="both"/>
              <w:rPr>
                <w:rStyle w:val="norm00e1lnychar1"/>
                <w:bCs/>
                <w:color w:val="000000" w:themeColor="tx1" w:themeShade="FF"/>
                <w:u w:val="none"/>
                <w:effect w:val="none"/>
                <w:lang w:eastAsia="ar-SA"/>
              </w:rPr>
            </w:pPr>
          </w:p>
          <w:p w:rsidR="00DD5451" w:rsidRPr="005D6E5F" w:rsidP="00BA78E4">
            <w:pPr>
              <w:pStyle w:val="norm00e1lny"/>
              <w:bidi w:val="0"/>
              <w:spacing w:line="240" w:lineRule="atLeast"/>
              <w:jc w:val="both"/>
              <w:rPr>
                <w:rStyle w:val="norm00e1lnychar1"/>
                <w:bCs/>
                <w:color w:val="000000" w:themeColor="tx1" w:themeShade="FF"/>
                <w:u w:val="none"/>
                <w:effect w:val="none"/>
                <w:lang w:eastAsia="ar-SA"/>
              </w:rPr>
            </w:pPr>
          </w:p>
          <w:p w:rsidR="00DD5451" w:rsidRPr="005D6E5F" w:rsidP="00BA78E4">
            <w:pPr>
              <w:pStyle w:val="norm00e1lny"/>
              <w:bidi w:val="0"/>
              <w:spacing w:line="240" w:lineRule="atLeast"/>
              <w:jc w:val="both"/>
              <w:rPr>
                <w:rFonts w:ascii="Times New Roman" w:hAnsi="Times New Roman"/>
                <w:color w:val="000000" w:themeColor="tx1" w:themeShade="FF"/>
              </w:rPr>
            </w:pPr>
            <w:r w:rsidRPr="005D6E5F">
              <w:rPr>
                <w:rStyle w:val="norm00e1lnychar1"/>
                <w:b/>
                <w:bCs/>
                <w:color w:val="000000" w:themeColor="tx1" w:themeShade="FF"/>
                <w:u w:val="none"/>
                <w:effect w:val="none"/>
                <w:lang w:eastAsia="ar-SA"/>
              </w:rPr>
              <w:t>I</w:t>
            </w:r>
            <w:r w:rsidRPr="005D6E5F">
              <w:rPr>
                <w:rStyle w:val="norm00e1lnychar1"/>
                <w:b/>
                <w:bCs/>
                <w:color w:val="000000" w:themeColor="tx1" w:themeShade="FF"/>
                <w:u w:val="none"/>
                <w:effect w:val="none"/>
              </w:rPr>
              <w:t xml:space="preserve">II. Záver: </w:t>
            </w:r>
            <w:r w:rsidRPr="005D6E5F">
              <w:rPr>
                <w:rStyle w:val="norm00e1lnychar1"/>
                <w:color w:val="000000" w:themeColor="tx1" w:themeShade="FF"/>
                <w:u w:val="none"/>
                <w:effect w:val="none"/>
              </w:rPr>
              <w:t xml:space="preserve">Stála pracovná komisia na posudzovanie vybraných vplyvov vyjadruje </w:t>
            </w:r>
          </w:p>
          <w:p w:rsidR="00DD5451" w:rsidRPr="005D6E5F" w:rsidP="00BA78E4">
            <w:pPr>
              <w:pStyle w:val="norm00e1lny"/>
              <w:bidi w:val="0"/>
              <w:rPr>
                <w:rFonts w:ascii="Times New Roman" w:hAnsi="Times New Roman"/>
                <w:color w:val="000000" w:themeColor="tx1" w:themeShade="FF"/>
              </w:rPr>
            </w:pPr>
          </w:p>
          <w:p w:rsidR="00DD5451" w:rsidRPr="005D6E5F" w:rsidP="00BA78E4">
            <w:pPr>
              <w:pStyle w:val="norm00e1lny"/>
              <w:bidi w:val="0"/>
              <w:rPr>
                <w:rFonts w:ascii="Times New Roman" w:hAnsi="Times New Roman"/>
                <w:color w:val="000000" w:themeColor="tx1" w:themeShade="FF"/>
              </w:rPr>
            </w:pPr>
            <w:r w:rsidRPr="005D6E5F">
              <w:rPr>
                <w:rFonts w:ascii="Times New Roman" w:hAnsi="Times New Roman"/>
                <w:color w:val="000000" w:themeColor="tx1" w:themeShade="FF"/>
              </w:rPr>
              <w:t> </w:t>
            </w:r>
          </w:p>
          <w:p w:rsidR="00DD5451" w:rsidRPr="005D6E5F" w:rsidP="00BA78E4">
            <w:pPr>
              <w:pStyle w:val="norm00e1lny"/>
              <w:bidi w:val="0"/>
              <w:spacing w:line="240" w:lineRule="atLeast"/>
              <w:jc w:val="center"/>
              <w:rPr>
                <w:rFonts w:ascii="Times New Roman" w:hAnsi="Times New Roman"/>
                <w:color w:val="000000" w:themeColor="tx1" w:themeShade="FF"/>
              </w:rPr>
            </w:pPr>
            <w:r w:rsidRPr="005D6E5F">
              <w:rPr>
                <w:rStyle w:val="norm00e1lnychar1"/>
                <w:b/>
                <w:bCs/>
                <w:color w:val="000000" w:themeColor="tx1" w:themeShade="FF"/>
                <w:u w:val="none"/>
                <w:effect w:val="none"/>
              </w:rPr>
              <w:t>nesúhlasné stanovisko</w:t>
            </w:r>
          </w:p>
          <w:p w:rsidR="00DD5451" w:rsidRPr="005D6E5F" w:rsidP="00BA78E4">
            <w:pPr>
              <w:pStyle w:val="norm00e1lny"/>
              <w:bidi w:val="0"/>
              <w:rPr>
                <w:rFonts w:ascii="Times New Roman" w:hAnsi="Times New Roman"/>
                <w:color w:val="000000" w:themeColor="tx1" w:themeShade="FF"/>
              </w:rPr>
            </w:pPr>
          </w:p>
          <w:p w:rsidR="00DD5451" w:rsidRPr="005D6E5F" w:rsidP="00BA78E4">
            <w:pPr>
              <w:pStyle w:val="norm00e1lny"/>
              <w:bidi w:val="0"/>
              <w:rPr>
                <w:rFonts w:ascii="Times New Roman" w:hAnsi="Times New Roman"/>
                <w:color w:val="000000" w:themeColor="tx1" w:themeShade="FF"/>
              </w:rPr>
            </w:pPr>
            <w:r w:rsidRPr="005D6E5F">
              <w:rPr>
                <w:rFonts w:ascii="Times New Roman" w:hAnsi="Times New Roman"/>
                <w:color w:val="000000" w:themeColor="tx1" w:themeShade="FF"/>
              </w:rPr>
              <w:t> </w:t>
            </w:r>
          </w:p>
          <w:p w:rsidR="00DD5451" w:rsidRPr="005D6E5F" w:rsidP="00BA78E4">
            <w:pPr>
              <w:pStyle w:val="norm00e1lny"/>
              <w:bidi w:val="0"/>
              <w:spacing w:line="240" w:lineRule="atLeast"/>
              <w:jc w:val="both"/>
              <w:rPr>
                <w:rFonts w:ascii="Times New Roman" w:hAnsi="Times New Roman"/>
                <w:color w:val="000000" w:themeColor="tx1" w:themeShade="FF"/>
              </w:rPr>
            </w:pPr>
            <w:r w:rsidRPr="005D6E5F">
              <w:rPr>
                <w:rStyle w:val="norm00e1lnychar1"/>
                <w:color w:val="000000" w:themeColor="tx1" w:themeShade="FF"/>
                <w:u w:val="none"/>
                <w:effect w:val="none"/>
              </w:rPr>
              <w:t>s materiálom predloženým na predbežné pripomienkové konanie s odporúčaním na jeho dopracovanie podľa pripomienok v bode II.</w:t>
            </w:r>
          </w:p>
          <w:p w:rsidR="00DD5451" w:rsidRPr="005D6E5F" w:rsidP="00BA78E4">
            <w:pPr>
              <w:pStyle w:val="norm00e1lny"/>
              <w:bidi w:val="0"/>
              <w:rPr>
                <w:rFonts w:ascii="Times New Roman" w:hAnsi="Times New Roman"/>
                <w:color w:val="000000" w:themeColor="tx1" w:themeShade="FF"/>
              </w:rPr>
            </w:pPr>
          </w:p>
          <w:p w:rsidR="00DD5451" w:rsidRPr="005D6E5F" w:rsidP="00BA78E4">
            <w:pPr>
              <w:pStyle w:val="norm00e1lny"/>
              <w:bidi w:val="0"/>
              <w:rPr>
                <w:rFonts w:ascii="Times New Roman" w:hAnsi="Times New Roman"/>
                <w:color w:val="000000" w:themeColor="tx1" w:themeShade="FF"/>
              </w:rPr>
            </w:pPr>
          </w:p>
          <w:p w:rsidR="00DD5451" w:rsidRPr="005D6E5F" w:rsidP="00BA78E4">
            <w:pPr>
              <w:pStyle w:val="norm00e1lny"/>
              <w:bidi w:val="0"/>
              <w:spacing w:line="240" w:lineRule="atLeast"/>
              <w:jc w:val="both"/>
              <w:rPr>
                <w:rFonts w:ascii="Times New Roman" w:hAnsi="Times New Roman"/>
                <w:color w:val="000000" w:themeColor="tx1" w:themeShade="FF"/>
              </w:rPr>
            </w:pPr>
            <w:r w:rsidRPr="005D6E5F">
              <w:rPr>
                <w:rStyle w:val="norm00e1lnychar1"/>
                <w:b/>
                <w:bCs/>
                <w:color w:val="000000" w:themeColor="tx1" w:themeShade="FF"/>
                <w:u w:val="none"/>
                <w:effect w:val="none"/>
              </w:rPr>
              <w:t>IV. Poznámka:</w:t>
            </w:r>
            <w:r w:rsidRPr="005D6E5F">
              <w:rPr>
                <w:rStyle w:val="norm00e1lnychar1"/>
                <w:color w:val="000000" w:themeColor="tx1" w:themeShade="FF"/>
                <w:u w:val="none"/>
                <w:effect w:val="none"/>
              </w:rPr>
              <w:t xml:space="preserve"> Predkladateľ zapracuje pripomienky a odporúčania na úpravu uvedené v bode II a uvedie stanovisko Komisie do doložky vybraných vplyvov spolu s vyhodnotením pripomienok.</w:t>
            </w:r>
          </w:p>
          <w:p w:rsidR="00DD5451" w:rsidRPr="005D6E5F" w:rsidP="00BA78E4">
            <w:pPr>
              <w:pStyle w:val="norm00e1lny"/>
              <w:bidi w:val="0"/>
              <w:rPr>
                <w:rFonts w:ascii="Times New Roman" w:hAnsi="Times New Roman"/>
                <w:color w:val="000000" w:themeColor="tx1" w:themeShade="FF"/>
              </w:rPr>
            </w:pPr>
            <w:r w:rsidRPr="005D6E5F">
              <w:rPr>
                <w:rFonts w:ascii="Times New Roman" w:hAnsi="Times New Roman"/>
                <w:color w:val="000000" w:themeColor="tx1" w:themeShade="FF"/>
              </w:rPr>
              <w:t> </w:t>
            </w:r>
          </w:p>
          <w:p w:rsidR="00DD5451" w:rsidRPr="005D6E5F" w:rsidP="00BA78E4">
            <w:pPr>
              <w:pStyle w:val="z00e1kladn00fd0020text"/>
              <w:bidi w:val="0"/>
              <w:spacing w:after="0" w:line="240" w:lineRule="atLeast"/>
              <w:jc w:val="both"/>
              <w:rPr>
                <w:rFonts w:ascii="Times New Roman" w:hAnsi="Times New Roman"/>
                <w:color w:val="000000" w:themeColor="tx1" w:themeShade="FF"/>
              </w:rPr>
            </w:pPr>
            <w:r w:rsidRPr="005D6E5F">
              <w:rPr>
                <w:rStyle w:val="z00e1kladn00fd0020textchar1"/>
                <w:color w:val="000000" w:themeColor="tx1" w:themeShade="FF"/>
                <w:u w:val="none"/>
                <w:effect w:val="none"/>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DD5451" w:rsidRPr="005D6E5F" w:rsidP="00BA78E4">
            <w:pPr>
              <w:bidi w:val="0"/>
              <w:spacing w:after="0" w:line="240" w:lineRule="auto"/>
              <w:rPr>
                <w:rFonts w:ascii="Times New Roman" w:hAnsi="Times New Roman"/>
                <w:b/>
                <w:color w:val="000000" w:themeColor="tx1" w:themeShade="FF"/>
                <w:sz w:val="20"/>
                <w:szCs w:val="20"/>
              </w:rPr>
            </w:pPr>
          </w:p>
        </w:tc>
      </w:tr>
    </w:tbl>
    <w:p w:rsidR="00DD5451" w:rsidRPr="005D6E5F" w:rsidP="00DD5451">
      <w:pPr>
        <w:bidi w:val="0"/>
        <w:rPr>
          <w:color w:val="000000" w:themeColor="tx1" w:themeShade="FF"/>
        </w:rPr>
      </w:pPr>
    </w:p>
    <w:p w:rsidR="00DD5451" w:rsidRPr="005D6E5F" w:rsidP="007D5748">
      <w:pPr>
        <w:bidi w:val="0"/>
        <w:spacing w:after="0" w:line="240" w:lineRule="auto"/>
        <w:jc w:val="center"/>
        <w:rPr>
          <w:rFonts w:ascii="Times New Roman" w:hAnsi="Times New Roman"/>
          <w:b/>
          <w:bCs/>
          <w:color w:val="000000" w:themeColor="tx1" w:themeShade="FF"/>
          <w:sz w:val="28"/>
          <w:szCs w:val="28"/>
          <w:lang w:eastAsia="sk-SK"/>
        </w:rPr>
      </w:pPr>
    </w:p>
    <w:p w:rsidR="00DD5451" w:rsidRPr="005D6E5F" w:rsidP="00DD5451">
      <w:pPr>
        <w:bidi w:val="0"/>
        <w:spacing w:after="0" w:line="240" w:lineRule="auto"/>
        <w:rPr>
          <w:rFonts w:ascii="Times New Roman" w:hAnsi="Times New Roman"/>
          <w:b/>
          <w:bCs/>
          <w:color w:val="000000" w:themeColor="tx1" w:themeShade="FF"/>
          <w:sz w:val="28"/>
          <w:szCs w:val="28"/>
          <w:lang w:eastAsia="sk-SK"/>
        </w:rPr>
      </w:pPr>
    </w:p>
    <w:p w:rsidR="007D5748" w:rsidRPr="005D6E5F" w:rsidP="007D5748">
      <w:pPr>
        <w:bidi w:val="0"/>
        <w:spacing w:after="0" w:line="240" w:lineRule="auto"/>
        <w:jc w:val="center"/>
        <w:rPr>
          <w:rFonts w:ascii="Times New Roman" w:hAnsi="Times New Roman"/>
          <w:b/>
          <w:bCs/>
          <w:color w:val="000000" w:themeColor="tx1" w:themeShade="FF"/>
          <w:sz w:val="28"/>
          <w:szCs w:val="28"/>
          <w:lang w:eastAsia="sk-SK"/>
        </w:rPr>
      </w:pPr>
      <w:r w:rsidRPr="005D6E5F">
        <w:rPr>
          <w:rFonts w:ascii="Times New Roman" w:hAnsi="Times New Roman"/>
          <w:b/>
          <w:bCs/>
          <w:color w:val="000000" w:themeColor="tx1" w:themeShade="FF"/>
          <w:sz w:val="28"/>
          <w:szCs w:val="28"/>
          <w:lang w:eastAsia="sk-SK"/>
        </w:rPr>
        <w:t>Analýza vplyvov na rozpočet verejnej správy,</w:t>
      </w:r>
    </w:p>
    <w:p w:rsidR="007D5748" w:rsidRPr="005D6E5F" w:rsidP="007D5748">
      <w:pPr>
        <w:bidi w:val="0"/>
        <w:spacing w:after="0" w:line="240" w:lineRule="auto"/>
        <w:jc w:val="center"/>
        <w:rPr>
          <w:rFonts w:ascii="Times New Roman" w:hAnsi="Times New Roman"/>
          <w:b/>
          <w:bCs/>
          <w:color w:val="000000" w:themeColor="tx1" w:themeShade="FF"/>
          <w:sz w:val="28"/>
          <w:szCs w:val="28"/>
          <w:lang w:eastAsia="sk-SK"/>
        </w:rPr>
      </w:pPr>
      <w:r w:rsidRPr="005D6E5F">
        <w:rPr>
          <w:rFonts w:ascii="Times New Roman" w:hAnsi="Times New Roman"/>
          <w:b/>
          <w:bCs/>
          <w:color w:val="000000" w:themeColor="tx1" w:themeShade="FF"/>
          <w:sz w:val="28"/>
          <w:szCs w:val="28"/>
          <w:lang w:eastAsia="sk-SK"/>
        </w:rPr>
        <w:t>na zamestnanosť vo verejnej správe a financovanie návrhu</w:t>
      </w:r>
    </w:p>
    <w:p w:rsidR="00E963A3" w:rsidRPr="005D6E5F" w:rsidP="00212894">
      <w:pPr>
        <w:bidi w:val="0"/>
        <w:spacing w:after="0" w:line="240" w:lineRule="auto"/>
        <w:rPr>
          <w:rFonts w:ascii="Times New Roman" w:hAnsi="Times New Roman"/>
          <w:b/>
          <w:bCs/>
          <w:color w:val="000000" w:themeColor="tx1" w:themeShade="FF"/>
          <w:sz w:val="24"/>
          <w:szCs w:val="24"/>
          <w:lang w:eastAsia="sk-SK"/>
        </w:rPr>
      </w:pPr>
    </w:p>
    <w:p w:rsidR="00E963A3" w:rsidRPr="005D6E5F" w:rsidP="00212894">
      <w:pPr>
        <w:bidi w:val="0"/>
        <w:spacing w:after="0" w:line="240" w:lineRule="auto"/>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2.1 Zhrnutie vplyvov na rozpočet verejnej správy v návrhu</w:t>
      </w:r>
    </w:p>
    <w:p w:rsidR="00E963A3" w:rsidRPr="005D6E5F" w:rsidP="007D5748">
      <w:pPr>
        <w:bidi w:val="0"/>
        <w:spacing w:after="0" w:line="240" w:lineRule="auto"/>
        <w:jc w:val="right"/>
        <w:rPr>
          <w:rFonts w:ascii="Times New Roman" w:hAnsi="Times New Roman"/>
          <w:color w:val="000000" w:themeColor="tx1" w:themeShade="FF"/>
          <w:sz w:val="20"/>
          <w:szCs w:val="20"/>
          <w:lang w:eastAsia="sk-SK"/>
        </w:rPr>
      </w:pPr>
    </w:p>
    <w:p w:rsidR="007D5748" w:rsidRPr="005D6E5F" w:rsidP="007D5748">
      <w:pPr>
        <w:bidi w:val="0"/>
        <w:spacing w:after="0" w:line="240" w:lineRule="auto"/>
        <w:jc w:val="right"/>
        <w:rPr>
          <w:rFonts w:ascii="Times New Roman" w:hAnsi="Times New Roman"/>
          <w:color w:val="000000" w:themeColor="tx1" w:themeShade="FF"/>
          <w:sz w:val="20"/>
          <w:szCs w:val="20"/>
          <w:lang w:eastAsia="sk-SK"/>
        </w:rPr>
      </w:pPr>
      <w:r w:rsidRPr="005D6E5F">
        <w:rPr>
          <w:rFonts w:ascii="Times New Roman" w:hAnsi="Times New Roman"/>
          <w:color w:val="000000" w:themeColor="tx1" w:themeShade="FF"/>
          <w:sz w:val="20"/>
          <w:szCs w:val="20"/>
          <w:lang w:eastAsia="sk-SK"/>
        </w:rPr>
        <w:t xml:space="preserve">Tabuľka č. 1 </w:t>
      </w:r>
    </w:p>
    <w:tbl>
      <w:tblPr>
        <w:tblStyle w:val="TableNormal"/>
        <w:tblW w:w="9711"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61"/>
        <w:gridCol w:w="1249"/>
        <w:gridCol w:w="1267"/>
        <w:gridCol w:w="1267"/>
        <w:gridCol w:w="1267"/>
      </w:tblGrid>
      <w:tr>
        <w:tblPrEx>
          <w:tblW w:w="9711"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5D6E5F" w:rsidP="007D5748">
            <w:pPr>
              <w:bidi w:val="0"/>
              <w:spacing w:after="0" w:line="240" w:lineRule="auto"/>
              <w:jc w:val="center"/>
              <w:rPr>
                <w:rFonts w:ascii="Times New Roman" w:hAnsi="Times New Roman"/>
                <w:b/>
                <w:bCs/>
                <w:color w:val="000000" w:themeColor="tx1" w:themeShade="FF"/>
                <w:sz w:val="24"/>
                <w:szCs w:val="24"/>
                <w:lang w:eastAsia="sk-SK"/>
              </w:rPr>
            </w:pPr>
            <w:bookmarkStart w:id="0" w:name="OLE_LINK1"/>
            <w:r w:rsidRPr="005D6E5F">
              <w:rPr>
                <w:rFonts w:ascii="Times New Roman" w:hAnsi="Times New Roman"/>
                <w:b/>
                <w:bCs/>
                <w:color w:val="000000" w:themeColor="tx1" w:themeShade="FF"/>
                <w:sz w:val="24"/>
                <w:szCs w:val="24"/>
                <w:lang w:eastAsia="sk-SK"/>
              </w:rPr>
              <w:t>Vplyvy na rozpočet verejnej správy</w:t>
            </w:r>
          </w:p>
        </w:tc>
        <w:tc>
          <w:tcPr>
            <w:tcW w:w="5050"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5D6E5F" w:rsidP="007D5748">
            <w:pPr>
              <w:bidi w:val="0"/>
              <w:spacing w:after="0" w:line="240" w:lineRule="auto"/>
              <w:jc w:val="center"/>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Vplyv na rozpočet verejnej správy (v eurách)</w:t>
            </w:r>
          </w:p>
        </w:tc>
      </w:tr>
      <w:tr>
        <w:tblPrEx>
          <w:tblW w:w="9711" w:type="dxa"/>
          <w:jc w:val="center"/>
          <w:tblInd w:w="-479" w:type="dxa"/>
          <w:tblCellMar>
            <w:left w:w="70" w:type="dxa"/>
            <w:right w:w="70" w:type="dxa"/>
          </w:tblCellMar>
        </w:tblPrEx>
        <w:trPr>
          <w:cantSplit/>
          <w:trHeight w:val="70"/>
          <w:jc w:val="center"/>
        </w:trPr>
        <w:tc>
          <w:tcPr>
            <w:tcW w:w="4661"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5D6E5F" w:rsidP="007D5748">
            <w:pPr>
              <w:bidi w:val="0"/>
              <w:spacing w:after="0" w:line="240" w:lineRule="auto"/>
              <w:jc w:val="center"/>
              <w:rPr>
                <w:rFonts w:ascii="Times New Roman" w:hAnsi="Times New Roman"/>
                <w:b/>
                <w:bCs/>
                <w:color w:val="000000" w:themeColor="tx1" w:themeShade="FF"/>
                <w:sz w:val="24"/>
                <w:szCs w:val="24"/>
                <w:lang w:eastAsia="sk-SK"/>
              </w:rPr>
            </w:pPr>
          </w:p>
        </w:tc>
        <w:tc>
          <w:tcPr>
            <w:tcW w:w="1249"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5D6E5F" w:rsidP="00C210F2">
            <w:pPr>
              <w:bidi w:val="0"/>
              <w:spacing w:after="0" w:line="240" w:lineRule="auto"/>
              <w:jc w:val="center"/>
              <w:rPr>
                <w:rFonts w:ascii="Times New Roman" w:hAnsi="Times New Roman"/>
                <w:b/>
                <w:bCs/>
                <w:color w:val="000000" w:themeColor="tx1" w:themeShade="FF"/>
                <w:sz w:val="24"/>
                <w:szCs w:val="24"/>
                <w:lang w:eastAsia="sk-SK"/>
              </w:rPr>
            </w:pPr>
            <w:r w:rsidRPr="005D6E5F" w:rsidR="00EF62AE">
              <w:rPr>
                <w:rFonts w:ascii="Times New Roman" w:hAnsi="Times New Roman"/>
                <w:b/>
                <w:bCs/>
                <w:color w:val="000000" w:themeColor="tx1" w:themeShade="FF"/>
                <w:sz w:val="24"/>
                <w:szCs w:val="24"/>
                <w:lang w:eastAsia="sk-SK"/>
              </w:rPr>
              <w:t>2021</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5D6E5F" w:rsidP="00C210F2">
            <w:pPr>
              <w:bidi w:val="0"/>
              <w:spacing w:after="0" w:line="240" w:lineRule="auto"/>
              <w:jc w:val="center"/>
              <w:rPr>
                <w:rFonts w:ascii="Times New Roman" w:hAnsi="Times New Roman"/>
                <w:b/>
                <w:bCs/>
                <w:color w:val="000000" w:themeColor="tx1" w:themeShade="FF"/>
                <w:sz w:val="24"/>
                <w:szCs w:val="24"/>
                <w:lang w:eastAsia="sk-SK"/>
              </w:rPr>
            </w:pPr>
            <w:r w:rsidRPr="005D6E5F" w:rsidR="00410EFF">
              <w:rPr>
                <w:rFonts w:ascii="Times New Roman" w:hAnsi="Times New Roman"/>
                <w:b/>
                <w:bCs/>
                <w:color w:val="000000" w:themeColor="tx1" w:themeShade="FF"/>
                <w:sz w:val="24"/>
                <w:szCs w:val="24"/>
                <w:lang w:eastAsia="sk-SK"/>
              </w:rPr>
              <w:t>20</w:t>
            </w:r>
            <w:r w:rsidRPr="005D6E5F" w:rsidR="00EF62AE">
              <w:rPr>
                <w:rFonts w:ascii="Times New Roman" w:hAnsi="Times New Roman"/>
                <w:b/>
                <w:bCs/>
                <w:color w:val="000000" w:themeColor="tx1" w:themeShade="FF"/>
                <w:sz w:val="24"/>
                <w:szCs w:val="24"/>
                <w:lang w:eastAsia="sk-SK"/>
              </w:rPr>
              <w:t>22</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5D6E5F" w:rsidP="00C210F2">
            <w:pPr>
              <w:bidi w:val="0"/>
              <w:spacing w:after="0" w:line="240" w:lineRule="auto"/>
              <w:jc w:val="center"/>
              <w:rPr>
                <w:rFonts w:ascii="Times New Roman" w:hAnsi="Times New Roman"/>
                <w:b/>
                <w:bCs/>
                <w:color w:val="000000" w:themeColor="tx1" w:themeShade="FF"/>
                <w:sz w:val="24"/>
                <w:szCs w:val="24"/>
                <w:lang w:eastAsia="sk-SK"/>
              </w:rPr>
            </w:pPr>
            <w:r w:rsidRPr="005D6E5F" w:rsidR="00410EFF">
              <w:rPr>
                <w:rFonts w:ascii="Times New Roman" w:hAnsi="Times New Roman"/>
                <w:b/>
                <w:bCs/>
                <w:color w:val="000000" w:themeColor="tx1" w:themeShade="FF"/>
                <w:sz w:val="24"/>
                <w:szCs w:val="24"/>
                <w:lang w:eastAsia="sk-SK"/>
              </w:rPr>
              <w:t>20</w:t>
            </w:r>
            <w:r w:rsidRPr="005D6E5F" w:rsidR="00EF62AE">
              <w:rPr>
                <w:rFonts w:ascii="Times New Roman" w:hAnsi="Times New Roman"/>
                <w:b/>
                <w:bCs/>
                <w:color w:val="000000" w:themeColor="tx1" w:themeShade="FF"/>
                <w:sz w:val="24"/>
                <w:szCs w:val="24"/>
                <w:lang w:eastAsia="sk-SK"/>
              </w:rPr>
              <w:t>23</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5D6E5F" w:rsidP="00C210F2">
            <w:pPr>
              <w:bidi w:val="0"/>
              <w:spacing w:after="0" w:line="240" w:lineRule="auto"/>
              <w:jc w:val="center"/>
              <w:rPr>
                <w:rFonts w:ascii="Times New Roman" w:hAnsi="Times New Roman"/>
                <w:b/>
                <w:bCs/>
                <w:color w:val="000000" w:themeColor="tx1" w:themeShade="FF"/>
                <w:sz w:val="24"/>
                <w:szCs w:val="24"/>
                <w:lang w:eastAsia="sk-SK"/>
              </w:rPr>
            </w:pPr>
            <w:r w:rsidRPr="005D6E5F" w:rsidR="00410EFF">
              <w:rPr>
                <w:rFonts w:ascii="Times New Roman" w:hAnsi="Times New Roman"/>
                <w:b/>
                <w:bCs/>
                <w:color w:val="000000" w:themeColor="tx1" w:themeShade="FF"/>
                <w:sz w:val="24"/>
                <w:szCs w:val="24"/>
                <w:lang w:eastAsia="sk-SK"/>
              </w:rPr>
              <w:t>20</w:t>
            </w:r>
            <w:r w:rsidRPr="005D6E5F" w:rsidR="00E50785">
              <w:rPr>
                <w:rFonts w:ascii="Times New Roman" w:hAnsi="Times New Roman"/>
                <w:b/>
                <w:bCs/>
                <w:color w:val="000000" w:themeColor="tx1" w:themeShade="FF"/>
                <w:sz w:val="24"/>
                <w:szCs w:val="24"/>
                <w:lang w:eastAsia="sk-SK"/>
              </w:rPr>
              <w:t>2</w:t>
            </w:r>
            <w:r w:rsidRPr="005D6E5F" w:rsidR="00EF62AE">
              <w:rPr>
                <w:rFonts w:ascii="Times New Roman" w:hAnsi="Times New Roman"/>
                <w:b/>
                <w:bCs/>
                <w:color w:val="000000" w:themeColor="tx1" w:themeShade="FF"/>
                <w:sz w:val="24"/>
                <w:szCs w:val="24"/>
                <w:lang w:eastAsia="sk-SK"/>
              </w:rPr>
              <w:t>4</w:t>
            </w:r>
          </w:p>
        </w:tc>
      </w:tr>
      <w:tr>
        <w:tblPrEx>
          <w:tblW w:w="9711"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C722A8" w:rsidRPr="005D6E5F" w:rsidP="00C722A8">
            <w:pPr>
              <w:bidi w:val="0"/>
              <w:spacing w:after="0" w:line="240" w:lineRule="auto"/>
              <w:rPr>
                <w:rFonts w:ascii="Times New Roman" w:hAnsi="Times New Roman"/>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Príjmy verejnej správy celkom</w:t>
            </w:r>
          </w:p>
        </w:tc>
        <w:tc>
          <w:tcPr>
            <w:tcW w:w="1249"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C722A8" w:rsidRPr="005D6E5F" w:rsidP="00C722A8">
            <w:pPr>
              <w:bidi w:val="0"/>
              <w:spacing w:after="0" w:line="240" w:lineRule="auto"/>
              <w:jc w:val="right"/>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C722A8" w:rsidRPr="005D6E5F" w:rsidP="00C722A8">
            <w:pPr>
              <w:bidi w:val="0"/>
              <w:spacing w:after="0" w:line="240" w:lineRule="auto"/>
              <w:jc w:val="right"/>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4 600 000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C722A8" w:rsidRPr="005D6E5F" w:rsidP="00C722A8">
            <w:pPr>
              <w:bidi w:val="0"/>
              <w:spacing w:after="0" w:line="240" w:lineRule="auto"/>
              <w:jc w:val="right"/>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4 600 000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C722A8" w:rsidRPr="005D6E5F" w:rsidP="00C722A8">
            <w:pPr>
              <w:bidi w:val="0"/>
              <w:spacing w:after="0" w:line="240" w:lineRule="auto"/>
              <w:jc w:val="right"/>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4 600 000</w:t>
            </w:r>
          </w:p>
        </w:tc>
      </w:tr>
      <w:tr>
        <w:tblPrEx>
          <w:tblW w:w="9711"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C722A8" w:rsidRPr="005D6E5F" w:rsidP="00C722A8">
            <w:pPr>
              <w:bidi w:val="0"/>
              <w:spacing w:after="0" w:line="240" w:lineRule="auto"/>
              <w:rPr>
                <w:rFonts w:ascii="Times New Roman" w:hAnsi="Times New Roman"/>
                <w:b/>
                <w:bCs/>
                <w:i/>
                <w:iCs/>
                <w:color w:val="000000" w:themeColor="tx1" w:themeShade="FF"/>
                <w:sz w:val="24"/>
                <w:szCs w:val="24"/>
                <w:lang w:eastAsia="sk-SK"/>
              </w:rPr>
            </w:pPr>
            <w:r w:rsidRPr="005D6E5F">
              <w:rPr>
                <w:rFonts w:ascii="Times New Roman" w:hAnsi="Times New Roman"/>
                <w:b/>
                <w:bCs/>
                <w:i/>
                <w:iCs/>
                <w:color w:val="000000" w:themeColor="tx1" w:themeShade="FF"/>
                <w:sz w:val="24"/>
                <w:szCs w:val="24"/>
                <w:lang w:eastAsia="sk-SK"/>
              </w:rPr>
              <w:t xml:space="preserve">z toho:  </w:t>
            </w:r>
          </w:p>
        </w:tc>
        <w:tc>
          <w:tcPr>
            <w:tcW w:w="1249" w:type="dxa"/>
            <w:tcBorders>
              <w:top w:val="single" w:sz="4" w:space="0" w:color="auto"/>
              <w:left w:val="single" w:sz="4" w:space="0" w:color="auto"/>
              <w:bottom w:val="single" w:sz="4" w:space="0" w:color="auto"/>
              <w:right w:val="single" w:sz="4" w:space="0" w:color="auto"/>
            </w:tcBorders>
            <w:noWrap/>
            <w:textDirection w:val="lrTb"/>
            <w:vAlign w:val="center"/>
          </w:tcPr>
          <w:p w:rsidR="00C722A8" w:rsidRPr="005D6E5F" w:rsidP="00C722A8">
            <w:pPr>
              <w:bidi w:val="0"/>
              <w:spacing w:after="0" w:line="240" w:lineRule="auto"/>
              <w:jc w:val="right"/>
              <w:rPr>
                <w:rFonts w:ascii="Times New Roman" w:hAnsi="Times New Roman"/>
                <w:b/>
                <w:bCs/>
                <w:iCs/>
                <w:color w:val="000000" w:themeColor="tx1" w:themeShade="FF"/>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722A8" w:rsidRPr="005D6E5F" w:rsidP="00C722A8">
            <w:pPr>
              <w:bidi w:val="0"/>
              <w:spacing w:after="0" w:line="240" w:lineRule="auto"/>
              <w:jc w:val="right"/>
              <w:rPr>
                <w:rFonts w:ascii="Times New Roman" w:hAnsi="Times New Roman"/>
                <w:b/>
                <w:bCs/>
                <w:iCs/>
                <w:color w:val="000000" w:themeColor="tx1" w:themeShade="FF"/>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722A8" w:rsidRPr="005D6E5F" w:rsidP="00C722A8">
            <w:pPr>
              <w:bidi w:val="0"/>
              <w:spacing w:after="0" w:line="240" w:lineRule="auto"/>
              <w:jc w:val="right"/>
              <w:rPr>
                <w:rFonts w:ascii="Times New Roman" w:hAnsi="Times New Roman"/>
                <w:b/>
                <w:bCs/>
                <w:iCs/>
                <w:color w:val="000000" w:themeColor="tx1" w:themeShade="FF"/>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722A8" w:rsidRPr="005D6E5F" w:rsidP="00C722A8">
            <w:pPr>
              <w:bidi w:val="0"/>
              <w:spacing w:after="0" w:line="240" w:lineRule="auto"/>
              <w:jc w:val="right"/>
              <w:rPr>
                <w:rFonts w:ascii="Times New Roman" w:hAnsi="Times New Roman"/>
                <w:b/>
                <w:bCs/>
                <w:iCs/>
                <w:color w:val="000000" w:themeColor="tx1" w:themeShade="FF"/>
                <w:sz w:val="24"/>
                <w:szCs w:val="24"/>
                <w:lang w:eastAsia="sk-SK"/>
              </w:rPr>
            </w:pPr>
          </w:p>
        </w:tc>
      </w:tr>
      <w:tr>
        <w:tblPrEx>
          <w:tblW w:w="9711"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C722A8" w:rsidRPr="005D6E5F" w:rsidP="00C722A8">
            <w:pPr>
              <w:bidi w:val="0"/>
              <w:spacing w:after="0" w:line="240" w:lineRule="auto"/>
              <w:rPr>
                <w:rFonts w:ascii="Times New Roman" w:hAnsi="Times New Roman"/>
                <w:b/>
                <w:bCs/>
                <w:i/>
                <w:iCs/>
                <w:color w:val="000000" w:themeColor="tx1" w:themeShade="FF"/>
                <w:sz w:val="24"/>
                <w:szCs w:val="24"/>
                <w:lang w:eastAsia="sk-SK"/>
              </w:rPr>
            </w:pPr>
            <w:r w:rsidRPr="005D6E5F">
              <w:rPr>
                <w:rFonts w:ascii="Times New Roman" w:hAnsi="Times New Roman"/>
                <w:b/>
                <w:bCs/>
                <w:i/>
                <w:iCs/>
                <w:color w:val="000000" w:themeColor="tx1" w:themeShade="FF"/>
                <w:sz w:val="24"/>
                <w:szCs w:val="24"/>
                <w:lang w:eastAsia="sk-SK"/>
              </w:rPr>
              <w:t>- vplyv na ŠR</w:t>
            </w:r>
          </w:p>
        </w:tc>
        <w:tc>
          <w:tcPr>
            <w:tcW w:w="1249" w:type="dxa"/>
            <w:tcBorders>
              <w:top w:val="single" w:sz="4" w:space="0" w:color="auto"/>
              <w:left w:val="single" w:sz="4" w:space="0" w:color="auto"/>
              <w:bottom w:val="single" w:sz="4" w:space="0" w:color="auto"/>
              <w:right w:val="single" w:sz="4" w:space="0" w:color="auto"/>
            </w:tcBorders>
            <w:noWrap/>
            <w:textDirection w:val="lrTb"/>
            <w:vAlign w:val="center"/>
          </w:tcPr>
          <w:p w:rsidR="00C722A8" w:rsidRPr="005D6E5F" w:rsidP="00C722A8">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722A8" w:rsidRPr="005D6E5F" w:rsidP="00C722A8">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4 600 000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722A8" w:rsidRPr="005D6E5F" w:rsidP="00C722A8">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4 600 000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722A8" w:rsidRPr="005D6E5F" w:rsidP="00C722A8">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4 600 000</w:t>
            </w:r>
          </w:p>
        </w:tc>
      </w:tr>
      <w:tr>
        <w:tblPrEx>
          <w:tblW w:w="9711"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C722A8" w:rsidRPr="005D6E5F" w:rsidP="00C722A8">
            <w:pPr>
              <w:bidi w:val="0"/>
              <w:spacing w:after="0" w:line="240" w:lineRule="auto"/>
              <w:ind w:left="259"/>
              <w:rPr>
                <w:rFonts w:ascii="Times New Roman" w:hAnsi="Times New Roman"/>
                <w:b/>
                <w:bCs/>
                <w:i/>
                <w:iCs/>
                <w:color w:val="000000" w:themeColor="tx1" w:themeShade="FF"/>
                <w:sz w:val="24"/>
                <w:szCs w:val="24"/>
                <w:lang w:eastAsia="sk-SK"/>
              </w:rPr>
            </w:pPr>
            <w:r w:rsidRPr="005D6E5F">
              <w:rPr>
                <w:rFonts w:ascii="Times New Roman" w:hAnsi="Times New Roman"/>
                <w:bCs/>
                <w:i/>
                <w:iCs/>
                <w:color w:val="000000" w:themeColor="tx1" w:themeShade="FF"/>
                <w:sz w:val="24"/>
                <w:szCs w:val="24"/>
                <w:lang w:eastAsia="sk-SK"/>
              </w:rPr>
              <w:t>Rozpočtové prostriedky</w:t>
            </w:r>
          </w:p>
        </w:tc>
        <w:tc>
          <w:tcPr>
            <w:tcW w:w="1249" w:type="dxa"/>
            <w:tcBorders>
              <w:top w:val="single" w:sz="4" w:space="0" w:color="auto"/>
              <w:left w:val="single" w:sz="4" w:space="0" w:color="auto"/>
              <w:bottom w:val="single" w:sz="4" w:space="0" w:color="auto"/>
              <w:right w:val="single" w:sz="4" w:space="0" w:color="auto"/>
            </w:tcBorders>
            <w:noWrap/>
            <w:textDirection w:val="lrTb"/>
            <w:vAlign w:val="center"/>
          </w:tcPr>
          <w:p w:rsidR="00C722A8" w:rsidRPr="005D6E5F" w:rsidP="00C722A8">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722A8" w:rsidRPr="005D6E5F" w:rsidP="00C722A8">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4 600 000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722A8" w:rsidRPr="005D6E5F" w:rsidP="00C722A8">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4 600 000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722A8" w:rsidRPr="005D6E5F" w:rsidP="00C722A8">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4 600 000</w:t>
            </w:r>
          </w:p>
        </w:tc>
      </w:tr>
      <w:tr>
        <w:tblPrEx>
          <w:tblW w:w="9711"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C722A8" w:rsidRPr="005D6E5F" w:rsidP="00C722A8">
            <w:pPr>
              <w:bidi w:val="0"/>
              <w:spacing w:after="0" w:line="240" w:lineRule="auto"/>
              <w:ind w:left="259"/>
              <w:rPr>
                <w:rFonts w:ascii="Times New Roman" w:hAnsi="Times New Roman"/>
                <w:bCs/>
                <w:i/>
                <w:iCs/>
                <w:color w:val="000000" w:themeColor="tx1" w:themeShade="FF"/>
                <w:sz w:val="24"/>
                <w:szCs w:val="24"/>
                <w:lang w:eastAsia="sk-SK"/>
              </w:rPr>
            </w:pPr>
            <w:r w:rsidRPr="005D6E5F">
              <w:rPr>
                <w:rFonts w:ascii="Times New Roman" w:hAnsi="Times New Roman"/>
                <w:bCs/>
                <w:i/>
                <w:iCs/>
                <w:color w:val="000000" w:themeColor="tx1" w:themeShade="FF"/>
                <w:sz w:val="24"/>
                <w:szCs w:val="24"/>
                <w:lang w:eastAsia="sk-SK"/>
              </w:rPr>
              <w:t>EÚ zdroje</w:t>
            </w:r>
          </w:p>
        </w:tc>
        <w:tc>
          <w:tcPr>
            <w:tcW w:w="1249" w:type="dxa"/>
            <w:tcBorders>
              <w:top w:val="single" w:sz="4" w:space="0" w:color="auto"/>
              <w:left w:val="single" w:sz="4" w:space="0" w:color="auto"/>
              <w:bottom w:val="single" w:sz="4" w:space="0" w:color="auto"/>
              <w:right w:val="single" w:sz="4" w:space="0" w:color="auto"/>
            </w:tcBorders>
            <w:noWrap/>
            <w:textDirection w:val="lrTb"/>
            <w:vAlign w:val="center"/>
          </w:tcPr>
          <w:p w:rsidR="00C722A8" w:rsidRPr="005D6E5F" w:rsidP="00C722A8">
            <w:pPr>
              <w:bidi w:val="0"/>
              <w:spacing w:after="0" w:line="240" w:lineRule="auto"/>
              <w:jc w:val="right"/>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722A8" w:rsidRPr="005D6E5F" w:rsidP="00C722A8">
            <w:pPr>
              <w:bidi w:val="0"/>
              <w:spacing w:after="0" w:line="240" w:lineRule="auto"/>
              <w:jc w:val="right"/>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722A8" w:rsidRPr="005D6E5F" w:rsidP="00C722A8">
            <w:pPr>
              <w:bidi w:val="0"/>
              <w:spacing w:after="0" w:line="240" w:lineRule="auto"/>
              <w:jc w:val="right"/>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722A8" w:rsidRPr="005D6E5F" w:rsidP="00C722A8">
            <w:pPr>
              <w:bidi w:val="0"/>
              <w:spacing w:after="0" w:line="240" w:lineRule="auto"/>
              <w:jc w:val="right"/>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0</w:t>
            </w:r>
          </w:p>
        </w:tc>
      </w:tr>
      <w:tr>
        <w:tblPrEx>
          <w:tblW w:w="9711"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C722A8" w:rsidRPr="005D6E5F" w:rsidP="00C722A8">
            <w:pPr>
              <w:bidi w:val="0"/>
              <w:spacing w:after="0" w:line="240" w:lineRule="auto"/>
              <w:rPr>
                <w:rFonts w:ascii="Times New Roman" w:hAnsi="Times New Roman"/>
                <w:b/>
                <w:bCs/>
                <w:i/>
                <w:iCs/>
                <w:color w:val="000000" w:themeColor="tx1" w:themeShade="FF"/>
                <w:sz w:val="24"/>
                <w:szCs w:val="24"/>
                <w:lang w:eastAsia="sk-SK"/>
              </w:rPr>
            </w:pPr>
            <w:r w:rsidRPr="005D6E5F">
              <w:rPr>
                <w:rFonts w:ascii="Times New Roman" w:hAnsi="Times New Roman"/>
                <w:b/>
                <w:bCs/>
                <w:i/>
                <w:iCs/>
                <w:color w:val="000000" w:themeColor="tx1" w:themeShade="FF"/>
                <w:sz w:val="24"/>
                <w:szCs w:val="24"/>
                <w:lang w:eastAsia="sk-SK"/>
              </w:rPr>
              <w:t>- vplyv na obce</w:t>
            </w:r>
          </w:p>
        </w:tc>
        <w:tc>
          <w:tcPr>
            <w:tcW w:w="1249" w:type="dxa"/>
            <w:tcBorders>
              <w:top w:val="single" w:sz="4" w:space="0" w:color="auto"/>
              <w:left w:val="single" w:sz="4" w:space="0" w:color="auto"/>
              <w:bottom w:val="single" w:sz="4" w:space="0" w:color="auto"/>
              <w:right w:val="single" w:sz="4" w:space="0" w:color="auto"/>
            </w:tcBorders>
            <w:noWrap/>
            <w:textDirection w:val="lrTb"/>
            <w:vAlign w:val="center"/>
          </w:tcPr>
          <w:p w:rsidR="00C722A8" w:rsidRPr="005D6E5F" w:rsidP="00C722A8">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722A8" w:rsidRPr="005D6E5F" w:rsidP="00C722A8">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722A8" w:rsidRPr="005D6E5F" w:rsidP="00C722A8">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722A8" w:rsidRPr="005D6E5F" w:rsidP="00C722A8">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r>
      <w:tr>
        <w:tblPrEx>
          <w:tblW w:w="9711"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C722A8" w:rsidRPr="005D6E5F" w:rsidP="00C722A8">
            <w:pPr>
              <w:bidi w:val="0"/>
              <w:spacing w:after="0" w:line="240" w:lineRule="auto"/>
              <w:rPr>
                <w:rFonts w:ascii="Times New Roman" w:hAnsi="Times New Roman"/>
                <w:b/>
                <w:bCs/>
                <w:i/>
                <w:iCs/>
                <w:color w:val="000000" w:themeColor="tx1" w:themeShade="FF"/>
                <w:sz w:val="24"/>
                <w:szCs w:val="24"/>
                <w:lang w:eastAsia="sk-SK"/>
              </w:rPr>
            </w:pPr>
            <w:r w:rsidRPr="005D6E5F">
              <w:rPr>
                <w:rFonts w:ascii="Times New Roman" w:hAnsi="Times New Roman"/>
                <w:b/>
                <w:bCs/>
                <w:i/>
                <w:iCs/>
                <w:color w:val="000000" w:themeColor="tx1" w:themeShade="FF"/>
                <w:sz w:val="24"/>
                <w:szCs w:val="24"/>
                <w:lang w:eastAsia="sk-SK"/>
              </w:rPr>
              <w:t>- vplyv na vyššie územné celky</w:t>
            </w:r>
          </w:p>
        </w:tc>
        <w:tc>
          <w:tcPr>
            <w:tcW w:w="1249" w:type="dxa"/>
            <w:tcBorders>
              <w:top w:val="single" w:sz="4" w:space="0" w:color="auto"/>
              <w:left w:val="single" w:sz="4" w:space="0" w:color="auto"/>
              <w:bottom w:val="single" w:sz="4" w:space="0" w:color="auto"/>
              <w:right w:val="single" w:sz="4" w:space="0" w:color="auto"/>
            </w:tcBorders>
            <w:noWrap/>
            <w:textDirection w:val="lrTb"/>
            <w:vAlign w:val="center"/>
          </w:tcPr>
          <w:p w:rsidR="00C722A8" w:rsidRPr="005D6E5F" w:rsidP="00C722A8">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722A8" w:rsidRPr="005D6E5F" w:rsidP="00C722A8">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722A8" w:rsidRPr="005D6E5F" w:rsidP="00C722A8">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722A8" w:rsidRPr="005D6E5F" w:rsidP="00C722A8">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r>
      <w:tr>
        <w:tblPrEx>
          <w:tblW w:w="9711"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C722A8" w:rsidRPr="005D6E5F" w:rsidP="00C722A8">
            <w:pPr>
              <w:bidi w:val="0"/>
              <w:spacing w:after="0" w:line="240" w:lineRule="auto"/>
              <w:rPr>
                <w:rFonts w:ascii="Times New Roman" w:hAnsi="Times New Roman"/>
                <w:b/>
                <w:bCs/>
                <w:i/>
                <w:iCs/>
                <w:color w:val="000000" w:themeColor="tx1" w:themeShade="FF"/>
                <w:sz w:val="24"/>
                <w:szCs w:val="24"/>
                <w:lang w:eastAsia="sk-SK"/>
              </w:rPr>
            </w:pPr>
            <w:r w:rsidRPr="005D6E5F">
              <w:rPr>
                <w:rFonts w:ascii="Times New Roman" w:hAnsi="Times New Roman"/>
                <w:b/>
                <w:bCs/>
                <w:i/>
                <w:iCs/>
                <w:color w:val="000000" w:themeColor="tx1" w:themeShade="FF"/>
                <w:sz w:val="24"/>
                <w:szCs w:val="24"/>
                <w:lang w:eastAsia="sk-SK"/>
              </w:rPr>
              <w:t>- vplyv na ostatné subjekty verejnej správy</w:t>
            </w:r>
          </w:p>
        </w:tc>
        <w:tc>
          <w:tcPr>
            <w:tcW w:w="1249" w:type="dxa"/>
            <w:tcBorders>
              <w:top w:val="single" w:sz="4" w:space="0" w:color="auto"/>
              <w:left w:val="single" w:sz="4" w:space="0" w:color="auto"/>
              <w:bottom w:val="single" w:sz="4" w:space="0" w:color="auto"/>
              <w:right w:val="single" w:sz="4" w:space="0" w:color="auto"/>
            </w:tcBorders>
            <w:noWrap/>
            <w:textDirection w:val="lrTb"/>
            <w:vAlign w:val="center"/>
          </w:tcPr>
          <w:p w:rsidR="00C722A8" w:rsidRPr="005D6E5F" w:rsidP="00C722A8">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722A8" w:rsidRPr="005D6E5F" w:rsidP="00C722A8">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722A8" w:rsidRPr="005D6E5F" w:rsidP="00C722A8">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722A8" w:rsidRPr="005D6E5F" w:rsidP="00C722A8">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0</w:t>
            </w:r>
          </w:p>
        </w:tc>
      </w:tr>
      <w:tr>
        <w:tblPrEx>
          <w:tblW w:w="9711" w:type="dxa"/>
          <w:jc w:val="center"/>
          <w:tblInd w:w="-479" w:type="dxa"/>
          <w:tblCellMar>
            <w:left w:w="70" w:type="dxa"/>
            <w:right w:w="70" w:type="dxa"/>
          </w:tblCellMar>
        </w:tblPrEx>
        <w:trPr>
          <w:trHeight w:val="298"/>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A2B79" w:rsidRPr="005D6E5F" w:rsidP="007A2B79">
            <w:pPr>
              <w:bidi w:val="0"/>
              <w:spacing w:after="0" w:line="240" w:lineRule="auto"/>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Výdavky verejnej správy celkom</w:t>
            </w:r>
          </w:p>
        </w:tc>
        <w:tc>
          <w:tcPr>
            <w:tcW w:w="1249"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A2B79" w:rsidRPr="005D6E5F" w:rsidP="00457292">
            <w:pPr>
              <w:bidi w:val="0"/>
              <w:spacing w:after="0" w:line="240" w:lineRule="auto"/>
              <w:jc w:val="right"/>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8</w:t>
            </w:r>
            <w:r w:rsidRPr="005D6E5F" w:rsidR="00457292">
              <w:rPr>
                <w:rFonts w:ascii="Times New Roman" w:hAnsi="Times New Roman"/>
                <w:b/>
                <w:bCs/>
                <w:color w:val="000000" w:themeColor="tx1" w:themeShade="FF"/>
                <w:sz w:val="24"/>
                <w:szCs w:val="24"/>
                <w:lang w:eastAsia="sk-SK"/>
              </w:rPr>
              <w:t>26</w:t>
            </w:r>
            <w:r w:rsidRPr="005D6E5F">
              <w:rPr>
                <w:rFonts w:ascii="Times New Roman" w:hAnsi="Times New Roman"/>
                <w:b/>
                <w:bCs/>
                <w:color w:val="000000" w:themeColor="tx1" w:themeShade="FF"/>
                <w:sz w:val="24"/>
                <w:szCs w:val="24"/>
                <w:lang w:eastAsia="sk-SK"/>
              </w:rPr>
              <w:t xml:space="preserve"> </w:t>
            </w:r>
            <w:r w:rsidRPr="005D6E5F" w:rsidR="00457292">
              <w:rPr>
                <w:rFonts w:ascii="Times New Roman" w:hAnsi="Times New Roman"/>
                <w:b/>
                <w:bCs/>
                <w:color w:val="000000" w:themeColor="tx1" w:themeShade="FF"/>
                <w:sz w:val="24"/>
                <w:szCs w:val="24"/>
                <w:lang w:eastAsia="sk-SK"/>
              </w:rPr>
              <w:t>607</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A2B79" w:rsidRPr="005D6E5F" w:rsidP="005F2EF1">
            <w:pPr>
              <w:bidi w:val="0"/>
              <w:spacing w:after="0" w:line="240" w:lineRule="auto"/>
              <w:jc w:val="right"/>
              <w:rPr>
                <w:rFonts w:ascii="Times New Roman" w:hAnsi="Times New Roman"/>
                <w:b/>
                <w:bCs/>
                <w:iCs/>
                <w:color w:val="000000" w:themeColor="tx1" w:themeShade="FF"/>
                <w:sz w:val="24"/>
                <w:szCs w:val="24"/>
                <w:lang w:eastAsia="sk-SK"/>
              </w:rPr>
            </w:pPr>
            <w:r w:rsidRPr="005D6E5F" w:rsidR="00457292">
              <w:rPr>
                <w:rFonts w:ascii="Times New Roman" w:hAnsi="Times New Roman"/>
                <w:b/>
                <w:bCs/>
                <w:iCs/>
                <w:color w:val="000000" w:themeColor="tx1" w:themeShade="FF"/>
                <w:sz w:val="24"/>
                <w:szCs w:val="24"/>
                <w:lang w:eastAsia="sk-SK"/>
              </w:rPr>
              <w:t>61</w:t>
            </w:r>
            <w:r w:rsidRPr="005D6E5F" w:rsidR="005F2EF1">
              <w:rPr>
                <w:rFonts w:ascii="Times New Roman" w:hAnsi="Times New Roman"/>
                <w:b/>
                <w:bCs/>
                <w:iCs/>
                <w:color w:val="000000" w:themeColor="tx1" w:themeShade="FF"/>
                <w:sz w:val="24"/>
                <w:szCs w:val="24"/>
                <w:lang w:eastAsia="sk-SK"/>
              </w:rPr>
              <w:t>5</w:t>
            </w:r>
            <w:r w:rsidRPr="005D6E5F" w:rsidR="00457292">
              <w:rPr>
                <w:rFonts w:ascii="Times New Roman" w:hAnsi="Times New Roman"/>
                <w:b/>
                <w:bCs/>
                <w:iCs/>
                <w:color w:val="000000" w:themeColor="tx1" w:themeShade="FF"/>
                <w:sz w:val="24"/>
                <w:szCs w:val="24"/>
                <w:lang w:eastAsia="sk-SK"/>
              </w:rPr>
              <w:t xml:space="preserve"> </w:t>
            </w:r>
            <w:r w:rsidRPr="005D6E5F" w:rsidR="000A0CEB">
              <w:rPr>
                <w:rFonts w:ascii="Times New Roman" w:hAnsi="Times New Roman"/>
                <w:b/>
                <w:bCs/>
                <w:iCs/>
                <w:color w:val="000000" w:themeColor="tx1" w:themeShade="FF"/>
                <w:sz w:val="24"/>
                <w:szCs w:val="24"/>
                <w:lang w:eastAsia="sk-SK"/>
              </w:rPr>
              <w:t>6</w:t>
            </w:r>
            <w:r w:rsidRPr="005D6E5F" w:rsidR="00457292">
              <w:rPr>
                <w:rFonts w:ascii="Times New Roman" w:hAnsi="Times New Roman"/>
                <w:b/>
                <w:bCs/>
                <w:iCs/>
                <w:color w:val="000000" w:themeColor="tx1" w:themeShade="FF"/>
                <w:sz w:val="24"/>
                <w:szCs w:val="24"/>
                <w:lang w:eastAsia="sk-SK"/>
              </w:rPr>
              <w:t>73</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552 280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552 280</w:t>
            </w:r>
          </w:p>
        </w:tc>
      </w:tr>
      <w:tr>
        <w:tblPrEx>
          <w:tblW w:w="9711"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rPr>
                <w:rFonts w:ascii="Times New Roman" w:hAnsi="Times New Roman"/>
                <w:b/>
                <w:bCs/>
                <w:i/>
                <w:iCs/>
                <w:color w:val="000000" w:themeColor="tx1" w:themeShade="FF"/>
                <w:sz w:val="24"/>
                <w:szCs w:val="24"/>
                <w:lang w:eastAsia="sk-SK"/>
              </w:rPr>
            </w:pPr>
            <w:r w:rsidRPr="005D6E5F">
              <w:rPr>
                <w:rFonts w:ascii="Times New Roman" w:hAnsi="Times New Roman"/>
                <w:b/>
                <w:bCs/>
                <w:i/>
                <w:iCs/>
                <w:color w:val="000000" w:themeColor="tx1" w:themeShade="FF"/>
                <w:sz w:val="24"/>
                <w:szCs w:val="24"/>
                <w:lang w:eastAsia="sk-SK"/>
              </w:rPr>
              <w:t xml:space="preserve">z toho: </w:t>
            </w:r>
          </w:p>
        </w:tc>
        <w:tc>
          <w:tcPr>
            <w:tcW w:w="1249"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p>
        </w:tc>
      </w:tr>
      <w:tr>
        <w:tblPrEx>
          <w:tblW w:w="9711"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rPr>
                <w:rFonts w:ascii="Times New Roman" w:hAnsi="Times New Roman"/>
                <w:b/>
                <w:bCs/>
                <w:i/>
                <w:iCs/>
                <w:color w:val="000000" w:themeColor="tx1" w:themeShade="FF"/>
                <w:sz w:val="24"/>
                <w:szCs w:val="24"/>
                <w:lang w:eastAsia="sk-SK"/>
              </w:rPr>
            </w:pPr>
            <w:r w:rsidRPr="005D6E5F">
              <w:rPr>
                <w:rFonts w:ascii="Times New Roman" w:hAnsi="Times New Roman"/>
                <w:b/>
                <w:bCs/>
                <w:i/>
                <w:iCs/>
                <w:color w:val="000000" w:themeColor="tx1" w:themeShade="FF"/>
                <w:sz w:val="24"/>
                <w:szCs w:val="24"/>
                <w:lang w:eastAsia="sk-SK"/>
              </w:rPr>
              <w:t>- vplyv na ŠR</w:t>
            </w:r>
          </w:p>
        </w:tc>
        <w:tc>
          <w:tcPr>
            <w:tcW w:w="1249"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r>
      <w:tr>
        <w:tblPrEx>
          <w:tblW w:w="9711"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ind w:left="259"/>
              <w:rPr>
                <w:rFonts w:ascii="Times New Roman" w:hAnsi="Times New Roman"/>
                <w:b/>
                <w:bCs/>
                <w:i/>
                <w:iCs/>
                <w:color w:val="000000" w:themeColor="tx1" w:themeShade="FF"/>
                <w:sz w:val="24"/>
                <w:szCs w:val="24"/>
                <w:lang w:eastAsia="sk-SK"/>
              </w:rPr>
            </w:pPr>
            <w:r w:rsidRPr="005D6E5F">
              <w:rPr>
                <w:rFonts w:ascii="Times New Roman" w:hAnsi="Times New Roman"/>
                <w:bCs/>
                <w:i/>
                <w:iCs/>
                <w:color w:val="000000" w:themeColor="tx1" w:themeShade="FF"/>
                <w:sz w:val="24"/>
                <w:szCs w:val="24"/>
                <w:lang w:eastAsia="sk-SK"/>
              </w:rPr>
              <w:t>Rozpočtové prostriedky – MDV SR</w:t>
            </w:r>
          </w:p>
        </w:tc>
        <w:tc>
          <w:tcPr>
            <w:tcW w:w="1249"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0A0CEB">
            <w:pPr>
              <w:bidi w:val="0"/>
              <w:spacing w:after="0" w:line="240" w:lineRule="auto"/>
              <w:jc w:val="right"/>
              <w:rPr>
                <w:rFonts w:ascii="Times New Roman" w:hAnsi="Times New Roman"/>
                <w:b/>
                <w:bCs/>
                <w:iCs/>
                <w:color w:val="000000" w:themeColor="tx1" w:themeShade="FF"/>
                <w:sz w:val="24"/>
                <w:szCs w:val="24"/>
                <w:lang w:eastAsia="sk-SK"/>
              </w:rPr>
            </w:pPr>
            <w:r w:rsidRPr="005D6E5F" w:rsidR="00457292">
              <w:rPr>
                <w:rFonts w:ascii="Times New Roman" w:hAnsi="Times New Roman"/>
                <w:b/>
                <w:bCs/>
                <w:iCs/>
                <w:color w:val="000000" w:themeColor="tx1" w:themeShade="FF"/>
                <w:sz w:val="24"/>
                <w:szCs w:val="24"/>
                <w:lang w:eastAsia="sk-SK"/>
              </w:rPr>
              <w:t xml:space="preserve">761 </w:t>
            </w:r>
            <w:r w:rsidRPr="005D6E5F" w:rsidR="000A0CEB">
              <w:rPr>
                <w:rFonts w:ascii="Times New Roman" w:hAnsi="Times New Roman"/>
                <w:b/>
                <w:bCs/>
                <w:iCs/>
                <w:color w:val="000000" w:themeColor="tx1" w:themeShade="FF"/>
                <w:sz w:val="24"/>
                <w:szCs w:val="24"/>
                <w:lang w:eastAsia="sk-SK"/>
              </w:rPr>
              <w:t>6</w:t>
            </w:r>
            <w:r w:rsidRPr="005D6E5F" w:rsidR="00457292">
              <w:rPr>
                <w:rFonts w:ascii="Times New Roman" w:hAnsi="Times New Roman"/>
                <w:b/>
                <w:bCs/>
                <w:iCs/>
                <w:color w:val="000000" w:themeColor="tx1" w:themeShade="FF"/>
                <w:sz w:val="24"/>
                <w:szCs w:val="24"/>
                <w:lang w:eastAsia="sk-SK"/>
              </w:rPr>
              <w:t>07</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0A0CEB">
            <w:pPr>
              <w:bidi w:val="0"/>
              <w:spacing w:after="0" w:line="240" w:lineRule="auto"/>
              <w:jc w:val="right"/>
              <w:rPr>
                <w:rFonts w:ascii="Times New Roman" w:hAnsi="Times New Roman"/>
                <w:b/>
                <w:bCs/>
                <w:iCs/>
                <w:color w:val="000000" w:themeColor="tx1" w:themeShade="FF"/>
                <w:sz w:val="24"/>
                <w:szCs w:val="24"/>
                <w:lang w:eastAsia="sk-SK"/>
              </w:rPr>
            </w:pPr>
            <w:r w:rsidRPr="005D6E5F" w:rsidR="00457292">
              <w:rPr>
                <w:rFonts w:ascii="Times New Roman" w:hAnsi="Times New Roman"/>
                <w:b/>
                <w:bCs/>
                <w:iCs/>
                <w:color w:val="000000" w:themeColor="tx1" w:themeShade="FF"/>
                <w:sz w:val="24"/>
                <w:szCs w:val="24"/>
                <w:lang w:eastAsia="sk-SK"/>
              </w:rPr>
              <w:t xml:space="preserve">38 </w:t>
            </w:r>
            <w:r w:rsidRPr="005D6E5F" w:rsidR="000A0CEB">
              <w:rPr>
                <w:rFonts w:ascii="Times New Roman" w:hAnsi="Times New Roman"/>
                <w:b/>
                <w:bCs/>
                <w:iCs/>
                <w:color w:val="000000" w:themeColor="tx1" w:themeShade="FF"/>
                <w:sz w:val="24"/>
                <w:szCs w:val="24"/>
                <w:lang w:eastAsia="sk-SK"/>
              </w:rPr>
              <w:t>3</w:t>
            </w:r>
            <w:r w:rsidRPr="005D6E5F" w:rsidR="00457292">
              <w:rPr>
                <w:rFonts w:ascii="Times New Roman" w:hAnsi="Times New Roman"/>
                <w:b/>
                <w:bCs/>
                <w:iCs/>
                <w:color w:val="000000" w:themeColor="tx1" w:themeShade="FF"/>
                <w:sz w:val="24"/>
                <w:szCs w:val="24"/>
                <w:lang w:eastAsia="sk-SK"/>
              </w:rPr>
              <w:t>93</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r>
      <w:tr>
        <w:tblPrEx>
          <w:tblW w:w="9711"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ind w:left="259"/>
              <w:rPr>
                <w:rFonts w:ascii="Times New Roman" w:hAnsi="Times New Roman"/>
                <w:bCs/>
                <w:i/>
                <w:iCs/>
                <w:color w:val="000000" w:themeColor="tx1" w:themeShade="FF"/>
                <w:sz w:val="24"/>
                <w:szCs w:val="24"/>
                <w:lang w:eastAsia="sk-SK"/>
              </w:rPr>
            </w:pPr>
            <w:r w:rsidRPr="005D6E5F">
              <w:rPr>
                <w:rFonts w:ascii="Times New Roman" w:hAnsi="Times New Roman"/>
                <w:bCs/>
                <w:i/>
                <w:iCs/>
                <w:color w:val="000000" w:themeColor="tx1" w:themeShade="FF"/>
                <w:sz w:val="24"/>
                <w:szCs w:val="24"/>
                <w:lang w:eastAsia="sk-SK"/>
              </w:rPr>
              <w:t>Rozpočtové prostriedky – MV SR</w:t>
            </w:r>
          </w:p>
        </w:tc>
        <w:tc>
          <w:tcPr>
            <w:tcW w:w="1249"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sidR="00457292">
              <w:rPr>
                <w:rFonts w:ascii="Times New Roman" w:hAnsi="Times New Roman"/>
                <w:b/>
                <w:bCs/>
                <w:iCs/>
                <w:color w:val="000000" w:themeColor="tx1" w:themeShade="FF"/>
                <w:sz w:val="24"/>
                <w:szCs w:val="24"/>
                <w:lang w:eastAsia="sk-SK"/>
              </w:rPr>
              <w:t>65 000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457292">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5</w:t>
            </w:r>
            <w:r w:rsidRPr="005D6E5F" w:rsidR="00457292">
              <w:rPr>
                <w:rFonts w:ascii="Times New Roman" w:hAnsi="Times New Roman"/>
                <w:b/>
                <w:bCs/>
                <w:iCs/>
                <w:color w:val="000000" w:themeColor="tx1" w:themeShade="FF"/>
                <w:sz w:val="24"/>
                <w:szCs w:val="24"/>
                <w:lang w:eastAsia="sk-SK"/>
              </w:rPr>
              <w:t>77</w:t>
            </w:r>
            <w:r w:rsidRPr="005D6E5F">
              <w:rPr>
                <w:rFonts w:ascii="Times New Roman" w:hAnsi="Times New Roman"/>
                <w:b/>
                <w:bCs/>
                <w:iCs/>
                <w:color w:val="000000" w:themeColor="tx1" w:themeShade="FF"/>
                <w:sz w:val="24"/>
                <w:szCs w:val="24"/>
                <w:lang w:eastAsia="sk-SK"/>
              </w:rPr>
              <w:t xml:space="preserve"> 280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552 280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552 280</w:t>
            </w:r>
          </w:p>
        </w:tc>
      </w:tr>
      <w:tr>
        <w:tblPrEx>
          <w:tblW w:w="9711"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rPr>
                <w:rFonts w:ascii="Times New Roman" w:hAnsi="Times New Roman"/>
                <w:bCs/>
                <w:i/>
                <w:iCs/>
                <w:color w:val="000000" w:themeColor="tx1" w:themeShade="FF"/>
                <w:sz w:val="24"/>
                <w:szCs w:val="24"/>
                <w:lang w:eastAsia="sk-SK"/>
              </w:rPr>
            </w:pPr>
            <w:r w:rsidRPr="005D6E5F">
              <w:rPr>
                <w:rFonts w:ascii="Times New Roman" w:hAnsi="Times New Roman"/>
                <w:bCs/>
                <w:i/>
                <w:iCs/>
                <w:color w:val="000000" w:themeColor="tx1" w:themeShade="FF"/>
                <w:sz w:val="24"/>
                <w:szCs w:val="24"/>
                <w:lang w:eastAsia="sk-SK"/>
              </w:rPr>
              <w:t xml:space="preserve">    EÚ zdroje</w:t>
            </w:r>
          </w:p>
        </w:tc>
        <w:tc>
          <w:tcPr>
            <w:tcW w:w="1249"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0</w:t>
            </w:r>
          </w:p>
        </w:tc>
      </w:tr>
      <w:tr>
        <w:tblPrEx>
          <w:tblW w:w="9711"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rPr>
                <w:rFonts w:ascii="Times New Roman" w:hAnsi="Times New Roman"/>
                <w:bCs/>
                <w:i/>
                <w:iCs/>
                <w:color w:val="000000" w:themeColor="tx1" w:themeShade="FF"/>
                <w:sz w:val="24"/>
                <w:szCs w:val="24"/>
                <w:lang w:eastAsia="sk-SK"/>
              </w:rPr>
            </w:pPr>
            <w:r w:rsidRPr="005D6E5F">
              <w:rPr>
                <w:rFonts w:ascii="Times New Roman" w:hAnsi="Times New Roman"/>
                <w:bCs/>
                <w:i/>
                <w:iCs/>
                <w:color w:val="000000" w:themeColor="tx1" w:themeShade="FF"/>
                <w:sz w:val="24"/>
                <w:szCs w:val="24"/>
                <w:lang w:eastAsia="sk-SK"/>
              </w:rPr>
              <w:t xml:space="preserve">    spolufinancovanie</w:t>
            </w:r>
          </w:p>
        </w:tc>
        <w:tc>
          <w:tcPr>
            <w:tcW w:w="1249"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0</w:t>
            </w:r>
          </w:p>
        </w:tc>
      </w:tr>
      <w:tr>
        <w:tblPrEx>
          <w:tblW w:w="9711"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rPr>
                <w:rFonts w:ascii="Times New Roman" w:hAnsi="Times New Roman"/>
                <w:b/>
                <w:bCs/>
                <w:i/>
                <w:iCs/>
                <w:color w:val="000000" w:themeColor="tx1" w:themeShade="FF"/>
                <w:sz w:val="24"/>
                <w:szCs w:val="24"/>
                <w:lang w:eastAsia="sk-SK"/>
              </w:rPr>
            </w:pPr>
            <w:r w:rsidRPr="005D6E5F">
              <w:rPr>
                <w:rFonts w:ascii="Times New Roman" w:hAnsi="Times New Roman"/>
                <w:b/>
                <w:bCs/>
                <w:i/>
                <w:iCs/>
                <w:color w:val="000000" w:themeColor="tx1" w:themeShade="FF"/>
                <w:sz w:val="24"/>
                <w:szCs w:val="24"/>
                <w:lang w:eastAsia="sk-SK"/>
              </w:rPr>
              <w:t>- vplyv na obce</w:t>
            </w:r>
          </w:p>
        </w:tc>
        <w:tc>
          <w:tcPr>
            <w:tcW w:w="1249"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r>
      <w:tr>
        <w:tblPrEx>
          <w:tblW w:w="9711"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rPr>
                <w:rFonts w:ascii="Times New Roman" w:hAnsi="Times New Roman"/>
                <w:b/>
                <w:bCs/>
                <w:i/>
                <w:iCs/>
                <w:color w:val="000000" w:themeColor="tx1" w:themeShade="FF"/>
                <w:sz w:val="24"/>
                <w:szCs w:val="24"/>
                <w:lang w:eastAsia="sk-SK"/>
              </w:rPr>
            </w:pPr>
            <w:r w:rsidRPr="005D6E5F">
              <w:rPr>
                <w:rFonts w:ascii="Times New Roman" w:hAnsi="Times New Roman"/>
                <w:b/>
                <w:bCs/>
                <w:i/>
                <w:iCs/>
                <w:color w:val="000000" w:themeColor="tx1" w:themeShade="FF"/>
                <w:sz w:val="24"/>
                <w:szCs w:val="24"/>
                <w:lang w:eastAsia="sk-SK"/>
              </w:rPr>
              <w:t>- vplyv na vyššie územné celky</w:t>
            </w:r>
          </w:p>
        </w:tc>
        <w:tc>
          <w:tcPr>
            <w:tcW w:w="1249"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r>
      <w:tr>
        <w:tblPrEx>
          <w:tblW w:w="9711"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rPr>
                <w:rFonts w:ascii="Times New Roman" w:hAnsi="Times New Roman"/>
                <w:b/>
                <w:bCs/>
                <w:color w:val="000000" w:themeColor="tx1" w:themeShade="FF"/>
                <w:sz w:val="24"/>
                <w:szCs w:val="24"/>
                <w:lang w:eastAsia="sk-SK"/>
              </w:rPr>
            </w:pPr>
            <w:r w:rsidRPr="005D6E5F">
              <w:rPr>
                <w:rFonts w:ascii="Times New Roman" w:hAnsi="Times New Roman"/>
                <w:b/>
                <w:bCs/>
                <w:i/>
                <w:iCs/>
                <w:color w:val="000000" w:themeColor="tx1" w:themeShade="FF"/>
                <w:sz w:val="24"/>
                <w:szCs w:val="24"/>
                <w:lang w:eastAsia="sk-SK"/>
              </w:rPr>
              <w:t>- vplyv na ostatné subjekty verejnej správy</w:t>
            </w:r>
          </w:p>
        </w:tc>
        <w:tc>
          <w:tcPr>
            <w:tcW w:w="1249"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0</w:t>
            </w:r>
          </w:p>
        </w:tc>
      </w:tr>
      <w:tr>
        <w:tblPrEx>
          <w:tblW w:w="9711"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A2B79" w:rsidRPr="005D6E5F" w:rsidP="007A2B79">
            <w:pPr>
              <w:bidi w:val="0"/>
              <w:spacing w:after="0" w:line="240" w:lineRule="auto"/>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 xml:space="preserve">Vplyv na počet zamestnancov </w:t>
            </w:r>
          </w:p>
        </w:tc>
        <w:tc>
          <w:tcPr>
            <w:tcW w:w="1249"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A2B79" w:rsidRPr="005D6E5F" w:rsidP="007A2B79">
            <w:pPr>
              <w:bidi w:val="0"/>
              <w:spacing w:after="0" w:line="240" w:lineRule="auto"/>
              <w:jc w:val="right"/>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A2B79" w:rsidRPr="005D6E5F" w:rsidP="007A2B79">
            <w:pPr>
              <w:bidi w:val="0"/>
              <w:spacing w:after="0" w:line="240" w:lineRule="auto"/>
              <w:jc w:val="right"/>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35</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A2B79" w:rsidRPr="005D6E5F" w:rsidP="007A2B79">
            <w:pPr>
              <w:bidi w:val="0"/>
              <w:spacing w:after="0" w:line="240" w:lineRule="auto"/>
              <w:jc w:val="right"/>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35</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A2B79" w:rsidRPr="005D6E5F" w:rsidP="007A2B79">
            <w:pPr>
              <w:bidi w:val="0"/>
              <w:spacing w:after="0" w:line="240" w:lineRule="auto"/>
              <w:jc w:val="right"/>
              <w:rPr>
                <w:rFonts w:ascii="Times New Roman" w:hAnsi="Times New Roman"/>
                <w:b/>
                <w:bCs/>
                <w:color w:val="000000" w:themeColor="tx1" w:themeShade="FF"/>
                <w:sz w:val="24"/>
                <w:szCs w:val="24"/>
                <w:lang w:eastAsia="sk-SK"/>
              </w:rPr>
            </w:pPr>
            <w:r w:rsidRPr="005D6E5F" w:rsidR="009478BA">
              <w:rPr>
                <w:rFonts w:ascii="Times New Roman" w:hAnsi="Times New Roman"/>
                <w:b/>
                <w:bCs/>
                <w:color w:val="000000" w:themeColor="tx1" w:themeShade="FF"/>
                <w:sz w:val="24"/>
                <w:szCs w:val="24"/>
                <w:lang w:eastAsia="sk-SK"/>
              </w:rPr>
              <w:t>35</w:t>
            </w:r>
          </w:p>
        </w:tc>
      </w:tr>
      <w:tr>
        <w:tblPrEx>
          <w:tblW w:w="9711"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rPr>
                <w:rFonts w:ascii="Times New Roman" w:hAnsi="Times New Roman"/>
                <w:b/>
                <w:bCs/>
                <w:i/>
                <w:iCs/>
                <w:color w:val="000000" w:themeColor="tx1" w:themeShade="FF"/>
                <w:sz w:val="24"/>
                <w:szCs w:val="24"/>
                <w:lang w:eastAsia="sk-SK"/>
              </w:rPr>
            </w:pPr>
            <w:r w:rsidRPr="005D6E5F">
              <w:rPr>
                <w:rFonts w:ascii="Times New Roman" w:hAnsi="Times New Roman"/>
                <w:b/>
                <w:bCs/>
                <w:i/>
                <w:iCs/>
                <w:color w:val="000000" w:themeColor="tx1" w:themeShade="FF"/>
                <w:sz w:val="24"/>
                <w:szCs w:val="24"/>
                <w:lang w:eastAsia="sk-SK"/>
              </w:rPr>
              <w:t>- vplyv na ŠR</w:t>
            </w:r>
          </w:p>
        </w:tc>
        <w:tc>
          <w:tcPr>
            <w:tcW w:w="1249"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r>
      <w:tr>
        <w:tblPrEx>
          <w:tblW w:w="9711"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rPr>
                <w:rFonts w:ascii="Times New Roman" w:hAnsi="Times New Roman"/>
                <w:b/>
                <w:bCs/>
                <w:i/>
                <w:iCs/>
                <w:color w:val="000000" w:themeColor="tx1" w:themeShade="FF"/>
                <w:sz w:val="24"/>
                <w:szCs w:val="24"/>
                <w:lang w:eastAsia="sk-SK"/>
              </w:rPr>
            </w:pPr>
            <w:r w:rsidRPr="005D6E5F">
              <w:rPr>
                <w:rFonts w:ascii="Times New Roman" w:hAnsi="Times New Roman"/>
                <w:b/>
                <w:bCs/>
                <w:i/>
                <w:iCs/>
                <w:color w:val="000000" w:themeColor="tx1" w:themeShade="FF"/>
                <w:sz w:val="24"/>
                <w:szCs w:val="24"/>
                <w:lang w:eastAsia="sk-SK"/>
              </w:rPr>
              <w:t>- vplyv na obce</w:t>
            </w:r>
          </w:p>
        </w:tc>
        <w:tc>
          <w:tcPr>
            <w:tcW w:w="1249"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r>
      <w:tr>
        <w:tblPrEx>
          <w:tblW w:w="9711"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rPr>
                <w:rFonts w:ascii="Times New Roman" w:hAnsi="Times New Roman"/>
                <w:b/>
                <w:bCs/>
                <w:i/>
                <w:iCs/>
                <w:color w:val="000000" w:themeColor="tx1" w:themeShade="FF"/>
                <w:sz w:val="24"/>
                <w:szCs w:val="24"/>
                <w:lang w:eastAsia="sk-SK"/>
              </w:rPr>
            </w:pPr>
            <w:r w:rsidRPr="005D6E5F">
              <w:rPr>
                <w:rFonts w:ascii="Times New Roman" w:hAnsi="Times New Roman"/>
                <w:b/>
                <w:bCs/>
                <w:i/>
                <w:iCs/>
                <w:color w:val="000000" w:themeColor="tx1" w:themeShade="FF"/>
                <w:sz w:val="24"/>
                <w:szCs w:val="24"/>
                <w:lang w:eastAsia="sk-SK"/>
              </w:rPr>
              <w:t>- vplyv na vyššie územné celky</w:t>
            </w:r>
          </w:p>
        </w:tc>
        <w:tc>
          <w:tcPr>
            <w:tcW w:w="1249"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r>
      <w:tr>
        <w:tblPrEx>
          <w:tblW w:w="9711"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rPr>
                <w:rFonts w:ascii="Times New Roman" w:hAnsi="Times New Roman"/>
                <w:b/>
                <w:bCs/>
                <w:i/>
                <w:iCs/>
                <w:color w:val="000000" w:themeColor="tx1" w:themeShade="FF"/>
                <w:sz w:val="24"/>
                <w:szCs w:val="24"/>
                <w:lang w:eastAsia="sk-SK"/>
              </w:rPr>
            </w:pPr>
            <w:r w:rsidRPr="005D6E5F">
              <w:rPr>
                <w:rFonts w:ascii="Times New Roman" w:hAnsi="Times New Roman"/>
                <w:b/>
                <w:bCs/>
                <w:i/>
                <w:iCs/>
                <w:color w:val="000000" w:themeColor="tx1" w:themeShade="FF"/>
                <w:sz w:val="24"/>
                <w:szCs w:val="24"/>
                <w:lang w:eastAsia="sk-SK"/>
              </w:rPr>
              <w:t>- vplyv na ostatné subjekty verejnej správy</w:t>
            </w:r>
          </w:p>
        </w:tc>
        <w:tc>
          <w:tcPr>
            <w:tcW w:w="1249"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r>
      <w:tr>
        <w:tblPrEx>
          <w:tblW w:w="9711"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2784B" w:rsidRPr="005D6E5F" w:rsidP="0092784B">
            <w:pPr>
              <w:bidi w:val="0"/>
              <w:spacing w:after="0" w:line="240" w:lineRule="auto"/>
              <w:rPr>
                <w:rFonts w:ascii="Times New Roman" w:hAnsi="Times New Roman"/>
                <w:b/>
                <w:color w:val="000000" w:themeColor="tx1" w:themeShade="FF"/>
                <w:sz w:val="24"/>
                <w:szCs w:val="24"/>
                <w:lang w:eastAsia="sk-SK"/>
              </w:rPr>
            </w:pPr>
            <w:r w:rsidRPr="005D6E5F">
              <w:rPr>
                <w:rFonts w:ascii="Times New Roman" w:hAnsi="Times New Roman"/>
                <w:b/>
                <w:color w:val="000000" w:themeColor="tx1" w:themeShade="FF"/>
                <w:sz w:val="24"/>
                <w:szCs w:val="24"/>
                <w:lang w:eastAsia="sk-SK"/>
              </w:rPr>
              <w:t>Vplyv na mzdové výdavky</w:t>
            </w:r>
          </w:p>
        </w:tc>
        <w:tc>
          <w:tcPr>
            <w:tcW w:w="1249"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2784B" w:rsidRPr="005D6E5F" w:rsidP="0092784B">
            <w:pPr>
              <w:bidi w:val="0"/>
              <w:spacing w:after="0" w:line="240" w:lineRule="auto"/>
              <w:jc w:val="right"/>
              <w:rPr>
                <w:rFonts w:ascii="Times New Roman" w:hAnsi="Times New Roman"/>
                <w:b/>
                <w:color w:val="000000" w:themeColor="tx1" w:themeShade="FF"/>
                <w:sz w:val="24"/>
                <w:szCs w:val="24"/>
                <w:lang w:eastAsia="sk-SK"/>
              </w:rPr>
            </w:pPr>
            <w:r w:rsidRPr="005D6E5F">
              <w:rPr>
                <w:rFonts w:ascii="Times New Roman" w:hAnsi="Times New Roman"/>
                <w:b/>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2784B" w:rsidRPr="005D6E5F" w:rsidP="0092784B">
            <w:pPr>
              <w:bidi w:val="0"/>
              <w:spacing w:after="0" w:line="240" w:lineRule="auto"/>
              <w:jc w:val="right"/>
              <w:rPr>
                <w:rFonts w:ascii="Times New Roman" w:hAnsi="Times New Roman"/>
                <w:b/>
                <w:color w:val="000000" w:themeColor="tx1" w:themeShade="FF"/>
                <w:sz w:val="24"/>
                <w:szCs w:val="24"/>
                <w:lang w:eastAsia="sk-SK"/>
              </w:rPr>
            </w:pPr>
            <w:r w:rsidRPr="005D6E5F">
              <w:rPr>
                <w:rFonts w:ascii="Times New Roman" w:hAnsi="Times New Roman"/>
                <w:b/>
                <w:color w:val="000000" w:themeColor="tx1" w:themeShade="FF"/>
                <w:sz w:val="24"/>
                <w:szCs w:val="24"/>
                <w:lang w:eastAsia="sk-SK"/>
              </w:rPr>
              <w:t>372 900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top"/>
          </w:tcPr>
          <w:p w:rsidR="0092784B" w:rsidRPr="005D6E5F" w:rsidP="0092784B">
            <w:pPr>
              <w:bidi w:val="0"/>
              <w:spacing w:after="0" w:line="240" w:lineRule="auto"/>
              <w:jc w:val="right"/>
              <w:rPr>
                <w:rFonts w:ascii="Times New Roman" w:hAnsi="Times New Roman"/>
                <w:b/>
                <w:color w:val="000000" w:themeColor="tx1" w:themeShade="FF"/>
                <w:sz w:val="24"/>
                <w:szCs w:val="24"/>
                <w:lang w:eastAsia="sk-SK"/>
              </w:rPr>
            </w:pPr>
            <w:r w:rsidRPr="005D6E5F">
              <w:rPr>
                <w:rFonts w:ascii="Times New Roman" w:hAnsi="Times New Roman"/>
                <w:b/>
                <w:color w:val="000000" w:themeColor="tx1" w:themeShade="FF"/>
                <w:sz w:val="24"/>
                <w:szCs w:val="24"/>
                <w:lang w:eastAsia="sk-SK"/>
              </w:rPr>
              <w:t>372 900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top"/>
          </w:tcPr>
          <w:p w:rsidR="0092784B" w:rsidRPr="005D6E5F" w:rsidP="0092784B">
            <w:pPr>
              <w:bidi w:val="0"/>
              <w:spacing w:after="0" w:line="240" w:lineRule="auto"/>
              <w:jc w:val="right"/>
              <w:rPr>
                <w:rFonts w:ascii="Times New Roman" w:hAnsi="Times New Roman"/>
                <w:b/>
                <w:color w:val="000000" w:themeColor="tx1" w:themeShade="FF"/>
                <w:sz w:val="24"/>
                <w:szCs w:val="24"/>
                <w:lang w:eastAsia="sk-SK"/>
              </w:rPr>
            </w:pPr>
            <w:r w:rsidRPr="005D6E5F">
              <w:rPr>
                <w:rFonts w:ascii="Times New Roman" w:hAnsi="Times New Roman"/>
                <w:b/>
                <w:color w:val="000000" w:themeColor="tx1" w:themeShade="FF"/>
                <w:sz w:val="24"/>
                <w:szCs w:val="24"/>
                <w:lang w:eastAsia="sk-SK"/>
              </w:rPr>
              <w:t>372 900</w:t>
            </w:r>
          </w:p>
        </w:tc>
      </w:tr>
      <w:tr>
        <w:tblPrEx>
          <w:tblW w:w="9711"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92784B" w:rsidRPr="005D6E5F" w:rsidP="0092784B">
            <w:pPr>
              <w:bidi w:val="0"/>
              <w:spacing w:after="0" w:line="240" w:lineRule="auto"/>
              <w:rPr>
                <w:rFonts w:ascii="Times New Roman" w:hAnsi="Times New Roman"/>
                <w:b/>
                <w:bCs/>
                <w:i/>
                <w:iCs/>
                <w:color w:val="000000" w:themeColor="tx1" w:themeShade="FF"/>
                <w:sz w:val="24"/>
                <w:szCs w:val="24"/>
                <w:lang w:eastAsia="sk-SK"/>
              </w:rPr>
            </w:pPr>
            <w:r w:rsidRPr="005D6E5F">
              <w:rPr>
                <w:rFonts w:ascii="Times New Roman" w:hAnsi="Times New Roman"/>
                <w:b/>
                <w:bCs/>
                <w:i/>
                <w:iCs/>
                <w:color w:val="000000" w:themeColor="tx1" w:themeShade="FF"/>
                <w:sz w:val="24"/>
                <w:szCs w:val="24"/>
                <w:lang w:eastAsia="sk-SK"/>
              </w:rPr>
              <w:t>- vplyv na ŠR</w:t>
            </w:r>
          </w:p>
        </w:tc>
        <w:tc>
          <w:tcPr>
            <w:tcW w:w="1249" w:type="dxa"/>
            <w:tcBorders>
              <w:top w:val="single" w:sz="4" w:space="0" w:color="auto"/>
              <w:left w:val="single" w:sz="4" w:space="0" w:color="auto"/>
              <w:bottom w:val="single" w:sz="4" w:space="0" w:color="auto"/>
              <w:right w:val="single" w:sz="4" w:space="0" w:color="auto"/>
            </w:tcBorders>
            <w:noWrap/>
            <w:textDirection w:val="lrTb"/>
            <w:vAlign w:val="center"/>
          </w:tcPr>
          <w:p w:rsidR="0092784B" w:rsidRPr="005D6E5F" w:rsidP="0092784B">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2784B" w:rsidRPr="005D6E5F" w:rsidP="0092784B">
            <w:pPr>
              <w:bidi w:val="0"/>
              <w:spacing w:after="0" w:line="240" w:lineRule="auto"/>
              <w:jc w:val="right"/>
              <w:rPr>
                <w:rFonts w:ascii="Times New Roman" w:hAnsi="Times New Roman"/>
                <w:b/>
                <w:color w:val="000000" w:themeColor="tx1" w:themeShade="FF"/>
                <w:sz w:val="24"/>
                <w:szCs w:val="24"/>
                <w:lang w:eastAsia="sk-SK"/>
              </w:rPr>
            </w:pPr>
            <w:r w:rsidRPr="005D6E5F">
              <w:rPr>
                <w:rFonts w:ascii="Times New Roman" w:hAnsi="Times New Roman"/>
                <w:b/>
                <w:color w:val="000000" w:themeColor="tx1" w:themeShade="FF"/>
                <w:sz w:val="24"/>
                <w:szCs w:val="24"/>
                <w:lang w:eastAsia="sk-SK"/>
              </w:rPr>
              <w:t>372 900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92784B" w:rsidRPr="005D6E5F" w:rsidP="0092784B">
            <w:pPr>
              <w:bidi w:val="0"/>
              <w:spacing w:after="0" w:line="240" w:lineRule="auto"/>
              <w:jc w:val="right"/>
              <w:rPr>
                <w:rFonts w:ascii="Times New Roman" w:hAnsi="Times New Roman"/>
                <w:b/>
                <w:color w:val="000000" w:themeColor="tx1" w:themeShade="FF"/>
                <w:sz w:val="24"/>
                <w:szCs w:val="24"/>
                <w:lang w:eastAsia="sk-SK"/>
              </w:rPr>
            </w:pPr>
            <w:r w:rsidRPr="005D6E5F">
              <w:rPr>
                <w:rFonts w:ascii="Times New Roman" w:hAnsi="Times New Roman"/>
                <w:b/>
                <w:color w:val="000000" w:themeColor="tx1" w:themeShade="FF"/>
                <w:sz w:val="24"/>
                <w:szCs w:val="24"/>
                <w:lang w:eastAsia="sk-SK"/>
              </w:rPr>
              <w:t>372 900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92784B" w:rsidRPr="005D6E5F" w:rsidP="0092784B">
            <w:pPr>
              <w:bidi w:val="0"/>
              <w:spacing w:after="0" w:line="240" w:lineRule="auto"/>
              <w:jc w:val="right"/>
              <w:rPr>
                <w:rFonts w:ascii="Times New Roman" w:hAnsi="Times New Roman"/>
                <w:b/>
                <w:color w:val="000000" w:themeColor="tx1" w:themeShade="FF"/>
                <w:sz w:val="24"/>
                <w:szCs w:val="24"/>
                <w:lang w:eastAsia="sk-SK"/>
              </w:rPr>
            </w:pPr>
            <w:r w:rsidRPr="005D6E5F">
              <w:rPr>
                <w:rFonts w:ascii="Times New Roman" w:hAnsi="Times New Roman"/>
                <w:b/>
                <w:color w:val="000000" w:themeColor="tx1" w:themeShade="FF"/>
                <w:sz w:val="24"/>
                <w:szCs w:val="24"/>
                <w:lang w:eastAsia="sk-SK"/>
              </w:rPr>
              <w:t>372 900</w:t>
            </w:r>
          </w:p>
        </w:tc>
      </w:tr>
      <w:tr>
        <w:tblPrEx>
          <w:tblW w:w="9711"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rPr>
                <w:rFonts w:ascii="Times New Roman" w:hAnsi="Times New Roman"/>
                <w:b/>
                <w:bCs/>
                <w:i/>
                <w:iCs/>
                <w:color w:val="000000" w:themeColor="tx1" w:themeShade="FF"/>
                <w:sz w:val="24"/>
                <w:szCs w:val="24"/>
                <w:lang w:eastAsia="sk-SK"/>
              </w:rPr>
            </w:pPr>
            <w:r w:rsidRPr="005D6E5F">
              <w:rPr>
                <w:rFonts w:ascii="Times New Roman" w:hAnsi="Times New Roman"/>
                <w:b/>
                <w:bCs/>
                <w:i/>
                <w:iCs/>
                <w:color w:val="000000" w:themeColor="tx1" w:themeShade="FF"/>
                <w:sz w:val="24"/>
                <w:szCs w:val="24"/>
                <w:lang w:eastAsia="sk-SK"/>
              </w:rPr>
              <w:t>- vplyv na obce</w:t>
            </w:r>
          </w:p>
        </w:tc>
        <w:tc>
          <w:tcPr>
            <w:tcW w:w="1249"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r>
      <w:tr>
        <w:tblPrEx>
          <w:tblW w:w="9711"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rPr>
                <w:rFonts w:ascii="Times New Roman" w:hAnsi="Times New Roman"/>
                <w:b/>
                <w:bCs/>
                <w:i/>
                <w:iCs/>
                <w:color w:val="000000" w:themeColor="tx1" w:themeShade="FF"/>
                <w:sz w:val="24"/>
                <w:szCs w:val="24"/>
                <w:lang w:eastAsia="sk-SK"/>
              </w:rPr>
            </w:pPr>
            <w:r w:rsidRPr="005D6E5F">
              <w:rPr>
                <w:rFonts w:ascii="Times New Roman" w:hAnsi="Times New Roman"/>
                <w:b/>
                <w:bCs/>
                <w:i/>
                <w:iCs/>
                <w:color w:val="000000" w:themeColor="tx1" w:themeShade="FF"/>
                <w:sz w:val="24"/>
                <w:szCs w:val="24"/>
                <w:lang w:eastAsia="sk-SK"/>
              </w:rPr>
              <w:t>- vplyv na vyššie územné celky</w:t>
            </w:r>
          </w:p>
        </w:tc>
        <w:tc>
          <w:tcPr>
            <w:tcW w:w="1249"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r>
      <w:tr>
        <w:tblPrEx>
          <w:tblW w:w="9711"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rPr>
                <w:rFonts w:ascii="Times New Roman" w:hAnsi="Times New Roman"/>
                <w:b/>
                <w:bCs/>
                <w:color w:val="000000" w:themeColor="tx1" w:themeShade="FF"/>
                <w:sz w:val="24"/>
                <w:szCs w:val="24"/>
                <w:lang w:eastAsia="sk-SK"/>
              </w:rPr>
            </w:pPr>
            <w:r w:rsidRPr="005D6E5F">
              <w:rPr>
                <w:rFonts w:ascii="Times New Roman" w:hAnsi="Times New Roman"/>
                <w:b/>
                <w:bCs/>
                <w:i/>
                <w:iCs/>
                <w:color w:val="000000" w:themeColor="tx1" w:themeShade="FF"/>
                <w:sz w:val="24"/>
                <w:szCs w:val="24"/>
                <w:lang w:eastAsia="sk-SK"/>
              </w:rPr>
              <w:t>- vplyv na ostatné subjekty verejnej správy</w:t>
            </w:r>
          </w:p>
        </w:tc>
        <w:tc>
          <w:tcPr>
            <w:tcW w:w="1249"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Pr>
                <w:rFonts w:ascii="Times New Roman" w:hAnsi="Times New Roman"/>
                <w:b/>
                <w:bCs/>
                <w:iCs/>
                <w:color w:val="000000" w:themeColor="tx1" w:themeShade="FF"/>
                <w:sz w:val="24"/>
                <w:szCs w:val="24"/>
                <w:lang w:eastAsia="sk-SK"/>
              </w:rPr>
              <w:t>0</w:t>
            </w:r>
          </w:p>
        </w:tc>
      </w:tr>
      <w:tr>
        <w:tblPrEx>
          <w:tblW w:w="9711"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A2B79" w:rsidRPr="005D6E5F" w:rsidP="007A2B79">
            <w:pPr>
              <w:bidi w:val="0"/>
              <w:spacing w:after="0" w:line="240" w:lineRule="auto"/>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Financovanie zabezpečené v rozpočte</w:t>
            </w:r>
          </w:p>
        </w:tc>
        <w:tc>
          <w:tcPr>
            <w:tcW w:w="1249"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A2B79" w:rsidRPr="005D6E5F" w:rsidP="005F2EF1">
            <w:pPr>
              <w:bidi w:val="0"/>
              <w:spacing w:after="0" w:line="240" w:lineRule="auto"/>
              <w:jc w:val="right"/>
              <w:rPr>
                <w:rFonts w:ascii="Times New Roman" w:hAnsi="Times New Roman"/>
                <w:b/>
                <w:bCs/>
                <w:color w:val="000000" w:themeColor="tx1" w:themeShade="FF"/>
                <w:sz w:val="24"/>
                <w:szCs w:val="24"/>
                <w:lang w:eastAsia="sk-SK"/>
              </w:rPr>
            </w:pPr>
            <w:r w:rsidRPr="005D6E5F" w:rsidR="00457292">
              <w:rPr>
                <w:rFonts w:ascii="Times New Roman" w:hAnsi="Times New Roman"/>
                <w:b/>
                <w:bCs/>
                <w:color w:val="000000" w:themeColor="tx1" w:themeShade="FF"/>
                <w:sz w:val="24"/>
                <w:szCs w:val="24"/>
                <w:lang w:eastAsia="sk-SK"/>
              </w:rPr>
              <w:t xml:space="preserve">826 </w:t>
            </w:r>
            <w:r w:rsidRPr="005D6E5F" w:rsidR="005F2EF1">
              <w:rPr>
                <w:rFonts w:ascii="Times New Roman" w:hAnsi="Times New Roman"/>
                <w:b/>
                <w:bCs/>
                <w:color w:val="000000" w:themeColor="tx1" w:themeShade="FF"/>
                <w:sz w:val="24"/>
                <w:szCs w:val="24"/>
                <w:lang w:eastAsia="sk-SK"/>
              </w:rPr>
              <w:t>6</w:t>
            </w:r>
            <w:r w:rsidRPr="005D6E5F" w:rsidR="00457292">
              <w:rPr>
                <w:rFonts w:ascii="Times New Roman" w:hAnsi="Times New Roman"/>
                <w:b/>
                <w:bCs/>
                <w:color w:val="000000" w:themeColor="tx1" w:themeShade="FF"/>
                <w:sz w:val="24"/>
                <w:szCs w:val="24"/>
                <w:lang w:eastAsia="sk-SK"/>
              </w:rPr>
              <w:t>07</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A2B79" w:rsidRPr="005D6E5F" w:rsidP="007A2B79">
            <w:pPr>
              <w:bidi w:val="0"/>
              <w:spacing w:after="0" w:line="240" w:lineRule="auto"/>
              <w:jc w:val="right"/>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A2B79" w:rsidRPr="005D6E5F" w:rsidP="007A2B79">
            <w:pPr>
              <w:bidi w:val="0"/>
              <w:spacing w:after="0" w:line="240" w:lineRule="auto"/>
              <w:jc w:val="right"/>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A2B79" w:rsidRPr="005D6E5F" w:rsidP="007A2B79">
            <w:pPr>
              <w:bidi w:val="0"/>
              <w:spacing w:after="0" w:line="240" w:lineRule="auto"/>
              <w:jc w:val="right"/>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0</w:t>
            </w:r>
          </w:p>
        </w:tc>
      </w:tr>
      <w:tr>
        <w:tblPrEx>
          <w:tblW w:w="9711"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457292" w:rsidRPr="005D6E5F" w:rsidP="00457292">
            <w:pPr>
              <w:bidi w:val="0"/>
              <w:spacing w:after="0" w:line="240" w:lineRule="auto"/>
              <w:rPr>
                <w:rFonts w:ascii="Times New Roman" w:hAnsi="Times New Roman"/>
                <w:b/>
                <w:color w:val="000000" w:themeColor="tx1" w:themeShade="FF"/>
                <w:sz w:val="24"/>
                <w:szCs w:val="24"/>
                <w:lang w:eastAsia="sk-SK"/>
              </w:rPr>
            </w:pPr>
            <w:r w:rsidRPr="005D6E5F">
              <w:rPr>
                <w:rFonts w:ascii="Times New Roman" w:hAnsi="Times New Roman"/>
                <w:b/>
                <w:color w:val="000000" w:themeColor="tx1" w:themeShade="FF"/>
                <w:sz w:val="24"/>
                <w:szCs w:val="24"/>
                <w:lang w:eastAsia="sk-SK"/>
              </w:rPr>
              <w:t xml:space="preserve"> v tom: VPS</w:t>
            </w:r>
          </w:p>
        </w:tc>
        <w:tc>
          <w:tcPr>
            <w:tcW w:w="1249"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457292" w:rsidRPr="005D6E5F" w:rsidP="005F2EF1">
            <w:pPr>
              <w:bidi w:val="0"/>
              <w:spacing w:after="0" w:line="240" w:lineRule="auto"/>
              <w:jc w:val="right"/>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 xml:space="preserve">826 </w:t>
            </w:r>
            <w:r w:rsidRPr="005D6E5F" w:rsidR="005F2EF1">
              <w:rPr>
                <w:rFonts w:ascii="Times New Roman" w:hAnsi="Times New Roman"/>
                <w:b/>
                <w:bCs/>
                <w:color w:val="000000" w:themeColor="tx1" w:themeShade="FF"/>
                <w:sz w:val="24"/>
                <w:szCs w:val="24"/>
                <w:lang w:eastAsia="sk-SK"/>
              </w:rPr>
              <w:t>6</w:t>
            </w:r>
            <w:r w:rsidRPr="005D6E5F">
              <w:rPr>
                <w:rFonts w:ascii="Times New Roman" w:hAnsi="Times New Roman"/>
                <w:b/>
                <w:bCs/>
                <w:color w:val="000000" w:themeColor="tx1" w:themeShade="FF"/>
                <w:sz w:val="24"/>
                <w:szCs w:val="24"/>
                <w:lang w:eastAsia="sk-SK"/>
              </w:rPr>
              <w:t>07</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457292" w:rsidRPr="005D6E5F" w:rsidP="007A2B79">
            <w:pPr>
              <w:bidi w:val="0"/>
              <w:spacing w:after="0" w:line="240" w:lineRule="auto"/>
              <w:jc w:val="right"/>
              <w:rPr>
                <w:rFonts w:ascii="Times New Roman" w:hAnsi="Times New Roman"/>
                <w:b/>
                <w:bCs/>
                <w:color w:val="000000" w:themeColor="tx1" w:themeShade="FF"/>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457292" w:rsidRPr="005D6E5F" w:rsidP="007A2B79">
            <w:pPr>
              <w:bidi w:val="0"/>
              <w:spacing w:after="0" w:line="240" w:lineRule="auto"/>
              <w:jc w:val="right"/>
              <w:rPr>
                <w:rFonts w:ascii="Times New Roman" w:hAnsi="Times New Roman"/>
                <w:b/>
                <w:bCs/>
                <w:color w:val="000000" w:themeColor="tx1" w:themeShade="FF"/>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457292" w:rsidRPr="005D6E5F" w:rsidP="007A2B79">
            <w:pPr>
              <w:bidi w:val="0"/>
              <w:spacing w:after="0" w:line="240" w:lineRule="auto"/>
              <w:jc w:val="right"/>
              <w:rPr>
                <w:rFonts w:ascii="Times New Roman" w:hAnsi="Times New Roman"/>
                <w:b/>
                <w:bCs/>
                <w:color w:val="000000" w:themeColor="tx1" w:themeShade="FF"/>
                <w:sz w:val="24"/>
                <w:szCs w:val="24"/>
                <w:lang w:eastAsia="sk-SK"/>
              </w:rPr>
            </w:pPr>
          </w:p>
        </w:tc>
      </w:tr>
      <w:tr>
        <w:tblPrEx>
          <w:tblW w:w="9711"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A2B79" w:rsidRPr="005D6E5F" w:rsidP="007A2B79">
            <w:pPr>
              <w:bidi w:val="0"/>
              <w:spacing w:after="0" w:line="240" w:lineRule="auto"/>
              <w:rPr>
                <w:rFonts w:ascii="Times New Roman" w:hAnsi="Times New Roman"/>
                <w:b/>
                <w:color w:val="000000" w:themeColor="tx1" w:themeShade="FF"/>
                <w:sz w:val="24"/>
                <w:szCs w:val="24"/>
                <w:lang w:eastAsia="sk-SK"/>
              </w:rPr>
            </w:pPr>
            <w:r w:rsidRPr="005D6E5F">
              <w:rPr>
                <w:rFonts w:ascii="Times New Roman" w:hAnsi="Times New Roman"/>
                <w:b/>
                <w:color w:val="000000" w:themeColor="tx1" w:themeShade="FF"/>
                <w:sz w:val="24"/>
                <w:szCs w:val="24"/>
                <w:lang w:eastAsia="sk-SK"/>
              </w:rPr>
              <w:t xml:space="preserve">Iné ako rozpočtové zdroje </w:t>
            </w:r>
          </w:p>
        </w:tc>
        <w:tc>
          <w:tcPr>
            <w:tcW w:w="1249"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A2B79" w:rsidRPr="005D6E5F" w:rsidP="007A2B79">
            <w:pPr>
              <w:bidi w:val="0"/>
              <w:spacing w:after="0" w:line="240" w:lineRule="auto"/>
              <w:jc w:val="right"/>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A2B79" w:rsidRPr="005D6E5F" w:rsidP="007A2B79">
            <w:pPr>
              <w:bidi w:val="0"/>
              <w:spacing w:after="0" w:line="240" w:lineRule="auto"/>
              <w:jc w:val="right"/>
              <w:rPr>
                <w:rFonts w:ascii="Times New Roman" w:hAnsi="Times New Roman"/>
                <w:b/>
                <w:bCs/>
                <w:color w:val="000000" w:themeColor="tx1" w:themeShade="FF"/>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A2B79" w:rsidRPr="005D6E5F" w:rsidP="007A2B79">
            <w:pPr>
              <w:bidi w:val="0"/>
              <w:spacing w:after="0" w:line="240" w:lineRule="auto"/>
              <w:jc w:val="right"/>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A2B79" w:rsidRPr="005D6E5F" w:rsidP="007A2B79">
            <w:pPr>
              <w:bidi w:val="0"/>
              <w:spacing w:after="0" w:line="240" w:lineRule="auto"/>
              <w:jc w:val="right"/>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0</w:t>
            </w:r>
          </w:p>
        </w:tc>
      </w:tr>
      <w:tr>
        <w:tblPrEx>
          <w:tblW w:w="9711"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7A2B79" w:rsidRPr="005D6E5F" w:rsidP="007A2B79">
            <w:pPr>
              <w:bidi w:val="0"/>
              <w:spacing w:after="0" w:line="240" w:lineRule="auto"/>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Rozpočtovo nekrytý vplyv / úspora</w:t>
            </w:r>
          </w:p>
        </w:tc>
        <w:tc>
          <w:tcPr>
            <w:tcW w:w="1249"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7A2B79" w:rsidRPr="005D6E5F" w:rsidP="007A2B79">
            <w:pPr>
              <w:bidi w:val="0"/>
              <w:spacing w:after="0" w:line="240" w:lineRule="auto"/>
              <w:jc w:val="right"/>
              <w:rPr>
                <w:rFonts w:ascii="Times New Roman" w:hAnsi="Times New Roman"/>
                <w:b/>
                <w:bCs/>
                <w:color w:val="000000" w:themeColor="tx1" w:themeShade="FF"/>
                <w:sz w:val="24"/>
                <w:szCs w:val="24"/>
                <w:lang w:eastAsia="sk-SK"/>
              </w:rPr>
            </w:pPr>
            <w:r w:rsidRPr="005D6E5F" w:rsidR="00457292">
              <w:rPr>
                <w:rFonts w:ascii="Times New Roman" w:hAnsi="Times New Roman"/>
                <w:b/>
                <w:bCs/>
                <w:color w:val="000000" w:themeColor="tx1" w:themeShade="FF"/>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7A2B79" w:rsidRPr="005D6E5F" w:rsidP="005F2EF1">
            <w:pPr>
              <w:bidi w:val="0"/>
              <w:spacing w:after="0" w:line="240" w:lineRule="auto"/>
              <w:jc w:val="right"/>
              <w:rPr>
                <w:rFonts w:ascii="Times New Roman" w:hAnsi="Times New Roman"/>
                <w:b/>
                <w:bCs/>
                <w:iCs/>
                <w:color w:val="000000" w:themeColor="tx1" w:themeShade="FF"/>
                <w:sz w:val="24"/>
                <w:szCs w:val="24"/>
                <w:lang w:eastAsia="sk-SK"/>
              </w:rPr>
            </w:pPr>
            <w:r w:rsidRPr="005D6E5F" w:rsidR="00457292">
              <w:rPr>
                <w:rFonts w:ascii="Times New Roman" w:hAnsi="Times New Roman"/>
                <w:b/>
                <w:bCs/>
                <w:iCs/>
                <w:color w:val="000000" w:themeColor="tx1" w:themeShade="FF"/>
                <w:sz w:val="24"/>
                <w:szCs w:val="24"/>
                <w:lang w:eastAsia="sk-SK"/>
              </w:rPr>
              <w:t>3 98</w:t>
            </w:r>
            <w:r w:rsidRPr="005D6E5F" w:rsidR="005F2EF1">
              <w:rPr>
                <w:rFonts w:ascii="Times New Roman" w:hAnsi="Times New Roman"/>
                <w:b/>
                <w:bCs/>
                <w:iCs/>
                <w:color w:val="000000" w:themeColor="tx1" w:themeShade="FF"/>
                <w:sz w:val="24"/>
                <w:szCs w:val="24"/>
                <w:lang w:eastAsia="sk-SK"/>
              </w:rPr>
              <w:t>4</w:t>
            </w:r>
            <w:r w:rsidRPr="005D6E5F" w:rsidR="00457292">
              <w:rPr>
                <w:rFonts w:ascii="Times New Roman" w:hAnsi="Times New Roman"/>
                <w:b/>
                <w:bCs/>
                <w:iCs/>
                <w:color w:val="000000" w:themeColor="tx1" w:themeShade="FF"/>
                <w:sz w:val="24"/>
                <w:szCs w:val="24"/>
                <w:lang w:eastAsia="sk-SK"/>
              </w:rPr>
              <w:t xml:space="preserve"> </w:t>
            </w:r>
            <w:r w:rsidRPr="005D6E5F" w:rsidR="005F2EF1">
              <w:rPr>
                <w:rFonts w:ascii="Times New Roman" w:hAnsi="Times New Roman"/>
                <w:b/>
                <w:bCs/>
                <w:iCs/>
                <w:color w:val="000000" w:themeColor="tx1" w:themeShade="FF"/>
                <w:sz w:val="24"/>
                <w:szCs w:val="24"/>
                <w:lang w:eastAsia="sk-SK"/>
              </w:rPr>
              <w:t>3</w:t>
            </w:r>
            <w:r w:rsidRPr="005D6E5F" w:rsidR="00457292">
              <w:rPr>
                <w:rFonts w:ascii="Times New Roman" w:hAnsi="Times New Roman"/>
                <w:b/>
                <w:bCs/>
                <w:iCs/>
                <w:color w:val="000000" w:themeColor="tx1" w:themeShade="FF"/>
                <w:sz w:val="24"/>
                <w:szCs w:val="24"/>
                <w:lang w:eastAsia="sk-SK"/>
              </w:rPr>
              <w:t>27</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sidR="00457292">
              <w:rPr>
                <w:rFonts w:ascii="Times New Roman" w:hAnsi="Times New Roman"/>
                <w:b/>
                <w:bCs/>
                <w:iCs/>
                <w:color w:val="000000" w:themeColor="tx1" w:themeShade="FF"/>
                <w:sz w:val="24"/>
                <w:szCs w:val="24"/>
                <w:lang w:eastAsia="sk-SK"/>
              </w:rPr>
              <w:t>4 047 720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7A2B79" w:rsidRPr="005D6E5F" w:rsidP="007A2B79">
            <w:pPr>
              <w:bidi w:val="0"/>
              <w:spacing w:after="0" w:line="240" w:lineRule="auto"/>
              <w:jc w:val="right"/>
              <w:rPr>
                <w:rFonts w:ascii="Times New Roman" w:hAnsi="Times New Roman"/>
                <w:b/>
                <w:bCs/>
                <w:iCs/>
                <w:color w:val="000000" w:themeColor="tx1" w:themeShade="FF"/>
                <w:sz w:val="24"/>
                <w:szCs w:val="24"/>
                <w:lang w:eastAsia="sk-SK"/>
              </w:rPr>
            </w:pPr>
            <w:r w:rsidRPr="005D6E5F" w:rsidR="00457292">
              <w:rPr>
                <w:rFonts w:ascii="Times New Roman" w:hAnsi="Times New Roman"/>
                <w:b/>
                <w:bCs/>
                <w:iCs/>
                <w:color w:val="000000" w:themeColor="tx1" w:themeShade="FF"/>
                <w:sz w:val="24"/>
                <w:szCs w:val="24"/>
                <w:lang w:eastAsia="sk-SK"/>
              </w:rPr>
              <w:t>4 047 720</w:t>
            </w:r>
          </w:p>
        </w:tc>
      </w:tr>
    </w:tbl>
    <w:p w:rsidR="005A099E" w:rsidRPr="005D6E5F" w:rsidP="007D5748">
      <w:pPr>
        <w:bidi w:val="0"/>
        <w:spacing w:after="0" w:line="240" w:lineRule="auto"/>
        <w:rPr>
          <w:rFonts w:ascii="Times New Roman" w:hAnsi="Times New Roman"/>
          <w:b/>
          <w:bCs/>
          <w:color w:val="000000" w:themeColor="tx1" w:themeShade="FF"/>
          <w:sz w:val="24"/>
          <w:szCs w:val="24"/>
          <w:lang w:eastAsia="sk-SK"/>
        </w:rPr>
      </w:pPr>
      <w:bookmarkEnd w:id="0"/>
    </w:p>
    <w:p w:rsidR="007D5748" w:rsidRPr="005D6E5F" w:rsidP="005A099E">
      <w:pPr>
        <w:bidi w:val="0"/>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2.1.1. Financovanie návrhu - Návrh na riešenie úbytku príjmov alebo zvýšených výdavkov podľa § 33 ods. 1 zákona č. 523/2004 Z. z. o rozpočtových pravidlách verejnej správy:</w:t>
      </w:r>
    </w:p>
    <w:p w:rsidR="007D5748" w:rsidRPr="005D6E5F" w:rsidP="007D5748">
      <w:pPr>
        <w:bidi w:val="0"/>
        <w:spacing w:after="0" w:line="240" w:lineRule="auto"/>
        <w:jc w:val="both"/>
        <w:rPr>
          <w:rFonts w:ascii="Times New Roman" w:hAnsi="Times New Roman"/>
          <w:b/>
          <w:bCs/>
          <w:color w:val="000000" w:themeColor="tx1" w:themeShade="FF"/>
          <w:sz w:val="12"/>
          <w:szCs w:val="24"/>
          <w:lang w:eastAsia="sk-SK"/>
        </w:rPr>
      </w:pPr>
    </w:p>
    <w:p w:rsidR="00041EC4" w:rsidRPr="005D6E5F" w:rsidP="00854233">
      <w:pPr>
        <w:pBdr>
          <w:top w:val="single" w:sz="4" w:space="1" w:color="auto"/>
          <w:left w:val="single" w:sz="4" w:space="4" w:color="auto"/>
          <w:bottom w:val="single" w:sz="4" w:space="0" w:color="auto"/>
          <w:right w:val="single" w:sz="4" w:space="4" w:color="auto"/>
        </w:pBdr>
        <w:bidi w:val="0"/>
        <w:spacing w:after="0" w:line="240" w:lineRule="auto"/>
        <w:jc w:val="both"/>
        <w:rPr>
          <w:rFonts w:ascii="Times New Roman" w:hAnsi="Times New Roman"/>
          <w:color w:val="000000" w:themeColor="tx1" w:themeShade="FF"/>
          <w:sz w:val="24"/>
          <w:szCs w:val="24"/>
        </w:rPr>
      </w:pPr>
      <w:r w:rsidRPr="005D6E5F" w:rsidR="00EF62AE">
        <w:rPr>
          <w:rFonts w:ascii="Times New Roman" w:hAnsi="Times New Roman"/>
          <w:color w:val="000000" w:themeColor="tx1" w:themeShade="FF"/>
          <w:sz w:val="24"/>
          <w:szCs w:val="24"/>
        </w:rPr>
        <w:t xml:space="preserve">Predkladaný návrh zákona predpokladá negatívny vplyv na rozpočet verejnej správy </w:t>
        <w:br/>
        <w:t xml:space="preserve">v rokoch 2021 až 2024, a to z dôvodu nákladov na úpravu informačných systémov </w:t>
        <w:br/>
        <w:t>v gescii MDV SR a MV SR, najmä Jednotného informačného systému v cestnej doprave – Modulu správnych deliktov</w:t>
      </w:r>
      <w:r w:rsidRPr="005D6E5F">
        <w:rPr>
          <w:rFonts w:ascii="Times New Roman" w:hAnsi="Times New Roman"/>
          <w:color w:val="000000" w:themeColor="tx1" w:themeShade="FF"/>
          <w:sz w:val="24"/>
          <w:szCs w:val="24"/>
        </w:rPr>
        <w:t xml:space="preserve"> v gescii MDV SR, v rámci ktorých sú zarátané aj náklady na zabezpečenie úradných rozhodnutí v úradných jazykoch členských štátov EÚ</w:t>
      </w:r>
      <w:r w:rsidRPr="005D6E5F" w:rsidR="00EF62AE">
        <w:rPr>
          <w:rFonts w:ascii="Times New Roman" w:hAnsi="Times New Roman"/>
          <w:color w:val="000000" w:themeColor="tx1" w:themeShade="FF"/>
          <w:sz w:val="24"/>
          <w:szCs w:val="24"/>
        </w:rPr>
        <w:t>, Európskeho informačného systému vozidiel a vodičských preukazov (EUCARIS) – implementácie Modulu Toll</w:t>
      </w:r>
      <w:r w:rsidRPr="005D6E5F">
        <w:rPr>
          <w:rFonts w:ascii="Times New Roman" w:hAnsi="Times New Roman"/>
          <w:color w:val="000000" w:themeColor="tx1" w:themeShade="FF"/>
          <w:sz w:val="24"/>
          <w:szCs w:val="24"/>
        </w:rPr>
        <w:t xml:space="preserve"> a vyvolaných zmien v informačných systémoch v gescii MV SR</w:t>
      </w:r>
      <w:r w:rsidRPr="005D6E5F" w:rsidR="00EF62AE">
        <w:rPr>
          <w:rFonts w:ascii="Times New Roman" w:hAnsi="Times New Roman"/>
          <w:color w:val="000000" w:themeColor="tx1" w:themeShade="FF"/>
          <w:sz w:val="24"/>
          <w:szCs w:val="24"/>
        </w:rPr>
        <w:t xml:space="preserve">, nákladov </w:t>
      </w:r>
      <w:r w:rsidRPr="005D6E5F">
        <w:rPr>
          <w:rFonts w:ascii="Times New Roman" w:hAnsi="Times New Roman"/>
          <w:color w:val="000000" w:themeColor="tx1" w:themeShade="FF"/>
          <w:sz w:val="24"/>
          <w:szCs w:val="24"/>
        </w:rPr>
        <w:t xml:space="preserve">na </w:t>
      </w:r>
      <w:r w:rsidRPr="005D6E5F" w:rsidR="00EF62AE">
        <w:rPr>
          <w:rFonts w:ascii="Times New Roman" w:hAnsi="Times New Roman"/>
          <w:color w:val="000000" w:themeColor="tx1" w:themeShade="FF"/>
          <w:sz w:val="24"/>
          <w:szCs w:val="24"/>
        </w:rPr>
        <w:t>posilnenie administratívnych kapacít</w:t>
      </w:r>
      <w:r w:rsidRPr="005D6E5F" w:rsidR="00C64362">
        <w:rPr>
          <w:rFonts w:ascii="Times New Roman" w:hAnsi="Times New Roman"/>
          <w:color w:val="000000" w:themeColor="tx1" w:themeShade="FF"/>
          <w:sz w:val="24"/>
          <w:szCs w:val="24"/>
        </w:rPr>
        <w:t xml:space="preserve"> a materiálovo-technického vybavenia</w:t>
      </w:r>
      <w:r w:rsidRPr="005D6E5F" w:rsidR="00087864">
        <w:rPr>
          <w:rFonts w:ascii="Times New Roman" w:hAnsi="Times New Roman"/>
          <w:color w:val="000000" w:themeColor="tx1" w:themeShade="FF"/>
          <w:sz w:val="24"/>
          <w:szCs w:val="24"/>
        </w:rPr>
        <w:t xml:space="preserve"> Centra logistického zabezpečenia administratívnych činností </w:t>
      </w:r>
      <w:r w:rsidRPr="005D6E5F">
        <w:rPr>
          <w:rFonts w:ascii="Times New Roman" w:hAnsi="Times New Roman"/>
          <w:color w:val="000000" w:themeColor="tx1" w:themeShade="FF"/>
          <w:sz w:val="24"/>
          <w:szCs w:val="24"/>
        </w:rPr>
        <w:t xml:space="preserve">(CLZAČ) </w:t>
      </w:r>
      <w:r w:rsidRPr="005D6E5F" w:rsidR="00087864">
        <w:rPr>
          <w:rFonts w:ascii="Times New Roman" w:hAnsi="Times New Roman"/>
          <w:color w:val="000000" w:themeColor="tx1" w:themeShade="FF"/>
          <w:sz w:val="24"/>
          <w:szCs w:val="24"/>
        </w:rPr>
        <w:t>MV SR</w:t>
      </w:r>
      <w:r w:rsidRPr="005D6E5F" w:rsidR="00EF62AE">
        <w:rPr>
          <w:rFonts w:ascii="Times New Roman" w:hAnsi="Times New Roman"/>
          <w:color w:val="000000" w:themeColor="tx1" w:themeShade="FF"/>
          <w:sz w:val="24"/>
          <w:szCs w:val="24"/>
        </w:rPr>
        <w:t xml:space="preserve">. </w:t>
      </w:r>
      <w:r w:rsidRPr="005D6E5F" w:rsidR="00087864">
        <w:rPr>
          <w:rFonts w:ascii="Times New Roman" w:hAnsi="Times New Roman"/>
          <w:color w:val="000000" w:themeColor="tx1" w:themeShade="FF"/>
          <w:sz w:val="24"/>
          <w:szCs w:val="24"/>
        </w:rPr>
        <w:t>Nákla</w:t>
      </w:r>
      <w:r w:rsidRPr="005D6E5F" w:rsidR="00C722A8">
        <w:rPr>
          <w:rFonts w:ascii="Times New Roman" w:hAnsi="Times New Roman"/>
          <w:color w:val="000000" w:themeColor="tx1" w:themeShade="FF"/>
          <w:sz w:val="24"/>
          <w:szCs w:val="24"/>
        </w:rPr>
        <w:t>dy MDV SR predstavujú maximálnu výšku</w:t>
      </w:r>
      <w:r w:rsidRPr="005D6E5F" w:rsidR="00087864">
        <w:rPr>
          <w:rFonts w:ascii="Times New Roman" w:hAnsi="Times New Roman"/>
          <w:color w:val="000000" w:themeColor="tx1" w:themeShade="FF"/>
          <w:sz w:val="24"/>
          <w:szCs w:val="24"/>
        </w:rPr>
        <w:t xml:space="preserve">. </w:t>
      </w:r>
      <w:r w:rsidRPr="005D6E5F">
        <w:rPr>
          <w:rFonts w:ascii="Times New Roman" w:hAnsi="Times New Roman"/>
          <w:color w:val="000000" w:themeColor="tx1" w:themeShade="FF"/>
          <w:sz w:val="24"/>
          <w:szCs w:val="24"/>
        </w:rPr>
        <w:t>Ide o expertný odhad hornej hranice výdavkov MDV SR, ktorý bude pred realizáciou úpravy informačného systému spresnený</w:t>
      </w:r>
      <w:r w:rsidRPr="005D6E5F" w:rsidR="000956AE">
        <w:rPr>
          <w:rFonts w:ascii="Times New Roman" w:hAnsi="Times New Roman"/>
          <w:color w:val="000000" w:themeColor="tx1" w:themeShade="FF"/>
          <w:sz w:val="24"/>
          <w:szCs w:val="24"/>
        </w:rPr>
        <w:t xml:space="preserve"> a doplnený o detaily rozpočtu</w:t>
      </w:r>
      <w:r w:rsidRPr="005D6E5F">
        <w:rPr>
          <w:rFonts w:ascii="Times New Roman" w:hAnsi="Times New Roman"/>
          <w:color w:val="000000" w:themeColor="tx1" w:themeShade="FF"/>
          <w:sz w:val="24"/>
          <w:szCs w:val="24"/>
        </w:rPr>
        <w:t>.</w:t>
      </w:r>
      <w:r w:rsidRPr="005D6E5F" w:rsidR="00213D13">
        <w:rPr>
          <w:rFonts w:ascii="Times New Roman" w:hAnsi="Times New Roman"/>
          <w:color w:val="000000" w:themeColor="tx1" w:themeShade="FF"/>
          <w:sz w:val="24"/>
          <w:szCs w:val="24"/>
        </w:rPr>
        <w:t xml:space="preserve"> Zmeny týkajúce sa informačných systémov MDV SR a MV SR sú v roku 2021 rozpočtovo kryté vo výške 826 607,- eur v rámci VPS a v roku 2022 sú kryté očakávanými príjmami z výberu pokút od zahraničných prevádzkovateľov. </w:t>
      </w:r>
    </w:p>
    <w:p w:rsidR="00041EC4" w:rsidRPr="005D6E5F" w:rsidP="00854233">
      <w:pPr>
        <w:pBdr>
          <w:top w:val="single" w:sz="4" w:space="1" w:color="auto"/>
          <w:left w:val="single" w:sz="4" w:space="4" w:color="auto"/>
          <w:bottom w:val="single" w:sz="4" w:space="0" w:color="auto"/>
          <w:right w:val="single" w:sz="4" w:space="4" w:color="auto"/>
        </w:pBdr>
        <w:bidi w:val="0"/>
        <w:spacing w:after="0" w:line="240" w:lineRule="auto"/>
        <w:jc w:val="both"/>
        <w:rPr>
          <w:rFonts w:ascii="Times New Roman" w:hAnsi="Times New Roman"/>
          <w:color w:val="000000" w:themeColor="tx1" w:themeShade="FF"/>
          <w:sz w:val="24"/>
          <w:szCs w:val="24"/>
        </w:rPr>
      </w:pPr>
      <w:r w:rsidRPr="005D6E5F" w:rsidR="00C722A8">
        <w:rPr>
          <w:rFonts w:ascii="Times New Roman" w:hAnsi="Times New Roman"/>
          <w:color w:val="000000" w:themeColor="tx1" w:themeShade="FF"/>
          <w:sz w:val="24"/>
          <w:szCs w:val="24"/>
        </w:rPr>
        <w:t>Návrh zároveň predstavuje požiadavku na z</w:t>
      </w:r>
      <w:r w:rsidRPr="005D6E5F">
        <w:rPr>
          <w:rFonts w:ascii="Times New Roman" w:hAnsi="Times New Roman"/>
          <w:color w:val="000000" w:themeColor="tx1" w:themeShade="FF"/>
          <w:sz w:val="24"/>
          <w:szCs w:val="24"/>
        </w:rPr>
        <w:t>výšenie limitu počtu zamestnancov,</w:t>
      </w:r>
      <w:r w:rsidRPr="005D6E5F" w:rsidR="00DE2A49">
        <w:rPr>
          <w:rFonts w:ascii="Times New Roman" w:hAnsi="Times New Roman"/>
          <w:color w:val="000000" w:themeColor="tx1" w:themeShade="FF"/>
          <w:sz w:val="24"/>
          <w:szCs w:val="24"/>
        </w:rPr>
        <w:t xml:space="preserve"> osobných výdavkov a </w:t>
      </w:r>
      <w:r w:rsidRPr="005D6E5F">
        <w:rPr>
          <w:rFonts w:ascii="Times New Roman" w:hAnsi="Times New Roman"/>
          <w:color w:val="000000" w:themeColor="tx1" w:themeShade="FF"/>
          <w:sz w:val="24"/>
          <w:szCs w:val="24"/>
        </w:rPr>
        <w:t xml:space="preserve">nákladov na materiálovo-technické vybavenie CLZAČ </w:t>
      </w:r>
      <w:r w:rsidRPr="005D6E5F" w:rsidR="00C722A8">
        <w:rPr>
          <w:rFonts w:ascii="Times New Roman" w:hAnsi="Times New Roman"/>
          <w:color w:val="000000" w:themeColor="tx1" w:themeShade="FF"/>
          <w:sz w:val="24"/>
          <w:szCs w:val="24"/>
        </w:rPr>
        <w:t xml:space="preserve"> (pokutáreň) </w:t>
      </w:r>
      <w:r w:rsidRPr="005D6E5F">
        <w:rPr>
          <w:rFonts w:ascii="Times New Roman" w:hAnsi="Times New Roman"/>
          <w:color w:val="000000" w:themeColor="tx1" w:themeShade="FF"/>
          <w:sz w:val="24"/>
          <w:szCs w:val="24"/>
        </w:rPr>
        <w:t>MV SR</w:t>
      </w:r>
      <w:r w:rsidRPr="005D6E5F" w:rsidR="00C722A8">
        <w:rPr>
          <w:rFonts w:ascii="Times New Roman" w:hAnsi="Times New Roman"/>
          <w:color w:val="000000" w:themeColor="tx1" w:themeShade="FF"/>
          <w:sz w:val="24"/>
          <w:szCs w:val="24"/>
        </w:rPr>
        <w:t>, a to z dôvodu vyššieho počtu úkonov, ktoré sa v súvislosti s prijatím zákona očakávajú.</w:t>
      </w:r>
    </w:p>
    <w:p w:rsidR="007D5748" w:rsidRPr="005D6E5F" w:rsidP="00854233">
      <w:pPr>
        <w:pBdr>
          <w:top w:val="single" w:sz="4" w:space="1" w:color="auto"/>
          <w:left w:val="single" w:sz="4" w:space="4" w:color="auto"/>
          <w:bottom w:val="single" w:sz="4" w:space="0" w:color="auto"/>
          <w:right w:val="single" w:sz="4" w:space="4" w:color="auto"/>
        </w:pBdr>
        <w:bidi w:val="0"/>
        <w:spacing w:after="0" w:line="240" w:lineRule="auto"/>
        <w:jc w:val="both"/>
        <w:rPr>
          <w:rFonts w:ascii="Times New Roman" w:hAnsi="Times New Roman"/>
          <w:color w:val="000000" w:themeColor="tx1" w:themeShade="FF"/>
          <w:sz w:val="24"/>
          <w:szCs w:val="24"/>
        </w:rPr>
      </w:pPr>
      <w:r w:rsidRPr="005D6E5F" w:rsidR="00EF62AE">
        <w:rPr>
          <w:rFonts w:ascii="Times New Roman" w:hAnsi="Times New Roman"/>
          <w:color w:val="000000" w:themeColor="tx1" w:themeShade="FF"/>
          <w:sz w:val="24"/>
          <w:szCs w:val="24"/>
        </w:rPr>
        <w:t xml:space="preserve">Zároveň sa predpokladá tiež pozitívny vplyv na rozpočet verejnej správy vo vzťahu </w:t>
      </w:r>
      <w:r w:rsidRPr="005D6E5F" w:rsidR="00E87889">
        <w:rPr>
          <w:rFonts w:ascii="Times New Roman" w:hAnsi="Times New Roman"/>
          <w:color w:val="000000" w:themeColor="tx1" w:themeShade="FF"/>
          <w:sz w:val="24"/>
          <w:szCs w:val="24"/>
        </w:rPr>
        <w:br/>
      </w:r>
      <w:r w:rsidRPr="005D6E5F" w:rsidR="00EF62AE">
        <w:rPr>
          <w:rFonts w:ascii="Times New Roman" w:hAnsi="Times New Roman"/>
          <w:color w:val="000000" w:themeColor="tx1" w:themeShade="FF"/>
          <w:sz w:val="24"/>
          <w:szCs w:val="24"/>
        </w:rPr>
        <w:t xml:space="preserve">k príjmom z výberu pokút od zahraničných prevádzkovateľov; výška tohto vplyvu </w:t>
      </w:r>
      <w:r w:rsidRPr="005D6E5F" w:rsidR="00087864">
        <w:rPr>
          <w:rFonts w:ascii="Times New Roman" w:hAnsi="Times New Roman"/>
          <w:color w:val="000000" w:themeColor="tx1" w:themeShade="FF"/>
          <w:sz w:val="24"/>
          <w:szCs w:val="24"/>
        </w:rPr>
        <w:t xml:space="preserve">však </w:t>
      </w:r>
      <w:r w:rsidRPr="005D6E5F" w:rsidR="00EF62AE">
        <w:rPr>
          <w:rFonts w:ascii="Times New Roman" w:hAnsi="Times New Roman"/>
          <w:color w:val="000000" w:themeColor="tx1" w:themeShade="FF"/>
          <w:sz w:val="24"/>
          <w:szCs w:val="24"/>
        </w:rPr>
        <w:t xml:space="preserve">záleží od vymožiteľnosti cezhraničného sankcionovania, preto pozitívny vplyv nie je možné </w:t>
      </w:r>
      <w:r w:rsidRPr="005D6E5F" w:rsidR="00C722A8">
        <w:rPr>
          <w:rFonts w:ascii="Times New Roman" w:hAnsi="Times New Roman"/>
          <w:color w:val="000000" w:themeColor="tx1" w:themeShade="FF"/>
          <w:sz w:val="24"/>
          <w:szCs w:val="24"/>
        </w:rPr>
        <w:t xml:space="preserve">exaktne </w:t>
      </w:r>
      <w:r w:rsidRPr="005D6E5F" w:rsidR="00EF62AE">
        <w:rPr>
          <w:rFonts w:ascii="Times New Roman" w:hAnsi="Times New Roman"/>
          <w:color w:val="000000" w:themeColor="tx1" w:themeShade="FF"/>
          <w:sz w:val="24"/>
          <w:szCs w:val="24"/>
        </w:rPr>
        <w:t>vyčísliť</w:t>
      </w:r>
      <w:r w:rsidRPr="005D6E5F" w:rsidR="00C722A8">
        <w:rPr>
          <w:rFonts w:ascii="Times New Roman" w:hAnsi="Times New Roman"/>
          <w:color w:val="000000" w:themeColor="tx1" w:themeShade="FF"/>
          <w:sz w:val="24"/>
          <w:szCs w:val="24"/>
        </w:rPr>
        <w:t>, ale do doložky vplyvov je započítaná tá najpesimistickejšia verzia</w:t>
      </w:r>
      <w:r w:rsidRPr="005D6E5F" w:rsidR="007A2B79">
        <w:rPr>
          <w:rFonts w:ascii="Times New Roman" w:hAnsi="Times New Roman"/>
          <w:color w:val="000000" w:themeColor="tx1" w:themeShade="FF"/>
          <w:sz w:val="24"/>
          <w:szCs w:val="24"/>
        </w:rPr>
        <w:t xml:space="preserve"> (viď. kapitola 2.2.4 tejto doložky)</w:t>
      </w:r>
      <w:r w:rsidRPr="005D6E5F" w:rsidR="00EF62AE">
        <w:rPr>
          <w:rFonts w:ascii="Times New Roman" w:hAnsi="Times New Roman"/>
          <w:color w:val="000000" w:themeColor="tx1" w:themeShade="FF"/>
          <w:sz w:val="24"/>
          <w:szCs w:val="24"/>
        </w:rPr>
        <w:t>.</w:t>
      </w:r>
      <w:r w:rsidRPr="005D6E5F" w:rsidR="00041EC4">
        <w:rPr>
          <w:rFonts w:ascii="Times New Roman" w:hAnsi="Times New Roman"/>
          <w:color w:val="000000" w:themeColor="tx1" w:themeShade="FF"/>
          <w:sz w:val="24"/>
          <w:szCs w:val="24"/>
        </w:rPr>
        <w:t xml:space="preserve"> Z týchto príjmov </w:t>
      </w:r>
      <w:r w:rsidRPr="005D6E5F" w:rsidR="00384DD1">
        <w:rPr>
          <w:rFonts w:ascii="Times New Roman" w:hAnsi="Times New Roman"/>
          <w:color w:val="000000" w:themeColor="tx1" w:themeShade="FF"/>
          <w:sz w:val="24"/>
          <w:szCs w:val="24"/>
        </w:rPr>
        <w:t>navrhujeme pokryť</w:t>
      </w:r>
      <w:r w:rsidRPr="005D6E5F" w:rsidR="00041EC4">
        <w:rPr>
          <w:rFonts w:ascii="Times New Roman" w:hAnsi="Times New Roman"/>
          <w:color w:val="000000" w:themeColor="tx1" w:themeShade="FF"/>
          <w:sz w:val="24"/>
          <w:szCs w:val="24"/>
        </w:rPr>
        <w:t xml:space="preserve"> náklady súvisiace s návrhom.</w:t>
      </w:r>
      <w:r w:rsidRPr="005D6E5F" w:rsidR="00C722A8">
        <w:rPr>
          <w:rFonts w:ascii="Times New Roman" w:hAnsi="Times New Roman"/>
          <w:color w:val="000000" w:themeColor="tx1" w:themeShade="FF"/>
          <w:sz w:val="24"/>
          <w:szCs w:val="24"/>
        </w:rPr>
        <w:t xml:space="preserve"> </w:t>
      </w:r>
      <w:r w:rsidRPr="005D6E5F" w:rsidR="00981FC3">
        <w:rPr>
          <w:rFonts w:ascii="Times New Roman" w:hAnsi="Times New Roman"/>
          <w:color w:val="000000" w:themeColor="tx1" w:themeShade="FF"/>
          <w:sz w:val="24"/>
          <w:szCs w:val="24"/>
        </w:rPr>
        <w:t>Vzhľadom na aktuálne štádium prác na návrhu rozpočtu verejnej správy na roky 2022 až 2024, zvýšenie limitu zamestnancov ako aj s tým súvisiacich výdavkov si bude kapitola MV SR uplatňovať v rámci podkladov a rokovaní k návrhu rozpočtu verejnej správy na roky 2022 - 2024.</w:t>
      </w:r>
    </w:p>
    <w:p w:rsidR="00C64362" w:rsidRPr="005D6E5F" w:rsidP="007D5748">
      <w:pPr>
        <w:bidi w:val="0"/>
        <w:spacing w:after="0" w:line="240" w:lineRule="auto"/>
        <w:rPr>
          <w:rFonts w:ascii="Times New Roman" w:hAnsi="Times New Roman"/>
          <w:b/>
          <w:bCs/>
          <w:color w:val="000000" w:themeColor="tx1" w:themeShade="FF"/>
          <w:sz w:val="24"/>
          <w:szCs w:val="24"/>
          <w:lang w:eastAsia="sk-SK"/>
        </w:rPr>
      </w:pPr>
    </w:p>
    <w:p w:rsidR="007D5748" w:rsidRPr="005D6E5F" w:rsidP="007D5748">
      <w:pPr>
        <w:bidi w:val="0"/>
        <w:spacing w:after="0" w:line="240" w:lineRule="auto"/>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2.2. Popis a charakteristika návrhu</w:t>
      </w:r>
    </w:p>
    <w:p w:rsidR="007D5748" w:rsidRPr="005D6E5F" w:rsidP="007D5748">
      <w:pPr>
        <w:bidi w:val="0"/>
        <w:spacing w:after="0" w:line="240" w:lineRule="auto"/>
        <w:rPr>
          <w:rFonts w:ascii="Times New Roman" w:hAnsi="Times New Roman"/>
          <w:color w:val="000000" w:themeColor="tx1" w:themeShade="FF"/>
          <w:sz w:val="24"/>
          <w:szCs w:val="24"/>
          <w:lang w:eastAsia="sk-SK"/>
        </w:rPr>
      </w:pPr>
    </w:p>
    <w:p w:rsidR="007D5748" w:rsidRPr="005D6E5F" w:rsidP="007D5748">
      <w:pPr>
        <w:bidi w:val="0"/>
        <w:spacing w:after="0" w:line="240" w:lineRule="auto"/>
        <w:jc w:val="both"/>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2.2.1. Popis návrhu:</w:t>
      </w:r>
    </w:p>
    <w:p w:rsidR="007D5748" w:rsidRPr="005D6E5F" w:rsidP="007D5748">
      <w:pPr>
        <w:bidi w:val="0"/>
        <w:spacing w:after="0" w:line="240" w:lineRule="auto"/>
        <w:rPr>
          <w:rFonts w:ascii="Times New Roman" w:hAnsi="Times New Roman"/>
          <w:b/>
          <w:bCs/>
          <w:color w:val="000000" w:themeColor="tx1" w:themeShade="FF"/>
          <w:sz w:val="24"/>
          <w:szCs w:val="24"/>
          <w:lang w:eastAsia="sk-SK"/>
        </w:rPr>
      </w:pPr>
    </w:p>
    <w:p w:rsidR="00886BE1" w:rsidRPr="005D6E5F" w:rsidP="00886BE1">
      <w:pPr>
        <w:bidi w:val="0"/>
        <w:spacing w:after="0" w:line="240" w:lineRule="auto"/>
        <w:ind w:firstLine="708"/>
        <w:jc w:val="both"/>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Účelom návrhu zákona je transpozícia Smernice Európskeho Parlamentu a Rady (EÚ) 2019/520 z 19. marca 2019 o interoperabilite elektronických cestných mýtnych systémov a uľahčení cezhraničnej výmeny informácií o neuhradenom cestnom mýte v Únii (ďalej len „smernica), ktorá je výsledkom celoeurópskeho úsilia predovšetkým o</w:t>
      </w:r>
      <w:r w:rsidRPr="005D6E5F" w:rsidR="00EF62AE">
        <w:rPr>
          <w:rFonts w:ascii="Times New Roman" w:hAnsi="Times New Roman"/>
          <w:color w:val="000000" w:themeColor="tx1" w:themeShade="FF"/>
          <w:sz w:val="24"/>
          <w:szCs w:val="24"/>
        </w:rPr>
        <w:t xml:space="preserve"> uľahčenie interoperability pri výbere cestných poplatkov a </w:t>
      </w:r>
      <w:r w:rsidRPr="005D6E5F">
        <w:rPr>
          <w:rFonts w:ascii="Times New Roman" w:hAnsi="Times New Roman"/>
          <w:color w:val="000000" w:themeColor="tx1" w:themeShade="FF"/>
          <w:sz w:val="24"/>
          <w:szCs w:val="24"/>
        </w:rPr>
        <w:t>náležité vymáhanie neuhradených poplatkov za použitie cestnej infraštruktúry v inom členkom štáte Európskej únie, a to najmä mýta, iných cestných poplatkov (diaľničná známka), poplatkov za použitie mosta, tunela, trajektu a pod. Návrhom zákona dochádza k transpozícii novoprijatej smernice v celej jej komplexnosti, jej premietnutiu do právneho poriadku SR a k zabezpečeniu dvoch základných cieľov smernice:</w:t>
      </w:r>
    </w:p>
    <w:p w:rsidR="00886BE1" w:rsidRPr="005D6E5F" w:rsidP="00886BE1">
      <w:pPr>
        <w:numPr>
          <w:numId w:val="6"/>
        </w:numPr>
        <w:bidi w:val="0"/>
        <w:spacing w:after="0" w:line="240" w:lineRule="auto"/>
        <w:jc w:val="both"/>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harmonizácia cezhraničnej výmeny údajov potrebných pre objasnenie neuhradených cestných poplatkov v inom členskom štáte EÚ,</w:t>
      </w:r>
    </w:p>
    <w:p w:rsidR="00886BE1" w:rsidRPr="005D6E5F" w:rsidP="00886BE1">
      <w:pPr>
        <w:numPr>
          <w:numId w:val="6"/>
        </w:numPr>
        <w:bidi w:val="0"/>
        <w:spacing w:after="0" w:line="240" w:lineRule="auto"/>
        <w:jc w:val="both"/>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za</w:t>
      </w:r>
      <w:r w:rsidRPr="005D6E5F" w:rsidR="00BD6C95">
        <w:rPr>
          <w:rFonts w:ascii="Times New Roman" w:hAnsi="Times New Roman"/>
          <w:color w:val="000000" w:themeColor="tx1" w:themeShade="FF"/>
          <w:sz w:val="24"/>
          <w:szCs w:val="24"/>
        </w:rPr>
        <w:t>bezpečenie</w:t>
      </w:r>
      <w:r w:rsidRPr="005D6E5F">
        <w:rPr>
          <w:rFonts w:ascii="Times New Roman" w:hAnsi="Times New Roman"/>
          <w:color w:val="000000" w:themeColor="tx1" w:themeShade="FF"/>
          <w:sz w:val="24"/>
          <w:szCs w:val="24"/>
        </w:rPr>
        <w:t xml:space="preserve"> interoperability (vzájomného prepojenia) elektronických mýtnych systémov v rámci EÚ.</w:t>
      </w:r>
    </w:p>
    <w:p w:rsidR="00854233" w:rsidRPr="005D6E5F" w:rsidP="004A13F9">
      <w:pPr>
        <w:bidi w:val="0"/>
        <w:spacing w:after="0" w:line="240" w:lineRule="auto"/>
        <w:jc w:val="both"/>
        <w:rPr>
          <w:rFonts w:ascii="Times New Roman" w:hAnsi="Times New Roman"/>
          <w:color w:val="000000" w:themeColor="tx1" w:themeShade="FF"/>
          <w:sz w:val="24"/>
          <w:szCs w:val="24"/>
          <w:lang w:eastAsia="sk-SK"/>
        </w:rPr>
      </w:pPr>
    </w:p>
    <w:p w:rsidR="007D5748" w:rsidRPr="005D6E5F" w:rsidP="007D5748">
      <w:pPr>
        <w:bidi w:val="0"/>
        <w:spacing w:after="0" w:line="240" w:lineRule="auto"/>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2.2.2. Charakteristika návrhu:</w:t>
      </w:r>
    </w:p>
    <w:p w:rsidR="007D5748" w:rsidRPr="005D6E5F" w:rsidP="007D5748">
      <w:pPr>
        <w:bidi w:val="0"/>
        <w:spacing w:after="0" w:line="240" w:lineRule="auto"/>
        <w:rPr>
          <w:rFonts w:ascii="Times New Roman" w:hAnsi="Times New Roman"/>
          <w:color w:val="000000" w:themeColor="tx1" w:themeShade="FF"/>
          <w:sz w:val="24"/>
          <w:szCs w:val="24"/>
          <w:lang w:eastAsia="sk-SK"/>
        </w:rPr>
      </w:pPr>
    </w:p>
    <w:p w:rsidR="007D5748" w:rsidRPr="005D6E5F" w:rsidP="007D5748">
      <w:pPr>
        <w:bidi w:val="0"/>
        <w:spacing w:after="0" w:line="240" w:lineRule="auto"/>
        <w:rPr>
          <w:rFonts w:ascii="Times New Roman" w:hAnsi="Times New Roman"/>
          <w:color w:val="000000" w:themeColor="tx1" w:themeShade="FF"/>
          <w:sz w:val="24"/>
          <w:szCs w:val="24"/>
          <w:lang w:eastAsia="sk-SK"/>
        </w:rPr>
      </w:pPr>
      <w:r w:rsidRPr="005D6E5F">
        <w:rPr>
          <w:rFonts w:ascii="Times New Roman" w:hAnsi="Times New Roman"/>
          <w:b/>
          <w:color w:val="000000" w:themeColor="tx1" w:themeShade="FF"/>
          <w:sz w:val="24"/>
          <w:szCs w:val="24"/>
          <w:bdr w:val="single" w:sz="4" w:space="0" w:color="auto"/>
          <w:lang w:eastAsia="sk-SK"/>
        </w:rPr>
        <w:t xml:space="preserve">     </w:t>
      </w:r>
      <w:r w:rsidRPr="005D6E5F">
        <w:rPr>
          <w:rFonts w:ascii="Times New Roman" w:hAnsi="Times New Roman"/>
          <w:b/>
          <w:color w:val="000000" w:themeColor="tx1" w:themeShade="FF"/>
          <w:sz w:val="24"/>
          <w:szCs w:val="24"/>
          <w:lang w:eastAsia="sk-SK"/>
        </w:rPr>
        <w:t xml:space="preserve">  </w:t>
      </w:r>
      <w:r w:rsidRPr="005D6E5F">
        <w:rPr>
          <w:rFonts w:ascii="Times New Roman" w:hAnsi="Times New Roman"/>
          <w:color w:val="000000" w:themeColor="tx1" w:themeShade="FF"/>
          <w:sz w:val="24"/>
          <w:szCs w:val="24"/>
          <w:lang w:eastAsia="sk-SK"/>
        </w:rPr>
        <w:t>zmena sadzby</w:t>
      </w:r>
    </w:p>
    <w:p w:rsidR="007D5748" w:rsidRPr="005D6E5F" w:rsidP="007D5748">
      <w:pPr>
        <w:bidi w:val="0"/>
        <w:spacing w:after="0" w:line="240" w:lineRule="auto"/>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bdr w:val="single" w:sz="4" w:space="0" w:color="auto"/>
          <w:lang w:eastAsia="sk-SK"/>
        </w:rPr>
        <w:t xml:space="preserve">     </w:t>
      </w:r>
      <w:r w:rsidRPr="005D6E5F">
        <w:rPr>
          <w:rFonts w:ascii="Times New Roman" w:hAnsi="Times New Roman"/>
          <w:color w:val="000000" w:themeColor="tx1" w:themeShade="FF"/>
          <w:sz w:val="24"/>
          <w:szCs w:val="24"/>
          <w:lang w:eastAsia="sk-SK"/>
        </w:rPr>
        <w:t xml:space="preserve">  zmena v nároku</w:t>
      </w:r>
    </w:p>
    <w:p w:rsidR="007D5748" w:rsidRPr="005D6E5F" w:rsidP="007D5748">
      <w:pPr>
        <w:bidi w:val="0"/>
        <w:spacing w:after="0" w:line="240" w:lineRule="auto"/>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bdr w:val="single" w:sz="4" w:space="0" w:color="auto"/>
          <w:lang w:eastAsia="sk-SK"/>
        </w:rPr>
        <w:t xml:space="preserve">     </w:t>
      </w:r>
      <w:r w:rsidRPr="005D6E5F">
        <w:rPr>
          <w:rFonts w:ascii="Times New Roman" w:hAnsi="Times New Roman"/>
          <w:color w:val="000000" w:themeColor="tx1" w:themeShade="FF"/>
          <w:sz w:val="24"/>
          <w:szCs w:val="24"/>
          <w:lang w:eastAsia="sk-SK"/>
        </w:rPr>
        <w:t xml:space="preserve">  nová služba alebo nariadenie (alebo ich zrušenie)</w:t>
      </w:r>
    </w:p>
    <w:p w:rsidR="007D5748" w:rsidRPr="005D6E5F" w:rsidP="007D5748">
      <w:pPr>
        <w:bidi w:val="0"/>
        <w:spacing w:after="0" w:line="240" w:lineRule="auto"/>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bdr w:val="single" w:sz="4" w:space="0" w:color="auto"/>
          <w:lang w:eastAsia="sk-SK"/>
        </w:rPr>
        <w:t xml:space="preserve">     </w:t>
      </w:r>
      <w:r w:rsidRPr="005D6E5F">
        <w:rPr>
          <w:rFonts w:ascii="Times New Roman" w:hAnsi="Times New Roman"/>
          <w:color w:val="000000" w:themeColor="tx1" w:themeShade="FF"/>
          <w:sz w:val="24"/>
          <w:szCs w:val="24"/>
          <w:lang w:eastAsia="sk-SK"/>
        </w:rPr>
        <w:t xml:space="preserve">  kombinovaný návrh</w:t>
      </w:r>
    </w:p>
    <w:p w:rsidR="007D5748" w:rsidRPr="005D6E5F" w:rsidP="007D5748">
      <w:pPr>
        <w:bidi w:val="0"/>
        <w:spacing w:after="0" w:line="240" w:lineRule="auto"/>
        <w:rPr>
          <w:rFonts w:ascii="Times New Roman" w:hAnsi="Times New Roman"/>
          <w:color w:val="000000" w:themeColor="tx1" w:themeShade="FF"/>
          <w:sz w:val="24"/>
          <w:szCs w:val="24"/>
          <w:lang w:eastAsia="sk-SK"/>
        </w:rPr>
      </w:pPr>
      <w:r w:rsidRPr="005D6E5F" w:rsidR="00854233">
        <w:rPr>
          <w:rFonts w:ascii="Times New Roman" w:hAnsi="Times New Roman"/>
          <w:color w:val="000000" w:themeColor="tx1" w:themeShade="FF"/>
          <w:sz w:val="24"/>
          <w:szCs w:val="24"/>
          <w:bdr w:val="single" w:sz="4" w:space="0" w:color="auto"/>
          <w:lang w:eastAsia="sk-SK"/>
        </w:rPr>
        <w:t xml:space="preserve">  x</w:t>
      </w:r>
      <w:r w:rsidRPr="005D6E5F">
        <w:rPr>
          <w:rFonts w:ascii="Times New Roman" w:hAnsi="Times New Roman"/>
          <w:color w:val="000000" w:themeColor="tx1" w:themeShade="FF"/>
          <w:sz w:val="24"/>
          <w:szCs w:val="24"/>
          <w:bdr w:val="single" w:sz="4" w:space="0" w:color="auto"/>
          <w:lang w:eastAsia="sk-SK"/>
        </w:rPr>
        <w:t xml:space="preserve"> </w:t>
      </w:r>
      <w:r w:rsidRPr="005D6E5F">
        <w:rPr>
          <w:rFonts w:ascii="Times New Roman" w:hAnsi="Times New Roman"/>
          <w:color w:val="000000" w:themeColor="tx1" w:themeShade="FF"/>
          <w:sz w:val="24"/>
          <w:szCs w:val="24"/>
          <w:lang w:eastAsia="sk-SK"/>
        </w:rPr>
        <w:t xml:space="preserve">  iné </w:t>
      </w:r>
    </w:p>
    <w:p w:rsidR="007D5748" w:rsidRPr="005D6E5F" w:rsidP="007D5748">
      <w:pPr>
        <w:bidi w:val="0"/>
        <w:spacing w:after="0" w:line="240" w:lineRule="auto"/>
        <w:rPr>
          <w:rFonts w:ascii="Times New Roman" w:hAnsi="Times New Roman"/>
          <w:color w:val="000000" w:themeColor="tx1" w:themeShade="FF"/>
          <w:sz w:val="24"/>
          <w:szCs w:val="24"/>
          <w:lang w:eastAsia="sk-SK"/>
        </w:rPr>
      </w:pPr>
    </w:p>
    <w:p w:rsidR="007D5748" w:rsidRPr="005D6E5F" w:rsidP="007D5748">
      <w:pPr>
        <w:bidi w:val="0"/>
        <w:spacing w:after="0" w:line="240" w:lineRule="auto"/>
        <w:rPr>
          <w:rFonts w:ascii="Times New Roman" w:hAnsi="Times New Roman"/>
          <w:color w:val="000000" w:themeColor="tx1" w:themeShade="FF"/>
          <w:sz w:val="24"/>
          <w:szCs w:val="24"/>
          <w:lang w:eastAsia="sk-SK"/>
        </w:rPr>
      </w:pPr>
    </w:p>
    <w:p w:rsidR="007D5748" w:rsidRPr="005D6E5F" w:rsidP="007D5748">
      <w:pPr>
        <w:bidi w:val="0"/>
        <w:spacing w:after="0" w:line="240" w:lineRule="auto"/>
        <w:rPr>
          <w:rFonts w:ascii="Times New Roman" w:hAnsi="Times New Roman"/>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2.2.3. Predpoklady vývoja objemu aktivít:</w:t>
      </w:r>
    </w:p>
    <w:p w:rsidR="007D5748" w:rsidRPr="005D6E5F" w:rsidP="007D5748">
      <w:pPr>
        <w:bidi w:val="0"/>
        <w:spacing w:after="0" w:line="240" w:lineRule="auto"/>
        <w:rPr>
          <w:rFonts w:ascii="Times New Roman" w:hAnsi="Times New Roman"/>
          <w:color w:val="000000" w:themeColor="tx1" w:themeShade="FF"/>
          <w:sz w:val="24"/>
          <w:szCs w:val="24"/>
          <w:lang w:eastAsia="sk-SK"/>
        </w:rPr>
      </w:pPr>
    </w:p>
    <w:p w:rsidR="007D5748" w:rsidRPr="005D6E5F" w:rsidP="007D5748">
      <w:pPr>
        <w:bidi w:val="0"/>
        <w:spacing w:after="0" w:line="240" w:lineRule="auto"/>
        <w:ind w:firstLine="708"/>
        <w:jc w:val="both"/>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Jasne popíšte, v prípade potreby použite nižšie uvedenú tabuľku. Uveďte aj odhady základov daní a/alebo poplatkov, ak sa ich táto zmena týka.</w:t>
      </w:r>
    </w:p>
    <w:p w:rsidR="007D5748" w:rsidRPr="005D6E5F" w:rsidP="007D5748">
      <w:pPr>
        <w:bidi w:val="0"/>
        <w:spacing w:after="0" w:line="240" w:lineRule="auto"/>
        <w:jc w:val="right"/>
        <w:rPr>
          <w:rFonts w:ascii="Times New Roman" w:hAnsi="Times New Roman"/>
          <w:color w:val="000000" w:themeColor="tx1" w:themeShade="FF"/>
          <w:sz w:val="20"/>
          <w:szCs w:val="20"/>
          <w:lang w:eastAsia="sk-SK"/>
        </w:rPr>
      </w:pPr>
      <w:r w:rsidRPr="005D6E5F">
        <w:rPr>
          <w:rFonts w:ascii="Times New Roman" w:hAnsi="Times New Roman"/>
          <w:color w:val="000000" w:themeColor="tx1" w:themeShade="FF"/>
          <w:sz w:val="20"/>
          <w:szCs w:val="20"/>
          <w:lang w:eastAsia="sk-SK"/>
        </w:rPr>
        <w:t xml:space="preserve">Tabuľka č. 2 </w:t>
      </w: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4530"/>
        <w:gridCol w:w="1134"/>
        <w:gridCol w:w="1134"/>
        <w:gridCol w:w="1134"/>
        <w:gridCol w:w="1134"/>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5D6E5F" w:rsidP="007D5748">
            <w:pPr>
              <w:autoSpaceDE w:val="0"/>
              <w:autoSpaceDN w:val="0"/>
              <w:bidi w:val="0"/>
              <w:adjustRightInd w:val="0"/>
              <w:spacing w:after="0" w:line="240" w:lineRule="auto"/>
              <w:jc w:val="center"/>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Objem aktivít</w:t>
            </w:r>
          </w:p>
        </w:tc>
        <w:tc>
          <w:tcPr>
            <w:tcW w:w="4536"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5D6E5F" w:rsidP="007D5748">
            <w:pPr>
              <w:autoSpaceDE w:val="0"/>
              <w:autoSpaceDN w:val="0"/>
              <w:bidi w:val="0"/>
              <w:adjustRightInd w:val="0"/>
              <w:spacing w:after="0" w:line="240" w:lineRule="auto"/>
              <w:jc w:val="center"/>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Odhadované objemy</w:t>
            </w:r>
          </w:p>
        </w:tc>
      </w:tr>
      <w:tr>
        <w:tblPrEx>
          <w:tblW w:w="0" w:type="auto"/>
          <w:tblInd w:w="78" w:type="dxa"/>
          <w:tblLayout w:type="fixed"/>
        </w:tblPrEx>
        <w:trPr>
          <w:cantSplit/>
          <w:trHeight w:val="70"/>
        </w:trPr>
        <w:tc>
          <w:tcPr>
            <w:tcW w:w="4530"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7D5748" w:rsidRPr="005D6E5F" w:rsidP="007D5748">
            <w:pPr>
              <w:autoSpaceDE w:val="0"/>
              <w:autoSpaceDN w:val="0"/>
              <w:bidi w:val="0"/>
              <w:adjustRightInd w:val="0"/>
              <w:spacing w:after="0" w:line="240" w:lineRule="auto"/>
              <w:jc w:val="center"/>
              <w:rPr>
                <w:rFonts w:ascii="Times New Roman" w:hAnsi="Times New Roman"/>
                <w:b/>
                <w:bCs/>
                <w:color w:val="000000" w:themeColor="tx1" w:themeShade="FF"/>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5D6E5F" w:rsidP="007D5748">
            <w:pPr>
              <w:autoSpaceDE w:val="0"/>
              <w:autoSpaceDN w:val="0"/>
              <w:bidi w:val="0"/>
              <w:adjustRightInd w:val="0"/>
              <w:spacing w:after="0" w:line="240" w:lineRule="auto"/>
              <w:jc w:val="center"/>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r</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5D6E5F" w:rsidP="007D5748">
            <w:pPr>
              <w:autoSpaceDE w:val="0"/>
              <w:autoSpaceDN w:val="0"/>
              <w:bidi w:val="0"/>
              <w:adjustRightInd w:val="0"/>
              <w:spacing w:after="0" w:line="240" w:lineRule="auto"/>
              <w:jc w:val="center"/>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r + 1</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5D6E5F" w:rsidP="007D5748">
            <w:pPr>
              <w:autoSpaceDE w:val="0"/>
              <w:autoSpaceDN w:val="0"/>
              <w:bidi w:val="0"/>
              <w:adjustRightInd w:val="0"/>
              <w:spacing w:after="0" w:line="240" w:lineRule="auto"/>
              <w:jc w:val="center"/>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r + 2</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5D6E5F" w:rsidP="007D5748">
            <w:pPr>
              <w:autoSpaceDE w:val="0"/>
              <w:autoSpaceDN w:val="0"/>
              <w:bidi w:val="0"/>
              <w:adjustRightInd w:val="0"/>
              <w:spacing w:after="0" w:line="240" w:lineRule="auto"/>
              <w:jc w:val="center"/>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r + 3</w:t>
            </w: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7D5748" w:rsidRPr="005D6E5F" w:rsidP="007D5748">
            <w:pPr>
              <w:autoSpaceDE w:val="0"/>
              <w:autoSpaceDN w:val="0"/>
              <w:bidi w:val="0"/>
              <w:adjustRightInd w:val="0"/>
              <w:spacing w:after="0" w:line="240" w:lineRule="auto"/>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Indikátor ABC</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5D6E5F" w:rsidP="007D5748">
            <w:pPr>
              <w:autoSpaceDE w:val="0"/>
              <w:autoSpaceDN w:val="0"/>
              <w:bidi w:val="0"/>
              <w:adjustRightInd w:val="0"/>
              <w:spacing w:after="0" w:line="240" w:lineRule="auto"/>
              <w:jc w:val="right"/>
              <w:rPr>
                <w:rFonts w:ascii="Times New Roman" w:hAnsi="Times New Roman"/>
                <w:color w:val="000000" w:themeColor="tx1" w:themeShade="FF"/>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5D6E5F" w:rsidP="007D5748">
            <w:pPr>
              <w:autoSpaceDE w:val="0"/>
              <w:autoSpaceDN w:val="0"/>
              <w:bidi w:val="0"/>
              <w:adjustRightInd w:val="0"/>
              <w:spacing w:after="0" w:line="240" w:lineRule="auto"/>
              <w:jc w:val="right"/>
              <w:rPr>
                <w:rFonts w:ascii="Times New Roman" w:hAnsi="Times New Roman"/>
                <w:color w:val="000000" w:themeColor="tx1" w:themeShade="FF"/>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5D6E5F" w:rsidP="007D5748">
            <w:pPr>
              <w:autoSpaceDE w:val="0"/>
              <w:autoSpaceDN w:val="0"/>
              <w:bidi w:val="0"/>
              <w:adjustRightInd w:val="0"/>
              <w:spacing w:after="0" w:line="240" w:lineRule="auto"/>
              <w:jc w:val="right"/>
              <w:rPr>
                <w:rFonts w:ascii="Times New Roman" w:hAnsi="Times New Roman"/>
                <w:color w:val="000000" w:themeColor="tx1" w:themeShade="FF"/>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5D6E5F" w:rsidP="007D5748">
            <w:pPr>
              <w:autoSpaceDE w:val="0"/>
              <w:autoSpaceDN w:val="0"/>
              <w:bidi w:val="0"/>
              <w:adjustRightInd w:val="0"/>
              <w:spacing w:after="0" w:line="240" w:lineRule="auto"/>
              <w:jc w:val="right"/>
              <w:rPr>
                <w:rFonts w:ascii="Times New Roman" w:hAnsi="Times New Roman"/>
                <w:color w:val="000000" w:themeColor="tx1" w:themeShade="FF"/>
                <w:sz w:val="24"/>
                <w:szCs w:val="24"/>
                <w:lang w:eastAsia="sk-SK"/>
              </w:rPr>
            </w:pP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7D5748" w:rsidRPr="005D6E5F" w:rsidP="007D5748">
            <w:pPr>
              <w:autoSpaceDE w:val="0"/>
              <w:autoSpaceDN w:val="0"/>
              <w:bidi w:val="0"/>
              <w:adjustRightInd w:val="0"/>
              <w:spacing w:after="0" w:line="240" w:lineRule="auto"/>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Indikátor KLM</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5D6E5F" w:rsidP="007D5748">
            <w:pPr>
              <w:autoSpaceDE w:val="0"/>
              <w:autoSpaceDN w:val="0"/>
              <w:bidi w:val="0"/>
              <w:adjustRightInd w:val="0"/>
              <w:spacing w:after="0" w:line="240" w:lineRule="auto"/>
              <w:jc w:val="right"/>
              <w:rPr>
                <w:rFonts w:ascii="Times New Roman" w:hAnsi="Times New Roman"/>
                <w:color w:val="000000" w:themeColor="tx1" w:themeShade="FF"/>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5D6E5F" w:rsidP="007D5748">
            <w:pPr>
              <w:autoSpaceDE w:val="0"/>
              <w:autoSpaceDN w:val="0"/>
              <w:bidi w:val="0"/>
              <w:adjustRightInd w:val="0"/>
              <w:spacing w:after="0" w:line="240" w:lineRule="auto"/>
              <w:jc w:val="right"/>
              <w:rPr>
                <w:rFonts w:ascii="Times New Roman" w:hAnsi="Times New Roman"/>
                <w:color w:val="000000" w:themeColor="tx1" w:themeShade="FF"/>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5D6E5F" w:rsidP="007D5748">
            <w:pPr>
              <w:autoSpaceDE w:val="0"/>
              <w:autoSpaceDN w:val="0"/>
              <w:bidi w:val="0"/>
              <w:adjustRightInd w:val="0"/>
              <w:spacing w:after="0" w:line="240" w:lineRule="auto"/>
              <w:jc w:val="right"/>
              <w:rPr>
                <w:rFonts w:ascii="Times New Roman" w:hAnsi="Times New Roman"/>
                <w:color w:val="000000" w:themeColor="tx1" w:themeShade="FF"/>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5D6E5F" w:rsidP="007D5748">
            <w:pPr>
              <w:autoSpaceDE w:val="0"/>
              <w:autoSpaceDN w:val="0"/>
              <w:bidi w:val="0"/>
              <w:adjustRightInd w:val="0"/>
              <w:spacing w:after="0" w:line="240" w:lineRule="auto"/>
              <w:jc w:val="right"/>
              <w:rPr>
                <w:rFonts w:ascii="Times New Roman" w:hAnsi="Times New Roman"/>
                <w:color w:val="000000" w:themeColor="tx1" w:themeShade="FF"/>
                <w:sz w:val="24"/>
                <w:szCs w:val="24"/>
                <w:lang w:eastAsia="sk-SK"/>
              </w:rPr>
            </w:pP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7D5748" w:rsidRPr="005D6E5F" w:rsidP="007D5748">
            <w:pPr>
              <w:autoSpaceDE w:val="0"/>
              <w:autoSpaceDN w:val="0"/>
              <w:bidi w:val="0"/>
              <w:adjustRightInd w:val="0"/>
              <w:spacing w:after="0" w:line="240" w:lineRule="auto"/>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Indikátor XYZ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5D6E5F" w:rsidP="007D5748">
            <w:pPr>
              <w:autoSpaceDE w:val="0"/>
              <w:autoSpaceDN w:val="0"/>
              <w:bidi w:val="0"/>
              <w:adjustRightInd w:val="0"/>
              <w:spacing w:after="0" w:line="240" w:lineRule="auto"/>
              <w:jc w:val="right"/>
              <w:rPr>
                <w:rFonts w:ascii="Times New Roman" w:hAnsi="Times New Roman"/>
                <w:color w:val="000000" w:themeColor="tx1" w:themeShade="FF"/>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5D6E5F" w:rsidP="007D5748">
            <w:pPr>
              <w:autoSpaceDE w:val="0"/>
              <w:autoSpaceDN w:val="0"/>
              <w:bidi w:val="0"/>
              <w:adjustRightInd w:val="0"/>
              <w:spacing w:after="0" w:line="240" w:lineRule="auto"/>
              <w:jc w:val="right"/>
              <w:rPr>
                <w:rFonts w:ascii="Times New Roman" w:hAnsi="Times New Roman"/>
                <w:color w:val="000000" w:themeColor="tx1" w:themeShade="FF"/>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5D6E5F" w:rsidP="007D5748">
            <w:pPr>
              <w:autoSpaceDE w:val="0"/>
              <w:autoSpaceDN w:val="0"/>
              <w:bidi w:val="0"/>
              <w:adjustRightInd w:val="0"/>
              <w:spacing w:after="0" w:line="240" w:lineRule="auto"/>
              <w:jc w:val="right"/>
              <w:rPr>
                <w:rFonts w:ascii="Times New Roman" w:hAnsi="Times New Roman"/>
                <w:color w:val="000000" w:themeColor="tx1" w:themeShade="FF"/>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5D6E5F" w:rsidP="007D5748">
            <w:pPr>
              <w:autoSpaceDE w:val="0"/>
              <w:autoSpaceDN w:val="0"/>
              <w:bidi w:val="0"/>
              <w:adjustRightInd w:val="0"/>
              <w:spacing w:after="0" w:line="240" w:lineRule="auto"/>
              <w:jc w:val="right"/>
              <w:rPr>
                <w:rFonts w:ascii="Times New Roman" w:hAnsi="Times New Roman"/>
                <w:color w:val="000000" w:themeColor="tx1" w:themeShade="FF"/>
                <w:sz w:val="24"/>
                <w:szCs w:val="24"/>
                <w:lang w:eastAsia="sk-SK"/>
              </w:rPr>
            </w:pPr>
          </w:p>
        </w:tc>
      </w:tr>
    </w:tbl>
    <w:p w:rsidR="00460328" w:rsidRPr="005D6E5F" w:rsidP="007D5748">
      <w:pPr>
        <w:bidi w:val="0"/>
        <w:spacing w:after="0" w:line="240" w:lineRule="auto"/>
        <w:rPr>
          <w:rFonts w:ascii="Times New Roman" w:hAnsi="Times New Roman"/>
          <w:b/>
          <w:bCs/>
          <w:color w:val="000000" w:themeColor="tx1" w:themeShade="FF"/>
          <w:sz w:val="24"/>
          <w:szCs w:val="24"/>
          <w:lang w:eastAsia="sk-SK"/>
        </w:rPr>
      </w:pPr>
    </w:p>
    <w:p w:rsidR="007D5748" w:rsidRPr="005D6E5F" w:rsidP="007D5748">
      <w:pPr>
        <w:bidi w:val="0"/>
        <w:spacing w:after="0" w:line="240" w:lineRule="auto"/>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2.2.4. Výpočty vplyvov na verejné financie</w:t>
      </w:r>
    </w:p>
    <w:p w:rsidR="007D5748" w:rsidRPr="005D6E5F" w:rsidP="007D5748">
      <w:pPr>
        <w:bidi w:val="0"/>
        <w:spacing w:after="0" w:line="240" w:lineRule="auto"/>
        <w:rPr>
          <w:rFonts w:ascii="Times New Roman" w:hAnsi="Times New Roman"/>
          <w:color w:val="000000" w:themeColor="tx1" w:themeShade="FF"/>
          <w:sz w:val="24"/>
          <w:szCs w:val="24"/>
          <w:lang w:eastAsia="sk-SK"/>
        </w:rPr>
      </w:pPr>
    </w:p>
    <w:p w:rsidR="00384DD1" w:rsidRPr="005D6E5F" w:rsidP="00384DD1">
      <w:pPr>
        <w:pStyle w:val="BodyText"/>
        <w:bidi w:val="0"/>
        <w:ind w:firstLine="709"/>
        <w:rPr>
          <w:rFonts w:ascii="Times New Roman" w:hAnsi="Times New Roman"/>
          <w:color w:val="000000" w:themeColor="tx1" w:themeShade="FF"/>
          <w:szCs w:val="24"/>
          <w:lang w:eastAsia="sk-SK"/>
        </w:rPr>
      </w:pPr>
      <w:r w:rsidRPr="005D6E5F">
        <w:rPr>
          <w:rFonts w:ascii="Times New Roman" w:hAnsi="Times New Roman"/>
          <w:color w:val="000000" w:themeColor="tx1" w:themeShade="FF"/>
          <w:szCs w:val="24"/>
          <w:lang w:eastAsia="sk-SK"/>
        </w:rPr>
        <w:t xml:space="preserve">Predkladaný návrh zákona predpokladá negatívny vplyv na rozpočet verejnej správy </w:t>
        <w:br/>
        <w:t xml:space="preserve">v rokoch 2021 až 2024, a to z dôvodu nákladov na úpravu informačných systémov v gescii MDV SR a MV SR, najmä Jednotného informačného systému v cestnej doprave – Modulu správnych deliktov v gescii MDV SR, v rámci ktorých sú zarátané aj náklady na zabezpečenie úradných rozhodnutí v úradných jazykoch členských štátov EÚ, Európskeho informačného systému vozidiel a vodičských preukazov (EUCARIS) – implementácie Modulu Toll a vyvolaných zmien v informačných systémoch v gescii MV SR, nákladov na zabezpečenie úradných rozhodnutí v úradných jazykoch členských štátov EÚ a na posilnenie administratívnych kapacít a materiálovo-technického vybavenia Centra logistického zabezpečenia administratívnych činností (CLZAČ) MV SR. Náklady MDV SR </w:t>
      </w:r>
      <w:r w:rsidRPr="005D6E5F" w:rsidR="00621E7A">
        <w:rPr>
          <w:rFonts w:ascii="Times New Roman" w:hAnsi="Times New Roman"/>
          <w:color w:val="000000" w:themeColor="tx1" w:themeShade="FF"/>
          <w:szCs w:val="24"/>
          <w:lang w:eastAsia="sk-SK"/>
        </w:rPr>
        <w:t>predstavujú</w:t>
      </w:r>
      <w:r w:rsidRPr="005D6E5F">
        <w:rPr>
          <w:rFonts w:ascii="Times New Roman" w:hAnsi="Times New Roman"/>
          <w:color w:val="000000" w:themeColor="tx1" w:themeShade="FF"/>
          <w:szCs w:val="24"/>
          <w:lang w:eastAsia="sk-SK"/>
        </w:rPr>
        <w:t xml:space="preserve"> expertný odhad hornej hranice výdavkov MDV SR, ktorý bude pred realizáciou úpravy in</w:t>
      </w:r>
      <w:r w:rsidRPr="005D6E5F" w:rsidR="00DE2A49">
        <w:rPr>
          <w:rFonts w:ascii="Times New Roman" w:hAnsi="Times New Roman"/>
          <w:color w:val="000000" w:themeColor="tx1" w:themeShade="FF"/>
          <w:szCs w:val="24"/>
          <w:lang w:eastAsia="sk-SK"/>
        </w:rPr>
        <w:t xml:space="preserve">formačného systému spresnený  a </w:t>
      </w:r>
      <w:r w:rsidRPr="005D6E5F">
        <w:rPr>
          <w:rFonts w:ascii="Times New Roman" w:hAnsi="Times New Roman"/>
          <w:color w:val="000000" w:themeColor="tx1" w:themeShade="FF"/>
          <w:szCs w:val="24"/>
          <w:lang w:eastAsia="sk-SK"/>
        </w:rPr>
        <w:t>doplnený o detaily rozpočtu.</w:t>
      </w:r>
    </w:p>
    <w:p w:rsidR="00384DD1" w:rsidRPr="005D6E5F" w:rsidP="00384DD1">
      <w:pPr>
        <w:pStyle w:val="BodyText"/>
        <w:bidi w:val="0"/>
        <w:ind w:firstLine="709"/>
        <w:rPr>
          <w:rFonts w:ascii="Times New Roman" w:hAnsi="Times New Roman"/>
          <w:color w:val="000000" w:themeColor="tx1" w:themeShade="FF"/>
          <w:szCs w:val="24"/>
          <w:lang w:eastAsia="sk-SK"/>
        </w:rPr>
      </w:pPr>
      <w:r w:rsidRPr="005D6E5F" w:rsidR="00621E7A">
        <w:rPr>
          <w:rFonts w:ascii="Times New Roman" w:hAnsi="Times New Roman"/>
          <w:color w:val="000000" w:themeColor="tx1" w:themeShade="FF"/>
          <w:szCs w:val="24"/>
          <w:lang w:eastAsia="sk-SK"/>
        </w:rPr>
        <w:t>V prípade MV SR sa navrhuje zvýšenie  l</w:t>
      </w:r>
      <w:r w:rsidRPr="005D6E5F">
        <w:rPr>
          <w:rFonts w:ascii="Times New Roman" w:hAnsi="Times New Roman"/>
          <w:color w:val="000000" w:themeColor="tx1" w:themeShade="FF"/>
          <w:szCs w:val="24"/>
          <w:lang w:eastAsia="sk-SK"/>
        </w:rPr>
        <w:t xml:space="preserve">imitu počtu </w:t>
      </w:r>
      <w:r w:rsidRPr="005D6E5F" w:rsidR="00DE2A49">
        <w:rPr>
          <w:rFonts w:ascii="Times New Roman" w:hAnsi="Times New Roman"/>
          <w:color w:val="000000" w:themeColor="tx1" w:themeShade="FF"/>
          <w:szCs w:val="24"/>
          <w:lang w:eastAsia="sk-SK"/>
        </w:rPr>
        <w:t>zamestnancov, osobných výdavkov</w:t>
      </w:r>
      <w:r w:rsidRPr="005D6E5F" w:rsidR="00621E7A">
        <w:rPr>
          <w:rFonts w:ascii="Times New Roman" w:hAnsi="Times New Roman"/>
          <w:color w:val="000000" w:themeColor="tx1" w:themeShade="FF"/>
          <w:szCs w:val="24"/>
          <w:lang w:eastAsia="sk-SK"/>
        </w:rPr>
        <w:t xml:space="preserve"> </w:t>
      </w:r>
      <w:r w:rsidRPr="005D6E5F">
        <w:rPr>
          <w:rFonts w:ascii="Times New Roman" w:hAnsi="Times New Roman"/>
          <w:color w:val="000000" w:themeColor="tx1" w:themeShade="FF"/>
          <w:szCs w:val="24"/>
          <w:lang w:eastAsia="sk-SK"/>
        </w:rPr>
        <w:t>a nákladov na materi</w:t>
      </w:r>
      <w:r w:rsidRPr="005D6E5F" w:rsidR="00621E7A">
        <w:rPr>
          <w:rFonts w:ascii="Times New Roman" w:hAnsi="Times New Roman"/>
          <w:color w:val="000000" w:themeColor="tx1" w:themeShade="FF"/>
          <w:szCs w:val="24"/>
          <w:lang w:eastAsia="sk-SK"/>
        </w:rPr>
        <w:t>álovo-technické vybavenie CLZAČ</w:t>
      </w:r>
      <w:r w:rsidRPr="005D6E5F" w:rsidR="004C779A">
        <w:rPr>
          <w:rFonts w:ascii="Times New Roman" w:hAnsi="Times New Roman"/>
          <w:color w:val="000000" w:themeColor="tx1" w:themeShade="FF"/>
          <w:szCs w:val="24"/>
          <w:lang w:eastAsia="sk-SK"/>
        </w:rPr>
        <w:t xml:space="preserve"> </w:t>
      </w:r>
      <w:r w:rsidRPr="005D6E5F" w:rsidR="009478BA">
        <w:rPr>
          <w:rFonts w:ascii="Times New Roman" w:hAnsi="Times New Roman"/>
          <w:color w:val="000000" w:themeColor="tx1" w:themeShade="FF"/>
          <w:szCs w:val="24"/>
          <w:lang w:eastAsia="sk-SK"/>
        </w:rPr>
        <w:t xml:space="preserve"> MV SR</w:t>
      </w:r>
      <w:r w:rsidRPr="005D6E5F">
        <w:rPr>
          <w:rFonts w:ascii="Times New Roman" w:hAnsi="Times New Roman"/>
          <w:color w:val="000000" w:themeColor="tx1" w:themeShade="FF"/>
          <w:szCs w:val="24"/>
          <w:lang w:eastAsia="sk-SK"/>
        </w:rPr>
        <w:t>.</w:t>
      </w:r>
    </w:p>
    <w:p w:rsidR="004C779A" w:rsidRPr="005D6E5F" w:rsidP="00384DD1">
      <w:pPr>
        <w:pStyle w:val="BodyText"/>
        <w:bidi w:val="0"/>
        <w:ind w:firstLine="709"/>
        <w:rPr>
          <w:rFonts w:ascii="Times New Roman" w:hAnsi="Times New Roman"/>
          <w:color w:val="000000" w:themeColor="tx1" w:themeShade="FF"/>
          <w:szCs w:val="24"/>
          <w:lang w:eastAsia="sk-SK"/>
        </w:rPr>
      </w:pPr>
    </w:p>
    <w:p w:rsidR="007D5748" w:rsidRPr="005D6E5F" w:rsidP="00EE46EC">
      <w:pPr>
        <w:bidi w:val="0"/>
        <w:spacing w:after="0" w:line="240" w:lineRule="auto"/>
        <w:ind w:firstLine="708"/>
        <w:jc w:val="both"/>
        <w:rPr>
          <w:rFonts w:ascii="Times New Roman" w:hAnsi="Times New Roman"/>
          <w:color w:val="000000" w:themeColor="tx1" w:themeShade="FF"/>
          <w:sz w:val="24"/>
          <w:szCs w:val="24"/>
          <w:lang w:eastAsia="sk-SK"/>
        </w:rPr>
      </w:pPr>
      <w:r w:rsidRPr="005D6E5F" w:rsidR="00384DD1">
        <w:rPr>
          <w:rFonts w:ascii="Times New Roman" w:hAnsi="Times New Roman"/>
          <w:color w:val="000000" w:themeColor="tx1" w:themeShade="FF"/>
          <w:sz w:val="24"/>
          <w:szCs w:val="24"/>
          <w:lang w:eastAsia="sk-SK"/>
        </w:rPr>
        <w:t xml:space="preserve">Zároveň sa predpokladá tiež pozitívny vplyv na rozpočet verejnej správy vo vzťahu </w:t>
      </w:r>
      <w:r w:rsidRPr="005D6E5F" w:rsidR="00621E7A">
        <w:rPr>
          <w:rFonts w:ascii="Times New Roman" w:hAnsi="Times New Roman"/>
          <w:color w:val="000000" w:themeColor="tx1" w:themeShade="FF"/>
          <w:sz w:val="24"/>
          <w:szCs w:val="24"/>
          <w:lang w:eastAsia="sk-SK"/>
        </w:rPr>
        <w:br/>
      </w:r>
      <w:r w:rsidRPr="005D6E5F" w:rsidR="00384DD1">
        <w:rPr>
          <w:rFonts w:ascii="Times New Roman" w:hAnsi="Times New Roman"/>
          <w:color w:val="000000" w:themeColor="tx1" w:themeShade="FF"/>
          <w:sz w:val="24"/>
          <w:szCs w:val="24"/>
          <w:lang w:eastAsia="sk-SK"/>
        </w:rPr>
        <w:t>k príjmom z výberu pokút od zahraničných prevádzkovateľov; výška tohto vplyvu však záleží od vymožiteľnosti cezhraničného sankcionovania, preto pozitívny vplyv. Z týchto príjmov navrhujeme pokryť náklady súvisiace s návrhom.</w:t>
      </w:r>
    </w:p>
    <w:p w:rsidR="004C779A" w:rsidRPr="005D6E5F" w:rsidP="00EE46EC">
      <w:pPr>
        <w:bidi w:val="0"/>
        <w:spacing w:after="0" w:line="240" w:lineRule="auto"/>
        <w:ind w:firstLine="360"/>
        <w:jc w:val="both"/>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Uvažujeme, že z cca 1 160 tisíc podnetov zahraničných prevádzkovateľov (podklad z kontrolného systému NDS) sa spracuje cca 1/5, t. j. cca 230 tisíc podnetov za rok, t. j. pri 25 pracovníkoch na jedného 9 280 podnetov za rok, čo je ešte viac ako pripadá na jedného pracovníka v súčasnosti (cca 7 370 podnetov za rok). Ak z uvedenej 1/5, t. j. cca 230 tisíc rozkazov s pokutou bude uhradená:</w:t>
      </w:r>
    </w:p>
    <w:p w:rsidR="00EE46EC" w:rsidRPr="005D6E5F" w:rsidP="00EE46EC">
      <w:pPr>
        <w:bidi w:val="0"/>
        <w:spacing w:after="0" w:line="240" w:lineRule="auto"/>
        <w:ind w:firstLine="360"/>
        <w:jc w:val="both"/>
        <w:rPr>
          <w:rFonts w:ascii="Times New Roman" w:hAnsi="Times New Roman"/>
          <w:color w:val="000000" w:themeColor="tx1" w:themeShade="FF"/>
          <w:sz w:val="24"/>
          <w:szCs w:val="24"/>
        </w:rPr>
      </w:pPr>
    </w:p>
    <w:p w:rsidR="004C779A" w:rsidRPr="005D6E5F" w:rsidP="00EE46EC">
      <w:pPr>
        <w:pStyle w:val="ListParagraph"/>
        <w:numPr>
          <w:numId w:val="7"/>
        </w:numPr>
        <w:bidi w:val="0"/>
        <w:spacing w:line="240" w:lineRule="auto"/>
        <w:jc w:val="both"/>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1/5, t. j. cca 46 tisíc pokút, s tým, že všetci využijú možnosť úhrady pokuty vo výške 2/3 (100 zo 150 eur) do 15 dní od doručenia rozkazu, tak to predstavuje pre štátny rozpočet príjem vo výške  cca 4,6 mil. eur;</w:t>
      </w:r>
    </w:p>
    <w:p w:rsidR="004C779A" w:rsidRPr="005D6E5F" w:rsidP="00EE46EC">
      <w:pPr>
        <w:pStyle w:val="ListParagraph"/>
        <w:numPr>
          <w:numId w:val="7"/>
        </w:numPr>
        <w:bidi w:val="0"/>
        <w:spacing w:line="240" w:lineRule="auto"/>
        <w:jc w:val="both"/>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1/3, t. j. cca 77 tisíc pokút, s tým, že všetci využijú možnosť úhrady pokuty vo výške 2/3 (100 zo 150 eur) do 15 dní od doručenia rozkazu, tak to predstavuje pre štátny rozpočet príjem vo výške  cca 7,7 mil. eur;</w:t>
      </w:r>
    </w:p>
    <w:p w:rsidR="004C779A" w:rsidRPr="005D6E5F" w:rsidP="00EE46EC">
      <w:pPr>
        <w:pStyle w:val="ListParagraph"/>
        <w:numPr>
          <w:numId w:val="7"/>
        </w:numPr>
        <w:bidi w:val="0"/>
        <w:spacing w:after="0" w:line="240" w:lineRule="auto"/>
        <w:jc w:val="both"/>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1/2, t. j. cca 115 tisíc pokút, s tým, že všetci využijú možnosť úhrady pokuty vo výške 2/3 (100 zo 150 eur) do 15 dní od doručenia rozkazu, tak to predstavuje pre štátny rozpočet prí</w:t>
      </w:r>
      <w:r w:rsidRPr="005D6E5F" w:rsidR="00EE46EC">
        <w:rPr>
          <w:rFonts w:ascii="Times New Roman" w:hAnsi="Times New Roman"/>
          <w:color w:val="000000" w:themeColor="tx1" w:themeShade="FF"/>
          <w:sz w:val="24"/>
          <w:szCs w:val="24"/>
        </w:rPr>
        <w:t>jem vo výške  cca 11,5 mil. eur.</w:t>
      </w:r>
    </w:p>
    <w:p w:rsidR="00EE46EC" w:rsidRPr="005D6E5F" w:rsidP="00EE46EC">
      <w:pPr>
        <w:pStyle w:val="ListParagraph"/>
        <w:bidi w:val="0"/>
        <w:spacing w:after="0" w:line="240" w:lineRule="auto"/>
        <w:jc w:val="both"/>
        <w:rPr>
          <w:rFonts w:ascii="Times New Roman" w:hAnsi="Times New Roman"/>
          <w:color w:val="000000" w:themeColor="tx1" w:themeShade="FF"/>
          <w:sz w:val="24"/>
          <w:szCs w:val="24"/>
        </w:rPr>
      </w:pPr>
    </w:p>
    <w:p w:rsidR="00C722A8" w:rsidRPr="005D6E5F" w:rsidP="00EE46EC">
      <w:pPr>
        <w:bidi w:val="0"/>
        <w:spacing w:after="0" w:line="240" w:lineRule="auto"/>
        <w:ind w:firstLine="360"/>
        <w:jc w:val="both"/>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Výška pozitívneho vplyvu (príjmu z pokút) záleží od úspešnosti doručovania, od toho, koľko sankcionovaných využije možnosť uhradiť pokutu vo výške 2/3 do 15 dní od doručenia rozkazu a následnej vymožiteľnosti cezhraničného sankcionovania pri neuhradených pokutách, preto výšku pozitívneho vplyvu nie je možné exaktnejšie vyčísliť. Z týchto príjmov navrhujeme pokryť náklady súvisiace s návrhom.</w:t>
      </w:r>
    </w:p>
    <w:p w:rsidR="00EE46EC" w:rsidRPr="005D6E5F" w:rsidP="00EE46EC">
      <w:pPr>
        <w:bidi w:val="0"/>
        <w:spacing w:after="0" w:line="240" w:lineRule="auto"/>
        <w:ind w:firstLine="360"/>
        <w:jc w:val="both"/>
        <w:rPr>
          <w:rFonts w:ascii="Times New Roman" w:hAnsi="Times New Roman"/>
          <w:color w:val="000000" w:themeColor="tx1" w:themeShade="FF"/>
          <w:sz w:val="24"/>
          <w:szCs w:val="24"/>
        </w:rPr>
      </w:pPr>
    </w:p>
    <w:p w:rsidR="00C722A8" w:rsidRPr="005D6E5F" w:rsidP="00EE46EC">
      <w:pPr>
        <w:bidi w:val="0"/>
        <w:spacing w:line="240" w:lineRule="auto"/>
        <w:ind w:firstLine="360"/>
        <w:jc w:val="both"/>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So spustením sankcionovania zahraničných prevádzkovateľov v režime objektívnej zodpovednosti možno zároveň očakávať zvýšenie plnenia si povinnosti úhrady diaľničnej známky a tým zvýšenia príjmov NDS z úhrady diaľničnej známky.</w:t>
      </w:r>
    </w:p>
    <w:p w:rsidR="004C779A" w:rsidRPr="005D6E5F" w:rsidP="00C722A8">
      <w:pPr>
        <w:bidi w:val="0"/>
        <w:jc w:val="both"/>
        <w:rPr>
          <w:rFonts w:ascii="Times New Roman" w:hAnsi="Times New Roman"/>
          <w:color w:val="000000" w:themeColor="tx1" w:themeShade="FF"/>
          <w:sz w:val="24"/>
          <w:szCs w:val="24"/>
        </w:rPr>
      </w:pPr>
    </w:p>
    <w:p w:rsidR="007D5748" w:rsidRPr="005D6E5F" w:rsidP="00C722A8">
      <w:pPr>
        <w:tabs>
          <w:tab w:val="num" w:pos="1080"/>
        </w:tabs>
        <w:bidi w:val="0"/>
        <w:spacing w:after="0" w:line="240" w:lineRule="auto"/>
        <w:jc w:val="both"/>
        <w:rPr>
          <w:rFonts w:ascii="Times New Roman" w:hAnsi="Times New Roman"/>
          <w:bCs/>
          <w:color w:val="000000" w:themeColor="tx1" w:themeShade="FF"/>
          <w:sz w:val="24"/>
          <w:szCs w:val="24"/>
          <w:lang w:eastAsia="sk-SK"/>
        </w:rPr>
      </w:pPr>
    </w:p>
    <w:p w:rsidR="007D5748" w:rsidRPr="005D6E5F" w:rsidP="007D5748">
      <w:pPr>
        <w:tabs>
          <w:tab w:val="num" w:pos="1080"/>
        </w:tabs>
        <w:bidi w:val="0"/>
        <w:spacing w:after="0" w:line="240" w:lineRule="auto"/>
        <w:jc w:val="both"/>
        <w:rPr>
          <w:rFonts w:ascii="Times New Roman" w:hAnsi="Times New Roman"/>
          <w:bCs/>
          <w:color w:val="000000" w:themeColor="tx1" w:themeShade="FF"/>
          <w:sz w:val="24"/>
          <w:szCs w:val="24"/>
          <w:lang w:eastAsia="sk-SK"/>
        </w:rPr>
      </w:pPr>
    </w:p>
    <w:p w:rsidR="007D5748" w:rsidRPr="005D6E5F" w:rsidP="00C722A8">
      <w:pPr>
        <w:bidi w:val="0"/>
        <w:ind w:left="360"/>
        <w:rPr>
          <w:rFonts w:ascii="Times New Roman" w:hAnsi="Times New Roman"/>
          <w:bCs/>
          <w:color w:val="000000" w:themeColor="tx1" w:themeShade="FF"/>
          <w:sz w:val="24"/>
          <w:szCs w:val="24"/>
          <w:lang w:eastAsia="sk-SK"/>
        </w:rPr>
      </w:pPr>
    </w:p>
    <w:p w:rsidR="007D5748" w:rsidRPr="005D6E5F" w:rsidP="007D5748">
      <w:pPr>
        <w:tabs>
          <w:tab w:val="num" w:pos="1080"/>
        </w:tabs>
        <w:bidi w:val="0"/>
        <w:spacing w:after="0" w:line="240" w:lineRule="auto"/>
        <w:jc w:val="both"/>
        <w:rPr>
          <w:rFonts w:ascii="Times New Roman" w:hAnsi="Times New Roman"/>
          <w:bCs/>
          <w:color w:val="000000" w:themeColor="tx1" w:themeShade="FF"/>
          <w:sz w:val="24"/>
          <w:szCs w:val="20"/>
          <w:lang w:eastAsia="sk-SK"/>
        </w:rPr>
      </w:pPr>
    </w:p>
    <w:p w:rsidR="007D5748" w:rsidRPr="005D6E5F" w:rsidP="007D5748">
      <w:pPr>
        <w:tabs>
          <w:tab w:val="num" w:pos="1080"/>
        </w:tabs>
        <w:bidi w:val="0"/>
        <w:spacing w:after="0" w:line="240" w:lineRule="auto"/>
        <w:jc w:val="both"/>
        <w:rPr>
          <w:rFonts w:ascii="Times New Roman" w:hAnsi="Times New Roman"/>
          <w:bCs/>
          <w:color w:val="000000" w:themeColor="tx1" w:themeShade="FF"/>
          <w:sz w:val="24"/>
          <w:szCs w:val="20"/>
          <w:lang w:eastAsia="sk-SK"/>
        </w:rPr>
      </w:pPr>
    </w:p>
    <w:p w:rsidR="007D5748" w:rsidRPr="005D6E5F" w:rsidP="007D5748">
      <w:pPr>
        <w:tabs>
          <w:tab w:val="num" w:pos="1080"/>
        </w:tabs>
        <w:bidi w:val="0"/>
        <w:spacing w:after="0" w:line="240" w:lineRule="auto"/>
        <w:jc w:val="both"/>
        <w:rPr>
          <w:rFonts w:ascii="Times New Roman" w:hAnsi="Times New Roman"/>
          <w:bCs/>
          <w:color w:val="000000" w:themeColor="tx1" w:themeShade="FF"/>
          <w:sz w:val="24"/>
          <w:szCs w:val="20"/>
          <w:lang w:eastAsia="sk-SK"/>
        </w:rPr>
      </w:pPr>
    </w:p>
    <w:p w:rsidR="007D5748" w:rsidRPr="005D6E5F" w:rsidP="007D5748">
      <w:pPr>
        <w:tabs>
          <w:tab w:val="num" w:pos="1080"/>
        </w:tabs>
        <w:bidi w:val="0"/>
        <w:spacing w:after="0" w:line="240" w:lineRule="auto"/>
        <w:jc w:val="both"/>
        <w:rPr>
          <w:rFonts w:ascii="Times New Roman" w:hAnsi="Times New Roman"/>
          <w:bCs/>
          <w:color w:val="000000" w:themeColor="tx1" w:themeShade="FF"/>
          <w:sz w:val="24"/>
          <w:szCs w:val="20"/>
          <w:lang w:eastAsia="sk-SK"/>
        </w:rPr>
        <w:sectPr w:rsidSect="00BF7801">
          <w:headerReference w:type="even" r:id="rId9"/>
          <w:footerReference w:type="even" r:id="rId10"/>
          <w:footerReference w:type="default" r:id="rId11"/>
          <w:headerReference w:type="first" r:id="rId12"/>
          <w:footerReference w:type="first" r:id="rId13"/>
          <w:pgSz w:w="11906" w:h="16838"/>
          <w:pgMar w:top="1417" w:right="1417" w:bottom="1276" w:left="1417" w:header="708" w:footer="708" w:gutter="0"/>
          <w:lnNumType w:distance="0"/>
          <w:pgNumType w:start="1"/>
          <w:cols w:space="708"/>
          <w:noEndnote w:val="0"/>
          <w:bidi w:val="0"/>
          <w:docGrid w:linePitch="360"/>
        </w:sectPr>
      </w:pPr>
    </w:p>
    <w:p w:rsidR="007D5748" w:rsidRPr="005D6E5F" w:rsidP="007D5748">
      <w:pPr>
        <w:tabs>
          <w:tab w:val="num" w:pos="1080"/>
        </w:tabs>
        <w:bidi w:val="0"/>
        <w:spacing w:after="0" w:line="240" w:lineRule="auto"/>
        <w:jc w:val="right"/>
        <w:rPr>
          <w:rFonts w:ascii="Times New Roman" w:hAnsi="Times New Roman"/>
          <w:bCs/>
          <w:color w:val="000000" w:themeColor="tx1" w:themeShade="FF"/>
          <w:sz w:val="24"/>
          <w:szCs w:val="24"/>
          <w:lang w:eastAsia="sk-SK"/>
        </w:rPr>
      </w:pPr>
      <w:r w:rsidRPr="005D6E5F">
        <w:rPr>
          <w:rFonts w:ascii="Times New Roman" w:hAnsi="Times New Roman"/>
          <w:bCs/>
          <w:color w:val="000000" w:themeColor="tx1" w:themeShade="FF"/>
          <w:sz w:val="24"/>
          <w:szCs w:val="24"/>
          <w:lang w:eastAsia="sk-SK"/>
        </w:rPr>
        <w:t>Tabuľka č. 3</w:t>
      </w:r>
      <w:r w:rsidRPr="005D6E5F" w:rsidR="004637F1">
        <w:rPr>
          <w:rFonts w:ascii="Times New Roman" w:hAnsi="Times New Roman"/>
          <w:bCs/>
          <w:color w:val="000000" w:themeColor="tx1" w:themeShade="FF"/>
          <w:sz w:val="24"/>
          <w:szCs w:val="24"/>
          <w:lang w:eastAsia="sk-SK"/>
        </w:rPr>
        <w:t>- MV SR</w:t>
      </w:r>
    </w:p>
    <w:p w:rsidR="007D5748" w:rsidRPr="005D6E5F" w:rsidP="007D5748">
      <w:pPr>
        <w:tabs>
          <w:tab w:val="num" w:pos="1080"/>
        </w:tabs>
        <w:bidi w:val="0"/>
        <w:spacing w:after="0" w:line="240" w:lineRule="auto"/>
        <w:jc w:val="both"/>
        <w:rPr>
          <w:rFonts w:ascii="Times New Roman" w:hAnsi="Times New Roman"/>
          <w:bCs/>
          <w:color w:val="000000" w:themeColor="tx1" w:themeShade="FF"/>
          <w:sz w:val="24"/>
          <w:szCs w:val="20"/>
          <w:lang w:eastAsia="sk-SK"/>
        </w:rPr>
      </w:pPr>
    </w:p>
    <w:tbl>
      <w:tblPr>
        <w:tblStyle w:val="TableNormal"/>
        <w:tblpPr w:leftFromText="141" w:rightFromText="141" w:horzAnchor="margin" w:tblpXSpec="center" w:tblpY="533"/>
        <w:tblW w:w="13950" w:type="dxa"/>
        <w:tblCellMar>
          <w:left w:w="70" w:type="dxa"/>
          <w:right w:w="70" w:type="dxa"/>
        </w:tblCellMar>
      </w:tblPr>
      <w:tblGrid>
        <w:gridCol w:w="4950"/>
        <w:gridCol w:w="1500"/>
        <w:gridCol w:w="1500"/>
        <w:gridCol w:w="1500"/>
        <w:gridCol w:w="1500"/>
        <w:gridCol w:w="3000"/>
      </w:tblGrid>
      <w:tr>
        <w:tblPrEx>
          <w:tblW w:w="13950" w:type="dxa"/>
          <w:tblCellMar>
            <w:left w:w="70" w:type="dxa"/>
            <w:right w:w="70" w:type="dxa"/>
          </w:tblCellMar>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5D6E5F" w:rsidP="007D5748">
            <w:pPr>
              <w:bidi w:val="0"/>
              <w:spacing w:after="0" w:line="240" w:lineRule="auto"/>
              <w:jc w:val="center"/>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7D5748" w:rsidRPr="005D6E5F" w:rsidP="007D5748">
            <w:pPr>
              <w:bidi w:val="0"/>
              <w:spacing w:after="0" w:line="240" w:lineRule="auto"/>
              <w:jc w:val="center"/>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5D6E5F" w:rsidP="007D5748">
            <w:pPr>
              <w:bidi w:val="0"/>
              <w:spacing w:after="0" w:line="240" w:lineRule="auto"/>
              <w:jc w:val="center"/>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poznámka</w:t>
            </w:r>
          </w:p>
        </w:tc>
      </w:tr>
      <w:tr>
        <w:tblPrEx>
          <w:tblW w:w="13950" w:type="dxa"/>
          <w:tblCellMar>
            <w:left w:w="70" w:type="dxa"/>
            <w:right w:w="70" w:type="dxa"/>
          </w:tblCellMar>
        </w:tblPrEx>
        <w:trPr>
          <w:cantSplit/>
          <w:trHeight w:val="255"/>
        </w:trPr>
        <w:tc>
          <w:tcPr>
            <w:tcW w:w="4950" w:type="dxa"/>
            <w:vMerge/>
            <w:tcBorders>
              <w:top w:val="single" w:sz="4" w:space="0" w:color="auto"/>
              <w:left w:val="single" w:sz="4" w:space="0" w:color="auto"/>
              <w:bottom w:val="single" w:sz="4" w:space="0" w:color="auto"/>
              <w:right w:val="single" w:sz="4" w:space="0" w:color="auto"/>
            </w:tcBorders>
            <w:textDirection w:val="lrTb"/>
            <w:vAlign w:val="center"/>
          </w:tcPr>
          <w:p w:rsidR="007D5748" w:rsidRPr="005D6E5F" w:rsidP="007D5748">
            <w:pPr>
              <w:bidi w:val="0"/>
              <w:spacing w:after="0" w:line="240" w:lineRule="auto"/>
              <w:rPr>
                <w:rFonts w:ascii="Times New Roman" w:hAnsi="Times New Roman"/>
                <w:b/>
                <w:bCs/>
                <w:color w:val="000000" w:themeColor="tx1" w:themeShade="FF"/>
                <w:sz w:val="24"/>
                <w:szCs w:val="24"/>
                <w:lang w:eastAsia="sk-SK"/>
              </w:rPr>
            </w:pPr>
          </w:p>
        </w:tc>
        <w:tc>
          <w:tcPr>
            <w:tcW w:w="1500" w:type="dxa"/>
            <w:tcBorders>
              <w:top w:val="nil"/>
              <w:left w:val="nil"/>
              <w:bottom w:val="single" w:sz="4" w:space="0" w:color="auto"/>
              <w:right w:val="single" w:sz="4" w:space="0" w:color="auto"/>
            </w:tcBorders>
            <w:shd w:val="clear" w:color="auto" w:fill="BFBFBF"/>
            <w:textDirection w:val="lrTb"/>
            <w:vAlign w:val="top"/>
          </w:tcPr>
          <w:p w:rsidR="007D5748" w:rsidRPr="005D6E5F" w:rsidP="0085334B">
            <w:pPr>
              <w:bidi w:val="0"/>
              <w:spacing w:after="0" w:line="240" w:lineRule="auto"/>
              <w:jc w:val="center"/>
              <w:rPr>
                <w:rFonts w:ascii="Times New Roman" w:hAnsi="Times New Roman"/>
                <w:b/>
                <w:bCs/>
                <w:color w:val="000000" w:themeColor="tx1" w:themeShade="FF"/>
                <w:sz w:val="24"/>
                <w:szCs w:val="24"/>
                <w:lang w:eastAsia="sk-SK"/>
              </w:rPr>
            </w:pPr>
            <w:r w:rsidRPr="005D6E5F" w:rsidR="002A2E2B">
              <w:rPr>
                <w:rFonts w:ascii="Times New Roman" w:hAnsi="Times New Roman"/>
                <w:b/>
                <w:bCs/>
                <w:color w:val="000000" w:themeColor="tx1" w:themeShade="FF"/>
                <w:sz w:val="24"/>
                <w:szCs w:val="24"/>
                <w:lang w:eastAsia="sk-SK"/>
              </w:rPr>
              <w:t>20</w:t>
            </w:r>
            <w:r w:rsidRPr="005D6E5F" w:rsidR="00EF62AE">
              <w:rPr>
                <w:rFonts w:ascii="Times New Roman" w:hAnsi="Times New Roman"/>
                <w:b/>
                <w:bCs/>
                <w:color w:val="000000" w:themeColor="tx1" w:themeShade="FF"/>
                <w:sz w:val="24"/>
                <w:szCs w:val="24"/>
                <w:lang w:eastAsia="sk-SK"/>
              </w:rPr>
              <w:t>21</w:t>
            </w:r>
          </w:p>
        </w:tc>
        <w:tc>
          <w:tcPr>
            <w:tcW w:w="1500" w:type="dxa"/>
            <w:tcBorders>
              <w:top w:val="nil"/>
              <w:left w:val="nil"/>
              <w:bottom w:val="single" w:sz="4" w:space="0" w:color="auto"/>
              <w:right w:val="single" w:sz="4" w:space="0" w:color="auto"/>
            </w:tcBorders>
            <w:shd w:val="clear" w:color="auto" w:fill="BFBFBF"/>
            <w:textDirection w:val="lrTb"/>
            <w:vAlign w:val="top"/>
          </w:tcPr>
          <w:p w:rsidR="007D5748" w:rsidRPr="005D6E5F" w:rsidP="0085334B">
            <w:pPr>
              <w:bidi w:val="0"/>
              <w:spacing w:after="0" w:line="240" w:lineRule="auto"/>
              <w:jc w:val="center"/>
              <w:rPr>
                <w:rFonts w:ascii="Times New Roman" w:hAnsi="Times New Roman"/>
                <w:b/>
                <w:bCs/>
                <w:color w:val="000000" w:themeColor="tx1" w:themeShade="FF"/>
                <w:sz w:val="24"/>
                <w:szCs w:val="24"/>
                <w:lang w:eastAsia="sk-SK"/>
              </w:rPr>
            </w:pPr>
            <w:r w:rsidRPr="005D6E5F" w:rsidR="00CE0EDC">
              <w:rPr>
                <w:rFonts w:ascii="Times New Roman" w:hAnsi="Times New Roman"/>
                <w:b/>
                <w:bCs/>
                <w:color w:val="000000" w:themeColor="tx1" w:themeShade="FF"/>
                <w:sz w:val="24"/>
                <w:szCs w:val="24"/>
                <w:lang w:eastAsia="sk-SK"/>
              </w:rPr>
              <w:t>202</w:t>
            </w:r>
            <w:r w:rsidRPr="005D6E5F" w:rsidR="00EF62AE">
              <w:rPr>
                <w:rFonts w:ascii="Times New Roman" w:hAnsi="Times New Roman"/>
                <w:b/>
                <w:bCs/>
                <w:color w:val="000000" w:themeColor="tx1" w:themeShade="FF"/>
                <w:sz w:val="24"/>
                <w:szCs w:val="24"/>
                <w:lang w:eastAsia="sk-SK"/>
              </w:rPr>
              <w:t>2</w:t>
            </w:r>
          </w:p>
        </w:tc>
        <w:tc>
          <w:tcPr>
            <w:tcW w:w="1500" w:type="dxa"/>
            <w:tcBorders>
              <w:top w:val="nil"/>
              <w:left w:val="nil"/>
              <w:bottom w:val="single" w:sz="4" w:space="0" w:color="auto"/>
              <w:right w:val="single" w:sz="4" w:space="0" w:color="auto"/>
            </w:tcBorders>
            <w:shd w:val="clear" w:color="auto" w:fill="BFBFBF"/>
            <w:textDirection w:val="lrTb"/>
            <w:vAlign w:val="top"/>
          </w:tcPr>
          <w:p w:rsidR="007D5748" w:rsidRPr="005D6E5F" w:rsidP="0085334B">
            <w:pPr>
              <w:bidi w:val="0"/>
              <w:spacing w:after="0" w:line="240" w:lineRule="auto"/>
              <w:jc w:val="center"/>
              <w:rPr>
                <w:rFonts w:ascii="Times New Roman" w:hAnsi="Times New Roman"/>
                <w:b/>
                <w:bCs/>
                <w:color w:val="000000" w:themeColor="tx1" w:themeShade="FF"/>
                <w:sz w:val="24"/>
                <w:szCs w:val="24"/>
                <w:lang w:eastAsia="sk-SK"/>
              </w:rPr>
            </w:pPr>
            <w:r w:rsidRPr="005D6E5F" w:rsidR="00CE0EDC">
              <w:rPr>
                <w:rFonts w:ascii="Times New Roman" w:hAnsi="Times New Roman"/>
                <w:b/>
                <w:bCs/>
                <w:color w:val="000000" w:themeColor="tx1" w:themeShade="FF"/>
                <w:sz w:val="24"/>
                <w:szCs w:val="24"/>
                <w:lang w:eastAsia="sk-SK"/>
              </w:rPr>
              <w:t>202</w:t>
            </w:r>
            <w:r w:rsidRPr="005D6E5F" w:rsidR="00EF62AE">
              <w:rPr>
                <w:rFonts w:ascii="Times New Roman" w:hAnsi="Times New Roman"/>
                <w:b/>
                <w:bCs/>
                <w:color w:val="000000" w:themeColor="tx1" w:themeShade="FF"/>
                <w:sz w:val="24"/>
                <w:szCs w:val="24"/>
                <w:lang w:eastAsia="sk-SK"/>
              </w:rPr>
              <w:t>3</w:t>
            </w:r>
          </w:p>
        </w:tc>
        <w:tc>
          <w:tcPr>
            <w:tcW w:w="1500" w:type="dxa"/>
            <w:tcBorders>
              <w:top w:val="nil"/>
              <w:left w:val="nil"/>
              <w:bottom w:val="single" w:sz="4" w:space="0" w:color="auto"/>
              <w:right w:val="single" w:sz="4" w:space="0" w:color="auto"/>
            </w:tcBorders>
            <w:shd w:val="clear" w:color="auto" w:fill="BFBFBF"/>
            <w:textDirection w:val="lrTb"/>
            <w:vAlign w:val="top"/>
          </w:tcPr>
          <w:p w:rsidR="007D5748" w:rsidRPr="005D6E5F" w:rsidP="0085334B">
            <w:pPr>
              <w:bidi w:val="0"/>
              <w:spacing w:after="0" w:line="240" w:lineRule="auto"/>
              <w:jc w:val="center"/>
              <w:rPr>
                <w:rFonts w:ascii="Times New Roman" w:hAnsi="Times New Roman"/>
                <w:b/>
                <w:bCs/>
                <w:color w:val="000000" w:themeColor="tx1" w:themeShade="FF"/>
                <w:sz w:val="24"/>
                <w:szCs w:val="24"/>
                <w:lang w:eastAsia="sk-SK"/>
              </w:rPr>
            </w:pPr>
            <w:r w:rsidRPr="005D6E5F" w:rsidR="002A2E2B">
              <w:rPr>
                <w:rFonts w:ascii="Times New Roman" w:hAnsi="Times New Roman"/>
                <w:b/>
                <w:bCs/>
                <w:color w:val="000000" w:themeColor="tx1" w:themeShade="FF"/>
                <w:sz w:val="24"/>
                <w:szCs w:val="24"/>
                <w:lang w:eastAsia="sk-SK"/>
              </w:rPr>
              <w:t>20</w:t>
            </w:r>
            <w:r w:rsidRPr="005D6E5F" w:rsidR="00CE0EDC">
              <w:rPr>
                <w:rFonts w:ascii="Times New Roman" w:hAnsi="Times New Roman"/>
                <w:b/>
                <w:bCs/>
                <w:color w:val="000000" w:themeColor="tx1" w:themeShade="FF"/>
                <w:sz w:val="24"/>
                <w:szCs w:val="24"/>
                <w:lang w:eastAsia="sk-SK"/>
              </w:rPr>
              <w:t>2</w:t>
            </w:r>
            <w:r w:rsidRPr="005D6E5F" w:rsidR="00EF62AE">
              <w:rPr>
                <w:rFonts w:ascii="Times New Roman" w:hAnsi="Times New Roman"/>
                <w:b/>
                <w:bCs/>
                <w:color w:val="000000" w:themeColor="tx1" w:themeShade="FF"/>
                <w:sz w:val="24"/>
                <w:szCs w:val="24"/>
                <w:lang w:eastAsia="sk-SK"/>
              </w:rPr>
              <w:t>4</w:t>
            </w:r>
          </w:p>
        </w:tc>
        <w:tc>
          <w:tcPr>
            <w:tcW w:w="3000" w:type="dxa"/>
            <w:vMerge/>
            <w:tcBorders>
              <w:top w:val="single" w:sz="4" w:space="0" w:color="auto"/>
              <w:left w:val="single" w:sz="4" w:space="0" w:color="auto"/>
              <w:bottom w:val="single" w:sz="4" w:space="0" w:color="auto"/>
              <w:right w:val="single" w:sz="4" w:space="0" w:color="auto"/>
            </w:tcBorders>
            <w:textDirection w:val="lrTb"/>
            <w:vAlign w:val="center"/>
          </w:tcPr>
          <w:p w:rsidR="007D5748" w:rsidRPr="005D6E5F" w:rsidP="007D5748">
            <w:pPr>
              <w:bidi w:val="0"/>
              <w:spacing w:after="0" w:line="240" w:lineRule="auto"/>
              <w:rPr>
                <w:rFonts w:ascii="Times New Roman" w:hAnsi="Times New Roman"/>
                <w:b/>
                <w:bCs/>
                <w:color w:val="000000" w:themeColor="tx1" w:themeShade="FF"/>
                <w:sz w:val="24"/>
                <w:szCs w:val="24"/>
                <w:lang w:eastAsia="sk-SK"/>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7D5748" w:rsidRPr="005D6E5F" w:rsidP="007D5748">
            <w:pPr>
              <w:bidi w:val="0"/>
              <w:spacing w:after="0" w:line="240" w:lineRule="auto"/>
              <w:rPr>
                <w:rFonts w:ascii="Times New Roman" w:hAnsi="Times New Roman"/>
                <w:b/>
                <w:bCs/>
                <w:color w:val="000000" w:themeColor="tx1" w:themeShade="FF"/>
                <w:sz w:val="24"/>
                <w:szCs w:val="24"/>
                <w:vertAlign w:val="superscript"/>
                <w:lang w:eastAsia="sk-SK"/>
              </w:rPr>
            </w:pPr>
            <w:r w:rsidRPr="005D6E5F">
              <w:rPr>
                <w:rFonts w:ascii="Times New Roman" w:hAnsi="Times New Roman"/>
                <w:b/>
                <w:bCs/>
                <w:color w:val="000000" w:themeColor="tx1" w:themeShade="FF"/>
                <w:sz w:val="24"/>
                <w:szCs w:val="24"/>
                <w:lang w:eastAsia="sk-SK"/>
              </w:rPr>
              <w:t>Daňové príjmy (100)</w:t>
            </w:r>
            <w:r w:rsidRPr="005D6E5F">
              <w:rPr>
                <w:rFonts w:ascii="Times New Roman" w:hAnsi="Times New Roman"/>
                <w:b/>
                <w:bCs/>
                <w:color w:val="000000" w:themeColor="tx1" w:themeShade="FF"/>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7D5748" w:rsidRPr="005D6E5F" w:rsidP="006F189B">
            <w:pPr>
              <w:bidi w:val="0"/>
              <w:spacing w:after="0" w:line="240" w:lineRule="auto"/>
              <w:jc w:val="right"/>
              <w:rPr>
                <w:rFonts w:ascii="Times New Roman" w:hAnsi="Times New Roman"/>
                <w:b/>
                <w:bCs/>
                <w:color w:val="000000" w:themeColor="tx1" w:themeShade="FF"/>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7D5748" w:rsidRPr="005D6E5F" w:rsidP="006F189B">
            <w:pPr>
              <w:bidi w:val="0"/>
              <w:spacing w:after="0" w:line="240" w:lineRule="auto"/>
              <w:jc w:val="right"/>
              <w:rPr>
                <w:rFonts w:ascii="Times New Roman" w:hAnsi="Times New Roman"/>
                <w:b/>
                <w:bCs/>
                <w:color w:val="000000" w:themeColor="tx1" w:themeShade="FF"/>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7D5748" w:rsidRPr="005D6E5F" w:rsidP="006F189B">
            <w:pPr>
              <w:bidi w:val="0"/>
              <w:spacing w:after="0" w:line="240" w:lineRule="auto"/>
              <w:jc w:val="right"/>
              <w:rPr>
                <w:rFonts w:ascii="Times New Roman" w:hAnsi="Times New Roman"/>
                <w:b/>
                <w:bCs/>
                <w:color w:val="000000" w:themeColor="tx1" w:themeShade="FF"/>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7D5748" w:rsidRPr="005D6E5F" w:rsidP="006F189B">
            <w:pPr>
              <w:bidi w:val="0"/>
              <w:spacing w:after="0" w:line="240" w:lineRule="auto"/>
              <w:jc w:val="right"/>
              <w:rPr>
                <w:rFonts w:ascii="Times New Roman" w:hAnsi="Times New Roman"/>
                <w:b/>
                <w:bCs/>
                <w:color w:val="000000" w:themeColor="tx1" w:themeShade="FF"/>
                <w:sz w:val="24"/>
                <w:szCs w:val="24"/>
                <w:lang w:eastAsia="sk-SK"/>
              </w:rPr>
            </w:pPr>
          </w:p>
        </w:tc>
        <w:tc>
          <w:tcPr>
            <w:tcW w:w="3000" w:type="dxa"/>
            <w:tcBorders>
              <w:top w:val="nil"/>
              <w:left w:val="nil"/>
              <w:bottom w:val="single" w:sz="4" w:space="0" w:color="auto"/>
              <w:right w:val="single" w:sz="4" w:space="0" w:color="auto"/>
            </w:tcBorders>
            <w:noWrap/>
            <w:textDirection w:val="lrTb"/>
            <w:vAlign w:val="bottom"/>
          </w:tcPr>
          <w:p w:rsidR="007D5748" w:rsidRPr="005D6E5F" w:rsidP="007D5748">
            <w:pPr>
              <w:bidi w:val="0"/>
              <w:spacing w:after="0" w:line="240" w:lineRule="auto"/>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C722A8" w:rsidRPr="005D6E5F" w:rsidP="00C722A8">
            <w:pPr>
              <w:bidi w:val="0"/>
              <w:spacing w:after="0" w:line="240" w:lineRule="auto"/>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Nedaňové príjmy (200)</w:t>
            </w:r>
            <w:r w:rsidRPr="005D6E5F">
              <w:rPr>
                <w:rFonts w:ascii="Times New Roman" w:hAnsi="Times New Roman"/>
                <w:b/>
                <w:bCs/>
                <w:color w:val="000000" w:themeColor="tx1" w:themeShade="FF"/>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C722A8" w:rsidRPr="005D6E5F" w:rsidP="00C722A8">
            <w:pPr>
              <w:bidi w:val="0"/>
              <w:spacing w:after="0" w:line="240" w:lineRule="auto"/>
              <w:jc w:val="right"/>
              <w:rPr>
                <w:rFonts w:ascii="Times New Roman" w:hAnsi="Times New Roman"/>
                <w:b/>
                <w:bCs/>
                <w:color w:val="000000" w:themeColor="tx1" w:themeShade="FF"/>
                <w:sz w:val="24"/>
                <w:szCs w:val="24"/>
                <w:lang w:eastAsia="sk-SK"/>
              </w:rPr>
            </w:pPr>
            <w:r w:rsidRPr="005D6E5F" w:rsidR="009478BA">
              <w:rPr>
                <w:rFonts w:ascii="Times New Roman" w:hAnsi="Times New Roman"/>
                <w:b/>
                <w:bCs/>
                <w:color w:val="000000" w:themeColor="tx1" w:themeShade="FF"/>
                <w:sz w:val="24"/>
                <w:szCs w:val="24"/>
                <w:lang w:eastAsia="sk-SK"/>
              </w:rPr>
              <w:t>0</w:t>
            </w:r>
          </w:p>
        </w:tc>
        <w:tc>
          <w:tcPr>
            <w:tcW w:w="1500" w:type="dxa"/>
            <w:tcBorders>
              <w:top w:val="nil"/>
              <w:left w:val="nil"/>
              <w:bottom w:val="single" w:sz="4" w:space="0" w:color="auto"/>
              <w:right w:val="single" w:sz="4" w:space="0" w:color="auto"/>
            </w:tcBorders>
            <w:textDirection w:val="lrTb"/>
            <w:vAlign w:val="top"/>
          </w:tcPr>
          <w:p w:rsidR="00C722A8" w:rsidRPr="005D6E5F" w:rsidP="00C722A8">
            <w:pPr>
              <w:bidi w:val="0"/>
              <w:spacing w:after="0" w:line="240" w:lineRule="auto"/>
              <w:jc w:val="right"/>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4 600 000</w:t>
            </w:r>
          </w:p>
        </w:tc>
        <w:tc>
          <w:tcPr>
            <w:tcW w:w="1500" w:type="dxa"/>
            <w:tcBorders>
              <w:top w:val="nil"/>
              <w:left w:val="nil"/>
              <w:bottom w:val="single" w:sz="4" w:space="0" w:color="auto"/>
              <w:right w:val="single" w:sz="4" w:space="0" w:color="auto"/>
            </w:tcBorders>
            <w:textDirection w:val="lrTb"/>
            <w:vAlign w:val="top"/>
          </w:tcPr>
          <w:p w:rsidR="00C722A8" w:rsidRPr="005D6E5F" w:rsidP="00C722A8">
            <w:pPr>
              <w:bidi w:val="0"/>
              <w:spacing w:after="0" w:line="240" w:lineRule="auto"/>
              <w:jc w:val="right"/>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4 600 000</w:t>
            </w:r>
          </w:p>
        </w:tc>
        <w:tc>
          <w:tcPr>
            <w:tcW w:w="1500" w:type="dxa"/>
            <w:tcBorders>
              <w:top w:val="nil"/>
              <w:left w:val="nil"/>
              <w:bottom w:val="single" w:sz="4" w:space="0" w:color="auto"/>
              <w:right w:val="single" w:sz="4" w:space="0" w:color="auto"/>
            </w:tcBorders>
            <w:textDirection w:val="lrTb"/>
            <w:vAlign w:val="top"/>
          </w:tcPr>
          <w:p w:rsidR="00C722A8" w:rsidRPr="005D6E5F" w:rsidP="00C722A8">
            <w:pPr>
              <w:bidi w:val="0"/>
              <w:spacing w:after="0" w:line="240" w:lineRule="auto"/>
              <w:jc w:val="right"/>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4 600 000</w:t>
            </w:r>
          </w:p>
        </w:tc>
        <w:tc>
          <w:tcPr>
            <w:tcW w:w="3000" w:type="dxa"/>
            <w:tcBorders>
              <w:top w:val="nil"/>
              <w:left w:val="nil"/>
              <w:bottom w:val="single" w:sz="4" w:space="0" w:color="auto"/>
              <w:right w:val="single" w:sz="4" w:space="0" w:color="auto"/>
            </w:tcBorders>
            <w:noWrap/>
            <w:textDirection w:val="lrTb"/>
            <w:vAlign w:val="bottom"/>
          </w:tcPr>
          <w:p w:rsidR="00C722A8" w:rsidRPr="005D6E5F" w:rsidP="00C722A8">
            <w:pPr>
              <w:bidi w:val="0"/>
              <w:spacing w:after="0" w:line="240" w:lineRule="auto"/>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C722A8" w:rsidRPr="005D6E5F" w:rsidP="00C722A8">
            <w:pPr>
              <w:bidi w:val="0"/>
              <w:spacing w:after="0" w:line="240" w:lineRule="auto"/>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Granty a transfery (300)</w:t>
            </w:r>
            <w:r w:rsidRPr="005D6E5F">
              <w:rPr>
                <w:rFonts w:ascii="Times New Roman" w:hAnsi="Times New Roman"/>
                <w:b/>
                <w:bCs/>
                <w:color w:val="000000" w:themeColor="tx1" w:themeShade="FF"/>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C722A8" w:rsidRPr="005D6E5F" w:rsidP="00C722A8">
            <w:pPr>
              <w:bidi w:val="0"/>
              <w:spacing w:after="0" w:line="240" w:lineRule="auto"/>
              <w:jc w:val="right"/>
              <w:rPr>
                <w:rFonts w:ascii="Times New Roman" w:hAnsi="Times New Roman"/>
                <w:b/>
                <w:bCs/>
                <w:color w:val="000000" w:themeColor="tx1" w:themeShade="FF"/>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C722A8" w:rsidRPr="005D6E5F" w:rsidP="00C722A8">
            <w:pPr>
              <w:bidi w:val="0"/>
              <w:spacing w:after="0" w:line="240" w:lineRule="auto"/>
              <w:jc w:val="right"/>
              <w:rPr>
                <w:rFonts w:ascii="Times New Roman" w:hAnsi="Times New Roman"/>
                <w:b/>
                <w:bCs/>
                <w:color w:val="000000" w:themeColor="tx1" w:themeShade="FF"/>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C722A8" w:rsidRPr="005D6E5F" w:rsidP="00C722A8">
            <w:pPr>
              <w:bidi w:val="0"/>
              <w:spacing w:after="0" w:line="240" w:lineRule="auto"/>
              <w:jc w:val="right"/>
              <w:rPr>
                <w:rFonts w:ascii="Times New Roman" w:hAnsi="Times New Roman"/>
                <w:b/>
                <w:bCs/>
                <w:color w:val="000000" w:themeColor="tx1" w:themeShade="FF"/>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C722A8" w:rsidRPr="005D6E5F" w:rsidP="00C722A8">
            <w:pPr>
              <w:bidi w:val="0"/>
              <w:spacing w:after="0" w:line="240" w:lineRule="auto"/>
              <w:jc w:val="right"/>
              <w:rPr>
                <w:rFonts w:ascii="Times New Roman" w:hAnsi="Times New Roman"/>
                <w:b/>
                <w:bCs/>
                <w:color w:val="000000" w:themeColor="tx1" w:themeShade="FF"/>
                <w:sz w:val="24"/>
                <w:szCs w:val="24"/>
                <w:lang w:eastAsia="sk-SK"/>
              </w:rPr>
            </w:pPr>
          </w:p>
        </w:tc>
        <w:tc>
          <w:tcPr>
            <w:tcW w:w="3000" w:type="dxa"/>
            <w:tcBorders>
              <w:top w:val="nil"/>
              <w:left w:val="nil"/>
              <w:bottom w:val="single" w:sz="4" w:space="0" w:color="auto"/>
              <w:right w:val="single" w:sz="4" w:space="0" w:color="auto"/>
            </w:tcBorders>
            <w:noWrap/>
            <w:textDirection w:val="lrTb"/>
            <w:vAlign w:val="bottom"/>
          </w:tcPr>
          <w:p w:rsidR="00C722A8" w:rsidRPr="005D6E5F" w:rsidP="00C722A8">
            <w:pPr>
              <w:bidi w:val="0"/>
              <w:spacing w:after="0" w:line="240" w:lineRule="auto"/>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C722A8" w:rsidRPr="005D6E5F" w:rsidP="00C722A8">
            <w:pPr>
              <w:bidi w:val="0"/>
              <w:spacing w:after="0" w:line="240" w:lineRule="auto"/>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textDirection w:val="lrTb"/>
            <w:vAlign w:val="top"/>
          </w:tcPr>
          <w:p w:rsidR="00C722A8" w:rsidRPr="005D6E5F" w:rsidP="00C722A8">
            <w:pPr>
              <w:bidi w:val="0"/>
              <w:spacing w:after="0" w:line="240" w:lineRule="auto"/>
              <w:jc w:val="right"/>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 </w:t>
            </w:r>
          </w:p>
        </w:tc>
        <w:tc>
          <w:tcPr>
            <w:tcW w:w="1500" w:type="dxa"/>
            <w:tcBorders>
              <w:top w:val="nil"/>
              <w:left w:val="nil"/>
              <w:bottom w:val="single" w:sz="4" w:space="0" w:color="auto"/>
              <w:right w:val="single" w:sz="4" w:space="0" w:color="auto"/>
            </w:tcBorders>
            <w:textDirection w:val="lrTb"/>
            <w:vAlign w:val="top"/>
          </w:tcPr>
          <w:p w:rsidR="00C722A8" w:rsidRPr="005D6E5F" w:rsidP="00C722A8">
            <w:pPr>
              <w:bidi w:val="0"/>
              <w:spacing w:after="0" w:line="240" w:lineRule="auto"/>
              <w:jc w:val="right"/>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 </w:t>
            </w:r>
          </w:p>
        </w:tc>
        <w:tc>
          <w:tcPr>
            <w:tcW w:w="1500" w:type="dxa"/>
            <w:tcBorders>
              <w:top w:val="nil"/>
              <w:left w:val="nil"/>
              <w:bottom w:val="single" w:sz="4" w:space="0" w:color="auto"/>
              <w:right w:val="single" w:sz="4" w:space="0" w:color="auto"/>
            </w:tcBorders>
            <w:textDirection w:val="lrTb"/>
            <w:vAlign w:val="top"/>
          </w:tcPr>
          <w:p w:rsidR="00C722A8" w:rsidRPr="005D6E5F" w:rsidP="00C722A8">
            <w:pPr>
              <w:bidi w:val="0"/>
              <w:spacing w:after="0" w:line="240" w:lineRule="auto"/>
              <w:jc w:val="right"/>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 </w:t>
            </w:r>
          </w:p>
        </w:tc>
        <w:tc>
          <w:tcPr>
            <w:tcW w:w="1500" w:type="dxa"/>
            <w:tcBorders>
              <w:top w:val="nil"/>
              <w:left w:val="nil"/>
              <w:bottom w:val="single" w:sz="4" w:space="0" w:color="auto"/>
              <w:right w:val="single" w:sz="4" w:space="0" w:color="auto"/>
            </w:tcBorders>
            <w:textDirection w:val="lrTb"/>
            <w:vAlign w:val="top"/>
          </w:tcPr>
          <w:p w:rsidR="00C722A8" w:rsidRPr="005D6E5F" w:rsidP="00C722A8">
            <w:pPr>
              <w:bidi w:val="0"/>
              <w:spacing w:after="0" w:line="240" w:lineRule="auto"/>
              <w:jc w:val="right"/>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 </w:t>
            </w:r>
          </w:p>
        </w:tc>
        <w:tc>
          <w:tcPr>
            <w:tcW w:w="3000" w:type="dxa"/>
            <w:tcBorders>
              <w:top w:val="nil"/>
              <w:left w:val="nil"/>
              <w:bottom w:val="single" w:sz="4" w:space="0" w:color="auto"/>
              <w:right w:val="single" w:sz="4" w:space="0" w:color="auto"/>
            </w:tcBorders>
            <w:noWrap/>
            <w:textDirection w:val="lrTb"/>
            <w:vAlign w:val="bottom"/>
          </w:tcPr>
          <w:p w:rsidR="00C722A8" w:rsidRPr="005D6E5F" w:rsidP="00C722A8">
            <w:pPr>
              <w:bidi w:val="0"/>
              <w:spacing w:after="0" w:line="240" w:lineRule="auto"/>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C722A8" w:rsidRPr="005D6E5F" w:rsidP="00C722A8">
            <w:pPr>
              <w:bidi w:val="0"/>
              <w:spacing w:after="0" w:line="240" w:lineRule="auto"/>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textDirection w:val="lrTb"/>
            <w:vAlign w:val="top"/>
          </w:tcPr>
          <w:p w:rsidR="00C722A8" w:rsidRPr="005D6E5F" w:rsidP="00C722A8">
            <w:pPr>
              <w:bidi w:val="0"/>
              <w:spacing w:after="0" w:line="240" w:lineRule="auto"/>
              <w:jc w:val="right"/>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 </w:t>
            </w:r>
          </w:p>
        </w:tc>
        <w:tc>
          <w:tcPr>
            <w:tcW w:w="1500" w:type="dxa"/>
            <w:tcBorders>
              <w:top w:val="nil"/>
              <w:left w:val="nil"/>
              <w:bottom w:val="single" w:sz="4" w:space="0" w:color="auto"/>
              <w:right w:val="single" w:sz="4" w:space="0" w:color="auto"/>
            </w:tcBorders>
            <w:textDirection w:val="lrTb"/>
            <w:vAlign w:val="top"/>
          </w:tcPr>
          <w:p w:rsidR="00C722A8" w:rsidRPr="005D6E5F" w:rsidP="00C722A8">
            <w:pPr>
              <w:bidi w:val="0"/>
              <w:spacing w:after="0" w:line="240" w:lineRule="auto"/>
              <w:jc w:val="right"/>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 </w:t>
            </w:r>
          </w:p>
        </w:tc>
        <w:tc>
          <w:tcPr>
            <w:tcW w:w="1500" w:type="dxa"/>
            <w:tcBorders>
              <w:top w:val="nil"/>
              <w:left w:val="nil"/>
              <w:bottom w:val="single" w:sz="4" w:space="0" w:color="auto"/>
              <w:right w:val="single" w:sz="4" w:space="0" w:color="auto"/>
            </w:tcBorders>
            <w:textDirection w:val="lrTb"/>
            <w:vAlign w:val="top"/>
          </w:tcPr>
          <w:p w:rsidR="00C722A8" w:rsidRPr="005D6E5F" w:rsidP="00C722A8">
            <w:pPr>
              <w:bidi w:val="0"/>
              <w:spacing w:after="0" w:line="240" w:lineRule="auto"/>
              <w:jc w:val="right"/>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 </w:t>
            </w:r>
          </w:p>
        </w:tc>
        <w:tc>
          <w:tcPr>
            <w:tcW w:w="1500" w:type="dxa"/>
            <w:tcBorders>
              <w:top w:val="nil"/>
              <w:left w:val="nil"/>
              <w:bottom w:val="single" w:sz="4" w:space="0" w:color="auto"/>
              <w:right w:val="single" w:sz="4" w:space="0" w:color="auto"/>
            </w:tcBorders>
            <w:textDirection w:val="lrTb"/>
            <w:vAlign w:val="top"/>
          </w:tcPr>
          <w:p w:rsidR="00C722A8" w:rsidRPr="005D6E5F" w:rsidP="00C722A8">
            <w:pPr>
              <w:bidi w:val="0"/>
              <w:spacing w:after="0" w:line="240" w:lineRule="auto"/>
              <w:jc w:val="right"/>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 </w:t>
            </w:r>
          </w:p>
        </w:tc>
        <w:tc>
          <w:tcPr>
            <w:tcW w:w="3000" w:type="dxa"/>
            <w:tcBorders>
              <w:top w:val="nil"/>
              <w:left w:val="nil"/>
              <w:bottom w:val="single" w:sz="4" w:space="0" w:color="auto"/>
              <w:right w:val="single" w:sz="4" w:space="0" w:color="auto"/>
            </w:tcBorders>
            <w:noWrap/>
            <w:textDirection w:val="lrTb"/>
            <w:vAlign w:val="bottom"/>
          </w:tcPr>
          <w:p w:rsidR="00C722A8" w:rsidRPr="005D6E5F" w:rsidP="00C722A8">
            <w:pPr>
              <w:bidi w:val="0"/>
              <w:spacing w:after="0" w:line="240" w:lineRule="auto"/>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shd w:val="clear" w:color="auto" w:fill="BFBFBF"/>
            <w:textDirection w:val="lrTb"/>
            <w:vAlign w:val="top"/>
          </w:tcPr>
          <w:p w:rsidR="00C722A8" w:rsidRPr="005D6E5F" w:rsidP="00C722A8">
            <w:pPr>
              <w:bidi w:val="0"/>
              <w:spacing w:after="0" w:line="240" w:lineRule="auto"/>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extDirection w:val="lrTb"/>
            <w:vAlign w:val="top"/>
          </w:tcPr>
          <w:p w:rsidR="00C722A8" w:rsidRPr="005D6E5F" w:rsidP="00C722A8">
            <w:pPr>
              <w:bidi w:val="0"/>
              <w:spacing w:after="0" w:line="240" w:lineRule="auto"/>
              <w:jc w:val="right"/>
              <w:rPr>
                <w:rFonts w:ascii="Times New Roman" w:hAnsi="Times New Roman"/>
                <w:b/>
                <w:bCs/>
                <w:color w:val="000000" w:themeColor="tx1" w:themeShade="FF"/>
                <w:sz w:val="24"/>
                <w:szCs w:val="24"/>
                <w:lang w:eastAsia="sk-SK"/>
              </w:rPr>
            </w:pPr>
            <w:r w:rsidRPr="005D6E5F" w:rsidR="009478BA">
              <w:rPr>
                <w:rFonts w:ascii="Times New Roman" w:hAnsi="Times New Roman"/>
                <w:b/>
                <w:bCs/>
                <w:color w:val="000000" w:themeColor="tx1" w:themeShade="FF"/>
                <w:sz w:val="24"/>
                <w:szCs w:val="24"/>
                <w:lang w:eastAsia="sk-SK"/>
              </w:rPr>
              <w:t>0</w:t>
            </w:r>
          </w:p>
        </w:tc>
        <w:tc>
          <w:tcPr>
            <w:tcW w:w="1500" w:type="dxa"/>
            <w:tcBorders>
              <w:top w:val="nil"/>
              <w:left w:val="nil"/>
              <w:bottom w:val="single" w:sz="4" w:space="0" w:color="auto"/>
              <w:right w:val="single" w:sz="4" w:space="0" w:color="auto"/>
            </w:tcBorders>
            <w:shd w:val="clear" w:color="auto" w:fill="BFBFBF"/>
            <w:textDirection w:val="lrTb"/>
            <w:vAlign w:val="top"/>
          </w:tcPr>
          <w:p w:rsidR="00C722A8" w:rsidRPr="005D6E5F" w:rsidP="00C722A8">
            <w:pPr>
              <w:bidi w:val="0"/>
              <w:spacing w:after="0" w:line="240" w:lineRule="auto"/>
              <w:jc w:val="right"/>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4 600 000</w:t>
            </w:r>
          </w:p>
        </w:tc>
        <w:tc>
          <w:tcPr>
            <w:tcW w:w="1500" w:type="dxa"/>
            <w:tcBorders>
              <w:top w:val="nil"/>
              <w:left w:val="nil"/>
              <w:bottom w:val="single" w:sz="4" w:space="0" w:color="auto"/>
              <w:right w:val="single" w:sz="4" w:space="0" w:color="auto"/>
            </w:tcBorders>
            <w:shd w:val="clear" w:color="auto" w:fill="BFBFBF"/>
            <w:textDirection w:val="lrTb"/>
            <w:vAlign w:val="top"/>
          </w:tcPr>
          <w:p w:rsidR="00C722A8" w:rsidRPr="005D6E5F" w:rsidP="00C722A8">
            <w:pPr>
              <w:bidi w:val="0"/>
              <w:spacing w:after="0" w:line="240" w:lineRule="auto"/>
              <w:jc w:val="right"/>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4 600 000</w:t>
            </w:r>
          </w:p>
        </w:tc>
        <w:tc>
          <w:tcPr>
            <w:tcW w:w="1500" w:type="dxa"/>
            <w:tcBorders>
              <w:top w:val="nil"/>
              <w:left w:val="nil"/>
              <w:bottom w:val="single" w:sz="4" w:space="0" w:color="auto"/>
              <w:right w:val="single" w:sz="4" w:space="0" w:color="auto"/>
            </w:tcBorders>
            <w:shd w:val="clear" w:color="auto" w:fill="BFBFBF"/>
            <w:textDirection w:val="lrTb"/>
            <w:vAlign w:val="top"/>
          </w:tcPr>
          <w:p w:rsidR="00C722A8" w:rsidRPr="005D6E5F" w:rsidP="00C722A8">
            <w:pPr>
              <w:bidi w:val="0"/>
              <w:spacing w:after="0" w:line="240" w:lineRule="auto"/>
              <w:jc w:val="right"/>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4 600 000</w:t>
            </w:r>
          </w:p>
        </w:tc>
        <w:tc>
          <w:tcPr>
            <w:tcW w:w="3000" w:type="dxa"/>
            <w:tcBorders>
              <w:top w:val="nil"/>
              <w:left w:val="nil"/>
              <w:bottom w:val="single" w:sz="4" w:space="0" w:color="auto"/>
              <w:right w:val="single" w:sz="4" w:space="0" w:color="auto"/>
            </w:tcBorders>
            <w:shd w:val="clear" w:color="auto" w:fill="BFBFBF"/>
            <w:noWrap/>
            <w:textDirection w:val="lrTb"/>
            <w:vAlign w:val="bottom"/>
          </w:tcPr>
          <w:p w:rsidR="00C722A8" w:rsidRPr="005D6E5F" w:rsidP="00C722A8">
            <w:pPr>
              <w:bidi w:val="0"/>
              <w:spacing w:after="0" w:line="240" w:lineRule="auto"/>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 </w:t>
            </w:r>
          </w:p>
        </w:tc>
      </w:tr>
    </w:tbl>
    <w:p w:rsidR="007D5748" w:rsidRPr="005D6E5F" w:rsidP="007D5748">
      <w:pPr>
        <w:tabs>
          <w:tab w:val="num" w:pos="1080"/>
        </w:tabs>
        <w:bidi w:val="0"/>
        <w:spacing w:after="0" w:line="240" w:lineRule="auto"/>
        <w:jc w:val="both"/>
        <w:rPr>
          <w:rFonts w:ascii="Times New Roman" w:hAnsi="Times New Roman"/>
          <w:bCs/>
          <w:color w:val="000000" w:themeColor="tx1" w:themeShade="FF"/>
          <w:sz w:val="20"/>
          <w:szCs w:val="20"/>
          <w:lang w:eastAsia="sk-SK"/>
        </w:rPr>
      </w:pPr>
      <w:r w:rsidRPr="005D6E5F" w:rsidR="00C722A8">
        <w:rPr>
          <w:rFonts w:ascii="Times New Roman" w:hAnsi="Times New Roman"/>
          <w:bCs/>
          <w:color w:val="000000" w:themeColor="tx1" w:themeShade="FF"/>
          <w:sz w:val="20"/>
          <w:szCs w:val="20"/>
          <w:lang w:eastAsia="sk-SK"/>
        </w:rPr>
        <w:t>Poznámka:</w:t>
      </w:r>
    </w:p>
    <w:p w:rsidR="00C722A8" w:rsidRPr="005D6E5F" w:rsidP="007D5748">
      <w:pPr>
        <w:tabs>
          <w:tab w:val="num" w:pos="1080"/>
        </w:tabs>
        <w:bidi w:val="0"/>
        <w:spacing w:after="0" w:line="240" w:lineRule="auto"/>
        <w:jc w:val="both"/>
        <w:rPr>
          <w:rFonts w:ascii="Times New Roman" w:hAnsi="Times New Roman"/>
          <w:bCs/>
          <w:color w:val="000000" w:themeColor="tx1" w:themeShade="FF"/>
          <w:sz w:val="20"/>
          <w:szCs w:val="20"/>
          <w:lang w:eastAsia="sk-SK"/>
        </w:rPr>
      </w:pPr>
    </w:p>
    <w:p w:rsidR="00C722A8" w:rsidRPr="005D6E5F" w:rsidP="007D5748">
      <w:pPr>
        <w:tabs>
          <w:tab w:val="num" w:pos="1080"/>
        </w:tabs>
        <w:bidi w:val="0"/>
        <w:spacing w:after="0" w:line="240" w:lineRule="auto"/>
        <w:jc w:val="both"/>
        <w:rPr>
          <w:rFonts w:ascii="Times New Roman" w:hAnsi="Times New Roman"/>
          <w:bCs/>
          <w:color w:val="000000" w:themeColor="tx1" w:themeShade="FF"/>
          <w:sz w:val="20"/>
          <w:szCs w:val="20"/>
          <w:lang w:eastAsia="sk-SK"/>
        </w:rPr>
      </w:pPr>
      <w:r w:rsidRPr="005D6E5F">
        <w:rPr>
          <w:rFonts w:ascii="Times New Roman" w:hAnsi="Times New Roman"/>
          <w:bCs/>
          <w:color w:val="000000" w:themeColor="tx1" w:themeShade="FF"/>
          <w:sz w:val="20"/>
          <w:szCs w:val="20"/>
          <w:lang w:eastAsia="sk-SK"/>
        </w:rPr>
        <w:t>Výška očakávaných príjmov predstavuje ten najpesimistickejší odhad uvedený v kapitole 2.2.4  Výpočty vplyvov na verejné financie.</w:t>
      </w:r>
    </w:p>
    <w:p w:rsidR="007D5748" w:rsidRPr="005D6E5F" w:rsidP="007D5748">
      <w:pPr>
        <w:tabs>
          <w:tab w:val="num" w:pos="1080"/>
        </w:tabs>
        <w:bidi w:val="0"/>
        <w:spacing w:after="0" w:line="240" w:lineRule="auto"/>
        <w:jc w:val="both"/>
        <w:rPr>
          <w:rFonts w:ascii="Times New Roman" w:hAnsi="Times New Roman"/>
          <w:bCs/>
          <w:color w:val="000000" w:themeColor="tx1" w:themeShade="FF"/>
          <w:sz w:val="24"/>
          <w:szCs w:val="20"/>
          <w:lang w:eastAsia="sk-SK"/>
        </w:rPr>
      </w:pPr>
    </w:p>
    <w:p w:rsidR="007D5748" w:rsidRPr="005D6E5F" w:rsidP="007D5748">
      <w:pPr>
        <w:tabs>
          <w:tab w:val="num" w:pos="1080"/>
        </w:tabs>
        <w:bidi w:val="0"/>
        <w:spacing w:after="0" w:line="240" w:lineRule="auto"/>
        <w:ind w:right="-578"/>
        <w:jc w:val="right"/>
        <w:rPr>
          <w:rFonts w:ascii="Times New Roman" w:hAnsi="Times New Roman"/>
          <w:bCs/>
          <w:color w:val="000000" w:themeColor="tx1" w:themeShade="FF"/>
          <w:sz w:val="24"/>
          <w:szCs w:val="24"/>
          <w:lang w:eastAsia="sk-SK"/>
        </w:rPr>
      </w:pPr>
    </w:p>
    <w:p w:rsidR="007D5748" w:rsidRPr="005D6E5F" w:rsidP="007D5748">
      <w:pPr>
        <w:tabs>
          <w:tab w:val="num" w:pos="1080"/>
        </w:tabs>
        <w:bidi w:val="0"/>
        <w:spacing w:after="0" w:line="240" w:lineRule="auto"/>
        <w:ind w:right="-578"/>
        <w:jc w:val="right"/>
        <w:rPr>
          <w:rFonts w:ascii="Times New Roman" w:hAnsi="Times New Roman"/>
          <w:bCs/>
          <w:color w:val="000000" w:themeColor="tx1" w:themeShade="FF"/>
          <w:sz w:val="24"/>
          <w:szCs w:val="24"/>
          <w:lang w:eastAsia="sk-SK"/>
        </w:rPr>
      </w:pPr>
    </w:p>
    <w:p w:rsidR="007D5748" w:rsidRPr="005D6E5F" w:rsidP="007D5748">
      <w:pPr>
        <w:tabs>
          <w:tab w:val="num" w:pos="1080"/>
        </w:tabs>
        <w:bidi w:val="0"/>
        <w:spacing w:after="0" w:line="240" w:lineRule="auto"/>
        <w:ind w:right="-578"/>
        <w:jc w:val="right"/>
        <w:rPr>
          <w:rFonts w:ascii="Times New Roman" w:hAnsi="Times New Roman"/>
          <w:bCs/>
          <w:color w:val="000000" w:themeColor="tx1" w:themeShade="FF"/>
          <w:sz w:val="24"/>
          <w:szCs w:val="24"/>
          <w:lang w:eastAsia="sk-SK"/>
        </w:rPr>
      </w:pPr>
    </w:p>
    <w:p w:rsidR="007D5748" w:rsidRPr="005D6E5F" w:rsidP="007D5748">
      <w:pPr>
        <w:tabs>
          <w:tab w:val="num" w:pos="1080"/>
        </w:tabs>
        <w:bidi w:val="0"/>
        <w:spacing w:after="0" w:line="240" w:lineRule="auto"/>
        <w:ind w:right="-578"/>
        <w:jc w:val="right"/>
        <w:rPr>
          <w:rFonts w:ascii="Times New Roman" w:hAnsi="Times New Roman"/>
          <w:bCs/>
          <w:color w:val="000000" w:themeColor="tx1" w:themeShade="FF"/>
          <w:sz w:val="24"/>
          <w:szCs w:val="24"/>
          <w:lang w:eastAsia="sk-SK"/>
        </w:rPr>
      </w:pPr>
    </w:p>
    <w:p w:rsidR="007D5748" w:rsidRPr="005D6E5F" w:rsidP="007D5748">
      <w:pPr>
        <w:tabs>
          <w:tab w:val="num" w:pos="1080"/>
        </w:tabs>
        <w:bidi w:val="0"/>
        <w:spacing w:after="0" w:line="240" w:lineRule="auto"/>
        <w:ind w:right="-578"/>
        <w:jc w:val="right"/>
        <w:rPr>
          <w:rFonts w:ascii="Times New Roman" w:hAnsi="Times New Roman"/>
          <w:bCs/>
          <w:color w:val="000000" w:themeColor="tx1" w:themeShade="FF"/>
          <w:sz w:val="24"/>
          <w:szCs w:val="24"/>
          <w:lang w:eastAsia="sk-SK"/>
        </w:rPr>
      </w:pPr>
    </w:p>
    <w:p w:rsidR="007D5748" w:rsidRPr="005D6E5F" w:rsidP="007D5748">
      <w:pPr>
        <w:tabs>
          <w:tab w:val="num" w:pos="1080"/>
        </w:tabs>
        <w:bidi w:val="0"/>
        <w:spacing w:after="0" w:line="240" w:lineRule="auto"/>
        <w:ind w:right="-578"/>
        <w:jc w:val="right"/>
        <w:rPr>
          <w:rFonts w:ascii="Times New Roman" w:hAnsi="Times New Roman"/>
          <w:bCs/>
          <w:color w:val="000000" w:themeColor="tx1" w:themeShade="FF"/>
          <w:sz w:val="24"/>
          <w:szCs w:val="24"/>
          <w:lang w:eastAsia="sk-SK"/>
        </w:rPr>
      </w:pPr>
    </w:p>
    <w:p w:rsidR="007D5748" w:rsidRPr="005D6E5F" w:rsidP="007D5748">
      <w:pPr>
        <w:tabs>
          <w:tab w:val="num" w:pos="1080"/>
        </w:tabs>
        <w:bidi w:val="0"/>
        <w:spacing w:after="0" w:line="240" w:lineRule="auto"/>
        <w:ind w:right="-578"/>
        <w:jc w:val="right"/>
        <w:rPr>
          <w:rFonts w:ascii="Times New Roman" w:hAnsi="Times New Roman"/>
          <w:bCs/>
          <w:color w:val="000000" w:themeColor="tx1" w:themeShade="FF"/>
          <w:sz w:val="24"/>
          <w:szCs w:val="24"/>
          <w:lang w:eastAsia="sk-SK"/>
        </w:rPr>
      </w:pPr>
    </w:p>
    <w:p w:rsidR="007D5748" w:rsidRPr="005D6E5F" w:rsidP="007D5748">
      <w:pPr>
        <w:tabs>
          <w:tab w:val="num" w:pos="1080"/>
        </w:tabs>
        <w:bidi w:val="0"/>
        <w:spacing w:after="0" w:line="240" w:lineRule="auto"/>
        <w:ind w:right="-578"/>
        <w:jc w:val="right"/>
        <w:rPr>
          <w:rFonts w:ascii="Times New Roman" w:hAnsi="Times New Roman"/>
          <w:bCs/>
          <w:color w:val="000000" w:themeColor="tx1" w:themeShade="FF"/>
          <w:sz w:val="24"/>
          <w:szCs w:val="24"/>
          <w:lang w:eastAsia="sk-SK"/>
        </w:rPr>
      </w:pPr>
    </w:p>
    <w:p w:rsidR="007D5748" w:rsidRPr="005D6E5F" w:rsidP="007D5748">
      <w:pPr>
        <w:tabs>
          <w:tab w:val="num" w:pos="1080"/>
        </w:tabs>
        <w:bidi w:val="0"/>
        <w:spacing w:after="0" w:line="240" w:lineRule="auto"/>
        <w:ind w:right="-578"/>
        <w:jc w:val="right"/>
        <w:rPr>
          <w:rFonts w:ascii="Times New Roman" w:hAnsi="Times New Roman"/>
          <w:bCs/>
          <w:color w:val="000000" w:themeColor="tx1" w:themeShade="FF"/>
          <w:sz w:val="24"/>
          <w:szCs w:val="24"/>
          <w:lang w:eastAsia="sk-SK"/>
        </w:rPr>
      </w:pPr>
    </w:p>
    <w:p w:rsidR="007D5748" w:rsidRPr="005D6E5F" w:rsidP="007D5748">
      <w:pPr>
        <w:tabs>
          <w:tab w:val="num" w:pos="1080"/>
        </w:tabs>
        <w:bidi w:val="0"/>
        <w:spacing w:after="0" w:line="240" w:lineRule="auto"/>
        <w:ind w:right="-578"/>
        <w:jc w:val="right"/>
        <w:rPr>
          <w:rFonts w:ascii="Times New Roman" w:hAnsi="Times New Roman"/>
          <w:bCs/>
          <w:color w:val="000000" w:themeColor="tx1" w:themeShade="FF"/>
          <w:sz w:val="24"/>
          <w:szCs w:val="24"/>
          <w:lang w:eastAsia="sk-SK"/>
        </w:rPr>
      </w:pPr>
    </w:p>
    <w:p w:rsidR="007D5748" w:rsidRPr="005D6E5F" w:rsidP="007D5748">
      <w:pPr>
        <w:tabs>
          <w:tab w:val="num" w:pos="1080"/>
        </w:tabs>
        <w:bidi w:val="0"/>
        <w:spacing w:after="0" w:line="240" w:lineRule="auto"/>
        <w:ind w:right="-578"/>
        <w:jc w:val="right"/>
        <w:rPr>
          <w:rFonts w:ascii="Times New Roman" w:hAnsi="Times New Roman"/>
          <w:bCs/>
          <w:color w:val="000000" w:themeColor="tx1" w:themeShade="FF"/>
          <w:sz w:val="24"/>
          <w:szCs w:val="24"/>
          <w:lang w:eastAsia="sk-SK"/>
        </w:rPr>
      </w:pPr>
    </w:p>
    <w:p w:rsidR="007D5748" w:rsidRPr="005D6E5F" w:rsidP="007D5748">
      <w:pPr>
        <w:tabs>
          <w:tab w:val="num" w:pos="1080"/>
        </w:tabs>
        <w:bidi w:val="0"/>
        <w:spacing w:after="0" w:line="240" w:lineRule="auto"/>
        <w:ind w:right="-578"/>
        <w:jc w:val="right"/>
        <w:rPr>
          <w:rFonts w:ascii="Times New Roman" w:hAnsi="Times New Roman"/>
          <w:bCs/>
          <w:color w:val="000000" w:themeColor="tx1" w:themeShade="FF"/>
          <w:sz w:val="24"/>
          <w:szCs w:val="24"/>
          <w:lang w:eastAsia="sk-SK"/>
        </w:rPr>
      </w:pPr>
    </w:p>
    <w:p w:rsidR="006C1138" w:rsidRPr="005D6E5F" w:rsidP="007D5748">
      <w:pPr>
        <w:tabs>
          <w:tab w:val="num" w:pos="1080"/>
        </w:tabs>
        <w:bidi w:val="0"/>
        <w:spacing w:after="0" w:line="240" w:lineRule="auto"/>
        <w:ind w:right="-578"/>
        <w:jc w:val="right"/>
        <w:rPr>
          <w:rFonts w:ascii="Times New Roman" w:hAnsi="Times New Roman"/>
          <w:bCs/>
          <w:color w:val="000000" w:themeColor="tx1" w:themeShade="FF"/>
          <w:sz w:val="24"/>
          <w:szCs w:val="24"/>
          <w:lang w:eastAsia="sk-SK"/>
        </w:rPr>
      </w:pPr>
    </w:p>
    <w:p w:rsidR="006C1138" w:rsidRPr="005D6E5F" w:rsidP="007D5748">
      <w:pPr>
        <w:tabs>
          <w:tab w:val="num" w:pos="1080"/>
        </w:tabs>
        <w:bidi w:val="0"/>
        <w:spacing w:after="0" w:line="240" w:lineRule="auto"/>
        <w:ind w:right="-578"/>
        <w:jc w:val="right"/>
        <w:rPr>
          <w:rFonts w:ascii="Times New Roman" w:hAnsi="Times New Roman"/>
          <w:bCs/>
          <w:color w:val="000000" w:themeColor="tx1" w:themeShade="FF"/>
          <w:sz w:val="24"/>
          <w:szCs w:val="24"/>
          <w:lang w:eastAsia="sk-SK"/>
        </w:rPr>
      </w:pPr>
    </w:p>
    <w:p w:rsidR="007D5748" w:rsidRPr="005D6E5F" w:rsidP="007D5748">
      <w:pPr>
        <w:tabs>
          <w:tab w:val="num" w:pos="1080"/>
        </w:tabs>
        <w:bidi w:val="0"/>
        <w:spacing w:after="0" w:line="240" w:lineRule="auto"/>
        <w:ind w:right="-578"/>
        <w:jc w:val="right"/>
        <w:rPr>
          <w:rFonts w:ascii="Times New Roman" w:hAnsi="Times New Roman"/>
          <w:bCs/>
          <w:color w:val="000000" w:themeColor="tx1" w:themeShade="FF"/>
          <w:sz w:val="24"/>
          <w:szCs w:val="24"/>
          <w:lang w:eastAsia="sk-SK"/>
        </w:rPr>
      </w:pPr>
    </w:p>
    <w:p w:rsidR="007D5748" w:rsidRPr="005D6E5F" w:rsidP="007D5748">
      <w:pPr>
        <w:tabs>
          <w:tab w:val="num" w:pos="1080"/>
        </w:tabs>
        <w:bidi w:val="0"/>
        <w:spacing w:after="0" w:line="240" w:lineRule="auto"/>
        <w:ind w:right="-578"/>
        <w:jc w:val="right"/>
        <w:rPr>
          <w:rFonts w:ascii="Times New Roman" w:hAnsi="Times New Roman"/>
          <w:bCs/>
          <w:color w:val="000000" w:themeColor="tx1" w:themeShade="FF"/>
          <w:sz w:val="24"/>
          <w:szCs w:val="24"/>
          <w:lang w:eastAsia="sk-SK"/>
        </w:rPr>
      </w:pPr>
    </w:p>
    <w:p w:rsidR="007D5748" w:rsidRPr="005D6E5F" w:rsidP="007D5748">
      <w:pPr>
        <w:tabs>
          <w:tab w:val="num" w:pos="1080"/>
        </w:tabs>
        <w:bidi w:val="0"/>
        <w:spacing w:after="0" w:line="240" w:lineRule="auto"/>
        <w:ind w:right="-578"/>
        <w:jc w:val="right"/>
        <w:rPr>
          <w:rFonts w:ascii="Times New Roman" w:hAnsi="Times New Roman"/>
          <w:bCs/>
          <w:color w:val="000000" w:themeColor="tx1" w:themeShade="FF"/>
          <w:sz w:val="24"/>
          <w:szCs w:val="24"/>
          <w:lang w:eastAsia="sk-SK"/>
        </w:rPr>
      </w:pPr>
    </w:p>
    <w:p w:rsidR="007D5748" w:rsidRPr="005D6E5F" w:rsidP="007D5748">
      <w:pPr>
        <w:tabs>
          <w:tab w:val="num" w:pos="1080"/>
        </w:tabs>
        <w:bidi w:val="0"/>
        <w:spacing w:after="0" w:line="240" w:lineRule="auto"/>
        <w:ind w:right="-32"/>
        <w:jc w:val="right"/>
        <w:rPr>
          <w:rFonts w:ascii="Times New Roman" w:hAnsi="Times New Roman"/>
          <w:bCs/>
          <w:color w:val="000000" w:themeColor="tx1" w:themeShade="FF"/>
          <w:sz w:val="24"/>
          <w:szCs w:val="24"/>
          <w:lang w:eastAsia="sk-SK"/>
        </w:rPr>
      </w:pPr>
      <w:r w:rsidRPr="005D6E5F">
        <w:rPr>
          <w:rFonts w:ascii="Times New Roman" w:hAnsi="Times New Roman"/>
          <w:bCs/>
          <w:color w:val="000000" w:themeColor="tx1" w:themeShade="FF"/>
          <w:sz w:val="24"/>
          <w:szCs w:val="24"/>
          <w:lang w:eastAsia="sk-SK"/>
        </w:rPr>
        <w:t>Tabuľka č. 4</w:t>
      </w:r>
      <w:r w:rsidRPr="005D6E5F" w:rsidR="00AD1CF5">
        <w:rPr>
          <w:rFonts w:ascii="Times New Roman" w:hAnsi="Times New Roman"/>
          <w:bCs/>
          <w:color w:val="000000" w:themeColor="tx1" w:themeShade="FF"/>
          <w:sz w:val="24"/>
          <w:szCs w:val="24"/>
          <w:lang w:eastAsia="sk-SK"/>
        </w:rPr>
        <w:t xml:space="preserve"> </w:t>
      </w:r>
      <w:r w:rsidRPr="005D6E5F" w:rsidR="00087864">
        <w:rPr>
          <w:rFonts w:ascii="Times New Roman" w:hAnsi="Times New Roman"/>
          <w:bCs/>
          <w:color w:val="000000" w:themeColor="tx1" w:themeShade="FF"/>
          <w:sz w:val="24"/>
          <w:szCs w:val="24"/>
          <w:lang w:eastAsia="sk-SK"/>
        </w:rPr>
        <w:t>–</w:t>
      </w:r>
      <w:r w:rsidRPr="005D6E5F" w:rsidR="00AD1CF5">
        <w:rPr>
          <w:rFonts w:ascii="Times New Roman" w:hAnsi="Times New Roman"/>
          <w:bCs/>
          <w:color w:val="000000" w:themeColor="tx1" w:themeShade="FF"/>
          <w:sz w:val="24"/>
          <w:szCs w:val="24"/>
          <w:lang w:eastAsia="sk-SK"/>
        </w:rPr>
        <w:t xml:space="preserve"> </w:t>
      </w:r>
      <w:r w:rsidRPr="005D6E5F" w:rsidR="00087864">
        <w:rPr>
          <w:rFonts w:ascii="Times New Roman" w:hAnsi="Times New Roman"/>
          <w:color w:val="000000" w:themeColor="tx1" w:themeShade="FF"/>
          <w:sz w:val="24"/>
          <w:szCs w:val="24"/>
          <w:lang w:eastAsia="sk-SK"/>
        </w:rPr>
        <w:t>MDV SR</w:t>
      </w:r>
      <w:r w:rsidRPr="005D6E5F">
        <w:rPr>
          <w:rFonts w:ascii="Times New Roman" w:hAnsi="Times New Roman"/>
          <w:bCs/>
          <w:color w:val="000000" w:themeColor="tx1" w:themeShade="FF"/>
          <w:sz w:val="24"/>
          <w:szCs w:val="24"/>
          <w:lang w:eastAsia="sk-SK"/>
        </w:rPr>
        <w:t xml:space="preserve"> </w:t>
      </w:r>
    </w:p>
    <w:p w:rsidR="007D5748" w:rsidRPr="005D6E5F" w:rsidP="007D5748">
      <w:pPr>
        <w:tabs>
          <w:tab w:val="num" w:pos="1080"/>
        </w:tabs>
        <w:bidi w:val="0"/>
        <w:spacing w:after="0" w:line="240" w:lineRule="auto"/>
        <w:jc w:val="both"/>
        <w:rPr>
          <w:rFonts w:ascii="Times New Roman" w:hAnsi="Times New Roman"/>
          <w:bCs/>
          <w:color w:val="000000" w:themeColor="tx1" w:themeShade="FF"/>
          <w:sz w:val="24"/>
          <w:szCs w:val="20"/>
          <w:lang w:eastAsia="sk-SK"/>
        </w:rPr>
      </w:pP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7D5748" w:rsidRPr="005D6E5F" w:rsidP="007D5748">
            <w:pPr>
              <w:bidi w:val="0"/>
              <w:spacing w:after="0" w:line="240" w:lineRule="auto"/>
              <w:jc w:val="center"/>
              <w:rPr>
                <w:rFonts w:ascii="Times New Roman" w:hAnsi="Times New Roman"/>
                <w:b/>
                <w:bCs/>
                <w:color w:val="000000" w:themeColor="tx1" w:themeShade="FF"/>
                <w:sz w:val="20"/>
                <w:szCs w:val="20"/>
                <w:lang w:eastAsia="sk-SK"/>
              </w:rPr>
            </w:pPr>
            <w:r w:rsidRPr="005D6E5F">
              <w:rPr>
                <w:rFonts w:ascii="Times New Roman" w:hAnsi="Times New Roman"/>
                <w:b/>
                <w:bCs/>
                <w:color w:val="000000" w:themeColor="tx1" w:themeShade="FF"/>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7D5748" w:rsidRPr="005D6E5F" w:rsidP="007D5748">
            <w:pPr>
              <w:bidi w:val="0"/>
              <w:spacing w:after="0" w:line="240" w:lineRule="auto"/>
              <w:jc w:val="center"/>
              <w:rPr>
                <w:rFonts w:ascii="Times New Roman" w:hAnsi="Times New Roman"/>
                <w:b/>
                <w:bCs/>
                <w:color w:val="000000" w:themeColor="tx1" w:themeShade="FF"/>
                <w:sz w:val="20"/>
                <w:szCs w:val="20"/>
                <w:lang w:eastAsia="sk-SK"/>
              </w:rPr>
            </w:pPr>
            <w:r w:rsidRPr="005D6E5F">
              <w:rPr>
                <w:rFonts w:ascii="Times New Roman" w:hAnsi="Times New Roman"/>
                <w:b/>
                <w:bCs/>
                <w:color w:val="000000" w:themeColor="tx1" w:themeShade="FF"/>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5D6E5F" w:rsidP="007D5748">
            <w:pPr>
              <w:bidi w:val="0"/>
              <w:spacing w:after="0" w:line="240" w:lineRule="auto"/>
              <w:jc w:val="center"/>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poznámka</w:t>
            </w:r>
          </w:p>
        </w:tc>
      </w:tr>
      <w:tr>
        <w:tblPrEx>
          <w:tblW w:w="15450"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7D5748" w:rsidRPr="005D6E5F" w:rsidP="007D5748">
            <w:pPr>
              <w:bidi w:val="0"/>
              <w:spacing w:after="0" w:line="240" w:lineRule="auto"/>
              <w:rPr>
                <w:rFonts w:ascii="Times New Roman" w:hAnsi="Times New Roman"/>
                <w:b/>
                <w:bCs/>
                <w:color w:val="000000" w:themeColor="tx1" w:themeShade="FF"/>
                <w:sz w:val="20"/>
                <w:szCs w:val="20"/>
                <w:lang w:eastAsia="sk-SK"/>
              </w:rPr>
            </w:pPr>
          </w:p>
        </w:tc>
        <w:tc>
          <w:tcPr>
            <w:tcW w:w="1540" w:type="dxa"/>
            <w:tcBorders>
              <w:top w:val="nil"/>
              <w:left w:val="nil"/>
              <w:bottom w:val="single" w:sz="4" w:space="0" w:color="auto"/>
              <w:right w:val="single" w:sz="4" w:space="0" w:color="auto"/>
            </w:tcBorders>
            <w:shd w:val="clear" w:color="auto" w:fill="BFBFBF"/>
            <w:textDirection w:val="lrTb"/>
            <w:vAlign w:val="top"/>
          </w:tcPr>
          <w:p w:rsidR="007D5748" w:rsidRPr="005D6E5F" w:rsidP="002A76C0">
            <w:pPr>
              <w:bidi w:val="0"/>
              <w:spacing w:after="0" w:line="240" w:lineRule="auto"/>
              <w:jc w:val="right"/>
              <w:rPr>
                <w:rFonts w:ascii="Times New Roman" w:hAnsi="Times New Roman"/>
                <w:b/>
                <w:bCs/>
                <w:color w:val="000000" w:themeColor="tx1" w:themeShade="FF"/>
                <w:sz w:val="20"/>
                <w:szCs w:val="20"/>
                <w:lang w:eastAsia="sk-SK"/>
              </w:rPr>
            </w:pPr>
            <w:r w:rsidRPr="005D6E5F" w:rsidR="0085334B">
              <w:rPr>
                <w:rFonts w:ascii="Times New Roman" w:hAnsi="Times New Roman"/>
                <w:b/>
                <w:bCs/>
                <w:color w:val="000000" w:themeColor="tx1" w:themeShade="FF"/>
                <w:sz w:val="20"/>
                <w:szCs w:val="20"/>
                <w:lang w:eastAsia="sk-SK"/>
              </w:rPr>
              <w:t>202</w:t>
            </w:r>
            <w:r w:rsidRPr="005D6E5F" w:rsidR="002A76C0">
              <w:rPr>
                <w:rFonts w:ascii="Times New Roman" w:hAnsi="Times New Roman"/>
                <w:b/>
                <w:bCs/>
                <w:color w:val="000000" w:themeColor="tx1" w:themeShade="FF"/>
                <w:sz w:val="20"/>
                <w:szCs w:val="20"/>
                <w:lang w:eastAsia="sk-SK"/>
              </w:rPr>
              <w:t>1</w:t>
            </w:r>
          </w:p>
        </w:tc>
        <w:tc>
          <w:tcPr>
            <w:tcW w:w="1540" w:type="dxa"/>
            <w:tcBorders>
              <w:top w:val="nil"/>
              <w:left w:val="nil"/>
              <w:bottom w:val="single" w:sz="4" w:space="0" w:color="auto"/>
              <w:right w:val="single" w:sz="4" w:space="0" w:color="auto"/>
            </w:tcBorders>
            <w:shd w:val="clear" w:color="auto" w:fill="BFBFBF"/>
            <w:textDirection w:val="lrTb"/>
            <w:vAlign w:val="top"/>
          </w:tcPr>
          <w:p w:rsidR="007D5748" w:rsidRPr="005D6E5F" w:rsidP="002A76C0">
            <w:pPr>
              <w:bidi w:val="0"/>
              <w:spacing w:after="0" w:line="240" w:lineRule="auto"/>
              <w:jc w:val="right"/>
              <w:rPr>
                <w:rFonts w:ascii="Times New Roman" w:hAnsi="Times New Roman"/>
                <w:b/>
                <w:bCs/>
                <w:color w:val="000000" w:themeColor="tx1" w:themeShade="FF"/>
                <w:sz w:val="20"/>
                <w:szCs w:val="20"/>
                <w:lang w:eastAsia="sk-SK"/>
              </w:rPr>
            </w:pPr>
            <w:r w:rsidRPr="005D6E5F" w:rsidR="00CE0EDC">
              <w:rPr>
                <w:rFonts w:ascii="Times New Roman" w:hAnsi="Times New Roman"/>
                <w:b/>
                <w:bCs/>
                <w:color w:val="000000" w:themeColor="tx1" w:themeShade="FF"/>
                <w:sz w:val="20"/>
                <w:szCs w:val="20"/>
                <w:lang w:eastAsia="sk-SK"/>
              </w:rPr>
              <w:t>202</w:t>
            </w:r>
            <w:r w:rsidRPr="005D6E5F" w:rsidR="002A76C0">
              <w:rPr>
                <w:rFonts w:ascii="Times New Roman" w:hAnsi="Times New Roman"/>
                <w:b/>
                <w:bCs/>
                <w:color w:val="000000" w:themeColor="tx1" w:themeShade="FF"/>
                <w:sz w:val="20"/>
                <w:szCs w:val="20"/>
                <w:lang w:eastAsia="sk-SK"/>
              </w:rPr>
              <w:t>2</w:t>
            </w:r>
          </w:p>
        </w:tc>
        <w:tc>
          <w:tcPr>
            <w:tcW w:w="1540" w:type="dxa"/>
            <w:tcBorders>
              <w:top w:val="nil"/>
              <w:left w:val="nil"/>
              <w:bottom w:val="single" w:sz="4" w:space="0" w:color="auto"/>
              <w:right w:val="single" w:sz="4" w:space="0" w:color="auto"/>
            </w:tcBorders>
            <w:shd w:val="clear" w:color="auto" w:fill="BFBFBF"/>
            <w:textDirection w:val="lrTb"/>
            <w:vAlign w:val="top"/>
          </w:tcPr>
          <w:p w:rsidR="007D5748" w:rsidRPr="005D6E5F" w:rsidP="002A76C0">
            <w:pPr>
              <w:bidi w:val="0"/>
              <w:spacing w:after="0" w:line="240" w:lineRule="auto"/>
              <w:jc w:val="right"/>
              <w:rPr>
                <w:rFonts w:ascii="Times New Roman" w:hAnsi="Times New Roman"/>
                <w:b/>
                <w:bCs/>
                <w:color w:val="000000" w:themeColor="tx1" w:themeShade="FF"/>
                <w:sz w:val="20"/>
                <w:szCs w:val="20"/>
                <w:lang w:eastAsia="sk-SK"/>
              </w:rPr>
            </w:pPr>
            <w:r w:rsidRPr="005D6E5F" w:rsidR="00CE0EDC">
              <w:rPr>
                <w:rFonts w:ascii="Times New Roman" w:hAnsi="Times New Roman"/>
                <w:b/>
                <w:bCs/>
                <w:color w:val="000000" w:themeColor="tx1" w:themeShade="FF"/>
                <w:sz w:val="20"/>
                <w:szCs w:val="20"/>
                <w:lang w:eastAsia="sk-SK"/>
              </w:rPr>
              <w:t>202</w:t>
            </w:r>
            <w:r w:rsidRPr="005D6E5F" w:rsidR="002A76C0">
              <w:rPr>
                <w:rFonts w:ascii="Times New Roman" w:hAnsi="Times New Roman"/>
                <w:b/>
                <w:bCs/>
                <w:color w:val="000000" w:themeColor="tx1" w:themeShade="FF"/>
                <w:sz w:val="20"/>
                <w:szCs w:val="20"/>
                <w:lang w:eastAsia="sk-SK"/>
              </w:rPr>
              <w:t>3</w:t>
            </w:r>
          </w:p>
        </w:tc>
        <w:tc>
          <w:tcPr>
            <w:tcW w:w="1540" w:type="dxa"/>
            <w:tcBorders>
              <w:top w:val="nil"/>
              <w:left w:val="nil"/>
              <w:bottom w:val="single" w:sz="4" w:space="0" w:color="auto"/>
              <w:right w:val="single" w:sz="4" w:space="0" w:color="auto"/>
            </w:tcBorders>
            <w:shd w:val="clear" w:color="auto" w:fill="BFBFBF"/>
            <w:textDirection w:val="lrTb"/>
            <w:vAlign w:val="top"/>
          </w:tcPr>
          <w:p w:rsidR="007D5748" w:rsidRPr="005D6E5F" w:rsidP="002A76C0">
            <w:pPr>
              <w:bidi w:val="0"/>
              <w:spacing w:after="0" w:line="240" w:lineRule="auto"/>
              <w:jc w:val="right"/>
              <w:rPr>
                <w:rFonts w:ascii="Times New Roman" w:hAnsi="Times New Roman"/>
                <w:b/>
                <w:bCs/>
                <w:color w:val="000000" w:themeColor="tx1" w:themeShade="FF"/>
                <w:sz w:val="20"/>
                <w:szCs w:val="20"/>
                <w:lang w:eastAsia="sk-SK"/>
              </w:rPr>
            </w:pPr>
            <w:r w:rsidRPr="005D6E5F" w:rsidR="002A2E2B">
              <w:rPr>
                <w:rFonts w:ascii="Times New Roman" w:hAnsi="Times New Roman"/>
                <w:b/>
                <w:bCs/>
                <w:color w:val="000000" w:themeColor="tx1" w:themeShade="FF"/>
                <w:sz w:val="20"/>
                <w:szCs w:val="20"/>
                <w:lang w:eastAsia="sk-SK"/>
              </w:rPr>
              <w:t>20</w:t>
            </w:r>
            <w:r w:rsidRPr="005D6E5F" w:rsidR="00CE0EDC">
              <w:rPr>
                <w:rFonts w:ascii="Times New Roman" w:hAnsi="Times New Roman"/>
                <w:b/>
                <w:bCs/>
                <w:color w:val="000000" w:themeColor="tx1" w:themeShade="FF"/>
                <w:sz w:val="20"/>
                <w:szCs w:val="20"/>
                <w:lang w:eastAsia="sk-SK"/>
              </w:rPr>
              <w:t>2</w:t>
            </w:r>
            <w:r w:rsidRPr="005D6E5F" w:rsidR="002A76C0">
              <w:rPr>
                <w:rFonts w:ascii="Times New Roman" w:hAnsi="Times New Roman"/>
                <w:b/>
                <w:bCs/>
                <w:color w:val="000000" w:themeColor="tx1" w:themeShade="FF"/>
                <w:sz w:val="20"/>
                <w:szCs w:val="20"/>
                <w:lang w:eastAsia="sk-SK"/>
              </w:rPr>
              <w:t>4</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7D5748" w:rsidRPr="005D6E5F" w:rsidP="007D5748">
            <w:pPr>
              <w:bidi w:val="0"/>
              <w:spacing w:after="0" w:line="240" w:lineRule="auto"/>
              <w:rPr>
                <w:rFonts w:ascii="Times New Roman" w:hAnsi="Times New Roman"/>
                <w:b/>
                <w:bCs/>
                <w:color w:val="000000" w:themeColor="tx1" w:themeShade="FF"/>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5D6E5F" w:rsidP="007D5748">
            <w:pPr>
              <w:bidi w:val="0"/>
              <w:spacing w:after="0" w:line="240" w:lineRule="auto"/>
              <w:rPr>
                <w:rFonts w:ascii="Times New Roman" w:hAnsi="Times New Roman"/>
                <w:b/>
                <w:bCs/>
                <w:color w:val="000000" w:themeColor="tx1" w:themeShade="FF"/>
                <w:sz w:val="20"/>
                <w:szCs w:val="20"/>
                <w:lang w:eastAsia="sk-SK"/>
              </w:rPr>
            </w:pPr>
            <w:r w:rsidRPr="005D6E5F">
              <w:rPr>
                <w:rFonts w:ascii="Times New Roman" w:hAnsi="Times New Roman"/>
                <w:b/>
                <w:bCs/>
                <w:color w:val="000000" w:themeColor="tx1" w:themeShade="FF"/>
                <w:sz w:val="20"/>
                <w:szCs w:val="20"/>
                <w:lang w:eastAsia="sk-SK"/>
              </w:rPr>
              <w:t>Bežné výdavky (600)</w:t>
            </w:r>
          </w:p>
        </w:tc>
        <w:tc>
          <w:tcPr>
            <w:tcW w:w="1540" w:type="dxa"/>
            <w:tcBorders>
              <w:top w:val="nil"/>
              <w:left w:val="nil"/>
              <w:bottom w:val="single" w:sz="4" w:space="0" w:color="auto"/>
              <w:right w:val="single" w:sz="4" w:space="0" w:color="auto"/>
            </w:tcBorders>
            <w:textDirection w:val="lrTb"/>
            <w:vAlign w:val="top"/>
          </w:tcPr>
          <w:p w:rsidR="007D5748" w:rsidRPr="005D6E5F" w:rsidP="006F189B">
            <w:pPr>
              <w:bidi w:val="0"/>
              <w:spacing w:after="0" w:line="240" w:lineRule="auto"/>
              <w:jc w:val="right"/>
              <w:rPr>
                <w:rFonts w:ascii="Times New Roman" w:hAnsi="Times New Roman"/>
                <w:b/>
                <w:bCs/>
                <w:color w:val="000000" w:themeColor="tx1" w:themeShade="FF"/>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5D6E5F" w:rsidP="006F189B">
            <w:pPr>
              <w:bidi w:val="0"/>
              <w:spacing w:after="0" w:line="240" w:lineRule="auto"/>
              <w:jc w:val="right"/>
              <w:rPr>
                <w:rFonts w:ascii="Times New Roman" w:hAnsi="Times New Roman"/>
                <w:b/>
                <w:bCs/>
                <w:color w:val="000000" w:themeColor="tx1" w:themeShade="FF"/>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5D6E5F" w:rsidP="006F189B">
            <w:pPr>
              <w:bidi w:val="0"/>
              <w:spacing w:after="0" w:line="240" w:lineRule="auto"/>
              <w:jc w:val="right"/>
              <w:rPr>
                <w:rFonts w:ascii="Times New Roman" w:hAnsi="Times New Roman"/>
                <w:b/>
                <w:bCs/>
                <w:color w:val="000000" w:themeColor="tx1" w:themeShade="FF"/>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5D6E5F" w:rsidP="006F189B">
            <w:pPr>
              <w:bidi w:val="0"/>
              <w:spacing w:after="0" w:line="240" w:lineRule="auto"/>
              <w:jc w:val="right"/>
              <w:rPr>
                <w:rFonts w:ascii="Times New Roman" w:hAnsi="Times New Roman"/>
                <w:b/>
                <w:bCs/>
                <w:color w:val="000000" w:themeColor="tx1" w:themeShade="FF"/>
                <w:sz w:val="20"/>
                <w:szCs w:val="20"/>
                <w:lang w:eastAsia="sk-SK"/>
              </w:rPr>
            </w:pPr>
          </w:p>
        </w:tc>
        <w:tc>
          <w:tcPr>
            <w:tcW w:w="2220" w:type="dxa"/>
            <w:tcBorders>
              <w:top w:val="nil"/>
              <w:left w:val="nil"/>
              <w:bottom w:val="single" w:sz="4" w:space="0" w:color="auto"/>
              <w:right w:val="single" w:sz="4" w:space="0" w:color="auto"/>
            </w:tcBorders>
            <w:noWrap/>
            <w:textDirection w:val="lrTb"/>
            <w:vAlign w:val="bottom"/>
          </w:tcPr>
          <w:p w:rsidR="007D5748" w:rsidRPr="005D6E5F" w:rsidP="007D5748">
            <w:pPr>
              <w:bidi w:val="0"/>
              <w:spacing w:after="0" w:line="240" w:lineRule="auto"/>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5D6E5F" w:rsidP="007D5748">
            <w:pPr>
              <w:bidi w:val="0"/>
              <w:spacing w:after="0" w:line="240" w:lineRule="auto"/>
              <w:rPr>
                <w:rFonts w:ascii="Times New Roman" w:hAnsi="Times New Roman"/>
                <w:color w:val="000000" w:themeColor="tx1" w:themeShade="FF"/>
                <w:sz w:val="20"/>
                <w:szCs w:val="20"/>
                <w:lang w:eastAsia="sk-SK"/>
              </w:rPr>
            </w:pPr>
            <w:r w:rsidRPr="005D6E5F">
              <w:rPr>
                <w:rFonts w:ascii="Times New Roman" w:hAnsi="Times New Roman"/>
                <w:color w:val="000000" w:themeColor="tx1" w:themeShade="FF"/>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top"/>
          </w:tcPr>
          <w:p w:rsidR="007D5748" w:rsidRPr="005D6E5F" w:rsidP="006F189B">
            <w:pPr>
              <w:bidi w:val="0"/>
              <w:spacing w:after="0" w:line="240" w:lineRule="auto"/>
              <w:jc w:val="right"/>
              <w:rPr>
                <w:rFonts w:ascii="Times New Roman" w:hAnsi="Times New Roman"/>
                <w:color w:val="000000" w:themeColor="tx1" w:themeShade="FF"/>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5D6E5F" w:rsidP="006F189B">
            <w:pPr>
              <w:bidi w:val="0"/>
              <w:spacing w:after="0" w:line="240" w:lineRule="auto"/>
              <w:jc w:val="right"/>
              <w:rPr>
                <w:rFonts w:ascii="Times New Roman" w:hAnsi="Times New Roman"/>
                <w:color w:val="000000" w:themeColor="tx1" w:themeShade="FF"/>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5D6E5F" w:rsidP="006F189B">
            <w:pPr>
              <w:bidi w:val="0"/>
              <w:spacing w:after="0" w:line="240" w:lineRule="auto"/>
              <w:jc w:val="right"/>
              <w:rPr>
                <w:rFonts w:ascii="Times New Roman" w:hAnsi="Times New Roman"/>
                <w:color w:val="000000" w:themeColor="tx1" w:themeShade="FF"/>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5D6E5F" w:rsidP="006F189B">
            <w:pPr>
              <w:bidi w:val="0"/>
              <w:spacing w:after="0" w:line="240" w:lineRule="auto"/>
              <w:jc w:val="right"/>
              <w:rPr>
                <w:rFonts w:ascii="Times New Roman" w:hAnsi="Times New Roman"/>
                <w:color w:val="000000" w:themeColor="tx1" w:themeShade="FF"/>
                <w:sz w:val="20"/>
                <w:szCs w:val="20"/>
                <w:lang w:eastAsia="sk-SK"/>
              </w:rPr>
            </w:pPr>
          </w:p>
        </w:tc>
        <w:tc>
          <w:tcPr>
            <w:tcW w:w="2220" w:type="dxa"/>
            <w:tcBorders>
              <w:top w:val="nil"/>
              <w:left w:val="nil"/>
              <w:bottom w:val="single" w:sz="4" w:space="0" w:color="auto"/>
              <w:right w:val="single" w:sz="4" w:space="0" w:color="auto"/>
            </w:tcBorders>
            <w:noWrap/>
            <w:textDirection w:val="lrTb"/>
            <w:vAlign w:val="bottom"/>
          </w:tcPr>
          <w:p w:rsidR="007D5748" w:rsidRPr="005D6E5F" w:rsidP="007D5748">
            <w:pPr>
              <w:bidi w:val="0"/>
              <w:spacing w:after="0" w:line="240" w:lineRule="auto"/>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5D6E5F" w:rsidP="007D5748">
            <w:pPr>
              <w:bidi w:val="0"/>
              <w:spacing w:after="0" w:line="240" w:lineRule="auto"/>
              <w:rPr>
                <w:rFonts w:ascii="Times New Roman" w:hAnsi="Times New Roman"/>
                <w:color w:val="000000" w:themeColor="tx1" w:themeShade="FF"/>
                <w:sz w:val="20"/>
                <w:szCs w:val="20"/>
                <w:vertAlign w:val="superscript"/>
                <w:lang w:eastAsia="sk-SK"/>
              </w:rPr>
            </w:pPr>
            <w:r w:rsidRPr="005D6E5F">
              <w:rPr>
                <w:rFonts w:ascii="Times New Roman" w:hAnsi="Times New Roman"/>
                <w:color w:val="000000" w:themeColor="tx1" w:themeShade="FF"/>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tcPr>
          <w:p w:rsidR="007D5748" w:rsidRPr="005D6E5F" w:rsidP="006F189B">
            <w:pPr>
              <w:bidi w:val="0"/>
              <w:spacing w:after="0" w:line="240" w:lineRule="auto"/>
              <w:jc w:val="right"/>
              <w:rPr>
                <w:rFonts w:ascii="Times New Roman" w:hAnsi="Times New Roman"/>
                <w:color w:val="000000" w:themeColor="tx1" w:themeShade="FF"/>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5D6E5F" w:rsidP="006F189B">
            <w:pPr>
              <w:bidi w:val="0"/>
              <w:spacing w:after="0" w:line="240" w:lineRule="auto"/>
              <w:jc w:val="right"/>
              <w:rPr>
                <w:rFonts w:ascii="Times New Roman" w:hAnsi="Times New Roman"/>
                <w:color w:val="000000" w:themeColor="tx1" w:themeShade="FF"/>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5D6E5F" w:rsidP="006F189B">
            <w:pPr>
              <w:bidi w:val="0"/>
              <w:spacing w:after="0" w:line="240" w:lineRule="auto"/>
              <w:jc w:val="right"/>
              <w:rPr>
                <w:rFonts w:ascii="Times New Roman" w:hAnsi="Times New Roman"/>
                <w:color w:val="000000" w:themeColor="tx1" w:themeShade="FF"/>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5D6E5F" w:rsidP="006F189B">
            <w:pPr>
              <w:bidi w:val="0"/>
              <w:spacing w:after="0" w:line="240" w:lineRule="auto"/>
              <w:jc w:val="right"/>
              <w:rPr>
                <w:rFonts w:ascii="Times New Roman" w:hAnsi="Times New Roman"/>
                <w:color w:val="000000" w:themeColor="tx1" w:themeShade="FF"/>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7D5748" w:rsidRPr="005D6E5F" w:rsidP="007D5748">
            <w:pPr>
              <w:bidi w:val="0"/>
              <w:spacing w:after="0" w:line="240" w:lineRule="auto"/>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5D6E5F" w:rsidP="007D5748">
            <w:pPr>
              <w:bidi w:val="0"/>
              <w:spacing w:after="0" w:line="240" w:lineRule="auto"/>
              <w:rPr>
                <w:rFonts w:ascii="Times New Roman" w:hAnsi="Times New Roman"/>
                <w:color w:val="000000" w:themeColor="tx1" w:themeShade="FF"/>
                <w:sz w:val="20"/>
                <w:szCs w:val="20"/>
                <w:vertAlign w:val="superscript"/>
                <w:lang w:eastAsia="sk-SK"/>
              </w:rPr>
            </w:pPr>
            <w:r w:rsidRPr="005D6E5F">
              <w:rPr>
                <w:rFonts w:ascii="Times New Roman" w:hAnsi="Times New Roman"/>
                <w:color w:val="000000" w:themeColor="tx1" w:themeShade="FF"/>
                <w:sz w:val="20"/>
                <w:szCs w:val="20"/>
                <w:lang w:eastAsia="sk-SK"/>
              </w:rPr>
              <w:t xml:space="preserve">  Tovary a služby (630)</w:t>
            </w:r>
            <w:r w:rsidRPr="005D6E5F">
              <w:rPr>
                <w:rFonts w:ascii="Times New Roman" w:hAnsi="Times New Roman"/>
                <w:color w:val="000000" w:themeColor="tx1" w:themeShade="FF"/>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7D5748" w:rsidRPr="005D6E5F" w:rsidP="006F189B">
            <w:pPr>
              <w:bidi w:val="0"/>
              <w:spacing w:after="0" w:line="240" w:lineRule="auto"/>
              <w:jc w:val="right"/>
              <w:rPr>
                <w:rFonts w:ascii="Times New Roman" w:hAnsi="Times New Roman"/>
                <w:color w:val="000000" w:themeColor="tx1" w:themeShade="FF"/>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5D6E5F" w:rsidP="006F189B">
            <w:pPr>
              <w:bidi w:val="0"/>
              <w:spacing w:after="0" w:line="240" w:lineRule="auto"/>
              <w:jc w:val="right"/>
              <w:rPr>
                <w:rFonts w:ascii="Times New Roman" w:hAnsi="Times New Roman"/>
                <w:color w:val="000000" w:themeColor="tx1" w:themeShade="FF"/>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5D6E5F" w:rsidP="006F189B">
            <w:pPr>
              <w:bidi w:val="0"/>
              <w:spacing w:after="0" w:line="240" w:lineRule="auto"/>
              <w:jc w:val="right"/>
              <w:rPr>
                <w:rFonts w:ascii="Times New Roman" w:hAnsi="Times New Roman"/>
                <w:color w:val="000000" w:themeColor="tx1" w:themeShade="FF"/>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5D6E5F" w:rsidP="006F189B">
            <w:pPr>
              <w:bidi w:val="0"/>
              <w:spacing w:after="0" w:line="240" w:lineRule="auto"/>
              <w:jc w:val="right"/>
              <w:rPr>
                <w:rFonts w:ascii="Times New Roman" w:hAnsi="Times New Roman"/>
                <w:color w:val="000000" w:themeColor="tx1" w:themeShade="FF"/>
                <w:sz w:val="20"/>
                <w:szCs w:val="20"/>
                <w:lang w:eastAsia="sk-SK"/>
              </w:rPr>
            </w:pPr>
          </w:p>
        </w:tc>
        <w:tc>
          <w:tcPr>
            <w:tcW w:w="2220" w:type="dxa"/>
            <w:tcBorders>
              <w:top w:val="nil"/>
              <w:left w:val="nil"/>
              <w:bottom w:val="single" w:sz="4" w:space="0" w:color="auto"/>
              <w:right w:val="single" w:sz="4" w:space="0" w:color="auto"/>
            </w:tcBorders>
            <w:noWrap/>
            <w:textDirection w:val="lrTb"/>
            <w:vAlign w:val="bottom"/>
          </w:tcPr>
          <w:p w:rsidR="007D5748" w:rsidRPr="005D6E5F" w:rsidP="007D5748">
            <w:pPr>
              <w:bidi w:val="0"/>
              <w:spacing w:after="0" w:line="240" w:lineRule="auto"/>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5D6E5F" w:rsidP="007D5748">
            <w:pPr>
              <w:bidi w:val="0"/>
              <w:spacing w:after="0" w:line="240" w:lineRule="auto"/>
              <w:rPr>
                <w:rFonts w:ascii="Times New Roman" w:hAnsi="Times New Roman"/>
                <w:color w:val="000000" w:themeColor="tx1" w:themeShade="FF"/>
                <w:sz w:val="20"/>
                <w:szCs w:val="20"/>
                <w:lang w:eastAsia="sk-SK"/>
              </w:rPr>
            </w:pPr>
            <w:r w:rsidRPr="005D6E5F">
              <w:rPr>
                <w:rFonts w:ascii="Times New Roman" w:hAnsi="Times New Roman"/>
                <w:color w:val="000000" w:themeColor="tx1" w:themeShade="FF"/>
                <w:sz w:val="20"/>
                <w:szCs w:val="20"/>
                <w:lang w:eastAsia="sk-SK"/>
              </w:rPr>
              <w:t xml:space="preserve">  Bežné transfery (640)</w:t>
            </w:r>
            <w:r w:rsidRPr="005D6E5F">
              <w:rPr>
                <w:rFonts w:ascii="Times New Roman" w:hAnsi="Times New Roman"/>
                <w:color w:val="000000" w:themeColor="tx1" w:themeShade="FF"/>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7D5748" w:rsidRPr="005D6E5F" w:rsidP="006F189B">
            <w:pPr>
              <w:bidi w:val="0"/>
              <w:spacing w:after="0" w:line="240" w:lineRule="auto"/>
              <w:jc w:val="right"/>
              <w:rPr>
                <w:rFonts w:ascii="Times New Roman" w:hAnsi="Times New Roman"/>
                <w:color w:val="000000" w:themeColor="tx1" w:themeShade="FF"/>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5D6E5F" w:rsidP="006F189B">
            <w:pPr>
              <w:bidi w:val="0"/>
              <w:spacing w:after="0" w:line="240" w:lineRule="auto"/>
              <w:jc w:val="right"/>
              <w:rPr>
                <w:rFonts w:ascii="Times New Roman" w:hAnsi="Times New Roman"/>
                <w:color w:val="000000" w:themeColor="tx1" w:themeShade="FF"/>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5D6E5F" w:rsidP="006F189B">
            <w:pPr>
              <w:bidi w:val="0"/>
              <w:spacing w:after="0" w:line="240" w:lineRule="auto"/>
              <w:jc w:val="right"/>
              <w:rPr>
                <w:rFonts w:ascii="Times New Roman" w:hAnsi="Times New Roman"/>
                <w:color w:val="000000" w:themeColor="tx1" w:themeShade="FF"/>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5D6E5F" w:rsidP="006F189B">
            <w:pPr>
              <w:bidi w:val="0"/>
              <w:spacing w:after="0" w:line="240" w:lineRule="auto"/>
              <w:jc w:val="right"/>
              <w:rPr>
                <w:rFonts w:ascii="Times New Roman" w:hAnsi="Times New Roman"/>
                <w:color w:val="000000" w:themeColor="tx1" w:themeShade="FF"/>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7D5748" w:rsidRPr="005D6E5F" w:rsidP="007D5748">
            <w:pPr>
              <w:bidi w:val="0"/>
              <w:spacing w:after="0" w:line="240" w:lineRule="auto"/>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7D5748" w:rsidRPr="005D6E5F" w:rsidP="008D339D">
            <w:pPr>
              <w:bidi w:val="0"/>
              <w:spacing w:after="0" w:line="240" w:lineRule="auto"/>
              <w:rPr>
                <w:rFonts w:ascii="Times New Roman" w:hAnsi="Times New Roman"/>
                <w:color w:val="000000" w:themeColor="tx1" w:themeShade="FF"/>
                <w:sz w:val="20"/>
                <w:szCs w:val="20"/>
                <w:lang w:eastAsia="sk-SK"/>
              </w:rPr>
            </w:pPr>
            <w:r w:rsidRPr="005D6E5F">
              <w:rPr>
                <w:rFonts w:ascii="Times New Roman" w:hAnsi="Times New Roman"/>
                <w:color w:val="000000" w:themeColor="tx1" w:themeShade="FF"/>
                <w:sz w:val="20"/>
                <w:szCs w:val="20"/>
                <w:lang w:eastAsia="sk-SK"/>
              </w:rPr>
              <w:t xml:space="preserve">  Splácanie úrokov a ostatné platby súvisiace s </w:t>
            </w:r>
            <w:r w:rsidRPr="005D6E5F" w:rsidR="008D339D">
              <w:rPr>
                <w:color w:val="000000" w:themeColor="tx1" w:themeShade="FF"/>
              </w:rPr>
              <w:t xml:space="preserve"> </w:t>
            </w:r>
            <w:r w:rsidRPr="005D6E5F" w:rsidR="008D339D">
              <w:rPr>
                <w:rFonts w:ascii="Times New Roman" w:hAnsi="Times New Roman"/>
                <w:color w:val="000000" w:themeColor="tx1" w:themeShade="FF"/>
                <w:sz w:val="20"/>
                <w:szCs w:val="20"/>
                <w:lang w:eastAsia="sk-SK"/>
              </w:rPr>
              <w:t>úverom, pôžičkou, návratnou finančnou výpomocou a finančným prenájmom</w:t>
            </w:r>
            <w:r w:rsidRPr="005D6E5F">
              <w:rPr>
                <w:rFonts w:ascii="Times New Roman" w:hAnsi="Times New Roman"/>
                <w:color w:val="000000" w:themeColor="tx1" w:themeShade="FF"/>
                <w:sz w:val="20"/>
                <w:szCs w:val="20"/>
                <w:lang w:eastAsia="sk-SK"/>
              </w:rPr>
              <w:t xml:space="preserve"> (650)</w:t>
            </w:r>
            <w:r w:rsidRPr="005D6E5F">
              <w:rPr>
                <w:rFonts w:ascii="Times New Roman" w:hAnsi="Times New Roman"/>
                <w:color w:val="000000" w:themeColor="tx1" w:themeShade="FF"/>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7D5748" w:rsidRPr="005D6E5F" w:rsidP="006F189B">
            <w:pPr>
              <w:bidi w:val="0"/>
              <w:spacing w:after="0" w:line="240" w:lineRule="auto"/>
              <w:jc w:val="right"/>
              <w:rPr>
                <w:rFonts w:ascii="Times New Roman" w:hAnsi="Times New Roman"/>
                <w:color w:val="000000" w:themeColor="tx1" w:themeShade="FF"/>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5D6E5F" w:rsidP="006F189B">
            <w:pPr>
              <w:bidi w:val="0"/>
              <w:spacing w:after="0" w:line="240" w:lineRule="auto"/>
              <w:jc w:val="right"/>
              <w:rPr>
                <w:rFonts w:ascii="Times New Roman" w:hAnsi="Times New Roman"/>
                <w:color w:val="000000" w:themeColor="tx1" w:themeShade="FF"/>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5D6E5F" w:rsidP="006F189B">
            <w:pPr>
              <w:bidi w:val="0"/>
              <w:spacing w:after="0" w:line="240" w:lineRule="auto"/>
              <w:jc w:val="right"/>
              <w:rPr>
                <w:rFonts w:ascii="Times New Roman" w:hAnsi="Times New Roman"/>
                <w:color w:val="000000" w:themeColor="tx1" w:themeShade="FF"/>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5D6E5F" w:rsidP="006F189B">
            <w:pPr>
              <w:bidi w:val="0"/>
              <w:spacing w:after="0" w:line="240" w:lineRule="auto"/>
              <w:jc w:val="right"/>
              <w:rPr>
                <w:rFonts w:ascii="Times New Roman" w:hAnsi="Times New Roman"/>
                <w:color w:val="000000" w:themeColor="tx1" w:themeShade="FF"/>
                <w:sz w:val="20"/>
                <w:szCs w:val="20"/>
                <w:lang w:eastAsia="sk-SK"/>
              </w:rPr>
            </w:pPr>
          </w:p>
        </w:tc>
        <w:tc>
          <w:tcPr>
            <w:tcW w:w="2220" w:type="dxa"/>
            <w:tcBorders>
              <w:top w:val="nil"/>
              <w:left w:val="nil"/>
              <w:bottom w:val="single" w:sz="4" w:space="0" w:color="auto"/>
              <w:right w:val="single" w:sz="4" w:space="0" w:color="auto"/>
            </w:tcBorders>
            <w:noWrap/>
            <w:textDirection w:val="lrTb"/>
            <w:vAlign w:val="bottom"/>
          </w:tcPr>
          <w:p w:rsidR="007D5748" w:rsidRPr="005D6E5F" w:rsidP="007D5748">
            <w:pPr>
              <w:bidi w:val="0"/>
              <w:spacing w:after="0" w:line="240" w:lineRule="auto"/>
              <w:rPr>
                <w:rFonts w:ascii="Times New Roman" w:hAnsi="Times New Roman"/>
                <w:color w:val="000000" w:themeColor="tx1" w:themeShade="FF"/>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5D6E5F" w:rsidP="007D5748">
            <w:pPr>
              <w:bidi w:val="0"/>
              <w:spacing w:after="0" w:line="240" w:lineRule="auto"/>
              <w:rPr>
                <w:rFonts w:ascii="Times New Roman" w:hAnsi="Times New Roman"/>
                <w:b/>
                <w:bCs/>
                <w:color w:val="000000" w:themeColor="tx1" w:themeShade="FF"/>
                <w:sz w:val="20"/>
                <w:szCs w:val="20"/>
                <w:lang w:eastAsia="sk-SK"/>
              </w:rPr>
            </w:pPr>
            <w:r w:rsidRPr="005D6E5F">
              <w:rPr>
                <w:rFonts w:ascii="Times New Roman" w:hAnsi="Times New Roman"/>
                <w:b/>
                <w:bCs/>
                <w:color w:val="000000" w:themeColor="tx1" w:themeShade="FF"/>
                <w:sz w:val="20"/>
                <w:szCs w:val="20"/>
                <w:lang w:eastAsia="sk-SK"/>
              </w:rPr>
              <w:t>Kapitálové výdavky (700)</w:t>
            </w:r>
          </w:p>
        </w:tc>
        <w:tc>
          <w:tcPr>
            <w:tcW w:w="1540" w:type="dxa"/>
            <w:tcBorders>
              <w:top w:val="nil"/>
              <w:left w:val="nil"/>
              <w:bottom w:val="single" w:sz="4" w:space="0" w:color="auto"/>
              <w:right w:val="single" w:sz="4" w:space="0" w:color="auto"/>
            </w:tcBorders>
            <w:textDirection w:val="lrTb"/>
            <w:vAlign w:val="top"/>
          </w:tcPr>
          <w:p w:rsidR="007D5748" w:rsidRPr="005D6E5F" w:rsidP="000A0CEB">
            <w:pPr>
              <w:bidi w:val="0"/>
              <w:spacing w:after="0" w:line="240" w:lineRule="auto"/>
              <w:jc w:val="right"/>
              <w:rPr>
                <w:rFonts w:ascii="Times New Roman" w:hAnsi="Times New Roman"/>
                <w:b/>
                <w:bCs/>
                <w:color w:val="000000" w:themeColor="tx1" w:themeShade="FF"/>
                <w:sz w:val="20"/>
                <w:szCs w:val="20"/>
                <w:lang w:eastAsia="sk-SK"/>
              </w:rPr>
            </w:pPr>
            <w:r w:rsidRPr="005D6E5F" w:rsidR="00981FC3">
              <w:rPr>
                <w:rFonts w:ascii="Times New Roman" w:hAnsi="Times New Roman"/>
                <w:b/>
                <w:bCs/>
                <w:color w:val="000000" w:themeColor="tx1" w:themeShade="FF"/>
                <w:sz w:val="20"/>
                <w:szCs w:val="20"/>
                <w:lang w:eastAsia="sk-SK"/>
              </w:rPr>
              <w:t xml:space="preserve">761 </w:t>
            </w:r>
            <w:r w:rsidRPr="005D6E5F" w:rsidR="000A0CEB">
              <w:rPr>
                <w:rFonts w:ascii="Times New Roman" w:hAnsi="Times New Roman"/>
                <w:b/>
                <w:bCs/>
                <w:color w:val="000000" w:themeColor="tx1" w:themeShade="FF"/>
                <w:sz w:val="20"/>
                <w:szCs w:val="20"/>
                <w:lang w:eastAsia="sk-SK"/>
              </w:rPr>
              <w:t>6</w:t>
            </w:r>
            <w:r w:rsidRPr="005D6E5F" w:rsidR="00981FC3">
              <w:rPr>
                <w:rFonts w:ascii="Times New Roman" w:hAnsi="Times New Roman"/>
                <w:b/>
                <w:bCs/>
                <w:color w:val="000000" w:themeColor="tx1" w:themeShade="FF"/>
                <w:sz w:val="20"/>
                <w:szCs w:val="20"/>
                <w:lang w:eastAsia="sk-SK"/>
              </w:rPr>
              <w:t>07</w:t>
            </w:r>
          </w:p>
        </w:tc>
        <w:tc>
          <w:tcPr>
            <w:tcW w:w="1540" w:type="dxa"/>
            <w:tcBorders>
              <w:top w:val="nil"/>
              <w:left w:val="nil"/>
              <w:bottom w:val="single" w:sz="4" w:space="0" w:color="auto"/>
              <w:right w:val="single" w:sz="4" w:space="0" w:color="auto"/>
            </w:tcBorders>
            <w:textDirection w:val="lrTb"/>
            <w:vAlign w:val="top"/>
          </w:tcPr>
          <w:p w:rsidR="007D5748" w:rsidRPr="005D6E5F" w:rsidP="000A0CEB">
            <w:pPr>
              <w:bidi w:val="0"/>
              <w:spacing w:after="0" w:line="240" w:lineRule="auto"/>
              <w:jc w:val="right"/>
              <w:rPr>
                <w:rFonts w:ascii="Times New Roman" w:hAnsi="Times New Roman"/>
                <w:b/>
                <w:bCs/>
                <w:color w:val="000000" w:themeColor="tx1" w:themeShade="FF"/>
                <w:sz w:val="20"/>
                <w:szCs w:val="20"/>
                <w:lang w:eastAsia="sk-SK"/>
              </w:rPr>
            </w:pPr>
            <w:r w:rsidRPr="005D6E5F" w:rsidR="00981FC3">
              <w:rPr>
                <w:rFonts w:ascii="Times New Roman" w:hAnsi="Times New Roman"/>
                <w:b/>
                <w:bCs/>
                <w:color w:val="000000" w:themeColor="tx1" w:themeShade="FF"/>
                <w:sz w:val="20"/>
                <w:szCs w:val="20"/>
                <w:lang w:eastAsia="sk-SK"/>
              </w:rPr>
              <w:t xml:space="preserve">38 </w:t>
            </w:r>
            <w:r w:rsidRPr="005D6E5F" w:rsidR="000A0CEB">
              <w:rPr>
                <w:rFonts w:ascii="Times New Roman" w:hAnsi="Times New Roman"/>
                <w:b/>
                <w:bCs/>
                <w:color w:val="000000" w:themeColor="tx1" w:themeShade="FF"/>
                <w:sz w:val="20"/>
                <w:szCs w:val="20"/>
                <w:lang w:eastAsia="sk-SK"/>
              </w:rPr>
              <w:t>3</w:t>
            </w:r>
            <w:r w:rsidRPr="005D6E5F" w:rsidR="00981FC3">
              <w:rPr>
                <w:rFonts w:ascii="Times New Roman" w:hAnsi="Times New Roman"/>
                <w:b/>
                <w:bCs/>
                <w:color w:val="000000" w:themeColor="tx1" w:themeShade="FF"/>
                <w:sz w:val="20"/>
                <w:szCs w:val="20"/>
                <w:lang w:eastAsia="sk-SK"/>
              </w:rPr>
              <w:t>93</w:t>
            </w:r>
          </w:p>
        </w:tc>
        <w:tc>
          <w:tcPr>
            <w:tcW w:w="1540" w:type="dxa"/>
            <w:tcBorders>
              <w:top w:val="nil"/>
              <w:left w:val="nil"/>
              <w:bottom w:val="single" w:sz="4" w:space="0" w:color="auto"/>
              <w:right w:val="single" w:sz="4" w:space="0" w:color="auto"/>
            </w:tcBorders>
            <w:textDirection w:val="lrTb"/>
            <w:vAlign w:val="top"/>
          </w:tcPr>
          <w:p w:rsidR="007D5748" w:rsidRPr="005D6E5F" w:rsidP="006F189B">
            <w:pPr>
              <w:bidi w:val="0"/>
              <w:spacing w:after="0" w:line="240" w:lineRule="auto"/>
              <w:jc w:val="right"/>
              <w:rPr>
                <w:rFonts w:ascii="Times New Roman" w:hAnsi="Times New Roman"/>
                <w:b/>
                <w:bCs/>
                <w:color w:val="000000" w:themeColor="tx1" w:themeShade="FF"/>
                <w:sz w:val="20"/>
                <w:szCs w:val="20"/>
                <w:lang w:eastAsia="sk-SK"/>
              </w:rPr>
            </w:pPr>
            <w:r w:rsidRPr="005D6E5F" w:rsidR="00E87889">
              <w:rPr>
                <w:rFonts w:ascii="Times New Roman" w:hAnsi="Times New Roman"/>
                <w:b/>
                <w:bCs/>
                <w:color w:val="000000" w:themeColor="tx1" w:themeShade="FF"/>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7D5748" w:rsidRPr="005D6E5F" w:rsidP="006F189B">
            <w:pPr>
              <w:bidi w:val="0"/>
              <w:spacing w:after="0" w:line="240" w:lineRule="auto"/>
              <w:jc w:val="right"/>
              <w:rPr>
                <w:rFonts w:ascii="Times New Roman" w:hAnsi="Times New Roman"/>
                <w:b/>
                <w:bCs/>
                <w:color w:val="000000" w:themeColor="tx1" w:themeShade="FF"/>
                <w:sz w:val="20"/>
                <w:szCs w:val="20"/>
                <w:lang w:eastAsia="sk-SK"/>
              </w:rPr>
            </w:pPr>
            <w:r w:rsidRPr="005D6E5F" w:rsidR="00E87889">
              <w:rPr>
                <w:rFonts w:ascii="Times New Roman" w:hAnsi="Times New Roman"/>
                <w:b/>
                <w:bCs/>
                <w:color w:val="000000" w:themeColor="tx1" w:themeShade="FF"/>
                <w:sz w:val="20"/>
                <w:szCs w:val="20"/>
                <w:lang w:eastAsia="sk-SK"/>
              </w:rPr>
              <w:t>0</w:t>
            </w:r>
          </w:p>
        </w:tc>
        <w:tc>
          <w:tcPr>
            <w:tcW w:w="2220" w:type="dxa"/>
            <w:tcBorders>
              <w:top w:val="nil"/>
              <w:left w:val="nil"/>
              <w:bottom w:val="single" w:sz="4" w:space="0" w:color="auto"/>
              <w:right w:val="single" w:sz="4" w:space="0" w:color="auto"/>
            </w:tcBorders>
            <w:noWrap/>
            <w:textDirection w:val="lrTb"/>
            <w:vAlign w:val="bottom"/>
          </w:tcPr>
          <w:p w:rsidR="007D5748" w:rsidRPr="005D6E5F" w:rsidP="007D5748">
            <w:pPr>
              <w:bidi w:val="0"/>
              <w:spacing w:after="0" w:line="240" w:lineRule="auto"/>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5D6E5F" w:rsidP="007D5748">
            <w:pPr>
              <w:bidi w:val="0"/>
              <w:spacing w:after="0" w:line="240" w:lineRule="auto"/>
              <w:rPr>
                <w:rFonts w:ascii="Times New Roman" w:hAnsi="Times New Roman"/>
                <w:color w:val="000000" w:themeColor="tx1" w:themeShade="FF"/>
                <w:sz w:val="20"/>
                <w:szCs w:val="20"/>
                <w:lang w:eastAsia="sk-SK"/>
              </w:rPr>
            </w:pPr>
            <w:r w:rsidRPr="005D6E5F">
              <w:rPr>
                <w:rFonts w:ascii="Times New Roman" w:hAnsi="Times New Roman"/>
                <w:color w:val="000000" w:themeColor="tx1" w:themeShade="FF"/>
                <w:sz w:val="20"/>
                <w:szCs w:val="20"/>
                <w:lang w:eastAsia="sk-SK"/>
              </w:rPr>
              <w:t xml:space="preserve">  Obstarávanie kapitálových aktív (710)</w:t>
            </w:r>
            <w:r w:rsidRPr="005D6E5F">
              <w:rPr>
                <w:rFonts w:ascii="Times New Roman" w:hAnsi="Times New Roman"/>
                <w:color w:val="000000" w:themeColor="tx1" w:themeShade="FF"/>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7D5748" w:rsidRPr="005D6E5F" w:rsidP="006F189B">
            <w:pPr>
              <w:bidi w:val="0"/>
              <w:spacing w:after="0" w:line="240" w:lineRule="auto"/>
              <w:jc w:val="right"/>
              <w:rPr>
                <w:rFonts w:ascii="Times New Roman" w:hAnsi="Times New Roman"/>
                <w:color w:val="000000" w:themeColor="tx1" w:themeShade="FF"/>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5D6E5F" w:rsidP="006F189B">
            <w:pPr>
              <w:bidi w:val="0"/>
              <w:spacing w:after="0" w:line="240" w:lineRule="auto"/>
              <w:jc w:val="right"/>
              <w:rPr>
                <w:rFonts w:ascii="Times New Roman" w:hAnsi="Times New Roman"/>
                <w:color w:val="000000" w:themeColor="tx1" w:themeShade="FF"/>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5D6E5F" w:rsidP="006F189B">
            <w:pPr>
              <w:bidi w:val="0"/>
              <w:spacing w:after="0" w:line="240" w:lineRule="auto"/>
              <w:jc w:val="right"/>
              <w:rPr>
                <w:rFonts w:ascii="Times New Roman" w:hAnsi="Times New Roman"/>
                <w:color w:val="000000" w:themeColor="tx1" w:themeShade="FF"/>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5D6E5F" w:rsidP="006F189B">
            <w:pPr>
              <w:bidi w:val="0"/>
              <w:spacing w:after="0" w:line="240" w:lineRule="auto"/>
              <w:jc w:val="right"/>
              <w:rPr>
                <w:rFonts w:ascii="Times New Roman" w:hAnsi="Times New Roman"/>
                <w:color w:val="000000" w:themeColor="tx1" w:themeShade="FF"/>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7D5748" w:rsidRPr="005D6E5F" w:rsidP="007D5748">
            <w:pPr>
              <w:bidi w:val="0"/>
              <w:spacing w:after="0" w:line="240" w:lineRule="auto"/>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5D6E5F" w:rsidP="007D5748">
            <w:pPr>
              <w:bidi w:val="0"/>
              <w:spacing w:after="0" w:line="240" w:lineRule="auto"/>
              <w:rPr>
                <w:rFonts w:ascii="Times New Roman" w:hAnsi="Times New Roman"/>
                <w:color w:val="000000" w:themeColor="tx1" w:themeShade="FF"/>
                <w:sz w:val="20"/>
                <w:szCs w:val="20"/>
                <w:lang w:eastAsia="sk-SK"/>
              </w:rPr>
            </w:pPr>
            <w:r w:rsidRPr="005D6E5F">
              <w:rPr>
                <w:rFonts w:ascii="Times New Roman" w:hAnsi="Times New Roman"/>
                <w:color w:val="000000" w:themeColor="tx1" w:themeShade="FF"/>
                <w:sz w:val="20"/>
                <w:szCs w:val="20"/>
                <w:lang w:eastAsia="sk-SK"/>
              </w:rPr>
              <w:t xml:space="preserve">  Kapitálové transfery (720)</w:t>
            </w:r>
            <w:r w:rsidRPr="005D6E5F">
              <w:rPr>
                <w:rFonts w:ascii="Times New Roman" w:hAnsi="Times New Roman"/>
                <w:color w:val="000000" w:themeColor="tx1" w:themeShade="FF"/>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7D5748" w:rsidRPr="005D6E5F" w:rsidP="006F189B">
            <w:pPr>
              <w:bidi w:val="0"/>
              <w:spacing w:after="0" w:line="240" w:lineRule="auto"/>
              <w:jc w:val="right"/>
              <w:rPr>
                <w:rFonts w:ascii="Times New Roman" w:hAnsi="Times New Roman"/>
                <w:color w:val="000000" w:themeColor="tx1" w:themeShade="FF"/>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5D6E5F" w:rsidP="006F189B">
            <w:pPr>
              <w:bidi w:val="0"/>
              <w:spacing w:after="0" w:line="240" w:lineRule="auto"/>
              <w:jc w:val="right"/>
              <w:rPr>
                <w:rFonts w:ascii="Times New Roman" w:hAnsi="Times New Roman"/>
                <w:color w:val="000000" w:themeColor="tx1" w:themeShade="FF"/>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5D6E5F" w:rsidP="006F189B">
            <w:pPr>
              <w:bidi w:val="0"/>
              <w:spacing w:after="0" w:line="240" w:lineRule="auto"/>
              <w:jc w:val="right"/>
              <w:rPr>
                <w:rFonts w:ascii="Times New Roman" w:hAnsi="Times New Roman"/>
                <w:color w:val="000000" w:themeColor="tx1" w:themeShade="FF"/>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5D6E5F" w:rsidP="006F189B">
            <w:pPr>
              <w:bidi w:val="0"/>
              <w:spacing w:after="0" w:line="240" w:lineRule="auto"/>
              <w:jc w:val="right"/>
              <w:rPr>
                <w:rFonts w:ascii="Times New Roman" w:hAnsi="Times New Roman"/>
                <w:color w:val="000000" w:themeColor="tx1" w:themeShade="FF"/>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7D5748" w:rsidRPr="005D6E5F" w:rsidP="007D5748">
            <w:pPr>
              <w:bidi w:val="0"/>
              <w:spacing w:after="0" w:line="240" w:lineRule="auto"/>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5D6E5F" w:rsidP="007D5748">
            <w:pPr>
              <w:bidi w:val="0"/>
              <w:spacing w:after="0" w:line="240" w:lineRule="auto"/>
              <w:rPr>
                <w:rFonts w:ascii="Times New Roman" w:hAnsi="Times New Roman"/>
                <w:b/>
                <w:bCs/>
                <w:color w:val="000000" w:themeColor="tx1" w:themeShade="FF"/>
                <w:sz w:val="20"/>
                <w:szCs w:val="20"/>
                <w:lang w:eastAsia="sk-SK"/>
              </w:rPr>
            </w:pPr>
            <w:r w:rsidRPr="005D6E5F">
              <w:rPr>
                <w:rFonts w:ascii="Times New Roman" w:hAnsi="Times New Roman"/>
                <w:b/>
                <w:bCs/>
                <w:color w:val="000000" w:themeColor="tx1" w:themeShade="FF"/>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textDirection w:val="lrTb"/>
            <w:vAlign w:val="top"/>
          </w:tcPr>
          <w:p w:rsidR="007D5748" w:rsidRPr="005D6E5F" w:rsidP="006F189B">
            <w:pPr>
              <w:bidi w:val="0"/>
              <w:spacing w:after="0" w:line="240" w:lineRule="auto"/>
              <w:jc w:val="right"/>
              <w:rPr>
                <w:rFonts w:ascii="Times New Roman" w:hAnsi="Times New Roman"/>
                <w:b/>
                <w:bCs/>
                <w:color w:val="000000" w:themeColor="tx1" w:themeShade="FF"/>
                <w:sz w:val="20"/>
                <w:szCs w:val="20"/>
                <w:lang w:eastAsia="sk-SK"/>
              </w:rPr>
            </w:pPr>
            <w:r w:rsidRPr="005D6E5F">
              <w:rPr>
                <w:rFonts w:ascii="Times New Roman" w:hAnsi="Times New Roman"/>
                <w:b/>
                <w:bCs/>
                <w:color w:val="000000" w:themeColor="tx1" w:themeShade="FF"/>
                <w:sz w:val="20"/>
                <w:szCs w:val="20"/>
                <w:lang w:eastAsia="sk-SK"/>
              </w:rPr>
              <w:t> </w:t>
            </w:r>
          </w:p>
        </w:tc>
        <w:tc>
          <w:tcPr>
            <w:tcW w:w="1540" w:type="dxa"/>
            <w:tcBorders>
              <w:top w:val="nil"/>
              <w:left w:val="nil"/>
              <w:bottom w:val="single" w:sz="4" w:space="0" w:color="auto"/>
              <w:right w:val="single" w:sz="4" w:space="0" w:color="auto"/>
            </w:tcBorders>
            <w:textDirection w:val="lrTb"/>
            <w:vAlign w:val="top"/>
          </w:tcPr>
          <w:p w:rsidR="007D5748" w:rsidRPr="005D6E5F" w:rsidP="006F189B">
            <w:pPr>
              <w:bidi w:val="0"/>
              <w:spacing w:after="0" w:line="240" w:lineRule="auto"/>
              <w:jc w:val="right"/>
              <w:rPr>
                <w:rFonts w:ascii="Times New Roman" w:hAnsi="Times New Roman"/>
                <w:b/>
                <w:bCs/>
                <w:color w:val="000000" w:themeColor="tx1" w:themeShade="FF"/>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5D6E5F" w:rsidP="006F189B">
            <w:pPr>
              <w:bidi w:val="0"/>
              <w:spacing w:after="0" w:line="240" w:lineRule="auto"/>
              <w:jc w:val="right"/>
              <w:rPr>
                <w:rFonts w:ascii="Times New Roman" w:hAnsi="Times New Roman"/>
                <w:b/>
                <w:bCs/>
                <w:color w:val="000000" w:themeColor="tx1" w:themeShade="FF"/>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5D6E5F" w:rsidP="006F189B">
            <w:pPr>
              <w:bidi w:val="0"/>
              <w:spacing w:after="0" w:line="240" w:lineRule="auto"/>
              <w:jc w:val="right"/>
              <w:rPr>
                <w:rFonts w:ascii="Times New Roman" w:hAnsi="Times New Roman"/>
                <w:b/>
                <w:bCs/>
                <w:color w:val="000000" w:themeColor="tx1" w:themeShade="FF"/>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7D5748" w:rsidRPr="005D6E5F" w:rsidP="007D5748">
            <w:pPr>
              <w:bidi w:val="0"/>
              <w:spacing w:after="0" w:line="240" w:lineRule="auto"/>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 </w:t>
            </w: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981FC3" w:rsidRPr="005D6E5F" w:rsidP="00981FC3">
            <w:pPr>
              <w:bidi w:val="0"/>
              <w:spacing w:after="0" w:line="240" w:lineRule="auto"/>
              <w:rPr>
                <w:rFonts w:ascii="Times New Roman" w:hAnsi="Times New Roman"/>
                <w:b/>
                <w:bCs/>
                <w:color w:val="000000" w:themeColor="tx1" w:themeShade="FF"/>
                <w:sz w:val="20"/>
                <w:szCs w:val="20"/>
                <w:lang w:eastAsia="sk-SK"/>
              </w:rPr>
            </w:pPr>
            <w:r w:rsidRPr="005D6E5F">
              <w:rPr>
                <w:rFonts w:ascii="Times New Roman" w:hAnsi="Times New Roman"/>
                <w:b/>
                <w:bCs/>
                <w:color w:val="000000" w:themeColor="tx1" w:themeShade="FF"/>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981FC3" w:rsidRPr="005D6E5F" w:rsidP="000A0CEB">
            <w:pPr>
              <w:bidi w:val="0"/>
              <w:spacing w:after="0" w:line="240" w:lineRule="auto"/>
              <w:jc w:val="right"/>
              <w:rPr>
                <w:rFonts w:ascii="Times New Roman" w:hAnsi="Times New Roman"/>
                <w:b/>
                <w:bCs/>
                <w:color w:val="000000" w:themeColor="tx1" w:themeShade="FF"/>
                <w:sz w:val="20"/>
                <w:szCs w:val="20"/>
                <w:lang w:eastAsia="sk-SK"/>
              </w:rPr>
            </w:pPr>
            <w:r w:rsidRPr="005D6E5F">
              <w:rPr>
                <w:rFonts w:ascii="Times New Roman" w:hAnsi="Times New Roman"/>
                <w:b/>
                <w:bCs/>
                <w:color w:val="000000" w:themeColor="tx1" w:themeShade="FF"/>
                <w:sz w:val="20"/>
                <w:szCs w:val="20"/>
                <w:lang w:eastAsia="sk-SK"/>
              </w:rPr>
              <w:t xml:space="preserve">761 </w:t>
            </w:r>
            <w:r w:rsidRPr="005D6E5F" w:rsidR="000A0CEB">
              <w:rPr>
                <w:rFonts w:ascii="Times New Roman" w:hAnsi="Times New Roman"/>
                <w:b/>
                <w:bCs/>
                <w:color w:val="000000" w:themeColor="tx1" w:themeShade="FF"/>
                <w:sz w:val="20"/>
                <w:szCs w:val="20"/>
                <w:lang w:eastAsia="sk-SK"/>
              </w:rPr>
              <w:t>6</w:t>
            </w:r>
            <w:r w:rsidRPr="005D6E5F">
              <w:rPr>
                <w:rFonts w:ascii="Times New Roman" w:hAnsi="Times New Roman"/>
                <w:b/>
                <w:bCs/>
                <w:color w:val="000000" w:themeColor="tx1" w:themeShade="FF"/>
                <w:sz w:val="20"/>
                <w:szCs w:val="20"/>
                <w:lang w:eastAsia="sk-SK"/>
              </w:rPr>
              <w:t>07</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981FC3" w:rsidRPr="005D6E5F" w:rsidP="000A0CEB">
            <w:pPr>
              <w:bidi w:val="0"/>
              <w:spacing w:after="0" w:line="240" w:lineRule="auto"/>
              <w:jc w:val="right"/>
              <w:rPr>
                <w:rFonts w:ascii="Times New Roman" w:hAnsi="Times New Roman"/>
                <w:b/>
                <w:bCs/>
                <w:color w:val="000000" w:themeColor="tx1" w:themeShade="FF"/>
                <w:sz w:val="20"/>
                <w:szCs w:val="20"/>
                <w:lang w:eastAsia="sk-SK"/>
              </w:rPr>
            </w:pPr>
            <w:r w:rsidRPr="005D6E5F">
              <w:rPr>
                <w:rFonts w:ascii="Times New Roman" w:hAnsi="Times New Roman"/>
                <w:b/>
                <w:bCs/>
                <w:color w:val="000000" w:themeColor="tx1" w:themeShade="FF"/>
                <w:sz w:val="20"/>
                <w:szCs w:val="20"/>
                <w:lang w:eastAsia="sk-SK"/>
              </w:rPr>
              <w:t xml:space="preserve">38 </w:t>
            </w:r>
            <w:r w:rsidRPr="005D6E5F" w:rsidR="000A0CEB">
              <w:rPr>
                <w:rFonts w:ascii="Times New Roman" w:hAnsi="Times New Roman"/>
                <w:b/>
                <w:bCs/>
                <w:color w:val="000000" w:themeColor="tx1" w:themeShade="FF"/>
                <w:sz w:val="20"/>
                <w:szCs w:val="20"/>
                <w:lang w:eastAsia="sk-SK"/>
              </w:rPr>
              <w:t>3</w:t>
            </w:r>
            <w:r w:rsidRPr="005D6E5F">
              <w:rPr>
                <w:rFonts w:ascii="Times New Roman" w:hAnsi="Times New Roman"/>
                <w:b/>
                <w:bCs/>
                <w:color w:val="000000" w:themeColor="tx1" w:themeShade="FF"/>
                <w:sz w:val="20"/>
                <w:szCs w:val="20"/>
                <w:lang w:eastAsia="sk-SK"/>
              </w:rPr>
              <w:t>93</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981FC3" w:rsidRPr="005D6E5F" w:rsidP="00981FC3">
            <w:pPr>
              <w:bidi w:val="0"/>
              <w:spacing w:after="0" w:line="240" w:lineRule="auto"/>
              <w:jc w:val="right"/>
              <w:rPr>
                <w:rFonts w:ascii="Times New Roman" w:hAnsi="Times New Roman"/>
                <w:b/>
                <w:bCs/>
                <w:color w:val="000000" w:themeColor="tx1" w:themeShade="FF"/>
                <w:sz w:val="20"/>
                <w:szCs w:val="20"/>
                <w:lang w:eastAsia="sk-SK"/>
              </w:rPr>
            </w:pPr>
            <w:r w:rsidRPr="005D6E5F">
              <w:rPr>
                <w:rFonts w:ascii="Times New Roman" w:hAnsi="Times New Roman"/>
                <w:b/>
                <w:bCs/>
                <w:color w:val="000000" w:themeColor="tx1" w:themeShade="FF"/>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981FC3" w:rsidRPr="005D6E5F" w:rsidP="00981FC3">
            <w:pPr>
              <w:bidi w:val="0"/>
              <w:spacing w:after="0" w:line="240" w:lineRule="auto"/>
              <w:jc w:val="right"/>
              <w:rPr>
                <w:rFonts w:ascii="Times New Roman" w:hAnsi="Times New Roman"/>
                <w:b/>
                <w:bCs/>
                <w:color w:val="000000" w:themeColor="tx1" w:themeShade="FF"/>
                <w:sz w:val="20"/>
                <w:szCs w:val="20"/>
                <w:lang w:eastAsia="sk-SK"/>
              </w:rPr>
            </w:pPr>
            <w:r w:rsidRPr="005D6E5F">
              <w:rPr>
                <w:rFonts w:ascii="Times New Roman" w:hAnsi="Times New Roman"/>
                <w:b/>
                <w:bCs/>
                <w:color w:val="000000" w:themeColor="tx1" w:themeShade="FF"/>
                <w:sz w:val="20"/>
                <w:szCs w:val="20"/>
                <w:lang w:eastAsia="sk-SK"/>
              </w:rPr>
              <w:t>0</w:t>
            </w: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tcPr>
          <w:p w:rsidR="00981FC3" w:rsidRPr="005D6E5F" w:rsidP="00981FC3">
            <w:pPr>
              <w:bidi w:val="0"/>
              <w:spacing w:after="0" w:line="240" w:lineRule="auto"/>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 </w:t>
            </w:r>
          </w:p>
        </w:tc>
      </w:tr>
    </w:tbl>
    <w:p w:rsidR="00087864" w:rsidRPr="005D6E5F" w:rsidP="007D5748">
      <w:pPr>
        <w:tabs>
          <w:tab w:val="num" w:pos="1080"/>
        </w:tabs>
        <w:bidi w:val="0"/>
        <w:spacing w:after="0" w:line="240" w:lineRule="auto"/>
        <w:ind w:left="-900"/>
        <w:jc w:val="both"/>
        <w:rPr>
          <w:rFonts w:ascii="Times New Roman" w:hAnsi="Times New Roman"/>
          <w:bCs/>
          <w:color w:val="000000" w:themeColor="tx1" w:themeShade="FF"/>
          <w:sz w:val="20"/>
          <w:szCs w:val="20"/>
          <w:lang w:eastAsia="sk-SK"/>
        </w:rPr>
      </w:pPr>
      <w:r w:rsidRPr="005D6E5F" w:rsidR="00E87889">
        <w:rPr>
          <w:rFonts w:ascii="Times New Roman" w:hAnsi="Times New Roman"/>
          <w:bCs/>
          <w:color w:val="000000" w:themeColor="tx1" w:themeShade="FF"/>
          <w:sz w:val="20"/>
          <w:szCs w:val="20"/>
          <w:lang w:eastAsia="sk-SK"/>
        </w:rPr>
        <w:t>0</w:t>
      </w:r>
    </w:p>
    <w:p w:rsidR="00087864" w:rsidRPr="005D6E5F">
      <w:pPr>
        <w:bidi w:val="0"/>
        <w:rPr>
          <w:rFonts w:ascii="Times New Roman" w:hAnsi="Times New Roman"/>
          <w:bCs/>
          <w:color w:val="000000" w:themeColor="tx1" w:themeShade="FF"/>
          <w:sz w:val="20"/>
          <w:szCs w:val="20"/>
          <w:lang w:eastAsia="sk-SK"/>
        </w:rPr>
      </w:pPr>
      <w:r w:rsidRPr="005D6E5F">
        <w:rPr>
          <w:rFonts w:ascii="Times New Roman" w:hAnsi="Times New Roman"/>
          <w:bCs/>
          <w:color w:val="000000" w:themeColor="tx1" w:themeShade="FF"/>
          <w:sz w:val="20"/>
          <w:szCs w:val="20"/>
          <w:lang w:eastAsia="sk-SK"/>
        </w:rPr>
        <w:br w:type="page"/>
      </w:r>
    </w:p>
    <w:p w:rsidR="00087864" w:rsidRPr="005D6E5F" w:rsidP="00087864">
      <w:pPr>
        <w:tabs>
          <w:tab w:val="num" w:pos="1080"/>
        </w:tabs>
        <w:bidi w:val="0"/>
        <w:spacing w:after="0" w:line="240" w:lineRule="auto"/>
        <w:ind w:right="-32"/>
        <w:jc w:val="right"/>
        <w:rPr>
          <w:rFonts w:ascii="Times New Roman" w:hAnsi="Times New Roman"/>
          <w:bCs/>
          <w:color w:val="000000" w:themeColor="tx1" w:themeShade="FF"/>
          <w:sz w:val="24"/>
          <w:szCs w:val="24"/>
          <w:lang w:eastAsia="sk-SK"/>
        </w:rPr>
      </w:pPr>
      <w:r w:rsidRPr="005D6E5F">
        <w:rPr>
          <w:rFonts w:ascii="Times New Roman" w:hAnsi="Times New Roman"/>
          <w:bCs/>
          <w:color w:val="000000" w:themeColor="tx1" w:themeShade="FF"/>
          <w:sz w:val="24"/>
          <w:szCs w:val="24"/>
          <w:lang w:eastAsia="sk-SK"/>
        </w:rPr>
        <w:t xml:space="preserve">Tabuľka č. 4 – </w:t>
      </w:r>
      <w:r w:rsidRPr="005D6E5F">
        <w:rPr>
          <w:rFonts w:ascii="Times New Roman" w:hAnsi="Times New Roman"/>
          <w:color w:val="000000" w:themeColor="tx1" w:themeShade="FF"/>
          <w:sz w:val="24"/>
          <w:szCs w:val="24"/>
          <w:lang w:eastAsia="sk-SK"/>
        </w:rPr>
        <w:t>MV SR</w:t>
      </w:r>
    </w:p>
    <w:p w:rsidR="00087864" w:rsidRPr="005D6E5F" w:rsidP="00087864">
      <w:pPr>
        <w:tabs>
          <w:tab w:val="num" w:pos="1080"/>
        </w:tabs>
        <w:bidi w:val="0"/>
        <w:spacing w:after="0" w:line="240" w:lineRule="auto"/>
        <w:jc w:val="both"/>
        <w:rPr>
          <w:rFonts w:ascii="Times New Roman" w:hAnsi="Times New Roman"/>
          <w:bCs/>
          <w:color w:val="000000" w:themeColor="tx1" w:themeShade="FF"/>
          <w:sz w:val="24"/>
          <w:szCs w:val="20"/>
          <w:lang w:eastAsia="sk-SK"/>
        </w:rPr>
      </w:pP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087864" w:rsidRPr="005D6E5F" w:rsidP="007C33E0">
            <w:pPr>
              <w:bidi w:val="0"/>
              <w:spacing w:after="0" w:line="240" w:lineRule="auto"/>
              <w:jc w:val="center"/>
              <w:rPr>
                <w:rFonts w:ascii="Times New Roman" w:hAnsi="Times New Roman"/>
                <w:b/>
                <w:bCs/>
                <w:color w:val="000000" w:themeColor="tx1" w:themeShade="FF"/>
                <w:sz w:val="20"/>
                <w:szCs w:val="20"/>
                <w:lang w:eastAsia="sk-SK"/>
              </w:rPr>
            </w:pPr>
            <w:r w:rsidRPr="005D6E5F">
              <w:rPr>
                <w:rFonts w:ascii="Times New Roman" w:hAnsi="Times New Roman"/>
                <w:b/>
                <w:bCs/>
                <w:color w:val="000000" w:themeColor="tx1" w:themeShade="FF"/>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087864" w:rsidRPr="005D6E5F" w:rsidP="007C33E0">
            <w:pPr>
              <w:bidi w:val="0"/>
              <w:spacing w:after="0" w:line="240" w:lineRule="auto"/>
              <w:jc w:val="center"/>
              <w:rPr>
                <w:rFonts w:ascii="Times New Roman" w:hAnsi="Times New Roman"/>
                <w:b/>
                <w:bCs/>
                <w:color w:val="000000" w:themeColor="tx1" w:themeShade="FF"/>
                <w:sz w:val="20"/>
                <w:szCs w:val="20"/>
                <w:lang w:eastAsia="sk-SK"/>
              </w:rPr>
            </w:pPr>
            <w:r w:rsidRPr="005D6E5F">
              <w:rPr>
                <w:rFonts w:ascii="Times New Roman" w:hAnsi="Times New Roman"/>
                <w:b/>
                <w:bCs/>
                <w:color w:val="000000" w:themeColor="tx1" w:themeShade="FF"/>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87864" w:rsidRPr="005D6E5F" w:rsidP="007C33E0">
            <w:pPr>
              <w:bidi w:val="0"/>
              <w:spacing w:after="0" w:line="240" w:lineRule="auto"/>
              <w:jc w:val="center"/>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poznámka</w:t>
            </w:r>
          </w:p>
        </w:tc>
      </w:tr>
      <w:tr>
        <w:tblPrEx>
          <w:tblW w:w="15450"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087864" w:rsidRPr="005D6E5F" w:rsidP="007C33E0">
            <w:pPr>
              <w:bidi w:val="0"/>
              <w:spacing w:after="0" w:line="240" w:lineRule="auto"/>
              <w:rPr>
                <w:rFonts w:ascii="Times New Roman" w:hAnsi="Times New Roman"/>
                <w:b/>
                <w:bCs/>
                <w:color w:val="000000" w:themeColor="tx1" w:themeShade="FF"/>
                <w:sz w:val="20"/>
                <w:szCs w:val="20"/>
                <w:lang w:eastAsia="sk-SK"/>
              </w:rPr>
            </w:pPr>
          </w:p>
        </w:tc>
        <w:tc>
          <w:tcPr>
            <w:tcW w:w="1540" w:type="dxa"/>
            <w:tcBorders>
              <w:top w:val="nil"/>
              <w:left w:val="nil"/>
              <w:bottom w:val="single" w:sz="4" w:space="0" w:color="auto"/>
              <w:right w:val="single" w:sz="4" w:space="0" w:color="auto"/>
            </w:tcBorders>
            <w:shd w:val="clear" w:color="auto" w:fill="BFBFBF"/>
            <w:textDirection w:val="lrTb"/>
            <w:vAlign w:val="top"/>
          </w:tcPr>
          <w:p w:rsidR="00087864" w:rsidRPr="005D6E5F" w:rsidP="007C33E0">
            <w:pPr>
              <w:bidi w:val="0"/>
              <w:spacing w:after="0" w:line="240" w:lineRule="auto"/>
              <w:jc w:val="right"/>
              <w:rPr>
                <w:rFonts w:ascii="Times New Roman" w:hAnsi="Times New Roman"/>
                <w:b/>
                <w:bCs/>
                <w:color w:val="000000" w:themeColor="tx1" w:themeShade="FF"/>
                <w:sz w:val="20"/>
                <w:szCs w:val="20"/>
                <w:lang w:eastAsia="sk-SK"/>
              </w:rPr>
            </w:pPr>
            <w:r w:rsidRPr="005D6E5F">
              <w:rPr>
                <w:rFonts w:ascii="Times New Roman" w:hAnsi="Times New Roman"/>
                <w:b/>
                <w:bCs/>
                <w:color w:val="000000" w:themeColor="tx1" w:themeShade="FF"/>
                <w:sz w:val="20"/>
                <w:szCs w:val="20"/>
                <w:lang w:eastAsia="sk-SK"/>
              </w:rPr>
              <w:t>2021</w:t>
            </w:r>
          </w:p>
        </w:tc>
        <w:tc>
          <w:tcPr>
            <w:tcW w:w="1540" w:type="dxa"/>
            <w:tcBorders>
              <w:top w:val="nil"/>
              <w:left w:val="nil"/>
              <w:bottom w:val="single" w:sz="4" w:space="0" w:color="auto"/>
              <w:right w:val="single" w:sz="4" w:space="0" w:color="auto"/>
            </w:tcBorders>
            <w:shd w:val="clear" w:color="auto" w:fill="BFBFBF"/>
            <w:textDirection w:val="lrTb"/>
            <w:vAlign w:val="top"/>
          </w:tcPr>
          <w:p w:rsidR="00087864" w:rsidRPr="005D6E5F" w:rsidP="007C33E0">
            <w:pPr>
              <w:bidi w:val="0"/>
              <w:spacing w:after="0" w:line="240" w:lineRule="auto"/>
              <w:jc w:val="right"/>
              <w:rPr>
                <w:rFonts w:ascii="Times New Roman" w:hAnsi="Times New Roman"/>
                <w:b/>
                <w:bCs/>
                <w:color w:val="000000" w:themeColor="tx1" w:themeShade="FF"/>
                <w:sz w:val="20"/>
                <w:szCs w:val="20"/>
                <w:lang w:eastAsia="sk-SK"/>
              </w:rPr>
            </w:pPr>
            <w:r w:rsidRPr="005D6E5F">
              <w:rPr>
                <w:rFonts w:ascii="Times New Roman" w:hAnsi="Times New Roman"/>
                <w:b/>
                <w:bCs/>
                <w:color w:val="000000" w:themeColor="tx1" w:themeShade="FF"/>
                <w:sz w:val="20"/>
                <w:szCs w:val="20"/>
                <w:lang w:eastAsia="sk-SK"/>
              </w:rPr>
              <w:t>2022</w:t>
            </w:r>
          </w:p>
        </w:tc>
        <w:tc>
          <w:tcPr>
            <w:tcW w:w="1540" w:type="dxa"/>
            <w:tcBorders>
              <w:top w:val="nil"/>
              <w:left w:val="nil"/>
              <w:bottom w:val="single" w:sz="4" w:space="0" w:color="auto"/>
              <w:right w:val="single" w:sz="4" w:space="0" w:color="auto"/>
            </w:tcBorders>
            <w:shd w:val="clear" w:color="auto" w:fill="BFBFBF"/>
            <w:textDirection w:val="lrTb"/>
            <w:vAlign w:val="top"/>
          </w:tcPr>
          <w:p w:rsidR="00087864" w:rsidRPr="005D6E5F" w:rsidP="007C33E0">
            <w:pPr>
              <w:bidi w:val="0"/>
              <w:spacing w:after="0" w:line="240" w:lineRule="auto"/>
              <w:jc w:val="right"/>
              <w:rPr>
                <w:rFonts w:ascii="Times New Roman" w:hAnsi="Times New Roman"/>
                <w:b/>
                <w:bCs/>
                <w:color w:val="000000" w:themeColor="tx1" w:themeShade="FF"/>
                <w:sz w:val="20"/>
                <w:szCs w:val="20"/>
                <w:lang w:eastAsia="sk-SK"/>
              </w:rPr>
            </w:pPr>
            <w:r w:rsidRPr="005D6E5F">
              <w:rPr>
                <w:rFonts w:ascii="Times New Roman" w:hAnsi="Times New Roman"/>
                <w:b/>
                <w:bCs/>
                <w:color w:val="000000" w:themeColor="tx1" w:themeShade="FF"/>
                <w:sz w:val="20"/>
                <w:szCs w:val="20"/>
                <w:lang w:eastAsia="sk-SK"/>
              </w:rPr>
              <w:t>2023</w:t>
            </w:r>
          </w:p>
        </w:tc>
        <w:tc>
          <w:tcPr>
            <w:tcW w:w="1540" w:type="dxa"/>
            <w:tcBorders>
              <w:top w:val="nil"/>
              <w:left w:val="nil"/>
              <w:bottom w:val="single" w:sz="4" w:space="0" w:color="auto"/>
              <w:right w:val="single" w:sz="4" w:space="0" w:color="auto"/>
            </w:tcBorders>
            <w:shd w:val="clear" w:color="auto" w:fill="BFBFBF"/>
            <w:textDirection w:val="lrTb"/>
            <w:vAlign w:val="top"/>
          </w:tcPr>
          <w:p w:rsidR="00087864" w:rsidRPr="005D6E5F" w:rsidP="007C33E0">
            <w:pPr>
              <w:bidi w:val="0"/>
              <w:spacing w:after="0" w:line="240" w:lineRule="auto"/>
              <w:jc w:val="right"/>
              <w:rPr>
                <w:rFonts w:ascii="Times New Roman" w:hAnsi="Times New Roman"/>
                <w:b/>
                <w:bCs/>
                <w:color w:val="000000" w:themeColor="tx1" w:themeShade="FF"/>
                <w:sz w:val="20"/>
                <w:szCs w:val="20"/>
                <w:lang w:eastAsia="sk-SK"/>
              </w:rPr>
            </w:pPr>
            <w:r w:rsidRPr="005D6E5F">
              <w:rPr>
                <w:rFonts w:ascii="Times New Roman" w:hAnsi="Times New Roman"/>
                <w:b/>
                <w:bCs/>
                <w:color w:val="000000" w:themeColor="tx1" w:themeShade="FF"/>
                <w:sz w:val="20"/>
                <w:szCs w:val="20"/>
                <w:lang w:eastAsia="sk-SK"/>
              </w:rPr>
              <w:t>2024</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087864" w:rsidRPr="005D6E5F" w:rsidP="007C33E0">
            <w:pPr>
              <w:bidi w:val="0"/>
              <w:spacing w:after="0" w:line="240" w:lineRule="auto"/>
              <w:rPr>
                <w:rFonts w:ascii="Times New Roman" w:hAnsi="Times New Roman"/>
                <w:b/>
                <w:bCs/>
                <w:color w:val="000000" w:themeColor="tx1" w:themeShade="FF"/>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8735C" w:rsidRPr="005D6E5F" w:rsidP="0008735C">
            <w:pPr>
              <w:bidi w:val="0"/>
              <w:spacing w:after="0" w:line="240" w:lineRule="auto"/>
              <w:rPr>
                <w:rFonts w:ascii="Times New Roman" w:hAnsi="Times New Roman"/>
                <w:b/>
                <w:bCs/>
                <w:color w:val="000000" w:themeColor="tx1" w:themeShade="FF"/>
                <w:sz w:val="20"/>
                <w:szCs w:val="20"/>
                <w:lang w:eastAsia="sk-SK"/>
              </w:rPr>
            </w:pPr>
            <w:r w:rsidRPr="005D6E5F">
              <w:rPr>
                <w:rFonts w:ascii="Times New Roman" w:hAnsi="Times New Roman"/>
                <w:b/>
                <w:bCs/>
                <w:color w:val="000000" w:themeColor="tx1" w:themeShade="FF"/>
                <w:sz w:val="20"/>
                <w:szCs w:val="20"/>
                <w:lang w:eastAsia="sk-SK"/>
              </w:rPr>
              <w:t>Bežné výdavky (600)</w:t>
            </w:r>
          </w:p>
        </w:tc>
        <w:tc>
          <w:tcPr>
            <w:tcW w:w="1540" w:type="dxa"/>
            <w:tcBorders>
              <w:top w:val="nil"/>
              <w:left w:val="nil"/>
              <w:bottom w:val="single" w:sz="4" w:space="0" w:color="auto"/>
              <w:right w:val="single" w:sz="4" w:space="0" w:color="auto"/>
            </w:tcBorders>
            <w:textDirection w:val="lrTb"/>
            <w:vAlign w:val="top"/>
          </w:tcPr>
          <w:p w:rsidR="0008735C" w:rsidRPr="005D6E5F" w:rsidP="0008735C">
            <w:pPr>
              <w:bidi w:val="0"/>
              <w:spacing w:after="0" w:line="240" w:lineRule="auto"/>
              <w:jc w:val="right"/>
              <w:rPr>
                <w:rFonts w:ascii="Times New Roman" w:hAnsi="Times New Roman"/>
                <w:b/>
                <w:bCs/>
                <w:color w:val="000000" w:themeColor="tx1" w:themeShade="FF"/>
                <w:sz w:val="20"/>
                <w:szCs w:val="20"/>
                <w:lang w:eastAsia="sk-SK"/>
              </w:rPr>
            </w:pPr>
            <w:r w:rsidRPr="005D6E5F" w:rsidR="00A97616">
              <w:rPr>
                <w:rFonts w:ascii="Times New Roman" w:hAnsi="Times New Roman"/>
                <w:b/>
                <w:bCs/>
                <w:color w:val="000000" w:themeColor="tx1" w:themeShade="FF"/>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08735C" w:rsidRPr="005D6E5F" w:rsidP="0008735C">
            <w:pPr>
              <w:bidi w:val="0"/>
              <w:spacing w:after="0" w:line="240" w:lineRule="auto"/>
              <w:jc w:val="right"/>
              <w:rPr>
                <w:rFonts w:ascii="Times New Roman" w:hAnsi="Times New Roman"/>
                <w:b/>
                <w:bCs/>
                <w:color w:val="000000" w:themeColor="tx1" w:themeShade="FF"/>
                <w:sz w:val="20"/>
                <w:szCs w:val="20"/>
                <w:lang w:eastAsia="sk-SK"/>
              </w:rPr>
            </w:pPr>
            <w:r w:rsidRPr="005D6E5F">
              <w:rPr>
                <w:rFonts w:ascii="Times New Roman" w:hAnsi="Times New Roman"/>
                <w:b/>
                <w:bCs/>
                <w:color w:val="000000" w:themeColor="tx1" w:themeShade="FF"/>
                <w:sz w:val="20"/>
                <w:szCs w:val="20"/>
                <w:lang w:eastAsia="sk-SK"/>
              </w:rPr>
              <w:t>552 280</w:t>
            </w:r>
          </w:p>
        </w:tc>
        <w:tc>
          <w:tcPr>
            <w:tcW w:w="1540" w:type="dxa"/>
            <w:tcBorders>
              <w:top w:val="nil"/>
              <w:left w:val="nil"/>
              <w:bottom w:val="single" w:sz="4" w:space="0" w:color="auto"/>
              <w:right w:val="single" w:sz="4" w:space="0" w:color="auto"/>
            </w:tcBorders>
            <w:textDirection w:val="lrTb"/>
            <w:vAlign w:val="top"/>
          </w:tcPr>
          <w:p w:rsidR="0008735C" w:rsidRPr="005D6E5F" w:rsidP="0008735C">
            <w:pPr>
              <w:bidi w:val="0"/>
              <w:spacing w:after="0" w:line="240" w:lineRule="auto"/>
              <w:jc w:val="right"/>
              <w:rPr>
                <w:rFonts w:ascii="Times New Roman" w:hAnsi="Times New Roman"/>
                <w:b/>
                <w:bCs/>
                <w:color w:val="000000" w:themeColor="tx1" w:themeShade="FF"/>
                <w:sz w:val="20"/>
                <w:szCs w:val="20"/>
                <w:lang w:eastAsia="sk-SK"/>
              </w:rPr>
            </w:pPr>
            <w:r w:rsidRPr="005D6E5F">
              <w:rPr>
                <w:rFonts w:ascii="Times New Roman" w:hAnsi="Times New Roman"/>
                <w:b/>
                <w:bCs/>
                <w:color w:val="000000" w:themeColor="tx1" w:themeShade="FF"/>
                <w:sz w:val="20"/>
                <w:szCs w:val="20"/>
                <w:lang w:eastAsia="sk-SK"/>
              </w:rPr>
              <w:t>552 280</w:t>
            </w:r>
          </w:p>
        </w:tc>
        <w:tc>
          <w:tcPr>
            <w:tcW w:w="1540" w:type="dxa"/>
            <w:tcBorders>
              <w:top w:val="nil"/>
              <w:left w:val="nil"/>
              <w:bottom w:val="single" w:sz="4" w:space="0" w:color="auto"/>
              <w:right w:val="single" w:sz="4" w:space="0" w:color="auto"/>
            </w:tcBorders>
            <w:textDirection w:val="lrTb"/>
            <w:vAlign w:val="top"/>
          </w:tcPr>
          <w:p w:rsidR="0008735C" w:rsidRPr="005D6E5F" w:rsidP="0008735C">
            <w:pPr>
              <w:bidi w:val="0"/>
              <w:spacing w:after="0" w:line="240" w:lineRule="auto"/>
              <w:jc w:val="right"/>
              <w:rPr>
                <w:rFonts w:ascii="Times New Roman" w:hAnsi="Times New Roman"/>
                <w:b/>
                <w:bCs/>
                <w:color w:val="000000" w:themeColor="tx1" w:themeShade="FF"/>
                <w:sz w:val="20"/>
                <w:szCs w:val="20"/>
                <w:lang w:eastAsia="sk-SK"/>
              </w:rPr>
            </w:pPr>
            <w:r w:rsidRPr="005D6E5F">
              <w:rPr>
                <w:rFonts w:ascii="Times New Roman" w:hAnsi="Times New Roman"/>
                <w:b/>
                <w:bCs/>
                <w:color w:val="000000" w:themeColor="tx1" w:themeShade="FF"/>
                <w:sz w:val="20"/>
                <w:szCs w:val="20"/>
                <w:lang w:eastAsia="sk-SK"/>
              </w:rPr>
              <w:t>552 280</w:t>
            </w:r>
          </w:p>
        </w:tc>
        <w:tc>
          <w:tcPr>
            <w:tcW w:w="2220" w:type="dxa"/>
            <w:tcBorders>
              <w:top w:val="nil"/>
              <w:left w:val="nil"/>
              <w:bottom w:val="single" w:sz="4" w:space="0" w:color="auto"/>
              <w:right w:val="single" w:sz="4" w:space="0" w:color="auto"/>
            </w:tcBorders>
            <w:noWrap/>
            <w:textDirection w:val="lrTb"/>
            <w:vAlign w:val="bottom"/>
          </w:tcPr>
          <w:p w:rsidR="0008735C" w:rsidRPr="005D6E5F" w:rsidP="0008735C">
            <w:pPr>
              <w:bidi w:val="0"/>
              <w:spacing w:after="0" w:line="240" w:lineRule="auto"/>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8735C" w:rsidRPr="005D6E5F" w:rsidP="0008735C">
            <w:pPr>
              <w:bidi w:val="0"/>
              <w:spacing w:after="0" w:line="240" w:lineRule="auto"/>
              <w:rPr>
                <w:rFonts w:ascii="Times New Roman" w:hAnsi="Times New Roman"/>
                <w:color w:val="000000" w:themeColor="tx1" w:themeShade="FF"/>
                <w:sz w:val="20"/>
                <w:szCs w:val="20"/>
                <w:lang w:eastAsia="sk-SK"/>
              </w:rPr>
            </w:pPr>
            <w:r w:rsidRPr="005D6E5F">
              <w:rPr>
                <w:rFonts w:ascii="Times New Roman" w:hAnsi="Times New Roman"/>
                <w:color w:val="000000" w:themeColor="tx1" w:themeShade="FF"/>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top"/>
          </w:tcPr>
          <w:p w:rsidR="0008735C" w:rsidRPr="005D6E5F" w:rsidP="0008735C">
            <w:pPr>
              <w:bidi w:val="0"/>
              <w:spacing w:after="0" w:line="240" w:lineRule="auto"/>
              <w:jc w:val="right"/>
              <w:rPr>
                <w:rFonts w:ascii="Times New Roman" w:hAnsi="Times New Roman"/>
                <w:color w:val="000000" w:themeColor="tx1" w:themeShade="FF"/>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8735C" w:rsidRPr="005D6E5F" w:rsidP="0008735C">
            <w:pPr>
              <w:bidi w:val="0"/>
              <w:spacing w:after="0" w:line="240" w:lineRule="auto"/>
              <w:jc w:val="right"/>
              <w:rPr>
                <w:rFonts w:ascii="Times New Roman" w:hAnsi="Times New Roman"/>
                <w:color w:val="000000" w:themeColor="tx1" w:themeShade="FF"/>
                <w:sz w:val="20"/>
                <w:szCs w:val="20"/>
                <w:lang w:eastAsia="sk-SK"/>
              </w:rPr>
            </w:pPr>
            <w:r w:rsidRPr="005D6E5F">
              <w:rPr>
                <w:rFonts w:ascii="Times New Roman" w:hAnsi="Times New Roman"/>
                <w:color w:val="000000" w:themeColor="tx1" w:themeShade="FF"/>
                <w:sz w:val="20"/>
                <w:szCs w:val="20"/>
                <w:lang w:eastAsia="sk-SK"/>
              </w:rPr>
              <w:t>372 900</w:t>
            </w:r>
          </w:p>
        </w:tc>
        <w:tc>
          <w:tcPr>
            <w:tcW w:w="1540" w:type="dxa"/>
            <w:tcBorders>
              <w:top w:val="nil"/>
              <w:left w:val="nil"/>
              <w:bottom w:val="single" w:sz="4" w:space="0" w:color="auto"/>
              <w:right w:val="single" w:sz="4" w:space="0" w:color="auto"/>
            </w:tcBorders>
            <w:textDirection w:val="lrTb"/>
            <w:vAlign w:val="top"/>
          </w:tcPr>
          <w:p w:rsidR="0008735C" w:rsidRPr="005D6E5F" w:rsidP="0008735C">
            <w:pPr>
              <w:bidi w:val="0"/>
              <w:spacing w:after="0" w:line="240" w:lineRule="auto"/>
              <w:jc w:val="right"/>
              <w:rPr>
                <w:rFonts w:ascii="Times New Roman" w:hAnsi="Times New Roman"/>
                <w:color w:val="000000" w:themeColor="tx1" w:themeShade="FF"/>
                <w:sz w:val="20"/>
                <w:szCs w:val="20"/>
                <w:lang w:eastAsia="sk-SK"/>
              </w:rPr>
            </w:pPr>
            <w:r w:rsidRPr="005D6E5F">
              <w:rPr>
                <w:rFonts w:ascii="Times New Roman" w:hAnsi="Times New Roman"/>
                <w:color w:val="000000" w:themeColor="tx1" w:themeShade="FF"/>
                <w:sz w:val="20"/>
                <w:szCs w:val="20"/>
                <w:lang w:eastAsia="sk-SK"/>
              </w:rPr>
              <w:t>372 900</w:t>
            </w:r>
          </w:p>
        </w:tc>
        <w:tc>
          <w:tcPr>
            <w:tcW w:w="1540" w:type="dxa"/>
            <w:tcBorders>
              <w:top w:val="nil"/>
              <w:left w:val="nil"/>
              <w:bottom w:val="single" w:sz="4" w:space="0" w:color="auto"/>
              <w:right w:val="single" w:sz="4" w:space="0" w:color="auto"/>
            </w:tcBorders>
            <w:textDirection w:val="lrTb"/>
            <w:vAlign w:val="top"/>
          </w:tcPr>
          <w:p w:rsidR="0008735C" w:rsidRPr="005D6E5F" w:rsidP="0008735C">
            <w:pPr>
              <w:bidi w:val="0"/>
              <w:spacing w:after="0" w:line="240" w:lineRule="auto"/>
              <w:jc w:val="right"/>
              <w:rPr>
                <w:rFonts w:ascii="Times New Roman" w:hAnsi="Times New Roman"/>
                <w:color w:val="000000" w:themeColor="tx1" w:themeShade="FF"/>
                <w:sz w:val="20"/>
                <w:szCs w:val="20"/>
                <w:lang w:eastAsia="sk-SK"/>
              </w:rPr>
            </w:pPr>
            <w:r w:rsidRPr="005D6E5F">
              <w:rPr>
                <w:rFonts w:ascii="Times New Roman" w:hAnsi="Times New Roman"/>
                <w:color w:val="000000" w:themeColor="tx1" w:themeShade="FF"/>
                <w:sz w:val="20"/>
                <w:szCs w:val="20"/>
                <w:lang w:eastAsia="sk-SK"/>
              </w:rPr>
              <w:t>372 900</w:t>
            </w:r>
          </w:p>
        </w:tc>
        <w:tc>
          <w:tcPr>
            <w:tcW w:w="2220" w:type="dxa"/>
            <w:tcBorders>
              <w:top w:val="nil"/>
              <w:left w:val="nil"/>
              <w:bottom w:val="single" w:sz="4" w:space="0" w:color="auto"/>
              <w:right w:val="single" w:sz="4" w:space="0" w:color="auto"/>
            </w:tcBorders>
            <w:noWrap/>
            <w:textDirection w:val="lrTb"/>
            <w:vAlign w:val="bottom"/>
          </w:tcPr>
          <w:p w:rsidR="0008735C" w:rsidRPr="005D6E5F" w:rsidP="0008735C">
            <w:pPr>
              <w:bidi w:val="0"/>
              <w:spacing w:after="0" w:line="240" w:lineRule="auto"/>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8735C" w:rsidRPr="005D6E5F" w:rsidP="0008735C">
            <w:pPr>
              <w:bidi w:val="0"/>
              <w:spacing w:after="0" w:line="240" w:lineRule="auto"/>
              <w:rPr>
                <w:rFonts w:ascii="Times New Roman" w:hAnsi="Times New Roman"/>
                <w:color w:val="000000" w:themeColor="tx1" w:themeShade="FF"/>
                <w:sz w:val="20"/>
                <w:szCs w:val="20"/>
                <w:vertAlign w:val="superscript"/>
                <w:lang w:eastAsia="sk-SK"/>
              </w:rPr>
            </w:pPr>
            <w:r w:rsidRPr="005D6E5F">
              <w:rPr>
                <w:rFonts w:ascii="Times New Roman" w:hAnsi="Times New Roman"/>
                <w:color w:val="000000" w:themeColor="tx1" w:themeShade="FF"/>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tcPr>
          <w:p w:rsidR="0008735C" w:rsidRPr="005D6E5F" w:rsidP="0008735C">
            <w:pPr>
              <w:bidi w:val="0"/>
              <w:spacing w:after="0" w:line="240" w:lineRule="auto"/>
              <w:jc w:val="right"/>
              <w:rPr>
                <w:rFonts w:ascii="Times New Roman" w:hAnsi="Times New Roman"/>
                <w:color w:val="000000" w:themeColor="tx1" w:themeShade="FF"/>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8735C" w:rsidRPr="005D6E5F" w:rsidP="0008735C">
            <w:pPr>
              <w:bidi w:val="0"/>
              <w:spacing w:after="0" w:line="240" w:lineRule="auto"/>
              <w:jc w:val="right"/>
              <w:rPr>
                <w:rFonts w:ascii="Times New Roman" w:hAnsi="Times New Roman"/>
                <w:color w:val="000000" w:themeColor="tx1" w:themeShade="FF"/>
                <w:sz w:val="20"/>
                <w:szCs w:val="20"/>
                <w:lang w:eastAsia="sk-SK"/>
              </w:rPr>
            </w:pPr>
            <w:r w:rsidRPr="005D6E5F">
              <w:rPr>
                <w:rFonts w:ascii="Times New Roman" w:hAnsi="Times New Roman"/>
                <w:color w:val="000000" w:themeColor="tx1" w:themeShade="FF"/>
                <w:sz w:val="20"/>
                <w:szCs w:val="20"/>
                <w:lang w:eastAsia="sk-SK"/>
              </w:rPr>
              <w:t>144 380</w:t>
            </w:r>
          </w:p>
        </w:tc>
        <w:tc>
          <w:tcPr>
            <w:tcW w:w="1540" w:type="dxa"/>
            <w:tcBorders>
              <w:top w:val="nil"/>
              <w:left w:val="nil"/>
              <w:bottom w:val="single" w:sz="4" w:space="0" w:color="auto"/>
              <w:right w:val="single" w:sz="4" w:space="0" w:color="auto"/>
            </w:tcBorders>
            <w:textDirection w:val="lrTb"/>
            <w:vAlign w:val="top"/>
          </w:tcPr>
          <w:p w:rsidR="0008735C" w:rsidRPr="005D6E5F" w:rsidP="0008735C">
            <w:pPr>
              <w:bidi w:val="0"/>
              <w:spacing w:after="0" w:line="240" w:lineRule="auto"/>
              <w:jc w:val="right"/>
              <w:rPr>
                <w:rFonts w:ascii="Times New Roman" w:hAnsi="Times New Roman"/>
                <w:color w:val="000000" w:themeColor="tx1" w:themeShade="FF"/>
                <w:sz w:val="20"/>
                <w:szCs w:val="20"/>
                <w:lang w:eastAsia="sk-SK"/>
              </w:rPr>
            </w:pPr>
            <w:r w:rsidRPr="005D6E5F">
              <w:rPr>
                <w:rFonts w:ascii="Times New Roman" w:hAnsi="Times New Roman"/>
                <w:color w:val="000000" w:themeColor="tx1" w:themeShade="FF"/>
                <w:sz w:val="20"/>
                <w:szCs w:val="20"/>
                <w:lang w:eastAsia="sk-SK"/>
              </w:rPr>
              <w:t>144 380</w:t>
            </w:r>
          </w:p>
        </w:tc>
        <w:tc>
          <w:tcPr>
            <w:tcW w:w="1540" w:type="dxa"/>
            <w:tcBorders>
              <w:top w:val="nil"/>
              <w:left w:val="nil"/>
              <w:bottom w:val="single" w:sz="4" w:space="0" w:color="auto"/>
              <w:right w:val="single" w:sz="4" w:space="0" w:color="auto"/>
            </w:tcBorders>
            <w:textDirection w:val="lrTb"/>
            <w:vAlign w:val="top"/>
          </w:tcPr>
          <w:p w:rsidR="0008735C" w:rsidRPr="005D6E5F" w:rsidP="0008735C">
            <w:pPr>
              <w:bidi w:val="0"/>
              <w:spacing w:after="0" w:line="240" w:lineRule="auto"/>
              <w:jc w:val="right"/>
              <w:rPr>
                <w:rFonts w:ascii="Times New Roman" w:hAnsi="Times New Roman"/>
                <w:color w:val="000000" w:themeColor="tx1" w:themeShade="FF"/>
                <w:sz w:val="20"/>
                <w:szCs w:val="20"/>
                <w:lang w:eastAsia="sk-SK"/>
              </w:rPr>
            </w:pPr>
            <w:r w:rsidRPr="005D6E5F">
              <w:rPr>
                <w:rFonts w:ascii="Times New Roman" w:hAnsi="Times New Roman"/>
                <w:color w:val="000000" w:themeColor="tx1" w:themeShade="FF"/>
                <w:sz w:val="20"/>
                <w:szCs w:val="20"/>
                <w:lang w:eastAsia="sk-SK"/>
              </w:rPr>
              <w:t>144 380</w:t>
            </w:r>
          </w:p>
        </w:tc>
        <w:tc>
          <w:tcPr>
            <w:tcW w:w="2220" w:type="dxa"/>
            <w:tcBorders>
              <w:top w:val="nil"/>
              <w:left w:val="nil"/>
              <w:bottom w:val="single" w:sz="4" w:space="0" w:color="auto"/>
              <w:right w:val="single" w:sz="4" w:space="0" w:color="auto"/>
            </w:tcBorders>
            <w:noWrap/>
            <w:textDirection w:val="lrTb"/>
            <w:vAlign w:val="bottom"/>
          </w:tcPr>
          <w:p w:rsidR="0008735C" w:rsidRPr="005D6E5F" w:rsidP="0008735C">
            <w:pPr>
              <w:bidi w:val="0"/>
              <w:spacing w:after="0" w:line="240" w:lineRule="auto"/>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8735C" w:rsidRPr="005D6E5F" w:rsidP="0008735C">
            <w:pPr>
              <w:bidi w:val="0"/>
              <w:spacing w:after="0" w:line="240" w:lineRule="auto"/>
              <w:rPr>
                <w:rFonts w:ascii="Times New Roman" w:hAnsi="Times New Roman"/>
                <w:color w:val="000000" w:themeColor="tx1" w:themeShade="FF"/>
                <w:sz w:val="20"/>
                <w:szCs w:val="20"/>
                <w:vertAlign w:val="superscript"/>
                <w:lang w:eastAsia="sk-SK"/>
              </w:rPr>
            </w:pPr>
            <w:r w:rsidRPr="005D6E5F">
              <w:rPr>
                <w:rFonts w:ascii="Times New Roman" w:hAnsi="Times New Roman"/>
                <w:color w:val="000000" w:themeColor="tx1" w:themeShade="FF"/>
                <w:sz w:val="20"/>
                <w:szCs w:val="20"/>
                <w:lang w:eastAsia="sk-SK"/>
              </w:rPr>
              <w:t xml:space="preserve">  Tovary a služby (630)</w:t>
            </w:r>
            <w:r w:rsidRPr="005D6E5F">
              <w:rPr>
                <w:rFonts w:ascii="Times New Roman" w:hAnsi="Times New Roman"/>
                <w:color w:val="000000" w:themeColor="tx1" w:themeShade="FF"/>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08735C" w:rsidRPr="005D6E5F" w:rsidP="0008735C">
            <w:pPr>
              <w:bidi w:val="0"/>
              <w:spacing w:after="0" w:line="240" w:lineRule="auto"/>
              <w:jc w:val="right"/>
              <w:rPr>
                <w:rFonts w:ascii="Times New Roman" w:hAnsi="Times New Roman"/>
                <w:color w:val="000000" w:themeColor="tx1" w:themeShade="FF"/>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8735C" w:rsidRPr="005D6E5F" w:rsidP="0008735C">
            <w:pPr>
              <w:bidi w:val="0"/>
              <w:spacing w:after="0" w:line="240" w:lineRule="auto"/>
              <w:jc w:val="right"/>
              <w:rPr>
                <w:rFonts w:ascii="Times New Roman" w:hAnsi="Times New Roman"/>
                <w:color w:val="000000" w:themeColor="tx1" w:themeShade="FF"/>
                <w:sz w:val="20"/>
                <w:szCs w:val="20"/>
                <w:lang w:eastAsia="sk-SK"/>
              </w:rPr>
            </w:pPr>
            <w:r w:rsidRPr="005D6E5F">
              <w:rPr>
                <w:rFonts w:ascii="Times New Roman" w:hAnsi="Times New Roman"/>
                <w:color w:val="000000" w:themeColor="tx1" w:themeShade="FF"/>
                <w:sz w:val="20"/>
                <w:szCs w:val="20"/>
                <w:lang w:eastAsia="sk-SK"/>
              </w:rPr>
              <w:t>35 000</w:t>
            </w:r>
          </w:p>
        </w:tc>
        <w:tc>
          <w:tcPr>
            <w:tcW w:w="1540" w:type="dxa"/>
            <w:tcBorders>
              <w:top w:val="nil"/>
              <w:left w:val="nil"/>
              <w:bottom w:val="single" w:sz="4" w:space="0" w:color="auto"/>
              <w:right w:val="single" w:sz="4" w:space="0" w:color="auto"/>
            </w:tcBorders>
            <w:textDirection w:val="lrTb"/>
            <w:vAlign w:val="top"/>
          </w:tcPr>
          <w:p w:rsidR="0008735C" w:rsidRPr="005D6E5F" w:rsidP="0008735C">
            <w:pPr>
              <w:bidi w:val="0"/>
              <w:spacing w:after="0" w:line="240" w:lineRule="auto"/>
              <w:jc w:val="right"/>
              <w:rPr>
                <w:rFonts w:ascii="Times New Roman" w:hAnsi="Times New Roman"/>
                <w:color w:val="000000" w:themeColor="tx1" w:themeShade="FF"/>
                <w:sz w:val="20"/>
                <w:szCs w:val="20"/>
                <w:lang w:eastAsia="sk-SK"/>
              </w:rPr>
            </w:pPr>
            <w:r w:rsidRPr="005D6E5F">
              <w:rPr>
                <w:rFonts w:ascii="Times New Roman" w:hAnsi="Times New Roman"/>
                <w:color w:val="000000" w:themeColor="tx1" w:themeShade="FF"/>
                <w:sz w:val="20"/>
                <w:szCs w:val="20"/>
                <w:lang w:eastAsia="sk-SK"/>
              </w:rPr>
              <w:t>35 000</w:t>
            </w:r>
          </w:p>
        </w:tc>
        <w:tc>
          <w:tcPr>
            <w:tcW w:w="1540" w:type="dxa"/>
            <w:tcBorders>
              <w:top w:val="nil"/>
              <w:left w:val="nil"/>
              <w:bottom w:val="single" w:sz="4" w:space="0" w:color="auto"/>
              <w:right w:val="single" w:sz="4" w:space="0" w:color="auto"/>
            </w:tcBorders>
            <w:textDirection w:val="lrTb"/>
            <w:vAlign w:val="top"/>
          </w:tcPr>
          <w:p w:rsidR="0008735C" w:rsidRPr="005D6E5F" w:rsidP="0008735C">
            <w:pPr>
              <w:bidi w:val="0"/>
              <w:spacing w:after="0" w:line="240" w:lineRule="auto"/>
              <w:jc w:val="right"/>
              <w:rPr>
                <w:rFonts w:ascii="Times New Roman" w:hAnsi="Times New Roman"/>
                <w:color w:val="000000" w:themeColor="tx1" w:themeShade="FF"/>
                <w:sz w:val="20"/>
                <w:szCs w:val="20"/>
                <w:lang w:eastAsia="sk-SK"/>
              </w:rPr>
            </w:pPr>
            <w:r w:rsidRPr="005D6E5F">
              <w:rPr>
                <w:rFonts w:ascii="Times New Roman" w:hAnsi="Times New Roman"/>
                <w:color w:val="000000" w:themeColor="tx1" w:themeShade="FF"/>
                <w:sz w:val="20"/>
                <w:szCs w:val="20"/>
                <w:lang w:eastAsia="sk-SK"/>
              </w:rPr>
              <w:t>35 000</w:t>
            </w:r>
          </w:p>
        </w:tc>
        <w:tc>
          <w:tcPr>
            <w:tcW w:w="2220" w:type="dxa"/>
            <w:tcBorders>
              <w:top w:val="nil"/>
              <w:left w:val="nil"/>
              <w:bottom w:val="single" w:sz="4" w:space="0" w:color="auto"/>
              <w:right w:val="single" w:sz="4" w:space="0" w:color="auto"/>
            </w:tcBorders>
            <w:noWrap/>
            <w:textDirection w:val="lrTb"/>
            <w:vAlign w:val="bottom"/>
          </w:tcPr>
          <w:p w:rsidR="0008735C" w:rsidRPr="005D6E5F" w:rsidP="0008735C">
            <w:pPr>
              <w:bidi w:val="0"/>
              <w:spacing w:after="0" w:line="240" w:lineRule="auto"/>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87864" w:rsidRPr="005D6E5F" w:rsidP="007C33E0">
            <w:pPr>
              <w:bidi w:val="0"/>
              <w:spacing w:after="0" w:line="240" w:lineRule="auto"/>
              <w:rPr>
                <w:rFonts w:ascii="Times New Roman" w:hAnsi="Times New Roman"/>
                <w:color w:val="000000" w:themeColor="tx1" w:themeShade="FF"/>
                <w:sz w:val="20"/>
                <w:szCs w:val="20"/>
                <w:lang w:eastAsia="sk-SK"/>
              </w:rPr>
            </w:pPr>
            <w:r w:rsidRPr="005D6E5F">
              <w:rPr>
                <w:rFonts w:ascii="Times New Roman" w:hAnsi="Times New Roman"/>
                <w:color w:val="000000" w:themeColor="tx1" w:themeShade="FF"/>
                <w:sz w:val="20"/>
                <w:szCs w:val="20"/>
                <w:lang w:eastAsia="sk-SK"/>
              </w:rPr>
              <w:t xml:space="preserve">  Bežné transfery (640)</w:t>
            </w:r>
            <w:r w:rsidRPr="005D6E5F">
              <w:rPr>
                <w:rFonts w:ascii="Times New Roman" w:hAnsi="Times New Roman"/>
                <w:color w:val="000000" w:themeColor="tx1" w:themeShade="FF"/>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087864" w:rsidRPr="005D6E5F" w:rsidP="007C33E0">
            <w:pPr>
              <w:bidi w:val="0"/>
              <w:spacing w:after="0" w:line="240" w:lineRule="auto"/>
              <w:jc w:val="right"/>
              <w:rPr>
                <w:rFonts w:ascii="Times New Roman" w:hAnsi="Times New Roman"/>
                <w:color w:val="000000" w:themeColor="tx1" w:themeShade="FF"/>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87864" w:rsidRPr="005D6E5F" w:rsidP="007C33E0">
            <w:pPr>
              <w:bidi w:val="0"/>
              <w:spacing w:after="0" w:line="240" w:lineRule="auto"/>
              <w:jc w:val="right"/>
              <w:rPr>
                <w:rFonts w:ascii="Times New Roman" w:hAnsi="Times New Roman"/>
                <w:color w:val="000000" w:themeColor="tx1" w:themeShade="FF"/>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87864" w:rsidRPr="005D6E5F" w:rsidP="007C33E0">
            <w:pPr>
              <w:bidi w:val="0"/>
              <w:spacing w:after="0" w:line="240" w:lineRule="auto"/>
              <w:jc w:val="right"/>
              <w:rPr>
                <w:rFonts w:ascii="Times New Roman" w:hAnsi="Times New Roman"/>
                <w:color w:val="000000" w:themeColor="tx1" w:themeShade="FF"/>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87864" w:rsidRPr="005D6E5F" w:rsidP="007C33E0">
            <w:pPr>
              <w:bidi w:val="0"/>
              <w:spacing w:after="0" w:line="240" w:lineRule="auto"/>
              <w:jc w:val="right"/>
              <w:rPr>
                <w:rFonts w:ascii="Times New Roman" w:hAnsi="Times New Roman"/>
                <w:color w:val="000000" w:themeColor="tx1" w:themeShade="FF"/>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087864" w:rsidRPr="005D6E5F" w:rsidP="007C33E0">
            <w:pPr>
              <w:bidi w:val="0"/>
              <w:spacing w:after="0" w:line="240" w:lineRule="auto"/>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087864" w:rsidRPr="005D6E5F" w:rsidP="007C33E0">
            <w:pPr>
              <w:bidi w:val="0"/>
              <w:spacing w:after="0" w:line="240" w:lineRule="auto"/>
              <w:rPr>
                <w:rFonts w:ascii="Times New Roman" w:hAnsi="Times New Roman"/>
                <w:color w:val="000000" w:themeColor="tx1" w:themeShade="FF"/>
                <w:sz w:val="20"/>
                <w:szCs w:val="20"/>
                <w:lang w:eastAsia="sk-SK"/>
              </w:rPr>
            </w:pPr>
            <w:r w:rsidRPr="005D6E5F">
              <w:rPr>
                <w:rFonts w:ascii="Times New Roman" w:hAnsi="Times New Roman"/>
                <w:color w:val="000000" w:themeColor="tx1" w:themeShade="FF"/>
                <w:sz w:val="20"/>
                <w:szCs w:val="20"/>
                <w:lang w:eastAsia="sk-SK"/>
              </w:rPr>
              <w:t xml:space="preserve">  Splácanie úrokov a ostatné platby súvisiace s </w:t>
            </w:r>
            <w:r w:rsidRPr="005D6E5F">
              <w:rPr>
                <w:color w:val="000000" w:themeColor="tx1" w:themeShade="FF"/>
              </w:rPr>
              <w:t xml:space="preserve"> </w:t>
            </w:r>
            <w:r w:rsidRPr="005D6E5F">
              <w:rPr>
                <w:rFonts w:ascii="Times New Roman" w:hAnsi="Times New Roman"/>
                <w:color w:val="000000" w:themeColor="tx1" w:themeShade="FF"/>
                <w:sz w:val="20"/>
                <w:szCs w:val="20"/>
                <w:lang w:eastAsia="sk-SK"/>
              </w:rPr>
              <w:t>úverom, pôžičkou, návratnou finančnou výpomocou a finančným prenájmom (650)</w:t>
            </w:r>
            <w:r w:rsidRPr="005D6E5F">
              <w:rPr>
                <w:rFonts w:ascii="Times New Roman" w:hAnsi="Times New Roman"/>
                <w:color w:val="000000" w:themeColor="tx1" w:themeShade="FF"/>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087864" w:rsidRPr="005D6E5F" w:rsidP="007C33E0">
            <w:pPr>
              <w:bidi w:val="0"/>
              <w:spacing w:after="0" w:line="240" w:lineRule="auto"/>
              <w:jc w:val="right"/>
              <w:rPr>
                <w:rFonts w:ascii="Times New Roman" w:hAnsi="Times New Roman"/>
                <w:color w:val="000000" w:themeColor="tx1" w:themeShade="FF"/>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87864" w:rsidRPr="005D6E5F" w:rsidP="007C33E0">
            <w:pPr>
              <w:bidi w:val="0"/>
              <w:spacing w:after="0" w:line="240" w:lineRule="auto"/>
              <w:jc w:val="right"/>
              <w:rPr>
                <w:rFonts w:ascii="Times New Roman" w:hAnsi="Times New Roman"/>
                <w:color w:val="000000" w:themeColor="tx1" w:themeShade="FF"/>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87864" w:rsidRPr="005D6E5F" w:rsidP="007C33E0">
            <w:pPr>
              <w:bidi w:val="0"/>
              <w:spacing w:after="0" w:line="240" w:lineRule="auto"/>
              <w:jc w:val="right"/>
              <w:rPr>
                <w:rFonts w:ascii="Times New Roman" w:hAnsi="Times New Roman"/>
                <w:color w:val="000000" w:themeColor="tx1" w:themeShade="FF"/>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87864" w:rsidRPr="005D6E5F" w:rsidP="007C33E0">
            <w:pPr>
              <w:bidi w:val="0"/>
              <w:spacing w:after="0" w:line="240" w:lineRule="auto"/>
              <w:jc w:val="right"/>
              <w:rPr>
                <w:rFonts w:ascii="Times New Roman" w:hAnsi="Times New Roman"/>
                <w:color w:val="000000" w:themeColor="tx1" w:themeShade="FF"/>
                <w:sz w:val="20"/>
                <w:szCs w:val="20"/>
                <w:lang w:eastAsia="sk-SK"/>
              </w:rPr>
            </w:pPr>
          </w:p>
        </w:tc>
        <w:tc>
          <w:tcPr>
            <w:tcW w:w="2220" w:type="dxa"/>
            <w:tcBorders>
              <w:top w:val="nil"/>
              <w:left w:val="nil"/>
              <w:bottom w:val="single" w:sz="4" w:space="0" w:color="auto"/>
              <w:right w:val="single" w:sz="4" w:space="0" w:color="auto"/>
            </w:tcBorders>
            <w:noWrap/>
            <w:textDirection w:val="lrTb"/>
            <w:vAlign w:val="bottom"/>
          </w:tcPr>
          <w:p w:rsidR="00087864" w:rsidRPr="005D6E5F" w:rsidP="007C33E0">
            <w:pPr>
              <w:bidi w:val="0"/>
              <w:spacing w:after="0" w:line="240" w:lineRule="auto"/>
              <w:rPr>
                <w:rFonts w:ascii="Times New Roman" w:hAnsi="Times New Roman"/>
                <w:color w:val="000000" w:themeColor="tx1" w:themeShade="FF"/>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87864" w:rsidRPr="005D6E5F" w:rsidP="007C33E0">
            <w:pPr>
              <w:bidi w:val="0"/>
              <w:spacing w:after="0" w:line="240" w:lineRule="auto"/>
              <w:rPr>
                <w:rFonts w:ascii="Times New Roman" w:hAnsi="Times New Roman"/>
                <w:b/>
                <w:bCs/>
                <w:color w:val="000000" w:themeColor="tx1" w:themeShade="FF"/>
                <w:sz w:val="20"/>
                <w:szCs w:val="20"/>
                <w:lang w:eastAsia="sk-SK"/>
              </w:rPr>
            </w:pPr>
            <w:r w:rsidRPr="005D6E5F">
              <w:rPr>
                <w:rFonts w:ascii="Times New Roman" w:hAnsi="Times New Roman"/>
                <w:b/>
                <w:bCs/>
                <w:color w:val="000000" w:themeColor="tx1" w:themeShade="FF"/>
                <w:sz w:val="20"/>
                <w:szCs w:val="20"/>
                <w:lang w:eastAsia="sk-SK"/>
              </w:rPr>
              <w:t>Kapitálové výdavky (700)</w:t>
            </w:r>
          </w:p>
        </w:tc>
        <w:tc>
          <w:tcPr>
            <w:tcW w:w="1540" w:type="dxa"/>
            <w:tcBorders>
              <w:top w:val="nil"/>
              <w:left w:val="nil"/>
              <w:bottom w:val="single" w:sz="4" w:space="0" w:color="auto"/>
              <w:right w:val="single" w:sz="4" w:space="0" w:color="auto"/>
            </w:tcBorders>
            <w:textDirection w:val="lrTb"/>
            <w:vAlign w:val="top"/>
          </w:tcPr>
          <w:p w:rsidR="00087864" w:rsidRPr="005D6E5F" w:rsidP="007C33E0">
            <w:pPr>
              <w:bidi w:val="0"/>
              <w:spacing w:after="0" w:line="240" w:lineRule="auto"/>
              <w:jc w:val="right"/>
              <w:rPr>
                <w:rFonts w:ascii="Times New Roman" w:hAnsi="Times New Roman"/>
                <w:b/>
                <w:bCs/>
                <w:color w:val="000000" w:themeColor="tx1" w:themeShade="FF"/>
                <w:sz w:val="20"/>
                <w:szCs w:val="20"/>
                <w:lang w:eastAsia="sk-SK"/>
              </w:rPr>
            </w:pPr>
            <w:r w:rsidRPr="005D6E5F" w:rsidR="00981FC3">
              <w:rPr>
                <w:rFonts w:ascii="Times New Roman" w:hAnsi="Times New Roman"/>
                <w:b/>
                <w:bCs/>
                <w:color w:val="000000" w:themeColor="tx1" w:themeShade="FF"/>
                <w:sz w:val="20"/>
                <w:szCs w:val="20"/>
                <w:lang w:eastAsia="sk-SK"/>
              </w:rPr>
              <w:t>65 000</w:t>
            </w:r>
          </w:p>
        </w:tc>
        <w:tc>
          <w:tcPr>
            <w:tcW w:w="1540" w:type="dxa"/>
            <w:tcBorders>
              <w:top w:val="nil"/>
              <w:left w:val="nil"/>
              <w:bottom w:val="single" w:sz="4" w:space="0" w:color="auto"/>
              <w:right w:val="single" w:sz="4" w:space="0" w:color="auto"/>
            </w:tcBorders>
            <w:textDirection w:val="lrTb"/>
            <w:vAlign w:val="top"/>
          </w:tcPr>
          <w:p w:rsidR="00087864" w:rsidRPr="005D6E5F" w:rsidP="007C33E0">
            <w:pPr>
              <w:bidi w:val="0"/>
              <w:spacing w:after="0" w:line="240" w:lineRule="auto"/>
              <w:jc w:val="right"/>
              <w:rPr>
                <w:rFonts w:ascii="Times New Roman" w:hAnsi="Times New Roman"/>
                <w:b/>
                <w:bCs/>
                <w:color w:val="000000" w:themeColor="tx1" w:themeShade="FF"/>
                <w:sz w:val="20"/>
                <w:szCs w:val="20"/>
                <w:lang w:eastAsia="sk-SK"/>
              </w:rPr>
            </w:pPr>
            <w:r w:rsidRPr="005D6E5F" w:rsidR="00981FC3">
              <w:rPr>
                <w:rFonts w:ascii="Times New Roman" w:hAnsi="Times New Roman"/>
                <w:b/>
                <w:bCs/>
                <w:color w:val="000000" w:themeColor="tx1" w:themeShade="FF"/>
                <w:sz w:val="20"/>
                <w:szCs w:val="20"/>
                <w:lang w:eastAsia="sk-SK"/>
              </w:rPr>
              <w:t>25 00</w:t>
            </w:r>
            <w:r w:rsidRPr="005D6E5F">
              <w:rPr>
                <w:rFonts w:ascii="Times New Roman" w:hAnsi="Times New Roman"/>
                <w:b/>
                <w:bCs/>
                <w:color w:val="000000" w:themeColor="tx1" w:themeShade="FF"/>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087864" w:rsidRPr="005D6E5F" w:rsidP="007C33E0">
            <w:pPr>
              <w:bidi w:val="0"/>
              <w:spacing w:after="0" w:line="240" w:lineRule="auto"/>
              <w:jc w:val="right"/>
              <w:rPr>
                <w:rFonts w:ascii="Times New Roman" w:hAnsi="Times New Roman"/>
                <w:b/>
                <w:bCs/>
                <w:color w:val="000000" w:themeColor="tx1" w:themeShade="FF"/>
                <w:sz w:val="20"/>
                <w:szCs w:val="20"/>
                <w:lang w:eastAsia="sk-SK"/>
              </w:rPr>
            </w:pPr>
            <w:r w:rsidRPr="005D6E5F">
              <w:rPr>
                <w:rFonts w:ascii="Times New Roman" w:hAnsi="Times New Roman"/>
                <w:b/>
                <w:bCs/>
                <w:color w:val="000000" w:themeColor="tx1" w:themeShade="FF"/>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087864" w:rsidRPr="005D6E5F" w:rsidP="007C33E0">
            <w:pPr>
              <w:bidi w:val="0"/>
              <w:spacing w:after="0" w:line="240" w:lineRule="auto"/>
              <w:jc w:val="right"/>
              <w:rPr>
                <w:rFonts w:ascii="Times New Roman" w:hAnsi="Times New Roman"/>
                <w:b/>
                <w:bCs/>
                <w:color w:val="000000" w:themeColor="tx1" w:themeShade="FF"/>
                <w:sz w:val="20"/>
                <w:szCs w:val="20"/>
                <w:lang w:eastAsia="sk-SK"/>
              </w:rPr>
            </w:pPr>
            <w:r w:rsidRPr="005D6E5F">
              <w:rPr>
                <w:rFonts w:ascii="Times New Roman" w:hAnsi="Times New Roman"/>
                <w:b/>
                <w:bCs/>
                <w:color w:val="000000" w:themeColor="tx1" w:themeShade="FF"/>
                <w:sz w:val="20"/>
                <w:szCs w:val="20"/>
                <w:lang w:eastAsia="sk-SK"/>
              </w:rPr>
              <w:t>0</w:t>
            </w:r>
          </w:p>
        </w:tc>
        <w:tc>
          <w:tcPr>
            <w:tcW w:w="2220" w:type="dxa"/>
            <w:tcBorders>
              <w:top w:val="nil"/>
              <w:left w:val="nil"/>
              <w:bottom w:val="single" w:sz="4" w:space="0" w:color="auto"/>
              <w:right w:val="single" w:sz="4" w:space="0" w:color="auto"/>
            </w:tcBorders>
            <w:noWrap/>
            <w:textDirection w:val="lrTb"/>
            <w:vAlign w:val="bottom"/>
          </w:tcPr>
          <w:p w:rsidR="00087864" w:rsidRPr="005D6E5F" w:rsidP="007C33E0">
            <w:pPr>
              <w:bidi w:val="0"/>
              <w:spacing w:after="0" w:line="240" w:lineRule="auto"/>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87864" w:rsidRPr="005D6E5F" w:rsidP="007C33E0">
            <w:pPr>
              <w:bidi w:val="0"/>
              <w:spacing w:after="0" w:line="240" w:lineRule="auto"/>
              <w:rPr>
                <w:rFonts w:ascii="Times New Roman" w:hAnsi="Times New Roman"/>
                <w:color w:val="000000" w:themeColor="tx1" w:themeShade="FF"/>
                <w:sz w:val="20"/>
                <w:szCs w:val="20"/>
                <w:lang w:eastAsia="sk-SK"/>
              </w:rPr>
            </w:pPr>
            <w:r w:rsidRPr="005D6E5F">
              <w:rPr>
                <w:rFonts w:ascii="Times New Roman" w:hAnsi="Times New Roman"/>
                <w:color w:val="000000" w:themeColor="tx1" w:themeShade="FF"/>
                <w:sz w:val="20"/>
                <w:szCs w:val="20"/>
                <w:lang w:eastAsia="sk-SK"/>
              </w:rPr>
              <w:t xml:space="preserve">  Obstarávanie kapitálových aktív (710)</w:t>
            </w:r>
            <w:r w:rsidRPr="005D6E5F">
              <w:rPr>
                <w:rFonts w:ascii="Times New Roman" w:hAnsi="Times New Roman"/>
                <w:color w:val="000000" w:themeColor="tx1" w:themeShade="FF"/>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087864" w:rsidRPr="005D6E5F" w:rsidP="007C33E0">
            <w:pPr>
              <w:bidi w:val="0"/>
              <w:spacing w:after="0" w:line="240" w:lineRule="auto"/>
              <w:jc w:val="right"/>
              <w:rPr>
                <w:rFonts w:ascii="Times New Roman" w:hAnsi="Times New Roman"/>
                <w:color w:val="000000" w:themeColor="tx1" w:themeShade="FF"/>
                <w:sz w:val="20"/>
                <w:szCs w:val="20"/>
                <w:lang w:eastAsia="sk-SK"/>
              </w:rPr>
            </w:pPr>
            <w:r w:rsidRPr="005D6E5F" w:rsidR="00981FC3">
              <w:rPr>
                <w:rFonts w:ascii="Times New Roman" w:hAnsi="Times New Roman"/>
                <w:color w:val="000000" w:themeColor="tx1" w:themeShade="FF"/>
                <w:sz w:val="20"/>
                <w:szCs w:val="20"/>
                <w:lang w:eastAsia="sk-SK"/>
              </w:rPr>
              <w:t>65 000</w:t>
            </w:r>
          </w:p>
        </w:tc>
        <w:tc>
          <w:tcPr>
            <w:tcW w:w="1540" w:type="dxa"/>
            <w:tcBorders>
              <w:top w:val="nil"/>
              <w:left w:val="nil"/>
              <w:bottom w:val="single" w:sz="4" w:space="0" w:color="auto"/>
              <w:right w:val="single" w:sz="4" w:space="0" w:color="auto"/>
            </w:tcBorders>
            <w:textDirection w:val="lrTb"/>
            <w:vAlign w:val="top"/>
          </w:tcPr>
          <w:p w:rsidR="00087864" w:rsidRPr="005D6E5F" w:rsidP="007C33E0">
            <w:pPr>
              <w:bidi w:val="0"/>
              <w:spacing w:after="0" w:line="240" w:lineRule="auto"/>
              <w:jc w:val="right"/>
              <w:rPr>
                <w:rFonts w:ascii="Times New Roman" w:hAnsi="Times New Roman"/>
                <w:color w:val="000000" w:themeColor="tx1" w:themeShade="FF"/>
                <w:sz w:val="20"/>
                <w:szCs w:val="20"/>
                <w:lang w:eastAsia="sk-SK"/>
              </w:rPr>
            </w:pPr>
            <w:r w:rsidRPr="005D6E5F" w:rsidR="00981FC3">
              <w:rPr>
                <w:rFonts w:ascii="Times New Roman" w:hAnsi="Times New Roman"/>
                <w:color w:val="000000" w:themeColor="tx1" w:themeShade="FF"/>
                <w:sz w:val="20"/>
                <w:szCs w:val="20"/>
                <w:lang w:eastAsia="sk-SK"/>
              </w:rPr>
              <w:t>25 000</w:t>
            </w:r>
          </w:p>
        </w:tc>
        <w:tc>
          <w:tcPr>
            <w:tcW w:w="1540" w:type="dxa"/>
            <w:tcBorders>
              <w:top w:val="nil"/>
              <w:left w:val="nil"/>
              <w:bottom w:val="single" w:sz="4" w:space="0" w:color="auto"/>
              <w:right w:val="single" w:sz="4" w:space="0" w:color="auto"/>
            </w:tcBorders>
            <w:textDirection w:val="lrTb"/>
            <w:vAlign w:val="top"/>
          </w:tcPr>
          <w:p w:rsidR="00087864" w:rsidRPr="005D6E5F" w:rsidP="007C33E0">
            <w:pPr>
              <w:bidi w:val="0"/>
              <w:spacing w:after="0" w:line="240" w:lineRule="auto"/>
              <w:jc w:val="right"/>
              <w:rPr>
                <w:rFonts w:ascii="Times New Roman" w:hAnsi="Times New Roman"/>
                <w:color w:val="000000" w:themeColor="tx1" w:themeShade="FF"/>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87864" w:rsidRPr="005D6E5F" w:rsidP="007C33E0">
            <w:pPr>
              <w:bidi w:val="0"/>
              <w:spacing w:after="0" w:line="240" w:lineRule="auto"/>
              <w:jc w:val="right"/>
              <w:rPr>
                <w:rFonts w:ascii="Times New Roman" w:hAnsi="Times New Roman"/>
                <w:color w:val="000000" w:themeColor="tx1" w:themeShade="FF"/>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087864" w:rsidRPr="005D6E5F" w:rsidP="007C33E0">
            <w:pPr>
              <w:bidi w:val="0"/>
              <w:spacing w:after="0" w:line="240" w:lineRule="auto"/>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87864" w:rsidRPr="005D6E5F" w:rsidP="007C33E0">
            <w:pPr>
              <w:bidi w:val="0"/>
              <w:spacing w:after="0" w:line="240" w:lineRule="auto"/>
              <w:rPr>
                <w:rFonts w:ascii="Times New Roman" w:hAnsi="Times New Roman"/>
                <w:color w:val="000000" w:themeColor="tx1" w:themeShade="FF"/>
                <w:sz w:val="20"/>
                <w:szCs w:val="20"/>
                <w:lang w:eastAsia="sk-SK"/>
              </w:rPr>
            </w:pPr>
            <w:r w:rsidRPr="005D6E5F">
              <w:rPr>
                <w:rFonts w:ascii="Times New Roman" w:hAnsi="Times New Roman"/>
                <w:color w:val="000000" w:themeColor="tx1" w:themeShade="FF"/>
                <w:sz w:val="20"/>
                <w:szCs w:val="20"/>
                <w:lang w:eastAsia="sk-SK"/>
              </w:rPr>
              <w:t xml:space="preserve">  Kapitálové transfery (720)</w:t>
            </w:r>
            <w:r w:rsidRPr="005D6E5F">
              <w:rPr>
                <w:rFonts w:ascii="Times New Roman" w:hAnsi="Times New Roman"/>
                <w:color w:val="000000" w:themeColor="tx1" w:themeShade="FF"/>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087864" w:rsidRPr="005D6E5F" w:rsidP="007C33E0">
            <w:pPr>
              <w:bidi w:val="0"/>
              <w:spacing w:after="0" w:line="240" w:lineRule="auto"/>
              <w:jc w:val="right"/>
              <w:rPr>
                <w:rFonts w:ascii="Times New Roman" w:hAnsi="Times New Roman"/>
                <w:color w:val="000000" w:themeColor="tx1" w:themeShade="FF"/>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87864" w:rsidRPr="005D6E5F" w:rsidP="007C33E0">
            <w:pPr>
              <w:bidi w:val="0"/>
              <w:spacing w:after="0" w:line="240" w:lineRule="auto"/>
              <w:jc w:val="right"/>
              <w:rPr>
                <w:rFonts w:ascii="Times New Roman" w:hAnsi="Times New Roman"/>
                <w:color w:val="000000" w:themeColor="tx1" w:themeShade="FF"/>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87864" w:rsidRPr="005D6E5F" w:rsidP="007C33E0">
            <w:pPr>
              <w:bidi w:val="0"/>
              <w:spacing w:after="0" w:line="240" w:lineRule="auto"/>
              <w:jc w:val="right"/>
              <w:rPr>
                <w:rFonts w:ascii="Times New Roman" w:hAnsi="Times New Roman"/>
                <w:color w:val="000000" w:themeColor="tx1" w:themeShade="FF"/>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87864" w:rsidRPr="005D6E5F" w:rsidP="007C33E0">
            <w:pPr>
              <w:bidi w:val="0"/>
              <w:spacing w:after="0" w:line="240" w:lineRule="auto"/>
              <w:jc w:val="right"/>
              <w:rPr>
                <w:rFonts w:ascii="Times New Roman" w:hAnsi="Times New Roman"/>
                <w:color w:val="000000" w:themeColor="tx1" w:themeShade="FF"/>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087864" w:rsidRPr="005D6E5F" w:rsidP="007C33E0">
            <w:pPr>
              <w:bidi w:val="0"/>
              <w:spacing w:after="0" w:line="240" w:lineRule="auto"/>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 </w:t>
            </w:r>
          </w:p>
        </w:tc>
      </w:tr>
      <w:tr>
        <w:tblPrEx>
          <w:tblW w:w="15450" w:type="dxa"/>
          <w:tblCellMar>
            <w:left w:w="70" w:type="dxa"/>
            <w:right w:w="70" w:type="dxa"/>
          </w:tblCellMar>
        </w:tblPrEx>
        <w:trPr>
          <w:trHeight w:val="397"/>
        </w:trPr>
        <w:tc>
          <w:tcPr>
            <w:tcW w:w="7070" w:type="dxa"/>
            <w:tcBorders>
              <w:top w:val="nil"/>
              <w:left w:val="single" w:sz="4" w:space="0" w:color="auto"/>
              <w:bottom w:val="single" w:sz="4" w:space="0" w:color="auto"/>
              <w:right w:val="single" w:sz="4" w:space="0" w:color="auto"/>
            </w:tcBorders>
            <w:textDirection w:val="lrTb"/>
            <w:vAlign w:val="top"/>
          </w:tcPr>
          <w:p w:rsidR="00087864" w:rsidRPr="005D6E5F" w:rsidP="007C33E0">
            <w:pPr>
              <w:bidi w:val="0"/>
              <w:spacing w:after="0" w:line="240" w:lineRule="auto"/>
              <w:rPr>
                <w:rFonts w:ascii="Times New Roman" w:hAnsi="Times New Roman"/>
                <w:b/>
                <w:bCs/>
                <w:color w:val="000000" w:themeColor="tx1" w:themeShade="FF"/>
                <w:sz w:val="20"/>
                <w:szCs w:val="20"/>
                <w:lang w:eastAsia="sk-SK"/>
              </w:rPr>
            </w:pPr>
            <w:r w:rsidRPr="005D6E5F">
              <w:rPr>
                <w:rFonts w:ascii="Times New Roman" w:hAnsi="Times New Roman"/>
                <w:b/>
                <w:bCs/>
                <w:color w:val="000000" w:themeColor="tx1" w:themeShade="FF"/>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textDirection w:val="lrTb"/>
            <w:vAlign w:val="top"/>
          </w:tcPr>
          <w:p w:rsidR="00087864" w:rsidRPr="005D6E5F" w:rsidP="007C33E0">
            <w:pPr>
              <w:bidi w:val="0"/>
              <w:spacing w:after="0" w:line="240" w:lineRule="auto"/>
              <w:jc w:val="right"/>
              <w:rPr>
                <w:rFonts w:ascii="Times New Roman" w:hAnsi="Times New Roman"/>
                <w:b/>
                <w:bCs/>
                <w:color w:val="000000" w:themeColor="tx1" w:themeShade="FF"/>
                <w:sz w:val="20"/>
                <w:szCs w:val="20"/>
                <w:lang w:eastAsia="sk-SK"/>
              </w:rPr>
            </w:pPr>
            <w:r w:rsidRPr="005D6E5F">
              <w:rPr>
                <w:rFonts w:ascii="Times New Roman" w:hAnsi="Times New Roman"/>
                <w:b/>
                <w:bCs/>
                <w:color w:val="000000" w:themeColor="tx1" w:themeShade="FF"/>
                <w:sz w:val="20"/>
                <w:szCs w:val="20"/>
                <w:lang w:eastAsia="sk-SK"/>
              </w:rPr>
              <w:t> </w:t>
            </w:r>
          </w:p>
        </w:tc>
        <w:tc>
          <w:tcPr>
            <w:tcW w:w="1540" w:type="dxa"/>
            <w:tcBorders>
              <w:top w:val="nil"/>
              <w:left w:val="nil"/>
              <w:bottom w:val="single" w:sz="4" w:space="0" w:color="auto"/>
              <w:right w:val="single" w:sz="4" w:space="0" w:color="auto"/>
            </w:tcBorders>
            <w:textDirection w:val="lrTb"/>
            <w:vAlign w:val="top"/>
          </w:tcPr>
          <w:p w:rsidR="00087864" w:rsidRPr="005D6E5F" w:rsidP="007C33E0">
            <w:pPr>
              <w:bidi w:val="0"/>
              <w:spacing w:after="0" w:line="240" w:lineRule="auto"/>
              <w:jc w:val="right"/>
              <w:rPr>
                <w:rFonts w:ascii="Times New Roman" w:hAnsi="Times New Roman"/>
                <w:b/>
                <w:bCs/>
                <w:color w:val="000000" w:themeColor="tx1" w:themeShade="FF"/>
                <w:sz w:val="20"/>
                <w:szCs w:val="20"/>
                <w:lang w:eastAsia="sk-SK"/>
              </w:rPr>
            </w:pPr>
            <w:r w:rsidRPr="005D6E5F">
              <w:rPr>
                <w:rFonts w:ascii="Times New Roman" w:hAnsi="Times New Roman"/>
                <w:b/>
                <w:bCs/>
                <w:color w:val="000000" w:themeColor="tx1" w:themeShade="FF"/>
                <w:sz w:val="20"/>
                <w:szCs w:val="20"/>
                <w:lang w:eastAsia="sk-SK"/>
              </w:rPr>
              <w:t> </w:t>
            </w:r>
          </w:p>
        </w:tc>
        <w:tc>
          <w:tcPr>
            <w:tcW w:w="1540" w:type="dxa"/>
            <w:tcBorders>
              <w:top w:val="nil"/>
              <w:left w:val="nil"/>
              <w:bottom w:val="single" w:sz="4" w:space="0" w:color="auto"/>
              <w:right w:val="single" w:sz="4" w:space="0" w:color="auto"/>
            </w:tcBorders>
            <w:textDirection w:val="lrTb"/>
            <w:vAlign w:val="top"/>
          </w:tcPr>
          <w:p w:rsidR="00087864" w:rsidRPr="005D6E5F" w:rsidP="007C33E0">
            <w:pPr>
              <w:bidi w:val="0"/>
              <w:spacing w:after="0" w:line="240" w:lineRule="auto"/>
              <w:jc w:val="right"/>
              <w:rPr>
                <w:rFonts w:ascii="Times New Roman" w:hAnsi="Times New Roman"/>
                <w:b/>
                <w:bCs/>
                <w:color w:val="000000" w:themeColor="tx1" w:themeShade="FF"/>
                <w:sz w:val="20"/>
                <w:szCs w:val="20"/>
                <w:lang w:eastAsia="sk-SK"/>
              </w:rPr>
            </w:pPr>
            <w:r w:rsidRPr="005D6E5F">
              <w:rPr>
                <w:rFonts w:ascii="Times New Roman" w:hAnsi="Times New Roman"/>
                <w:b/>
                <w:bCs/>
                <w:color w:val="000000" w:themeColor="tx1" w:themeShade="FF"/>
                <w:sz w:val="20"/>
                <w:szCs w:val="20"/>
                <w:lang w:eastAsia="sk-SK"/>
              </w:rPr>
              <w:t> </w:t>
            </w:r>
          </w:p>
        </w:tc>
        <w:tc>
          <w:tcPr>
            <w:tcW w:w="1540" w:type="dxa"/>
            <w:tcBorders>
              <w:top w:val="nil"/>
              <w:left w:val="nil"/>
              <w:bottom w:val="single" w:sz="4" w:space="0" w:color="auto"/>
              <w:right w:val="single" w:sz="4" w:space="0" w:color="auto"/>
            </w:tcBorders>
            <w:textDirection w:val="lrTb"/>
            <w:vAlign w:val="top"/>
          </w:tcPr>
          <w:p w:rsidR="00087864" w:rsidRPr="005D6E5F" w:rsidP="007C33E0">
            <w:pPr>
              <w:bidi w:val="0"/>
              <w:spacing w:after="0" w:line="240" w:lineRule="auto"/>
              <w:jc w:val="right"/>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 </w:t>
            </w:r>
          </w:p>
        </w:tc>
        <w:tc>
          <w:tcPr>
            <w:tcW w:w="2220" w:type="dxa"/>
            <w:tcBorders>
              <w:top w:val="nil"/>
              <w:left w:val="nil"/>
              <w:bottom w:val="single" w:sz="4" w:space="0" w:color="auto"/>
              <w:right w:val="single" w:sz="4" w:space="0" w:color="auto"/>
            </w:tcBorders>
            <w:noWrap/>
            <w:textDirection w:val="lrTb"/>
            <w:vAlign w:val="bottom"/>
          </w:tcPr>
          <w:p w:rsidR="00087864" w:rsidRPr="005D6E5F" w:rsidP="007C33E0">
            <w:pPr>
              <w:bidi w:val="0"/>
              <w:spacing w:after="0" w:line="240" w:lineRule="auto"/>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 </w:t>
            </w:r>
          </w:p>
        </w:tc>
      </w:tr>
      <w:tr>
        <w:tblPrEx>
          <w:tblW w:w="15450" w:type="dxa"/>
          <w:tblCellMar>
            <w:left w:w="70" w:type="dxa"/>
            <w:right w:w="70" w:type="dxa"/>
          </w:tblCellMar>
        </w:tblPrEx>
        <w:trPr>
          <w:trHeight w:val="27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08735C" w:rsidRPr="005D6E5F" w:rsidP="0008735C">
            <w:pPr>
              <w:bidi w:val="0"/>
              <w:spacing w:after="0" w:line="240" w:lineRule="auto"/>
              <w:rPr>
                <w:rFonts w:ascii="Times New Roman" w:hAnsi="Times New Roman"/>
                <w:b/>
                <w:bCs/>
                <w:color w:val="000000" w:themeColor="tx1" w:themeShade="FF"/>
                <w:sz w:val="20"/>
                <w:szCs w:val="20"/>
                <w:lang w:eastAsia="sk-SK"/>
              </w:rPr>
            </w:pPr>
            <w:r w:rsidRPr="005D6E5F">
              <w:rPr>
                <w:rFonts w:ascii="Times New Roman" w:hAnsi="Times New Roman"/>
                <w:b/>
                <w:bCs/>
                <w:color w:val="000000" w:themeColor="tx1" w:themeShade="FF"/>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08735C" w:rsidRPr="005D6E5F" w:rsidP="0008735C">
            <w:pPr>
              <w:bidi w:val="0"/>
              <w:spacing w:after="0" w:line="240" w:lineRule="auto"/>
              <w:jc w:val="right"/>
              <w:rPr>
                <w:rFonts w:ascii="Times New Roman" w:hAnsi="Times New Roman"/>
                <w:b/>
                <w:bCs/>
                <w:color w:val="000000" w:themeColor="tx1" w:themeShade="FF"/>
                <w:sz w:val="20"/>
                <w:szCs w:val="20"/>
                <w:lang w:eastAsia="sk-SK"/>
              </w:rPr>
            </w:pPr>
            <w:r w:rsidRPr="005D6E5F" w:rsidR="00981FC3">
              <w:rPr>
                <w:rFonts w:ascii="Times New Roman" w:hAnsi="Times New Roman"/>
                <w:b/>
                <w:bCs/>
                <w:color w:val="000000" w:themeColor="tx1" w:themeShade="FF"/>
                <w:sz w:val="20"/>
                <w:szCs w:val="20"/>
                <w:lang w:eastAsia="sk-SK"/>
              </w:rPr>
              <w:t>65 000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08735C" w:rsidRPr="005D6E5F" w:rsidP="0038259B">
            <w:pPr>
              <w:bidi w:val="0"/>
              <w:spacing w:after="0" w:line="240" w:lineRule="auto"/>
              <w:jc w:val="right"/>
              <w:rPr>
                <w:rFonts w:ascii="Times New Roman" w:hAnsi="Times New Roman"/>
                <w:b/>
                <w:bCs/>
                <w:color w:val="000000" w:themeColor="tx1" w:themeShade="FF"/>
                <w:sz w:val="20"/>
                <w:szCs w:val="20"/>
                <w:lang w:eastAsia="sk-SK"/>
              </w:rPr>
            </w:pPr>
            <w:r w:rsidRPr="005D6E5F">
              <w:rPr>
                <w:rFonts w:ascii="Times New Roman" w:hAnsi="Times New Roman"/>
                <w:b/>
                <w:bCs/>
                <w:color w:val="000000" w:themeColor="tx1" w:themeShade="FF"/>
                <w:sz w:val="20"/>
                <w:szCs w:val="20"/>
                <w:lang w:eastAsia="sk-SK"/>
              </w:rPr>
              <w:t>5</w:t>
            </w:r>
            <w:r w:rsidRPr="005D6E5F" w:rsidR="0038259B">
              <w:rPr>
                <w:rFonts w:ascii="Times New Roman" w:hAnsi="Times New Roman"/>
                <w:b/>
                <w:bCs/>
                <w:color w:val="000000" w:themeColor="tx1" w:themeShade="FF"/>
                <w:sz w:val="20"/>
                <w:szCs w:val="20"/>
                <w:lang w:eastAsia="sk-SK"/>
              </w:rPr>
              <w:t>77 280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08735C" w:rsidRPr="005D6E5F" w:rsidP="0008735C">
            <w:pPr>
              <w:bidi w:val="0"/>
              <w:jc w:val="right"/>
              <w:rPr>
                <w:color w:val="000000" w:themeColor="tx1" w:themeShade="FF"/>
              </w:rPr>
            </w:pPr>
            <w:r w:rsidRPr="005D6E5F">
              <w:rPr>
                <w:rFonts w:ascii="Times New Roman" w:hAnsi="Times New Roman"/>
                <w:b/>
                <w:bCs/>
                <w:color w:val="000000" w:themeColor="tx1" w:themeShade="FF"/>
                <w:sz w:val="20"/>
                <w:szCs w:val="20"/>
                <w:lang w:eastAsia="sk-SK"/>
              </w:rPr>
              <w:t>552 280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08735C" w:rsidRPr="005D6E5F" w:rsidP="0008735C">
            <w:pPr>
              <w:bidi w:val="0"/>
              <w:jc w:val="right"/>
              <w:rPr>
                <w:color w:val="000000" w:themeColor="tx1" w:themeShade="FF"/>
              </w:rPr>
            </w:pPr>
            <w:r w:rsidRPr="005D6E5F">
              <w:rPr>
                <w:rFonts w:ascii="Times New Roman" w:hAnsi="Times New Roman"/>
                <w:b/>
                <w:bCs/>
                <w:color w:val="000000" w:themeColor="tx1" w:themeShade="FF"/>
                <w:sz w:val="20"/>
                <w:szCs w:val="20"/>
                <w:lang w:eastAsia="sk-SK"/>
              </w:rPr>
              <w:t>552 280</w:t>
            </w: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tcPr>
          <w:p w:rsidR="0008735C" w:rsidRPr="005D6E5F" w:rsidP="0008735C">
            <w:pPr>
              <w:bidi w:val="0"/>
              <w:spacing w:after="0" w:line="240" w:lineRule="auto"/>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 </w:t>
            </w:r>
          </w:p>
        </w:tc>
      </w:tr>
    </w:tbl>
    <w:p w:rsidR="003A647F" w:rsidRPr="005D6E5F" w:rsidP="007D5748">
      <w:pPr>
        <w:tabs>
          <w:tab w:val="num" w:pos="1080"/>
        </w:tabs>
        <w:bidi w:val="0"/>
        <w:spacing w:after="0" w:line="240" w:lineRule="auto"/>
        <w:ind w:left="-900"/>
        <w:jc w:val="both"/>
        <w:rPr>
          <w:rFonts w:ascii="Times New Roman" w:hAnsi="Times New Roman"/>
          <w:bCs/>
          <w:color w:val="000000" w:themeColor="tx1" w:themeShade="FF"/>
          <w:sz w:val="20"/>
          <w:szCs w:val="20"/>
          <w:lang w:eastAsia="sk-SK"/>
        </w:rPr>
      </w:pPr>
    </w:p>
    <w:p w:rsidR="00087864" w:rsidRPr="005D6E5F" w:rsidP="0008735C">
      <w:pPr>
        <w:bidi w:val="0"/>
        <w:jc w:val="right"/>
        <w:rPr>
          <w:rFonts w:ascii="Times New Roman" w:hAnsi="Times New Roman"/>
          <w:bCs/>
          <w:color w:val="000000" w:themeColor="tx1" w:themeShade="FF"/>
          <w:sz w:val="20"/>
          <w:szCs w:val="20"/>
          <w:lang w:eastAsia="sk-SK"/>
        </w:rPr>
      </w:pPr>
      <w:r w:rsidRPr="005D6E5F">
        <w:rPr>
          <w:rFonts w:ascii="Times New Roman" w:hAnsi="Times New Roman"/>
          <w:bCs/>
          <w:color w:val="000000" w:themeColor="tx1" w:themeShade="FF"/>
          <w:sz w:val="20"/>
          <w:szCs w:val="20"/>
          <w:lang w:eastAsia="sk-SK"/>
        </w:rPr>
        <w:br w:type="page"/>
      </w:r>
    </w:p>
    <w:p w:rsidR="007D5748" w:rsidRPr="005D6E5F" w:rsidP="007D5748">
      <w:pPr>
        <w:tabs>
          <w:tab w:val="num" w:pos="1080"/>
        </w:tabs>
        <w:bidi w:val="0"/>
        <w:spacing w:after="0" w:line="240" w:lineRule="auto"/>
        <w:jc w:val="right"/>
        <w:rPr>
          <w:rFonts w:ascii="Times New Roman" w:hAnsi="Times New Roman"/>
          <w:bCs/>
          <w:color w:val="000000" w:themeColor="tx1" w:themeShade="FF"/>
          <w:sz w:val="24"/>
          <w:szCs w:val="24"/>
          <w:lang w:eastAsia="sk-SK"/>
        </w:rPr>
      </w:pPr>
      <w:r w:rsidRPr="005D6E5F">
        <w:rPr>
          <w:rFonts w:ascii="Times New Roman" w:hAnsi="Times New Roman"/>
          <w:bCs/>
          <w:color w:val="000000" w:themeColor="tx1" w:themeShade="FF"/>
          <w:sz w:val="24"/>
          <w:szCs w:val="24"/>
          <w:lang w:eastAsia="sk-SK"/>
        </w:rPr>
        <w:t xml:space="preserve">                 Tabuľka č. 5 </w:t>
      </w:r>
      <w:r w:rsidRPr="005D6E5F" w:rsidR="0008735C">
        <w:rPr>
          <w:rFonts w:ascii="Times New Roman" w:hAnsi="Times New Roman"/>
          <w:bCs/>
          <w:color w:val="000000" w:themeColor="tx1" w:themeShade="FF"/>
          <w:sz w:val="24"/>
          <w:szCs w:val="24"/>
          <w:lang w:eastAsia="sk-SK"/>
        </w:rPr>
        <w:t>–MV SR</w:t>
      </w:r>
    </w:p>
    <w:p w:rsidR="007D5748" w:rsidRPr="005D6E5F" w:rsidP="007D5748">
      <w:pPr>
        <w:tabs>
          <w:tab w:val="num" w:pos="1080"/>
        </w:tabs>
        <w:bidi w:val="0"/>
        <w:spacing w:after="0" w:line="240" w:lineRule="auto"/>
        <w:jc w:val="both"/>
        <w:rPr>
          <w:rFonts w:ascii="Times New Roman" w:hAnsi="Times New Roman"/>
          <w:bCs/>
          <w:color w:val="000000" w:themeColor="tx1" w:themeShade="FF"/>
          <w:sz w:val="24"/>
          <w:szCs w:val="20"/>
          <w:lang w:eastAsia="sk-SK"/>
        </w:rPr>
      </w:pPr>
    </w:p>
    <w:tbl>
      <w:tblPr>
        <w:tblStyle w:val="TableNormal"/>
        <w:tblW w:w="18935" w:type="dxa"/>
        <w:tblInd w:w="-784" w:type="dxa"/>
        <w:tblCellMar>
          <w:left w:w="70" w:type="dxa"/>
          <w:right w:w="70" w:type="dxa"/>
        </w:tblCellMar>
      </w:tblPr>
      <w:tblGrid>
        <w:gridCol w:w="6188"/>
        <w:gridCol w:w="1698"/>
        <w:gridCol w:w="1788"/>
        <w:gridCol w:w="2418"/>
        <w:gridCol w:w="1722"/>
        <w:gridCol w:w="81"/>
        <w:gridCol w:w="1539"/>
        <w:gridCol w:w="159"/>
        <w:gridCol w:w="2352"/>
        <w:gridCol w:w="990"/>
      </w:tblGrid>
      <w:tr>
        <w:tblPrEx>
          <w:tblW w:w="18935" w:type="dxa"/>
          <w:tblInd w:w="-784" w:type="dxa"/>
          <w:tblCellMar>
            <w:left w:w="70" w:type="dxa"/>
            <w:right w:w="70" w:type="dxa"/>
          </w:tblCellMar>
        </w:tblPrEx>
        <w:trPr>
          <w:gridAfter w:val="3"/>
          <w:wAfter w:w="3501" w:type="dxa"/>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5D6E5F" w:rsidP="007D5748">
            <w:pPr>
              <w:bidi w:val="0"/>
              <w:spacing w:after="0" w:line="240" w:lineRule="auto"/>
              <w:jc w:val="center"/>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Zamestnanosť</w:t>
            </w:r>
          </w:p>
        </w:tc>
        <w:tc>
          <w:tcPr>
            <w:tcW w:w="7626"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7D5748" w:rsidRPr="005D6E5F" w:rsidP="007D5748">
            <w:pPr>
              <w:bidi w:val="0"/>
              <w:spacing w:after="0" w:line="240" w:lineRule="auto"/>
              <w:jc w:val="center"/>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5D6E5F" w:rsidP="007D5748">
            <w:pPr>
              <w:bidi w:val="0"/>
              <w:spacing w:after="0" w:line="240" w:lineRule="auto"/>
              <w:jc w:val="center"/>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poznámka</w:t>
            </w:r>
          </w:p>
        </w:tc>
      </w:tr>
      <w:tr>
        <w:tblPrEx>
          <w:tblW w:w="18935" w:type="dxa"/>
          <w:tblInd w:w="-784" w:type="dxa"/>
          <w:tblCellMar>
            <w:left w:w="70" w:type="dxa"/>
            <w:right w:w="70" w:type="dxa"/>
          </w:tblCellMar>
        </w:tblPrEx>
        <w:trPr>
          <w:gridAfter w:val="3"/>
          <w:wAfter w:w="3501" w:type="dxa"/>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5D6E5F" w:rsidP="007D5748">
            <w:pPr>
              <w:bidi w:val="0"/>
              <w:spacing w:after="0" w:line="240" w:lineRule="auto"/>
              <w:rPr>
                <w:rFonts w:ascii="Times New Roman" w:hAnsi="Times New Roman"/>
                <w:b/>
                <w:bCs/>
                <w:color w:val="000000" w:themeColor="tx1" w:themeShade="FF"/>
                <w:sz w:val="24"/>
                <w:szCs w:val="24"/>
                <w:lang w:eastAsia="sk-SK"/>
              </w:rPr>
            </w:pPr>
          </w:p>
        </w:tc>
        <w:tc>
          <w:tcPr>
            <w:tcW w:w="1698" w:type="dxa"/>
            <w:tcBorders>
              <w:top w:val="nil"/>
              <w:left w:val="nil"/>
              <w:bottom w:val="single" w:sz="4" w:space="0" w:color="auto"/>
              <w:right w:val="single" w:sz="4" w:space="0" w:color="auto"/>
            </w:tcBorders>
            <w:shd w:val="clear" w:color="auto" w:fill="BFBFBF"/>
            <w:textDirection w:val="lrTb"/>
            <w:vAlign w:val="top"/>
          </w:tcPr>
          <w:p w:rsidR="007D5748" w:rsidRPr="005D6E5F" w:rsidP="00E929FA">
            <w:pPr>
              <w:bidi w:val="0"/>
              <w:spacing w:after="0" w:line="240" w:lineRule="auto"/>
              <w:jc w:val="center"/>
              <w:rPr>
                <w:rFonts w:ascii="Times New Roman" w:hAnsi="Times New Roman"/>
                <w:b/>
                <w:bCs/>
                <w:color w:val="000000" w:themeColor="tx1" w:themeShade="FF"/>
                <w:sz w:val="24"/>
                <w:szCs w:val="24"/>
                <w:lang w:eastAsia="sk-SK"/>
              </w:rPr>
            </w:pPr>
            <w:r w:rsidRPr="005D6E5F" w:rsidR="002A2E2B">
              <w:rPr>
                <w:rFonts w:ascii="Times New Roman" w:hAnsi="Times New Roman"/>
                <w:b/>
                <w:bCs/>
                <w:color w:val="000000" w:themeColor="tx1" w:themeShade="FF"/>
                <w:sz w:val="24"/>
                <w:szCs w:val="24"/>
                <w:lang w:eastAsia="sk-SK"/>
              </w:rPr>
              <w:t>20</w:t>
            </w:r>
            <w:r w:rsidRPr="005D6E5F" w:rsidR="00854987">
              <w:rPr>
                <w:rFonts w:ascii="Times New Roman" w:hAnsi="Times New Roman"/>
                <w:b/>
                <w:bCs/>
                <w:color w:val="000000" w:themeColor="tx1" w:themeShade="FF"/>
                <w:sz w:val="24"/>
                <w:szCs w:val="24"/>
                <w:lang w:eastAsia="sk-SK"/>
              </w:rPr>
              <w:t>21</w:t>
            </w:r>
          </w:p>
        </w:tc>
        <w:tc>
          <w:tcPr>
            <w:tcW w:w="1788" w:type="dxa"/>
            <w:tcBorders>
              <w:top w:val="nil"/>
              <w:left w:val="nil"/>
              <w:bottom w:val="single" w:sz="4" w:space="0" w:color="auto"/>
              <w:right w:val="single" w:sz="4" w:space="0" w:color="auto"/>
            </w:tcBorders>
            <w:shd w:val="clear" w:color="auto" w:fill="BFBFBF"/>
            <w:textDirection w:val="lrTb"/>
            <w:vAlign w:val="top"/>
          </w:tcPr>
          <w:p w:rsidR="007D5748" w:rsidRPr="005D6E5F" w:rsidP="00E929FA">
            <w:pPr>
              <w:bidi w:val="0"/>
              <w:spacing w:after="0" w:line="240" w:lineRule="auto"/>
              <w:jc w:val="center"/>
              <w:rPr>
                <w:rFonts w:ascii="Times New Roman" w:hAnsi="Times New Roman"/>
                <w:b/>
                <w:bCs/>
                <w:color w:val="000000" w:themeColor="tx1" w:themeShade="FF"/>
                <w:sz w:val="24"/>
                <w:szCs w:val="24"/>
                <w:lang w:eastAsia="sk-SK"/>
              </w:rPr>
            </w:pPr>
            <w:r w:rsidRPr="005D6E5F" w:rsidR="002A2E2B">
              <w:rPr>
                <w:rFonts w:ascii="Times New Roman" w:hAnsi="Times New Roman"/>
                <w:b/>
                <w:bCs/>
                <w:color w:val="000000" w:themeColor="tx1" w:themeShade="FF"/>
                <w:sz w:val="24"/>
                <w:szCs w:val="24"/>
                <w:lang w:eastAsia="sk-SK"/>
              </w:rPr>
              <w:t>20</w:t>
            </w:r>
            <w:r w:rsidRPr="005D6E5F" w:rsidR="00CE0EDC">
              <w:rPr>
                <w:rFonts w:ascii="Times New Roman" w:hAnsi="Times New Roman"/>
                <w:b/>
                <w:bCs/>
                <w:color w:val="000000" w:themeColor="tx1" w:themeShade="FF"/>
                <w:sz w:val="24"/>
                <w:szCs w:val="24"/>
                <w:lang w:eastAsia="sk-SK"/>
              </w:rPr>
              <w:t>2</w:t>
            </w:r>
            <w:r w:rsidRPr="005D6E5F" w:rsidR="00854987">
              <w:rPr>
                <w:rFonts w:ascii="Times New Roman" w:hAnsi="Times New Roman"/>
                <w:b/>
                <w:bCs/>
                <w:color w:val="000000" w:themeColor="tx1" w:themeShade="FF"/>
                <w:sz w:val="24"/>
                <w:szCs w:val="24"/>
                <w:lang w:eastAsia="sk-SK"/>
              </w:rPr>
              <w:t>2</w:t>
            </w:r>
          </w:p>
        </w:tc>
        <w:tc>
          <w:tcPr>
            <w:tcW w:w="2418" w:type="dxa"/>
            <w:tcBorders>
              <w:top w:val="nil"/>
              <w:left w:val="nil"/>
              <w:bottom w:val="single" w:sz="4" w:space="0" w:color="auto"/>
              <w:right w:val="single" w:sz="4" w:space="0" w:color="auto"/>
            </w:tcBorders>
            <w:shd w:val="clear" w:color="auto" w:fill="BFBFBF"/>
            <w:textDirection w:val="lrTb"/>
            <w:vAlign w:val="top"/>
          </w:tcPr>
          <w:p w:rsidR="007D5748" w:rsidRPr="005D6E5F" w:rsidP="00E929FA">
            <w:pPr>
              <w:bidi w:val="0"/>
              <w:spacing w:after="0" w:line="240" w:lineRule="auto"/>
              <w:jc w:val="center"/>
              <w:rPr>
                <w:rFonts w:ascii="Times New Roman" w:hAnsi="Times New Roman"/>
                <w:b/>
                <w:bCs/>
                <w:color w:val="000000" w:themeColor="tx1" w:themeShade="FF"/>
                <w:sz w:val="24"/>
                <w:szCs w:val="24"/>
                <w:lang w:eastAsia="sk-SK"/>
              </w:rPr>
            </w:pPr>
            <w:r w:rsidRPr="005D6E5F" w:rsidR="002A2E2B">
              <w:rPr>
                <w:rFonts w:ascii="Times New Roman" w:hAnsi="Times New Roman"/>
                <w:b/>
                <w:bCs/>
                <w:color w:val="000000" w:themeColor="tx1" w:themeShade="FF"/>
                <w:sz w:val="24"/>
                <w:szCs w:val="24"/>
                <w:lang w:eastAsia="sk-SK"/>
              </w:rPr>
              <w:t>20</w:t>
            </w:r>
            <w:r w:rsidRPr="005D6E5F" w:rsidR="00CE0EDC">
              <w:rPr>
                <w:rFonts w:ascii="Times New Roman" w:hAnsi="Times New Roman"/>
                <w:b/>
                <w:bCs/>
                <w:color w:val="000000" w:themeColor="tx1" w:themeShade="FF"/>
                <w:sz w:val="24"/>
                <w:szCs w:val="24"/>
                <w:lang w:eastAsia="sk-SK"/>
              </w:rPr>
              <w:t>2</w:t>
            </w:r>
            <w:r w:rsidRPr="005D6E5F" w:rsidR="00854987">
              <w:rPr>
                <w:rFonts w:ascii="Times New Roman" w:hAnsi="Times New Roman"/>
                <w:b/>
                <w:bCs/>
                <w:color w:val="000000" w:themeColor="tx1" w:themeShade="FF"/>
                <w:sz w:val="24"/>
                <w:szCs w:val="24"/>
                <w:lang w:eastAsia="sk-SK"/>
              </w:rPr>
              <w:t>3</w:t>
            </w:r>
          </w:p>
        </w:tc>
        <w:tc>
          <w:tcPr>
            <w:tcW w:w="1722" w:type="dxa"/>
            <w:tcBorders>
              <w:top w:val="nil"/>
              <w:left w:val="nil"/>
              <w:bottom w:val="single" w:sz="4" w:space="0" w:color="auto"/>
              <w:right w:val="single" w:sz="4" w:space="0" w:color="auto"/>
            </w:tcBorders>
            <w:shd w:val="clear" w:color="auto" w:fill="BFBFBF"/>
            <w:textDirection w:val="lrTb"/>
            <w:vAlign w:val="top"/>
          </w:tcPr>
          <w:p w:rsidR="007D5748" w:rsidRPr="005D6E5F" w:rsidP="00E929FA">
            <w:pPr>
              <w:bidi w:val="0"/>
              <w:spacing w:after="0" w:line="240" w:lineRule="auto"/>
              <w:jc w:val="center"/>
              <w:rPr>
                <w:rFonts w:ascii="Times New Roman" w:hAnsi="Times New Roman"/>
                <w:b/>
                <w:bCs/>
                <w:color w:val="000000" w:themeColor="tx1" w:themeShade="FF"/>
                <w:sz w:val="24"/>
                <w:szCs w:val="24"/>
                <w:lang w:eastAsia="sk-SK"/>
              </w:rPr>
            </w:pPr>
            <w:r w:rsidRPr="005D6E5F" w:rsidR="002A2E2B">
              <w:rPr>
                <w:rFonts w:ascii="Times New Roman" w:hAnsi="Times New Roman"/>
                <w:b/>
                <w:bCs/>
                <w:color w:val="000000" w:themeColor="tx1" w:themeShade="FF"/>
                <w:sz w:val="24"/>
                <w:szCs w:val="24"/>
                <w:lang w:eastAsia="sk-SK"/>
              </w:rPr>
              <w:t>20</w:t>
            </w:r>
            <w:r w:rsidRPr="005D6E5F" w:rsidR="00E50785">
              <w:rPr>
                <w:rFonts w:ascii="Times New Roman" w:hAnsi="Times New Roman"/>
                <w:b/>
                <w:bCs/>
                <w:color w:val="000000" w:themeColor="tx1" w:themeShade="FF"/>
                <w:sz w:val="24"/>
                <w:szCs w:val="24"/>
                <w:lang w:eastAsia="sk-SK"/>
              </w:rPr>
              <w:t>2</w:t>
            </w:r>
            <w:r w:rsidRPr="005D6E5F" w:rsidR="00854987">
              <w:rPr>
                <w:rFonts w:ascii="Times New Roman" w:hAnsi="Times New Roman"/>
                <w:b/>
                <w:bCs/>
                <w:color w:val="000000" w:themeColor="tx1" w:themeShade="FF"/>
                <w:sz w:val="24"/>
                <w:szCs w:val="24"/>
                <w:lang w:eastAsia="sk-SK"/>
              </w:rPr>
              <w:t>4</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5D6E5F" w:rsidP="007D5748">
            <w:pPr>
              <w:bidi w:val="0"/>
              <w:spacing w:after="0" w:line="240" w:lineRule="auto"/>
              <w:rPr>
                <w:rFonts w:ascii="Times New Roman" w:hAnsi="Times New Roman"/>
                <w:b/>
                <w:bCs/>
                <w:color w:val="000000" w:themeColor="tx1" w:themeShade="FF"/>
                <w:sz w:val="24"/>
                <w:szCs w:val="24"/>
                <w:lang w:eastAsia="sk-SK"/>
              </w:rPr>
            </w:pPr>
          </w:p>
        </w:tc>
      </w:tr>
      <w:tr>
        <w:tblPrEx>
          <w:tblW w:w="18935" w:type="dxa"/>
          <w:tblInd w:w="-784" w:type="dxa"/>
          <w:tblCellMar>
            <w:left w:w="70" w:type="dxa"/>
            <w:right w:w="70" w:type="dxa"/>
          </w:tblCellMar>
        </w:tblPrEx>
        <w:trPr>
          <w:gridAfter w:val="3"/>
          <w:wAfter w:w="3501" w:type="dxa"/>
          <w:trHeight w:val="255"/>
        </w:trPr>
        <w:tc>
          <w:tcPr>
            <w:tcW w:w="6188" w:type="dxa"/>
            <w:tcBorders>
              <w:top w:val="nil"/>
              <w:left w:val="single" w:sz="4" w:space="0" w:color="auto"/>
              <w:bottom w:val="single" w:sz="4" w:space="0" w:color="auto"/>
              <w:right w:val="single" w:sz="4" w:space="0" w:color="auto"/>
            </w:tcBorders>
            <w:textDirection w:val="lrTb"/>
            <w:vAlign w:val="top"/>
          </w:tcPr>
          <w:p w:rsidR="00A97616" w:rsidRPr="005D6E5F" w:rsidP="00A97616">
            <w:pPr>
              <w:bidi w:val="0"/>
              <w:spacing w:after="0" w:line="240" w:lineRule="auto"/>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Počet zamestnancov celkom</w:t>
            </w:r>
          </w:p>
        </w:tc>
        <w:tc>
          <w:tcPr>
            <w:tcW w:w="1698" w:type="dxa"/>
            <w:tcBorders>
              <w:top w:val="nil"/>
              <w:left w:val="nil"/>
              <w:bottom w:val="single" w:sz="4" w:space="0" w:color="auto"/>
              <w:right w:val="single" w:sz="4" w:space="0" w:color="auto"/>
            </w:tcBorders>
            <w:textDirection w:val="lrTb"/>
            <w:vAlign w:val="top"/>
          </w:tcPr>
          <w:p w:rsidR="00A97616" w:rsidRPr="005D6E5F" w:rsidP="00A97616">
            <w:pPr>
              <w:bidi w:val="0"/>
              <w:spacing w:after="0" w:line="240" w:lineRule="auto"/>
              <w:jc w:val="center"/>
              <w:rPr>
                <w:rFonts w:ascii="Times New Roman" w:hAnsi="Times New Roman"/>
                <w:b/>
                <w:bCs/>
                <w:color w:val="000000" w:themeColor="tx1" w:themeShade="FF"/>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A97616" w:rsidRPr="005D6E5F" w:rsidP="00A97616">
            <w:pPr>
              <w:bidi w:val="0"/>
              <w:spacing w:after="0" w:line="240" w:lineRule="auto"/>
              <w:jc w:val="center"/>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35</w:t>
            </w:r>
          </w:p>
        </w:tc>
        <w:tc>
          <w:tcPr>
            <w:tcW w:w="2418" w:type="dxa"/>
            <w:tcBorders>
              <w:top w:val="nil"/>
              <w:left w:val="nil"/>
              <w:bottom w:val="single" w:sz="4" w:space="0" w:color="auto"/>
              <w:right w:val="single" w:sz="4" w:space="0" w:color="auto"/>
            </w:tcBorders>
            <w:textDirection w:val="lrTb"/>
            <w:vAlign w:val="top"/>
          </w:tcPr>
          <w:p w:rsidR="00A97616" w:rsidRPr="005D6E5F" w:rsidP="00A97616">
            <w:pPr>
              <w:bidi w:val="0"/>
              <w:spacing w:after="0" w:line="240" w:lineRule="auto"/>
              <w:jc w:val="center"/>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35</w:t>
            </w:r>
          </w:p>
        </w:tc>
        <w:tc>
          <w:tcPr>
            <w:tcW w:w="1722" w:type="dxa"/>
            <w:tcBorders>
              <w:top w:val="nil"/>
              <w:left w:val="nil"/>
              <w:bottom w:val="single" w:sz="4" w:space="0" w:color="auto"/>
              <w:right w:val="single" w:sz="4" w:space="0" w:color="auto"/>
            </w:tcBorders>
            <w:textDirection w:val="lrTb"/>
            <w:vAlign w:val="top"/>
          </w:tcPr>
          <w:p w:rsidR="00A97616" w:rsidRPr="005D6E5F" w:rsidP="00A97616">
            <w:pPr>
              <w:bidi w:val="0"/>
              <w:spacing w:after="0" w:line="240" w:lineRule="auto"/>
              <w:jc w:val="center"/>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35</w:t>
            </w:r>
          </w:p>
        </w:tc>
        <w:tc>
          <w:tcPr>
            <w:tcW w:w="1620" w:type="dxa"/>
            <w:gridSpan w:val="2"/>
            <w:tcBorders>
              <w:top w:val="nil"/>
              <w:left w:val="nil"/>
              <w:bottom w:val="single" w:sz="4" w:space="0" w:color="auto"/>
              <w:right w:val="single" w:sz="4" w:space="0" w:color="auto"/>
            </w:tcBorders>
            <w:noWrap/>
            <w:textDirection w:val="lrTb"/>
            <w:vAlign w:val="bottom"/>
          </w:tcPr>
          <w:p w:rsidR="00A97616" w:rsidRPr="005D6E5F" w:rsidP="00A97616">
            <w:pPr>
              <w:bidi w:val="0"/>
              <w:spacing w:after="0" w:line="240" w:lineRule="auto"/>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 </w:t>
            </w:r>
          </w:p>
        </w:tc>
      </w:tr>
      <w:tr>
        <w:tblPrEx>
          <w:tblW w:w="18935" w:type="dxa"/>
          <w:tblInd w:w="-784" w:type="dxa"/>
          <w:tblCellMar>
            <w:left w:w="70" w:type="dxa"/>
            <w:right w:w="70" w:type="dxa"/>
          </w:tblCellMar>
        </w:tblPrEx>
        <w:trPr>
          <w:gridAfter w:val="3"/>
          <w:wAfter w:w="3501" w:type="dxa"/>
          <w:trHeight w:val="255"/>
        </w:trPr>
        <w:tc>
          <w:tcPr>
            <w:tcW w:w="6188" w:type="dxa"/>
            <w:tcBorders>
              <w:top w:val="nil"/>
              <w:left w:val="single" w:sz="4" w:space="0" w:color="auto"/>
              <w:bottom w:val="single" w:sz="4" w:space="0" w:color="auto"/>
              <w:right w:val="single" w:sz="4" w:space="0" w:color="auto"/>
            </w:tcBorders>
            <w:textDirection w:val="lrTb"/>
            <w:vAlign w:val="top"/>
          </w:tcPr>
          <w:p w:rsidR="00A97616" w:rsidRPr="005D6E5F" w:rsidP="00A97616">
            <w:pPr>
              <w:bidi w:val="0"/>
              <w:spacing w:after="0" w:line="240" w:lineRule="auto"/>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A97616" w:rsidRPr="005D6E5F" w:rsidP="00A97616">
            <w:pPr>
              <w:bidi w:val="0"/>
              <w:spacing w:after="0" w:line="240" w:lineRule="auto"/>
              <w:jc w:val="center"/>
              <w:rPr>
                <w:rFonts w:ascii="Times New Roman" w:hAnsi="Times New Roman"/>
                <w:b/>
                <w:bCs/>
                <w:color w:val="000000" w:themeColor="tx1" w:themeShade="FF"/>
                <w:sz w:val="24"/>
                <w:szCs w:val="24"/>
                <w:lang w:eastAsia="sk-SK"/>
              </w:rPr>
            </w:pPr>
          </w:p>
        </w:tc>
        <w:tc>
          <w:tcPr>
            <w:tcW w:w="1788" w:type="dxa"/>
            <w:tcBorders>
              <w:top w:val="single" w:sz="4" w:space="0" w:color="auto"/>
              <w:left w:val="nil"/>
              <w:bottom w:val="single" w:sz="4" w:space="0" w:color="auto"/>
              <w:right w:val="single" w:sz="4" w:space="0" w:color="auto"/>
            </w:tcBorders>
            <w:textDirection w:val="lrTb"/>
            <w:vAlign w:val="top"/>
          </w:tcPr>
          <w:p w:rsidR="00A97616" w:rsidRPr="005D6E5F" w:rsidP="00A97616">
            <w:pPr>
              <w:bidi w:val="0"/>
              <w:spacing w:after="0" w:line="240" w:lineRule="auto"/>
              <w:jc w:val="center"/>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35</w:t>
            </w:r>
          </w:p>
        </w:tc>
        <w:tc>
          <w:tcPr>
            <w:tcW w:w="2418" w:type="dxa"/>
            <w:tcBorders>
              <w:top w:val="single" w:sz="4" w:space="0" w:color="auto"/>
              <w:left w:val="nil"/>
              <w:bottom w:val="single" w:sz="4" w:space="0" w:color="auto"/>
              <w:right w:val="single" w:sz="4" w:space="0" w:color="auto"/>
            </w:tcBorders>
            <w:textDirection w:val="lrTb"/>
            <w:vAlign w:val="top"/>
          </w:tcPr>
          <w:p w:rsidR="00A97616" w:rsidRPr="005D6E5F" w:rsidP="00A97616">
            <w:pPr>
              <w:bidi w:val="0"/>
              <w:spacing w:after="0" w:line="240" w:lineRule="auto"/>
              <w:jc w:val="center"/>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35</w:t>
            </w:r>
          </w:p>
        </w:tc>
        <w:tc>
          <w:tcPr>
            <w:tcW w:w="1722" w:type="dxa"/>
            <w:tcBorders>
              <w:top w:val="single" w:sz="4" w:space="0" w:color="auto"/>
              <w:left w:val="nil"/>
              <w:bottom w:val="single" w:sz="4" w:space="0" w:color="auto"/>
              <w:right w:val="single" w:sz="4" w:space="0" w:color="auto"/>
            </w:tcBorders>
            <w:textDirection w:val="lrTb"/>
            <w:vAlign w:val="top"/>
          </w:tcPr>
          <w:p w:rsidR="00A97616" w:rsidRPr="005D6E5F" w:rsidP="00A97616">
            <w:pPr>
              <w:bidi w:val="0"/>
              <w:spacing w:after="0" w:line="240" w:lineRule="auto"/>
              <w:jc w:val="center"/>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35</w:t>
            </w:r>
          </w:p>
        </w:tc>
        <w:tc>
          <w:tcPr>
            <w:tcW w:w="1620" w:type="dxa"/>
            <w:gridSpan w:val="2"/>
            <w:tcBorders>
              <w:top w:val="nil"/>
              <w:left w:val="nil"/>
              <w:bottom w:val="single" w:sz="4" w:space="0" w:color="auto"/>
              <w:right w:val="single" w:sz="4" w:space="0" w:color="auto"/>
            </w:tcBorders>
            <w:noWrap/>
            <w:textDirection w:val="lrTb"/>
            <w:vAlign w:val="bottom"/>
          </w:tcPr>
          <w:p w:rsidR="00A97616" w:rsidRPr="005D6E5F" w:rsidP="00A97616">
            <w:pPr>
              <w:bidi w:val="0"/>
              <w:spacing w:after="0" w:line="240" w:lineRule="auto"/>
              <w:rPr>
                <w:rFonts w:ascii="Times New Roman" w:hAnsi="Times New Roman"/>
                <w:color w:val="000000" w:themeColor="tx1" w:themeShade="FF"/>
                <w:sz w:val="24"/>
                <w:szCs w:val="24"/>
                <w:lang w:eastAsia="sk-SK"/>
              </w:rPr>
            </w:pPr>
          </w:p>
        </w:tc>
      </w:tr>
      <w:tr>
        <w:tblPrEx>
          <w:tblW w:w="18935" w:type="dxa"/>
          <w:tblInd w:w="-784" w:type="dxa"/>
          <w:tblCellMar>
            <w:left w:w="70" w:type="dxa"/>
            <w:right w:w="70" w:type="dxa"/>
          </w:tblCellMar>
        </w:tblPrEx>
        <w:trPr>
          <w:gridAfter w:val="3"/>
          <w:wAfter w:w="3501" w:type="dxa"/>
          <w:trHeight w:val="255"/>
        </w:trPr>
        <w:tc>
          <w:tcPr>
            <w:tcW w:w="6188" w:type="dxa"/>
            <w:tcBorders>
              <w:top w:val="nil"/>
              <w:left w:val="single" w:sz="4" w:space="0" w:color="auto"/>
              <w:bottom w:val="single" w:sz="4" w:space="0" w:color="auto"/>
              <w:right w:val="single" w:sz="4" w:space="0" w:color="auto"/>
            </w:tcBorders>
            <w:textDirection w:val="lrTb"/>
            <w:vAlign w:val="top"/>
          </w:tcPr>
          <w:p w:rsidR="00621E7A" w:rsidRPr="005D6E5F" w:rsidP="00621E7A">
            <w:pPr>
              <w:bidi w:val="0"/>
              <w:spacing w:after="0" w:line="240" w:lineRule="auto"/>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extDirection w:val="lrTb"/>
            <w:vAlign w:val="top"/>
          </w:tcPr>
          <w:p w:rsidR="00621E7A" w:rsidRPr="005D6E5F" w:rsidP="00621E7A">
            <w:pPr>
              <w:bidi w:val="0"/>
              <w:spacing w:after="0" w:line="240" w:lineRule="auto"/>
              <w:jc w:val="center"/>
              <w:rPr>
                <w:rFonts w:ascii="Times New Roman" w:hAnsi="Times New Roman"/>
                <w:b/>
                <w:bCs/>
                <w:color w:val="000000" w:themeColor="tx1" w:themeShade="FF"/>
                <w:sz w:val="24"/>
                <w:szCs w:val="24"/>
                <w:lang w:eastAsia="sk-SK"/>
              </w:rPr>
            </w:pPr>
          </w:p>
        </w:tc>
        <w:tc>
          <w:tcPr>
            <w:tcW w:w="1788" w:type="dxa"/>
            <w:tcBorders>
              <w:top w:val="single" w:sz="4" w:space="0" w:color="auto"/>
              <w:left w:val="nil"/>
              <w:bottom w:val="single" w:sz="4" w:space="0" w:color="auto"/>
              <w:right w:val="single" w:sz="4" w:space="0" w:color="auto"/>
            </w:tcBorders>
            <w:textDirection w:val="lrTb"/>
            <w:vAlign w:val="top"/>
          </w:tcPr>
          <w:p w:rsidR="00621E7A" w:rsidRPr="005D6E5F" w:rsidP="00621E7A">
            <w:pPr>
              <w:bidi w:val="0"/>
              <w:spacing w:after="0" w:line="240" w:lineRule="auto"/>
              <w:jc w:val="center"/>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 xml:space="preserve"> 942,50</w:t>
            </w:r>
          </w:p>
        </w:tc>
        <w:tc>
          <w:tcPr>
            <w:tcW w:w="2418" w:type="dxa"/>
            <w:tcBorders>
              <w:top w:val="single" w:sz="4" w:space="0" w:color="auto"/>
              <w:left w:val="nil"/>
              <w:bottom w:val="single" w:sz="4" w:space="0" w:color="auto"/>
              <w:right w:val="single" w:sz="4" w:space="0" w:color="auto"/>
            </w:tcBorders>
            <w:textDirection w:val="lrTb"/>
            <w:vAlign w:val="top"/>
          </w:tcPr>
          <w:p w:rsidR="00621E7A" w:rsidRPr="005D6E5F" w:rsidP="00621E7A">
            <w:pPr>
              <w:bidi w:val="0"/>
              <w:spacing w:after="0" w:line="240" w:lineRule="auto"/>
              <w:jc w:val="center"/>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 xml:space="preserve"> 942,50</w:t>
            </w:r>
          </w:p>
        </w:tc>
        <w:tc>
          <w:tcPr>
            <w:tcW w:w="1722" w:type="dxa"/>
            <w:tcBorders>
              <w:top w:val="single" w:sz="4" w:space="0" w:color="auto"/>
              <w:left w:val="nil"/>
              <w:bottom w:val="single" w:sz="4" w:space="0" w:color="auto"/>
              <w:right w:val="single" w:sz="4" w:space="0" w:color="auto"/>
            </w:tcBorders>
            <w:textDirection w:val="lrTb"/>
            <w:vAlign w:val="top"/>
          </w:tcPr>
          <w:p w:rsidR="00621E7A" w:rsidRPr="005D6E5F" w:rsidP="00621E7A">
            <w:pPr>
              <w:bidi w:val="0"/>
              <w:spacing w:after="0" w:line="240" w:lineRule="auto"/>
              <w:jc w:val="center"/>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 xml:space="preserve"> 942,50</w:t>
            </w:r>
          </w:p>
        </w:tc>
        <w:tc>
          <w:tcPr>
            <w:tcW w:w="1620" w:type="dxa"/>
            <w:gridSpan w:val="2"/>
            <w:tcBorders>
              <w:top w:val="nil"/>
              <w:left w:val="nil"/>
              <w:bottom w:val="single" w:sz="4" w:space="0" w:color="auto"/>
              <w:right w:val="single" w:sz="4" w:space="0" w:color="auto"/>
            </w:tcBorders>
            <w:noWrap/>
            <w:textDirection w:val="lrTb"/>
            <w:vAlign w:val="bottom"/>
          </w:tcPr>
          <w:p w:rsidR="00621E7A" w:rsidRPr="005D6E5F" w:rsidP="00621E7A">
            <w:pPr>
              <w:bidi w:val="0"/>
              <w:spacing w:after="0" w:line="240" w:lineRule="auto"/>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 </w:t>
            </w:r>
          </w:p>
        </w:tc>
      </w:tr>
      <w:tr>
        <w:tblPrEx>
          <w:tblW w:w="18935" w:type="dxa"/>
          <w:tblInd w:w="-784" w:type="dxa"/>
          <w:tblCellMar>
            <w:left w:w="70" w:type="dxa"/>
            <w:right w:w="70" w:type="dxa"/>
          </w:tblCellMar>
        </w:tblPrEx>
        <w:trPr>
          <w:gridAfter w:val="3"/>
          <w:wAfter w:w="3501" w:type="dxa"/>
          <w:trHeight w:val="255"/>
        </w:trPr>
        <w:tc>
          <w:tcPr>
            <w:tcW w:w="6188" w:type="dxa"/>
            <w:tcBorders>
              <w:top w:val="nil"/>
              <w:left w:val="single" w:sz="4" w:space="0" w:color="auto"/>
              <w:bottom w:val="single" w:sz="4" w:space="0" w:color="auto"/>
              <w:right w:val="single" w:sz="4" w:space="0" w:color="auto"/>
            </w:tcBorders>
            <w:textDirection w:val="lrTb"/>
            <w:vAlign w:val="top"/>
          </w:tcPr>
          <w:p w:rsidR="00621E7A" w:rsidRPr="005D6E5F" w:rsidP="00621E7A">
            <w:pPr>
              <w:bidi w:val="0"/>
              <w:spacing w:after="0" w:line="240" w:lineRule="auto"/>
              <w:rPr>
                <w:rFonts w:ascii="Times New Roman" w:hAnsi="Times New Roman"/>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621E7A" w:rsidRPr="005D6E5F" w:rsidP="00621E7A">
            <w:pPr>
              <w:bidi w:val="0"/>
              <w:spacing w:after="0" w:line="240" w:lineRule="auto"/>
              <w:jc w:val="center"/>
              <w:rPr>
                <w:rFonts w:ascii="Times New Roman" w:hAnsi="Times New Roman"/>
                <w:b/>
                <w:color w:val="000000" w:themeColor="tx1" w:themeShade="FF"/>
                <w:sz w:val="24"/>
                <w:szCs w:val="24"/>
                <w:lang w:eastAsia="sk-SK"/>
              </w:rPr>
            </w:pPr>
          </w:p>
        </w:tc>
        <w:tc>
          <w:tcPr>
            <w:tcW w:w="1788" w:type="dxa"/>
            <w:tcBorders>
              <w:top w:val="single" w:sz="4" w:space="0" w:color="auto"/>
              <w:left w:val="nil"/>
              <w:bottom w:val="single" w:sz="4" w:space="0" w:color="auto"/>
              <w:right w:val="single" w:sz="4" w:space="0" w:color="auto"/>
            </w:tcBorders>
            <w:textDirection w:val="lrTb"/>
            <w:vAlign w:val="top"/>
          </w:tcPr>
          <w:p w:rsidR="00621E7A" w:rsidRPr="005D6E5F" w:rsidP="00621E7A">
            <w:pPr>
              <w:bidi w:val="0"/>
              <w:spacing w:after="0" w:line="240" w:lineRule="auto"/>
              <w:jc w:val="center"/>
              <w:rPr>
                <w:rFonts w:ascii="Times New Roman" w:hAnsi="Times New Roman"/>
                <w:b/>
                <w:color w:val="000000" w:themeColor="tx1" w:themeShade="FF"/>
                <w:sz w:val="24"/>
                <w:szCs w:val="24"/>
                <w:lang w:eastAsia="sk-SK"/>
              </w:rPr>
            </w:pPr>
            <w:r w:rsidRPr="005D6E5F">
              <w:rPr>
                <w:rFonts w:ascii="Times New Roman" w:hAnsi="Times New Roman"/>
                <w:b/>
                <w:color w:val="000000" w:themeColor="tx1" w:themeShade="FF"/>
                <w:sz w:val="24"/>
                <w:szCs w:val="24"/>
                <w:lang w:eastAsia="sk-SK"/>
              </w:rPr>
              <w:t>942,50</w:t>
            </w:r>
          </w:p>
        </w:tc>
        <w:tc>
          <w:tcPr>
            <w:tcW w:w="2418" w:type="dxa"/>
            <w:tcBorders>
              <w:top w:val="single" w:sz="4" w:space="0" w:color="auto"/>
              <w:left w:val="nil"/>
              <w:bottom w:val="single" w:sz="4" w:space="0" w:color="auto"/>
              <w:right w:val="single" w:sz="4" w:space="0" w:color="auto"/>
            </w:tcBorders>
            <w:textDirection w:val="lrTb"/>
            <w:vAlign w:val="top"/>
          </w:tcPr>
          <w:p w:rsidR="00621E7A" w:rsidRPr="005D6E5F" w:rsidP="00621E7A">
            <w:pPr>
              <w:bidi w:val="0"/>
              <w:spacing w:after="0" w:line="240" w:lineRule="auto"/>
              <w:jc w:val="center"/>
              <w:rPr>
                <w:rFonts w:ascii="Times New Roman" w:hAnsi="Times New Roman"/>
                <w:b/>
                <w:color w:val="000000" w:themeColor="tx1" w:themeShade="FF"/>
                <w:sz w:val="24"/>
                <w:szCs w:val="24"/>
                <w:lang w:eastAsia="sk-SK"/>
              </w:rPr>
            </w:pPr>
            <w:r w:rsidRPr="005D6E5F">
              <w:rPr>
                <w:rFonts w:ascii="Times New Roman" w:hAnsi="Times New Roman"/>
                <w:b/>
                <w:color w:val="000000" w:themeColor="tx1" w:themeShade="FF"/>
                <w:sz w:val="24"/>
                <w:szCs w:val="24"/>
                <w:lang w:eastAsia="sk-SK"/>
              </w:rPr>
              <w:t>942,50</w:t>
            </w:r>
          </w:p>
        </w:tc>
        <w:tc>
          <w:tcPr>
            <w:tcW w:w="1722" w:type="dxa"/>
            <w:tcBorders>
              <w:top w:val="single" w:sz="4" w:space="0" w:color="auto"/>
              <w:left w:val="nil"/>
              <w:bottom w:val="single" w:sz="4" w:space="0" w:color="auto"/>
              <w:right w:val="single" w:sz="4" w:space="0" w:color="auto"/>
            </w:tcBorders>
            <w:textDirection w:val="lrTb"/>
            <w:vAlign w:val="top"/>
          </w:tcPr>
          <w:p w:rsidR="00621E7A" w:rsidRPr="005D6E5F" w:rsidP="00621E7A">
            <w:pPr>
              <w:bidi w:val="0"/>
              <w:spacing w:after="0" w:line="240" w:lineRule="auto"/>
              <w:jc w:val="center"/>
              <w:rPr>
                <w:rFonts w:ascii="Times New Roman" w:hAnsi="Times New Roman"/>
                <w:b/>
                <w:color w:val="000000" w:themeColor="tx1" w:themeShade="FF"/>
                <w:sz w:val="24"/>
                <w:szCs w:val="24"/>
                <w:lang w:eastAsia="sk-SK"/>
              </w:rPr>
            </w:pPr>
            <w:r w:rsidRPr="005D6E5F">
              <w:rPr>
                <w:rFonts w:ascii="Times New Roman" w:hAnsi="Times New Roman"/>
                <w:b/>
                <w:color w:val="000000" w:themeColor="tx1" w:themeShade="FF"/>
                <w:sz w:val="24"/>
                <w:szCs w:val="24"/>
                <w:lang w:eastAsia="sk-SK"/>
              </w:rPr>
              <w:t>942,50</w:t>
            </w:r>
          </w:p>
        </w:tc>
        <w:tc>
          <w:tcPr>
            <w:tcW w:w="1620" w:type="dxa"/>
            <w:gridSpan w:val="2"/>
            <w:tcBorders>
              <w:top w:val="nil"/>
              <w:left w:val="nil"/>
              <w:bottom w:val="single" w:sz="4" w:space="0" w:color="auto"/>
              <w:right w:val="single" w:sz="4" w:space="0" w:color="auto"/>
            </w:tcBorders>
            <w:noWrap/>
            <w:textDirection w:val="lrTb"/>
            <w:vAlign w:val="bottom"/>
          </w:tcPr>
          <w:p w:rsidR="00621E7A" w:rsidRPr="005D6E5F" w:rsidP="00621E7A">
            <w:pPr>
              <w:bidi w:val="0"/>
              <w:spacing w:after="0" w:line="240" w:lineRule="auto"/>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 </w:t>
            </w:r>
          </w:p>
        </w:tc>
      </w:tr>
      <w:tr>
        <w:tblPrEx>
          <w:tblW w:w="18935" w:type="dxa"/>
          <w:tblInd w:w="-784" w:type="dxa"/>
          <w:tblCellMar>
            <w:left w:w="70" w:type="dxa"/>
            <w:right w:w="70" w:type="dxa"/>
          </w:tblCellMar>
        </w:tblPrEx>
        <w:trPr>
          <w:gridAfter w:val="3"/>
          <w:wAfter w:w="3501" w:type="dxa"/>
          <w:trHeight w:val="255"/>
        </w:trPr>
        <w:tc>
          <w:tcPr>
            <w:tcW w:w="6188" w:type="dxa"/>
            <w:tcBorders>
              <w:top w:val="nil"/>
              <w:left w:val="single" w:sz="4" w:space="0" w:color="auto"/>
              <w:bottom w:val="single" w:sz="4" w:space="0" w:color="auto"/>
              <w:right w:val="single" w:sz="4" w:space="0" w:color="auto"/>
            </w:tcBorders>
            <w:shd w:val="clear" w:color="auto" w:fill="BFBFBF"/>
            <w:textDirection w:val="lrTb"/>
            <w:vAlign w:val="top"/>
          </w:tcPr>
          <w:p w:rsidR="00A97616" w:rsidRPr="005D6E5F" w:rsidP="00A97616">
            <w:pPr>
              <w:bidi w:val="0"/>
              <w:spacing w:after="0" w:line="240" w:lineRule="auto"/>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extDirection w:val="lrTb"/>
            <w:vAlign w:val="top"/>
          </w:tcPr>
          <w:p w:rsidR="00A97616" w:rsidRPr="005D6E5F" w:rsidP="00A97616">
            <w:pPr>
              <w:bidi w:val="0"/>
              <w:spacing w:after="0" w:line="240" w:lineRule="auto"/>
              <w:jc w:val="center"/>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0</w:t>
            </w:r>
          </w:p>
        </w:tc>
        <w:tc>
          <w:tcPr>
            <w:tcW w:w="1788" w:type="dxa"/>
            <w:tcBorders>
              <w:top w:val="nil"/>
              <w:left w:val="nil"/>
              <w:bottom w:val="single" w:sz="4" w:space="0" w:color="auto"/>
              <w:right w:val="single" w:sz="4" w:space="0" w:color="auto"/>
            </w:tcBorders>
            <w:shd w:val="clear" w:color="auto" w:fill="BFBFBF"/>
            <w:textDirection w:val="lrTb"/>
            <w:vAlign w:val="top"/>
          </w:tcPr>
          <w:p w:rsidR="00A97616" w:rsidRPr="005D6E5F" w:rsidP="00A97616">
            <w:pPr>
              <w:bidi w:val="0"/>
              <w:spacing w:after="0" w:line="240" w:lineRule="auto"/>
              <w:jc w:val="center"/>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517 280</w:t>
            </w:r>
          </w:p>
        </w:tc>
        <w:tc>
          <w:tcPr>
            <w:tcW w:w="2418" w:type="dxa"/>
            <w:tcBorders>
              <w:top w:val="nil"/>
              <w:left w:val="nil"/>
              <w:bottom w:val="single" w:sz="4" w:space="0" w:color="auto"/>
              <w:right w:val="single" w:sz="4" w:space="0" w:color="auto"/>
            </w:tcBorders>
            <w:shd w:val="clear" w:color="auto" w:fill="BFBFBF"/>
            <w:textDirection w:val="lrTb"/>
            <w:vAlign w:val="top"/>
          </w:tcPr>
          <w:p w:rsidR="00A97616" w:rsidRPr="005D6E5F" w:rsidP="00A97616">
            <w:pPr>
              <w:bidi w:val="0"/>
              <w:spacing w:after="0" w:line="240" w:lineRule="auto"/>
              <w:jc w:val="center"/>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517 280</w:t>
            </w:r>
          </w:p>
        </w:tc>
        <w:tc>
          <w:tcPr>
            <w:tcW w:w="1722" w:type="dxa"/>
            <w:tcBorders>
              <w:top w:val="nil"/>
              <w:left w:val="nil"/>
              <w:bottom w:val="single" w:sz="4" w:space="0" w:color="auto"/>
              <w:right w:val="single" w:sz="4" w:space="0" w:color="auto"/>
            </w:tcBorders>
            <w:shd w:val="clear" w:color="auto" w:fill="BFBFBF"/>
            <w:textDirection w:val="lrTb"/>
            <w:vAlign w:val="top"/>
          </w:tcPr>
          <w:p w:rsidR="00A97616" w:rsidRPr="005D6E5F" w:rsidP="00A97616">
            <w:pPr>
              <w:bidi w:val="0"/>
              <w:spacing w:after="0" w:line="240" w:lineRule="auto"/>
              <w:jc w:val="center"/>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517 280</w:t>
            </w:r>
          </w:p>
        </w:tc>
        <w:tc>
          <w:tcPr>
            <w:tcW w:w="1620" w:type="dxa"/>
            <w:gridSpan w:val="2"/>
            <w:tcBorders>
              <w:top w:val="nil"/>
              <w:left w:val="nil"/>
              <w:bottom w:val="single" w:sz="4" w:space="0" w:color="auto"/>
              <w:right w:val="single" w:sz="4" w:space="0" w:color="auto"/>
            </w:tcBorders>
            <w:shd w:val="clear" w:color="auto" w:fill="BFBFBF"/>
            <w:noWrap/>
            <w:textDirection w:val="lrTb"/>
            <w:vAlign w:val="bottom"/>
          </w:tcPr>
          <w:p w:rsidR="00A97616" w:rsidRPr="005D6E5F" w:rsidP="00A97616">
            <w:pPr>
              <w:bidi w:val="0"/>
              <w:spacing w:after="0" w:line="240" w:lineRule="auto"/>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 </w:t>
            </w:r>
          </w:p>
        </w:tc>
      </w:tr>
      <w:tr>
        <w:tblPrEx>
          <w:tblW w:w="18935" w:type="dxa"/>
          <w:tblInd w:w="-784" w:type="dxa"/>
          <w:tblCellMar>
            <w:left w:w="70" w:type="dxa"/>
            <w:right w:w="70" w:type="dxa"/>
          </w:tblCellMar>
        </w:tblPrEx>
        <w:trPr>
          <w:gridAfter w:val="3"/>
          <w:wAfter w:w="3501" w:type="dxa"/>
          <w:trHeight w:val="255"/>
        </w:trPr>
        <w:tc>
          <w:tcPr>
            <w:tcW w:w="6188" w:type="dxa"/>
            <w:tcBorders>
              <w:top w:val="nil"/>
              <w:left w:val="single" w:sz="4" w:space="0" w:color="auto"/>
              <w:bottom w:val="single" w:sz="4" w:space="0" w:color="auto"/>
              <w:right w:val="single" w:sz="4" w:space="0" w:color="auto"/>
            </w:tcBorders>
            <w:textDirection w:val="lrTb"/>
            <w:vAlign w:val="top"/>
          </w:tcPr>
          <w:p w:rsidR="00A97616" w:rsidRPr="005D6E5F" w:rsidP="00A97616">
            <w:pPr>
              <w:bidi w:val="0"/>
              <w:spacing w:after="0" w:line="240" w:lineRule="auto"/>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extDirection w:val="lrTb"/>
            <w:vAlign w:val="top"/>
          </w:tcPr>
          <w:p w:rsidR="00A97616" w:rsidRPr="005D6E5F" w:rsidP="00A97616">
            <w:pPr>
              <w:bidi w:val="0"/>
              <w:spacing w:after="0" w:line="240" w:lineRule="auto"/>
              <w:jc w:val="center"/>
              <w:rPr>
                <w:rFonts w:ascii="Times New Roman" w:hAnsi="Times New Roman"/>
                <w:b/>
                <w:bCs/>
                <w:color w:val="000000" w:themeColor="tx1" w:themeShade="FF"/>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A97616" w:rsidRPr="005D6E5F" w:rsidP="00A97616">
            <w:pPr>
              <w:bidi w:val="0"/>
              <w:spacing w:after="0" w:line="240" w:lineRule="auto"/>
              <w:jc w:val="center"/>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372 900</w:t>
            </w:r>
          </w:p>
        </w:tc>
        <w:tc>
          <w:tcPr>
            <w:tcW w:w="2418" w:type="dxa"/>
            <w:tcBorders>
              <w:top w:val="nil"/>
              <w:left w:val="nil"/>
              <w:bottom w:val="single" w:sz="4" w:space="0" w:color="auto"/>
              <w:right w:val="single" w:sz="4" w:space="0" w:color="auto"/>
            </w:tcBorders>
            <w:textDirection w:val="lrTb"/>
            <w:vAlign w:val="top"/>
          </w:tcPr>
          <w:p w:rsidR="00A97616" w:rsidRPr="005D6E5F" w:rsidP="00A97616">
            <w:pPr>
              <w:bidi w:val="0"/>
              <w:spacing w:after="0" w:line="240" w:lineRule="auto"/>
              <w:jc w:val="center"/>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372 900</w:t>
            </w:r>
          </w:p>
        </w:tc>
        <w:tc>
          <w:tcPr>
            <w:tcW w:w="1722" w:type="dxa"/>
            <w:tcBorders>
              <w:top w:val="nil"/>
              <w:left w:val="nil"/>
              <w:bottom w:val="single" w:sz="4" w:space="0" w:color="auto"/>
              <w:right w:val="single" w:sz="4" w:space="0" w:color="auto"/>
            </w:tcBorders>
            <w:textDirection w:val="lrTb"/>
            <w:vAlign w:val="top"/>
          </w:tcPr>
          <w:p w:rsidR="00A97616" w:rsidRPr="005D6E5F" w:rsidP="00A97616">
            <w:pPr>
              <w:bidi w:val="0"/>
              <w:spacing w:after="0" w:line="240" w:lineRule="auto"/>
              <w:jc w:val="center"/>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372 900</w:t>
            </w:r>
          </w:p>
        </w:tc>
        <w:tc>
          <w:tcPr>
            <w:tcW w:w="1620" w:type="dxa"/>
            <w:gridSpan w:val="2"/>
            <w:tcBorders>
              <w:top w:val="nil"/>
              <w:left w:val="nil"/>
              <w:bottom w:val="single" w:sz="4" w:space="0" w:color="auto"/>
              <w:right w:val="single" w:sz="4" w:space="0" w:color="auto"/>
            </w:tcBorders>
            <w:noWrap/>
            <w:textDirection w:val="lrTb"/>
            <w:vAlign w:val="bottom"/>
          </w:tcPr>
          <w:p w:rsidR="00A97616" w:rsidRPr="005D6E5F" w:rsidP="00A97616">
            <w:pPr>
              <w:bidi w:val="0"/>
              <w:spacing w:after="0" w:line="240" w:lineRule="auto"/>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 </w:t>
            </w:r>
          </w:p>
        </w:tc>
      </w:tr>
      <w:tr>
        <w:tblPrEx>
          <w:tblW w:w="18935" w:type="dxa"/>
          <w:tblInd w:w="-784" w:type="dxa"/>
          <w:tblCellMar>
            <w:left w:w="70" w:type="dxa"/>
            <w:right w:w="70" w:type="dxa"/>
          </w:tblCellMar>
        </w:tblPrEx>
        <w:trPr>
          <w:gridAfter w:val="3"/>
          <w:wAfter w:w="3501" w:type="dxa"/>
          <w:trHeight w:val="255"/>
        </w:trPr>
        <w:tc>
          <w:tcPr>
            <w:tcW w:w="6188" w:type="dxa"/>
            <w:tcBorders>
              <w:top w:val="nil"/>
              <w:left w:val="single" w:sz="4" w:space="0" w:color="auto"/>
              <w:bottom w:val="single" w:sz="4" w:space="0" w:color="auto"/>
              <w:right w:val="single" w:sz="4" w:space="0" w:color="auto"/>
            </w:tcBorders>
            <w:textDirection w:val="lrTb"/>
            <w:vAlign w:val="top"/>
          </w:tcPr>
          <w:p w:rsidR="00A97616" w:rsidRPr="005D6E5F" w:rsidP="00A97616">
            <w:pPr>
              <w:bidi w:val="0"/>
              <w:spacing w:after="0" w:line="240" w:lineRule="auto"/>
              <w:rPr>
                <w:rFonts w:ascii="Times New Roman" w:hAnsi="Times New Roman"/>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A97616" w:rsidRPr="005D6E5F" w:rsidP="00A97616">
            <w:pPr>
              <w:bidi w:val="0"/>
              <w:spacing w:after="0" w:line="240" w:lineRule="auto"/>
              <w:jc w:val="center"/>
              <w:rPr>
                <w:rFonts w:ascii="Times New Roman" w:hAnsi="Times New Roman"/>
                <w:color w:val="000000" w:themeColor="tx1" w:themeShade="FF"/>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A97616" w:rsidRPr="005D6E5F" w:rsidP="00A97616">
            <w:pPr>
              <w:bidi w:val="0"/>
              <w:spacing w:after="0" w:line="240" w:lineRule="auto"/>
              <w:jc w:val="center"/>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372 900</w:t>
            </w:r>
          </w:p>
        </w:tc>
        <w:tc>
          <w:tcPr>
            <w:tcW w:w="2418" w:type="dxa"/>
            <w:tcBorders>
              <w:top w:val="nil"/>
              <w:left w:val="nil"/>
              <w:bottom w:val="single" w:sz="4" w:space="0" w:color="auto"/>
              <w:right w:val="single" w:sz="4" w:space="0" w:color="auto"/>
            </w:tcBorders>
            <w:textDirection w:val="lrTb"/>
            <w:vAlign w:val="top"/>
          </w:tcPr>
          <w:p w:rsidR="00A97616" w:rsidRPr="005D6E5F" w:rsidP="00A97616">
            <w:pPr>
              <w:bidi w:val="0"/>
              <w:spacing w:after="0" w:line="240" w:lineRule="auto"/>
              <w:jc w:val="center"/>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372 900</w:t>
            </w:r>
          </w:p>
        </w:tc>
        <w:tc>
          <w:tcPr>
            <w:tcW w:w="1722" w:type="dxa"/>
            <w:tcBorders>
              <w:top w:val="nil"/>
              <w:left w:val="nil"/>
              <w:bottom w:val="single" w:sz="4" w:space="0" w:color="auto"/>
              <w:right w:val="single" w:sz="4" w:space="0" w:color="auto"/>
            </w:tcBorders>
            <w:textDirection w:val="lrTb"/>
            <w:vAlign w:val="top"/>
          </w:tcPr>
          <w:p w:rsidR="00A97616" w:rsidRPr="005D6E5F" w:rsidP="00A97616">
            <w:pPr>
              <w:bidi w:val="0"/>
              <w:spacing w:after="0" w:line="240" w:lineRule="auto"/>
              <w:jc w:val="center"/>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372 900</w:t>
            </w:r>
          </w:p>
        </w:tc>
        <w:tc>
          <w:tcPr>
            <w:tcW w:w="1620" w:type="dxa"/>
            <w:gridSpan w:val="2"/>
            <w:tcBorders>
              <w:top w:val="nil"/>
              <w:left w:val="nil"/>
              <w:bottom w:val="single" w:sz="4" w:space="0" w:color="auto"/>
              <w:right w:val="single" w:sz="4" w:space="0" w:color="auto"/>
            </w:tcBorders>
            <w:noWrap/>
            <w:textDirection w:val="lrTb"/>
            <w:vAlign w:val="bottom"/>
          </w:tcPr>
          <w:p w:rsidR="00A97616" w:rsidRPr="005D6E5F" w:rsidP="00A97616">
            <w:pPr>
              <w:bidi w:val="0"/>
              <w:spacing w:after="0" w:line="240" w:lineRule="auto"/>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 </w:t>
            </w:r>
          </w:p>
        </w:tc>
      </w:tr>
      <w:tr>
        <w:tblPrEx>
          <w:tblW w:w="18935" w:type="dxa"/>
          <w:tblInd w:w="-784" w:type="dxa"/>
          <w:tblCellMar>
            <w:left w:w="70" w:type="dxa"/>
            <w:right w:w="70" w:type="dxa"/>
          </w:tblCellMar>
        </w:tblPrEx>
        <w:trPr>
          <w:gridAfter w:val="3"/>
          <w:wAfter w:w="3501" w:type="dxa"/>
          <w:trHeight w:val="255"/>
        </w:trPr>
        <w:tc>
          <w:tcPr>
            <w:tcW w:w="6188" w:type="dxa"/>
            <w:tcBorders>
              <w:top w:val="nil"/>
              <w:left w:val="single" w:sz="4" w:space="0" w:color="auto"/>
              <w:bottom w:val="single" w:sz="4" w:space="0" w:color="auto"/>
              <w:right w:val="single" w:sz="4" w:space="0" w:color="auto"/>
            </w:tcBorders>
            <w:textDirection w:val="lrTb"/>
            <w:vAlign w:val="top"/>
          </w:tcPr>
          <w:p w:rsidR="00A97616" w:rsidRPr="005D6E5F" w:rsidP="00A97616">
            <w:pPr>
              <w:bidi w:val="0"/>
              <w:spacing w:after="0" w:line="240" w:lineRule="auto"/>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Poistné a príspevok do poisťovní (620)</w:t>
            </w:r>
          </w:p>
        </w:tc>
        <w:tc>
          <w:tcPr>
            <w:tcW w:w="1698" w:type="dxa"/>
            <w:tcBorders>
              <w:top w:val="nil"/>
              <w:left w:val="nil"/>
              <w:bottom w:val="single" w:sz="4" w:space="0" w:color="auto"/>
              <w:right w:val="single" w:sz="4" w:space="0" w:color="auto"/>
            </w:tcBorders>
            <w:textDirection w:val="lrTb"/>
            <w:vAlign w:val="top"/>
          </w:tcPr>
          <w:p w:rsidR="00A97616" w:rsidRPr="005D6E5F" w:rsidP="00A97616">
            <w:pPr>
              <w:bidi w:val="0"/>
              <w:spacing w:after="0" w:line="240" w:lineRule="auto"/>
              <w:jc w:val="center"/>
              <w:rPr>
                <w:rFonts w:ascii="Times New Roman" w:hAnsi="Times New Roman"/>
                <w:b/>
                <w:bCs/>
                <w:color w:val="000000" w:themeColor="tx1" w:themeShade="FF"/>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A97616" w:rsidRPr="005D6E5F" w:rsidP="00A97616">
            <w:pPr>
              <w:bidi w:val="0"/>
              <w:spacing w:after="0" w:line="240" w:lineRule="auto"/>
              <w:jc w:val="center"/>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144 380</w:t>
            </w:r>
          </w:p>
        </w:tc>
        <w:tc>
          <w:tcPr>
            <w:tcW w:w="2418" w:type="dxa"/>
            <w:tcBorders>
              <w:top w:val="nil"/>
              <w:left w:val="nil"/>
              <w:bottom w:val="single" w:sz="4" w:space="0" w:color="auto"/>
              <w:right w:val="single" w:sz="4" w:space="0" w:color="auto"/>
            </w:tcBorders>
            <w:textDirection w:val="lrTb"/>
            <w:vAlign w:val="top"/>
          </w:tcPr>
          <w:p w:rsidR="00A97616" w:rsidRPr="005D6E5F" w:rsidP="00A97616">
            <w:pPr>
              <w:bidi w:val="0"/>
              <w:spacing w:after="0" w:line="240" w:lineRule="auto"/>
              <w:jc w:val="center"/>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144 380</w:t>
            </w:r>
          </w:p>
        </w:tc>
        <w:tc>
          <w:tcPr>
            <w:tcW w:w="1722" w:type="dxa"/>
            <w:tcBorders>
              <w:top w:val="nil"/>
              <w:left w:val="nil"/>
              <w:bottom w:val="single" w:sz="4" w:space="0" w:color="auto"/>
              <w:right w:val="single" w:sz="4" w:space="0" w:color="auto"/>
            </w:tcBorders>
            <w:textDirection w:val="lrTb"/>
            <w:vAlign w:val="top"/>
          </w:tcPr>
          <w:p w:rsidR="00A97616" w:rsidRPr="005D6E5F" w:rsidP="00A97616">
            <w:pPr>
              <w:bidi w:val="0"/>
              <w:spacing w:after="0" w:line="240" w:lineRule="auto"/>
              <w:jc w:val="center"/>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144 380</w:t>
            </w:r>
          </w:p>
        </w:tc>
        <w:tc>
          <w:tcPr>
            <w:tcW w:w="1620" w:type="dxa"/>
            <w:gridSpan w:val="2"/>
            <w:tcBorders>
              <w:top w:val="nil"/>
              <w:left w:val="nil"/>
              <w:bottom w:val="single" w:sz="4" w:space="0" w:color="auto"/>
              <w:right w:val="single" w:sz="4" w:space="0" w:color="auto"/>
            </w:tcBorders>
            <w:noWrap/>
            <w:textDirection w:val="lrTb"/>
            <w:vAlign w:val="bottom"/>
          </w:tcPr>
          <w:p w:rsidR="00A97616" w:rsidRPr="005D6E5F" w:rsidP="00A97616">
            <w:pPr>
              <w:bidi w:val="0"/>
              <w:spacing w:after="0" w:line="240" w:lineRule="auto"/>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 </w:t>
            </w:r>
          </w:p>
        </w:tc>
      </w:tr>
      <w:tr>
        <w:tblPrEx>
          <w:tblW w:w="18935" w:type="dxa"/>
          <w:tblInd w:w="-784" w:type="dxa"/>
          <w:tblCellMar>
            <w:left w:w="70" w:type="dxa"/>
            <w:right w:w="70" w:type="dxa"/>
          </w:tblCellMar>
        </w:tblPrEx>
        <w:trPr>
          <w:gridAfter w:val="3"/>
          <w:wAfter w:w="3501" w:type="dxa"/>
          <w:trHeight w:val="255"/>
        </w:trPr>
        <w:tc>
          <w:tcPr>
            <w:tcW w:w="6188" w:type="dxa"/>
            <w:tcBorders>
              <w:top w:val="nil"/>
              <w:left w:val="single" w:sz="4" w:space="0" w:color="auto"/>
              <w:bottom w:val="single" w:sz="4" w:space="0" w:color="auto"/>
              <w:right w:val="single" w:sz="4" w:space="0" w:color="auto"/>
            </w:tcBorders>
            <w:textDirection w:val="lrTb"/>
            <w:vAlign w:val="top"/>
          </w:tcPr>
          <w:p w:rsidR="00A97616" w:rsidRPr="005D6E5F" w:rsidP="00A97616">
            <w:pPr>
              <w:bidi w:val="0"/>
              <w:spacing w:after="0" w:line="240" w:lineRule="auto"/>
              <w:rPr>
                <w:rFonts w:ascii="Times New Roman" w:hAnsi="Times New Roman"/>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A97616" w:rsidRPr="005D6E5F" w:rsidP="00A97616">
            <w:pPr>
              <w:bidi w:val="0"/>
              <w:spacing w:after="0" w:line="240" w:lineRule="auto"/>
              <w:jc w:val="center"/>
              <w:rPr>
                <w:rFonts w:ascii="Times New Roman" w:hAnsi="Times New Roman"/>
                <w:color w:val="000000" w:themeColor="tx1" w:themeShade="FF"/>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A97616" w:rsidRPr="005D6E5F" w:rsidP="00A97616">
            <w:pPr>
              <w:bidi w:val="0"/>
              <w:spacing w:after="0" w:line="240" w:lineRule="auto"/>
              <w:jc w:val="center"/>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144 380</w:t>
            </w:r>
          </w:p>
        </w:tc>
        <w:tc>
          <w:tcPr>
            <w:tcW w:w="2418" w:type="dxa"/>
            <w:tcBorders>
              <w:top w:val="nil"/>
              <w:left w:val="nil"/>
              <w:bottom w:val="single" w:sz="4" w:space="0" w:color="auto"/>
              <w:right w:val="single" w:sz="4" w:space="0" w:color="auto"/>
            </w:tcBorders>
            <w:textDirection w:val="lrTb"/>
            <w:vAlign w:val="top"/>
          </w:tcPr>
          <w:p w:rsidR="00A97616" w:rsidRPr="005D6E5F" w:rsidP="00A97616">
            <w:pPr>
              <w:bidi w:val="0"/>
              <w:spacing w:after="0" w:line="240" w:lineRule="auto"/>
              <w:jc w:val="center"/>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144 380</w:t>
            </w:r>
          </w:p>
        </w:tc>
        <w:tc>
          <w:tcPr>
            <w:tcW w:w="1722" w:type="dxa"/>
            <w:tcBorders>
              <w:top w:val="nil"/>
              <w:left w:val="nil"/>
              <w:bottom w:val="single" w:sz="4" w:space="0" w:color="auto"/>
              <w:right w:val="single" w:sz="4" w:space="0" w:color="auto"/>
            </w:tcBorders>
            <w:textDirection w:val="lrTb"/>
            <w:vAlign w:val="top"/>
          </w:tcPr>
          <w:p w:rsidR="00A97616" w:rsidRPr="005D6E5F" w:rsidP="00A97616">
            <w:pPr>
              <w:bidi w:val="0"/>
              <w:spacing w:after="0" w:line="240" w:lineRule="auto"/>
              <w:jc w:val="center"/>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144 380</w:t>
            </w:r>
          </w:p>
        </w:tc>
        <w:tc>
          <w:tcPr>
            <w:tcW w:w="1620" w:type="dxa"/>
            <w:gridSpan w:val="2"/>
            <w:tcBorders>
              <w:top w:val="nil"/>
              <w:left w:val="nil"/>
              <w:bottom w:val="single" w:sz="4" w:space="0" w:color="auto"/>
              <w:right w:val="single" w:sz="4" w:space="0" w:color="auto"/>
            </w:tcBorders>
            <w:noWrap/>
            <w:textDirection w:val="lrTb"/>
            <w:vAlign w:val="bottom"/>
          </w:tcPr>
          <w:p w:rsidR="00A97616" w:rsidRPr="005D6E5F" w:rsidP="00A97616">
            <w:pPr>
              <w:bidi w:val="0"/>
              <w:spacing w:after="0" w:line="240" w:lineRule="auto"/>
              <w:rPr>
                <w:rFonts w:ascii="Times New Roman" w:hAnsi="Times New Roman"/>
                <w:color w:val="000000" w:themeColor="tx1" w:themeShade="FF"/>
                <w:sz w:val="24"/>
                <w:szCs w:val="24"/>
                <w:lang w:eastAsia="sk-SK"/>
              </w:rPr>
            </w:pPr>
            <w:r w:rsidRPr="005D6E5F">
              <w:rPr>
                <w:rFonts w:ascii="Times New Roman" w:hAnsi="Times New Roman"/>
                <w:color w:val="000000" w:themeColor="tx1" w:themeShade="FF"/>
                <w:sz w:val="24"/>
                <w:szCs w:val="24"/>
                <w:lang w:eastAsia="sk-SK"/>
              </w:rPr>
              <w:t> </w:t>
            </w:r>
          </w:p>
        </w:tc>
      </w:tr>
      <w:tr>
        <w:tblPrEx>
          <w:tblW w:w="18935" w:type="dxa"/>
          <w:tblInd w:w="-784" w:type="dxa"/>
          <w:tblCellMar>
            <w:left w:w="70" w:type="dxa"/>
            <w:right w:w="70" w:type="dxa"/>
          </w:tblCellMar>
        </w:tblPrEx>
        <w:trPr>
          <w:gridAfter w:val="3"/>
          <w:wAfter w:w="3501" w:type="dxa"/>
          <w:trHeight w:val="255"/>
        </w:trPr>
        <w:tc>
          <w:tcPr>
            <w:tcW w:w="6188" w:type="dxa"/>
            <w:tcBorders>
              <w:top w:val="nil"/>
              <w:left w:val="nil"/>
              <w:bottom w:val="nil"/>
              <w:right w:val="nil"/>
            </w:tcBorders>
            <w:noWrap/>
            <w:textDirection w:val="lrTb"/>
            <w:vAlign w:val="bottom"/>
          </w:tcPr>
          <w:p w:rsidR="007D5748" w:rsidRPr="005D6E5F" w:rsidP="007D5748">
            <w:pPr>
              <w:bidi w:val="0"/>
              <w:spacing w:after="0" w:line="240" w:lineRule="auto"/>
              <w:rPr>
                <w:rFonts w:ascii="Times New Roman" w:hAnsi="Times New Roman"/>
                <w:color w:val="000000" w:themeColor="tx1" w:themeShade="FF"/>
                <w:sz w:val="24"/>
                <w:szCs w:val="24"/>
                <w:lang w:eastAsia="sk-SK"/>
              </w:rPr>
            </w:pPr>
          </w:p>
        </w:tc>
        <w:tc>
          <w:tcPr>
            <w:tcW w:w="1698" w:type="dxa"/>
            <w:tcBorders>
              <w:top w:val="nil"/>
              <w:left w:val="nil"/>
              <w:bottom w:val="nil"/>
              <w:right w:val="nil"/>
            </w:tcBorders>
            <w:noWrap/>
            <w:textDirection w:val="lrTb"/>
            <w:vAlign w:val="bottom"/>
          </w:tcPr>
          <w:p w:rsidR="007D5748" w:rsidRPr="005D6E5F" w:rsidP="007D5748">
            <w:pPr>
              <w:bidi w:val="0"/>
              <w:spacing w:after="0" w:line="240" w:lineRule="auto"/>
              <w:rPr>
                <w:rFonts w:ascii="Times New Roman" w:hAnsi="Times New Roman"/>
                <w:color w:val="000000" w:themeColor="tx1" w:themeShade="FF"/>
                <w:sz w:val="24"/>
                <w:szCs w:val="24"/>
                <w:lang w:eastAsia="sk-SK"/>
              </w:rPr>
            </w:pPr>
          </w:p>
        </w:tc>
        <w:tc>
          <w:tcPr>
            <w:tcW w:w="1788" w:type="dxa"/>
            <w:tcBorders>
              <w:top w:val="nil"/>
              <w:left w:val="nil"/>
              <w:bottom w:val="nil"/>
              <w:right w:val="nil"/>
            </w:tcBorders>
            <w:noWrap/>
            <w:textDirection w:val="lrTb"/>
            <w:vAlign w:val="bottom"/>
          </w:tcPr>
          <w:p w:rsidR="007D5748" w:rsidRPr="005D6E5F" w:rsidP="007D5748">
            <w:pPr>
              <w:bidi w:val="0"/>
              <w:spacing w:after="0" w:line="240" w:lineRule="auto"/>
              <w:rPr>
                <w:rFonts w:ascii="Times New Roman" w:hAnsi="Times New Roman"/>
                <w:color w:val="000000" w:themeColor="tx1" w:themeShade="FF"/>
                <w:sz w:val="24"/>
                <w:szCs w:val="24"/>
                <w:lang w:eastAsia="sk-SK"/>
              </w:rPr>
            </w:pPr>
          </w:p>
        </w:tc>
        <w:tc>
          <w:tcPr>
            <w:tcW w:w="2418" w:type="dxa"/>
            <w:tcBorders>
              <w:top w:val="nil"/>
              <w:left w:val="nil"/>
              <w:bottom w:val="nil"/>
              <w:right w:val="nil"/>
            </w:tcBorders>
            <w:noWrap/>
            <w:textDirection w:val="lrTb"/>
            <w:vAlign w:val="bottom"/>
          </w:tcPr>
          <w:p w:rsidR="007D5748" w:rsidRPr="005D6E5F" w:rsidP="007D5748">
            <w:pPr>
              <w:bidi w:val="0"/>
              <w:spacing w:after="0" w:line="240" w:lineRule="auto"/>
              <w:rPr>
                <w:rFonts w:ascii="Times New Roman" w:hAnsi="Times New Roman"/>
                <w:color w:val="000000" w:themeColor="tx1" w:themeShade="FF"/>
                <w:sz w:val="24"/>
                <w:szCs w:val="24"/>
                <w:lang w:eastAsia="sk-SK"/>
              </w:rPr>
            </w:pPr>
          </w:p>
        </w:tc>
        <w:tc>
          <w:tcPr>
            <w:tcW w:w="1722" w:type="dxa"/>
            <w:tcBorders>
              <w:top w:val="nil"/>
              <w:left w:val="nil"/>
              <w:bottom w:val="nil"/>
              <w:right w:val="nil"/>
            </w:tcBorders>
            <w:noWrap/>
            <w:textDirection w:val="lrTb"/>
            <w:vAlign w:val="bottom"/>
          </w:tcPr>
          <w:p w:rsidR="007D5748" w:rsidRPr="005D6E5F" w:rsidP="007D5748">
            <w:pPr>
              <w:bidi w:val="0"/>
              <w:spacing w:after="0" w:line="240" w:lineRule="auto"/>
              <w:rPr>
                <w:rFonts w:ascii="Times New Roman" w:hAnsi="Times New Roman"/>
                <w:color w:val="000000" w:themeColor="tx1" w:themeShade="FF"/>
                <w:sz w:val="24"/>
                <w:szCs w:val="24"/>
                <w:lang w:eastAsia="sk-SK"/>
              </w:rPr>
            </w:pPr>
          </w:p>
        </w:tc>
        <w:tc>
          <w:tcPr>
            <w:tcW w:w="1620" w:type="dxa"/>
            <w:gridSpan w:val="2"/>
            <w:tcBorders>
              <w:top w:val="nil"/>
              <w:left w:val="nil"/>
              <w:bottom w:val="nil"/>
              <w:right w:val="nil"/>
            </w:tcBorders>
            <w:noWrap/>
            <w:textDirection w:val="lrTb"/>
            <w:vAlign w:val="bottom"/>
          </w:tcPr>
          <w:p w:rsidR="007D5748" w:rsidRPr="005D6E5F" w:rsidP="007D5748">
            <w:pPr>
              <w:bidi w:val="0"/>
              <w:spacing w:after="0" w:line="240" w:lineRule="auto"/>
              <w:rPr>
                <w:rFonts w:ascii="Times New Roman" w:hAnsi="Times New Roman"/>
                <w:color w:val="000000" w:themeColor="tx1" w:themeShade="FF"/>
                <w:sz w:val="24"/>
                <w:szCs w:val="24"/>
                <w:lang w:eastAsia="sk-SK"/>
              </w:rPr>
            </w:pPr>
          </w:p>
        </w:tc>
      </w:tr>
      <w:tr>
        <w:tblPrEx>
          <w:tblW w:w="18935" w:type="dxa"/>
          <w:tblInd w:w="-784" w:type="dxa"/>
          <w:tblCellMar>
            <w:left w:w="70" w:type="dxa"/>
            <w:right w:w="70" w:type="dxa"/>
          </w:tblCellMar>
        </w:tblPrEx>
        <w:trPr>
          <w:gridAfter w:val="3"/>
          <w:wAfter w:w="3501" w:type="dxa"/>
          <w:trHeight w:val="255"/>
        </w:trPr>
        <w:tc>
          <w:tcPr>
            <w:tcW w:w="6188" w:type="dxa"/>
            <w:tcBorders>
              <w:top w:val="nil"/>
              <w:left w:val="nil"/>
              <w:bottom w:val="nil"/>
              <w:right w:val="nil"/>
            </w:tcBorders>
            <w:textDirection w:val="lrTb"/>
            <w:vAlign w:val="top"/>
          </w:tcPr>
          <w:p w:rsidR="007D5748" w:rsidRPr="005D6E5F" w:rsidP="007D5748">
            <w:pPr>
              <w:bidi w:val="0"/>
              <w:spacing w:after="0" w:line="240" w:lineRule="auto"/>
              <w:rPr>
                <w:rFonts w:ascii="Times New Roman" w:hAnsi="Times New Roman"/>
                <w:b/>
                <w:bCs/>
                <w:color w:val="000000" w:themeColor="tx1" w:themeShade="FF"/>
                <w:sz w:val="24"/>
                <w:szCs w:val="24"/>
                <w:lang w:eastAsia="sk-SK"/>
              </w:rPr>
            </w:pPr>
            <w:r w:rsidRPr="005D6E5F">
              <w:rPr>
                <w:rFonts w:ascii="Times New Roman" w:hAnsi="Times New Roman"/>
                <w:b/>
                <w:bCs/>
                <w:color w:val="000000" w:themeColor="tx1" w:themeShade="FF"/>
                <w:sz w:val="24"/>
                <w:szCs w:val="24"/>
                <w:lang w:eastAsia="sk-SK"/>
              </w:rPr>
              <w:t>Poznámky:</w:t>
            </w:r>
          </w:p>
        </w:tc>
        <w:tc>
          <w:tcPr>
            <w:tcW w:w="1698" w:type="dxa"/>
            <w:tcBorders>
              <w:top w:val="nil"/>
              <w:left w:val="nil"/>
              <w:bottom w:val="nil"/>
              <w:right w:val="nil"/>
            </w:tcBorders>
            <w:noWrap/>
            <w:textDirection w:val="lrTb"/>
            <w:vAlign w:val="bottom"/>
          </w:tcPr>
          <w:p w:rsidR="007D5748" w:rsidRPr="005D6E5F" w:rsidP="007D5748">
            <w:pPr>
              <w:bidi w:val="0"/>
              <w:spacing w:after="0" w:line="240" w:lineRule="auto"/>
              <w:rPr>
                <w:rFonts w:ascii="Times New Roman" w:hAnsi="Times New Roman"/>
                <w:color w:val="000000" w:themeColor="tx1" w:themeShade="FF"/>
                <w:sz w:val="24"/>
                <w:szCs w:val="24"/>
                <w:lang w:eastAsia="sk-SK"/>
              </w:rPr>
            </w:pPr>
          </w:p>
        </w:tc>
        <w:tc>
          <w:tcPr>
            <w:tcW w:w="1788" w:type="dxa"/>
            <w:tcBorders>
              <w:top w:val="nil"/>
              <w:left w:val="nil"/>
              <w:bottom w:val="nil"/>
              <w:right w:val="nil"/>
            </w:tcBorders>
            <w:noWrap/>
            <w:textDirection w:val="lrTb"/>
            <w:vAlign w:val="bottom"/>
          </w:tcPr>
          <w:p w:rsidR="007D5748" w:rsidRPr="005D6E5F" w:rsidP="007D5748">
            <w:pPr>
              <w:bidi w:val="0"/>
              <w:spacing w:after="0" w:line="240" w:lineRule="auto"/>
              <w:rPr>
                <w:rFonts w:ascii="Times New Roman" w:hAnsi="Times New Roman"/>
                <w:color w:val="000000" w:themeColor="tx1" w:themeShade="FF"/>
                <w:sz w:val="24"/>
                <w:szCs w:val="24"/>
                <w:lang w:eastAsia="sk-SK"/>
              </w:rPr>
            </w:pPr>
          </w:p>
        </w:tc>
        <w:tc>
          <w:tcPr>
            <w:tcW w:w="2418" w:type="dxa"/>
            <w:tcBorders>
              <w:top w:val="nil"/>
              <w:left w:val="nil"/>
              <w:bottom w:val="nil"/>
              <w:right w:val="nil"/>
            </w:tcBorders>
            <w:noWrap/>
            <w:textDirection w:val="lrTb"/>
            <w:vAlign w:val="bottom"/>
          </w:tcPr>
          <w:p w:rsidR="007D5748" w:rsidRPr="005D6E5F" w:rsidP="007D5748">
            <w:pPr>
              <w:bidi w:val="0"/>
              <w:spacing w:after="0" w:line="240" w:lineRule="auto"/>
              <w:rPr>
                <w:rFonts w:ascii="Times New Roman" w:hAnsi="Times New Roman"/>
                <w:color w:val="000000" w:themeColor="tx1" w:themeShade="FF"/>
                <w:sz w:val="24"/>
                <w:szCs w:val="24"/>
                <w:lang w:eastAsia="sk-SK"/>
              </w:rPr>
            </w:pPr>
          </w:p>
        </w:tc>
        <w:tc>
          <w:tcPr>
            <w:tcW w:w="1722" w:type="dxa"/>
            <w:tcBorders>
              <w:top w:val="nil"/>
              <w:left w:val="nil"/>
              <w:bottom w:val="nil"/>
              <w:right w:val="nil"/>
            </w:tcBorders>
            <w:noWrap/>
            <w:textDirection w:val="lrTb"/>
            <w:vAlign w:val="bottom"/>
          </w:tcPr>
          <w:p w:rsidR="007D5748" w:rsidRPr="005D6E5F" w:rsidP="007D5748">
            <w:pPr>
              <w:bidi w:val="0"/>
              <w:spacing w:after="0" w:line="240" w:lineRule="auto"/>
              <w:rPr>
                <w:rFonts w:ascii="Times New Roman" w:hAnsi="Times New Roman"/>
                <w:color w:val="000000" w:themeColor="tx1" w:themeShade="FF"/>
                <w:sz w:val="24"/>
                <w:szCs w:val="24"/>
                <w:lang w:eastAsia="sk-SK"/>
              </w:rPr>
            </w:pPr>
          </w:p>
        </w:tc>
        <w:tc>
          <w:tcPr>
            <w:tcW w:w="1620" w:type="dxa"/>
            <w:gridSpan w:val="2"/>
            <w:tcBorders>
              <w:top w:val="nil"/>
              <w:left w:val="nil"/>
              <w:bottom w:val="nil"/>
              <w:right w:val="nil"/>
            </w:tcBorders>
            <w:noWrap/>
            <w:textDirection w:val="lrTb"/>
            <w:vAlign w:val="bottom"/>
          </w:tcPr>
          <w:p w:rsidR="007D5748" w:rsidRPr="005D6E5F" w:rsidP="007D5748">
            <w:pPr>
              <w:bidi w:val="0"/>
              <w:spacing w:after="0" w:line="240" w:lineRule="auto"/>
              <w:rPr>
                <w:rFonts w:ascii="Times New Roman" w:hAnsi="Times New Roman"/>
                <w:color w:val="000000" w:themeColor="tx1" w:themeShade="FF"/>
                <w:sz w:val="24"/>
                <w:szCs w:val="24"/>
                <w:lang w:eastAsia="sk-SK"/>
              </w:rPr>
            </w:pPr>
          </w:p>
        </w:tc>
      </w:tr>
      <w:tr>
        <w:tblPrEx>
          <w:tblW w:w="18935" w:type="dxa"/>
          <w:tblInd w:w="-784" w:type="dxa"/>
          <w:tblCellMar>
            <w:left w:w="70" w:type="dxa"/>
            <w:right w:w="70" w:type="dxa"/>
          </w:tblCellMar>
        </w:tblPrEx>
        <w:trPr>
          <w:gridAfter w:val="3"/>
          <w:wAfter w:w="3501" w:type="dxa"/>
          <w:trHeight w:val="255"/>
        </w:trPr>
        <w:tc>
          <w:tcPr>
            <w:tcW w:w="13814" w:type="dxa"/>
            <w:gridSpan w:val="5"/>
            <w:tcBorders>
              <w:top w:val="nil"/>
              <w:left w:val="nil"/>
              <w:bottom w:val="nil"/>
              <w:right w:val="nil"/>
            </w:tcBorders>
            <w:noWrap/>
            <w:textDirection w:val="lrTb"/>
            <w:vAlign w:val="top"/>
          </w:tcPr>
          <w:p w:rsidR="00A97616" w:rsidRPr="005D6E5F" w:rsidP="00A97616">
            <w:pPr>
              <w:bidi w:val="0"/>
              <w:rPr>
                <w:rFonts w:ascii="Times New Roman" w:hAnsi="Times New Roman"/>
                <w:color w:val="000000" w:themeColor="tx1" w:themeShade="FF"/>
              </w:rPr>
            </w:pPr>
            <w:r w:rsidRPr="005D6E5F">
              <w:rPr>
                <w:rFonts w:ascii="Times New Roman" w:hAnsi="Times New Roman"/>
                <w:color w:val="000000" w:themeColor="tx1" w:themeShade="FF"/>
              </w:rPr>
              <w:t>Náklady na personálne posilnenie CLZAČ (pokutárne) - 25 pracovníkov - ročné náklady spolu 330 000 eur</w:t>
            </w:r>
          </w:p>
          <w:p w:rsidR="00A97616" w:rsidRPr="005D6E5F" w:rsidP="00A97616">
            <w:pPr>
              <w:bidi w:val="0"/>
              <w:rPr>
                <w:rFonts w:ascii="Times New Roman" w:hAnsi="Times New Roman"/>
                <w:color w:val="000000" w:themeColor="tx1" w:themeShade="FF"/>
              </w:rPr>
            </w:pPr>
            <w:r w:rsidRPr="005D6E5F">
              <w:rPr>
                <w:rFonts w:ascii="Times New Roman" w:hAnsi="Times New Roman"/>
                <w:color w:val="000000" w:themeColor="tx1" w:themeShade="FF"/>
              </w:rPr>
              <w:t xml:space="preserve">Z toho: na jedného zamestnanca pri výkone práce vo verejnom záujme spolu 1 100 €, z toho v kat. 610 – Mzdy v sume 815 € a v kat. 620 – Poistné v sume 285 €. Ročný vplyv pre 25 zamestnancov pri výkone   práce vo verejnom záujme predstavuje spolu 330 000 €, z toho v kat. 610 – Mzdy v sume 244 500 € a v kat. 620 – Poistné v sume 85 500 €) </w:t>
            </w:r>
          </w:p>
        </w:tc>
        <w:tc>
          <w:tcPr>
            <w:tcW w:w="1620" w:type="dxa"/>
            <w:gridSpan w:val="2"/>
            <w:tcBorders>
              <w:top w:val="nil"/>
              <w:left w:val="nil"/>
              <w:bottom w:val="nil"/>
              <w:right w:val="nil"/>
            </w:tcBorders>
            <w:noWrap/>
            <w:textDirection w:val="lrTb"/>
            <w:vAlign w:val="bottom"/>
          </w:tcPr>
          <w:p w:rsidR="00A97616" w:rsidRPr="005D6E5F" w:rsidP="00A97616">
            <w:pPr>
              <w:bidi w:val="0"/>
              <w:spacing w:after="0" w:line="240" w:lineRule="auto"/>
              <w:rPr>
                <w:rFonts w:ascii="Times New Roman" w:hAnsi="Times New Roman"/>
                <w:color w:val="000000" w:themeColor="tx1" w:themeShade="FF"/>
                <w:sz w:val="24"/>
                <w:szCs w:val="24"/>
                <w:lang w:eastAsia="sk-SK"/>
              </w:rPr>
            </w:pPr>
          </w:p>
        </w:tc>
      </w:tr>
      <w:tr>
        <w:tblPrEx>
          <w:tblW w:w="18935" w:type="dxa"/>
          <w:tblInd w:w="-784" w:type="dxa"/>
          <w:tblCellMar>
            <w:left w:w="70" w:type="dxa"/>
            <w:right w:w="70" w:type="dxa"/>
          </w:tblCellMar>
        </w:tblPrEx>
        <w:trPr>
          <w:trHeight w:val="255"/>
        </w:trPr>
        <w:tc>
          <w:tcPr>
            <w:tcW w:w="13895" w:type="dxa"/>
            <w:gridSpan w:val="6"/>
            <w:tcBorders>
              <w:top w:val="nil"/>
              <w:left w:val="nil"/>
              <w:bottom w:val="nil"/>
              <w:right w:val="nil"/>
            </w:tcBorders>
            <w:noWrap/>
            <w:textDirection w:val="lrTb"/>
            <w:vAlign w:val="top"/>
          </w:tcPr>
          <w:p w:rsidR="00A97616" w:rsidRPr="005D6E5F" w:rsidP="00A97616">
            <w:pPr>
              <w:bidi w:val="0"/>
              <w:rPr>
                <w:rFonts w:ascii="Times New Roman" w:hAnsi="Times New Roman"/>
                <w:color w:val="000000" w:themeColor="tx1" w:themeShade="FF"/>
              </w:rPr>
            </w:pPr>
            <w:r w:rsidRPr="005D6E5F">
              <w:rPr>
                <w:rFonts w:ascii="Times New Roman" w:hAnsi="Times New Roman"/>
                <w:color w:val="000000" w:themeColor="tx1" w:themeShade="FF"/>
              </w:rPr>
              <w:t xml:space="preserve"> Náklady na personálne posilnenie OÚ v sídle kraja - 10 pracovníkov - ročné náklady spolu 173 280 eur </w:t>
            </w:r>
          </w:p>
          <w:p w:rsidR="00A97616" w:rsidRPr="005D6E5F" w:rsidP="00A97616">
            <w:pPr>
              <w:bidi w:val="0"/>
              <w:rPr>
                <w:rFonts w:ascii="Times New Roman" w:hAnsi="Times New Roman"/>
                <w:color w:val="000000" w:themeColor="tx1" w:themeShade="FF"/>
              </w:rPr>
            </w:pPr>
            <w:r w:rsidRPr="005D6E5F">
              <w:rPr>
                <w:rFonts w:ascii="Times New Roman" w:hAnsi="Times New Roman"/>
                <w:color w:val="000000" w:themeColor="tx1" w:themeShade="FF"/>
              </w:rPr>
              <w:t xml:space="preserve">Z toho: na jedného štátneho zamestnanca spolu 1 444 €, z toho v kat. 610 – Mzdy v sume 1 070 € a v kat. 620 – poistné v sume 374 €. Ročný vplyv pre 10 štátnych zamestnancov predstavuje spolu 173 280 €,z toho v kat. 610 – Mzdy v sume 128 400 € a v kat. 620 – Poistné v sume 44 880 €) </w:t>
            </w:r>
          </w:p>
        </w:tc>
        <w:tc>
          <w:tcPr>
            <w:tcW w:w="1698" w:type="dxa"/>
            <w:gridSpan w:val="2"/>
            <w:tcBorders>
              <w:top w:val="nil"/>
              <w:left w:val="nil"/>
              <w:bottom w:val="nil"/>
              <w:right w:val="nil"/>
            </w:tcBorders>
            <w:noWrap/>
            <w:textDirection w:val="lrTb"/>
            <w:vAlign w:val="bottom"/>
          </w:tcPr>
          <w:p w:rsidR="00A97616" w:rsidRPr="005D6E5F" w:rsidP="00A97616">
            <w:pPr>
              <w:bidi w:val="0"/>
              <w:spacing w:after="0" w:line="240" w:lineRule="auto"/>
              <w:rPr>
                <w:rFonts w:ascii="Times New Roman" w:hAnsi="Times New Roman"/>
                <w:color w:val="000000" w:themeColor="tx1" w:themeShade="FF"/>
                <w:sz w:val="24"/>
                <w:szCs w:val="24"/>
                <w:lang w:eastAsia="sk-SK"/>
              </w:rPr>
            </w:pPr>
          </w:p>
        </w:tc>
        <w:tc>
          <w:tcPr>
            <w:tcW w:w="2352" w:type="dxa"/>
            <w:tcBorders>
              <w:top w:val="nil"/>
              <w:left w:val="nil"/>
              <w:bottom w:val="nil"/>
              <w:right w:val="nil"/>
            </w:tcBorders>
            <w:noWrap/>
            <w:textDirection w:val="lrTb"/>
            <w:vAlign w:val="bottom"/>
          </w:tcPr>
          <w:p w:rsidR="00A97616" w:rsidRPr="005D6E5F" w:rsidP="00A97616">
            <w:pPr>
              <w:bidi w:val="0"/>
              <w:spacing w:after="0" w:line="240" w:lineRule="auto"/>
              <w:rPr>
                <w:rFonts w:ascii="Times New Roman" w:hAnsi="Times New Roman"/>
                <w:color w:val="000000" w:themeColor="tx1" w:themeShade="FF"/>
                <w:sz w:val="24"/>
                <w:szCs w:val="24"/>
                <w:lang w:eastAsia="sk-SK"/>
              </w:rPr>
            </w:pPr>
          </w:p>
        </w:tc>
        <w:tc>
          <w:tcPr>
            <w:tcW w:w="990" w:type="dxa"/>
            <w:tcBorders>
              <w:top w:val="nil"/>
              <w:left w:val="nil"/>
              <w:bottom w:val="nil"/>
              <w:right w:val="nil"/>
            </w:tcBorders>
            <w:noWrap/>
            <w:textDirection w:val="lrTb"/>
            <w:vAlign w:val="bottom"/>
          </w:tcPr>
          <w:p w:rsidR="00A97616" w:rsidRPr="005D6E5F" w:rsidP="00A97616">
            <w:pPr>
              <w:bidi w:val="0"/>
              <w:spacing w:after="0" w:line="240" w:lineRule="auto"/>
              <w:rPr>
                <w:rFonts w:ascii="Times New Roman" w:hAnsi="Times New Roman"/>
                <w:color w:val="000000" w:themeColor="tx1" w:themeShade="FF"/>
                <w:sz w:val="24"/>
                <w:szCs w:val="24"/>
                <w:lang w:eastAsia="sk-SK"/>
              </w:rPr>
            </w:pPr>
          </w:p>
        </w:tc>
      </w:tr>
    </w:tbl>
    <w:p w:rsidR="007D5748" w:rsidRPr="005D6E5F" w:rsidP="007D5748">
      <w:pPr>
        <w:bidi w:val="0"/>
        <w:spacing w:after="0" w:line="240" w:lineRule="auto"/>
        <w:rPr>
          <w:rFonts w:ascii="Times New Roman" w:hAnsi="Times New Roman"/>
          <w:b/>
          <w:bCs/>
          <w:color w:val="000000" w:themeColor="tx1" w:themeShade="FF"/>
          <w:sz w:val="24"/>
          <w:szCs w:val="24"/>
          <w:lang w:eastAsia="sk-SK"/>
        </w:rPr>
        <w:sectPr>
          <w:pgSz w:w="16838" w:h="11906" w:orient="landscape"/>
          <w:pgMar w:top="1418" w:right="1418" w:bottom="1418" w:left="1418" w:header="709" w:footer="709" w:gutter="0"/>
          <w:lnNumType w:distance="0"/>
          <w:cols w:space="708"/>
          <w:noEndnote w:val="0"/>
          <w:bidi w:val="0"/>
          <w:docGrid w:linePitch="360"/>
        </w:sectPr>
      </w:pPr>
    </w:p>
    <w:tbl>
      <w:tblPr>
        <w:tblStyle w:val="TableGrid"/>
        <w:tblW w:w="0" w:type="auto"/>
        <w:tblLook w:val="04A0"/>
      </w:tblPr>
      <w:tblGrid>
        <w:gridCol w:w="9212"/>
      </w:tblGrid>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DD5451" w:rsidRPr="005D6E5F" w:rsidP="00BA78E4">
            <w:pPr>
              <w:bidi w:val="0"/>
              <w:spacing w:after="0" w:line="240" w:lineRule="auto"/>
              <w:jc w:val="center"/>
              <w:rPr>
                <w:rFonts w:ascii="Times New Roman" w:hAnsi="Times New Roman"/>
                <w:b/>
                <w:color w:val="000000" w:themeColor="tx1" w:themeShade="FF"/>
                <w:sz w:val="28"/>
                <w:szCs w:val="28"/>
              </w:rPr>
            </w:pPr>
            <w:r w:rsidRPr="005D6E5F">
              <w:rPr>
                <w:rFonts w:ascii="Times New Roman" w:hAnsi="Times New Roman"/>
                <w:b/>
                <w:color w:val="000000" w:themeColor="tx1" w:themeShade="FF"/>
                <w:sz w:val="28"/>
                <w:szCs w:val="28"/>
              </w:rPr>
              <w:t xml:space="preserve">Analýza vplyvov na podnikateľské prostredie </w:t>
            </w:r>
          </w:p>
          <w:p w:rsidR="00DD5451" w:rsidRPr="005D6E5F" w:rsidP="00BA78E4">
            <w:pPr>
              <w:bidi w:val="0"/>
              <w:spacing w:after="0" w:line="240" w:lineRule="auto"/>
              <w:jc w:val="center"/>
              <w:rPr>
                <w:rFonts w:ascii="Times New Roman" w:hAnsi="Times New Roman"/>
                <w:b/>
                <w:color w:val="000000" w:themeColor="tx1" w:themeShade="FF"/>
                <w:sz w:val="24"/>
                <w:szCs w:val="24"/>
              </w:rPr>
            </w:pPr>
            <w:r w:rsidRPr="005D6E5F">
              <w:rPr>
                <w:rFonts w:ascii="Times New Roman" w:hAnsi="Times New Roman"/>
                <w:b/>
                <w:color w:val="000000" w:themeColor="tx1" w:themeShade="FF"/>
                <w:sz w:val="24"/>
                <w:szCs w:val="24"/>
              </w:rPr>
              <w:t>(vrátane testu MSP)</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DD5451" w:rsidRPr="005D6E5F" w:rsidP="00BA78E4">
            <w:pPr>
              <w:bidi w:val="0"/>
              <w:spacing w:after="0" w:line="240" w:lineRule="auto"/>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Materiál bude mať vplyv s ohľadom na veľkostnú kategóriu podnikov:</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textDirection w:val="lrTb"/>
            <w:vAlign w:val="top"/>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
              <w:gridCol w:w="8545"/>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6" w:type="dxa"/>
                  <w:tcBorders>
                    <w:top w:val="nil"/>
                    <w:left w:val="nil"/>
                    <w:bottom w:val="nil"/>
                    <w:right w:val="nil"/>
                  </w:tcBorders>
                  <w:textDirection w:val="lrTb"/>
                  <w:vAlign w:val="top"/>
                </w:tcPr>
                <w:p w:rsidR="00DD5451" w:rsidRPr="005D6E5F" w:rsidP="00BA78E4">
                  <w:pPr>
                    <w:bidi w:val="0"/>
                    <w:spacing w:after="0" w:line="240" w:lineRule="auto"/>
                    <w:jc w:val="center"/>
                    <w:rPr>
                      <w:rFonts w:ascii="Times New Roman" w:hAnsi="Times New Roman"/>
                      <w:color w:val="000000" w:themeColor="tx1" w:themeShade="FF"/>
                      <w:sz w:val="20"/>
                      <w:szCs w:val="20"/>
                    </w:rPr>
                  </w:pPr>
                  <w:r w:rsidRPr="005D6E5F">
                    <w:rPr>
                      <w:rFonts w:ascii="Segoe UI Symbol" w:eastAsia="MS Mincho" w:hAnsi="Segoe UI Symbol" w:cs="Segoe UI Symbol" w:hint="default"/>
                      <w:color w:val="000000" w:themeColor="tx1" w:themeShade="FF"/>
                      <w:sz w:val="20"/>
                      <w:szCs w:val="20"/>
                    </w:rPr>
                    <w:t>☐</w:t>
                  </w:r>
                </w:p>
              </w:tc>
              <w:tc>
                <w:tcPr>
                  <w:tcW w:w="8545" w:type="dxa"/>
                  <w:tcBorders>
                    <w:top w:val="nil"/>
                    <w:left w:val="nil"/>
                    <w:bottom w:val="nil"/>
                    <w:right w:val="nil"/>
                  </w:tcBorders>
                  <w:textDirection w:val="lrTb"/>
                  <w:vAlign w:val="top"/>
                </w:tcPr>
                <w:p w:rsidR="00DD5451" w:rsidRPr="005D6E5F" w:rsidP="00BA78E4">
                  <w:pPr>
                    <w:bidi w:val="0"/>
                    <w:spacing w:after="0" w:line="240" w:lineRule="auto"/>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 xml:space="preserve">iba na MSP (0 - 249 zamestnancov) </w:t>
                  </w:r>
                </w:p>
              </w:tc>
            </w:tr>
            <w:tr>
              <w:tblPrEx>
                <w:tblW w:w="0" w:type="auto"/>
                <w:tblLook w:val="04A0"/>
              </w:tblPrEx>
              <w:tc>
                <w:tcPr>
                  <w:tcW w:w="436" w:type="dxa"/>
                  <w:tcBorders>
                    <w:top w:val="nil"/>
                    <w:left w:val="nil"/>
                    <w:bottom w:val="nil"/>
                    <w:right w:val="nil"/>
                  </w:tcBorders>
                  <w:textDirection w:val="lrTb"/>
                  <w:vAlign w:val="top"/>
                </w:tcPr>
                <w:p w:rsidR="00DD5451" w:rsidRPr="005D6E5F" w:rsidP="00BA78E4">
                  <w:pPr>
                    <w:bidi w:val="0"/>
                    <w:spacing w:after="0" w:line="240" w:lineRule="auto"/>
                    <w:jc w:val="center"/>
                    <w:rPr>
                      <w:rFonts w:ascii="Times New Roman" w:hAnsi="Times New Roman"/>
                      <w:color w:val="000000" w:themeColor="tx1" w:themeShade="FF"/>
                      <w:sz w:val="20"/>
                      <w:szCs w:val="20"/>
                    </w:rPr>
                  </w:pPr>
                  <w:r w:rsidRPr="005D6E5F">
                    <w:rPr>
                      <w:rFonts w:ascii="Segoe UI Symbol" w:eastAsia="MS Mincho" w:hAnsi="Segoe UI Symbol" w:cs="Segoe UI Symbol" w:hint="default"/>
                      <w:color w:val="000000" w:themeColor="tx1" w:themeShade="FF"/>
                      <w:sz w:val="20"/>
                      <w:szCs w:val="20"/>
                    </w:rPr>
                    <w:t>☐</w:t>
                  </w:r>
                </w:p>
              </w:tc>
              <w:tc>
                <w:tcPr>
                  <w:tcW w:w="8545" w:type="dxa"/>
                  <w:tcBorders>
                    <w:top w:val="nil"/>
                    <w:left w:val="nil"/>
                    <w:bottom w:val="nil"/>
                    <w:right w:val="nil"/>
                  </w:tcBorders>
                  <w:textDirection w:val="lrTb"/>
                  <w:vAlign w:val="top"/>
                </w:tcPr>
                <w:p w:rsidR="00DD5451" w:rsidRPr="005D6E5F" w:rsidP="00BA78E4">
                  <w:pPr>
                    <w:bidi w:val="0"/>
                    <w:spacing w:after="0" w:line="240" w:lineRule="auto"/>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iba na veľké podniky (250 a viac zamestnancov)</w:t>
                  </w:r>
                </w:p>
              </w:tc>
            </w:tr>
            <w:tr>
              <w:tblPrEx>
                <w:tblW w:w="0" w:type="auto"/>
                <w:tblLook w:val="04A0"/>
              </w:tblPrEx>
              <w:tc>
                <w:tcPr>
                  <w:tcW w:w="436" w:type="dxa"/>
                  <w:tcBorders>
                    <w:top w:val="nil"/>
                    <w:left w:val="nil"/>
                    <w:bottom w:val="nil"/>
                    <w:right w:val="nil"/>
                  </w:tcBorders>
                  <w:textDirection w:val="lrTb"/>
                  <w:vAlign w:val="top"/>
                </w:tcPr>
                <w:p w:rsidR="00DD5451" w:rsidRPr="005D6E5F" w:rsidP="00BA78E4">
                  <w:pPr>
                    <w:bidi w:val="0"/>
                    <w:spacing w:after="0" w:line="240" w:lineRule="auto"/>
                    <w:jc w:val="center"/>
                    <w:rPr>
                      <w:rFonts w:ascii="Times New Roman" w:hAnsi="Times New Roman"/>
                      <w:color w:val="000000" w:themeColor="tx1" w:themeShade="FF"/>
                      <w:sz w:val="20"/>
                      <w:szCs w:val="20"/>
                    </w:rPr>
                  </w:pPr>
                  <w:r w:rsidRPr="005D6E5F">
                    <w:rPr>
                      <w:rFonts w:ascii="Segoe UI Symbol" w:eastAsia="MS Gothic" w:hAnsi="Segoe UI Symbol" w:cs="Segoe UI Symbol" w:hint="default"/>
                      <w:color w:val="000000" w:themeColor="tx1" w:themeShade="FF"/>
                      <w:sz w:val="20"/>
                      <w:szCs w:val="20"/>
                    </w:rPr>
                    <w:t>☒</w:t>
                  </w:r>
                </w:p>
              </w:tc>
              <w:tc>
                <w:tcPr>
                  <w:tcW w:w="8545" w:type="dxa"/>
                  <w:tcBorders>
                    <w:top w:val="nil"/>
                    <w:left w:val="nil"/>
                    <w:bottom w:val="nil"/>
                    <w:right w:val="nil"/>
                  </w:tcBorders>
                  <w:textDirection w:val="lrTb"/>
                  <w:vAlign w:val="top"/>
                </w:tcPr>
                <w:p w:rsidR="00DD5451" w:rsidRPr="005D6E5F" w:rsidP="00BA78E4">
                  <w:pPr>
                    <w:bidi w:val="0"/>
                    <w:spacing w:after="0" w:line="240" w:lineRule="auto"/>
                    <w:rPr>
                      <w:rFonts w:ascii="Times New Roman" w:hAnsi="Times New Roman"/>
                      <w:color w:val="000000" w:themeColor="tx1" w:themeShade="FF"/>
                      <w:sz w:val="20"/>
                      <w:szCs w:val="20"/>
                    </w:rPr>
                  </w:pPr>
                  <w:r w:rsidRPr="005D6E5F">
                    <w:rPr>
                      <w:rFonts w:ascii="Times New Roman" w:hAnsi="Times New Roman"/>
                      <w:b/>
                      <w:color w:val="000000" w:themeColor="tx1" w:themeShade="FF"/>
                      <w:sz w:val="20"/>
                      <w:szCs w:val="20"/>
                    </w:rPr>
                    <w:t>na všetky kategórie podnikov</w:t>
                  </w:r>
                </w:p>
              </w:tc>
            </w:tr>
          </w:tbl>
          <w:p w:rsidR="00DD5451" w:rsidRPr="005D6E5F" w:rsidP="00BA78E4">
            <w:pPr>
              <w:bidi w:val="0"/>
              <w:spacing w:after="0" w:line="240" w:lineRule="auto"/>
              <w:rPr>
                <w:rFonts w:ascii="Times New Roman" w:hAnsi="Times New Roman"/>
                <w:b/>
                <w:color w:val="000000" w:themeColor="tx1" w:themeShade="FF"/>
                <w:sz w:val="20"/>
                <w:szCs w:val="20"/>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DD5451" w:rsidRPr="005D6E5F" w:rsidP="00BA78E4">
            <w:pPr>
              <w:bidi w:val="0"/>
              <w:spacing w:after="0" w:line="240" w:lineRule="auto"/>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3.1 Dotknuté podnikateľské subjekty</w:t>
            </w:r>
          </w:p>
          <w:p w:rsidR="00DD5451" w:rsidRPr="005D6E5F" w:rsidP="00BA78E4">
            <w:pPr>
              <w:bidi w:val="0"/>
              <w:spacing w:after="0" w:line="240" w:lineRule="auto"/>
              <w:ind w:left="284"/>
              <w:rPr>
                <w:rFonts w:ascii="Times New Roman" w:hAnsi="Times New Roman"/>
                <w:b/>
                <w:color w:val="000000" w:themeColor="tx1" w:themeShade="FF"/>
                <w:sz w:val="20"/>
                <w:szCs w:val="20"/>
              </w:rPr>
            </w:pPr>
            <w:r w:rsidRPr="005D6E5F">
              <w:rPr>
                <w:rFonts w:ascii="Times New Roman" w:hAnsi="Times New Roman"/>
                <w:color w:val="000000" w:themeColor="tx1" w:themeShade="FF"/>
                <w:sz w:val="20"/>
                <w:szCs w:val="20"/>
              </w:rPr>
              <w:t xml:space="preserve"> - </w:t>
            </w:r>
            <w:r w:rsidRPr="005D6E5F">
              <w:rPr>
                <w:rFonts w:ascii="Times New Roman" w:hAnsi="Times New Roman"/>
                <w:b/>
                <w:color w:val="000000" w:themeColor="tx1" w:themeShade="FF"/>
                <w:sz w:val="20"/>
                <w:szCs w:val="20"/>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DD5451" w:rsidRPr="005D6E5F" w:rsidP="00BA78E4">
            <w:pPr>
              <w:bidi w:val="0"/>
              <w:spacing w:after="0" w:line="240" w:lineRule="auto"/>
              <w:rPr>
                <w:rFonts w:ascii="Times New Roman" w:hAnsi="Times New Roman"/>
                <w:i/>
                <w:color w:val="000000" w:themeColor="tx1" w:themeShade="FF"/>
                <w:sz w:val="20"/>
                <w:szCs w:val="20"/>
              </w:rPr>
            </w:pPr>
            <w:r w:rsidRPr="005D6E5F">
              <w:rPr>
                <w:rFonts w:ascii="Times New Roman" w:hAnsi="Times New Roman"/>
                <w:i/>
                <w:color w:val="000000" w:themeColor="tx1" w:themeShade="FF"/>
                <w:sz w:val="20"/>
                <w:szCs w:val="20"/>
              </w:rPr>
              <w:t>Uveďte, aké podnikateľské subjekty budú predkladaným návrhom ovplyvnené.</w:t>
            </w:r>
          </w:p>
          <w:p w:rsidR="00DD5451" w:rsidRPr="005D6E5F" w:rsidP="00BA78E4">
            <w:pPr>
              <w:bidi w:val="0"/>
              <w:spacing w:after="0" w:line="240" w:lineRule="auto"/>
              <w:rPr>
                <w:rFonts w:ascii="Times New Roman" w:hAnsi="Times New Roman"/>
                <w:i/>
                <w:color w:val="000000" w:themeColor="tx1" w:themeShade="FF"/>
                <w:sz w:val="20"/>
                <w:szCs w:val="20"/>
              </w:rPr>
            </w:pPr>
            <w:r w:rsidRPr="005D6E5F">
              <w:rPr>
                <w:rFonts w:ascii="Times New Roman" w:hAnsi="Times New Roman"/>
                <w:i/>
                <w:color w:val="000000" w:themeColor="tx1" w:themeShade="FF"/>
                <w:sz w:val="20"/>
                <w:szCs w:val="20"/>
              </w:rPr>
              <w:t>Aký je ich počet?</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DD5451" w:rsidRPr="005D6E5F" w:rsidP="00BA78E4">
            <w:pPr>
              <w:bidi w:val="0"/>
              <w:spacing w:after="0" w:line="240" w:lineRule="auto"/>
              <w:jc w:val="both"/>
              <w:rPr>
                <w:rFonts w:ascii="Times New Roman" w:hAnsi="Times New Roman"/>
                <w:color w:val="000000" w:themeColor="tx1" w:themeShade="FF"/>
                <w:sz w:val="20"/>
                <w:szCs w:val="20"/>
              </w:rPr>
            </w:pPr>
            <w:r w:rsidRPr="005D6E5F">
              <w:rPr>
                <w:rFonts w:ascii="Times New Roman" w:hAnsi="Times New Roman"/>
                <w:color w:val="000000" w:themeColor="tx1" w:themeShade="FF"/>
                <w:sz w:val="20"/>
                <w:szCs w:val="20"/>
              </w:rPr>
              <w:t>Daný návrh sa bude dotýkať podnikateľského prostredia vo všeobecnosti, najmä domácich a zahraničných dopravcov, ktorí využívajú spoplatnenú sieť pozemných komunikácií. Odhad počtu podnikateľských subjektov využívajúcich spoplatnenú sieť pozemných komunikácií v SR je 130 000.</w:t>
            </w:r>
          </w:p>
        </w:tc>
      </w:tr>
      <w:tr>
        <w:tblPrEx>
          <w:tblW w:w="0" w:type="auto"/>
          <w:tblLook w:val="04A0"/>
        </w:tblPrEx>
        <w:trPr>
          <w:trHeight w:val="339"/>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DD5451" w:rsidRPr="005D6E5F" w:rsidP="00BA78E4">
            <w:pPr>
              <w:bidi w:val="0"/>
              <w:spacing w:after="0" w:line="240" w:lineRule="auto"/>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3.2 Vyhodnotenie konzultácií</w:t>
            </w:r>
          </w:p>
          <w:p w:rsidR="00DD5451" w:rsidRPr="005D6E5F" w:rsidP="00BA78E4">
            <w:pPr>
              <w:bidi w:val="0"/>
              <w:spacing w:after="0" w:line="240" w:lineRule="auto"/>
              <w:rPr>
                <w:rFonts w:ascii="Times New Roman" w:hAnsi="Times New Roman"/>
                <w:b/>
                <w:color w:val="000000" w:themeColor="tx1" w:themeShade="FF"/>
                <w:sz w:val="20"/>
                <w:szCs w:val="20"/>
              </w:rPr>
            </w:pPr>
            <w:r w:rsidRPr="005D6E5F">
              <w:rPr>
                <w:rFonts w:ascii="Times New Roman" w:hAnsi="Times New Roman"/>
                <w:color w:val="000000" w:themeColor="tx1" w:themeShade="FF"/>
                <w:sz w:val="20"/>
                <w:szCs w:val="20"/>
              </w:rPr>
              <w:t xml:space="preserve">       - </w:t>
            </w:r>
            <w:r w:rsidRPr="005D6E5F">
              <w:rPr>
                <w:rFonts w:ascii="Times New Roman" w:hAnsi="Times New Roman"/>
                <w:b/>
                <w:color w:val="000000" w:themeColor="tx1" w:themeShade="FF"/>
                <w:sz w:val="20"/>
                <w:szCs w:val="20"/>
              </w:rPr>
              <w:t>z toho MSP</w:t>
            </w:r>
          </w:p>
        </w:tc>
      </w:tr>
      <w:tr>
        <w:tblPrEx>
          <w:tblW w:w="0" w:type="auto"/>
          <w:tblLook w:val="04A0"/>
        </w:tblPrEx>
        <w:trPr>
          <w:trHeight w:val="55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DD5451" w:rsidRPr="005D6E5F" w:rsidP="00BA78E4">
            <w:pPr>
              <w:bidi w:val="0"/>
              <w:spacing w:after="0" w:line="240" w:lineRule="auto"/>
              <w:rPr>
                <w:rFonts w:ascii="Times New Roman" w:hAnsi="Times New Roman"/>
                <w:i/>
                <w:color w:val="000000" w:themeColor="tx1" w:themeShade="FF"/>
                <w:sz w:val="20"/>
                <w:szCs w:val="20"/>
              </w:rPr>
            </w:pPr>
            <w:r w:rsidRPr="005D6E5F">
              <w:rPr>
                <w:rFonts w:ascii="Times New Roman" w:hAnsi="Times New Roman"/>
                <w:i/>
                <w:color w:val="000000" w:themeColor="tx1" w:themeShade="FF"/>
                <w:sz w:val="20"/>
                <w:szCs w:val="20"/>
              </w:rPr>
              <w:t>Uveďte, akou formou (verejné alebo cielené konzultácie a prečo) a s kým bol návrh konzultovaný.</w:t>
            </w:r>
          </w:p>
          <w:p w:rsidR="00DD5451" w:rsidRPr="005D6E5F" w:rsidP="00BA78E4">
            <w:pPr>
              <w:bidi w:val="0"/>
              <w:spacing w:after="0" w:line="240" w:lineRule="auto"/>
              <w:rPr>
                <w:rFonts w:ascii="Times New Roman" w:hAnsi="Times New Roman"/>
                <w:i/>
                <w:color w:val="000000" w:themeColor="tx1" w:themeShade="FF"/>
                <w:sz w:val="20"/>
                <w:szCs w:val="20"/>
              </w:rPr>
            </w:pPr>
            <w:r w:rsidRPr="005D6E5F">
              <w:rPr>
                <w:rFonts w:ascii="Times New Roman" w:hAnsi="Times New Roman"/>
                <w:i/>
                <w:color w:val="000000" w:themeColor="tx1" w:themeShade="FF"/>
                <w:sz w:val="20"/>
                <w:szCs w:val="20"/>
              </w:rPr>
              <w:t>Ako dlho trvali konzultácie?</w:t>
            </w:r>
          </w:p>
          <w:p w:rsidR="00DD5451" w:rsidRPr="005D6E5F" w:rsidP="00BA78E4">
            <w:pPr>
              <w:bidi w:val="0"/>
              <w:spacing w:after="0" w:line="240" w:lineRule="auto"/>
              <w:rPr>
                <w:rFonts w:ascii="Times New Roman" w:hAnsi="Times New Roman"/>
                <w:i/>
                <w:color w:val="000000" w:themeColor="tx1" w:themeShade="FF"/>
                <w:sz w:val="20"/>
                <w:szCs w:val="20"/>
              </w:rPr>
            </w:pPr>
            <w:r w:rsidRPr="005D6E5F">
              <w:rPr>
                <w:rFonts w:ascii="Times New Roman" w:hAnsi="Times New Roman"/>
                <w:i/>
                <w:color w:val="000000" w:themeColor="tx1" w:themeShade="FF"/>
                <w:sz w:val="20"/>
                <w:szCs w:val="20"/>
              </w:rPr>
              <w:t xml:space="preserve">Uveďte hlavné body konzultácií a výsledky konzultácií. </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DD5451" w:rsidRPr="005D6E5F" w:rsidP="00BA78E4">
            <w:pPr>
              <w:bidi w:val="0"/>
              <w:spacing w:after="0" w:line="240" w:lineRule="auto"/>
              <w:jc w:val="both"/>
              <w:rPr>
                <w:rFonts w:ascii="Times New Roman" w:hAnsi="Times New Roman"/>
                <w:color w:val="000000" w:themeColor="tx1" w:themeShade="FF"/>
                <w:sz w:val="20"/>
                <w:szCs w:val="20"/>
              </w:rPr>
            </w:pPr>
            <w:r w:rsidRPr="005D6E5F">
              <w:rPr>
                <w:rFonts w:ascii="Times New Roman" w:hAnsi="Times New Roman"/>
                <w:color w:val="000000" w:themeColor="tx1" w:themeShade="FF"/>
                <w:sz w:val="20"/>
                <w:szCs w:val="20"/>
              </w:rPr>
              <w:t>Návrh bol konzultovaný v rámci konzultácií s dotknutými subjektmi (združeniami dopravcov UNAS a ČESMAD) prostredníctvom elektronickej komunikácie. Predmetom konzultácií bol návrh zákona ako celok. Združením ČESMAD neboli pripomienky zaslané a združením UNAS boli zaslané pripomienky, na podklade ktorých MDV SR navrhuje znížiť výšku správneho poplatku za udelenie oprávnenia na poskytovanie Európskej služby elektronického výberu mýta, a to zo sumy 200 000 eur na sumu 10 000 eur.</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DD5451" w:rsidRPr="005D6E5F" w:rsidP="00BA78E4">
            <w:pPr>
              <w:bidi w:val="0"/>
              <w:spacing w:after="0" w:line="240" w:lineRule="auto"/>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3.3 Náklady regulácie</w:t>
            </w:r>
          </w:p>
          <w:p w:rsidR="00DD5451" w:rsidRPr="005D6E5F" w:rsidP="00BA78E4">
            <w:pPr>
              <w:bidi w:val="0"/>
              <w:spacing w:after="0" w:line="240" w:lineRule="auto"/>
              <w:rPr>
                <w:rFonts w:ascii="Times New Roman" w:hAnsi="Times New Roman"/>
                <w:b/>
                <w:color w:val="000000" w:themeColor="tx1" w:themeShade="FF"/>
                <w:sz w:val="20"/>
                <w:szCs w:val="20"/>
              </w:rPr>
            </w:pPr>
            <w:r w:rsidRPr="005D6E5F">
              <w:rPr>
                <w:rFonts w:ascii="Times New Roman" w:hAnsi="Times New Roman"/>
                <w:color w:val="000000" w:themeColor="tx1" w:themeShade="FF"/>
                <w:sz w:val="20"/>
                <w:szCs w:val="20"/>
              </w:rPr>
              <w:t xml:space="preserve">      - </w:t>
            </w:r>
            <w:r w:rsidRPr="005D6E5F">
              <w:rPr>
                <w:rFonts w:ascii="Times New Roman" w:hAnsi="Times New Roman"/>
                <w:b/>
                <w:color w:val="000000" w:themeColor="tx1" w:themeShade="FF"/>
                <w:sz w:val="20"/>
                <w:szCs w:val="20"/>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DD5451" w:rsidRPr="005D6E5F" w:rsidP="00BA78E4">
            <w:pPr>
              <w:bidi w:val="0"/>
              <w:spacing w:after="0" w:line="240" w:lineRule="auto"/>
              <w:rPr>
                <w:rFonts w:ascii="Times New Roman" w:hAnsi="Times New Roman"/>
                <w:b/>
                <w:i/>
                <w:color w:val="000000" w:themeColor="tx1" w:themeShade="FF"/>
                <w:sz w:val="20"/>
                <w:szCs w:val="20"/>
              </w:rPr>
            </w:pPr>
            <w:r w:rsidRPr="005D6E5F">
              <w:rPr>
                <w:rFonts w:ascii="Times New Roman" w:hAnsi="Times New Roman"/>
                <w:b/>
                <w:i/>
                <w:color w:val="000000" w:themeColor="tx1" w:themeShade="FF"/>
                <w:sz w:val="20"/>
                <w:szCs w:val="20"/>
              </w:rPr>
              <w:t>3.3.1 Priame finančné náklady</w:t>
            </w:r>
          </w:p>
          <w:p w:rsidR="00DD5451" w:rsidRPr="005D6E5F" w:rsidP="00BA78E4">
            <w:pPr>
              <w:bidi w:val="0"/>
              <w:spacing w:after="0" w:line="240" w:lineRule="auto"/>
              <w:rPr>
                <w:rFonts w:ascii="Times New Roman" w:hAnsi="Times New Roman"/>
                <w:i/>
                <w:color w:val="000000" w:themeColor="tx1" w:themeShade="FF"/>
                <w:sz w:val="20"/>
                <w:szCs w:val="20"/>
              </w:rPr>
            </w:pPr>
            <w:r w:rsidRPr="005D6E5F">
              <w:rPr>
                <w:rFonts w:ascii="Times New Roman" w:hAnsi="Times New Roman"/>
                <w:i/>
                <w:color w:val="000000" w:themeColor="tx1" w:themeShade="FF"/>
                <w:sz w:val="20"/>
                <w:szCs w:val="20"/>
              </w:rPr>
              <w:t xml:space="preserve">Dochádza k zvýšeniu/zníženiu priamych finančných nákladov (poplatky, odvody, dane clá...)? Ak áno, popíšte a vyčíslite ich. Uveďte tiež spôsob ich výpočtu.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DD5451" w:rsidRPr="005D6E5F" w:rsidP="00BA78E4">
            <w:pPr>
              <w:bidi w:val="0"/>
              <w:spacing w:after="0" w:line="240" w:lineRule="auto"/>
              <w:jc w:val="both"/>
              <w:rPr>
                <w:rFonts w:ascii="Times New Roman" w:hAnsi="Times New Roman"/>
                <w:color w:val="000000" w:themeColor="tx1" w:themeShade="FF"/>
                <w:sz w:val="20"/>
                <w:szCs w:val="20"/>
              </w:rPr>
            </w:pPr>
            <w:r w:rsidRPr="005D6E5F">
              <w:rPr>
                <w:rFonts w:ascii="Times New Roman" w:hAnsi="Times New Roman"/>
                <w:color w:val="000000" w:themeColor="tx1" w:themeShade="FF"/>
                <w:sz w:val="20"/>
                <w:szCs w:val="20"/>
              </w:rPr>
              <w:t>Návrh nepredpokladá zmenu priamych finančných nákladov.</w:t>
            </w:r>
          </w:p>
          <w:p w:rsidR="00DD5451" w:rsidRPr="005D6E5F" w:rsidP="00BA78E4">
            <w:pPr>
              <w:bidi w:val="0"/>
              <w:spacing w:after="0" w:line="240" w:lineRule="auto"/>
              <w:rPr>
                <w:rFonts w:ascii="Times New Roman" w:hAnsi="Times New Roman"/>
                <w:b/>
                <w:i/>
                <w:color w:val="000000" w:themeColor="tx1" w:themeShade="FF"/>
                <w:sz w:val="20"/>
                <w:szCs w:val="20"/>
              </w:rPr>
            </w:pPr>
          </w:p>
          <w:p w:rsidR="00DD5451" w:rsidRPr="005D6E5F" w:rsidP="00BA78E4">
            <w:pPr>
              <w:bidi w:val="0"/>
              <w:spacing w:after="0" w:line="240" w:lineRule="auto"/>
              <w:rPr>
                <w:rFonts w:ascii="Times New Roman" w:hAnsi="Times New Roman"/>
                <w:b/>
                <w:i/>
                <w:color w:val="000000" w:themeColor="tx1" w:themeShade="FF"/>
                <w:sz w:val="20"/>
                <w:szCs w:val="20"/>
              </w:rPr>
            </w:pPr>
          </w:p>
          <w:p w:rsidR="00DD5451" w:rsidRPr="005D6E5F" w:rsidP="00BA78E4">
            <w:pPr>
              <w:bidi w:val="0"/>
              <w:spacing w:after="0" w:line="240" w:lineRule="auto"/>
              <w:rPr>
                <w:rFonts w:ascii="Times New Roman" w:hAnsi="Times New Roman"/>
                <w:b/>
                <w:i/>
                <w:color w:val="000000" w:themeColor="tx1" w:themeShade="FF"/>
                <w:sz w:val="20"/>
                <w:szCs w:val="20"/>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DD5451" w:rsidRPr="005D6E5F" w:rsidP="00BA78E4">
            <w:pPr>
              <w:bidi w:val="0"/>
              <w:spacing w:after="0" w:line="240" w:lineRule="auto"/>
              <w:rPr>
                <w:rFonts w:ascii="Times New Roman" w:hAnsi="Times New Roman"/>
                <w:b/>
                <w:i/>
                <w:color w:val="000000" w:themeColor="tx1" w:themeShade="FF"/>
                <w:sz w:val="20"/>
                <w:szCs w:val="20"/>
              </w:rPr>
            </w:pPr>
            <w:r w:rsidRPr="005D6E5F">
              <w:rPr>
                <w:rFonts w:ascii="Times New Roman" w:hAnsi="Times New Roman"/>
                <w:b/>
                <w:i/>
                <w:color w:val="000000" w:themeColor="tx1" w:themeShade="FF"/>
                <w:sz w:val="20"/>
                <w:szCs w:val="20"/>
              </w:rPr>
              <w:t>3.3.2 Nepriame finančné náklady</w:t>
            </w:r>
          </w:p>
          <w:p w:rsidR="00DD5451" w:rsidRPr="005D6E5F" w:rsidP="00BA78E4">
            <w:pPr>
              <w:bidi w:val="0"/>
              <w:spacing w:after="0" w:line="240" w:lineRule="auto"/>
              <w:rPr>
                <w:rFonts w:ascii="Times New Roman" w:hAnsi="Times New Roman"/>
                <w:i/>
                <w:color w:val="000000" w:themeColor="tx1" w:themeShade="FF"/>
                <w:sz w:val="20"/>
                <w:szCs w:val="20"/>
              </w:rPr>
            </w:pPr>
            <w:r w:rsidRPr="005D6E5F">
              <w:rPr>
                <w:rFonts w:ascii="Times New Roman" w:hAnsi="Times New Roman"/>
                <w:i/>
                <w:color w:val="000000" w:themeColor="tx1" w:themeShade="FF"/>
                <w:sz w:val="20"/>
                <w:szCs w:val="20"/>
              </w:rPr>
              <w:t>Vyžaduje si predkladaný návrh dodatočné náklady na nákup tovarov alebo služieb? Zvyšuje predkladaný návrh náklady súvisiace so zamestnávaním? Ak áno, popíšte a vyčíslite ich.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DD5451" w:rsidRPr="005D6E5F" w:rsidP="00BA78E4">
            <w:pPr>
              <w:bidi w:val="0"/>
              <w:spacing w:after="0" w:line="240" w:lineRule="auto"/>
              <w:jc w:val="both"/>
              <w:rPr>
                <w:rFonts w:ascii="Times New Roman" w:hAnsi="Times New Roman"/>
                <w:color w:val="000000" w:themeColor="tx1" w:themeShade="FF"/>
                <w:sz w:val="20"/>
                <w:szCs w:val="20"/>
              </w:rPr>
            </w:pPr>
            <w:r w:rsidRPr="005D6E5F">
              <w:rPr>
                <w:rFonts w:ascii="Times New Roman" w:hAnsi="Times New Roman"/>
                <w:color w:val="000000" w:themeColor="tx1" w:themeShade="FF"/>
                <w:sz w:val="20"/>
                <w:szCs w:val="20"/>
              </w:rPr>
              <w:t xml:space="preserve">Návrh nepredpokladá zmenu nepriamych finančných nákladov. </w:t>
            </w:r>
          </w:p>
          <w:p w:rsidR="00DD5451" w:rsidRPr="005D6E5F" w:rsidP="00BA78E4">
            <w:pPr>
              <w:bidi w:val="0"/>
              <w:spacing w:after="0" w:line="240" w:lineRule="auto"/>
              <w:jc w:val="both"/>
              <w:rPr>
                <w:rFonts w:ascii="Times New Roman" w:hAnsi="Times New Roman"/>
                <w:color w:val="000000" w:themeColor="tx1" w:themeShade="FF"/>
                <w:sz w:val="20"/>
                <w:szCs w:val="20"/>
              </w:rPr>
            </w:pPr>
          </w:p>
          <w:p w:rsidR="00DD5451" w:rsidRPr="005D6E5F" w:rsidP="00BA78E4">
            <w:pPr>
              <w:bidi w:val="0"/>
              <w:spacing w:after="0" w:line="240" w:lineRule="auto"/>
              <w:jc w:val="both"/>
              <w:rPr>
                <w:rFonts w:ascii="Times New Roman" w:hAnsi="Times New Roman"/>
                <w:color w:val="000000" w:themeColor="tx1" w:themeShade="FF"/>
                <w:sz w:val="20"/>
                <w:szCs w:val="20"/>
              </w:rPr>
            </w:pPr>
          </w:p>
          <w:p w:rsidR="00DD5451" w:rsidRPr="005D6E5F" w:rsidP="00BA78E4">
            <w:pPr>
              <w:bidi w:val="0"/>
              <w:spacing w:after="0" w:line="240" w:lineRule="auto"/>
              <w:jc w:val="both"/>
              <w:rPr>
                <w:rFonts w:ascii="Times New Roman" w:hAnsi="Times New Roman"/>
                <w:b/>
                <w:i/>
                <w:color w:val="000000" w:themeColor="tx1" w:themeShade="FF"/>
                <w:sz w:val="20"/>
                <w:szCs w:val="20"/>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DD5451" w:rsidRPr="005D6E5F" w:rsidP="00BA78E4">
            <w:pPr>
              <w:bidi w:val="0"/>
              <w:spacing w:after="0" w:line="240" w:lineRule="auto"/>
              <w:rPr>
                <w:rFonts w:ascii="Times New Roman" w:hAnsi="Times New Roman"/>
                <w:b/>
                <w:i/>
                <w:color w:val="000000" w:themeColor="tx1" w:themeShade="FF"/>
                <w:sz w:val="20"/>
                <w:szCs w:val="20"/>
              </w:rPr>
            </w:pPr>
            <w:r w:rsidRPr="005D6E5F">
              <w:rPr>
                <w:rFonts w:ascii="Times New Roman" w:hAnsi="Times New Roman"/>
                <w:b/>
                <w:i/>
                <w:color w:val="000000" w:themeColor="tx1" w:themeShade="FF"/>
                <w:sz w:val="20"/>
                <w:szCs w:val="20"/>
              </w:rPr>
              <w:t>3.3.3 Administratívne náklady</w:t>
            </w:r>
          </w:p>
          <w:p w:rsidR="00DD5451" w:rsidRPr="005D6E5F" w:rsidP="00BA78E4">
            <w:pPr>
              <w:bidi w:val="0"/>
              <w:spacing w:after="0" w:line="240" w:lineRule="auto"/>
              <w:rPr>
                <w:rFonts w:ascii="Times New Roman" w:hAnsi="Times New Roman"/>
                <w:i/>
                <w:color w:val="000000" w:themeColor="tx1" w:themeShade="FF"/>
                <w:sz w:val="20"/>
                <w:szCs w:val="20"/>
              </w:rPr>
            </w:pPr>
            <w:r w:rsidRPr="005D6E5F">
              <w:rPr>
                <w:rFonts w:ascii="Times New Roman" w:hAnsi="Times New Roman"/>
                <w:i/>
                <w:color w:val="000000" w:themeColor="tx1" w:themeShade="FF"/>
                <w:sz w:val="20"/>
                <w:szCs w:val="20"/>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DD5451" w:rsidRPr="005D6E5F" w:rsidP="00BA78E4">
            <w:pPr>
              <w:bidi w:val="0"/>
              <w:spacing w:after="0" w:line="240" w:lineRule="auto"/>
              <w:jc w:val="both"/>
              <w:rPr>
                <w:rFonts w:ascii="Times New Roman" w:hAnsi="Times New Roman"/>
                <w:b/>
                <w:i/>
                <w:color w:val="000000" w:themeColor="tx1" w:themeShade="FF"/>
                <w:sz w:val="20"/>
                <w:szCs w:val="20"/>
              </w:rPr>
            </w:pPr>
            <w:r w:rsidRPr="005D6E5F">
              <w:rPr>
                <w:rFonts w:ascii="Times New Roman" w:hAnsi="Times New Roman"/>
                <w:color w:val="000000" w:themeColor="tx1" w:themeShade="FF"/>
                <w:sz w:val="20"/>
                <w:szCs w:val="20"/>
              </w:rPr>
              <w:t>Vo vzťahu k podnikateľskému prostrediu je potrebné uviesť, že uplatňovaním interoperability elektronických mýtnych systémov dôjde v závislosti od aktivity poskytovateľov Európskej služby elektronického výberu mýta a záujmu dopravcov k zníženiu administratívnych nákladov dopravcov. Vzhľadom na rozsah dotknutých subjektov je však tento vplyv objektívne ťažko vyčísliteľný.</w:t>
            </w:r>
          </w:p>
          <w:p w:rsidR="00DD5451" w:rsidRPr="005D6E5F" w:rsidP="00BA78E4">
            <w:pPr>
              <w:bidi w:val="0"/>
              <w:spacing w:after="0" w:line="240" w:lineRule="auto"/>
              <w:rPr>
                <w:rFonts w:ascii="Times New Roman" w:hAnsi="Times New Roman"/>
                <w:b/>
                <w:i/>
                <w:color w:val="000000" w:themeColor="tx1" w:themeShade="FF"/>
                <w:sz w:val="20"/>
                <w:szCs w:val="20"/>
              </w:rPr>
            </w:pPr>
          </w:p>
          <w:p w:rsidR="00DD5451" w:rsidRPr="005D6E5F" w:rsidP="00BA78E4">
            <w:pPr>
              <w:bidi w:val="0"/>
              <w:spacing w:after="0" w:line="240" w:lineRule="auto"/>
              <w:rPr>
                <w:rFonts w:ascii="Times New Roman" w:hAnsi="Times New Roman"/>
                <w:b/>
                <w:i/>
                <w:color w:val="000000" w:themeColor="tx1" w:themeShade="FF"/>
                <w:sz w:val="20"/>
                <w:szCs w:val="20"/>
              </w:rPr>
            </w:pPr>
          </w:p>
          <w:p w:rsidR="00DD5451" w:rsidRPr="005D6E5F" w:rsidP="00BA78E4">
            <w:pPr>
              <w:bidi w:val="0"/>
              <w:spacing w:after="0" w:line="240" w:lineRule="auto"/>
              <w:rPr>
                <w:rFonts w:ascii="Times New Roman" w:hAnsi="Times New Roman"/>
                <w:b/>
                <w:i/>
                <w:color w:val="000000" w:themeColor="tx1" w:themeShade="FF"/>
                <w:sz w:val="20"/>
                <w:szCs w:val="20"/>
              </w:rPr>
            </w:pPr>
          </w:p>
          <w:p w:rsidR="00DD5451" w:rsidRPr="005D6E5F" w:rsidP="00BA78E4">
            <w:pPr>
              <w:bidi w:val="0"/>
              <w:spacing w:after="0" w:line="240" w:lineRule="auto"/>
              <w:rPr>
                <w:rFonts w:ascii="Times New Roman" w:hAnsi="Times New Roman"/>
                <w:b/>
                <w:i/>
                <w:color w:val="000000" w:themeColor="tx1" w:themeShade="FF"/>
                <w:sz w:val="20"/>
                <w:szCs w:val="20"/>
              </w:rPr>
            </w:pPr>
          </w:p>
        </w:tc>
      </w:tr>
      <w:tr>
        <w:tblPrEx>
          <w:tblW w:w="0" w:type="auto"/>
          <w:tblLook w:val="04A0"/>
        </w:tblPrEx>
        <w:trPr>
          <w:trHeight w:val="2318"/>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DD5451" w:rsidRPr="005D6E5F" w:rsidP="00BA78E4">
            <w:pPr>
              <w:bidi w:val="0"/>
              <w:spacing w:after="0" w:line="240" w:lineRule="auto"/>
              <w:rPr>
                <w:rFonts w:ascii="Times New Roman" w:hAnsi="Times New Roman"/>
                <w:i/>
                <w:color w:val="000000" w:themeColor="tx1" w:themeShade="FF"/>
                <w:sz w:val="20"/>
                <w:szCs w:val="20"/>
              </w:rPr>
            </w:pPr>
            <w:r w:rsidRPr="005D6E5F">
              <w:rPr>
                <w:rFonts w:ascii="Times New Roman" w:hAnsi="Times New Roman"/>
                <w:b/>
                <w:i/>
                <w:color w:val="000000" w:themeColor="tx1" w:themeShade="FF"/>
                <w:sz w:val="20"/>
                <w:szCs w:val="20"/>
              </w:rPr>
              <w:t>3.3.4 Súhrnná tabuľka nákladov regulácie</w:t>
            </w:r>
          </w:p>
          <w:p w:rsidR="00DD5451" w:rsidRPr="005D6E5F" w:rsidP="00BA78E4">
            <w:pPr>
              <w:bidi w:val="0"/>
              <w:spacing w:after="0" w:line="240" w:lineRule="auto"/>
              <w:rPr>
                <w:rFonts w:ascii="Times New Roman" w:hAnsi="Times New Roman"/>
                <w:i/>
                <w:color w:val="000000" w:themeColor="tx1" w:themeShade="FF"/>
                <w:sz w:val="20"/>
                <w:szCs w:val="20"/>
              </w:rPr>
            </w:pPr>
          </w:p>
          <w:tbl>
            <w:tblPr>
              <w:tblStyle w:val="TableGrid"/>
              <w:tblW w:w="0" w:type="auto"/>
              <w:tblLook w:val="04A0"/>
            </w:tblPr>
            <w:tblGrid>
              <w:gridCol w:w="2993"/>
              <w:gridCol w:w="2994"/>
              <w:gridCol w:w="2994"/>
            </w:tblGrid>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DD5451" w:rsidRPr="005D6E5F" w:rsidP="00BA78E4">
                  <w:pPr>
                    <w:bidi w:val="0"/>
                    <w:spacing w:after="0" w:line="240" w:lineRule="auto"/>
                    <w:rPr>
                      <w:rFonts w:ascii="Times New Roman" w:hAnsi="Times New Roman"/>
                      <w:i/>
                      <w:color w:val="000000" w:themeColor="tx1" w:themeShade="FF"/>
                      <w:sz w:val="20"/>
                      <w:szCs w:val="20"/>
                    </w:rPr>
                  </w:pP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DD5451" w:rsidRPr="005D6E5F" w:rsidP="00BA78E4">
                  <w:pPr>
                    <w:bidi w:val="0"/>
                    <w:spacing w:after="0" w:line="240" w:lineRule="auto"/>
                    <w:jc w:val="center"/>
                    <w:rPr>
                      <w:rFonts w:ascii="Times New Roman" w:hAnsi="Times New Roman"/>
                      <w:i/>
                      <w:color w:val="000000" w:themeColor="tx1" w:themeShade="FF"/>
                      <w:sz w:val="20"/>
                      <w:szCs w:val="20"/>
                    </w:rPr>
                  </w:pPr>
                  <w:r w:rsidRPr="005D6E5F">
                    <w:rPr>
                      <w:rFonts w:ascii="Times New Roman" w:hAnsi="Times New Roman"/>
                      <w:i/>
                      <w:color w:val="000000" w:themeColor="tx1" w:themeShade="FF"/>
                      <w:sz w:val="20"/>
                      <w:szCs w:val="20"/>
                    </w:rPr>
                    <w:t>Náklady na 1 podnikateľa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DD5451" w:rsidRPr="005D6E5F" w:rsidP="00BA78E4">
                  <w:pPr>
                    <w:bidi w:val="0"/>
                    <w:spacing w:after="0" w:line="240" w:lineRule="auto"/>
                    <w:jc w:val="center"/>
                    <w:rPr>
                      <w:rFonts w:ascii="Times New Roman" w:hAnsi="Times New Roman"/>
                      <w:i/>
                      <w:color w:val="000000" w:themeColor="tx1" w:themeShade="FF"/>
                      <w:sz w:val="20"/>
                      <w:szCs w:val="20"/>
                    </w:rPr>
                  </w:pPr>
                  <w:r w:rsidRPr="005D6E5F">
                    <w:rPr>
                      <w:rFonts w:ascii="Times New Roman" w:hAnsi="Times New Roman"/>
                      <w:i/>
                      <w:color w:val="000000" w:themeColor="tx1" w:themeShade="FF"/>
                      <w:sz w:val="20"/>
                      <w:szCs w:val="20"/>
                    </w:rPr>
                    <w:t>Náklady na celé podnikateľské prostredie</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DD5451" w:rsidRPr="005D6E5F" w:rsidP="00BA78E4">
                  <w:pPr>
                    <w:bidi w:val="0"/>
                    <w:spacing w:after="0" w:line="240" w:lineRule="auto"/>
                    <w:rPr>
                      <w:rFonts w:ascii="Times New Roman" w:hAnsi="Times New Roman"/>
                      <w:i/>
                      <w:color w:val="000000" w:themeColor="tx1" w:themeShade="FF"/>
                      <w:sz w:val="20"/>
                      <w:szCs w:val="20"/>
                    </w:rPr>
                  </w:pPr>
                  <w:r w:rsidRPr="005D6E5F">
                    <w:rPr>
                      <w:rFonts w:ascii="Times New Roman" w:hAnsi="Times New Roman"/>
                      <w:i/>
                      <w:color w:val="000000" w:themeColor="tx1" w:themeShade="FF"/>
                      <w:sz w:val="20"/>
                      <w:szCs w:val="20"/>
                    </w:rPr>
                    <w:t>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DD5451" w:rsidRPr="005D6E5F" w:rsidP="00BA78E4">
                  <w:pPr>
                    <w:bidi w:val="0"/>
                    <w:spacing w:after="0" w:line="240" w:lineRule="auto"/>
                    <w:jc w:val="center"/>
                    <w:rPr>
                      <w:rFonts w:ascii="Times New Roman" w:hAnsi="Times New Roman"/>
                      <w:i/>
                      <w:color w:val="000000" w:themeColor="tx1" w:themeShade="FF"/>
                      <w:sz w:val="20"/>
                      <w:szCs w:val="20"/>
                    </w:rPr>
                  </w:pPr>
                  <w:r w:rsidRPr="005D6E5F">
                    <w:rPr>
                      <w:rFonts w:ascii="Times New Roman" w:hAnsi="Times New Roman"/>
                      <w:i/>
                      <w:color w:val="000000" w:themeColor="tx1" w:themeShade="FF"/>
                      <w:sz w:val="20"/>
                      <w:szCs w:val="20"/>
                    </w:rPr>
                    <w:t>N/A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DD5451" w:rsidRPr="005D6E5F" w:rsidP="00BA78E4">
                  <w:pPr>
                    <w:bidi w:val="0"/>
                    <w:spacing w:after="0" w:line="240" w:lineRule="auto"/>
                    <w:jc w:val="center"/>
                    <w:rPr>
                      <w:rFonts w:ascii="Times New Roman" w:hAnsi="Times New Roman"/>
                      <w:i/>
                      <w:color w:val="000000" w:themeColor="tx1" w:themeShade="FF"/>
                      <w:sz w:val="20"/>
                      <w:szCs w:val="20"/>
                    </w:rPr>
                  </w:pPr>
                  <w:r w:rsidRPr="005D6E5F">
                    <w:rPr>
                      <w:rFonts w:ascii="Times New Roman" w:hAnsi="Times New Roman"/>
                      <w:i/>
                      <w:color w:val="000000" w:themeColor="tx1" w:themeShade="FF"/>
                      <w:sz w:val="20"/>
                      <w:szCs w:val="20"/>
                    </w:rPr>
                    <w:t>N/A</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DD5451" w:rsidRPr="005D6E5F" w:rsidP="00BA78E4">
                  <w:pPr>
                    <w:bidi w:val="0"/>
                    <w:spacing w:after="0" w:line="240" w:lineRule="auto"/>
                    <w:rPr>
                      <w:rFonts w:ascii="Times New Roman" w:hAnsi="Times New Roman"/>
                      <w:i/>
                      <w:color w:val="000000" w:themeColor="tx1" w:themeShade="FF"/>
                      <w:sz w:val="20"/>
                      <w:szCs w:val="20"/>
                    </w:rPr>
                  </w:pPr>
                  <w:r w:rsidRPr="005D6E5F">
                    <w:rPr>
                      <w:rFonts w:ascii="Times New Roman" w:hAnsi="Times New Roman"/>
                      <w:i/>
                      <w:color w:val="000000" w:themeColor="tx1" w:themeShade="FF"/>
                      <w:sz w:val="20"/>
                      <w:szCs w:val="20"/>
                    </w:rPr>
                    <w:t>Nepriame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DD5451" w:rsidRPr="005D6E5F" w:rsidP="00BA78E4">
                  <w:pPr>
                    <w:bidi w:val="0"/>
                    <w:spacing w:after="0" w:line="240" w:lineRule="auto"/>
                    <w:jc w:val="center"/>
                    <w:rPr>
                      <w:rFonts w:ascii="Times New Roman" w:hAnsi="Times New Roman"/>
                      <w:i/>
                      <w:color w:val="000000" w:themeColor="tx1" w:themeShade="FF"/>
                      <w:sz w:val="20"/>
                      <w:szCs w:val="20"/>
                    </w:rPr>
                  </w:pPr>
                  <w:r w:rsidRPr="005D6E5F">
                    <w:rPr>
                      <w:rFonts w:ascii="Times New Roman" w:hAnsi="Times New Roman"/>
                      <w:i/>
                      <w:color w:val="000000" w:themeColor="tx1" w:themeShade="FF"/>
                      <w:sz w:val="20"/>
                      <w:szCs w:val="20"/>
                    </w:rPr>
                    <w:t>N/A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DD5451" w:rsidRPr="005D6E5F" w:rsidP="00BA78E4">
                  <w:pPr>
                    <w:bidi w:val="0"/>
                    <w:spacing w:after="0" w:line="240" w:lineRule="auto"/>
                    <w:jc w:val="center"/>
                    <w:rPr>
                      <w:rFonts w:ascii="Times New Roman" w:hAnsi="Times New Roman"/>
                      <w:i/>
                      <w:color w:val="000000" w:themeColor="tx1" w:themeShade="FF"/>
                      <w:sz w:val="20"/>
                      <w:szCs w:val="20"/>
                    </w:rPr>
                  </w:pPr>
                  <w:r w:rsidRPr="005D6E5F">
                    <w:rPr>
                      <w:rFonts w:ascii="Times New Roman" w:hAnsi="Times New Roman"/>
                      <w:i/>
                      <w:color w:val="000000" w:themeColor="tx1" w:themeShade="FF"/>
                      <w:sz w:val="20"/>
                      <w:szCs w:val="20"/>
                    </w:rPr>
                    <w:t>N/A</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DD5451" w:rsidRPr="005D6E5F" w:rsidP="00BA78E4">
                  <w:pPr>
                    <w:bidi w:val="0"/>
                    <w:spacing w:after="0" w:line="240" w:lineRule="auto"/>
                    <w:rPr>
                      <w:rFonts w:ascii="Times New Roman" w:hAnsi="Times New Roman"/>
                      <w:i/>
                      <w:color w:val="000000" w:themeColor="tx1" w:themeShade="FF"/>
                      <w:sz w:val="20"/>
                      <w:szCs w:val="20"/>
                    </w:rPr>
                  </w:pPr>
                  <w:r w:rsidRPr="005D6E5F">
                    <w:rPr>
                      <w:rFonts w:ascii="Times New Roman" w:hAnsi="Times New Roman"/>
                      <w:i/>
                      <w:color w:val="000000" w:themeColor="tx1" w:themeShade="FF"/>
                      <w:sz w:val="20"/>
                      <w:szCs w:val="20"/>
                    </w:rPr>
                    <w:t>Administratívne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DD5451" w:rsidRPr="005D6E5F" w:rsidP="00BA78E4">
                  <w:pPr>
                    <w:bidi w:val="0"/>
                    <w:spacing w:after="0" w:line="240" w:lineRule="auto"/>
                    <w:jc w:val="center"/>
                    <w:rPr>
                      <w:rFonts w:ascii="Times New Roman" w:hAnsi="Times New Roman"/>
                      <w:i/>
                      <w:color w:val="000000" w:themeColor="tx1" w:themeShade="FF"/>
                      <w:sz w:val="20"/>
                      <w:szCs w:val="20"/>
                    </w:rPr>
                  </w:pPr>
                  <w:r w:rsidRPr="005D6E5F">
                    <w:rPr>
                      <w:rFonts w:ascii="Times New Roman" w:hAnsi="Times New Roman"/>
                      <w:i/>
                      <w:color w:val="000000" w:themeColor="tx1" w:themeShade="FF"/>
                      <w:sz w:val="20"/>
                      <w:szCs w:val="20"/>
                    </w:rPr>
                    <w:t>N/A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DD5451" w:rsidRPr="005D6E5F" w:rsidP="00BA78E4">
                  <w:pPr>
                    <w:bidi w:val="0"/>
                    <w:spacing w:after="0" w:line="240" w:lineRule="auto"/>
                    <w:jc w:val="center"/>
                    <w:rPr>
                      <w:rFonts w:ascii="Times New Roman" w:hAnsi="Times New Roman"/>
                      <w:i/>
                      <w:color w:val="000000" w:themeColor="tx1" w:themeShade="FF"/>
                      <w:sz w:val="20"/>
                      <w:szCs w:val="20"/>
                    </w:rPr>
                  </w:pPr>
                  <w:r w:rsidRPr="005D6E5F">
                    <w:rPr>
                      <w:rFonts w:ascii="Times New Roman" w:hAnsi="Times New Roman"/>
                      <w:i/>
                      <w:color w:val="000000" w:themeColor="tx1" w:themeShade="FF"/>
                      <w:sz w:val="20"/>
                      <w:szCs w:val="20"/>
                    </w:rPr>
                    <w:t>N/A</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DD5451" w:rsidRPr="005D6E5F" w:rsidP="00BA78E4">
                  <w:pPr>
                    <w:bidi w:val="0"/>
                    <w:spacing w:after="0" w:line="240" w:lineRule="auto"/>
                    <w:rPr>
                      <w:rFonts w:ascii="Times New Roman" w:hAnsi="Times New Roman"/>
                      <w:b/>
                      <w:i/>
                      <w:color w:val="000000" w:themeColor="tx1" w:themeShade="FF"/>
                      <w:sz w:val="20"/>
                      <w:szCs w:val="20"/>
                    </w:rPr>
                  </w:pPr>
                  <w:r w:rsidRPr="005D6E5F">
                    <w:rPr>
                      <w:rFonts w:ascii="Times New Roman" w:hAnsi="Times New Roman"/>
                      <w:b/>
                      <w:i/>
                      <w:color w:val="000000" w:themeColor="tx1" w:themeShade="FF"/>
                      <w:sz w:val="20"/>
                      <w:szCs w:val="20"/>
                    </w:rPr>
                    <w:t>Celkové náklady regulácie</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DD5451" w:rsidRPr="005D6E5F" w:rsidP="00BA78E4">
                  <w:pPr>
                    <w:bidi w:val="0"/>
                    <w:spacing w:after="0" w:line="240" w:lineRule="auto"/>
                    <w:jc w:val="center"/>
                    <w:rPr>
                      <w:rFonts w:ascii="Times New Roman" w:hAnsi="Times New Roman"/>
                      <w:b/>
                      <w:i/>
                      <w:color w:val="000000" w:themeColor="tx1" w:themeShade="FF"/>
                      <w:sz w:val="20"/>
                      <w:szCs w:val="20"/>
                    </w:rPr>
                  </w:pPr>
                  <w:r w:rsidRPr="005D6E5F">
                    <w:rPr>
                      <w:rFonts w:ascii="Times New Roman" w:hAnsi="Times New Roman"/>
                      <w:i/>
                      <w:color w:val="000000" w:themeColor="tx1" w:themeShade="FF"/>
                      <w:sz w:val="20"/>
                      <w:szCs w:val="20"/>
                    </w:rPr>
                    <w:t>N/A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DD5451" w:rsidRPr="005D6E5F" w:rsidP="00BA78E4">
                  <w:pPr>
                    <w:bidi w:val="0"/>
                    <w:spacing w:after="0" w:line="240" w:lineRule="auto"/>
                    <w:jc w:val="center"/>
                    <w:rPr>
                      <w:rFonts w:ascii="Times New Roman" w:hAnsi="Times New Roman"/>
                      <w:b/>
                      <w:i/>
                      <w:color w:val="000000" w:themeColor="tx1" w:themeShade="FF"/>
                      <w:sz w:val="20"/>
                      <w:szCs w:val="20"/>
                    </w:rPr>
                  </w:pPr>
                  <w:r w:rsidRPr="005D6E5F">
                    <w:rPr>
                      <w:rFonts w:ascii="Times New Roman" w:hAnsi="Times New Roman"/>
                      <w:i/>
                      <w:color w:val="000000" w:themeColor="tx1" w:themeShade="FF"/>
                      <w:sz w:val="20"/>
                      <w:szCs w:val="20"/>
                    </w:rPr>
                    <w:t>N/A</w:t>
                  </w:r>
                </w:p>
              </w:tc>
            </w:tr>
          </w:tbl>
          <w:p w:rsidR="00DD5451" w:rsidRPr="005D6E5F" w:rsidP="00BA78E4">
            <w:pPr>
              <w:bidi w:val="0"/>
              <w:spacing w:after="0" w:line="240" w:lineRule="auto"/>
              <w:rPr>
                <w:rFonts w:ascii="Times New Roman" w:hAnsi="Times New Roman"/>
                <w:i/>
                <w:color w:val="000000" w:themeColor="tx1" w:themeShade="FF"/>
                <w:sz w:val="20"/>
                <w:szCs w:val="20"/>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DD5451" w:rsidRPr="005D6E5F" w:rsidP="00BA78E4">
            <w:pPr>
              <w:bidi w:val="0"/>
              <w:spacing w:after="0" w:line="240" w:lineRule="auto"/>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3.4 Konkurencieschopnosť a správanie sa podnikov na trhu</w:t>
            </w:r>
          </w:p>
          <w:p w:rsidR="00DD5451" w:rsidRPr="005D6E5F" w:rsidP="00BA78E4">
            <w:pPr>
              <w:bidi w:val="0"/>
              <w:spacing w:after="0" w:line="240" w:lineRule="auto"/>
              <w:rPr>
                <w:rFonts w:ascii="Times New Roman" w:hAnsi="Times New Roman"/>
                <w:color w:val="000000" w:themeColor="tx1" w:themeShade="FF"/>
                <w:sz w:val="20"/>
                <w:szCs w:val="20"/>
              </w:rPr>
            </w:pPr>
            <w:r w:rsidRPr="005D6E5F">
              <w:rPr>
                <w:rFonts w:ascii="Times New Roman" w:hAnsi="Times New Roman"/>
                <w:b/>
                <w:color w:val="000000" w:themeColor="tx1" w:themeShade="FF"/>
                <w:sz w:val="20"/>
                <w:szCs w:val="20"/>
              </w:rPr>
              <w:t xml:space="preserve">       </w:t>
            </w:r>
            <w:r w:rsidRPr="005D6E5F">
              <w:rPr>
                <w:rFonts w:ascii="Times New Roman" w:hAnsi="Times New Roman"/>
                <w:color w:val="000000" w:themeColor="tx1" w:themeShade="FF"/>
                <w:sz w:val="20"/>
                <w:szCs w:val="20"/>
              </w:rPr>
              <w:t xml:space="preserve">- </w:t>
            </w:r>
            <w:r w:rsidRPr="005D6E5F">
              <w:rPr>
                <w:rFonts w:ascii="Times New Roman" w:hAnsi="Times New Roman"/>
                <w:b/>
                <w:color w:val="000000" w:themeColor="tx1" w:themeShade="FF"/>
                <w:sz w:val="20"/>
                <w:szCs w:val="20"/>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DD5451" w:rsidRPr="005D6E5F" w:rsidP="00BA78E4">
            <w:pPr>
              <w:bidi w:val="0"/>
              <w:spacing w:after="0" w:line="240" w:lineRule="auto"/>
              <w:rPr>
                <w:rFonts w:ascii="Times New Roman" w:hAnsi="Times New Roman"/>
                <w:i/>
                <w:color w:val="000000" w:themeColor="tx1" w:themeShade="FF"/>
                <w:sz w:val="20"/>
                <w:szCs w:val="20"/>
              </w:rPr>
            </w:pPr>
            <w:r w:rsidRPr="005D6E5F">
              <w:rPr>
                <w:rFonts w:ascii="Times New Roman" w:hAnsi="Times New Roman"/>
                <w:i/>
                <w:color w:val="000000" w:themeColor="tx1" w:themeShade="FF"/>
                <w:sz w:val="20"/>
                <w:szCs w:val="20"/>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DD5451" w:rsidRPr="005D6E5F" w:rsidP="00BA78E4">
            <w:pPr>
              <w:bidi w:val="0"/>
              <w:spacing w:after="0" w:line="240" w:lineRule="auto"/>
              <w:rPr>
                <w:rFonts w:ascii="Times New Roman" w:hAnsi="Times New Roman"/>
                <w:i/>
                <w:color w:val="000000" w:themeColor="tx1" w:themeShade="FF"/>
                <w:sz w:val="20"/>
                <w:szCs w:val="20"/>
              </w:rPr>
            </w:pPr>
            <w:r w:rsidRPr="005D6E5F">
              <w:rPr>
                <w:rFonts w:ascii="Times New Roman" w:hAnsi="Times New Roman"/>
                <w:i/>
                <w:color w:val="000000" w:themeColor="tx1" w:themeShade="FF"/>
                <w:sz w:val="20"/>
                <w:szCs w:val="20"/>
              </w:rPr>
              <w:t>Aký vplyv bude mať navrhovaná zmena na obchodné bariéry? Bude mať vplyv na vyvolanie cezhraničných investícií (príliv /odliv zahraničných investícií resp. uplatnenie slovenských podnikov na zahraničných trhoch)? Ak áno, popíšte.</w:t>
            </w:r>
          </w:p>
          <w:p w:rsidR="00DD5451" w:rsidRPr="005D6E5F" w:rsidP="00BA78E4">
            <w:pPr>
              <w:bidi w:val="0"/>
              <w:spacing w:after="0" w:line="240" w:lineRule="auto"/>
              <w:rPr>
                <w:rFonts w:ascii="Times New Roman" w:hAnsi="Times New Roman"/>
                <w:i/>
                <w:color w:val="000000" w:themeColor="tx1" w:themeShade="FF"/>
                <w:sz w:val="20"/>
                <w:szCs w:val="20"/>
              </w:rPr>
            </w:pPr>
            <w:r w:rsidRPr="005D6E5F">
              <w:rPr>
                <w:rFonts w:ascii="Times New Roman" w:hAnsi="Times New Roman"/>
                <w:i/>
                <w:color w:val="000000" w:themeColor="tx1" w:themeShade="FF"/>
                <w:sz w:val="20"/>
                <w:szCs w:val="20"/>
              </w:rPr>
              <w:t>Ako ovplyvní cenu alebo dostupnosť základných zdrojov (suroviny, mechanizmy, pracovná sila, energie atď.)?</w:t>
            </w:r>
          </w:p>
          <w:p w:rsidR="00DD5451" w:rsidRPr="005D6E5F" w:rsidP="00BA78E4">
            <w:pPr>
              <w:bidi w:val="0"/>
              <w:spacing w:after="0" w:line="240" w:lineRule="auto"/>
              <w:rPr>
                <w:rFonts w:ascii="Times New Roman" w:hAnsi="Times New Roman"/>
                <w:i/>
                <w:color w:val="000000" w:themeColor="tx1" w:themeShade="FF"/>
                <w:sz w:val="20"/>
                <w:szCs w:val="20"/>
              </w:rPr>
            </w:pPr>
            <w:r w:rsidRPr="005D6E5F">
              <w:rPr>
                <w:rFonts w:ascii="Times New Roman" w:hAnsi="Times New Roman"/>
                <w:i/>
                <w:color w:val="000000" w:themeColor="tx1" w:themeShade="FF"/>
                <w:sz w:val="20"/>
                <w:szCs w:val="20"/>
              </w:rPr>
              <w:t>Ovplyvňuje prístup k financiám? Ak áno, ako?</w:t>
            </w:r>
          </w:p>
        </w:tc>
      </w:tr>
      <w:tr>
        <w:tblPrEx>
          <w:tblW w:w="0" w:type="auto"/>
          <w:tblLook w:val="04A0"/>
        </w:tblPrEx>
        <w:trPr>
          <w:trHeight w:val="1282"/>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DD5451" w:rsidRPr="005D6E5F" w:rsidP="00BA78E4">
            <w:pPr>
              <w:bidi w:val="0"/>
              <w:spacing w:after="0" w:line="240" w:lineRule="auto"/>
              <w:rPr>
                <w:rFonts w:ascii="Times New Roman" w:hAnsi="Times New Roman"/>
                <w:color w:val="000000" w:themeColor="tx1" w:themeShade="FF"/>
                <w:sz w:val="20"/>
                <w:szCs w:val="20"/>
              </w:rPr>
            </w:pPr>
            <w:r w:rsidRPr="005D6E5F">
              <w:rPr>
                <w:rFonts w:ascii="Times New Roman" w:hAnsi="Times New Roman"/>
                <w:color w:val="000000" w:themeColor="tx1" w:themeShade="FF"/>
                <w:sz w:val="20"/>
                <w:szCs w:val="20"/>
              </w:rPr>
              <w:t>Nie.</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DD5451" w:rsidRPr="005D6E5F" w:rsidP="00BA78E4">
            <w:pPr>
              <w:bidi w:val="0"/>
              <w:spacing w:after="0" w:line="240" w:lineRule="auto"/>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 xml:space="preserve">3.5 Inovácie </w:t>
            </w:r>
          </w:p>
          <w:p w:rsidR="00DD5451" w:rsidRPr="005D6E5F" w:rsidP="00BA78E4">
            <w:pPr>
              <w:bidi w:val="0"/>
              <w:spacing w:after="0" w:line="240" w:lineRule="auto"/>
              <w:rPr>
                <w:rFonts w:ascii="Times New Roman" w:hAnsi="Times New Roman"/>
                <w:b/>
                <w:color w:val="000000" w:themeColor="tx1" w:themeShade="FF"/>
                <w:sz w:val="20"/>
                <w:szCs w:val="20"/>
              </w:rPr>
            </w:pPr>
            <w:r w:rsidRPr="005D6E5F">
              <w:rPr>
                <w:rFonts w:ascii="Times New Roman" w:hAnsi="Times New Roman"/>
                <w:color w:val="000000" w:themeColor="tx1" w:themeShade="FF"/>
                <w:sz w:val="20"/>
                <w:szCs w:val="20"/>
              </w:rPr>
              <w:t xml:space="preserve">       - </w:t>
            </w:r>
            <w:r w:rsidRPr="005D6E5F">
              <w:rPr>
                <w:rFonts w:ascii="Times New Roman" w:hAnsi="Times New Roman"/>
                <w:b/>
                <w:color w:val="000000" w:themeColor="tx1" w:themeShade="FF"/>
                <w:sz w:val="20"/>
                <w:szCs w:val="20"/>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DD5451" w:rsidRPr="005D6E5F" w:rsidP="00BA78E4">
            <w:pPr>
              <w:bidi w:val="0"/>
              <w:spacing w:after="0" w:line="240" w:lineRule="auto"/>
              <w:rPr>
                <w:rFonts w:ascii="Times New Roman" w:hAnsi="Times New Roman"/>
                <w:i/>
                <w:color w:val="000000" w:themeColor="tx1" w:themeShade="FF"/>
                <w:sz w:val="20"/>
                <w:szCs w:val="20"/>
              </w:rPr>
            </w:pPr>
            <w:r w:rsidRPr="005D6E5F">
              <w:rPr>
                <w:rFonts w:ascii="Times New Roman" w:hAnsi="Times New Roman"/>
                <w:i/>
                <w:color w:val="000000" w:themeColor="tx1" w:themeShade="FF"/>
                <w:sz w:val="20"/>
                <w:szCs w:val="20"/>
              </w:rPr>
              <w:t>Uveďte, ako podporuje navrhovaná zmena inovácie.</w:t>
            </w:r>
          </w:p>
          <w:p w:rsidR="00DD5451" w:rsidRPr="005D6E5F" w:rsidP="00BA78E4">
            <w:pPr>
              <w:bidi w:val="0"/>
              <w:spacing w:after="0" w:line="240" w:lineRule="auto"/>
              <w:rPr>
                <w:rFonts w:ascii="Times New Roman" w:hAnsi="Times New Roman"/>
                <w:i/>
                <w:color w:val="000000" w:themeColor="tx1" w:themeShade="FF"/>
                <w:sz w:val="20"/>
                <w:szCs w:val="20"/>
              </w:rPr>
            </w:pPr>
            <w:r w:rsidRPr="005D6E5F">
              <w:rPr>
                <w:rFonts w:ascii="Times New Roman" w:hAnsi="Times New Roman"/>
                <w:i/>
                <w:color w:val="000000" w:themeColor="tx1" w:themeShade="FF"/>
                <w:sz w:val="20"/>
                <w:szCs w:val="20"/>
              </w:rPr>
              <w:t>Zjednodušuje uvedenie alebo rozšírenie nových výrobných metód, technológií a výrobkov na trh?</w:t>
            </w:r>
          </w:p>
          <w:p w:rsidR="00DD5451" w:rsidRPr="005D6E5F" w:rsidP="00BA78E4">
            <w:pPr>
              <w:bidi w:val="0"/>
              <w:spacing w:after="0" w:line="240" w:lineRule="auto"/>
              <w:rPr>
                <w:rFonts w:ascii="Times New Roman" w:hAnsi="Times New Roman"/>
                <w:i/>
                <w:color w:val="000000" w:themeColor="tx1" w:themeShade="FF"/>
                <w:sz w:val="20"/>
                <w:szCs w:val="20"/>
              </w:rPr>
            </w:pPr>
            <w:r w:rsidRPr="005D6E5F">
              <w:rPr>
                <w:rFonts w:ascii="Times New Roman" w:hAnsi="Times New Roman"/>
                <w:i/>
                <w:color w:val="000000" w:themeColor="tx1" w:themeShade="FF"/>
                <w:sz w:val="20"/>
                <w:szCs w:val="20"/>
              </w:rPr>
              <w:t>Uveďte, ako vplýva navrhovaná zmena na jednotlivé práva duševného vlastníctva (napr. patenty, ochranné známky, autorské práva, vlastníctvo know-how).</w:t>
            </w:r>
          </w:p>
          <w:p w:rsidR="00DD5451" w:rsidRPr="005D6E5F" w:rsidP="00BA78E4">
            <w:pPr>
              <w:bidi w:val="0"/>
              <w:spacing w:after="0" w:line="240" w:lineRule="auto"/>
              <w:rPr>
                <w:rFonts w:ascii="Times New Roman" w:hAnsi="Times New Roman"/>
                <w:i/>
                <w:color w:val="000000" w:themeColor="tx1" w:themeShade="FF"/>
                <w:sz w:val="20"/>
                <w:szCs w:val="20"/>
              </w:rPr>
            </w:pPr>
            <w:r w:rsidRPr="005D6E5F">
              <w:rPr>
                <w:rFonts w:ascii="Times New Roman" w:hAnsi="Times New Roman"/>
                <w:i/>
                <w:color w:val="000000" w:themeColor="tx1" w:themeShade="FF"/>
                <w:sz w:val="20"/>
                <w:szCs w:val="20"/>
              </w:rPr>
              <w:t>Podporuje vyššiu efektivitu výroby/využívania zdrojov? Ak áno, ako?</w:t>
            </w:r>
          </w:p>
          <w:p w:rsidR="00DD5451" w:rsidRPr="005D6E5F" w:rsidP="00BA78E4">
            <w:pPr>
              <w:bidi w:val="0"/>
              <w:spacing w:after="0" w:line="240" w:lineRule="auto"/>
              <w:rPr>
                <w:rFonts w:ascii="Times New Roman" w:hAnsi="Times New Roman"/>
                <w:color w:val="000000" w:themeColor="tx1" w:themeShade="FF"/>
                <w:sz w:val="20"/>
                <w:szCs w:val="20"/>
              </w:rPr>
            </w:pPr>
            <w:r w:rsidRPr="005D6E5F">
              <w:rPr>
                <w:rFonts w:ascii="Times New Roman" w:hAnsi="Times New Roman"/>
                <w:i/>
                <w:color w:val="000000" w:themeColor="tx1" w:themeShade="FF"/>
                <w:sz w:val="20"/>
                <w:szCs w:val="20"/>
              </w:rPr>
              <w:t>Vytvorí zmena nové pracovné miesta pre zamestnancov výskumu a vývoja v SR?</w:t>
            </w:r>
          </w:p>
        </w:tc>
      </w:tr>
      <w:tr>
        <w:tblPrEx>
          <w:tblW w:w="0" w:type="auto"/>
          <w:tblLook w:val="04A0"/>
        </w:tblPrEx>
        <w:trPr>
          <w:trHeight w:val="174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DD5451" w:rsidRPr="005D6E5F" w:rsidP="00BA78E4">
            <w:pPr>
              <w:bidi w:val="0"/>
              <w:spacing w:after="0" w:line="240" w:lineRule="auto"/>
              <w:rPr>
                <w:rFonts w:ascii="Times New Roman" w:hAnsi="Times New Roman"/>
                <w:color w:val="000000" w:themeColor="tx1" w:themeShade="FF"/>
                <w:sz w:val="20"/>
                <w:szCs w:val="20"/>
              </w:rPr>
            </w:pPr>
            <w:r w:rsidRPr="005D6E5F">
              <w:rPr>
                <w:rFonts w:ascii="Times New Roman" w:hAnsi="Times New Roman"/>
                <w:color w:val="000000" w:themeColor="tx1" w:themeShade="FF"/>
                <w:sz w:val="20"/>
                <w:szCs w:val="20"/>
              </w:rPr>
              <w:t>Návrh predpisu nemá vzťah k inováciám.</w:t>
            </w:r>
          </w:p>
        </w:tc>
      </w:tr>
    </w:tbl>
    <w:p w:rsidR="00DD5451" w:rsidRPr="005D6E5F" w:rsidP="00DD5451">
      <w:pPr>
        <w:bidi w:val="0"/>
        <w:rPr>
          <w:color w:val="000000" w:themeColor="tx1" w:themeShade="FF"/>
        </w:rPr>
      </w:pPr>
    </w:p>
    <w:p w:rsidR="005C0240" w:rsidRPr="005D6E5F" w:rsidP="002A2E2B">
      <w:pPr>
        <w:bidi w:val="0"/>
        <w:rPr>
          <w:color w:val="000000" w:themeColor="tx1" w:themeShade="FF"/>
        </w:rPr>
      </w:pPr>
    </w:p>
    <w:p w:rsidR="00DD5451" w:rsidRPr="005D6E5F" w:rsidP="002A2E2B">
      <w:pPr>
        <w:bidi w:val="0"/>
        <w:rPr>
          <w:color w:val="000000" w:themeColor="tx1" w:themeShade="FF"/>
        </w:rPr>
      </w:pPr>
    </w:p>
    <w:p w:rsidR="00DD5451" w:rsidRPr="005D6E5F" w:rsidP="002A2E2B">
      <w:pPr>
        <w:bidi w:val="0"/>
        <w:rPr>
          <w:color w:val="000000" w:themeColor="tx1" w:themeShade="FF"/>
        </w:rPr>
      </w:pPr>
    </w:p>
    <w:p w:rsidR="00DD5451" w:rsidRPr="005D6E5F" w:rsidP="002A2E2B">
      <w:pPr>
        <w:bidi w:val="0"/>
        <w:rPr>
          <w:color w:val="000000" w:themeColor="tx1" w:themeShade="FF"/>
        </w:rPr>
      </w:pPr>
    </w:p>
    <w:p w:rsidR="00DD5451" w:rsidRPr="005D6E5F" w:rsidP="002A2E2B">
      <w:pPr>
        <w:bidi w:val="0"/>
        <w:rPr>
          <w:color w:val="000000" w:themeColor="tx1" w:themeShade="FF"/>
        </w:rPr>
      </w:pPr>
    </w:p>
    <w:p w:rsidR="00DD5451" w:rsidRPr="005D6E5F" w:rsidP="002A2E2B">
      <w:pPr>
        <w:bidi w:val="0"/>
        <w:rPr>
          <w:color w:val="000000" w:themeColor="tx1" w:themeShade="FF"/>
        </w:rPr>
      </w:pPr>
    </w:p>
    <w:p w:rsidR="00DD5451" w:rsidRPr="005D6E5F" w:rsidP="002A2E2B">
      <w:pPr>
        <w:bidi w:val="0"/>
        <w:rPr>
          <w:color w:val="000000" w:themeColor="tx1" w:themeShade="FF"/>
        </w:rPr>
      </w:pPr>
    </w:p>
    <w:tbl>
      <w:tblPr>
        <w:tblStyle w:val="TableNormal"/>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
      <w:tblGrid>
        <w:gridCol w:w="3956"/>
        <w:gridCol w:w="1162"/>
        <w:gridCol w:w="1485"/>
        <w:gridCol w:w="783"/>
        <w:gridCol w:w="993"/>
        <w:gridCol w:w="992"/>
      </w:tblGrid>
      <w:tr>
        <w:tblPrEx>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Ex>
        <w:trPr>
          <w:trHeight w:val="20"/>
        </w:trPr>
        <w:tc>
          <w:tcPr>
            <w:tcW w:w="9371" w:type="dxa"/>
            <w:gridSpan w:val="6"/>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D5451" w:rsidRPr="005D6E5F" w:rsidP="00BA78E4">
            <w:pPr>
              <w:bidi w:val="0"/>
              <w:jc w:val="center"/>
              <w:rPr>
                <w:rFonts w:ascii="Times New Roman" w:hAnsi="Times New Roman"/>
                <w:b/>
                <w:bCs/>
                <w:color w:val="000000" w:themeColor="tx1" w:themeShade="FF"/>
                <w:sz w:val="28"/>
                <w:szCs w:val="28"/>
              </w:rPr>
            </w:pPr>
            <w:r w:rsidRPr="005D6E5F">
              <w:rPr>
                <w:rFonts w:ascii="Times New Roman" w:hAnsi="Times New Roman"/>
                <w:b/>
                <w:bCs/>
                <w:color w:val="000000" w:themeColor="tx1" w:themeShade="FF"/>
                <w:sz w:val="28"/>
                <w:szCs w:val="28"/>
              </w:rPr>
              <w:t>Analýza vplyvov na informatizáciu spoločnosti</w:t>
            </w:r>
          </w:p>
          <w:p w:rsidR="00DD5451" w:rsidRPr="005D6E5F" w:rsidP="00BA78E4">
            <w:pPr>
              <w:bidi w:val="0"/>
              <w:jc w:val="center"/>
              <w:rPr>
                <w:rFonts w:ascii="Times New Roman" w:hAnsi="Times New Roman"/>
                <w:b/>
                <w:i/>
                <w:iCs/>
                <w:color w:val="000000" w:themeColor="tx1" w:themeShade="FF"/>
                <w:sz w:val="24"/>
                <w:szCs w:val="24"/>
              </w:rPr>
            </w:pPr>
            <w:r w:rsidRPr="005D6E5F">
              <w:rPr>
                <w:rFonts w:ascii="Times New Roman" w:hAnsi="Times New Roman"/>
                <w:b/>
                <w:color w:val="000000" w:themeColor="tx1" w:themeShade="FF"/>
                <w:sz w:val="24"/>
                <w:szCs w:val="24"/>
              </w:rPr>
              <w:t>Budovanie základných pilierov informatizácie</w:t>
            </w:r>
          </w:p>
        </w:tc>
      </w:tr>
      <w:tr>
        <w:tblPrEx>
          <w:tblW w:w="9371" w:type="dxa"/>
          <w:tblInd w:w="55" w:type="dxa"/>
          <w:tblLayout w:type="fixed"/>
          <w:tblCellMar>
            <w:top w:w="28" w:type="dxa"/>
            <w:left w:w="70" w:type="dxa"/>
            <w:bottom w:w="28" w:type="dxa"/>
            <w:right w:w="70" w:type="dxa"/>
          </w:tblCellMar>
        </w:tblPrEx>
        <w:trPr>
          <w:trHeight w:val="681"/>
        </w:trPr>
        <w:tc>
          <w:tcPr>
            <w:tcW w:w="395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DD5451" w:rsidRPr="005D6E5F" w:rsidP="00BA78E4">
            <w:pPr>
              <w:bidi w:val="0"/>
              <w:jc w:val="center"/>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Obsah</w:t>
            </w:r>
          </w:p>
        </w:tc>
        <w:tc>
          <w:tcPr>
            <w:tcW w:w="116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DD5451" w:rsidRPr="005D6E5F" w:rsidP="00BA78E4">
            <w:pPr>
              <w:bidi w:val="0"/>
              <w:jc w:val="center"/>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A – nová služba</w:t>
            </w:r>
          </w:p>
          <w:p w:rsidR="00DD5451" w:rsidRPr="005D6E5F" w:rsidP="00BA78E4">
            <w:pPr>
              <w:bidi w:val="0"/>
              <w:jc w:val="center"/>
              <w:rPr>
                <w:rFonts w:ascii="Times New Roman" w:hAnsi="Times New Roman"/>
                <w:i/>
                <w:iCs/>
                <w:color w:val="000000" w:themeColor="tx1" w:themeShade="FF"/>
                <w:sz w:val="20"/>
                <w:szCs w:val="20"/>
              </w:rPr>
            </w:pPr>
            <w:r w:rsidRPr="005D6E5F">
              <w:rPr>
                <w:rFonts w:ascii="Times New Roman" w:hAnsi="Times New Roman"/>
                <w:b/>
                <w:color w:val="000000" w:themeColor="tx1" w:themeShade="FF"/>
                <w:sz w:val="20"/>
                <w:szCs w:val="20"/>
              </w:rPr>
              <w:t>B – zmena služby</w:t>
            </w:r>
          </w:p>
        </w:tc>
        <w:tc>
          <w:tcPr>
            <w:tcW w:w="1485"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DD5451" w:rsidRPr="005D6E5F" w:rsidP="00BA78E4">
            <w:pPr>
              <w:bidi w:val="0"/>
              <w:jc w:val="center"/>
              <w:rPr>
                <w:rFonts w:ascii="Times New Roman" w:hAnsi="Times New Roman"/>
                <w:i/>
                <w:iCs/>
                <w:color w:val="000000" w:themeColor="tx1" w:themeShade="FF"/>
                <w:sz w:val="20"/>
                <w:szCs w:val="20"/>
              </w:rPr>
            </w:pPr>
          </w:p>
          <w:p w:rsidR="00DD5451" w:rsidRPr="005D6E5F" w:rsidP="00BA78E4">
            <w:pPr>
              <w:bidi w:val="0"/>
              <w:jc w:val="center"/>
              <w:rPr>
                <w:rFonts w:ascii="Times New Roman" w:hAnsi="Times New Roman"/>
                <w:color w:val="000000" w:themeColor="tx1" w:themeShade="FF"/>
                <w:sz w:val="20"/>
                <w:szCs w:val="20"/>
              </w:rPr>
            </w:pPr>
            <w:r w:rsidRPr="005D6E5F">
              <w:rPr>
                <w:rFonts w:ascii="Times New Roman" w:hAnsi="Times New Roman"/>
                <w:b/>
                <w:color w:val="000000" w:themeColor="tx1" w:themeShade="FF"/>
                <w:sz w:val="20"/>
                <w:szCs w:val="20"/>
              </w:rPr>
              <w:t>Kód služby</w:t>
            </w:r>
          </w:p>
        </w:tc>
        <w:tc>
          <w:tcPr>
            <w:tcW w:w="1776" w:type="dxa"/>
            <w:gridSpan w:val="2"/>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DD5451" w:rsidRPr="005D6E5F" w:rsidP="00BA78E4">
            <w:pPr>
              <w:bidi w:val="0"/>
              <w:jc w:val="center"/>
              <w:rPr>
                <w:rFonts w:ascii="Times New Roman" w:hAnsi="Times New Roman"/>
                <w:b/>
                <w:color w:val="000000" w:themeColor="tx1" w:themeShade="FF"/>
                <w:sz w:val="20"/>
                <w:szCs w:val="20"/>
              </w:rPr>
            </w:pPr>
          </w:p>
          <w:p w:rsidR="00DD5451" w:rsidRPr="005D6E5F" w:rsidP="00BA78E4">
            <w:pPr>
              <w:bidi w:val="0"/>
              <w:jc w:val="center"/>
              <w:rPr>
                <w:rFonts w:ascii="Times New Roman" w:hAnsi="Times New Roman"/>
                <w:i/>
                <w:iCs/>
                <w:color w:val="000000" w:themeColor="tx1" w:themeShade="FF"/>
                <w:sz w:val="20"/>
                <w:szCs w:val="20"/>
              </w:rPr>
            </w:pPr>
            <w:r w:rsidRPr="005D6E5F">
              <w:rPr>
                <w:rFonts w:ascii="Times New Roman" w:hAnsi="Times New Roman"/>
                <w:b/>
                <w:color w:val="000000" w:themeColor="tx1" w:themeShade="FF"/>
                <w:sz w:val="20"/>
                <w:szCs w:val="20"/>
              </w:rPr>
              <w:t>Názov služby</w:t>
            </w:r>
          </w:p>
        </w:tc>
        <w:tc>
          <w:tcPr>
            <w:tcW w:w="99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DD5451" w:rsidRPr="005D6E5F" w:rsidP="00BA78E4">
            <w:pPr>
              <w:bidi w:val="0"/>
              <w:jc w:val="center"/>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Úroveň elektronizácie služby</w:t>
            </w:r>
          </w:p>
          <w:p w:rsidR="00DD5451" w:rsidRPr="005D6E5F" w:rsidP="00BA78E4">
            <w:pPr>
              <w:bidi w:val="0"/>
              <w:jc w:val="center"/>
              <w:rPr>
                <w:rFonts w:ascii="Times New Roman" w:hAnsi="Times New Roman"/>
                <w:i/>
                <w:iCs/>
                <w:color w:val="000000" w:themeColor="tx1" w:themeShade="FF"/>
                <w:sz w:val="20"/>
                <w:szCs w:val="20"/>
              </w:rPr>
            </w:pPr>
            <w:r w:rsidRPr="005D6E5F">
              <w:rPr>
                <w:rFonts w:ascii="Times New Roman" w:hAnsi="Times New Roman"/>
                <w:b/>
                <w:color w:val="000000" w:themeColor="tx1" w:themeShade="FF"/>
                <w:sz w:val="20"/>
                <w:szCs w:val="20"/>
              </w:rPr>
              <w:t>(0 až 5)</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DD5451" w:rsidRPr="005D6E5F" w:rsidP="00BA78E4">
            <w:pPr>
              <w:bidi w:val="0"/>
              <w:jc w:val="both"/>
              <w:rPr>
                <w:rFonts w:ascii="Times New Roman" w:hAnsi="Times New Roman"/>
                <w:color w:val="000000" w:themeColor="tx1" w:themeShade="FF"/>
                <w:sz w:val="20"/>
                <w:szCs w:val="20"/>
              </w:rPr>
            </w:pPr>
            <w:r w:rsidRPr="005D6E5F">
              <w:rPr>
                <w:rFonts w:ascii="Times New Roman" w:hAnsi="Times New Roman"/>
                <w:b/>
                <w:color w:val="000000" w:themeColor="tx1" w:themeShade="FF"/>
                <w:sz w:val="20"/>
                <w:szCs w:val="20"/>
              </w:rPr>
              <w:t>6.1.</w:t>
            </w:r>
            <w:r w:rsidRPr="005D6E5F">
              <w:rPr>
                <w:rFonts w:ascii="Times New Roman" w:hAnsi="Times New Roman"/>
                <w:color w:val="000000" w:themeColor="tx1" w:themeShade="FF"/>
                <w:sz w:val="20"/>
                <w:szCs w:val="20"/>
              </w:rPr>
              <w:t xml:space="preserve"> Predpokladá predložený návrh zmenu existujúcich elektronických služieb verejnej správy alebo vytvorenie nových služieb?</w:t>
            </w:r>
          </w:p>
          <w:p w:rsidR="00DD5451" w:rsidRPr="005D6E5F" w:rsidP="00BA78E4">
            <w:pPr>
              <w:bidi w:val="0"/>
              <w:spacing w:line="20" w:lineRule="atLeast"/>
              <w:jc w:val="both"/>
              <w:rPr>
                <w:rFonts w:ascii="Times New Roman" w:hAnsi="Times New Roman"/>
                <w:b/>
                <w:color w:val="000000" w:themeColor="tx1" w:themeShade="FF"/>
                <w:sz w:val="20"/>
                <w:szCs w:val="20"/>
              </w:rPr>
            </w:pPr>
            <w:r w:rsidRPr="005D6E5F">
              <w:rPr>
                <w:rFonts w:ascii="Times New Roman" w:hAnsi="Times New Roman"/>
                <w:i/>
                <w:iCs/>
                <w:color w:val="000000" w:themeColor="tx1" w:themeShade="FF"/>
                <w:sz w:val="20"/>
                <w:szCs w:val="20"/>
              </w:rPr>
              <w:t>(Ak áno, uveďte zmenu služby alebo vytvorenie novej služby, ďalej  jej kód, názov a úroveň elektronizácie podľa katalógu eGovernment služieb, ktorý je vedený v centrálnom metainformačnom systéme verejnej správy.)</w:t>
            </w:r>
            <w:r w:rsidRPr="005D6E5F">
              <w:rPr>
                <w:rFonts w:ascii="Times New Roman" w:hAnsi="Times New Roman"/>
                <w:color w:val="000000" w:themeColor="tx1" w:themeShade="FF"/>
                <w:sz w:val="20"/>
                <w:szCs w:val="20"/>
              </w:rPr>
              <w:t xml:space="preserve"> </w:t>
            </w: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DD5451" w:rsidRPr="005D6E5F" w:rsidP="00BA78E4">
            <w:pPr>
              <w:bidi w:val="0"/>
              <w:jc w:val="center"/>
              <w:rPr>
                <w:rFonts w:ascii="Times New Roman" w:hAnsi="Times New Roman"/>
                <w:b/>
                <w:color w:val="000000" w:themeColor="tx1" w:themeShade="FF"/>
                <w:sz w:val="20"/>
                <w:szCs w:val="20"/>
              </w:rPr>
            </w:pPr>
          </w:p>
        </w:tc>
        <w:tc>
          <w:tcPr>
            <w:tcW w:w="1485" w:type="dxa"/>
            <w:tcBorders>
              <w:top w:val="single" w:sz="4" w:space="0" w:color="auto"/>
              <w:left w:val="single" w:sz="4" w:space="0" w:color="auto"/>
              <w:bottom w:val="single" w:sz="4" w:space="0" w:color="auto"/>
              <w:right w:val="single" w:sz="4" w:space="0" w:color="auto"/>
            </w:tcBorders>
            <w:textDirection w:val="lrTb"/>
            <w:vAlign w:val="top"/>
          </w:tcPr>
          <w:p w:rsidR="00DD5451" w:rsidRPr="005D6E5F" w:rsidP="00BA78E4">
            <w:pPr>
              <w:bidi w:val="0"/>
              <w:jc w:val="center"/>
              <w:rPr>
                <w:rFonts w:ascii="Times New Roman" w:hAnsi="Times New Roman"/>
                <w:b/>
                <w:color w:val="000000" w:themeColor="tx1" w:themeShade="FF"/>
                <w:sz w:val="20"/>
                <w:szCs w:val="20"/>
              </w:rPr>
            </w:pPr>
          </w:p>
        </w:tc>
        <w:tc>
          <w:tcPr>
            <w:tcW w:w="1776" w:type="dxa"/>
            <w:gridSpan w:val="2"/>
            <w:tcBorders>
              <w:top w:val="single" w:sz="4" w:space="0" w:color="auto"/>
              <w:left w:val="single" w:sz="4" w:space="0" w:color="auto"/>
              <w:bottom w:val="single" w:sz="4" w:space="0" w:color="auto"/>
              <w:right w:val="single" w:sz="4" w:space="0" w:color="auto"/>
            </w:tcBorders>
            <w:textDirection w:val="lrTb"/>
            <w:vAlign w:val="top"/>
          </w:tcPr>
          <w:p w:rsidR="00DD5451" w:rsidRPr="005D6E5F" w:rsidP="00BA78E4">
            <w:pPr>
              <w:bidi w:val="0"/>
              <w:jc w:val="both"/>
              <w:rPr>
                <w:rFonts w:ascii="Times New Roman" w:hAnsi="Times New Roman"/>
                <w:b/>
                <w:color w:val="000000" w:themeColor="tx1" w:themeShade="FF"/>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DD5451" w:rsidRPr="005D6E5F" w:rsidP="00BA78E4">
            <w:pPr>
              <w:bidi w:val="0"/>
              <w:rPr>
                <w:rFonts w:ascii="Times New Roman" w:hAnsi="Times New Roman"/>
                <w:b/>
                <w:i/>
                <w:color w:val="000000" w:themeColor="tx1" w:themeShade="FF"/>
                <w:sz w:val="20"/>
                <w:szCs w:val="20"/>
              </w:rPr>
            </w:pPr>
          </w:p>
          <w:p w:rsidR="00DD5451" w:rsidRPr="005D6E5F" w:rsidP="00BA78E4">
            <w:pPr>
              <w:bidi w:val="0"/>
              <w:jc w:val="center"/>
              <w:rPr>
                <w:rFonts w:ascii="Times New Roman" w:hAnsi="Times New Roman"/>
                <w:b/>
                <w:color w:val="000000" w:themeColor="tx1" w:themeShade="FF"/>
                <w:sz w:val="20"/>
                <w:szCs w:val="20"/>
              </w:rPr>
            </w:pPr>
          </w:p>
          <w:p w:rsidR="00DD5451" w:rsidRPr="005D6E5F" w:rsidP="00BA78E4">
            <w:pPr>
              <w:bidi w:val="0"/>
              <w:jc w:val="center"/>
              <w:rPr>
                <w:rFonts w:ascii="Times New Roman" w:hAnsi="Times New Roman"/>
                <w:b/>
                <w:color w:val="000000" w:themeColor="tx1" w:themeShade="FF"/>
                <w:sz w:val="20"/>
                <w:szCs w:val="20"/>
              </w:rPr>
            </w:pP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DD5451" w:rsidRPr="005D6E5F" w:rsidP="00BA78E4">
            <w:pPr>
              <w:bidi w:val="0"/>
              <w:jc w:val="center"/>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Infraštruktúra</w:t>
            </w:r>
          </w:p>
        </w:tc>
        <w:tc>
          <w:tcPr>
            <w:tcW w:w="116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DD5451" w:rsidRPr="005D6E5F" w:rsidP="00BA78E4">
            <w:pPr>
              <w:bidi w:val="0"/>
              <w:jc w:val="center"/>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A – nový systém</w:t>
            </w:r>
          </w:p>
          <w:p w:rsidR="00DD5451" w:rsidRPr="005D6E5F" w:rsidP="00BA78E4">
            <w:pPr>
              <w:bidi w:val="0"/>
              <w:jc w:val="center"/>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B – zmena systému</w:t>
            </w:r>
          </w:p>
        </w:tc>
        <w:tc>
          <w:tcPr>
            <w:tcW w:w="1485"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DD5451" w:rsidRPr="005D6E5F" w:rsidP="00BA78E4">
            <w:pPr>
              <w:bidi w:val="0"/>
              <w:jc w:val="center"/>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Kód systému</w:t>
            </w:r>
          </w:p>
        </w:tc>
        <w:tc>
          <w:tcPr>
            <w:tcW w:w="2768" w:type="dxa"/>
            <w:gridSpan w:val="3"/>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DD5451" w:rsidRPr="005D6E5F" w:rsidP="00BA78E4">
            <w:pPr>
              <w:bidi w:val="0"/>
              <w:jc w:val="center"/>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Názov systému</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DD5451" w:rsidRPr="005D6E5F" w:rsidP="00BA78E4">
            <w:pPr>
              <w:bidi w:val="0"/>
              <w:jc w:val="both"/>
              <w:rPr>
                <w:rFonts w:ascii="Times New Roman" w:hAnsi="Times New Roman"/>
                <w:color w:val="000000" w:themeColor="tx1" w:themeShade="FF"/>
                <w:sz w:val="20"/>
                <w:szCs w:val="20"/>
              </w:rPr>
            </w:pPr>
            <w:r w:rsidRPr="005D6E5F">
              <w:rPr>
                <w:rFonts w:ascii="Times New Roman" w:hAnsi="Times New Roman"/>
                <w:b/>
                <w:color w:val="000000" w:themeColor="tx1" w:themeShade="FF"/>
                <w:sz w:val="20"/>
                <w:szCs w:val="20"/>
              </w:rPr>
              <w:t>6.2.</w:t>
            </w:r>
            <w:r w:rsidRPr="005D6E5F">
              <w:rPr>
                <w:rFonts w:ascii="Times New Roman" w:hAnsi="Times New Roman"/>
                <w:color w:val="000000" w:themeColor="tx1" w:themeShade="FF"/>
                <w:sz w:val="20"/>
                <w:szCs w:val="20"/>
              </w:rPr>
              <w:t xml:space="preserve"> Predpokladá predložený návrh zmenu existujúceho alebo vytvorenie nového informačného systému verejnej správy?</w:t>
            </w:r>
          </w:p>
          <w:p w:rsidR="00DD5451" w:rsidRPr="005D6E5F" w:rsidP="00BA78E4">
            <w:pPr>
              <w:bidi w:val="0"/>
              <w:spacing w:line="20" w:lineRule="atLeast"/>
              <w:jc w:val="both"/>
              <w:rPr>
                <w:rFonts w:ascii="Times New Roman" w:hAnsi="Times New Roman"/>
                <w:color w:val="000000" w:themeColor="tx1" w:themeShade="FF"/>
                <w:sz w:val="20"/>
                <w:szCs w:val="20"/>
              </w:rPr>
            </w:pPr>
            <w:r w:rsidRPr="005D6E5F">
              <w:rPr>
                <w:rFonts w:ascii="Times New Roman" w:hAnsi="Times New Roman"/>
                <w:i/>
                <w:iCs/>
                <w:color w:val="000000" w:themeColor="tx1" w:themeShade="FF"/>
                <w:sz w:val="20"/>
                <w:szCs w:val="20"/>
              </w:rPr>
              <w:t>(Ak áno, uveďte zmenu systému alebo vytvorenie nového systému, ďalej jeho kód a názov z centrálneho metainformačného systému verejnej správy.)</w:t>
            </w: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DD5451" w:rsidRPr="005D6E5F" w:rsidP="00BA78E4">
            <w:pPr>
              <w:bidi w:val="0"/>
              <w:jc w:val="center"/>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B</w:t>
            </w:r>
          </w:p>
          <w:p w:rsidR="00DD5451" w:rsidRPr="005D6E5F" w:rsidP="00BA78E4">
            <w:pPr>
              <w:bidi w:val="0"/>
              <w:jc w:val="center"/>
              <w:rPr>
                <w:rFonts w:ascii="Times New Roman" w:hAnsi="Times New Roman"/>
                <w:b/>
                <w:color w:val="000000" w:themeColor="tx1" w:themeShade="FF"/>
                <w:sz w:val="20"/>
                <w:szCs w:val="20"/>
              </w:rPr>
            </w:pPr>
          </w:p>
          <w:p w:rsidR="00DD5451" w:rsidRPr="005D6E5F" w:rsidP="00BA78E4">
            <w:pPr>
              <w:bidi w:val="0"/>
              <w:jc w:val="center"/>
              <w:rPr>
                <w:rFonts w:ascii="Times New Roman" w:hAnsi="Times New Roman"/>
                <w:b/>
                <w:color w:val="000000" w:themeColor="tx1" w:themeShade="FF"/>
                <w:sz w:val="20"/>
                <w:szCs w:val="20"/>
              </w:rPr>
            </w:pPr>
          </w:p>
          <w:p w:rsidR="00DD5451" w:rsidRPr="005D6E5F" w:rsidP="00BA78E4">
            <w:pPr>
              <w:bidi w:val="0"/>
              <w:jc w:val="center"/>
              <w:rPr>
                <w:rFonts w:ascii="Times New Roman" w:hAnsi="Times New Roman"/>
                <w:i/>
                <w:iCs/>
                <w:color w:val="000000" w:themeColor="tx1" w:themeShade="FF"/>
                <w:sz w:val="20"/>
                <w:szCs w:val="20"/>
              </w:rPr>
            </w:pPr>
            <w:r w:rsidRPr="005D6E5F">
              <w:rPr>
                <w:rFonts w:ascii="Times New Roman" w:hAnsi="Times New Roman"/>
                <w:b/>
                <w:color w:val="000000" w:themeColor="tx1" w:themeShade="FF"/>
                <w:sz w:val="20"/>
                <w:szCs w:val="20"/>
              </w:rPr>
              <w:t>B</w:t>
            </w:r>
          </w:p>
        </w:tc>
        <w:tc>
          <w:tcPr>
            <w:tcW w:w="1485" w:type="dxa"/>
            <w:tcBorders>
              <w:top w:val="single" w:sz="4" w:space="0" w:color="auto"/>
              <w:left w:val="single" w:sz="4" w:space="0" w:color="auto"/>
              <w:bottom w:val="single" w:sz="4" w:space="0" w:color="auto"/>
              <w:right w:val="single" w:sz="4" w:space="0" w:color="auto"/>
            </w:tcBorders>
            <w:textDirection w:val="lrTb"/>
            <w:vAlign w:val="top"/>
          </w:tcPr>
          <w:p w:rsidR="00DD5451" w:rsidRPr="005D6E5F" w:rsidP="00BA78E4">
            <w:pPr>
              <w:bidi w:val="0"/>
              <w:jc w:val="center"/>
              <w:rPr>
                <w:rFonts w:ascii="Times New Roman" w:hAnsi="Times New Roman"/>
                <w:b/>
                <w:bCs/>
                <w:color w:val="000000" w:themeColor="tx1" w:themeShade="FF"/>
                <w:sz w:val="20"/>
                <w:szCs w:val="20"/>
              </w:rPr>
            </w:pPr>
            <w:r w:rsidRPr="005D6E5F">
              <w:rPr>
                <w:rFonts w:ascii="Times New Roman" w:hAnsi="Times New Roman"/>
                <w:b/>
                <w:bCs/>
                <w:color w:val="000000" w:themeColor="tx1" w:themeShade="FF"/>
                <w:sz w:val="20"/>
                <w:szCs w:val="20"/>
              </w:rPr>
              <w:t>isvs_4867</w:t>
            </w:r>
          </w:p>
          <w:p w:rsidR="00DD5451" w:rsidRPr="005D6E5F" w:rsidP="00BA78E4">
            <w:pPr>
              <w:bidi w:val="0"/>
              <w:jc w:val="center"/>
              <w:rPr>
                <w:rFonts w:ascii="Times New Roman" w:hAnsi="Times New Roman"/>
                <w:b/>
                <w:bCs/>
                <w:color w:val="000000" w:themeColor="tx1" w:themeShade="FF"/>
                <w:sz w:val="20"/>
                <w:szCs w:val="20"/>
              </w:rPr>
            </w:pPr>
          </w:p>
          <w:p w:rsidR="00DD5451" w:rsidRPr="005D6E5F" w:rsidP="00BA78E4">
            <w:pPr>
              <w:bidi w:val="0"/>
              <w:jc w:val="center"/>
              <w:rPr>
                <w:rFonts w:ascii="Times New Roman" w:hAnsi="Times New Roman"/>
                <w:b/>
                <w:bCs/>
                <w:color w:val="000000" w:themeColor="tx1" w:themeShade="FF"/>
                <w:sz w:val="20"/>
                <w:szCs w:val="20"/>
              </w:rPr>
            </w:pPr>
          </w:p>
          <w:p w:rsidR="00DD5451" w:rsidRPr="005D6E5F" w:rsidP="00BA78E4">
            <w:pPr>
              <w:bidi w:val="0"/>
              <w:jc w:val="center"/>
              <w:rPr>
                <w:rFonts w:ascii="Times New Roman" w:hAnsi="Times New Roman"/>
                <w:i/>
                <w:iCs/>
                <w:color w:val="000000" w:themeColor="tx1" w:themeShade="FF"/>
                <w:sz w:val="20"/>
                <w:szCs w:val="20"/>
              </w:rPr>
            </w:pPr>
            <w:r w:rsidRPr="005D6E5F">
              <w:rPr>
                <w:rFonts w:ascii="Times New Roman" w:hAnsi="Times New Roman"/>
                <w:b/>
                <w:bCs/>
                <w:color w:val="000000" w:themeColor="tx1" w:themeShade="FF"/>
                <w:sz w:val="20"/>
                <w:szCs w:val="20"/>
              </w:rPr>
              <w:t>isvs_171</w:t>
            </w:r>
          </w:p>
        </w:tc>
        <w:tc>
          <w:tcPr>
            <w:tcW w:w="2768" w:type="dxa"/>
            <w:gridSpan w:val="3"/>
            <w:tcBorders>
              <w:top w:val="single" w:sz="4" w:space="0" w:color="auto"/>
              <w:left w:val="single" w:sz="4" w:space="0" w:color="auto"/>
              <w:bottom w:val="single" w:sz="4" w:space="0" w:color="auto"/>
              <w:right w:val="single" w:sz="4" w:space="0" w:color="auto"/>
            </w:tcBorders>
            <w:textDirection w:val="lrTb"/>
            <w:vAlign w:val="top"/>
          </w:tcPr>
          <w:p w:rsidR="00DD5451" w:rsidRPr="005D6E5F" w:rsidP="00BA78E4">
            <w:pPr>
              <w:bidi w:val="0"/>
              <w:jc w:val="both"/>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JISCD - Jednotný informačný systém v cestnej doprave</w:t>
            </w:r>
          </w:p>
          <w:p w:rsidR="00DD5451" w:rsidRPr="005D6E5F" w:rsidP="00BA78E4">
            <w:pPr>
              <w:bidi w:val="0"/>
              <w:jc w:val="both"/>
              <w:rPr>
                <w:rFonts w:ascii="Times New Roman" w:hAnsi="Times New Roman"/>
                <w:b/>
                <w:color w:val="000000" w:themeColor="tx1" w:themeShade="FF"/>
                <w:sz w:val="20"/>
                <w:szCs w:val="20"/>
              </w:rPr>
            </w:pPr>
          </w:p>
          <w:p w:rsidR="00DD5451" w:rsidRPr="005D6E5F" w:rsidP="00BA78E4">
            <w:pPr>
              <w:bidi w:val="0"/>
              <w:jc w:val="both"/>
              <w:rPr>
                <w:rFonts w:ascii="Times New Roman" w:hAnsi="Times New Roman"/>
                <w:b/>
                <w:i/>
                <w:iCs/>
                <w:color w:val="000000" w:themeColor="tx1" w:themeShade="FF"/>
                <w:sz w:val="20"/>
                <w:szCs w:val="20"/>
              </w:rPr>
            </w:pPr>
            <w:r w:rsidRPr="005D6E5F">
              <w:rPr>
                <w:rFonts w:ascii="Times New Roman" w:hAnsi="Times New Roman"/>
                <w:b/>
                <w:color w:val="000000" w:themeColor="tx1" w:themeShade="FF"/>
                <w:sz w:val="20"/>
                <w:szCs w:val="20"/>
              </w:rPr>
              <w:t>EVO – Evidencia vozidiel (EUCARIS - Európsky informačný systém vozidiel a vodičských preukazov)</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D5451" w:rsidRPr="005D6E5F" w:rsidP="00BA78E4">
            <w:pPr>
              <w:bidi w:val="0"/>
              <w:spacing w:line="20" w:lineRule="atLeast"/>
              <w:ind w:hanging="55"/>
              <w:jc w:val="center"/>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Financovanie procesu informatizácie</w:t>
            </w:r>
          </w:p>
        </w:tc>
        <w:tc>
          <w:tcPr>
            <w:tcW w:w="116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D5451" w:rsidRPr="005D6E5F" w:rsidP="00BA78E4">
            <w:pPr>
              <w:bidi w:val="0"/>
              <w:jc w:val="center"/>
              <w:rPr>
                <w:rFonts w:ascii="Times New Roman" w:hAnsi="Times New Roman"/>
                <w:b/>
                <w:i/>
                <w:iCs/>
                <w:color w:val="000000" w:themeColor="tx1" w:themeShade="FF"/>
                <w:sz w:val="20"/>
                <w:szCs w:val="20"/>
              </w:rPr>
            </w:pPr>
            <w:r w:rsidRPr="005D6E5F">
              <w:rPr>
                <w:rFonts w:ascii="Times New Roman" w:hAnsi="Times New Roman"/>
                <w:b/>
                <w:color w:val="000000" w:themeColor="tx1" w:themeShade="FF"/>
                <w:sz w:val="20"/>
                <w:szCs w:val="20"/>
              </w:rPr>
              <w:t>Rezortná úroveň</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D5451" w:rsidRPr="005D6E5F" w:rsidP="00BA78E4">
            <w:pPr>
              <w:bidi w:val="0"/>
              <w:jc w:val="center"/>
              <w:rPr>
                <w:rFonts w:ascii="Times New Roman" w:hAnsi="Times New Roman"/>
                <w:b/>
                <w:i/>
                <w:iCs/>
                <w:color w:val="000000" w:themeColor="tx1" w:themeShade="FF"/>
                <w:sz w:val="20"/>
                <w:szCs w:val="20"/>
              </w:rPr>
            </w:pPr>
            <w:r w:rsidRPr="005D6E5F">
              <w:rPr>
                <w:rFonts w:ascii="Times New Roman" w:hAnsi="Times New Roman"/>
                <w:b/>
                <w:color w:val="000000" w:themeColor="tx1" w:themeShade="FF"/>
                <w:sz w:val="20"/>
                <w:szCs w:val="20"/>
              </w:rPr>
              <w:t>Nadrezortná úroveň</w:t>
            </w:r>
          </w:p>
          <w:p w:rsidR="00DD5451" w:rsidRPr="005D6E5F" w:rsidP="00BA78E4">
            <w:pPr>
              <w:bidi w:val="0"/>
              <w:jc w:val="center"/>
              <w:rPr>
                <w:rFonts w:ascii="Times New Roman" w:hAnsi="Times New Roman"/>
                <w:b/>
                <w:color w:val="000000" w:themeColor="tx1" w:themeShade="FF"/>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D5451" w:rsidRPr="005D6E5F" w:rsidP="00BA78E4">
            <w:pPr>
              <w:bidi w:val="0"/>
              <w:rPr>
                <w:rFonts w:ascii="Times New Roman" w:hAnsi="Times New Roman"/>
                <w:b/>
                <w:color w:val="000000" w:themeColor="tx1" w:themeShade="FF"/>
                <w:sz w:val="20"/>
                <w:szCs w:val="20"/>
              </w:rPr>
            </w:pPr>
            <w:r w:rsidRPr="005D6E5F">
              <w:rPr>
                <w:rFonts w:ascii="Times New Roman" w:hAnsi="Times New Roman"/>
                <w:b/>
                <w:color w:val="000000" w:themeColor="tx1" w:themeShade="FF"/>
                <w:sz w:val="20"/>
                <w:szCs w:val="20"/>
              </w:rPr>
              <w:t>A - z prostriedkov EÚ   B - z ďalších zdrojov financovania</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DD5451" w:rsidRPr="005D6E5F" w:rsidP="00BA78E4">
            <w:pPr>
              <w:bidi w:val="0"/>
              <w:jc w:val="both"/>
              <w:rPr>
                <w:rFonts w:ascii="Times New Roman" w:hAnsi="Times New Roman"/>
                <w:color w:val="000000" w:themeColor="tx1" w:themeShade="FF"/>
                <w:sz w:val="20"/>
                <w:szCs w:val="20"/>
              </w:rPr>
            </w:pPr>
            <w:r w:rsidRPr="005D6E5F">
              <w:rPr>
                <w:rFonts w:ascii="Times New Roman" w:hAnsi="Times New Roman"/>
                <w:b/>
                <w:color w:val="000000" w:themeColor="tx1" w:themeShade="FF"/>
                <w:sz w:val="20"/>
                <w:szCs w:val="20"/>
              </w:rPr>
              <w:t>6.3.</w:t>
            </w:r>
            <w:r w:rsidRPr="005D6E5F">
              <w:rPr>
                <w:rFonts w:ascii="Times New Roman" w:hAnsi="Times New Roman"/>
                <w:color w:val="000000" w:themeColor="tx1" w:themeShade="FF"/>
                <w:sz w:val="20"/>
                <w:szCs w:val="20"/>
              </w:rPr>
              <w:t xml:space="preserve"> Vyžaduje si proces informatizácie  finančné investície?</w:t>
            </w:r>
          </w:p>
          <w:p w:rsidR="00DD5451" w:rsidRPr="005D6E5F" w:rsidP="00BA78E4">
            <w:pPr>
              <w:bidi w:val="0"/>
              <w:spacing w:line="20" w:lineRule="atLeast"/>
              <w:jc w:val="both"/>
              <w:rPr>
                <w:rFonts w:ascii="Times New Roman" w:hAnsi="Times New Roman"/>
                <w:color w:val="000000" w:themeColor="tx1" w:themeShade="FF"/>
                <w:sz w:val="20"/>
                <w:szCs w:val="20"/>
              </w:rPr>
            </w:pPr>
            <w:r w:rsidRPr="005D6E5F">
              <w:rPr>
                <w:rFonts w:ascii="Times New Roman" w:hAnsi="Times New Roman"/>
                <w:i/>
                <w:iCs/>
                <w:color w:val="000000" w:themeColor="tx1" w:themeShade="FF"/>
                <w:sz w:val="20"/>
                <w:szCs w:val="20"/>
              </w:rPr>
              <w:t>(Uveďte príslušnú úroveň financovania a kvantifikáciu finančných výdavkov uveďte  v analýze vplyvov na rozpočet verejnej správy.)</w:t>
            </w: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DD5451" w:rsidRPr="005D6E5F" w:rsidP="00BA78E4">
            <w:pPr>
              <w:bidi w:val="0"/>
              <w:jc w:val="center"/>
              <w:rPr>
                <w:rFonts w:ascii="Times New Roman" w:hAnsi="Times New Roman"/>
                <w:b/>
                <w:iCs/>
                <w:color w:val="000000" w:themeColor="tx1" w:themeShade="FF"/>
                <w:sz w:val="20"/>
                <w:szCs w:val="20"/>
              </w:rPr>
            </w:pPr>
          </w:p>
          <w:p w:rsidR="00DD5451" w:rsidRPr="005D6E5F" w:rsidP="00BA78E4">
            <w:pPr>
              <w:bidi w:val="0"/>
              <w:jc w:val="center"/>
              <w:rPr>
                <w:rFonts w:ascii="Times New Roman" w:hAnsi="Times New Roman"/>
                <w:b/>
                <w:iCs/>
                <w:color w:val="000000" w:themeColor="tx1" w:themeShade="FF"/>
                <w:sz w:val="20"/>
                <w:szCs w:val="20"/>
              </w:rPr>
            </w:pPr>
            <w:r w:rsidRPr="005D6E5F">
              <w:rPr>
                <w:rFonts w:ascii="Times New Roman" w:hAnsi="Times New Roman"/>
                <w:b/>
                <w:iCs/>
                <w:color w:val="000000" w:themeColor="tx1" w:themeShade="FF"/>
                <w:sz w:val="20"/>
                <w:szCs w:val="20"/>
              </w:rPr>
              <w:t>X</w:t>
            </w:r>
          </w:p>
        </w:tc>
        <w:tc>
          <w:tcPr>
            <w:tcW w:w="2268" w:type="dxa"/>
            <w:gridSpan w:val="2"/>
            <w:tcBorders>
              <w:top w:val="single" w:sz="4" w:space="0" w:color="auto"/>
              <w:left w:val="single" w:sz="4" w:space="0" w:color="auto"/>
              <w:bottom w:val="single" w:sz="4" w:space="0" w:color="auto"/>
              <w:right w:val="single" w:sz="4" w:space="0" w:color="auto"/>
            </w:tcBorders>
            <w:textDirection w:val="lrTb"/>
            <w:vAlign w:val="top"/>
          </w:tcPr>
          <w:p w:rsidR="00DD5451" w:rsidRPr="005D6E5F" w:rsidP="00BA78E4">
            <w:pPr>
              <w:bidi w:val="0"/>
              <w:rPr>
                <w:rFonts w:ascii="Times New Roman" w:hAnsi="Times New Roman"/>
                <w:i/>
                <w:iCs/>
                <w:color w:val="000000" w:themeColor="tx1" w:themeShade="FF"/>
                <w:sz w:val="20"/>
                <w:szCs w:val="20"/>
              </w:rPr>
            </w:pPr>
          </w:p>
        </w:tc>
        <w:tc>
          <w:tcPr>
            <w:tcW w:w="1985" w:type="dxa"/>
            <w:gridSpan w:val="2"/>
            <w:tcBorders>
              <w:top w:val="single" w:sz="4" w:space="0" w:color="auto"/>
              <w:left w:val="single" w:sz="4" w:space="0" w:color="auto"/>
              <w:bottom w:val="single" w:sz="4" w:space="0" w:color="auto"/>
              <w:right w:val="single" w:sz="4" w:space="0" w:color="auto"/>
            </w:tcBorders>
            <w:textDirection w:val="lrTb"/>
            <w:vAlign w:val="top"/>
          </w:tcPr>
          <w:p w:rsidR="00DD5451" w:rsidRPr="005D6E5F" w:rsidP="00BA78E4">
            <w:pPr>
              <w:bidi w:val="0"/>
              <w:rPr>
                <w:rFonts w:ascii="Times New Roman" w:hAnsi="Times New Roman"/>
                <w:i/>
                <w:iCs/>
                <w:color w:val="000000" w:themeColor="tx1" w:themeShade="FF"/>
                <w:sz w:val="20"/>
                <w:szCs w:val="20"/>
              </w:rPr>
            </w:pPr>
          </w:p>
        </w:tc>
      </w:tr>
    </w:tbl>
    <w:p w:rsidR="00DD5451" w:rsidRPr="005D6E5F" w:rsidP="00DD5451">
      <w:pPr>
        <w:bidi w:val="0"/>
        <w:rPr>
          <w:rFonts w:ascii="Times New Roman" w:hAnsi="Times New Roman"/>
          <w:b/>
          <w:bCs/>
          <w:color w:val="000000" w:themeColor="tx1" w:themeShade="FF"/>
          <w:sz w:val="20"/>
          <w:szCs w:val="20"/>
        </w:rPr>
      </w:pPr>
    </w:p>
    <w:p w:rsidR="00DD5451" w:rsidRPr="005D6E5F" w:rsidP="00DD5451">
      <w:pPr>
        <w:bidi w:val="0"/>
        <w:rPr>
          <w:b/>
          <w:bCs/>
          <w:color w:val="000000" w:themeColor="tx1" w:themeShade="FF"/>
          <w:sz w:val="24"/>
          <w:szCs w:val="24"/>
        </w:rPr>
      </w:pPr>
    </w:p>
    <w:p w:rsidR="00DD5451" w:rsidRPr="005D6E5F" w:rsidP="00DD5451">
      <w:pPr>
        <w:autoSpaceDE w:val="0"/>
        <w:autoSpaceDN w:val="0"/>
        <w:bidi w:val="0"/>
        <w:adjustRightInd w:val="0"/>
        <w:jc w:val="center"/>
        <w:rPr>
          <w:b/>
          <w:bCs/>
          <w:color w:val="000000" w:themeColor="tx1" w:themeShade="FF"/>
          <w:sz w:val="28"/>
          <w:szCs w:val="28"/>
        </w:rPr>
      </w:pPr>
    </w:p>
    <w:p w:rsidR="00887A14" w:rsidRPr="005D6E5F" w:rsidP="00887A14">
      <w:pPr>
        <w:bidi w:val="0"/>
        <w:spacing w:after="0" w:line="240" w:lineRule="auto"/>
        <w:jc w:val="center"/>
        <w:rPr>
          <w:rFonts w:ascii="Times New Roman" w:hAnsi="Times New Roman"/>
          <w:b/>
          <w:bCs/>
          <w:color w:val="000000" w:themeColor="tx1" w:themeShade="FF"/>
          <w:sz w:val="24"/>
          <w:szCs w:val="24"/>
        </w:rPr>
      </w:pPr>
      <w:r w:rsidRPr="005D6E5F">
        <w:rPr>
          <w:rFonts w:ascii="Times New Roman" w:hAnsi="Times New Roman"/>
          <w:b/>
          <w:bCs/>
          <w:color w:val="000000" w:themeColor="tx1" w:themeShade="FF"/>
          <w:sz w:val="24"/>
          <w:szCs w:val="24"/>
        </w:rPr>
        <w:t xml:space="preserve">DOLOŽKA ZLUČITEĽNOSTI </w:t>
      </w:r>
    </w:p>
    <w:p w:rsidR="00887A14" w:rsidRPr="005D6E5F" w:rsidP="00887A14">
      <w:pPr>
        <w:bidi w:val="0"/>
        <w:spacing w:after="0" w:line="240" w:lineRule="auto"/>
        <w:jc w:val="center"/>
        <w:rPr>
          <w:rFonts w:ascii="Times New Roman" w:hAnsi="Times New Roman"/>
          <w:b/>
          <w:bCs/>
          <w:color w:val="000000" w:themeColor="tx1" w:themeShade="FF"/>
          <w:sz w:val="24"/>
          <w:szCs w:val="24"/>
        </w:rPr>
      </w:pPr>
    </w:p>
    <w:p w:rsidR="00887A14" w:rsidRPr="005D6E5F" w:rsidP="00887A14">
      <w:pPr>
        <w:bidi w:val="0"/>
        <w:spacing w:after="0" w:line="240" w:lineRule="auto"/>
        <w:jc w:val="center"/>
        <w:rPr>
          <w:rFonts w:ascii="Times New Roman" w:hAnsi="Times New Roman"/>
          <w:b/>
          <w:bCs/>
          <w:color w:val="000000" w:themeColor="tx1" w:themeShade="FF"/>
          <w:sz w:val="24"/>
          <w:szCs w:val="24"/>
        </w:rPr>
      </w:pPr>
      <w:r w:rsidRPr="005D6E5F">
        <w:rPr>
          <w:rFonts w:ascii="Times New Roman" w:hAnsi="Times New Roman"/>
          <w:b/>
          <w:bCs/>
          <w:color w:val="000000" w:themeColor="tx1" w:themeShade="FF"/>
          <w:sz w:val="24"/>
          <w:szCs w:val="24"/>
        </w:rPr>
        <w:t>právneho predpisu s právom Európskej únie</w:t>
      </w:r>
    </w:p>
    <w:p w:rsidR="00887A14" w:rsidRPr="005D6E5F" w:rsidP="00887A14">
      <w:pPr>
        <w:bidi w:val="0"/>
        <w:spacing w:after="0" w:line="240" w:lineRule="auto"/>
        <w:jc w:val="center"/>
        <w:rPr>
          <w:rFonts w:ascii="Times New Roman" w:hAnsi="Times New Roman"/>
          <w:b/>
          <w:bCs/>
          <w:color w:val="000000" w:themeColor="tx1" w:themeShade="FF"/>
          <w:sz w:val="24"/>
          <w:szCs w:val="24"/>
        </w:rPr>
      </w:pPr>
    </w:p>
    <w:p w:rsidR="00887A14" w:rsidRPr="005D6E5F" w:rsidP="00887A14">
      <w:pPr>
        <w:bidi w:val="0"/>
        <w:spacing w:after="0" w:line="240" w:lineRule="auto"/>
        <w:jc w:val="center"/>
        <w:rPr>
          <w:rFonts w:ascii="Times New Roman" w:hAnsi="Times New Roman"/>
          <w:b/>
          <w:bCs/>
          <w:color w:val="000000" w:themeColor="tx1" w:themeShade="FF"/>
          <w:sz w:val="24"/>
          <w:szCs w:val="24"/>
        </w:rPr>
      </w:pPr>
    </w:p>
    <w:p w:rsidR="00887A14" w:rsidRPr="005D6E5F" w:rsidP="00887A14">
      <w:pPr>
        <w:bidi w:val="0"/>
        <w:spacing w:after="0" w:line="240" w:lineRule="auto"/>
        <w:jc w:val="both"/>
        <w:rPr>
          <w:rFonts w:ascii="Times New Roman" w:hAnsi="Times New Roman"/>
          <w:b/>
          <w:bCs/>
          <w:color w:val="000000" w:themeColor="tx1" w:themeShade="FF"/>
          <w:sz w:val="24"/>
          <w:szCs w:val="24"/>
        </w:rPr>
      </w:pPr>
      <w:r w:rsidRPr="005D6E5F">
        <w:rPr>
          <w:rFonts w:ascii="Times New Roman" w:hAnsi="Times New Roman"/>
          <w:b/>
          <w:bCs/>
          <w:color w:val="000000" w:themeColor="tx1" w:themeShade="FF"/>
          <w:sz w:val="24"/>
          <w:szCs w:val="24"/>
        </w:rPr>
        <w:t xml:space="preserve">1. Navrhovateľ zákona: </w:t>
      </w:r>
    </w:p>
    <w:p w:rsidR="00887A14" w:rsidRPr="005D6E5F" w:rsidP="00887A14">
      <w:pPr>
        <w:bidi w:val="0"/>
        <w:spacing w:after="0" w:line="240" w:lineRule="auto"/>
        <w:jc w:val="both"/>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Ministerstvo dopravy a výstavby Slovenskej republiky.</w:t>
      </w:r>
    </w:p>
    <w:p w:rsidR="00887A14" w:rsidRPr="005D6E5F" w:rsidP="00887A14">
      <w:pPr>
        <w:bidi w:val="0"/>
        <w:spacing w:after="0" w:line="240" w:lineRule="auto"/>
        <w:jc w:val="both"/>
        <w:rPr>
          <w:rFonts w:ascii="Times New Roman" w:hAnsi="Times New Roman"/>
          <w:color w:val="000000" w:themeColor="tx1" w:themeShade="FF"/>
          <w:sz w:val="24"/>
          <w:szCs w:val="24"/>
        </w:rPr>
      </w:pPr>
    </w:p>
    <w:p w:rsidR="00887A14" w:rsidRPr="005D6E5F" w:rsidP="00887A14">
      <w:pPr>
        <w:numPr>
          <w:numId w:val="9"/>
        </w:numPr>
        <w:tabs>
          <w:tab w:val="num" w:pos="284"/>
          <w:tab w:val="num" w:pos="567"/>
          <w:tab w:val="clear" w:pos="720"/>
        </w:tabs>
        <w:bidi w:val="0"/>
        <w:spacing w:after="0" w:line="240" w:lineRule="auto"/>
        <w:ind w:hanging="720"/>
        <w:jc w:val="both"/>
        <w:rPr>
          <w:rFonts w:ascii="Times New Roman" w:hAnsi="Times New Roman"/>
          <w:b/>
          <w:bCs/>
          <w:color w:val="000000" w:themeColor="tx1" w:themeShade="FF"/>
          <w:sz w:val="24"/>
          <w:szCs w:val="24"/>
        </w:rPr>
      </w:pPr>
      <w:r w:rsidRPr="005D6E5F">
        <w:rPr>
          <w:rFonts w:ascii="Times New Roman" w:hAnsi="Times New Roman"/>
          <w:b/>
          <w:bCs/>
          <w:color w:val="000000" w:themeColor="tx1" w:themeShade="FF"/>
          <w:sz w:val="24"/>
          <w:szCs w:val="24"/>
        </w:rPr>
        <w:t>Názov návrhu zákona:</w:t>
      </w:r>
    </w:p>
    <w:p w:rsidR="00887A14" w:rsidRPr="005D6E5F" w:rsidP="00887A14">
      <w:pPr>
        <w:bidi w:val="0"/>
        <w:spacing w:after="0" w:line="240" w:lineRule="auto"/>
        <w:jc w:val="both"/>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 xml:space="preserve">Návrh zákona, </w:t>
      </w:r>
      <w:r w:rsidRPr="005D6E5F">
        <w:rPr>
          <w:rFonts w:ascii="Times New Roman" w:hAnsi="Times New Roman"/>
          <w:color w:val="000000" w:themeColor="tx1" w:themeShade="FF"/>
          <w:sz w:val="24"/>
          <w:szCs w:val="24"/>
          <w:lang w:eastAsia="cs-CZ"/>
        </w:rPr>
        <w:t xml:space="preserve">ktorým </w:t>
      </w:r>
      <w:r w:rsidRPr="005D6E5F">
        <w:rPr>
          <w:rStyle w:val="PlaceholderText"/>
          <w:rFonts w:ascii="Times New Roman" w:hAnsi="Times New Roman"/>
          <w:color w:val="000000" w:themeColor="tx1" w:themeShade="FF"/>
          <w:sz w:val="24"/>
          <w:szCs w:val="24"/>
        </w:rPr>
        <w:t xml:space="preserve">sa mení a dopĺňa zákon č. </w:t>
      </w:r>
      <w:hyperlink r:id="rId4" w:tooltip="Odkaz na predpis alebo ustanovenie" w:history="1">
        <w:r w:rsidRPr="005D6E5F">
          <w:rPr>
            <w:rFonts w:ascii="Times New Roman" w:hAnsi="Times New Roman"/>
            <w:color w:val="000000" w:themeColor="tx1" w:themeShade="FF"/>
            <w:sz w:val="24"/>
            <w:szCs w:val="24"/>
          </w:rPr>
          <w:t xml:space="preserve">474/2013 Z. z. </w:t>
        </w:r>
      </w:hyperlink>
      <w:r w:rsidRPr="005D6E5F">
        <w:rPr>
          <w:rFonts w:ascii="Times New Roman" w:hAnsi="Times New Roman"/>
          <w:color w:val="000000" w:themeColor="tx1" w:themeShade="FF"/>
          <w:sz w:val="24"/>
          <w:szCs w:val="24"/>
        </w:rPr>
        <w:t>o výbere mýta za užívanie vymedzených úsekov pozemných komunikácií a o zmene a doplnení niektorých zákonov v znení neskorších predpisov a ktorým sa menia a dopĺňajú niektoré zákony.</w:t>
      </w:r>
    </w:p>
    <w:p w:rsidR="00887A14" w:rsidRPr="005D6E5F" w:rsidP="00887A14">
      <w:pPr>
        <w:bidi w:val="0"/>
        <w:spacing w:after="0" w:line="240" w:lineRule="auto"/>
        <w:jc w:val="both"/>
        <w:rPr>
          <w:rFonts w:ascii="Times New Roman" w:hAnsi="Times New Roman"/>
          <w:color w:val="000000" w:themeColor="tx1" w:themeShade="FF"/>
          <w:sz w:val="24"/>
          <w:szCs w:val="24"/>
        </w:rPr>
      </w:pPr>
    </w:p>
    <w:p w:rsidR="00887A14" w:rsidRPr="005D6E5F" w:rsidP="00887A14">
      <w:pPr>
        <w:bidi w:val="0"/>
        <w:spacing w:after="0" w:line="240" w:lineRule="auto"/>
        <w:jc w:val="both"/>
        <w:rPr>
          <w:rFonts w:ascii="Times New Roman" w:hAnsi="Times New Roman"/>
          <w:color w:val="000000" w:themeColor="tx1" w:themeShade="FF"/>
          <w:sz w:val="24"/>
          <w:szCs w:val="24"/>
        </w:rPr>
      </w:pPr>
      <w:r w:rsidRPr="005D6E5F">
        <w:rPr>
          <w:rFonts w:ascii="Times New Roman" w:hAnsi="Times New Roman"/>
          <w:b/>
          <w:color w:val="000000" w:themeColor="tx1" w:themeShade="FF"/>
          <w:sz w:val="24"/>
          <w:szCs w:val="24"/>
        </w:rPr>
        <w:t>3. Predmet návrhu zákona je upravený v práve Európskej únie:</w:t>
      </w:r>
    </w:p>
    <w:p w:rsidR="00887A14" w:rsidRPr="005D6E5F" w:rsidP="00887A14">
      <w:pPr>
        <w:bidi w:val="0"/>
        <w:spacing w:after="0" w:line="240" w:lineRule="auto"/>
        <w:jc w:val="both"/>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a)      v primárnom práve:  </w:t>
      </w:r>
    </w:p>
    <w:p w:rsidR="00887A14" w:rsidRPr="005D6E5F" w:rsidP="00887A14">
      <w:pPr>
        <w:numPr>
          <w:numId w:val="10"/>
        </w:numPr>
        <w:bidi w:val="0"/>
        <w:spacing w:after="0" w:line="240" w:lineRule="auto"/>
        <w:jc w:val="both"/>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 xml:space="preserve">v čl. 4 a čl. 91 Zmluvy o fungovaní Európskej únie, </w:t>
      </w:r>
    </w:p>
    <w:p w:rsidR="00887A14" w:rsidRPr="005D6E5F" w:rsidP="00887A14">
      <w:pPr>
        <w:bidi w:val="0"/>
        <w:spacing w:after="0" w:line="240" w:lineRule="auto"/>
        <w:jc w:val="both"/>
        <w:rPr>
          <w:rFonts w:ascii="Times New Roman" w:hAnsi="Times New Roman"/>
          <w:color w:val="000000" w:themeColor="tx1" w:themeShade="FF"/>
          <w:sz w:val="24"/>
          <w:szCs w:val="24"/>
        </w:rPr>
      </w:pPr>
    </w:p>
    <w:p w:rsidR="00887A14" w:rsidRPr="005D6E5F" w:rsidP="00887A14">
      <w:pPr>
        <w:bidi w:val="0"/>
        <w:spacing w:after="0" w:line="240" w:lineRule="auto"/>
        <w:jc w:val="both"/>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 xml:space="preserve">b)      v sekundárnom práve: </w:t>
      </w:r>
    </w:p>
    <w:p w:rsidR="00887A14" w:rsidRPr="005D6E5F" w:rsidP="00887A14">
      <w:pPr>
        <w:numPr>
          <w:numId w:val="11"/>
        </w:numPr>
        <w:bidi w:val="0"/>
        <w:spacing w:after="0" w:line="240" w:lineRule="auto"/>
        <w:ind w:left="709"/>
        <w:contextualSpacing/>
        <w:jc w:val="both"/>
        <w:rPr>
          <w:rFonts w:ascii="Times New Roman" w:eastAsia="SimSun" w:hAnsi="Times New Roman"/>
          <w:color w:val="000000" w:themeColor="tx1" w:themeShade="FF"/>
          <w:sz w:val="24"/>
          <w:szCs w:val="24"/>
        </w:rPr>
      </w:pPr>
      <w:r w:rsidRPr="005D6E5F">
        <w:rPr>
          <w:rFonts w:ascii="Times New Roman" w:eastAsia="SimSun" w:hAnsi="Times New Roman"/>
          <w:color w:val="000000" w:themeColor="tx1" w:themeShade="FF"/>
          <w:sz w:val="24"/>
          <w:szCs w:val="24"/>
        </w:rPr>
        <w:t>smernica</w:t>
      </w:r>
      <w:r w:rsidRPr="005D6E5F">
        <w:rPr>
          <w:rFonts w:ascii="Times New Roman" w:hAnsi="Times New Roman"/>
          <w:color w:val="000000" w:themeColor="tx1" w:themeShade="FF"/>
          <w:sz w:val="24"/>
          <w:szCs w:val="24"/>
          <w:shd w:val="clear" w:color="auto" w:fill="FFFFFF"/>
        </w:rPr>
        <w:t xml:space="preserve"> </w:t>
      </w:r>
      <w:r w:rsidRPr="005D6E5F">
        <w:rPr>
          <w:rFonts w:ascii="Times New Roman" w:hAnsi="Times New Roman"/>
          <w:color w:val="000000" w:themeColor="tx1" w:themeShade="FF"/>
          <w:sz w:val="24"/>
          <w:szCs w:val="24"/>
        </w:rPr>
        <w:t xml:space="preserve">Európskeho Parlamentu a Rady (EÚ) 2019/520 z 19. marca 2019 </w:t>
        <w:br/>
        <w:t xml:space="preserve">o interoperabilite elektronických cestných mýtnych systémov a uľahčení cezhraničnej výmeny informácií o neuhradenom cestnom mýte v Únii (prepracované znenie) </w:t>
      </w:r>
      <w:r w:rsidRPr="005D6E5F">
        <w:rPr>
          <w:rFonts w:ascii="Times New Roman" w:hAnsi="Times New Roman"/>
          <w:color w:val="000000" w:themeColor="tx1" w:themeShade="FF"/>
          <w:sz w:val="24"/>
          <w:szCs w:val="24"/>
          <w:shd w:val="clear" w:color="auto" w:fill="FFFFFF"/>
        </w:rPr>
        <w:t>(</w:t>
      </w:r>
      <w:r w:rsidRPr="005D6E5F">
        <w:rPr>
          <w:rFonts w:ascii="Times New Roman" w:hAnsi="Times New Roman"/>
          <w:iCs/>
          <w:color w:val="000000" w:themeColor="tx1" w:themeShade="FF"/>
          <w:sz w:val="24"/>
          <w:szCs w:val="24"/>
        </w:rPr>
        <w:t>Ú. v. EÚ L 91, 29.3.2019)</w:t>
      </w:r>
      <w:r w:rsidRPr="005D6E5F">
        <w:rPr>
          <w:rFonts w:ascii="Times New Roman" w:hAnsi="Times New Roman"/>
          <w:color w:val="000000" w:themeColor="tx1" w:themeShade="FF"/>
          <w:sz w:val="24"/>
          <w:szCs w:val="24"/>
          <w:shd w:val="clear" w:color="auto" w:fill="FFFFFF"/>
        </w:rPr>
        <w:t xml:space="preserve"> </w:t>
      </w:r>
      <w:r w:rsidRPr="005D6E5F">
        <w:rPr>
          <w:rFonts w:ascii="Times New Roman" w:hAnsi="Times New Roman"/>
          <w:color w:val="000000" w:themeColor="tx1" w:themeShade="FF"/>
          <w:sz w:val="24"/>
          <w:szCs w:val="24"/>
        </w:rPr>
        <w:t>– gestor MDV SR</w:t>
      </w:r>
      <w:r w:rsidRPr="005D6E5F">
        <w:rPr>
          <w:rFonts w:ascii="Times New Roman" w:eastAsia="SimSun" w:hAnsi="Times New Roman"/>
          <w:color w:val="000000" w:themeColor="tx1" w:themeShade="FF"/>
          <w:sz w:val="24"/>
          <w:szCs w:val="24"/>
        </w:rPr>
        <w:t>,</w:t>
      </w:r>
    </w:p>
    <w:p w:rsidR="00887A14" w:rsidRPr="005D6E5F" w:rsidP="00887A14">
      <w:pPr>
        <w:numPr>
          <w:numId w:val="11"/>
        </w:numPr>
        <w:bidi w:val="0"/>
        <w:spacing w:after="0" w:line="240" w:lineRule="auto"/>
        <w:ind w:left="709"/>
        <w:contextualSpacing/>
        <w:jc w:val="both"/>
        <w:rPr>
          <w:rFonts w:ascii="Times New Roman" w:eastAsia="SimSun" w:hAnsi="Times New Roman"/>
          <w:color w:val="000000" w:themeColor="tx1" w:themeShade="FF"/>
          <w:sz w:val="24"/>
          <w:szCs w:val="24"/>
        </w:rPr>
      </w:pPr>
      <w:r w:rsidRPr="005D6E5F">
        <w:rPr>
          <w:rFonts w:ascii="Times New Roman" w:hAnsi="Times New Roman"/>
          <w:color w:val="000000" w:themeColor="tx1" w:themeShade="FF"/>
          <w:sz w:val="24"/>
          <w:szCs w:val="24"/>
        </w:rPr>
        <w:t>vykonávacie nariadenie Komisie (EÚ) 2020/204 z 28. novembra 2019 o podrobných povinnostiach poskytovateľov Európskej služby elektronického výberu mýta, minimálnom obsahu prehľadu o oblasti Európskej služby elektronického výberu mýta, elektronických rozhraniach, požiadavkách na zložky interoperability a o zrušení rozhodnutia 2009/750/ES (U. v. EÚ L 43, 17.2.2020) - gestor MDV SR,</w:t>
      </w:r>
    </w:p>
    <w:p w:rsidR="00887A14" w:rsidRPr="005D6E5F" w:rsidP="00887A14">
      <w:pPr>
        <w:numPr>
          <w:numId w:val="11"/>
        </w:numPr>
        <w:bidi w:val="0"/>
        <w:spacing w:after="0" w:line="240" w:lineRule="auto"/>
        <w:ind w:left="709"/>
        <w:contextualSpacing/>
        <w:jc w:val="both"/>
        <w:rPr>
          <w:rFonts w:ascii="Times New Roman" w:eastAsia="SimSun" w:hAnsi="Times New Roman"/>
          <w:color w:val="000000" w:themeColor="tx1" w:themeShade="FF"/>
          <w:sz w:val="24"/>
          <w:szCs w:val="24"/>
        </w:rPr>
      </w:pPr>
      <w:r w:rsidRPr="005D6E5F">
        <w:rPr>
          <w:rFonts w:ascii="Times New Roman" w:hAnsi="Times New Roman"/>
          <w:color w:val="000000" w:themeColor="tx1" w:themeShade="FF"/>
          <w:sz w:val="24"/>
          <w:szCs w:val="24"/>
        </w:rPr>
        <w:t>delegované nariadenie Komisie (EÚ) 2020/203 z 28. novembra 2019 o klasifikácií vozidiel, povinnostiach používateľov Európskej služby elektronického výberu mýta, požiadavkách na zložky interoperability a minimálnych kritériách oprávnenosti pre notifikované orgány (Ú. v. EÚ L 43, 17.2.2020) - gestor MDV SR,</w:t>
      </w:r>
    </w:p>
    <w:p w:rsidR="00887A14" w:rsidRPr="005D6E5F" w:rsidP="00887A14">
      <w:pPr>
        <w:numPr>
          <w:numId w:val="11"/>
        </w:numPr>
        <w:bidi w:val="0"/>
        <w:spacing w:after="0" w:line="240" w:lineRule="auto"/>
        <w:ind w:left="709"/>
        <w:contextualSpacing/>
        <w:jc w:val="both"/>
        <w:rPr>
          <w:rFonts w:ascii="Times New Roman" w:eastAsia="SimSun" w:hAnsi="Times New Roman"/>
          <w:color w:val="000000" w:themeColor="tx1" w:themeShade="FF"/>
          <w:sz w:val="24"/>
          <w:szCs w:val="24"/>
        </w:rPr>
      </w:pPr>
      <w:r w:rsidRPr="005D6E5F">
        <w:rPr>
          <w:rFonts w:ascii="Times New Roman" w:hAnsi="Times New Roman"/>
          <w:color w:val="000000" w:themeColor="tx1" w:themeShade="FF"/>
          <w:sz w:val="24"/>
          <w:szCs w:val="24"/>
        </w:rPr>
        <w:t xml:space="preserve">nariadenie Európskeho parlamentu a Rady (EÚ) 2018/858 z 30. mája 2018 </w:t>
        <w:br/>
        <w:t xml:space="preserve">o schvaľovaní motorových vozidiel a ich prípojných vozidiel, ako aj systémov, komponentov a samostatných technických jednotiek určených pre takéto vozidlá a </w:t>
        <w:br/>
        <w:t xml:space="preserve">o dohľade nad trhom s nimi, ktorým sa menia nariadenia (ES) č. 715/2007 a (ES) </w:t>
        <w:br/>
        <w:t xml:space="preserve">č. 595/2009 a zrušuje smernica 2007/46/ES (Ú. v. EÚ L 151, 14.6.2018) – gestor MDV SR, </w:t>
      </w:r>
    </w:p>
    <w:p w:rsidR="00887A14" w:rsidRPr="005D6E5F" w:rsidP="00887A14">
      <w:pPr>
        <w:bidi w:val="0"/>
        <w:spacing w:after="0" w:line="240" w:lineRule="auto"/>
        <w:ind w:left="480" w:hanging="480"/>
        <w:jc w:val="both"/>
        <w:rPr>
          <w:rFonts w:ascii="Times New Roman" w:hAnsi="Times New Roman"/>
          <w:color w:val="000000" w:themeColor="tx1" w:themeShade="FF"/>
          <w:sz w:val="24"/>
          <w:szCs w:val="24"/>
        </w:rPr>
      </w:pPr>
    </w:p>
    <w:p w:rsidR="00887A14" w:rsidRPr="005D6E5F" w:rsidP="00887A14">
      <w:pPr>
        <w:bidi w:val="0"/>
        <w:spacing w:after="0" w:line="240" w:lineRule="auto"/>
        <w:ind w:left="480" w:hanging="480"/>
        <w:jc w:val="both"/>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c)       v judikatúre Súdneho dvora Európskej únie:</w:t>
      </w:r>
    </w:p>
    <w:p w:rsidR="00887A14" w:rsidRPr="005D6E5F" w:rsidP="00887A14">
      <w:pPr>
        <w:bidi w:val="0"/>
        <w:spacing w:after="0" w:line="240" w:lineRule="auto"/>
        <w:ind w:left="480" w:hanging="480"/>
        <w:jc w:val="both"/>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ab/>
        <w:t>-  nie je</w:t>
      </w:r>
    </w:p>
    <w:p w:rsidR="00887A14" w:rsidRPr="005D6E5F" w:rsidP="00887A14">
      <w:pPr>
        <w:bidi w:val="0"/>
        <w:spacing w:after="0" w:line="240" w:lineRule="auto"/>
        <w:ind w:left="480" w:hanging="480"/>
        <w:jc w:val="both"/>
        <w:rPr>
          <w:rFonts w:ascii="Times New Roman" w:hAnsi="Times New Roman"/>
          <w:color w:val="000000" w:themeColor="tx1" w:themeShade="FF"/>
          <w:sz w:val="24"/>
          <w:szCs w:val="24"/>
        </w:rPr>
      </w:pPr>
    </w:p>
    <w:p w:rsidR="00887A14" w:rsidRPr="005D6E5F" w:rsidP="00887A14">
      <w:pPr>
        <w:bidi w:val="0"/>
        <w:spacing w:after="0" w:line="240" w:lineRule="auto"/>
        <w:rPr>
          <w:rFonts w:ascii="Times New Roman" w:hAnsi="Times New Roman"/>
          <w:b/>
          <w:color w:val="000000" w:themeColor="tx1" w:themeShade="FF"/>
          <w:sz w:val="24"/>
          <w:szCs w:val="24"/>
        </w:rPr>
      </w:pPr>
      <w:r w:rsidRPr="005D6E5F">
        <w:rPr>
          <w:rFonts w:ascii="Times New Roman" w:hAnsi="Times New Roman"/>
          <w:b/>
          <w:color w:val="000000" w:themeColor="tx1" w:themeShade="FF"/>
          <w:sz w:val="24"/>
          <w:szCs w:val="24"/>
        </w:rPr>
        <w:t>4. Záväzky Slovenskej republiky vo vzťahu k  Európskej únii:</w:t>
      </w:r>
    </w:p>
    <w:p w:rsidR="00887A14" w:rsidRPr="005D6E5F" w:rsidP="00887A14">
      <w:pPr>
        <w:autoSpaceDE w:val="0"/>
        <w:autoSpaceDN w:val="0"/>
        <w:bidi w:val="0"/>
        <w:spacing w:after="0" w:line="240" w:lineRule="auto"/>
        <w:contextualSpacing/>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a)  lehota na prebratie príslušného právneho aktu Európskej únie:</w:t>
      </w:r>
    </w:p>
    <w:p w:rsidR="00887A14" w:rsidRPr="005D6E5F" w:rsidP="00887A14">
      <w:pPr>
        <w:numPr>
          <w:numId w:val="10"/>
        </w:numPr>
        <w:bidi w:val="0"/>
        <w:spacing w:after="0" w:line="240" w:lineRule="auto"/>
        <w:jc w:val="both"/>
        <w:rPr>
          <w:rFonts w:ascii="Times New Roman" w:eastAsia="SimSun" w:hAnsi="Times New Roman" w:hint="default"/>
          <w:color w:val="000000" w:themeColor="tx1" w:themeShade="FF"/>
          <w:sz w:val="24"/>
          <w:szCs w:val="24"/>
        </w:rPr>
      </w:pPr>
      <w:r w:rsidRPr="005D6E5F">
        <w:rPr>
          <w:rFonts w:ascii="Times New Roman" w:eastAsia="SimSun" w:hAnsi="Times New Roman"/>
          <w:color w:val="000000" w:themeColor="tx1" w:themeShade="FF"/>
          <w:sz w:val="24"/>
          <w:szCs w:val="24"/>
        </w:rPr>
        <w:t xml:space="preserve">smernicu </w:t>
      </w:r>
      <w:r w:rsidRPr="005D6E5F">
        <w:rPr>
          <w:rFonts w:ascii="Times New Roman" w:hAnsi="Times New Roman"/>
          <w:color w:val="000000" w:themeColor="tx1" w:themeShade="FF"/>
          <w:sz w:val="24"/>
          <w:szCs w:val="24"/>
        </w:rPr>
        <w:t xml:space="preserve">Európskeho Parlamentu a Rady (EÚ) 2019/520 z 19. marca 2019 </w:t>
        <w:br/>
        <w:t xml:space="preserve">o interoperabilite elektronických cestných mýtnych systémov a uľahčení cezhraničnej výmeny informácií o neuhradenom cestnom mýte v Únii </w:t>
      </w:r>
      <w:r w:rsidRPr="005D6E5F">
        <w:rPr>
          <w:rFonts w:ascii="Times New Roman" w:hAnsi="Times New Roman"/>
          <w:color w:val="000000" w:themeColor="tx1" w:themeShade="FF"/>
          <w:sz w:val="24"/>
          <w:szCs w:val="24"/>
          <w:shd w:val="clear" w:color="auto" w:fill="FFFFFF"/>
        </w:rPr>
        <w:t>(</w:t>
      </w:r>
      <w:r w:rsidRPr="005D6E5F">
        <w:rPr>
          <w:rFonts w:ascii="Times New Roman" w:hAnsi="Times New Roman"/>
          <w:i/>
          <w:iCs/>
          <w:color w:val="000000" w:themeColor="tx1" w:themeShade="FF"/>
          <w:sz w:val="24"/>
          <w:szCs w:val="24"/>
        </w:rPr>
        <w:t xml:space="preserve">Ú. v. EÚ L 91, 29.3.2019) </w:t>
        <w:br/>
      </w:r>
      <w:r w:rsidRPr="005D6E5F">
        <w:rPr>
          <w:rFonts w:ascii="Times New Roman" w:eastAsia="SimSun" w:hAnsi="Times New Roman" w:hint="default"/>
          <w:color w:val="000000" w:themeColor="tx1" w:themeShade="FF"/>
          <w:sz w:val="24"/>
          <w:szCs w:val="24"/>
        </w:rPr>
        <w:t>je Slovenská</w:t>
      </w:r>
      <w:r w:rsidRPr="005D6E5F">
        <w:rPr>
          <w:rFonts w:ascii="Times New Roman" w:eastAsia="SimSun" w:hAnsi="Times New Roman" w:hint="default"/>
          <w:color w:val="000000" w:themeColor="tx1" w:themeShade="FF"/>
          <w:sz w:val="24"/>
          <w:szCs w:val="24"/>
        </w:rPr>
        <w:t xml:space="preserve"> republika povinná</w:t>
      </w:r>
      <w:r w:rsidRPr="005D6E5F">
        <w:rPr>
          <w:rFonts w:ascii="Times New Roman" w:eastAsia="SimSun" w:hAnsi="Times New Roman" w:hint="default"/>
          <w:color w:val="000000" w:themeColor="tx1" w:themeShade="FF"/>
          <w:sz w:val="24"/>
          <w:szCs w:val="24"/>
        </w:rPr>
        <w:t xml:space="preserve"> transponovať</w:t>
      </w:r>
      <w:r w:rsidRPr="005D6E5F">
        <w:rPr>
          <w:rFonts w:ascii="Times New Roman" w:eastAsia="SimSun" w:hAnsi="Times New Roman" w:hint="default"/>
          <w:color w:val="000000" w:themeColor="tx1" w:themeShade="FF"/>
          <w:sz w:val="24"/>
          <w:szCs w:val="24"/>
        </w:rPr>
        <w:t xml:space="preserve"> do 19. októ</w:t>
      </w:r>
      <w:r w:rsidRPr="005D6E5F">
        <w:rPr>
          <w:rFonts w:ascii="Times New Roman" w:eastAsia="SimSun" w:hAnsi="Times New Roman" w:hint="default"/>
          <w:color w:val="000000" w:themeColor="tx1" w:themeShade="FF"/>
          <w:sz w:val="24"/>
          <w:szCs w:val="24"/>
        </w:rPr>
        <w:t>bra 2021,</w:t>
      </w:r>
    </w:p>
    <w:p w:rsidR="00887A14" w:rsidRPr="005D6E5F" w:rsidP="00887A14">
      <w:pPr>
        <w:bidi w:val="0"/>
        <w:spacing w:after="0" w:line="240" w:lineRule="auto"/>
        <w:jc w:val="both"/>
        <w:rPr>
          <w:rFonts w:ascii="Times New Roman" w:hAnsi="Times New Roman"/>
          <w:bCs/>
          <w:color w:val="000000" w:themeColor="tx1" w:themeShade="FF"/>
          <w:sz w:val="24"/>
          <w:szCs w:val="24"/>
        </w:rPr>
      </w:pPr>
    </w:p>
    <w:p w:rsidR="00887A14" w:rsidRPr="005D6E5F" w:rsidP="00887A14">
      <w:pPr>
        <w:bidi w:val="0"/>
        <w:spacing w:after="0" w:line="240" w:lineRule="auto"/>
        <w:ind w:left="284" w:hanging="284"/>
        <w:jc w:val="both"/>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b) informácia o začatí konania v rámci „EÚ Pilot“ alebo o začatí postupu Európskej komisie , alebo o konaní Súdneho dvora Európskej únie proti Slovenskej republike podľa čl. 258  a 260 Zmluvy o fungovaní Európskej únie:</w:t>
      </w:r>
    </w:p>
    <w:p w:rsidR="00887A14" w:rsidRPr="005D6E5F" w:rsidP="00887A14">
      <w:pPr>
        <w:bidi w:val="0"/>
        <w:spacing w:after="0" w:line="240" w:lineRule="auto"/>
        <w:ind w:firstLine="284"/>
        <w:jc w:val="both"/>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 zo strany Európskej komisie nie je proti SR vedené žiadne  z uvedených konaní.</w:t>
      </w:r>
    </w:p>
    <w:p w:rsidR="00887A14" w:rsidRPr="005D6E5F" w:rsidP="00887A14">
      <w:pPr>
        <w:bidi w:val="0"/>
        <w:spacing w:after="0" w:line="240" w:lineRule="auto"/>
        <w:jc w:val="both"/>
        <w:rPr>
          <w:rFonts w:ascii="Times New Roman" w:hAnsi="Times New Roman"/>
          <w:i/>
          <w:color w:val="000000" w:themeColor="tx1" w:themeShade="FF"/>
          <w:sz w:val="24"/>
          <w:szCs w:val="24"/>
        </w:rPr>
      </w:pPr>
    </w:p>
    <w:p w:rsidR="00887A14" w:rsidRPr="005D6E5F" w:rsidP="00887A14">
      <w:pPr>
        <w:pStyle w:val="BodyTextIndent2"/>
        <w:bidi w:val="0"/>
        <w:spacing w:after="0" w:line="240" w:lineRule="auto"/>
        <w:ind w:left="284" w:hanging="284"/>
        <w:jc w:val="both"/>
        <w:rPr>
          <w:rFonts w:ascii="Times New Roman" w:hAnsi="Times New Roman" w:cs="Times New Roman"/>
          <w:color w:val="000000" w:themeColor="tx1" w:themeShade="FF"/>
          <w:sz w:val="24"/>
          <w:szCs w:val="24"/>
        </w:rPr>
      </w:pPr>
      <w:r w:rsidRPr="005D6E5F">
        <w:rPr>
          <w:rFonts w:ascii="Times New Roman" w:hAnsi="Times New Roman" w:cs="Times New Roman"/>
          <w:color w:val="000000" w:themeColor="tx1" w:themeShade="FF"/>
          <w:sz w:val="24"/>
          <w:szCs w:val="24"/>
        </w:rPr>
        <w:t xml:space="preserve">c) informácia o právnych predpisoch, v ktorých sú uvádzané právne akty Európskej únie prebrané spolu s uvedením rozsahu ich prebrania: </w:t>
      </w:r>
    </w:p>
    <w:p w:rsidR="00887A14" w:rsidRPr="005D6E5F" w:rsidP="00887A14">
      <w:pPr>
        <w:pStyle w:val="BodyTextIndent2"/>
        <w:bidi w:val="0"/>
        <w:spacing w:after="0" w:line="240" w:lineRule="auto"/>
        <w:ind w:left="284" w:hanging="284"/>
        <w:jc w:val="both"/>
        <w:rPr>
          <w:rFonts w:ascii="Times New Roman" w:hAnsi="Times New Roman" w:cs="Times New Roman"/>
          <w:color w:val="000000" w:themeColor="tx1" w:themeShade="FF"/>
          <w:sz w:val="24"/>
          <w:szCs w:val="24"/>
        </w:rPr>
      </w:pPr>
      <w:r w:rsidRPr="005D6E5F">
        <w:rPr>
          <w:rFonts w:ascii="Times New Roman" w:hAnsi="Times New Roman" w:cs="Times New Roman"/>
          <w:color w:val="000000" w:themeColor="tx1" w:themeShade="FF"/>
          <w:sz w:val="24"/>
          <w:szCs w:val="24"/>
        </w:rPr>
        <w:tab/>
        <w:tab/>
        <w:t>Smernica (EÚ) 2019/520:</w:t>
      </w:r>
    </w:p>
    <w:p w:rsidR="00887A14" w:rsidRPr="005D6E5F" w:rsidP="00887A14">
      <w:pPr>
        <w:numPr>
          <w:numId w:val="12"/>
        </w:numPr>
        <w:bidi w:val="0"/>
        <w:spacing w:after="0" w:line="240" w:lineRule="auto"/>
        <w:jc w:val="both"/>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Zákon č. 474/2013 Z. z. o výbere mýta za užívanie vymedzených úsekov pozemných komunikácií a o zmene a doplnení niektorých zákonov v znení neskorších predpisov</w:t>
      </w:r>
    </w:p>
    <w:p w:rsidR="00887A14" w:rsidRPr="005D6E5F" w:rsidP="00887A14">
      <w:pPr>
        <w:numPr>
          <w:numId w:val="12"/>
        </w:numPr>
        <w:bidi w:val="0"/>
        <w:spacing w:after="0" w:line="240" w:lineRule="auto"/>
        <w:jc w:val="both"/>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Zákon č. 488/2013 Z. z. o diaľničnej známke a o zmene niektorých zákonov v znení neskorších predpisov</w:t>
      </w:r>
    </w:p>
    <w:p w:rsidR="00887A14" w:rsidRPr="005D6E5F" w:rsidP="00887A14">
      <w:pPr>
        <w:numPr>
          <w:numId w:val="12"/>
        </w:numPr>
        <w:bidi w:val="0"/>
        <w:spacing w:after="0" w:line="240" w:lineRule="auto"/>
        <w:jc w:val="both"/>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Zákon č. 8/2009 Z. z. o cestnej premávke a o zmene a doplnení niektorých zákonov znení neskorších predpisov</w:t>
      </w:r>
    </w:p>
    <w:p w:rsidR="00887A14" w:rsidRPr="005D6E5F" w:rsidP="00887A14">
      <w:pPr>
        <w:pStyle w:val="ListParagraph"/>
        <w:numPr>
          <w:numId w:val="13"/>
        </w:numPr>
        <w:bidi w:val="0"/>
        <w:spacing w:after="0" w:line="240" w:lineRule="auto"/>
        <w:jc w:val="both"/>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novelizáciou uvedených zákonov prostredníctvom predkladaného návrhu dochádza k úplnej transpozícii smernice (EÚ) 2019/520</w:t>
      </w:r>
    </w:p>
    <w:p w:rsidR="00887A14" w:rsidRPr="005D6E5F" w:rsidP="00887A14">
      <w:pPr>
        <w:pStyle w:val="BodyTextIndent3"/>
        <w:bidi w:val="0"/>
        <w:spacing w:after="0"/>
        <w:ind w:left="0"/>
        <w:rPr>
          <w:rFonts w:ascii="Times New Roman" w:hAnsi="Times New Roman"/>
          <w:b/>
          <w:bCs/>
          <w:color w:val="000000" w:themeColor="tx1" w:themeShade="FF"/>
          <w:sz w:val="24"/>
          <w:szCs w:val="24"/>
        </w:rPr>
      </w:pPr>
    </w:p>
    <w:p w:rsidR="00887A14" w:rsidRPr="005D6E5F" w:rsidP="00887A14">
      <w:pPr>
        <w:pStyle w:val="BodyTextIndent3"/>
        <w:bidi w:val="0"/>
        <w:spacing w:after="0"/>
        <w:ind w:left="0"/>
        <w:rPr>
          <w:rFonts w:ascii="Times New Roman" w:hAnsi="Times New Roman"/>
          <w:b/>
          <w:bCs/>
          <w:color w:val="000000" w:themeColor="tx1" w:themeShade="FF"/>
          <w:sz w:val="24"/>
          <w:szCs w:val="24"/>
        </w:rPr>
      </w:pPr>
      <w:r w:rsidRPr="005D6E5F">
        <w:rPr>
          <w:rFonts w:ascii="Times New Roman" w:hAnsi="Times New Roman"/>
          <w:b/>
          <w:bCs/>
          <w:color w:val="000000" w:themeColor="tx1" w:themeShade="FF"/>
          <w:sz w:val="24"/>
          <w:szCs w:val="24"/>
        </w:rPr>
        <w:t>5.  Návrh právneho predpisu je zlučiteľný s právom Európskej únie:</w:t>
      </w:r>
    </w:p>
    <w:p w:rsidR="00887A14" w:rsidRPr="005D6E5F" w:rsidP="00887A14">
      <w:pPr>
        <w:bidi w:val="0"/>
        <w:spacing w:after="0" w:line="240" w:lineRule="auto"/>
        <w:ind w:firstLine="284"/>
        <w:jc w:val="both"/>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 úplne</w:t>
      </w:r>
    </w:p>
    <w:p w:rsidR="00887A14" w:rsidRPr="005D6E5F" w:rsidP="00DD5451">
      <w:pPr>
        <w:autoSpaceDE w:val="0"/>
        <w:autoSpaceDN w:val="0"/>
        <w:bidi w:val="0"/>
        <w:adjustRightInd w:val="0"/>
        <w:jc w:val="center"/>
        <w:rPr>
          <w:b/>
          <w:bCs/>
          <w:color w:val="000000" w:themeColor="tx1" w:themeShade="FF"/>
          <w:sz w:val="28"/>
          <w:szCs w:val="28"/>
        </w:rPr>
      </w:pPr>
    </w:p>
    <w:p w:rsidR="00887A14" w:rsidRPr="005D6E5F" w:rsidP="00DD5451">
      <w:pPr>
        <w:autoSpaceDE w:val="0"/>
        <w:autoSpaceDN w:val="0"/>
        <w:bidi w:val="0"/>
        <w:adjustRightInd w:val="0"/>
        <w:jc w:val="center"/>
        <w:rPr>
          <w:b/>
          <w:bCs/>
          <w:color w:val="000000" w:themeColor="tx1" w:themeShade="FF"/>
          <w:sz w:val="28"/>
          <w:szCs w:val="28"/>
        </w:rPr>
      </w:pPr>
    </w:p>
    <w:p w:rsidR="00887A14" w:rsidRPr="005D6E5F" w:rsidP="00DD5451">
      <w:pPr>
        <w:autoSpaceDE w:val="0"/>
        <w:autoSpaceDN w:val="0"/>
        <w:bidi w:val="0"/>
        <w:adjustRightInd w:val="0"/>
        <w:jc w:val="center"/>
        <w:rPr>
          <w:b/>
          <w:bCs/>
          <w:color w:val="000000" w:themeColor="tx1" w:themeShade="FF"/>
          <w:sz w:val="28"/>
          <w:szCs w:val="28"/>
        </w:rPr>
      </w:pPr>
    </w:p>
    <w:p w:rsidR="00887A14" w:rsidRPr="005D6E5F" w:rsidP="00DD5451">
      <w:pPr>
        <w:autoSpaceDE w:val="0"/>
        <w:autoSpaceDN w:val="0"/>
        <w:bidi w:val="0"/>
        <w:adjustRightInd w:val="0"/>
        <w:jc w:val="center"/>
        <w:rPr>
          <w:b/>
          <w:bCs/>
          <w:color w:val="000000" w:themeColor="tx1" w:themeShade="FF"/>
          <w:sz w:val="28"/>
          <w:szCs w:val="28"/>
        </w:rPr>
      </w:pPr>
    </w:p>
    <w:p w:rsidR="00887A14" w:rsidRPr="005D6E5F" w:rsidP="00DD5451">
      <w:pPr>
        <w:autoSpaceDE w:val="0"/>
        <w:autoSpaceDN w:val="0"/>
        <w:bidi w:val="0"/>
        <w:adjustRightInd w:val="0"/>
        <w:jc w:val="center"/>
        <w:rPr>
          <w:b/>
          <w:bCs/>
          <w:color w:val="000000" w:themeColor="tx1" w:themeShade="FF"/>
          <w:sz w:val="28"/>
          <w:szCs w:val="28"/>
        </w:rPr>
      </w:pPr>
    </w:p>
    <w:p w:rsidR="00887A14" w:rsidRPr="005D6E5F" w:rsidP="00DD5451">
      <w:pPr>
        <w:autoSpaceDE w:val="0"/>
        <w:autoSpaceDN w:val="0"/>
        <w:bidi w:val="0"/>
        <w:adjustRightInd w:val="0"/>
        <w:jc w:val="center"/>
        <w:rPr>
          <w:b/>
          <w:bCs/>
          <w:color w:val="000000" w:themeColor="tx1" w:themeShade="FF"/>
          <w:sz w:val="28"/>
          <w:szCs w:val="28"/>
        </w:rPr>
      </w:pPr>
    </w:p>
    <w:p w:rsidR="00887A14" w:rsidRPr="005D6E5F" w:rsidP="00DD5451">
      <w:pPr>
        <w:autoSpaceDE w:val="0"/>
        <w:autoSpaceDN w:val="0"/>
        <w:bidi w:val="0"/>
        <w:adjustRightInd w:val="0"/>
        <w:jc w:val="center"/>
        <w:rPr>
          <w:b/>
          <w:bCs/>
          <w:color w:val="000000" w:themeColor="tx1" w:themeShade="FF"/>
          <w:sz w:val="28"/>
          <w:szCs w:val="28"/>
        </w:rPr>
      </w:pPr>
    </w:p>
    <w:p w:rsidR="00887A14" w:rsidRPr="005D6E5F" w:rsidP="00DD5451">
      <w:pPr>
        <w:autoSpaceDE w:val="0"/>
        <w:autoSpaceDN w:val="0"/>
        <w:bidi w:val="0"/>
        <w:adjustRightInd w:val="0"/>
        <w:jc w:val="center"/>
        <w:rPr>
          <w:b/>
          <w:bCs/>
          <w:color w:val="000000" w:themeColor="tx1" w:themeShade="FF"/>
          <w:sz w:val="28"/>
          <w:szCs w:val="28"/>
        </w:rPr>
      </w:pPr>
    </w:p>
    <w:p w:rsidR="00887A14" w:rsidRPr="005D6E5F" w:rsidP="00DD5451">
      <w:pPr>
        <w:autoSpaceDE w:val="0"/>
        <w:autoSpaceDN w:val="0"/>
        <w:bidi w:val="0"/>
        <w:adjustRightInd w:val="0"/>
        <w:jc w:val="center"/>
        <w:rPr>
          <w:b/>
          <w:bCs/>
          <w:color w:val="000000" w:themeColor="tx1" w:themeShade="FF"/>
          <w:sz w:val="28"/>
          <w:szCs w:val="28"/>
        </w:rPr>
      </w:pPr>
    </w:p>
    <w:p w:rsidR="00887A14" w:rsidRPr="005D6E5F" w:rsidP="00DD5451">
      <w:pPr>
        <w:autoSpaceDE w:val="0"/>
        <w:autoSpaceDN w:val="0"/>
        <w:bidi w:val="0"/>
        <w:adjustRightInd w:val="0"/>
        <w:jc w:val="center"/>
        <w:rPr>
          <w:b/>
          <w:bCs/>
          <w:color w:val="000000" w:themeColor="tx1" w:themeShade="FF"/>
          <w:sz w:val="28"/>
          <w:szCs w:val="28"/>
        </w:rPr>
      </w:pPr>
    </w:p>
    <w:p w:rsidR="00887A14" w:rsidRPr="005D6E5F" w:rsidP="00DD5451">
      <w:pPr>
        <w:autoSpaceDE w:val="0"/>
        <w:autoSpaceDN w:val="0"/>
        <w:bidi w:val="0"/>
        <w:adjustRightInd w:val="0"/>
        <w:jc w:val="center"/>
        <w:rPr>
          <w:b/>
          <w:bCs/>
          <w:color w:val="000000" w:themeColor="tx1" w:themeShade="FF"/>
          <w:sz w:val="28"/>
          <w:szCs w:val="28"/>
        </w:rPr>
      </w:pPr>
    </w:p>
    <w:p w:rsidR="00887A14" w:rsidRPr="005D6E5F" w:rsidP="00DD5451">
      <w:pPr>
        <w:autoSpaceDE w:val="0"/>
        <w:autoSpaceDN w:val="0"/>
        <w:bidi w:val="0"/>
        <w:adjustRightInd w:val="0"/>
        <w:jc w:val="center"/>
        <w:rPr>
          <w:b/>
          <w:bCs/>
          <w:color w:val="000000" w:themeColor="tx1" w:themeShade="FF"/>
          <w:sz w:val="28"/>
          <w:szCs w:val="28"/>
        </w:rPr>
      </w:pPr>
    </w:p>
    <w:p w:rsidR="00887A14" w:rsidRPr="005D6E5F" w:rsidP="00DD5451">
      <w:pPr>
        <w:autoSpaceDE w:val="0"/>
        <w:autoSpaceDN w:val="0"/>
        <w:bidi w:val="0"/>
        <w:adjustRightInd w:val="0"/>
        <w:jc w:val="center"/>
        <w:rPr>
          <w:b/>
          <w:bCs/>
          <w:color w:val="000000" w:themeColor="tx1" w:themeShade="FF"/>
          <w:sz w:val="28"/>
          <w:szCs w:val="28"/>
        </w:rPr>
      </w:pPr>
    </w:p>
    <w:p w:rsidR="00887A14" w:rsidRPr="005D6E5F" w:rsidP="00DD5451">
      <w:pPr>
        <w:autoSpaceDE w:val="0"/>
        <w:autoSpaceDN w:val="0"/>
        <w:bidi w:val="0"/>
        <w:adjustRightInd w:val="0"/>
        <w:jc w:val="center"/>
        <w:rPr>
          <w:b/>
          <w:bCs/>
          <w:color w:val="000000" w:themeColor="tx1" w:themeShade="FF"/>
          <w:sz w:val="28"/>
          <w:szCs w:val="28"/>
        </w:rPr>
      </w:pPr>
    </w:p>
    <w:p w:rsidR="00887A14" w:rsidRPr="005D6E5F" w:rsidP="00DD5451">
      <w:pPr>
        <w:autoSpaceDE w:val="0"/>
        <w:autoSpaceDN w:val="0"/>
        <w:bidi w:val="0"/>
        <w:adjustRightInd w:val="0"/>
        <w:jc w:val="center"/>
        <w:rPr>
          <w:b/>
          <w:bCs/>
          <w:color w:val="000000" w:themeColor="tx1" w:themeShade="FF"/>
          <w:sz w:val="28"/>
          <w:szCs w:val="28"/>
        </w:rPr>
      </w:pPr>
    </w:p>
    <w:p w:rsidR="00DD5451" w:rsidRPr="005D6E5F" w:rsidP="00DD5451">
      <w:pPr>
        <w:tabs>
          <w:tab w:val="left" w:pos="360"/>
        </w:tabs>
        <w:bidi w:val="0"/>
        <w:spacing w:after="0" w:line="240" w:lineRule="auto"/>
        <w:jc w:val="both"/>
        <w:rPr>
          <w:rFonts w:ascii="Times New Roman" w:hAnsi="Times New Roman"/>
          <w:b/>
          <w:bCs/>
          <w:color w:val="000000" w:themeColor="tx1" w:themeShade="FF"/>
          <w:sz w:val="24"/>
          <w:szCs w:val="24"/>
        </w:rPr>
      </w:pPr>
      <w:r w:rsidRPr="005D6E5F">
        <w:rPr>
          <w:rFonts w:ascii="Times New Roman" w:hAnsi="Times New Roman"/>
          <w:b/>
          <w:bCs/>
          <w:color w:val="000000" w:themeColor="tx1" w:themeShade="FF"/>
          <w:sz w:val="24"/>
          <w:szCs w:val="24"/>
        </w:rPr>
        <w:t>B. Osobitná časť</w:t>
      </w:r>
    </w:p>
    <w:p w:rsidR="00DD5451" w:rsidRPr="005D6E5F" w:rsidP="00DD5451">
      <w:pPr>
        <w:bidi w:val="0"/>
        <w:spacing w:after="0" w:line="240" w:lineRule="auto"/>
        <w:rPr>
          <w:rFonts w:ascii="Times New Roman" w:hAnsi="Times New Roman"/>
          <w:b/>
          <w:bCs/>
          <w:color w:val="000000" w:themeColor="tx1" w:themeShade="FF"/>
          <w:sz w:val="24"/>
          <w:szCs w:val="24"/>
        </w:rPr>
      </w:pPr>
    </w:p>
    <w:p w:rsidR="00823315" w:rsidRPr="005D6E5F" w:rsidP="00DD5451">
      <w:pPr>
        <w:bidi w:val="0"/>
        <w:spacing w:after="0" w:line="240" w:lineRule="auto"/>
        <w:rPr>
          <w:rFonts w:ascii="Times New Roman" w:hAnsi="Times New Roman"/>
          <w:b/>
          <w:bCs/>
          <w:color w:val="000000" w:themeColor="tx1" w:themeShade="FF"/>
          <w:sz w:val="24"/>
          <w:szCs w:val="24"/>
        </w:rPr>
      </w:pPr>
    </w:p>
    <w:p w:rsidR="00DD5451" w:rsidRPr="005D6E5F" w:rsidP="00DD5451">
      <w:pPr>
        <w:bidi w:val="0"/>
        <w:spacing w:after="0" w:line="240" w:lineRule="auto"/>
        <w:rPr>
          <w:rFonts w:ascii="Times New Roman" w:hAnsi="Times New Roman"/>
          <w:b/>
          <w:bCs/>
          <w:color w:val="000000" w:themeColor="tx1" w:themeShade="FF"/>
          <w:kern w:val="36"/>
          <w:sz w:val="24"/>
          <w:szCs w:val="24"/>
          <w:lang w:eastAsia="sk-SK"/>
        </w:rPr>
      </w:pPr>
      <w:r w:rsidRPr="005D6E5F">
        <w:rPr>
          <w:rFonts w:ascii="Times New Roman" w:hAnsi="Times New Roman"/>
          <w:b/>
          <w:bCs/>
          <w:color w:val="000000" w:themeColor="tx1" w:themeShade="FF"/>
          <w:kern w:val="36"/>
          <w:sz w:val="24"/>
          <w:szCs w:val="24"/>
          <w:lang w:eastAsia="sk-SK"/>
        </w:rPr>
        <w:t>K čl. I</w:t>
      </w:r>
    </w:p>
    <w:p w:rsidR="00DD5451" w:rsidRPr="005D6E5F" w:rsidP="00DD5451">
      <w:pPr>
        <w:bidi w:val="0"/>
        <w:spacing w:after="0" w:line="240" w:lineRule="auto"/>
        <w:rPr>
          <w:rFonts w:ascii="Times New Roman" w:hAnsi="Times New Roman"/>
          <w:b/>
          <w:bCs/>
          <w:color w:val="000000" w:themeColor="tx1" w:themeShade="FF"/>
          <w:kern w:val="36"/>
          <w:sz w:val="24"/>
          <w:szCs w:val="24"/>
          <w:lang w:eastAsia="sk-SK"/>
        </w:rPr>
      </w:pPr>
    </w:p>
    <w:p w:rsidR="00DD5451" w:rsidRPr="005D6E5F" w:rsidP="00DD5451">
      <w:pPr>
        <w:bidi w:val="0"/>
        <w:spacing w:after="0" w:line="240" w:lineRule="auto"/>
        <w:jc w:val="both"/>
        <w:rPr>
          <w:rFonts w:ascii="Times New Roman" w:hAnsi="Times New Roman"/>
          <w:color w:val="000000" w:themeColor="tx1" w:themeShade="FF"/>
          <w:sz w:val="24"/>
          <w:szCs w:val="24"/>
          <w:u w:val="single"/>
        </w:rPr>
      </w:pPr>
      <w:r w:rsidRPr="005D6E5F">
        <w:rPr>
          <w:rFonts w:ascii="Times New Roman" w:hAnsi="Times New Roman"/>
          <w:color w:val="000000" w:themeColor="tx1" w:themeShade="FF"/>
          <w:sz w:val="24"/>
          <w:szCs w:val="24"/>
          <w:u w:val="single"/>
        </w:rPr>
        <w:t>K čl. I bodom 1 a 4</w:t>
      </w:r>
    </w:p>
    <w:p w:rsidR="00DD5451" w:rsidRPr="005D6E5F" w:rsidP="00DD5451">
      <w:pPr>
        <w:bidi w:val="0"/>
        <w:spacing w:after="0" w:line="240" w:lineRule="auto"/>
        <w:jc w:val="both"/>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Legislatívno-technická úprava.</w:t>
      </w:r>
    </w:p>
    <w:p w:rsidR="00DD5451" w:rsidRPr="005D6E5F" w:rsidP="00DD5451">
      <w:pPr>
        <w:bidi w:val="0"/>
        <w:spacing w:after="0" w:line="240" w:lineRule="auto"/>
        <w:jc w:val="both"/>
        <w:rPr>
          <w:rFonts w:ascii="Times New Roman" w:hAnsi="Times New Roman"/>
          <w:color w:val="000000" w:themeColor="tx1" w:themeShade="FF"/>
          <w:sz w:val="24"/>
          <w:szCs w:val="24"/>
        </w:rPr>
      </w:pPr>
    </w:p>
    <w:p w:rsidR="00DD5451" w:rsidRPr="005D6E5F" w:rsidP="00DD5451">
      <w:pPr>
        <w:bidi w:val="0"/>
        <w:spacing w:after="0" w:line="240" w:lineRule="auto"/>
        <w:jc w:val="both"/>
        <w:rPr>
          <w:rFonts w:ascii="Times New Roman" w:hAnsi="Times New Roman"/>
          <w:color w:val="000000" w:themeColor="tx1" w:themeShade="FF"/>
          <w:sz w:val="24"/>
          <w:szCs w:val="24"/>
          <w:u w:val="single"/>
        </w:rPr>
      </w:pPr>
      <w:r w:rsidRPr="005D6E5F">
        <w:rPr>
          <w:rFonts w:ascii="Times New Roman" w:hAnsi="Times New Roman"/>
          <w:color w:val="000000" w:themeColor="tx1" w:themeShade="FF"/>
          <w:sz w:val="24"/>
          <w:szCs w:val="24"/>
          <w:u w:val="single"/>
        </w:rPr>
        <w:t>K čl. I bodu 2</w:t>
      </w:r>
    </w:p>
    <w:p w:rsidR="00DD5451" w:rsidRPr="005D6E5F" w:rsidP="00DD5451">
      <w:pPr>
        <w:bidi w:val="0"/>
        <w:spacing w:after="0" w:line="240" w:lineRule="auto"/>
        <w:jc w:val="both"/>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Ustanovuje sa elektronický mýtny systém, ktorý prostredníctvom súboru prvkov a prostredníctvom diaľkovej komunikácie s palubnou jednotkou umožňuje integráciu poskytovateľov Európskej služby elektronického výberu mýta a jej prevádzku.</w:t>
      </w:r>
    </w:p>
    <w:p w:rsidR="00DD5451" w:rsidRPr="005D6E5F" w:rsidP="00DD5451">
      <w:pPr>
        <w:bidi w:val="0"/>
        <w:spacing w:after="0" w:line="240" w:lineRule="auto"/>
        <w:jc w:val="both"/>
        <w:rPr>
          <w:rFonts w:ascii="Times New Roman" w:hAnsi="Times New Roman"/>
          <w:color w:val="000000" w:themeColor="tx1" w:themeShade="FF"/>
          <w:sz w:val="24"/>
          <w:szCs w:val="24"/>
        </w:rPr>
      </w:pPr>
    </w:p>
    <w:p w:rsidR="00DD5451" w:rsidRPr="005D6E5F" w:rsidP="00DD5451">
      <w:pPr>
        <w:bidi w:val="0"/>
        <w:spacing w:after="0" w:line="240" w:lineRule="auto"/>
        <w:jc w:val="both"/>
        <w:rPr>
          <w:rFonts w:ascii="Times New Roman" w:hAnsi="Times New Roman"/>
          <w:color w:val="000000" w:themeColor="tx1" w:themeShade="FF"/>
          <w:sz w:val="24"/>
          <w:szCs w:val="24"/>
          <w:u w:val="single"/>
        </w:rPr>
      </w:pPr>
      <w:r w:rsidRPr="005D6E5F">
        <w:rPr>
          <w:rFonts w:ascii="Times New Roman" w:hAnsi="Times New Roman"/>
          <w:color w:val="000000" w:themeColor="tx1" w:themeShade="FF"/>
          <w:sz w:val="24"/>
          <w:szCs w:val="24"/>
          <w:u w:val="single"/>
        </w:rPr>
        <w:t>K čl. I bodu 3</w:t>
      </w:r>
    </w:p>
    <w:p w:rsidR="00DD5451" w:rsidRPr="005D6E5F" w:rsidP="00DD5451">
      <w:pPr>
        <w:bidi w:val="0"/>
        <w:spacing w:after="0" w:line="240" w:lineRule="auto"/>
        <w:jc w:val="both"/>
        <w:rPr>
          <w:rFonts w:ascii="Times New Roman" w:hAnsi="Times New Roman"/>
          <w:color w:val="000000" w:themeColor="tx1" w:themeShade="FF"/>
          <w:kern w:val="36"/>
          <w:sz w:val="24"/>
          <w:szCs w:val="24"/>
          <w:lang w:eastAsia="sk-SK"/>
        </w:rPr>
      </w:pPr>
      <w:r w:rsidRPr="005D6E5F">
        <w:rPr>
          <w:rFonts w:ascii="Times New Roman" w:hAnsi="Times New Roman"/>
          <w:color w:val="000000" w:themeColor="tx1" w:themeShade="FF"/>
          <w:kern w:val="36"/>
          <w:sz w:val="24"/>
          <w:szCs w:val="24"/>
          <w:lang w:eastAsia="sk-SK"/>
        </w:rPr>
        <w:t>Legislatívno-technické spresnenie.</w:t>
      </w:r>
    </w:p>
    <w:p w:rsidR="00DD5451" w:rsidRPr="005D6E5F" w:rsidP="00DD5451">
      <w:pPr>
        <w:bidi w:val="0"/>
        <w:spacing w:after="0" w:line="240" w:lineRule="auto"/>
        <w:jc w:val="both"/>
        <w:rPr>
          <w:rFonts w:ascii="Times New Roman" w:hAnsi="Times New Roman"/>
          <w:color w:val="000000" w:themeColor="tx1" w:themeShade="FF"/>
          <w:kern w:val="36"/>
          <w:sz w:val="24"/>
          <w:szCs w:val="24"/>
          <w:lang w:eastAsia="sk-SK"/>
        </w:rPr>
      </w:pPr>
    </w:p>
    <w:p w:rsidR="00DD5451" w:rsidRPr="005D6E5F" w:rsidP="00DD5451">
      <w:pPr>
        <w:bidi w:val="0"/>
        <w:spacing w:after="0" w:line="240" w:lineRule="auto"/>
        <w:jc w:val="both"/>
        <w:rPr>
          <w:rFonts w:ascii="Times New Roman" w:hAnsi="Times New Roman"/>
          <w:color w:val="000000" w:themeColor="tx1" w:themeShade="FF"/>
          <w:sz w:val="24"/>
          <w:szCs w:val="24"/>
          <w:u w:val="single"/>
        </w:rPr>
      </w:pPr>
      <w:r w:rsidRPr="005D6E5F">
        <w:rPr>
          <w:rFonts w:ascii="Times New Roman" w:hAnsi="Times New Roman"/>
          <w:color w:val="000000" w:themeColor="tx1" w:themeShade="FF"/>
          <w:sz w:val="24"/>
          <w:szCs w:val="24"/>
          <w:u w:val="single"/>
        </w:rPr>
        <w:t>K čl. I bodom 5, 6 a 10</w:t>
      </w:r>
    </w:p>
    <w:p w:rsidR="00DD5451" w:rsidRPr="005D6E5F" w:rsidP="00DD5451">
      <w:pPr>
        <w:bidi w:val="0"/>
        <w:spacing w:after="0" w:line="240" w:lineRule="auto"/>
        <w:jc w:val="both"/>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Ustanovuje sa povinnosť, aby poskytovatelia Európskej služby elektronického výberu mýta zverejňovali podmienky uzatvárania zmlúv s užívateľmi služby. Spojenie „obchodné podmienky“ sa v súlade s výberom mýta ako poplatkom zo zákona nahrádza vhodnejším spojením „podmienky elektronického výberu mýta“.</w:t>
      </w:r>
    </w:p>
    <w:p w:rsidR="00DD5451" w:rsidRPr="005D6E5F" w:rsidP="00DD5451">
      <w:pPr>
        <w:bidi w:val="0"/>
        <w:spacing w:after="0" w:line="240" w:lineRule="auto"/>
        <w:jc w:val="both"/>
        <w:rPr>
          <w:rFonts w:ascii="Times New Roman" w:hAnsi="Times New Roman"/>
          <w:color w:val="000000" w:themeColor="tx1" w:themeShade="FF"/>
          <w:sz w:val="24"/>
          <w:szCs w:val="24"/>
        </w:rPr>
      </w:pPr>
    </w:p>
    <w:p w:rsidR="00DD5451" w:rsidRPr="005D6E5F" w:rsidP="00DD5451">
      <w:pPr>
        <w:bidi w:val="0"/>
        <w:spacing w:after="0" w:line="240" w:lineRule="auto"/>
        <w:jc w:val="both"/>
        <w:rPr>
          <w:rFonts w:ascii="Times New Roman" w:hAnsi="Times New Roman"/>
          <w:color w:val="000000" w:themeColor="tx1" w:themeShade="FF"/>
          <w:sz w:val="24"/>
          <w:szCs w:val="24"/>
          <w:u w:val="single"/>
        </w:rPr>
      </w:pPr>
      <w:r w:rsidRPr="005D6E5F">
        <w:rPr>
          <w:rFonts w:ascii="Times New Roman" w:hAnsi="Times New Roman"/>
          <w:color w:val="000000" w:themeColor="tx1" w:themeShade="FF"/>
          <w:sz w:val="24"/>
          <w:szCs w:val="24"/>
          <w:u w:val="single"/>
        </w:rPr>
        <w:t>K čl. I bodom 7 až 9 a 21</w:t>
      </w:r>
    </w:p>
    <w:p w:rsidR="00DD5451" w:rsidRPr="005D6E5F" w:rsidP="00DD5451">
      <w:pPr>
        <w:bidi w:val="0"/>
        <w:spacing w:after="0" w:line="240" w:lineRule="auto"/>
        <w:jc w:val="both"/>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Technológie a palubné jednotky využívané v oblasti Európskej elektronickej služby mýta musia spĺňať požiadavky na interoperabilitu. Palubná jednotka, ktorá využíva technológiu satelitného určovania polohy, musí byť kompatibilná so službami určovania polohy systému Galileo a Európskej geostacionárnej navigačnej prekrývacej služby (EGNOS) a spolu s používanými technológiami spĺňať požiadavky vyplývajúce z delegovaného nariadenia Komisie (EÚ) 2020/203 z 28. novembra 2019 o klasifikácií vozidiel, povinnostiach používateľov Európskej služby elektronického výberu mýta, požiadavkách na zložky interoperability a minimálnych kritériách oprávnenosti pre notifikované orgány, vykonávacieho nariadenia Komisie (EÚ) 2020/204 z 28. novembra 2019 o podrobných povinnostiach poskytovateľov Európskej služby elektronického výberu mýta, minimálnom obsahu prehľadu o oblasti Európskej služby elektronického výberu mýta, elektronických rozhraniach, požiadavkách na zložky interoperability a o zrušení rozhodnutia 2009/750/ES a  nariadenia Európskeho parlamentu a Rady (ES) č. 765/2008 z 9. júla 2008, ktorým sa stanovujú požiadavky akreditácie a ktorým sa zrušuje nariadenie (EHS) č. 339/93 v platnom znení. Palubná jednotka môže byť umiestnená vo vozidle ako samostatné zariadenie alebo inštalovaná ako súčasť vozidla.</w:t>
      </w:r>
    </w:p>
    <w:p w:rsidR="00DD5451" w:rsidRPr="005D6E5F" w:rsidP="00DD5451">
      <w:pPr>
        <w:bidi w:val="0"/>
        <w:spacing w:after="0" w:line="240" w:lineRule="auto"/>
        <w:jc w:val="both"/>
        <w:rPr>
          <w:rFonts w:ascii="Times New Roman" w:hAnsi="Times New Roman"/>
          <w:color w:val="000000" w:themeColor="tx1" w:themeShade="FF"/>
          <w:sz w:val="24"/>
          <w:szCs w:val="24"/>
        </w:rPr>
      </w:pPr>
    </w:p>
    <w:p w:rsidR="00DD5451" w:rsidRPr="005D6E5F" w:rsidP="00DD5451">
      <w:pPr>
        <w:bidi w:val="0"/>
        <w:spacing w:after="0" w:line="240" w:lineRule="auto"/>
        <w:jc w:val="both"/>
        <w:rPr>
          <w:rFonts w:ascii="Times New Roman" w:hAnsi="Times New Roman"/>
          <w:color w:val="000000" w:themeColor="tx1" w:themeShade="FF"/>
          <w:sz w:val="24"/>
          <w:szCs w:val="24"/>
          <w:u w:val="single"/>
        </w:rPr>
      </w:pPr>
      <w:r w:rsidRPr="005D6E5F">
        <w:rPr>
          <w:rFonts w:ascii="Times New Roman" w:hAnsi="Times New Roman"/>
          <w:color w:val="000000" w:themeColor="tx1" w:themeShade="FF"/>
          <w:sz w:val="24"/>
          <w:szCs w:val="24"/>
          <w:u w:val="single"/>
        </w:rPr>
        <w:t>K čl. I bodu 11</w:t>
      </w:r>
    </w:p>
    <w:p w:rsidR="00DD5451" w:rsidRPr="005D6E5F" w:rsidP="00DD5451">
      <w:pPr>
        <w:bidi w:val="0"/>
        <w:spacing w:after="0" w:line="240" w:lineRule="auto"/>
        <w:jc w:val="both"/>
        <w:rPr>
          <w:rFonts w:ascii="Times New Roman" w:hAnsi="Times New Roman"/>
          <w:color w:val="000000" w:themeColor="tx1" w:themeShade="FF"/>
          <w:sz w:val="24"/>
          <w:szCs w:val="24"/>
          <w:u w:val="single"/>
        </w:rPr>
      </w:pPr>
      <w:r w:rsidRPr="005D6E5F">
        <w:rPr>
          <w:rFonts w:ascii="Times New Roman" w:hAnsi="Times New Roman"/>
          <w:color w:val="000000" w:themeColor="tx1" w:themeShade="FF"/>
          <w:kern w:val="36"/>
          <w:sz w:val="24"/>
          <w:szCs w:val="24"/>
          <w:lang w:eastAsia="sk-SK"/>
        </w:rPr>
        <w:t xml:space="preserve">Ustanovuje sa, že Národná diaľničná spoločnosť, a. s. ako správca výberu mýta v Slovenskej republike, vykonáva aj funkciu mýtneho úradu pre oblasť </w:t>
      </w:r>
      <w:r w:rsidRPr="005D6E5F">
        <w:rPr>
          <w:rFonts w:ascii="Times New Roman" w:hAnsi="Times New Roman"/>
          <w:color w:val="000000" w:themeColor="tx1" w:themeShade="FF"/>
          <w:sz w:val="24"/>
          <w:szCs w:val="24"/>
        </w:rPr>
        <w:t>Európskej služby elektronického výberu mýta a zároveň je hlavným poskytovateľom mýtnych služieb.</w:t>
      </w:r>
    </w:p>
    <w:p w:rsidR="00DD5451" w:rsidRPr="005D6E5F" w:rsidP="00DD5451">
      <w:pPr>
        <w:bidi w:val="0"/>
        <w:spacing w:after="0" w:line="240" w:lineRule="auto"/>
        <w:jc w:val="both"/>
        <w:rPr>
          <w:rFonts w:ascii="Times New Roman" w:hAnsi="Times New Roman"/>
          <w:color w:val="000000" w:themeColor="tx1" w:themeShade="FF"/>
          <w:sz w:val="24"/>
          <w:szCs w:val="24"/>
        </w:rPr>
      </w:pPr>
    </w:p>
    <w:p w:rsidR="00DD5451" w:rsidRPr="005D6E5F" w:rsidP="00DD5451">
      <w:pPr>
        <w:bidi w:val="0"/>
        <w:spacing w:after="0" w:line="240" w:lineRule="auto"/>
        <w:jc w:val="both"/>
        <w:rPr>
          <w:rFonts w:ascii="Times New Roman" w:hAnsi="Times New Roman"/>
          <w:color w:val="000000" w:themeColor="tx1" w:themeShade="FF"/>
          <w:sz w:val="24"/>
          <w:szCs w:val="24"/>
          <w:u w:val="single"/>
        </w:rPr>
      </w:pPr>
      <w:r w:rsidRPr="005D6E5F">
        <w:rPr>
          <w:rFonts w:ascii="Times New Roman" w:hAnsi="Times New Roman"/>
          <w:color w:val="000000" w:themeColor="tx1" w:themeShade="FF"/>
          <w:sz w:val="24"/>
          <w:szCs w:val="24"/>
          <w:u w:val="single"/>
        </w:rPr>
        <w:t>K čl. I bodu 12</w:t>
      </w:r>
    </w:p>
    <w:p w:rsidR="00DD5451" w:rsidRPr="005D6E5F" w:rsidP="00DD5451">
      <w:pPr>
        <w:bidi w:val="0"/>
        <w:spacing w:after="0" w:line="240" w:lineRule="auto"/>
        <w:jc w:val="both"/>
        <w:rPr>
          <w:rFonts w:ascii="Times New Roman" w:hAnsi="Times New Roman"/>
          <w:color w:val="000000" w:themeColor="tx1" w:themeShade="FF"/>
          <w:kern w:val="36"/>
          <w:sz w:val="24"/>
          <w:szCs w:val="24"/>
          <w:lang w:eastAsia="sk-SK"/>
        </w:rPr>
      </w:pPr>
      <w:r w:rsidRPr="005D6E5F">
        <w:rPr>
          <w:rFonts w:ascii="Times New Roman" w:hAnsi="Times New Roman"/>
          <w:color w:val="000000" w:themeColor="tx1" w:themeShade="FF"/>
          <w:kern w:val="36"/>
          <w:sz w:val="24"/>
          <w:szCs w:val="24"/>
          <w:lang w:eastAsia="sk-SK"/>
        </w:rPr>
        <w:t>Legislatívno-technické spresnenie.</w:t>
      </w:r>
    </w:p>
    <w:p w:rsidR="00DD5451" w:rsidRPr="005D6E5F" w:rsidP="00DD5451">
      <w:pPr>
        <w:bidi w:val="0"/>
        <w:spacing w:after="0" w:line="240" w:lineRule="auto"/>
        <w:jc w:val="both"/>
        <w:rPr>
          <w:rFonts w:ascii="Times New Roman" w:hAnsi="Times New Roman"/>
          <w:color w:val="000000" w:themeColor="tx1" w:themeShade="FF"/>
          <w:kern w:val="36"/>
          <w:sz w:val="24"/>
          <w:szCs w:val="24"/>
          <w:lang w:eastAsia="sk-SK"/>
        </w:rPr>
      </w:pPr>
    </w:p>
    <w:p w:rsidR="00DD5451" w:rsidRPr="005D6E5F" w:rsidP="00DD5451">
      <w:pPr>
        <w:bidi w:val="0"/>
        <w:spacing w:after="0" w:line="240" w:lineRule="auto"/>
        <w:jc w:val="both"/>
        <w:rPr>
          <w:rFonts w:ascii="Times New Roman" w:hAnsi="Times New Roman"/>
          <w:color w:val="000000" w:themeColor="tx1" w:themeShade="FF"/>
          <w:sz w:val="24"/>
          <w:szCs w:val="24"/>
          <w:u w:val="single"/>
        </w:rPr>
      </w:pPr>
      <w:r w:rsidRPr="005D6E5F">
        <w:rPr>
          <w:rFonts w:ascii="Times New Roman" w:hAnsi="Times New Roman"/>
          <w:color w:val="000000" w:themeColor="tx1" w:themeShade="FF"/>
          <w:sz w:val="24"/>
          <w:szCs w:val="24"/>
          <w:u w:val="single"/>
        </w:rPr>
        <w:t>K čl. I bodom 13 a 14</w:t>
      </w:r>
    </w:p>
    <w:p w:rsidR="00DD5451" w:rsidRPr="005D6E5F" w:rsidP="00DD5451">
      <w:pPr>
        <w:bidi w:val="0"/>
        <w:spacing w:after="0" w:line="240" w:lineRule="auto"/>
        <w:jc w:val="both"/>
        <w:rPr>
          <w:rFonts w:ascii="Times New Roman" w:hAnsi="Times New Roman"/>
          <w:color w:val="000000" w:themeColor="tx1" w:themeShade="FF"/>
          <w:sz w:val="24"/>
          <w:szCs w:val="24"/>
        </w:rPr>
      </w:pPr>
      <w:r w:rsidRPr="005D6E5F">
        <w:rPr>
          <w:rFonts w:ascii="Times New Roman" w:hAnsi="Times New Roman"/>
          <w:color w:val="000000" w:themeColor="tx1" w:themeShade="FF"/>
          <w:kern w:val="36"/>
          <w:sz w:val="24"/>
          <w:szCs w:val="24"/>
          <w:lang w:eastAsia="sk-SK"/>
        </w:rPr>
        <w:t xml:space="preserve">Ustanovuje sa, že získavať, spracúvať a uchovávať vymedzený okruh údajov o prevádzkovateľoch a vodičoch vozidiel na účely tohto zákona smie okrem správcu výberu mýta a poverenej osoby aj </w:t>
      </w:r>
      <w:r w:rsidRPr="005D6E5F">
        <w:rPr>
          <w:rFonts w:ascii="Times New Roman" w:hAnsi="Times New Roman"/>
          <w:color w:val="000000" w:themeColor="tx1" w:themeShade="FF"/>
          <w:sz w:val="24"/>
          <w:szCs w:val="24"/>
          <w:shd w:val="clear" w:color="auto" w:fill="FFFFFF"/>
        </w:rPr>
        <w:t xml:space="preserve">poskytovateľ </w:t>
      </w:r>
      <w:r w:rsidRPr="005D6E5F">
        <w:rPr>
          <w:rFonts w:ascii="Times New Roman" w:hAnsi="Times New Roman"/>
          <w:color w:val="000000" w:themeColor="tx1" w:themeShade="FF"/>
          <w:sz w:val="24"/>
          <w:szCs w:val="24"/>
        </w:rPr>
        <w:t xml:space="preserve">Európskej služby elektronického výberu mýta. Spracovanie týchto údajov je možné len v súlade s osobitnými predpismi o ochrane osobných údajov. </w:t>
      </w:r>
    </w:p>
    <w:p w:rsidR="00DD5451" w:rsidRPr="005D6E5F" w:rsidP="00DD5451">
      <w:pPr>
        <w:bidi w:val="0"/>
        <w:spacing w:after="0" w:line="240" w:lineRule="auto"/>
        <w:jc w:val="both"/>
        <w:rPr>
          <w:rFonts w:ascii="Times New Roman" w:hAnsi="Times New Roman"/>
          <w:color w:val="000000" w:themeColor="tx1" w:themeShade="FF"/>
          <w:kern w:val="36"/>
          <w:sz w:val="24"/>
          <w:szCs w:val="24"/>
          <w:lang w:eastAsia="sk-SK"/>
        </w:rPr>
      </w:pPr>
    </w:p>
    <w:p w:rsidR="00DD5451" w:rsidRPr="005D6E5F" w:rsidP="00DD5451">
      <w:pPr>
        <w:bidi w:val="0"/>
        <w:spacing w:after="0" w:line="240" w:lineRule="auto"/>
        <w:jc w:val="both"/>
        <w:rPr>
          <w:rFonts w:ascii="Times New Roman" w:hAnsi="Times New Roman"/>
          <w:color w:val="000000" w:themeColor="tx1" w:themeShade="FF"/>
          <w:sz w:val="24"/>
          <w:szCs w:val="24"/>
          <w:u w:val="single"/>
        </w:rPr>
      </w:pPr>
      <w:r w:rsidRPr="005D6E5F">
        <w:rPr>
          <w:rFonts w:ascii="Times New Roman" w:hAnsi="Times New Roman"/>
          <w:color w:val="000000" w:themeColor="tx1" w:themeShade="FF"/>
          <w:sz w:val="24"/>
          <w:szCs w:val="24"/>
          <w:u w:val="single"/>
        </w:rPr>
        <w:t>K čl. I bodu 15</w:t>
      </w:r>
    </w:p>
    <w:p w:rsidR="00DD5451" w:rsidRPr="005D6E5F" w:rsidP="00DD5451">
      <w:pPr>
        <w:bidi w:val="0"/>
        <w:spacing w:after="0" w:line="240" w:lineRule="auto"/>
        <w:jc w:val="both"/>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Ustanovuje sa, že ministerstvo nesmie informácie zhromaždené elektronickým zariadením používať na identifikáciu vodičov a prevádzkovateľov vozidiel.</w:t>
      </w:r>
    </w:p>
    <w:p w:rsidR="00DD5451" w:rsidRPr="005D6E5F" w:rsidP="00DD5451">
      <w:pPr>
        <w:bidi w:val="0"/>
        <w:spacing w:after="0" w:line="240" w:lineRule="auto"/>
        <w:jc w:val="both"/>
        <w:rPr>
          <w:rFonts w:ascii="Times New Roman" w:hAnsi="Times New Roman"/>
          <w:color w:val="000000" w:themeColor="tx1" w:themeShade="FF"/>
          <w:sz w:val="24"/>
          <w:szCs w:val="24"/>
          <w:u w:val="single"/>
        </w:rPr>
      </w:pPr>
    </w:p>
    <w:p w:rsidR="00DD5451" w:rsidRPr="005D6E5F" w:rsidP="00DD5451">
      <w:pPr>
        <w:bidi w:val="0"/>
        <w:spacing w:after="0" w:line="240" w:lineRule="auto"/>
        <w:jc w:val="both"/>
        <w:rPr>
          <w:rFonts w:ascii="Times New Roman" w:hAnsi="Times New Roman"/>
          <w:color w:val="000000" w:themeColor="tx1" w:themeShade="FF"/>
          <w:sz w:val="24"/>
          <w:szCs w:val="24"/>
          <w:u w:val="single"/>
        </w:rPr>
      </w:pPr>
      <w:r w:rsidRPr="005D6E5F">
        <w:rPr>
          <w:rFonts w:ascii="Times New Roman" w:hAnsi="Times New Roman"/>
          <w:color w:val="000000" w:themeColor="tx1" w:themeShade="FF"/>
          <w:sz w:val="24"/>
          <w:szCs w:val="24"/>
          <w:u w:val="single"/>
        </w:rPr>
        <w:t>K čl. I bodu 16</w:t>
      </w:r>
    </w:p>
    <w:p w:rsidR="00DD5451" w:rsidRPr="005D6E5F" w:rsidP="00DD5451">
      <w:pPr>
        <w:bidi w:val="0"/>
        <w:spacing w:after="0" w:line="240" w:lineRule="auto"/>
        <w:jc w:val="both"/>
        <w:rPr>
          <w:rFonts w:ascii="Times New Roman" w:hAnsi="Times New Roman"/>
          <w:color w:val="000000" w:themeColor="tx1" w:themeShade="FF"/>
          <w:kern w:val="36"/>
          <w:sz w:val="24"/>
          <w:szCs w:val="24"/>
          <w:lang w:eastAsia="sk-SK"/>
        </w:rPr>
      </w:pPr>
      <w:r w:rsidRPr="005D6E5F">
        <w:rPr>
          <w:rFonts w:ascii="Times New Roman" w:hAnsi="Times New Roman"/>
          <w:color w:val="000000" w:themeColor="tx1" w:themeShade="FF"/>
          <w:kern w:val="36"/>
          <w:sz w:val="24"/>
          <w:szCs w:val="24"/>
          <w:lang w:eastAsia="sk-SK"/>
        </w:rPr>
        <w:t>Legislatívno-technická oprava.</w:t>
      </w:r>
    </w:p>
    <w:p w:rsidR="00DD5451" w:rsidRPr="005D6E5F" w:rsidP="00DD5451">
      <w:pPr>
        <w:bidi w:val="0"/>
        <w:spacing w:after="0" w:line="240" w:lineRule="auto"/>
        <w:jc w:val="both"/>
        <w:rPr>
          <w:rFonts w:ascii="Times New Roman" w:hAnsi="Times New Roman"/>
          <w:color w:val="000000" w:themeColor="tx1" w:themeShade="FF"/>
          <w:kern w:val="36"/>
          <w:sz w:val="24"/>
          <w:szCs w:val="24"/>
          <w:lang w:eastAsia="sk-SK"/>
        </w:rPr>
      </w:pPr>
    </w:p>
    <w:p w:rsidR="00DD5451" w:rsidRPr="005D6E5F" w:rsidP="00DD5451">
      <w:pPr>
        <w:bidi w:val="0"/>
        <w:spacing w:after="0" w:line="240" w:lineRule="auto"/>
        <w:jc w:val="both"/>
        <w:rPr>
          <w:rFonts w:ascii="Times New Roman" w:hAnsi="Times New Roman"/>
          <w:color w:val="000000" w:themeColor="tx1" w:themeShade="FF"/>
          <w:sz w:val="24"/>
          <w:szCs w:val="24"/>
          <w:u w:val="single"/>
        </w:rPr>
      </w:pPr>
      <w:r w:rsidRPr="005D6E5F">
        <w:rPr>
          <w:rFonts w:ascii="Times New Roman" w:hAnsi="Times New Roman"/>
          <w:color w:val="000000" w:themeColor="tx1" w:themeShade="FF"/>
          <w:sz w:val="24"/>
          <w:szCs w:val="24"/>
          <w:u w:val="single"/>
        </w:rPr>
        <w:t>K čl. I bodom 17 a 21</w:t>
      </w:r>
    </w:p>
    <w:p w:rsidR="00DD5451" w:rsidRPr="005D6E5F" w:rsidP="00DD5451">
      <w:pPr>
        <w:bidi w:val="0"/>
        <w:spacing w:after="0" w:line="240" w:lineRule="auto"/>
        <w:jc w:val="both"/>
        <w:rPr>
          <w:rFonts w:ascii="Times New Roman" w:hAnsi="Times New Roman"/>
          <w:color w:val="000000" w:themeColor="tx1" w:themeShade="FF"/>
          <w:sz w:val="24"/>
          <w:szCs w:val="24"/>
        </w:rPr>
      </w:pPr>
      <w:r w:rsidRPr="005D6E5F">
        <w:rPr>
          <w:rFonts w:ascii="Times New Roman" w:hAnsi="Times New Roman"/>
          <w:color w:val="000000" w:themeColor="tx1" w:themeShade="FF"/>
          <w:kern w:val="36"/>
          <w:sz w:val="24"/>
          <w:szCs w:val="24"/>
          <w:lang w:eastAsia="sk-SK"/>
        </w:rPr>
        <w:t>Ustanovuje sa povinnosť pre správcu výberu mýta uzatvoriť zmluvu s poskytovateľom Európskej služby elektronického výberu mýta pri splnení zákonných podmienok, povinnosť poskytnúť mu odmenu za transparentných podmienok stanovených správcom výberu mýta a povinnosti správcu výberu mýta spojené so zverejnením prehľadu o oblasti Európskej služby elektronického výberu mýta. Metodika výpočtu odmeny pre poskytovateľov Európskej služby elektronického výberu mýta musí mať rovnakú štruktúru ako odmena za porovnateľné služby poskytované hlavným poskytovateľom služby. Z dôvodu transparentnosti je správca výberu mýta povinný viesť evidenciu nákladov a výnosov spojených so samotnou prevádzkou mýtneho systému  oddelene od evidencie nákladov a výnosov spojených s inými činnosťami. Ustanovuje sa tiež proces akreditácie pred udelením oprávnenia na poskytovanie Európskej služby elektronického výberu mýta spojený s procesom postupu posudzovania zhody zložiek interoperability so špecifikáciami a posudzovaní v ich vhodnosti v skúšobnom prostredí vytvorenom správcom výberu mýta, pričom uskutočnenie skúšok v ňom je spoplatnené. Zároveň sa ustanovuje povinnosť prevádzkovať centrálny elektronický systém, tzv. „back office“ - na zhromažďovanie, spracúvanie a zasielanie informácií v rámci elektronického cestného mýtneho</w:t>
      </w:r>
      <w:r w:rsidRPr="005D6E5F">
        <w:rPr>
          <w:rFonts w:ascii="Times New Roman" w:hAnsi="Times New Roman"/>
          <w:color w:val="000000" w:themeColor="tx1" w:themeShade="FF"/>
          <w:sz w:val="24"/>
          <w:szCs w:val="24"/>
        </w:rPr>
        <w:t xml:space="preserve"> systému.</w:t>
      </w:r>
    </w:p>
    <w:p w:rsidR="00DD5451" w:rsidRPr="005D6E5F" w:rsidP="00DD5451">
      <w:pPr>
        <w:bidi w:val="0"/>
        <w:spacing w:after="0" w:line="240" w:lineRule="auto"/>
        <w:jc w:val="both"/>
        <w:rPr>
          <w:rFonts w:ascii="Times New Roman" w:hAnsi="Times New Roman"/>
          <w:color w:val="000000" w:themeColor="tx1" w:themeShade="FF"/>
          <w:sz w:val="24"/>
          <w:szCs w:val="24"/>
        </w:rPr>
      </w:pPr>
    </w:p>
    <w:p w:rsidR="00DD5451" w:rsidRPr="005D6E5F" w:rsidP="00DD5451">
      <w:pPr>
        <w:bidi w:val="0"/>
        <w:spacing w:after="0" w:line="240" w:lineRule="auto"/>
        <w:jc w:val="both"/>
        <w:rPr>
          <w:rFonts w:ascii="Times New Roman" w:hAnsi="Times New Roman"/>
          <w:color w:val="000000" w:themeColor="tx1" w:themeShade="FF"/>
          <w:kern w:val="36"/>
          <w:sz w:val="24"/>
          <w:szCs w:val="24"/>
          <w:u w:val="single"/>
          <w:lang w:eastAsia="sk-SK"/>
        </w:rPr>
      </w:pPr>
      <w:r w:rsidRPr="005D6E5F">
        <w:rPr>
          <w:rFonts w:ascii="Times New Roman" w:hAnsi="Times New Roman"/>
          <w:color w:val="000000" w:themeColor="tx1" w:themeShade="FF"/>
          <w:sz w:val="24"/>
          <w:szCs w:val="24"/>
          <w:u w:val="single"/>
        </w:rPr>
        <w:t>K čl. I bodom 18 a 30</w:t>
      </w:r>
    </w:p>
    <w:p w:rsidR="00DD5451" w:rsidRPr="005D6E5F" w:rsidP="00DD5451">
      <w:pPr>
        <w:bidi w:val="0"/>
        <w:spacing w:after="0" w:line="240" w:lineRule="auto"/>
        <w:jc w:val="both"/>
        <w:rPr>
          <w:rFonts w:ascii="Times New Roman" w:hAnsi="Times New Roman"/>
          <w:color w:val="000000" w:themeColor="tx1" w:themeShade="FF"/>
          <w:sz w:val="24"/>
          <w:szCs w:val="24"/>
        </w:rPr>
      </w:pPr>
      <w:r w:rsidRPr="005D6E5F">
        <w:rPr>
          <w:rFonts w:ascii="Times New Roman" w:hAnsi="Times New Roman"/>
          <w:color w:val="000000" w:themeColor="tx1" w:themeShade="FF"/>
          <w:kern w:val="36"/>
          <w:sz w:val="24"/>
          <w:szCs w:val="24"/>
          <w:lang w:eastAsia="sk-SK"/>
        </w:rPr>
        <w:t xml:space="preserve">Vozidlo prejde naprieč Európskou úniou po spoplatnených cestách a uhradí mýto na základe jednej zmluvy. O správne podklady pre výber mýta sa má postarať elektronické zariadenie, tzv. interoperabilná palubná jednotka. V rámci služby európskeho elektronického výberu mýta bude stačiť len jedno takéto zariadenie pre každé vozidlo. Európska služba elektronického výberu mýta má uľahčiť platenie mýta v rámci celej Európskej únie a má byť k dispozícii na všetkých dnes spoplatnených úsekoch ciest, mostoch, tuneloch a trajektoch. Zmierňujú sa požiadavky na rozsah pokrytia oblastí Európskej služby elektronického výberu mýta a predlžuje sa lehota pre poskytovateľov na zabezpečenie pokrytia. </w:t>
      </w:r>
      <w:r w:rsidRPr="005D6E5F">
        <w:rPr>
          <w:rFonts w:ascii="Times New Roman" w:hAnsi="Times New Roman"/>
          <w:color w:val="000000" w:themeColor="tx1" w:themeShade="FF"/>
          <w:sz w:val="24"/>
          <w:szCs w:val="24"/>
        </w:rPr>
        <w:t xml:space="preserve">Ak registrovaný subjekt túto lehotu, a to ani po dodatočnej 6-mesačnej lehote, nesplní, ministerstvo rozhodne o odňatí oprávnenia.   </w:t>
      </w:r>
    </w:p>
    <w:p w:rsidR="00DD5451" w:rsidRPr="005D6E5F" w:rsidP="00DD5451">
      <w:pPr>
        <w:bidi w:val="0"/>
        <w:spacing w:after="0" w:line="240" w:lineRule="auto"/>
        <w:jc w:val="both"/>
        <w:rPr>
          <w:rFonts w:ascii="Times New Roman" w:hAnsi="Times New Roman"/>
          <w:color w:val="000000" w:themeColor="tx1" w:themeShade="FF"/>
          <w:sz w:val="24"/>
          <w:szCs w:val="24"/>
        </w:rPr>
      </w:pPr>
    </w:p>
    <w:p w:rsidR="00DD5451" w:rsidRPr="005D6E5F" w:rsidP="00DD5451">
      <w:pPr>
        <w:bidi w:val="0"/>
        <w:spacing w:after="0" w:line="240" w:lineRule="auto"/>
        <w:jc w:val="both"/>
        <w:rPr>
          <w:rFonts w:ascii="Times New Roman" w:hAnsi="Times New Roman"/>
          <w:color w:val="000000" w:themeColor="tx1" w:themeShade="FF"/>
          <w:sz w:val="24"/>
          <w:szCs w:val="24"/>
          <w:u w:val="single"/>
        </w:rPr>
      </w:pPr>
      <w:r w:rsidRPr="005D6E5F">
        <w:rPr>
          <w:rFonts w:ascii="Times New Roman" w:hAnsi="Times New Roman"/>
          <w:color w:val="000000" w:themeColor="tx1" w:themeShade="FF"/>
          <w:sz w:val="24"/>
          <w:szCs w:val="24"/>
          <w:u w:val="single"/>
        </w:rPr>
        <w:t>K č. I. bodom 19 a 20</w:t>
      </w:r>
    </w:p>
    <w:p w:rsidR="00DD5451" w:rsidRPr="005D6E5F" w:rsidP="00DD5451">
      <w:pPr>
        <w:bidi w:val="0"/>
        <w:spacing w:after="0" w:line="240" w:lineRule="auto"/>
        <w:jc w:val="both"/>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Vypustenie odkazu na zrušený predpis a ustanovenie povinnosti pre poskytovateľa Európskej služby elektronického výberu mýta odvádzať mýto správcovi výberu mýta vybrané na základe zmlúv o užívaní vymedzených úsekov ciest uzatvorených  s prevádzkovateľmi vozidiel. Zároveň sa u</w:t>
      </w:r>
      <w:r w:rsidRPr="005D6E5F">
        <w:rPr>
          <w:rFonts w:ascii="Times New Roman" w:hAnsi="Times New Roman"/>
          <w:color w:val="000000" w:themeColor="tx1" w:themeShade="FF"/>
          <w:kern w:val="36"/>
          <w:sz w:val="24"/>
          <w:szCs w:val="24"/>
          <w:lang w:eastAsia="sk-SK"/>
        </w:rPr>
        <w:t>stanovuje sa, že v prípade, ak dôjde k zablokovaniu alebo k znefunkčneniu palubnej jednotky, poskytovateľ služby nie je povinný odviesť vybrané mýto správcovi výberu mýta, keďže v tomto prípade nie je možné elektronicky vypočítať sumu úhrady mýta a vybrať mýto.</w:t>
      </w:r>
    </w:p>
    <w:p w:rsidR="00DD5451" w:rsidRPr="005D6E5F" w:rsidP="00DD5451">
      <w:pPr>
        <w:bidi w:val="0"/>
        <w:spacing w:after="0" w:line="240" w:lineRule="auto"/>
        <w:jc w:val="both"/>
        <w:rPr>
          <w:rFonts w:ascii="Times New Roman" w:hAnsi="Times New Roman"/>
          <w:color w:val="000000" w:themeColor="tx1" w:themeShade="FF"/>
          <w:kern w:val="36"/>
          <w:sz w:val="24"/>
          <w:szCs w:val="24"/>
          <w:lang w:eastAsia="sk-SK"/>
        </w:rPr>
      </w:pPr>
    </w:p>
    <w:p w:rsidR="00DD5451" w:rsidRPr="005D6E5F" w:rsidP="00DD5451">
      <w:pPr>
        <w:bidi w:val="0"/>
        <w:spacing w:after="0" w:line="240" w:lineRule="auto"/>
        <w:jc w:val="both"/>
        <w:rPr>
          <w:rFonts w:ascii="Times New Roman" w:hAnsi="Times New Roman"/>
          <w:color w:val="000000" w:themeColor="tx1" w:themeShade="FF"/>
          <w:kern w:val="36"/>
          <w:sz w:val="24"/>
          <w:szCs w:val="24"/>
          <w:u w:val="single"/>
          <w:lang w:eastAsia="sk-SK"/>
        </w:rPr>
      </w:pPr>
      <w:r w:rsidRPr="005D6E5F">
        <w:rPr>
          <w:rFonts w:ascii="Times New Roman" w:hAnsi="Times New Roman"/>
          <w:color w:val="000000" w:themeColor="tx1" w:themeShade="FF"/>
          <w:sz w:val="24"/>
          <w:szCs w:val="24"/>
          <w:u w:val="single"/>
        </w:rPr>
        <w:t>K čl. I bodom 22 až 29</w:t>
      </w:r>
    </w:p>
    <w:p w:rsidR="00DD5451" w:rsidRPr="005D6E5F" w:rsidP="00DD5451">
      <w:pPr>
        <w:bidi w:val="0"/>
        <w:spacing w:after="0" w:line="240" w:lineRule="auto"/>
        <w:jc w:val="both"/>
        <w:rPr>
          <w:rFonts w:ascii="Times New Roman" w:hAnsi="Times New Roman"/>
          <w:color w:val="000000" w:themeColor="tx1" w:themeShade="FF"/>
          <w:sz w:val="24"/>
          <w:szCs w:val="24"/>
        </w:rPr>
      </w:pPr>
      <w:r w:rsidRPr="005D6E5F">
        <w:rPr>
          <w:rFonts w:ascii="Times New Roman" w:hAnsi="Times New Roman"/>
          <w:color w:val="000000" w:themeColor="tx1" w:themeShade="FF"/>
          <w:kern w:val="36"/>
          <w:sz w:val="24"/>
          <w:szCs w:val="24"/>
          <w:lang w:eastAsia="sk-SK"/>
        </w:rPr>
        <w:t xml:space="preserve">Stanovujú a upravujú sa podmienky pre udelenie oprávnenia na poskytovanie </w:t>
      </w:r>
      <w:r w:rsidRPr="005D6E5F">
        <w:rPr>
          <w:rFonts w:ascii="Times New Roman" w:hAnsi="Times New Roman"/>
          <w:color w:val="000000" w:themeColor="tx1" w:themeShade="FF"/>
          <w:sz w:val="24"/>
          <w:szCs w:val="24"/>
        </w:rPr>
        <w:t xml:space="preserve">Európskej služby elektronického výberu mýta, pričom </w:t>
      </w:r>
      <w:r w:rsidRPr="005D6E5F">
        <w:rPr>
          <w:rFonts w:ascii="Times New Roman" w:hAnsi="Times New Roman"/>
          <w:color w:val="000000" w:themeColor="tx1" w:themeShade="FF"/>
          <w:kern w:val="36"/>
          <w:sz w:val="24"/>
          <w:szCs w:val="24"/>
          <w:lang w:eastAsia="sk-SK"/>
        </w:rPr>
        <w:t>sa špecifikuje, čo má žiadosť o udelenie oprávnenia obsahovať a aké dokumenty, ktorými sa preukáže splnenie zákonných požiadaviek, je k nej potrebné priložiť. Rovnako sa upravuje postup ministerstva pri udeľovaní tohto oprávnenia a každoročné overovanie podmienok jeho udelenia.</w:t>
      </w:r>
    </w:p>
    <w:p w:rsidR="00DD5451" w:rsidRPr="005D6E5F" w:rsidP="00DD5451">
      <w:pPr>
        <w:bidi w:val="0"/>
        <w:spacing w:after="0" w:line="240" w:lineRule="auto"/>
        <w:jc w:val="both"/>
        <w:rPr>
          <w:rFonts w:ascii="Times New Roman" w:hAnsi="Times New Roman"/>
          <w:color w:val="000000" w:themeColor="tx1" w:themeShade="FF"/>
          <w:sz w:val="24"/>
          <w:szCs w:val="24"/>
        </w:rPr>
      </w:pPr>
    </w:p>
    <w:p w:rsidR="00DD5451" w:rsidRPr="005D6E5F" w:rsidP="00DD5451">
      <w:pPr>
        <w:bidi w:val="0"/>
        <w:spacing w:after="0" w:line="240" w:lineRule="auto"/>
        <w:jc w:val="both"/>
        <w:rPr>
          <w:rFonts w:ascii="Times New Roman" w:hAnsi="Times New Roman"/>
          <w:color w:val="000000" w:themeColor="tx1" w:themeShade="FF"/>
          <w:sz w:val="24"/>
          <w:szCs w:val="24"/>
          <w:u w:val="single"/>
        </w:rPr>
      </w:pPr>
      <w:r w:rsidRPr="005D6E5F">
        <w:rPr>
          <w:rFonts w:ascii="Times New Roman" w:hAnsi="Times New Roman"/>
          <w:color w:val="000000" w:themeColor="tx1" w:themeShade="FF"/>
          <w:sz w:val="24"/>
          <w:szCs w:val="24"/>
          <w:u w:val="single"/>
        </w:rPr>
        <w:t>K č. I. bodu 30</w:t>
      </w:r>
    </w:p>
    <w:p w:rsidR="00DD5451" w:rsidRPr="005D6E5F" w:rsidP="00DD5451">
      <w:pPr>
        <w:bidi w:val="0"/>
        <w:spacing w:after="0" w:line="240" w:lineRule="auto"/>
        <w:jc w:val="both"/>
        <w:rPr>
          <w:rFonts w:ascii="Times New Roman" w:hAnsi="Times New Roman"/>
          <w:color w:val="000000" w:themeColor="tx1" w:themeShade="FF"/>
          <w:sz w:val="24"/>
          <w:szCs w:val="24"/>
        </w:rPr>
      </w:pPr>
      <w:r w:rsidRPr="005D6E5F">
        <w:rPr>
          <w:rFonts w:ascii="Times New Roman" w:hAnsi="Times New Roman"/>
          <w:color w:val="000000" w:themeColor="tx1" w:themeShade="FF"/>
          <w:kern w:val="36"/>
          <w:sz w:val="24"/>
          <w:szCs w:val="24"/>
          <w:lang w:eastAsia="sk-SK"/>
        </w:rPr>
        <w:t>Okrem povinností podľa § 16 sa ustanovujú ďalšie povinnosti poskytovateľa Európskej služby elektronického výberu mýta, ktorému bolo udelené oprávnenie podľa tohto zákona a poskytovateľa Európskej služby elektronického výberu mýta, ktorý má uzatvorenú zmluvu so správcom výberu mýta tak, aby bola zabezpečená funkčnosť Európskej služby elektronického výberu mýta. Upravujú sa tiež informačné povinnosti poskytovateľa vo vzťahu k užívateľom Európskej služby elektronického výberu mýta, ministerstvu a správcovi výberu mýta tak, aby bola zabezpečená aj funkčnosť a kontrolovateľnosť mýtneho systému, spracovanie a ochrana osobných údajov. Upravujú sa povinnosti ohľadom výkazu mýta, ktorý obsahuje zoznam vozidiel, palubných jednotiek a súvisiacich údajov poskytovaný správcovi výberu mýta. Ustanovujú sa povinnosti vo veci poskytnutia palubnej jednotky užívateľom.</w:t>
      </w:r>
    </w:p>
    <w:p w:rsidR="00DD5451" w:rsidRPr="005D6E5F" w:rsidP="00DD5451">
      <w:pPr>
        <w:bidi w:val="0"/>
        <w:spacing w:after="0" w:line="240" w:lineRule="auto"/>
        <w:jc w:val="both"/>
        <w:rPr>
          <w:rFonts w:ascii="Times New Roman" w:hAnsi="Times New Roman"/>
          <w:color w:val="000000" w:themeColor="tx1" w:themeShade="FF"/>
          <w:sz w:val="24"/>
          <w:szCs w:val="24"/>
        </w:rPr>
      </w:pPr>
    </w:p>
    <w:p w:rsidR="00DD5451" w:rsidRPr="005D6E5F" w:rsidP="00DD5451">
      <w:pPr>
        <w:bidi w:val="0"/>
        <w:spacing w:after="0" w:line="240" w:lineRule="auto"/>
        <w:jc w:val="both"/>
        <w:rPr>
          <w:rFonts w:ascii="Times New Roman" w:hAnsi="Times New Roman"/>
          <w:color w:val="000000" w:themeColor="tx1" w:themeShade="FF"/>
          <w:sz w:val="24"/>
          <w:szCs w:val="24"/>
          <w:u w:val="single"/>
        </w:rPr>
      </w:pPr>
      <w:r w:rsidRPr="005D6E5F">
        <w:rPr>
          <w:rFonts w:ascii="Times New Roman" w:hAnsi="Times New Roman"/>
          <w:color w:val="000000" w:themeColor="tx1" w:themeShade="FF"/>
          <w:sz w:val="24"/>
          <w:szCs w:val="24"/>
          <w:u w:val="single"/>
        </w:rPr>
        <w:t>K č. I. bodu 31</w:t>
      </w:r>
    </w:p>
    <w:p w:rsidR="00DD5451" w:rsidRPr="005D6E5F" w:rsidP="00DD5451">
      <w:pPr>
        <w:bidi w:val="0"/>
        <w:spacing w:after="0" w:line="240" w:lineRule="auto"/>
        <w:jc w:val="both"/>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 xml:space="preserve">Legislatívno-technická oprava. </w:t>
      </w:r>
    </w:p>
    <w:p w:rsidR="00DD5451" w:rsidRPr="005D6E5F" w:rsidP="00DD5451">
      <w:pPr>
        <w:bidi w:val="0"/>
        <w:spacing w:after="0" w:line="240" w:lineRule="auto"/>
        <w:jc w:val="both"/>
        <w:rPr>
          <w:rFonts w:ascii="Times New Roman" w:hAnsi="Times New Roman"/>
          <w:color w:val="000000" w:themeColor="tx1" w:themeShade="FF"/>
          <w:sz w:val="24"/>
          <w:szCs w:val="24"/>
        </w:rPr>
      </w:pPr>
    </w:p>
    <w:p w:rsidR="00DD5451" w:rsidRPr="005D6E5F" w:rsidP="00DD5451">
      <w:pPr>
        <w:bidi w:val="0"/>
        <w:spacing w:after="0" w:line="240" w:lineRule="auto"/>
        <w:jc w:val="both"/>
        <w:rPr>
          <w:rFonts w:ascii="Times New Roman" w:hAnsi="Times New Roman"/>
          <w:color w:val="000000" w:themeColor="tx1" w:themeShade="FF"/>
          <w:sz w:val="24"/>
          <w:szCs w:val="24"/>
          <w:u w:val="single"/>
        </w:rPr>
      </w:pPr>
      <w:r w:rsidRPr="005D6E5F">
        <w:rPr>
          <w:rFonts w:ascii="Times New Roman" w:hAnsi="Times New Roman"/>
          <w:color w:val="000000" w:themeColor="tx1" w:themeShade="FF"/>
          <w:sz w:val="24"/>
          <w:szCs w:val="24"/>
          <w:u w:val="single"/>
        </w:rPr>
        <w:t>K čl. I bodu 32</w:t>
      </w:r>
    </w:p>
    <w:p w:rsidR="00DD5451" w:rsidRPr="005D6E5F" w:rsidP="00DD5451">
      <w:pPr>
        <w:bidi w:val="0"/>
        <w:spacing w:after="0" w:line="240" w:lineRule="auto"/>
        <w:jc w:val="both"/>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Legislatívno-technická úprava.</w:t>
      </w:r>
    </w:p>
    <w:p w:rsidR="00DD5451" w:rsidRPr="005D6E5F" w:rsidP="00DD5451">
      <w:pPr>
        <w:bidi w:val="0"/>
        <w:spacing w:after="0" w:line="240" w:lineRule="auto"/>
        <w:jc w:val="both"/>
        <w:rPr>
          <w:rFonts w:ascii="Times New Roman" w:hAnsi="Times New Roman"/>
          <w:color w:val="000000" w:themeColor="tx1" w:themeShade="FF"/>
          <w:sz w:val="24"/>
          <w:szCs w:val="24"/>
        </w:rPr>
      </w:pPr>
    </w:p>
    <w:p w:rsidR="00DD5451" w:rsidRPr="005D6E5F" w:rsidP="00DD5451">
      <w:pPr>
        <w:bidi w:val="0"/>
        <w:spacing w:after="0" w:line="240" w:lineRule="auto"/>
        <w:jc w:val="both"/>
        <w:rPr>
          <w:rFonts w:ascii="Times New Roman" w:hAnsi="Times New Roman"/>
          <w:color w:val="000000" w:themeColor="tx1" w:themeShade="FF"/>
          <w:sz w:val="24"/>
          <w:szCs w:val="24"/>
          <w:u w:val="single"/>
        </w:rPr>
      </w:pPr>
      <w:r w:rsidRPr="005D6E5F">
        <w:rPr>
          <w:rFonts w:ascii="Times New Roman" w:hAnsi="Times New Roman"/>
          <w:color w:val="000000" w:themeColor="tx1" w:themeShade="FF"/>
          <w:sz w:val="24"/>
          <w:szCs w:val="24"/>
          <w:u w:val="single"/>
        </w:rPr>
        <w:t>K č. I. bodu 33</w:t>
      </w:r>
    </w:p>
    <w:p w:rsidR="00DD5451" w:rsidRPr="005D6E5F" w:rsidP="00DD5451">
      <w:pPr>
        <w:bidi w:val="0"/>
        <w:spacing w:after="0" w:line="240" w:lineRule="auto"/>
        <w:jc w:val="both"/>
        <w:rPr>
          <w:rFonts w:ascii="Times New Roman" w:hAnsi="Times New Roman"/>
          <w:color w:val="000000" w:themeColor="tx1" w:themeShade="FF"/>
          <w:sz w:val="24"/>
          <w:szCs w:val="24"/>
        </w:rPr>
      </w:pPr>
      <w:r w:rsidRPr="005D6E5F">
        <w:rPr>
          <w:rFonts w:ascii="Times New Roman" w:hAnsi="Times New Roman"/>
          <w:color w:val="000000" w:themeColor="tx1" w:themeShade="FF"/>
          <w:kern w:val="36"/>
          <w:sz w:val="24"/>
          <w:szCs w:val="24"/>
          <w:lang w:eastAsia="sk-SK"/>
        </w:rPr>
        <w:t xml:space="preserve">V rámci riešenia sporov pri uzatváraní zmlúv medzi mýtnym úradom a poskytovateľom </w:t>
      </w:r>
      <w:r w:rsidRPr="005D6E5F">
        <w:rPr>
          <w:rFonts w:ascii="Times New Roman" w:hAnsi="Times New Roman"/>
          <w:color w:val="000000" w:themeColor="tx1" w:themeShade="FF"/>
          <w:sz w:val="24"/>
          <w:szCs w:val="24"/>
        </w:rPr>
        <w:t>Európskej služby elektronického výberu mýta sa dopĺňa právo zmierovacej komisie vyžiadať si od strán sporu alebo tretích osôb informácie a podklady potrebné na posúdenie spornej záležitosti. Zároveň sa ustanovuje povinnosť zmierovacej komisie v stanovenej lehote informovať strany spory o tom, že má k dispozícii všetky informácie a podklady na posúdenie sporu.</w:t>
      </w:r>
    </w:p>
    <w:p w:rsidR="00DD5451" w:rsidRPr="005D6E5F" w:rsidP="00DD5451">
      <w:pPr>
        <w:bidi w:val="0"/>
        <w:spacing w:after="0" w:line="240" w:lineRule="auto"/>
        <w:jc w:val="both"/>
        <w:rPr>
          <w:rFonts w:ascii="Times New Roman" w:hAnsi="Times New Roman"/>
          <w:color w:val="000000" w:themeColor="tx1" w:themeShade="FF"/>
          <w:sz w:val="24"/>
          <w:szCs w:val="24"/>
        </w:rPr>
      </w:pPr>
    </w:p>
    <w:p w:rsidR="00DD5451" w:rsidRPr="005D6E5F" w:rsidP="00DD5451">
      <w:pPr>
        <w:bidi w:val="0"/>
        <w:spacing w:after="0" w:line="240" w:lineRule="auto"/>
        <w:jc w:val="both"/>
        <w:rPr>
          <w:rFonts w:ascii="Times New Roman" w:hAnsi="Times New Roman"/>
          <w:color w:val="000000" w:themeColor="tx1" w:themeShade="FF"/>
          <w:sz w:val="24"/>
          <w:szCs w:val="24"/>
          <w:u w:val="single"/>
        </w:rPr>
      </w:pPr>
      <w:r w:rsidRPr="005D6E5F">
        <w:rPr>
          <w:rFonts w:ascii="Times New Roman" w:hAnsi="Times New Roman"/>
          <w:color w:val="000000" w:themeColor="tx1" w:themeShade="FF"/>
          <w:sz w:val="24"/>
          <w:szCs w:val="24"/>
          <w:u w:val="single"/>
        </w:rPr>
        <w:t>K č. I. bodu 34</w:t>
      </w:r>
    </w:p>
    <w:p w:rsidR="00DD5451" w:rsidRPr="005D6E5F" w:rsidP="00DD5451">
      <w:pPr>
        <w:bidi w:val="0"/>
        <w:spacing w:after="0" w:line="240" w:lineRule="auto"/>
        <w:jc w:val="both"/>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 xml:space="preserve">Vypustenie z vecného hľadiska nadbytočného ustanovenia. </w:t>
      </w:r>
    </w:p>
    <w:p w:rsidR="00DD5451" w:rsidRPr="005D6E5F" w:rsidP="00DD5451">
      <w:pPr>
        <w:bidi w:val="0"/>
        <w:spacing w:after="0" w:line="240" w:lineRule="auto"/>
        <w:jc w:val="both"/>
        <w:rPr>
          <w:rFonts w:ascii="Times New Roman" w:hAnsi="Times New Roman"/>
          <w:color w:val="000000" w:themeColor="tx1" w:themeShade="FF"/>
          <w:kern w:val="36"/>
          <w:sz w:val="24"/>
          <w:szCs w:val="24"/>
          <w:lang w:eastAsia="sk-SK"/>
        </w:rPr>
      </w:pPr>
    </w:p>
    <w:p w:rsidR="00DD5451" w:rsidRPr="005D6E5F" w:rsidP="00DD5451">
      <w:pPr>
        <w:bidi w:val="0"/>
        <w:spacing w:after="0" w:line="240" w:lineRule="auto"/>
        <w:jc w:val="both"/>
        <w:rPr>
          <w:rFonts w:ascii="Times New Roman" w:hAnsi="Times New Roman"/>
          <w:color w:val="000000" w:themeColor="tx1" w:themeShade="FF"/>
          <w:sz w:val="24"/>
          <w:szCs w:val="24"/>
          <w:u w:val="single"/>
        </w:rPr>
      </w:pPr>
      <w:r w:rsidRPr="005D6E5F">
        <w:rPr>
          <w:rFonts w:ascii="Times New Roman" w:hAnsi="Times New Roman"/>
          <w:color w:val="000000" w:themeColor="tx1" w:themeShade="FF"/>
          <w:sz w:val="24"/>
          <w:szCs w:val="24"/>
          <w:u w:val="single"/>
        </w:rPr>
        <w:t>K č. I. bodom 35 až 37 a bodom 39 až 42</w:t>
      </w:r>
    </w:p>
    <w:p w:rsidR="00DD5451" w:rsidRPr="005D6E5F" w:rsidP="00DD5451">
      <w:pPr>
        <w:bidi w:val="0"/>
        <w:spacing w:after="0" w:line="240" w:lineRule="auto"/>
        <w:jc w:val="both"/>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 xml:space="preserve">Legislatívno-technická úprava a aktualizácia odkazov na nové delegované nariadenie (EÚ) 2020/203, vykonávacie nariadenie (EÚ) 2020/204 a tiež na zákon č. 56/2018 Z. z., ktorým bol zrušený zákon č. 264/1999 Z. z. </w:t>
      </w:r>
    </w:p>
    <w:p w:rsidR="00DD5451" w:rsidRPr="005D6E5F" w:rsidP="00DD5451">
      <w:pPr>
        <w:bidi w:val="0"/>
        <w:spacing w:after="0" w:line="240" w:lineRule="auto"/>
        <w:jc w:val="both"/>
        <w:rPr>
          <w:rFonts w:ascii="Times New Roman" w:hAnsi="Times New Roman"/>
          <w:color w:val="000000" w:themeColor="tx1" w:themeShade="FF"/>
          <w:sz w:val="24"/>
          <w:szCs w:val="24"/>
        </w:rPr>
      </w:pPr>
    </w:p>
    <w:p w:rsidR="00DD5451" w:rsidRPr="005D6E5F" w:rsidP="00DD5451">
      <w:pPr>
        <w:bidi w:val="0"/>
        <w:spacing w:after="0" w:line="240" w:lineRule="auto"/>
        <w:jc w:val="both"/>
        <w:rPr>
          <w:rFonts w:ascii="Times New Roman" w:hAnsi="Times New Roman"/>
          <w:color w:val="000000" w:themeColor="tx1" w:themeShade="FF"/>
          <w:sz w:val="24"/>
          <w:szCs w:val="24"/>
          <w:u w:val="single"/>
        </w:rPr>
      </w:pPr>
      <w:r w:rsidRPr="005D6E5F">
        <w:rPr>
          <w:rFonts w:ascii="Times New Roman" w:hAnsi="Times New Roman"/>
          <w:color w:val="000000" w:themeColor="tx1" w:themeShade="FF"/>
          <w:sz w:val="24"/>
          <w:szCs w:val="24"/>
          <w:u w:val="single"/>
        </w:rPr>
        <w:t>K čl. I bodu 38</w:t>
      </w:r>
    </w:p>
    <w:p w:rsidR="00DD5451" w:rsidRPr="005D6E5F" w:rsidP="00DD5451">
      <w:pPr>
        <w:bidi w:val="0"/>
        <w:spacing w:after="0" w:line="240" w:lineRule="auto"/>
        <w:jc w:val="both"/>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Ustanovujú sa zložky interoperability využívané v Európskej služby elektronického výberu mýta a ich vhodnosť dosiahnuť a udržať si predpísanú výkonnosť pri prevádzke.</w:t>
      </w:r>
    </w:p>
    <w:p w:rsidR="00DD5451" w:rsidRPr="005D6E5F" w:rsidP="00DD5451">
      <w:pPr>
        <w:bidi w:val="0"/>
        <w:spacing w:after="0" w:line="240" w:lineRule="auto"/>
        <w:jc w:val="both"/>
        <w:rPr>
          <w:rFonts w:ascii="Times New Roman" w:hAnsi="Times New Roman"/>
          <w:color w:val="000000" w:themeColor="tx1" w:themeShade="FF"/>
          <w:sz w:val="24"/>
          <w:szCs w:val="24"/>
          <w:u w:val="single"/>
        </w:rPr>
      </w:pPr>
    </w:p>
    <w:p w:rsidR="00DD5451" w:rsidRPr="005D6E5F" w:rsidP="00DD5451">
      <w:pPr>
        <w:bidi w:val="0"/>
        <w:spacing w:after="0" w:line="240" w:lineRule="auto"/>
        <w:jc w:val="both"/>
        <w:rPr>
          <w:rFonts w:ascii="Times New Roman" w:hAnsi="Times New Roman"/>
          <w:color w:val="000000" w:themeColor="tx1" w:themeShade="FF"/>
          <w:sz w:val="24"/>
          <w:szCs w:val="24"/>
          <w:u w:val="single"/>
        </w:rPr>
      </w:pPr>
      <w:r w:rsidRPr="005D6E5F">
        <w:rPr>
          <w:rFonts w:ascii="Times New Roman" w:hAnsi="Times New Roman"/>
          <w:color w:val="000000" w:themeColor="tx1" w:themeShade="FF"/>
          <w:sz w:val="24"/>
          <w:szCs w:val="24"/>
          <w:u w:val="single"/>
        </w:rPr>
        <w:t>K č. I. bodom 43 až 45</w:t>
      </w:r>
    </w:p>
    <w:p w:rsidR="00DD5451" w:rsidRPr="005D6E5F" w:rsidP="00DD5451">
      <w:pPr>
        <w:bidi w:val="0"/>
        <w:spacing w:after="0" w:line="240" w:lineRule="auto"/>
        <w:jc w:val="both"/>
        <w:rPr>
          <w:rFonts w:ascii="Times New Roman" w:hAnsi="Times New Roman"/>
          <w:color w:val="000000" w:themeColor="tx1" w:themeShade="FF"/>
          <w:sz w:val="24"/>
          <w:szCs w:val="24"/>
        </w:rPr>
      </w:pPr>
      <w:r w:rsidRPr="005D6E5F">
        <w:rPr>
          <w:rFonts w:ascii="Times New Roman" w:hAnsi="Times New Roman"/>
          <w:color w:val="000000" w:themeColor="tx1" w:themeShade="FF"/>
          <w:kern w:val="36"/>
          <w:sz w:val="24"/>
          <w:szCs w:val="24"/>
          <w:lang w:eastAsia="sk-SK"/>
        </w:rPr>
        <w:t xml:space="preserve">Upravujú sa povinnosti ministerstva vyplývajúce zo smernice v súvislosti s oznamovacími povinnosťami voči Európskej komisii, overovaním plnenia podmienok zo strany poskytovateľov Európskej služby elektronického výberu mýta a spresňujú sa požiadavky na vedenie vnútroštátneho registra v oblasti </w:t>
      </w:r>
      <w:r w:rsidRPr="005D6E5F">
        <w:rPr>
          <w:rFonts w:ascii="Times New Roman" w:hAnsi="Times New Roman"/>
          <w:color w:val="000000" w:themeColor="tx1" w:themeShade="FF"/>
          <w:sz w:val="24"/>
          <w:szCs w:val="24"/>
        </w:rPr>
        <w:t xml:space="preserve">Európskej služby elektronického výberu mýta. Zároveň sa ustanovuje, že v súlade so smernicou ministerstvo zasiela Európskej komisii v trojročnom cykle súhrnnú správu obsahujúcu údaje predovšetkým o </w:t>
      </w:r>
      <w:r w:rsidRPr="005D6E5F">
        <w:rPr>
          <w:rStyle w:val="awspan1"/>
          <w:rFonts w:ascii="Times New Roman" w:hAnsi="Times New Roman"/>
          <w:color w:themeColor="tx1" w:themeShade="FF"/>
          <w:szCs w:val="24"/>
        </w:rPr>
        <w:t xml:space="preserve">počte automatických vyhľadávaní </w:t>
      </w:r>
      <w:r w:rsidRPr="005D6E5F">
        <w:rPr>
          <w:rFonts w:ascii="Times New Roman" w:hAnsi="Times New Roman"/>
          <w:color w:val="000000" w:themeColor="tx1" w:themeShade="FF"/>
          <w:sz w:val="24"/>
          <w:szCs w:val="24"/>
          <w:lang w:eastAsia="sk-SK"/>
        </w:rPr>
        <w:t xml:space="preserve">prostredníctvom informačného systému EUCARIS </w:t>
      </w:r>
      <w:r w:rsidRPr="005D6E5F">
        <w:rPr>
          <w:rStyle w:val="awspan1"/>
          <w:rFonts w:ascii="Times New Roman" w:hAnsi="Times New Roman"/>
          <w:color w:themeColor="tx1" w:themeShade="FF"/>
          <w:szCs w:val="24"/>
        </w:rPr>
        <w:t>a informácie o následných konaniach.</w:t>
      </w:r>
    </w:p>
    <w:p w:rsidR="00DD5451" w:rsidRPr="005D6E5F" w:rsidP="00DD5451">
      <w:pPr>
        <w:bidi w:val="0"/>
        <w:spacing w:after="0" w:line="240" w:lineRule="auto"/>
        <w:jc w:val="both"/>
        <w:rPr>
          <w:rFonts w:ascii="Times New Roman" w:hAnsi="Times New Roman"/>
          <w:color w:val="000000" w:themeColor="tx1" w:themeShade="FF"/>
          <w:sz w:val="24"/>
          <w:szCs w:val="24"/>
        </w:rPr>
      </w:pPr>
    </w:p>
    <w:p w:rsidR="00DD5451" w:rsidRPr="005D6E5F" w:rsidP="00DD5451">
      <w:pPr>
        <w:bidi w:val="0"/>
        <w:spacing w:after="0" w:line="240" w:lineRule="auto"/>
        <w:jc w:val="both"/>
        <w:rPr>
          <w:rFonts w:ascii="Times New Roman" w:hAnsi="Times New Roman"/>
          <w:color w:val="000000" w:themeColor="tx1" w:themeShade="FF"/>
          <w:sz w:val="24"/>
          <w:szCs w:val="24"/>
          <w:u w:val="single"/>
        </w:rPr>
      </w:pPr>
      <w:r w:rsidRPr="005D6E5F">
        <w:rPr>
          <w:rFonts w:ascii="Times New Roman" w:hAnsi="Times New Roman"/>
          <w:color w:val="000000" w:themeColor="tx1" w:themeShade="FF"/>
          <w:sz w:val="24"/>
          <w:szCs w:val="24"/>
          <w:u w:val="single"/>
        </w:rPr>
        <w:t>K č. I. bodom 46 a 48</w:t>
      </w:r>
    </w:p>
    <w:p w:rsidR="00DD5451" w:rsidRPr="005D6E5F" w:rsidP="00DD5451">
      <w:pPr>
        <w:bidi w:val="0"/>
        <w:spacing w:after="0" w:line="240" w:lineRule="auto"/>
        <w:jc w:val="both"/>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 xml:space="preserve">V súvislosti s pokutovaním zahraničných porušiteľov zákonných povinností je v nadväznosti </w:t>
        <w:br/>
        <w:t xml:space="preserve">na poznatky z aplikačnej praxe potrebné upraviť lehotu pre udelenie pokuty. Súčasná 60-dňová lehota pre začatie konania znemožňuje uplatnenie § 33 zákona, ktorý ustanovuje oprávnenia príslušníkov policajného zboru pri ukladaní sankcií za správne delikty prevádzkovateľa vozidla, ktoré boli spáchané v minulosti na základe dostupných záznamov o spáchaní deliktu. Bez úpravy (predĺženia) lehoty dochádza k zmareniu účelu zákona č. 393/2019 Z. z., ktorým sa mení a dopĺňa zákon č. 8/2009 Z. z. o cestnej premávke a o zmene a doplnení niektorých zákonov v znení neskorších predpisov a ktorým sa menia a dopĺňajú niektoré zákony, ktorým bol novelizovaný aj zákon č. 474/2013 Z. z. a ktorý nadobudol účinnosť 1.12.2019. Treba podotknúť, že táto lehota je obdobne upravená aj v § 139d ods. 4 zákona č. 8/2009 Z. z. </w:t>
      </w:r>
    </w:p>
    <w:p w:rsidR="00DD5451" w:rsidRPr="005D6E5F" w:rsidP="00DD5451">
      <w:pPr>
        <w:bidi w:val="0"/>
        <w:spacing w:after="0" w:line="240" w:lineRule="auto"/>
        <w:rPr>
          <w:rFonts w:ascii="Times New Roman" w:hAnsi="Times New Roman"/>
          <w:b/>
          <w:bCs/>
          <w:color w:val="000000" w:themeColor="tx1" w:themeShade="FF"/>
          <w:kern w:val="36"/>
          <w:sz w:val="24"/>
          <w:szCs w:val="24"/>
          <w:lang w:eastAsia="sk-SK"/>
        </w:rPr>
      </w:pPr>
    </w:p>
    <w:p w:rsidR="00DD5451" w:rsidRPr="005D6E5F" w:rsidP="00DD5451">
      <w:pPr>
        <w:bidi w:val="0"/>
        <w:spacing w:after="0" w:line="240" w:lineRule="auto"/>
        <w:jc w:val="both"/>
        <w:rPr>
          <w:rFonts w:ascii="Times New Roman" w:hAnsi="Times New Roman"/>
          <w:color w:val="000000" w:themeColor="tx1" w:themeShade="FF"/>
          <w:sz w:val="24"/>
          <w:szCs w:val="24"/>
          <w:u w:val="single"/>
        </w:rPr>
      </w:pPr>
      <w:r w:rsidRPr="005D6E5F">
        <w:rPr>
          <w:rFonts w:ascii="Times New Roman" w:hAnsi="Times New Roman"/>
          <w:color w:val="000000" w:themeColor="tx1" w:themeShade="FF"/>
          <w:sz w:val="24"/>
          <w:szCs w:val="24"/>
          <w:u w:val="single"/>
        </w:rPr>
        <w:t>K čl. I bodu 47</w:t>
      </w:r>
    </w:p>
    <w:p w:rsidR="00DD5451" w:rsidRPr="005D6E5F" w:rsidP="00DD5451">
      <w:pPr>
        <w:bidi w:val="0"/>
        <w:spacing w:after="0" w:line="240" w:lineRule="auto"/>
        <w:jc w:val="both"/>
        <w:rPr>
          <w:rFonts w:ascii="Times New Roman" w:hAnsi="Times New Roman"/>
          <w:color w:val="000000" w:themeColor="tx1" w:themeShade="FF"/>
          <w:sz w:val="24"/>
          <w:szCs w:val="24"/>
          <w:shd w:val="clear" w:color="auto" w:fill="FFFFFF"/>
        </w:rPr>
      </w:pPr>
      <w:r w:rsidRPr="005D6E5F">
        <w:rPr>
          <w:rFonts w:ascii="Times New Roman" w:hAnsi="Times New Roman"/>
          <w:color w:val="000000" w:themeColor="tx1" w:themeShade="FF"/>
          <w:sz w:val="24"/>
          <w:szCs w:val="24"/>
        </w:rPr>
        <w:t xml:space="preserve">Ustanovuje sa, že v prípade, ak správny delikt podľa </w:t>
      </w:r>
      <w:hyperlink r:id="rId14" w:anchor="paragraf-28.odsek-1.pismeno-a" w:tooltip="Odkaz na predpis alebo ustanovenie" w:history="1">
        <w:r w:rsidRPr="005D6E5F">
          <w:rPr>
            <w:rStyle w:val="Hyperlink"/>
            <w:rFonts w:ascii="Times New Roman" w:hAnsi="Times New Roman"/>
            <w:color w:val="000000" w:themeColor="tx1"/>
            <w:sz w:val="24"/>
            <w:szCs w:val="24"/>
            <w:shd w:val="clear" w:color="auto" w:fill="FFFFFF"/>
          </w:rPr>
          <w:t>§ 28 ods. 1 písm. a), b)</w:t>
        </w:r>
      </w:hyperlink>
      <w:r w:rsidRPr="005D6E5F">
        <w:rPr>
          <w:rStyle w:val="apple-converted-space"/>
          <w:rFonts w:ascii="Times New Roman" w:hAnsi="Times New Roman"/>
          <w:color w:val="000000" w:themeColor="tx1" w:themeShade="FF"/>
          <w:sz w:val="24"/>
          <w:szCs w:val="24"/>
          <w:shd w:val="clear" w:color="auto" w:fill="FFFFFF"/>
        </w:rPr>
        <w:t> </w:t>
      </w:r>
      <w:r w:rsidRPr="005D6E5F">
        <w:rPr>
          <w:rFonts w:ascii="Times New Roman" w:hAnsi="Times New Roman"/>
          <w:color w:val="000000" w:themeColor="tx1" w:themeShade="FF"/>
          <w:sz w:val="24"/>
          <w:szCs w:val="24"/>
          <w:shd w:val="clear" w:color="auto" w:fill="FFFFFF"/>
        </w:rPr>
        <w:t xml:space="preserve">alebo písm. e) je spáchaný držiteľom alebo vlastníkom vozidla evidovaného v inom členskom štáte Európskej únie, rozkaz o udelení pokuty vrátane informačného listu obsahujúceho údaje o spáchaní správneho deliktu sa zašle aj v jednom z úradných jazykov členského štátu Európskej únie, </w:t>
        <w:br/>
        <w:t xml:space="preserve">v ktorom je vozidlo evidované. V prípade, ak nedôjde k riadnemu (preukázanému) doručeniu rozkazu príslušnému adresátovi, rozkaz sa považuje za nevydaný, avšak záznam o porušení povinností možno naďalej použiť v ďalšom konaní podľa § 33 zákona. </w:t>
      </w:r>
    </w:p>
    <w:p w:rsidR="00DD5451" w:rsidRPr="005D6E5F" w:rsidP="00DD5451">
      <w:pPr>
        <w:bidi w:val="0"/>
        <w:spacing w:after="0" w:line="240" w:lineRule="auto"/>
        <w:jc w:val="both"/>
        <w:rPr>
          <w:rFonts w:ascii="Times New Roman" w:hAnsi="Times New Roman"/>
          <w:color w:val="000000" w:themeColor="tx1" w:themeShade="FF"/>
          <w:sz w:val="24"/>
          <w:szCs w:val="24"/>
          <w:shd w:val="clear" w:color="auto" w:fill="FFFFFF"/>
        </w:rPr>
      </w:pPr>
    </w:p>
    <w:p w:rsidR="00DD5451" w:rsidRPr="005D6E5F" w:rsidP="00DD5451">
      <w:pPr>
        <w:bidi w:val="0"/>
        <w:spacing w:after="0" w:line="240" w:lineRule="auto"/>
        <w:jc w:val="both"/>
        <w:rPr>
          <w:rFonts w:ascii="Times New Roman" w:hAnsi="Times New Roman"/>
          <w:color w:val="000000" w:themeColor="tx1" w:themeShade="FF"/>
          <w:sz w:val="24"/>
          <w:szCs w:val="24"/>
          <w:u w:val="single"/>
        </w:rPr>
      </w:pPr>
      <w:r w:rsidRPr="005D6E5F">
        <w:rPr>
          <w:rFonts w:ascii="Times New Roman" w:hAnsi="Times New Roman"/>
          <w:color w:val="000000" w:themeColor="tx1" w:themeShade="FF"/>
          <w:sz w:val="24"/>
          <w:szCs w:val="24"/>
          <w:u w:val="single"/>
        </w:rPr>
        <w:t>K čl. I bodu 49</w:t>
      </w:r>
    </w:p>
    <w:p w:rsidR="00DD5451" w:rsidRPr="005D6E5F" w:rsidP="00DD5451">
      <w:pPr>
        <w:bidi w:val="0"/>
        <w:spacing w:after="0" w:line="240" w:lineRule="auto"/>
        <w:jc w:val="both"/>
        <w:rPr>
          <w:rFonts w:ascii="Times New Roman" w:hAnsi="Times New Roman"/>
          <w:color w:val="000000" w:themeColor="tx1" w:themeShade="FF"/>
          <w:sz w:val="24"/>
          <w:szCs w:val="24"/>
        </w:rPr>
      </w:pPr>
      <w:r w:rsidRPr="005D6E5F">
        <w:rPr>
          <w:rStyle w:val="PlaceholderText"/>
          <w:rFonts w:ascii="Times New Roman" w:hAnsi="Times New Roman"/>
          <w:color w:val="000000" w:themeColor="tx1" w:themeShade="FF"/>
          <w:sz w:val="24"/>
          <w:szCs w:val="24"/>
        </w:rPr>
        <w:t>U</w:t>
      </w:r>
      <w:r w:rsidRPr="005D6E5F">
        <w:rPr>
          <w:rFonts w:ascii="Times New Roman" w:hAnsi="Times New Roman"/>
          <w:color w:val="000000" w:themeColor="tx1" w:themeShade="FF"/>
          <w:sz w:val="24"/>
          <w:szCs w:val="24"/>
        </w:rPr>
        <w:t xml:space="preserve">stanovuje sa povinnosť ministerstva predložiť Komisii prvú súhrnnú správu podľa § 23 ods. 2 písm. i) do 19. apríla 2023 a tiež sa </w:t>
      </w:r>
      <w:r w:rsidRPr="005D6E5F">
        <w:rPr>
          <w:rStyle w:val="PlaceholderText"/>
          <w:rFonts w:ascii="Times New Roman" w:hAnsi="Times New Roman"/>
          <w:color w:val="000000" w:themeColor="tx1" w:themeShade="FF"/>
          <w:sz w:val="24"/>
          <w:szCs w:val="24"/>
        </w:rPr>
        <w:t xml:space="preserve">ustanovuje, že </w:t>
      </w:r>
      <w:r w:rsidRPr="005D6E5F">
        <w:rPr>
          <w:rFonts w:ascii="Times New Roman" w:hAnsi="Times New Roman"/>
          <w:color w:val="000000" w:themeColor="tx1" w:themeShade="FF"/>
          <w:sz w:val="24"/>
          <w:szCs w:val="24"/>
        </w:rPr>
        <w:t>konania o uložení pokuty začaté a právoplatne neskončené pred účinnosťou tohto zákona sa dokončia podľa doterajších predpisov.</w:t>
      </w:r>
    </w:p>
    <w:p w:rsidR="00DD5451" w:rsidRPr="005D6E5F" w:rsidP="00DD5451">
      <w:pPr>
        <w:bidi w:val="0"/>
        <w:spacing w:after="0" w:line="240" w:lineRule="auto"/>
        <w:jc w:val="both"/>
        <w:rPr>
          <w:rStyle w:val="PlaceholderText"/>
          <w:rFonts w:ascii="Times New Roman" w:hAnsi="Times New Roman"/>
          <w:b/>
          <w:color w:val="000000" w:themeColor="tx1" w:themeShade="FF"/>
          <w:sz w:val="24"/>
          <w:szCs w:val="24"/>
          <w:u w:val="single"/>
        </w:rPr>
      </w:pPr>
    </w:p>
    <w:p w:rsidR="00DD5451" w:rsidRPr="005D6E5F" w:rsidP="00DD5451">
      <w:pPr>
        <w:bidi w:val="0"/>
        <w:spacing w:after="0" w:line="240" w:lineRule="auto"/>
        <w:jc w:val="both"/>
        <w:rPr>
          <w:rFonts w:ascii="Times New Roman" w:hAnsi="Times New Roman"/>
          <w:color w:val="000000" w:themeColor="tx1" w:themeShade="FF"/>
          <w:sz w:val="24"/>
          <w:szCs w:val="24"/>
          <w:u w:val="single"/>
        </w:rPr>
      </w:pPr>
      <w:r w:rsidRPr="005D6E5F">
        <w:rPr>
          <w:rFonts w:ascii="Times New Roman" w:hAnsi="Times New Roman"/>
          <w:color w:val="000000" w:themeColor="tx1" w:themeShade="FF"/>
          <w:sz w:val="24"/>
          <w:szCs w:val="24"/>
          <w:u w:val="single"/>
        </w:rPr>
        <w:t>K čl. I bodu 50</w:t>
      </w:r>
    </w:p>
    <w:p w:rsidR="00DD5451" w:rsidRPr="005D6E5F" w:rsidP="00DD5451">
      <w:pPr>
        <w:bidi w:val="0"/>
        <w:spacing w:after="0" w:line="240" w:lineRule="auto"/>
        <w:jc w:val="both"/>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Nahradenie zrušenej smernice aktuálnou smernicou v rámci zoznamu preberaných právnych aktov EÚ.</w:t>
      </w:r>
    </w:p>
    <w:p w:rsidR="00DD5451" w:rsidRPr="005D6E5F" w:rsidP="00DD5451">
      <w:pPr>
        <w:bidi w:val="0"/>
        <w:spacing w:after="0" w:line="240" w:lineRule="auto"/>
        <w:rPr>
          <w:rFonts w:ascii="Times New Roman" w:hAnsi="Times New Roman"/>
          <w:b/>
          <w:bCs/>
          <w:color w:val="000000" w:themeColor="tx1" w:themeShade="FF"/>
          <w:kern w:val="36"/>
          <w:sz w:val="24"/>
          <w:szCs w:val="24"/>
          <w:lang w:eastAsia="sk-SK"/>
        </w:rPr>
      </w:pPr>
    </w:p>
    <w:p w:rsidR="00823315" w:rsidRPr="005D6E5F" w:rsidP="00DD5451">
      <w:pPr>
        <w:bidi w:val="0"/>
        <w:spacing w:after="0" w:line="240" w:lineRule="auto"/>
        <w:rPr>
          <w:rFonts w:ascii="Times New Roman" w:hAnsi="Times New Roman"/>
          <w:b/>
          <w:bCs/>
          <w:color w:val="000000" w:themeColor="tx1" w:themeShade="FF"/>
          <w:kern w:val="36"/>
          <w:sz w:val="24"/>
          <w:szCs w:val="24"/>
          <w:lang w:eastAsia="sk-SK"/>
        </w:rPr>
      </w:pPr>
    </w:p>
    <w:p w:rsidR="00DD5451" w:rsidRPr="005D6E5F" w:rsidP="00DD5451">
      <w:pPr>
        <w:bidi w:val="0"/>
        <w:spacing w:after="0" w:line="240" w:lineRule="auto"/>
        <w:jc w:val="both"/>
        <w:rPr>
          <w:rFonts w:ascii="Times New Roman" w:hAnsi="Times New Roman"/>
          <w:b/>
          <w:bCs/>
          <w:color w:val="000000" w:themeColor="tx1" w:themeShade="FF"/>
          <w:sz w:val="24"/>
          <w:szCs w:val="24"/>
        </w:rPr>
      </w:pPr>
      <w:r w:rsidRPr="005D6E5F">
        <w:rPr>
          <w:rFonts w:ascii="Times New Roman" w:hAnsi="Times New Roman"/>
          <w:b/>
          <w:bCs/>
          <w:color w:val="000000" w:themeColor="tx1" w:themeShade="FF"/>
          <w:sz w:val="24"/>
          <w:szCs w:val="24"/>
        </w:rPr>
        <w:t>K čl. II</w:t>
      </w:r>
    </w:p>
    <w:p w:rsidR="00DD5451" w:rsidRPr="005D6E5F" w:rsidP="00DD5451">
      <w:pPr>
        <w:bidi w:val="0"/>
        <w:spacing w:after="0" w:line="240" w:lineRule="auto"/>
        <w:jc w:val="both"/>
        <w:rPr>
          <w:rStyle w:val="PlaceholderText"/>
          <w:rFonts w:ascii="Times New Roman" w:hAnsi="Times New Roman"/>
          <w:color w:val="000000" w:themeColor="tx1" w:themeShade="FF"/>
          <w:sz w:val="24"/>
          <w:szCs w:val="24"/>
        </w:rPr>
      </w:pPr>
      <w:r w:rsidRPr="005D6E5F">
        <w:rPr>
          <w:rStyle w:val="PlaceholderText"/>
          <w:rFonts w:ascii="Times New Roman" w:hAnsi="Times New Roman"/>
          <w:color w:val="000000" w:themeColor="tx1" w:themeShade="FF"/>
          <w:sz w:val="24"/>
          <w:szCs w:val="24"/>
        </w:rPr>
        <w:t xml:space="preserve">Vzhľadom na neprimeranú výšku správneho poplatku za podanie žiadosti </w:t>
      </w:r>
      <w:r w:rsidRPr="005D6E5F">
        <w:rPr>
          <w:rFonts w:ascii="Times New Roman" w:hAnsi="Times New Roman"/>
          <w:color w:val="000000" w:themeColor="tx1" w:themeShade="FF"/>
          <w:sz w:val="24"/>
          <w:szCs w:val="24"/>
        </w:rPr>
        <w:t xml:space="preserve">o udelenie oprávnenia na poskytovanie Európskej služby elektronického výberu mýta, a to aj v porovnaní s ostatnými členskými štátmi EÚ, sa navrhuje jeho zníženie </w:t>
      </w:r>
      <w:r w:rsidRPr="005D6E5F">
        <w:rPr>
          <w:rStyle w:val="PlaceholderText"/>
          <w:rFonts w:ascii="Times New Roman" w:hAnsi="Times New Roman"/>
          <w:color w:val="000000" w:themeColor="tx1" w:themeShade="FF"/>
          <w:sz w:val="24"/>
          <w:szCs w:val="24"/>
        </w:rPr>
        <w:t xml:space="preserve">s cieľom uľahčiť interoperabilitu pri výbere cestných poplatkov. </w:t>
      </w:r>
    </w:p>
    <w:p w:rsidR="00DD5451" w:rsidRPr="005D6E5F" w:rsidP="00DD5451">
      <w:pPr>
        <w:bidi w:val="0"/>
        <w:spacing w:after="0" w:line="240" w:lineRule="auto"/>
        <w:jc w:val="both"/>
        <w:rPr>
          <w:rFonts w:ascii="Times New Roman" w:eastAsia="BatangChe" w:hAnsi="Times New Roman"/>
          <w:color w:val="000000" w:themeColor="tx1" w:themeShade="FF"/>
          <w:sz w:val="24"/>
          <w:szCs w:val="24"/>
          <w:lang w:eastAsia="sk-SK"/>
        </w:rPr>
      </w:pPr>
    </w:p>
    <w:p w:rsidR="00823315" w:rsidRPr="005D6E5F" w:rsidP="00DD5451">
      <w:pPr>
        <w:bidi w:val="0"/>
        <w:spacing w:after="0" w:line="240" w:lineRule="auto"/>
        <w:jc w:val="both"/>
        <w:rPr>
          <w:rFonts w:ascii="Times New Roman" w:eastAsia="BatangChe" w:hAnsi="Times New Roman"/>
          <w:color w:val="000000" w:themeColor="tx1" w:themeShade="FF"/>
          <w:sz w:val="24"/>
          <w:szCs w:val="24"/>
          <w:lang w:eastAsia="sk-SK"/>
        </w:rPr>
      </w:pPr>
    </w:p>
    <w:p w:rsidR="00823315" w:rsidRPr="005D6E5F" w:rsidP="00DD5451">
      <w:pPr>
        <w:bidi w:val="0"/>
        <w:spacing w:after="0"/>
        <w:jc w:val="both"/>
        <w:rPr>
          <w:rFonts w:ascii="Times New Roman" w:eastAsia="BatangChe" w:hAnsi="Times New Roman"/>
          <w:color w:val="000000" w:themeColor="tx1" w:themeShade="FF"/>
          <w:sz w:val="24"/>
          <w:szCs w:val="24"/>
          <w:lang w:eastAsia="sk-SK"/>
        </w:rPr>
      </w:pPr>
    </w:p>
    <w:p w:rsidR="00DD5451" w:rsidRPr="005D6E5F" w:rsidP="00DD5451">
      <w:pPr>
        <w:bidi w:val="0"/>
        <w:spacing w:after="0"/>
        <w:jc w:val="both"/>
        <w:rPr>
          <w:rFonts w:ascii="Times New Roman" w:hAnsi="Times New Roman"/>
          <w:b/>
          <w:bCs/>
          <w:color w:val="000000" w:themeColor="tx1" w:themeShade="FF"/>
          <w:sz w:val="24"/>
          <w:szCs w:val="24"/>
        </w:rPr>
      </w:pPr>
      <w:r w:rsidRPr="005D6E5F">
        <w:rPr>
          <w:rFonts w:ascii="Times New Roman" w:hAnsi="Times New Roman"/>
          <w:b/>
          <w:bCs/>
          <w:color w:val="000000" w:themeColor="tx1" w:themeShade="FF"/>
          <w:sz w:val="24"/>
          <w:szCs w:val="24"/>
        </w:rPr>
        <w:t>K čl. III</w:t>
      </w:r>
    </w:p>
    <w:p w:rsidR="00DD5451" w:rsidRPr="005D6E5F" w:rsidP="00DD5451">
      <w:pPr>
        <w:bidi w:val="0"/>
        <w:spacing w:after="0" w:line="240" w:lineRule="auto"/>
        <w:jc w:val="both"/>
        <w:rPr>
          <w:rFonts w:ascii="Times New Roman" w:hAnsi="Times New Roman"/>
          <w:color w:val="000000" w:themeColor="tx1" w:themeShade="FF"/>
          <w:sz w:val="24"/>
          <w:szCs w:val="24"/>
          <w:u w:val="single"/>
        </w:rPr>
      </w:pPr>
      <w:r w:rsidRPr="005D6E5F">
        <w:rPr>
          <w:rFonts w:ascii="Times New Roman" w:hAnsi="Times New Roman"/>
          <w:color w:val="000000" w:themeColor="tx1" w:themeShade="FF"/>
          <w:sz w:val="24"/>
          <w:szCs w:val="24"/>
          <w:u w:val="single"/>
        </w:rPr>
        <w:t>K čl. III bodu 1</w:t>
      </w:r>
    </w:p>
    <w:p w:rsidR="00DD5451" w:rsidRPr="005D6E5F" w:rsidP="00DD5451">
      <w:pPr>
        <w:bidi w:val="0"/>
        <w:spacing w:after="0" w:line="240" w:lineRule="auto"/>
        <w:jc w:val="both"/>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 xml:space="preserve">V súlade Kapitolou VIII smernice sa ustanovuje postup národného kontaktného miesta EUCARIS – Ministerstva vnútra SR pri vybavovaní žiadostí iného členského o poskytnutie nevyhnutných údajov z evidencie vozidiel s cieľom objasnenia neuhradenia mýta alebo cestného poplatku na území žiadajúceho členského štátu. Zároveň sa ustanovuje rozsah informácií </w:t>
      </w:r>
      <w:r w:rsidRPr="005D6E5F">
        <w:rPr>
          <w:rFonts w:ascii="Times New Roman" w:hAnsi="Times New Roman"/>
          <w:color w:val="000000" w:themeColor="tx1" w:themeShade="FF"/>
          <w:sz w:val="24"/>
          <w:szCs w:val="24"/>
          <w:lang w:eastAsia="sk-SK"/>
        </w:rPr>
        <w:t>o držiteľovi, vlastníkovi vozidla a vozidle</w:t>
      </w:r>
      <w:r w:rsidRPr="005D6E5F">
        <w:rPr>
          <w:rFonts w:ascii="Times New Roman" w:hAnsi="Times New Roman"/>
          <w:color w:val="000000" w:themeColor="tx1" w:themeShade="FF"/>
          <w:sz w:val="24"/>
          <w:szCs w:val="24"/>
        </w:rPr>
        <w:t xml:space="preserve">, ktoré kontaktné miesto poskytuje inému členskému štátu.       </w:t>
      </w:r>
    </w:p>
    <w:p w:rsidR="00DD5451" w:rsidRPr="005D6E5F" w:rsidP="00DD5451">
      <w:pPr>
        <w:bidi w:val="0"/>
        <w:spacing w:after="0" w:line="240" w:lineRule="auto"/>
        <w:jc w:val="both"/>
        <w:rPr>
          <w:rFonts w:ascii="Times New Roman" w:hAnsi="Times New Roman"/>
          <w:color w:val="000000" w:themeColor="tx1" w:themeShade="FF"/>
          <w:sz w:val="24"/>
          <w:szCs w:val="24"/>
        </w:rPr>
      </w:pPr>
    </w:p>
    <w:p w:rsidR="00DD5451" w:rsidRPr="005D6E5F" w:rsidP="00DD5451">
      <w:pPr>
        <w:bidi w:val="0"/>
        <w:spacing w:after="0" w:line="240" w:lineRule="auto"/>
        <w:jc w:val="both"/>
        <w:rPr>
          <w:rFonts w:ascii="Times New Roman" w:hAnsi="Times New Roman"/>
          <w:color w:val="000000" w:themeColor="tx1" w:themeShade="FF"/>
          <w:sz w:val="24"/>
          <w:szCs w:val="24"/>
          <w:u w:val="single"/>
        </w:rPr>
      </w:pPr>
      <w:r w:rsidRPr="005D6E5F">
        <w:rPr>
          <w:rFonts w:ascii="Times New Roman" w:hAnsi="Times New Roman"/>
          <w:color w:val="000000" w:themeColor="tx1" w:themeShade="FF"/>
          <w:sz w:val="24"/>
          <w:szCs w:val="24"/>
          <w:u w:val="single"/>
        </w:rPr>
        <w:t>K čl. III bodu 2</w:t>
      </w:r>
    </w:p>
    <w:p w:rsidR="00DD5451" w:rsidRPr="005D6E5F" w:rsidP="00DD5451">
      <w:pPr>
        <w:bidi w:val="0"/>
        <w:spacing w:after="0" w:line="240" w:lineRule="auto"/>
        <w:rPr>
          <w:rFonts w:ascii="Times New Roman" w:hAnsi="Times New Roman"/>
          <w:b/>
          <w:bCs/>
          <w:color w:val="000000" w:themeColor="tx1" w:themeShade="FF"/>
          <w:kern w:val="36"/>
          <w:sz w:val="24"/>
          <w:szCs w:val="24"/>
          <w:lang w:eastAsia="sk-SK"/>
        </w:rPr>
      </w:pPr>
      <w:r w:rsidRPr="005D6E5F">
        <w:rPr>
          <w:rFonts w:ascii="Times New Roman" w:hAnsi="Times New Roman"/>
          <w:color w:val="000000" w:themeColor="tx1" w:themeShade="FF"/>
          <w:sz w:val="24"/>
          <w:szCs w:val="24"/>
        </w:rPr>
        <w:t>Ustanovením sa dopĺňa transpozičná príloha.</w:t>
      </w:r>
    </w:p>
    <w:p w:rsidR="00DD5451" w:rsidRPr="005D6E5F" w:rsidP="00DD5451">
      <w:pPr>
        <w:bidi w:val="0"/>
        <w:spacing w:after="0" w:line="240" w:lineRule="auto"/>
        <w:jc w:val="both"/>
        <w:rPr>
          <w:rStyle w:val="PlaceholderText"/>
          <w:rFonts w:ascii="Times New Roman" w:hAnsi="Times New Roman"/>
          <w:color w:val="000000" w:themeColor="tx1" w:themeShade="FF"/>
          <w:sz w:val="24"/>
          <w:szCs w:val="24"/>
        </w:rPr>
      </w:pPr>
    </w:p>
    <w:p w:rsidR="00823315" w:rsidRPr="005D6E5F" w:rsidP="00DD5451">
      <w:pPr>
        <w:bidi w:val="0"/>
        <w:spacing w:after="0" w:line="240" w:lineRule="auto"/>
        <w:jc w:val="both"/>
        <w:rPr>
          <w:rStyle w:val="PlaceholderText"/>
          <w:rFonts w:ascii="Times New Roman" w:hAnsi="Times New Roman"/>
          <w:color w:val="000000" w:themeColor="tx1" w:themeShade="FF"/>
          <w:sz w:val="24"/>
          <w:szCs w:val="24"/>
        </w:rPr>
      </w:pPr>
    </w:p>
    <w:p w:rsidR="00DD5451" w:rsidRPr="005D6E5F" w:rsidP="00DD5451">
      <w:pPr>
        <w:bidi w:val="0"/>
        <w:spacing w:after="0" w:line="240" w:lineRule="auto"/>
        <w:rPr>
          <w:rFonts w:ascii="Times New Roman" w:hAnsi="Times New Roman"/>
          <w:b/>
          <w:bCs/>
          <w:color w:val="000000" w:themeColor="tx1" w:themeShade="FF"/>
          <w:kern w:val="36"/>
          <w:sz w:val="24"/>
          <w:szCs w:val="24"/>
          <w:lang w:eastAsia="sk-SK"/>
        </w:rPr>
      </w:pPr>
      <w:r w:rsidRPr="005D6E5F">
        <w:rPr>
          <w:rFonts w:ascii="Times New Roman" w:hAnsi="Times New Roman"/>
          <w:b/>
          <w:bCs/>
          <w:color w:val="000000" w:themeColor="tx1" w:themeShade="FF"/>
          <w:kern w:val="36"/>
          <w:sz w:val="24"/>
          <w:szCs w:val="24"/>
          <w:lang w:eastAsia="sk-SK"/>
        </w:rPr>
        <w:t>K čl. IV</w:t>
      </w:r>
    </w:p>
    <w:p w:rsidR="00DD5451" w:rsidRPr="005D6E5F" w:rsidP="00DD5451">
      <w:pPr>
        <w:bidi w:val="0"/>
        <w:spacing w:after="0" w:line="240" w:lineRule="auto"/>
        <w:jc w:val="both"/>
        <w:rPr>
          <w:rFonts w:ascii="Times New Roman" w:hAnsi="Times New Roman"/>
          <w:color w:val="000000" w:themeColor="tx1" w:themeShade="FF"/>
          <w:sz w:val="24"/>
          <w:szCs w:val="24"/>
          <w:u w:val="single"/>
        </w:rPr>
      </w:pPr>
      <w:r w:rsidRPr="005D6E5F">
        <w:rPr>
          <w:rFonts w:ascii="Times New Roman" w:hAnsi="Times New Roman"/>
          <w:color w:val="000000" w:themeColor="tx1" w:themeShade="FF"/>
          <w:sz w:val="24"/>
          <w:szCs w:val="24"/>
          <w:u w:val="single"/>
        </w:rPr>
        <w:t>K čl. IV bodu 1</w:t>
      </w:r>
    </w:p>
    <w:p w:rsidR="00DD5451" w:rsidRPr="005D6E5F" w:rsidP="00DD5451">
      <w:pPr>
        <w:bidi w:val="0"/>
        <w:spacing w:after="0" w:line="240" w:lineRule="auto"/>
        <w:rPr>
          <w:rFonts w:ascii="Times New Roman" w:hAnsi="Times New Roman"/>
          <w:color w:val="000000" w:themeColor="tx1" w:themeShade="FF"/>
          <w:kern w:val="36"/>
          <w:sz w:val="24"/>
          <w:szCs w:val="24"/>
          <w:lang w:eastAsia="sk-SK"/>
        </w:rPr>
      </w:pPr>
      <w:r w:rsidRPr="005D6E5F">
        <w:rPr>
          <w:rFonts w:ascii="Times New Roman" w:hAnsi="Times New Roman"/>
          <w:color w:val="000000" w:themeColor="tx1" w:themeShade="FF"/>
          <w:kern w:val="36"/>
          <w:sz w:val="24"/>
          <w:szCs w:val="24"/>
          <w:lang w:eastAsia="sk-SK"/>
        </w:rPr>
        <w:t>Dochádza k zosúladeniu terminológie v rámci zákona (§ 5 ods. 4 zákona).</w:t>
      </w:r>
    </w:p>
    <w:p w:rsidR="00DD5451" w:rsidRPr="005D6E5F" w:rsidP="00DD5451">
      <w:pPr>
        <w:bidi w:val="0"/>
        <w:spacing w:after="0" w:line="240" w:lineRule="auto"/>
        <w:rPr>
          <w:rFonts w:ascii="Times New Roman" w:hAnsi="Times New Roman"/>
          <w:b/>
          <w:bCs/>
          <w:color w:val="000000" w:themeColor="tx1" w:themeShade="FF"/>
          <w:kern w:val="36"/>
          <w:sz w:val="24"/>
          <w:szCs w:val="24"/>
          <w:lang w:eastAsia="sk-SK"/>
        </w:rPr>
      </w:pPr>
    </w:p>
    <w:p w:rsidR="00DD5451" w:rsidRPr="005D6E5F" w:rsidP="00DD5451">
      <w:pPr>
        <w:bidi w:val="0"/>
        <w:spacing w:after="0" w:line="240" w:lineRule="auto"/>
        <w:jc w:val="both"/>
        <w:rPr>
          <w:rFonts w:ascii="Times New Roman" w:hAnsi="Times New Roman"/>
          <w:color w:val="000000" w:themeColor="tx1" w:themeShade="FF"/>
          <w:sz w:val="24"/>
          <w:szCs w:val="24"/>
          <w:u w:val="single"/>
        </w:rPr>
      </w:pPr>
      <w:r w:rsidRPr="005D6E5F">
        <w:rPr>
          <w:rFonts w:ascii="Times New Roman" w:hAnsi="Times New Roman"/>
          <w:color w:val="000000" w:themeColor="tx1" w:themeShade="FF"/>
          <w:sz w:val="24"/>
          <w:szCs w:val="24"/>
          <w:u w:val="single"/>
        </w:rPr>
        <w:t>K čl. IV bodu 2</w:t>
      </w:r>
    </w:p>
    <w:p w:rsidR="00DD5451" w:rsidRPr="005D6E5F" w:rsidP="00DD5451">
      <w:pPr>
        <w:bidi w:val="0"/>
        <w:spacing w:after="0" w:line="240" w:lineRule="auto"/>
        <w:jc w:val="both"/>
        <w:rPr>
          <w:rFonts w:ascii="Times New Roman" w:hAnsi="Times New Roman"/>
          <w:color w:val="000000" w:themeColor="tx1" w:themeShade="FF"/>
          <w:kern w:val="36"/>
          <w:sz w:val="24"/>
          <w:szCs w:val="24"/>
          <w:lang w:eastAsia="sk-SK"/>
        </w:rPr>
      </w:pPr>
      <w:r w:rsidRPr="005D6E5F">
        <w:rPr>
          <w:rFonts w:ascii="Times New Roman" w:hAnsi="Times New Roman"/>
          <w:color w:val="000000" w:themeColor="tx1" w:themeShade="FF"/>
          <w:kern w:val="36"/>
          <w:sz w:val="24"/>
          <w:szCs w:val="24"/>
          <w:lang w:eastAsia="sk-SK"/>
        </w:rPr>
        <w:t>Dochádza k spresneniu znenia ustanovenia v nadväznosti na ods. 1 písm. i), keďže povinnosť registrovať vozidlo oslobodené od úhrady diaľničnej známky má osoba so zdravotným znevýhodnením (nie ÚPSVR)  a zároveň dochádza k legislatívno-technickej oprave.</w:t>
      </w:r>
    </w:p>
    <w:p w:rsidR="00DD5451" w:rsidRPr="005D6E5F" w:rsidP="00DD5451">
      <w:pPr>
        <w:bidi w:val="0"/>
        <w:spacing w:after="0" w:line="240" w:lineRule="auto"/>
        <w:rPr>
          <w:rFonts w:ascii="Times New Roman" w:hAnsi="Times New Roman"/>
          <w:b/>
          <w:bCs/>
          <w:color w:val="000000" w:themeColor="tx1" w:themeShade="FF"/>
          <w:kern w:val="36"/>
          <w:sz w:val="24"/>
          <w:szCs w:val="24"/>
          <w:lang w:eastAsia="sk-SK"/>
        </w:rPr>
      </w:pPr>
    </w:p>
    <w:p w:rsidR="00DD5451" w:rsidRPr="005D6E5F" w:rsidP="00DD5451">
      <w:pPr>
        <w:bidi w:val="0"/>
        <w:spacing w:after="0" w:line="240" w:lineRule="auto"/>
        <w:jc w:val="both"/>
        <w:rPr>
          <w:rFonts w:ascii="Times New Roman" w:hAnsi="Times New Roman"/>
          <w:color w:val="000000" w:themeColor="tx1" w:themeShade="FF"/>
          <w:sz w:val="24"/>
          <w:szCs w:val="24"/>
          <w:u w:val="single"/>
        </w:rPr>
      </w:pPr>
      <w:r w:rsidRPr="005D6E5F">
        <w:rPr>
          <w:rFonts w:ascii="Times New Roman" w:hAnsi="Times New Roman"/>
          <w:color w:val="000000" w:themeColor="tx1" w:themeShade="FF"/>
          <w:sz w:val="24"/>
          <w:szCs w:val="24"/>
          <w:u w:val="single"/>
        </w:rPr>
        <w:t>K čl. IV bodu 3</w:t>
      </w:r>
    </w:p>
    <w:p w:rsidR="00DD5451" w:rsidRPr="005D6E5F" w:rsidP="00DD5451">
      <w:pPr>
        <w:bidi w:val="0"/>
        <w:spacing w:after="0" w:line="240" w:lineRule="auto"/>
        <w:jc w:val="both"/>
        <w:rPr>
          <w:rFonts w:ascii="Times New Roman" w:hAnsi="Times New Roman"/>
          <w:color w:val="000000" w:themeColor="tx1" w:themeShade="FF"/>
          <w:sz w:val="24"/>
          <w:szCs w:val="24"/>
          <w:shd w:val="clear" w:color="auto" w:fill="FFFFFF"/>
        </w:rPr>
      </w:pPr>
      <w:r w:rsidRPr="005D6E5F">
        <w:rPr>
          <w:rFonts w:ascii="Times New Roman" w:hAnsi="Times New Roman"/>
          <w:color w:val="000000" w:themeColor="tx1" w:themeShade="FF"/>
          <w:sz w:val="24"/>
          <w:szCs w:val="24"/>
        </w:rPr>
        <w:t xml:space="preserve">Ustanovuje sa, že v prípade, ak správny delikt podľa </w:t>
      </w:r>
      <w:hyperlink r:id="rId14" w:anchor="paragraf-28.odsek-1.pismeno-a" w:tooltip="Odkaz na predpis alebo ustanovenie" w:history="1">
        <w:r w:rsidRPr="005D6E5F">
          <w:rPr>
            <w:rStyle w:val="Hyperlink"/>
            <w:rFonts w:ascii="Times New Roman" w:hAnsi="Times New Roman"/>
            <w:color w:val="000000" w:themeColor="tx1"/>
            <w:sz w:val="24"/>
            <w:szCs w:val="24"/>
            <w:shd w:val="clear" w:color="auto" w:fill="FFFFFF"/>
          </w:rPr>
          <w:t xml:space="preserve">§ 10a ods. 1 </w:t>
        </w:r>
      </w:hyperlink>
      <w:r w:rsidRPr="005D6E5F">
        <w:rPr>
          <w:rFonts w:ascii="Times New Roman" w:hAnsi="Times New Roman"/>
          <w:color w:val="000000" w:themeColor="tx1" w:themeShade="FF"/>
          <w:sz w:val="24"/>
          <w:szCs w:val="24"/>
          <w:shd w:val="clear" w:color="auto" w:fill="FFFFFF"/>
        </w:rPr>
        <w:t>je spáchaný držiteľom alebo vlastníkom vozidla evidovaného v inom členskom štáte Európskej únie, rozkaz o udelení pokuty vrátane informačného listu obsahujúceho údaje o spáchaní správneho deliktu sa zašle aj v jednom z úradných jazykov členského štátu Európskej únie, v ktorom je vozidlo evidované. V prípade, ak nedôjde k riadnemu doručeniu (preukázanému) doručeniu rozkazu príslušnému adresátovi, rozkaz sa považuje za nevydaný, avšak záznam o porušení povinností možno naďalej použiť v ďalšom konaní podľa § 15 zákona.</w:t>
      </w:r>
    </w:p>
    <w:p w:rsidR="00DD5451" w:rsidRPr="005D6E5F" w:rsidP="00DD5451">
      <w:pPr>
        <w:bidi w:val="0"/>
        <w:spacing w:after="0" w:line="240" w:lineRule="auto"/>
        <w:jc w:val="both"/>
        <w:rPr>
          <w:rFonts w:ascii="Times New Roman" w:hAnsi="Times New Roman"/>
          <w:color w:val="000000" w:themeColor="tx1" w:themeShade="FF"/>
          <w:sz w:val="24"/>
          <w:szCs w:val="24"/>
          <w:u w:val="single"/>
        </w:rPr>
      </w:pPr>
    </w:p>
    <w:p w:rsidR="00DD5451" w:rsidRPr="005D6E5F" w:rsidP="00DD5451">
      <w:pPr>
        <w:bidi w:val="0"/>
        <w:spacing w:after="0" w:line="240" w:lineRule="auto"/>
        <w:jc w:val="both"/>
        <w:rPr>
          <w:rFonts w:ascii="Times New Roman" w:hAnsi="Times New Roman"/>
          <w:color w:val="000000" w:themeColor="tx1" w:themeShade="FF"/>
          <w:sz w:val="24"/>
          <w:szCs w:val="24"/>
          <w:u w:val="single"/>
        </w:rPr>
      </w:pPr>
      <w:r w:rsidRPr="005D6E5F">
        <w:rPr>
          <w:rFonts w:ascii="Times New Roman" w:hAnsi="Times New Roman"/>
          <w:color w:val="000000" w:themeColor="tx1" w:themeShade="FF"/>
          <w:sz w:val="24"/>
          <w:szCs w:val="24"/>
          <w:u w:val="single"/>
        </w:rPr>
        <w:t>K čl. IV bodu 4</w:t>
      </w:r>
    </w:p>
    <w:p w:rsidR="00DD5451" w:rsidRPr="005D6E5F" w:rsidP="00DD5451">
      <w:pPr>
        <w:bidi w:val="0"/>
        <w:spacing w:after="0" w:line="240" w:lineRule="auto"/>
        <w:jc w:val="both"/>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V nadväznosti na poznatky vychádzajúce z aplikačnej praxe sa upravuje lehota pre právoplatné udelenie pokuty v súlade so správnym poriadkom s cieľom zvýšiť efektívnosť sankcionovania delikventov. Treba podotknúť, že táto lehota je obdobne upra</w:t>
      </w:r>
      <w:r w:rsidRPr="005D6E5F" w:rsidR="00823315">
        <w:rPr>
          <w:rFonts w:ascii="Times New Roman" w:hAnsi="Times New Roman"/>
          <w:color w:val="000000" w:themeColor="tx1" w:themeShade="FF"/>
          <w:sz w:val="24"/>
          <w:szCs w:val="24"/>
        </w:rPr>
        <w:t xml:space="preserve">vená aj v § 139b ods. 4 zákona </w:t>
      </w:r>
      <w:r w:rsidRPr="005D6E5F">
        <w:rPr>
          <w:rFonts w:ascii="Times New Roman" w:hAnsi="Times New Roman"/>
          <w:color w:val="000000" w:themeColor="tx1" w:themeShade="FF"/>
          <w:sz w:val="24"/>
          <w:szCs w:val="24"/>
        </w:rPr>
        <w:t>č. 8/2009 Z. z.</w:t>
      </w:r>
    </w:p>
    <w:p w:rsidR="00DD5451" w:rsidRPr="005D6E5F" w:rsidP="00DD5451">
      <w:pPr>
        <w:bidi w:val="0"/>
        <w:spacing w:after="0" w:line="240" w:lineRule="auto"/>
        <w:jc w:val="both"/>
        <w:rPr>
          <w:rFonts w:ascii="Times New Roman" w:hAnsi="Times New Roman"/>
          <w:color w:val="000000" w:themeColor="tx1" w:themeShade="FF"/>
          <w:sz w:val="24"/>
          <w:szCs w:val="24"/>
          <w:shd w:val="clear" w:color="auto" w:fill="FFFFFF"/>
        </w:rPr>
      </w:pPr>
    </w:p>
    <w:p w:rsidR="00DD5451" w:rsidRPr="005D6E5F" w:rsidP="00DD5451">
      <w:pPr>
        <w:bidi w:val="0"/>
        <w:spacing w:after="0" w:line="240" w:lineRule="auto"/>
        <w:jc w:val="both"/>
        <w:rPr>
          <w:rFonts w:ascii="Times New Roman" w:hAnsi="Times New Roman"/>
          <w:color w:val="000000" w:themeColor="tx1" w:themeShade="FF"/>
          <w:sz w:val="24"/>
          <w:szCs w:val="24"/>
          <w:u w:val="single"/>
        </w:rPr>
      </w:pPr>
      <w:r w:rsidRPr="005D6E5F">
        <w:rPr>
          <w:rFonts w:ascii="Times New Roman" w:hAnsi="Times New Roman"/>
          <w:color w:val="000000" w:themeColor="tx1" w:themeShade="FF"/>
          <w:sz w:val="24"/>
          <w:szCs w:val="24"/>
          <w:u w:val="single"/>
        </w:rPr>
        <w:t>K čl. IV bodu 5</w:t>
      </w:r>
    </w:p>
    <w:p w:rsidR="00DD5451" w:rsidRPr="005D6E5F" w:rsidP="00DD5451">
      <w:pPr>
        <w:bidi w:val="0"/>
        <w:spacing w:after="0" w:line="240" w:lineRule="auto"/>
        <w:jc w:val="both"/>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 xml:space="preserve">Ustanovuje sa, že v súlade so smernicou ministerstvo zasiela Európskej komisii v trojročnom cykle súhrnnú správu obsahujúcu údaje predovšetkým o </w:t>
      </w:r>
      <w:r w:rsidRPr="005D6E5F">
        <w:rPr>
          <w:rStyle w:val="awspan1"/>
          <w:rFonts w:ascii="Times New Roman" w:hAnsi="Times New Roman"/>
          <w:color w:themeColor="tx1" w:themeShade="FF"/>
          <w:szCs w:val="24"/>
        </w:rPr>
        <w:t xml:space="preserve">počte automatických vyhľadávaní </w:t>
      </w:r>
      <w:r w:rsidRPr="005D6E5F">
        <w:rPr>
          <w:rFonts w:ascii="Times New Roman" w:hAnsi="Times New Roman"/>
          <w:color w:val="000000" w:themeColor="tx1" w:themeShade="FF"/>
          <w:sz w:val="24"/>
          <w:szCs w:val="24"/>
          <w:lang w:eastAsia="sk-SK"/>
        </w:rPr>
        <w:t xml:space="preserve">prostredníctvom informačného systému EUCARIS </w:t>
      </w:r>
      <w:r w:rsidRPr="005D6E5F">
        <w:rPr>
          <w:rStyle w:val="awspan1"/>
          <w:rFonts w:ascii="Times New Roman" w:hAnsi="Times New Roman"/>
          <w:color w:themeColor="tx1" w:themeShade="FF"/>
          <w:szCs w:val="24"/>
        </w:rPr>
        <w:t>a informácie o následných konaniach</w:t>
      </w:r>
      <w:r w:rsidRPr="005D6E5F">
        <w:rPr>
          <w:rFonts w:ascii="Times New Roman" w:hAnsi="Times New Roman"/>
          <w:color w:val="000000" w:themeColor="tx1" w:themeShade="FF"/>
          <w:sz w:val="24"/>
          <w:szCs w:val="24"/>
        </w:rPr>
        <w:t>.</w:t>
      </w:r>
    </w:p>
    <w:p w:rsidR="00DD5451" w:rsidRPr="005D6E5F" w:rsidP="00DD5451">
      <w:pPr>
        <w:bidi w:val="0"/>
        <w:spacing w:after="0" w:line="240" w:lineRule="auto"/>
        <w:jc w:val="both"/>
        <w:rPr>
          <w:rFonts w:ascii="Times New Roman" w:hAnsi="Times New Roman"/>
          <w:color w:val="000000" w:themeColor="tx1" w:themeShade="FF"/>
          <w:sz w:val="24"/>
          <w:szCs w:val="24"/>
          <w:shd w:val="clear" w:color="auto" w:fill="FFFFFF"/>
        </w:rPr>
      </w:pPr>
    </w:p>
    <w:p w:rsidR="00DD5451" w:rsidRPr="005D6E5F" w:rsidP="00DD5451">
      <w:pPr>
        <w:bidi w:val="0"/>
        <w:spacing w:after="0" w:line="240" w:lineRule="auto"/>
        <w:jc w:val="both"/>
        <w:rPr>
          <w:rFonts w:ascii="Times New Roman" w:hAnsi="Times New Roman"/>
          <w:color w:val="000000" w:themeColor="tx1" w:themeShade="FF"/>
          <w:sz w:val="24"/>
          <w:szCs w:val="24"/>
          <w:u w:val="single"/>
        </w:rPr>
      </w:pPr>
      <w:r w:rsidRPr="005D6E5F">
        <w:rPr>
          <w:rFonts w:ascii="Times New Roman" w:hAnsi="Times New Roman"/>
          <w:color w:val="000000" w:themeColor="tx1" w:themeShade="FF"/>
          <w:sz w:val="24"/>
          <w:szCs w:val="24"/>
          <w:u w:val="single"/>
        </w:rPr>
        <w:t>K čl. IV bodu 6</w:t>
      </w:r>
    </w:p>
    <w:p w:rsidR="00DD5451" w:rsidRPr="005D6E5F" w:rsidP="00DD5451">
      <w:pPr>
        <w:bidi w:val="0"/>
        <w:spacing w:after="0" w:line="240" w:lineRule="auto"/>
        <w:jc w:val="both"/>
        <w:rPr>
          <w:rFonts w:ascii="Times New Roman" w:hAnsi="Times New Roman"/>
          <w:color w:val="000000" w:themeColor="tx1" w:themeShade="FF"/>
          <w:sz w:val="24"/>
          <w:szCs w:val="24"/>
        </w:rPr>
      </w:pPr>
      <w:r w:rsidRPr="005D6E5F">
        <w:rPr>
          <w:rStyle w:val="PlaceholderText"/>
          <w:rFonts w:ascii="Times New Roman" w:hAnsi="Times New Roman"/>
          <w:color w:val="000000" w:themeColor="tx1" w:themeShade="FF"/>
          <w:sz w:val="24"/>
          <w:szCs w:val="24"/>
        </w:rPr>
        <w:t>U</w:t>
      </w:r>
      <w:r w:rsidRPr="005D6E5F">
        <w:rPr>
          <w:rFonts w:ascii="Times New Roman" w:hAnsi="Times New Roman"/>
          <w:color w:val="000000" w:themeColor="tx1" w:themeShade="FF"/>
          <w:sz w:val="24"/>
          <w:szCs w:val="24"/>
        </w:rPr>
        <w:t xml:space="preserve">stanovuje sa povinnosť ministerstva predložiť Komisii prvú súhrnnú správu podľa § 11 </w:t>
        <w:br/>
        <w:t xml:space="preserve">ods. 10 do 19. apríla 2023 a tiež sa </w:t>
      </w:r>
      <w:r w:rsidRPr="005D6E5F">
        <w:rPr>
          <w:rStyle w:val="PlaceholderText"/>
          <w:rFonts w:ascii="Times New Roman" w:hAnsi="Times New Roman"/>
          <w:color w:val="000000" w:themeColor="tx1" w:themeShade="FF"/>
          <w:sz w:val="24"/>
          <w:szCs w:val="24"/>
        </w:rPr>
        <w:t xml:space="preserve">ustanovuje, že </w:t>
      </w:r>
      <w:r w:rsidRPr="005D6E5F">
        <w:rPr>
          <w:rFonts w:ascii="Times New Roman" w:hAnsi="Times New Roman"/>
          <w:color w:val="000000" w:themeColor="tx1" w:themeShade="FF"/>
          <w:sz w:val="24"/>
          <w:szCs w:val="24"/>
        </w:rPr>
        <w:t>konania o uložení pokuty začaté a právoplatne neskončené pred účinnosťou tohto zákona sa dokončia podľa doterajších predpisov.</w:t>
      </w:r>
    </w:p>
    <w:p w:rsidR="00DD5451" w:rsidRPr="005D6E5F" w:rsidP="00DD5451">
      <w:pPr>
        <w:bidi w:val="0"/>
        <w:spacing w:after="0" w:line="240" w:lineRule="auto"/>
        <w:jc w:val="both"/>
        <w:rPr>
          <w:rFonts w:ascii="Times New Roman" w:hAnsi="Times New Roman"/>
          <w:color w:val="000000" w:themeColor="tx1" w:themeShade="FF"/>
          <w:sz w:val="24"/>
          <w:szCs w:val="24"/>
        </w:rPr>
      </w:pPr>
    </w:p>
    <w:p w:rsidR="00DD5451" w:rsidRPr="005D6E5F" w:rsidP="00DD5451">
      <w:pPr>
        <w:bidi w:val="0"/>
        <w:spacing w:after="0" w:line="240" w:lineRule="auto"/>
        <w:jc w:val="both"/>
        <w:rPr>
          <w:rFonts w:ascii="Times New Roman" w:hAnsi="Times New Roman"/>
          <w:color w:val="000000" w:themeColor="tx1" w:themeShade="FF"/>
          <w:sz w:val="24"/>
          <w:szCs w:val="24"/>
          <w:u w:val="single"/>
        </w:rPr>
      </w:pPr>
      <w:r w:rsidRPr="005D6E5F">
        <w:rPr>
          <w:rFonts w:ascii="Times New Roman" w:hAnsi="Times New Roman"/>
          <w:color w:val="000000" w:themeColor="tx1" w:themeShade="FF"/>
          <w:sz w:val="24"/>
          <w:szCs w:val="24"/>
          <w:u w:val="single"/>
        </w:rPr>
        <w:t>K čl. IV bodu 7</w:t>
      </w:r>
    </w:p>
    <w:p w:rsidR="00823315" w:rsidRPr="005D6E5F" w:rsidP="00823315">
      <w:pPr>
        <w:bidi w:val="0"/>
        <w:spacing w:after="0" w:line="240" w:lineRule="auto"/>
        <w:rPr>
          <w:rStyle w:val="PlaceholderText"/>
          <w:rFonts w:ascii="Times New Roman" w:hAnsi="Times New Roman"/>
          <w:b/>
          <w:bCs/>
          <w:color w:val="000000" w:themeColor="tx1" w:themeShade="FF"/>
          <w:kern w:val="36"/>
          <w:sz w:val="24"/>
          <w:szCs w:val="24"/>
          <w:lang w:eastAsia="sk-SK"/>
        </w:rPr>
      </w:pPr>
      <w:r w:rsidRPr="005D6E5F" w:rsidR="00DD5451">
        <w:rPr>
          <w:rFonts w:ascii="Times New Roman" w:hAnsi="Times New Roman"/>
          <w:color w:val="000000" w:themeColor="tx1" w:themeShade="FF"/>
          <w:sz w:val="24"/>
          <w:szCs w:val="24"/>
        </w:rPr>
        <w:t>Ustanovením sa dopĺňa transpozičná príloha.</w:t>
      </w:r>
    </w:p>
    <w:p w:rsidR="00DD5451" w:rsidRPr="005D6E5F" w:rsidP="00DD5451">
      <w:pPr>
        <w:bidi w:val="0"/>
        <w:spacing w:after="0" w:line="240" w:lineRule="auto"/>
        <w:jc w:val="both"/>
        <w:rPr>
          <w:rStyle w:val="PlaceholderText"/>
          <w:rFonts w:ascii="Times New Roman" w:hAnsi="Times New Roman"/>
          <w:b/>
          <w:bCs/>
          <w:color w:val="000000" w:themeColor="tx1" w:themeShade="FF"/>
          <w:sz w:val="24"/>
          <w:szCs w:val="24"/>
        </w:rPr>
      </w:pPr>
      <w:r w:rsidRPr="005D6E5F">
        <w:rPr>
          <w:rStyle w:val="PlaceholderText"/>
          <w:rFonts w:ascii="Times New Roman" w:hAnsi="Times New Roman"/>
          <w:b/>
          <w:bCs/>
          <w:color w:val="000000" w:themeColor="tx1" w:themeShade="FF"/>
          <w:sz w:val="24"/>
          <w:szCs w:val="24"/>
        </w:rPr>
        <w:t>K čl. V</w:t>
      </w:r>
    </w:p>
    <w:p w:rsidR="00DD5451" w:rsidRPr="005D6E5F" w:rsidP="00DD5451">
      <w:pPr>
        <w:bidi w:val="0"/>
        <w:spacing w:after="0" w:line="240" w:lineRule="auto"/>
        <w:jc w:val="both"/>
        <w:rPr>
          <w:rFonts w:ascii="Times New Roman" w:hAnsi="Times New Roman"/>
          <w:color w:val="000000" w:themeColor="tx1" w:themeShade="FF"/>
          <w:sz w:val="24"/>
          <w:szCs w:val="24"/>
        </w:rPr>
      </w:pPr>
      <w:r w:rsidRPr="005D6E5F">
        <w:rPr>
          <w:rStyle w:val="PlaceholderText"/>
          <w:rFonts w:ascii="Times New Roman" w:hAnsi="Times New Roman"/>
          <w:color w:val="000000" w:themeColor="tx1" w:themeShade="FF"/>
          <w:sz w:val="24"/>
          <w:szCs w:val="24"/>
        </w:rPr>
        <w:t>Ustanovuje sa účinnosť zákona 1. decembra 2021 s prihliadnutím na dĺžku legislatívneho procesu.</w:t>
      </w:r>
    </w:p>
    <w:p w:rsidR="00DD5451" w:rsidRPr="005D6E5F" w:rsidP="00DD5451">
      <w:pPr>
        <w:bidi w:val="0"/>
        <w:spacing w:after="0"/>
        <w:jc w:val="both"/>
        <w:rPr>
          <w:rFonts w:ascii="Times New Roman" w:hAnsi="Times New Roman"/>
          <w:color w:val="000000" w:themeColor="tx1" w:themeShade="FF"/>
          <w:sz w:val="24"/>
          <w:szCs w:val="24"/>
        </w:rPr>
      </w:pPr>
    </w:p>
    <w:p w:rsidR="00DD5451" w:rsidRPr="005D6E5F" w:rsidP="00DD5451">
      <w:pPr>
        <w:bidi w:val="0"/>
        <w:spacing w:after="0" w:line="240" w:lineRule="auto"/>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Bratislava 21. júla 2021</w:t>
      </w:r>
    </w:p>
    <w:p w:rsidR="00DD5451" w:rsidRPr="005D6E5F" w:rsidP="00DD5451">
      <w:pPr>
        <w:bidi w:val="0"/>
        <w:spacing w:after="0" w:line="240" w:lineRule="auto"/>
        <w:rPr>
          <w:rFonts w:ascii="Times New Roman" w:hAnsi="Times New Roman"/>
          <w:color w:val="000000" w:themeColor="tx1" w:themeShade="FF"/>
          <w:sz w:val="24"/>
          <w:szCs w:val="24"/>
        </w:rPr>
      </w:pPr>
    </w:p>
    <w:p w:rsidR="00DD5451" w:rsidRPr="005D6E5F" w:rsidP="00DD5451">
      <w:pPr>
        <w:bidi w:val="0"/>
        <w:spacing w:after="0" w:line="240" w:lineRule="auto"/>
        <w:rPr>
          <w:rFonts w:ascii="Times New Roman" w:hAnsi="Times New Roman"/>
          <w:color w:val="000000" w:themeColor="tx1" w:themeShade="FF"/>
          <w:sz w:val="24"/>
          <w:szCs w:val="24"/>
        </w:rPr>
      </w:pPr>
    </w:p>
    <w:p w:rsidR="00DD5451" w:rsidRPr="005D6E5F" w:rsidP="00DD5451">
      <w:pPr>
        <w:bidi w:val="0"/>
        <w:spacing w:after="0" w:line="240" w:lineRule="auto"/>
        <w:rPr>
          <w:rFonts w:ascii="Times New Roman" w:hAnsi="Times New Roman"/>
          <w:color w:val="000000" w:themeColor="tx1" w:themeShade="FF"/>
          <w:sz w:val="24"/>
          <w:szCs w:val="24"/>
        </w:rPr>
      </w:pPr>
    </w:p>
    <w:p w:rsidR="00823315" w:rsidRPr="005D6E5F" w:rsidP="00DD5451">
      <w:pPr>
        <w:bidi w:val="0"/>
        <w:spacing w:after="0" w:line="240" w:lineRule="auto"/>
        <w:rPr>
          <w:rFonts w:ascii="Times New Roman" w:hAnsi="Times New Roman"/>
          <w:color w:val="000000" w:themeColor="tx1" w:themeShade="FF"/>
          <w:sz w:val="24"/>
          <w:szCs w:val="24"/>
        </w:rPr>
      </w:pPr>
    </w:p>
    <w:p w:rsidR="00DD5451" w:rsidRPr="005D6E5F" w:rsidP="00DD5451">
      <w:pPr>
        <w:bidi w:val="0"/>
        <w:spacing w:after="0" w:line="240" w:lineRule="auto"/>
        <w:rPr>
          <w:rFonts w:ascii="Times New Roman" w:hAnsi="Times New Roman"/>
          <w:color w:val="000000" w:themeColor="tx1" w:themeShade="FF"/>
          <w:sz w:val="24"/>
          <w:szCs w:val="24"/>
        </w:rPr>
      </w:pPr>
    </w:p>
    <w:p w:rsidR="00DD5451" w:rsidRPr="005D6E5F" w:rsidP="00DD5451">
      <w:pPr>
        <w:bidi w:val="0"/>
        <w:spacing w:after="0" w:line="240" w:lineRule="auto"/>
        <w:rPr>
          <w:rFonts w:ascii="Times New Roman" w:hAnsi="Times New Roman"/>
          <w:color w:val="000000" w:themeColor="tx1" w:themeShade="FF"/>
          <w:sz w:val="24"/>
          <w:szCs w:val="24"/>
        </w:rPr>
      </w:pPr>
    </w:p>
    <w:p w:rsidR="00DD5451" w:rsidRPr="005D6E5F" w:rsidP="00DD5451">
      <w:pPr>
        <w:bidi w:val="0"/>
        <w:spacing w:after="0" w:line="240" w:lineRule="auto"/>
        <w:jc w:val="center"/>
        <w:rPr>
          <w:rFonts w:ascii="Times New Roman" w:hAnsi="Times New Roman"/>
          <w:b/>
          <w:color w:val="000000" w:themeColor="tx1" w:themeShade="FF"/>
          <w:sz w:val="24"/>
          <w:szCs w:val="24"/>
        </w:rPr>
      </w:pPr>
      <w:r w:rsidRPr="005D6E5F">
        <w:rPr>
          <w:rFonts w:ascii="Times New Roman" w:hAnsi="Times New Roman"/>
          <w:b/>
          <w:color w:val="000000" w:themeColor="tx1" w:themeShade="FF"/>
          <w:sz w:val="24"/>
          <w:szCs w:val="24"/>
        </w:rPr>
        <w:t>Eduad Heger</w:t>
      </w:r>
    </w:p>
    <w:p w:rsidR="00DD5451" w:rsidRPr="005D6E5F" w:rsidP="00DD5451">
      <w:pPr>
        <w:bidi w:val="0"/>
        <w:spacing w:after="0" w:line="240" w:lineRule="auto"/>
        <w:jc w:val="center"/>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predseda vlády Slovenskej republiky</w:t>
      </w:r>
    </w:p>
    <w:p w:rsidR="00DD5451" w:rsidRPr="005D6E5F" w:rsidP="00DD5451">
      <w:pPr>
        <w:bidi w:val="0"/>
        <w:spacing w:after="0" w:line="240" w:lineRule="auto"/>
        <w:rPr>
          <w:rFonts w:ascii="Times New Roman" w:hAnsi="Times New Roman"/>
          <w:color w:val="000000" w:themeColor="tx1" w:themeShade="FF"/>
          <w:sz w:val="24"/>
          <w:szCs w:val="24"/>
        </w:rPr>
      </w:pPr>
    </w:p>
    <w:p w:rsidR="00DD5451" w:rsidRPr="005D6E5F" w:rsidP="00DD5451">
      <w:pPr>
        <w:bidi w:val="0"/>
        <w:spacing w:after="0" w:line="240" w:lineRule="auto"/>
        <w:rPr>
          <w:rFonts w:ascii="Times New Roman" w:hAnsi="Times New Roman"/>
          <w:color w:val="000000" w:themeColor="tx1" w:themeShade="FF"/>
          <w:sz w:val="24"/>
          <w:szCs w:val="24"/>
        </w:rPr>
      </w:pPr>
    </w:p>
    <w:p w:rsidR="00823315" w:rsidRPr="005D6E5F" w:rsidP="00DD5451">
      <w:pPr>
        <w:bidi w:val="0"/>
        <w:spacing w:after="0" w:line="240" w:lineRule="auto"/>
        <w:rPr>
          <w:rFonts w:ascii="Times New Roman" w:hAnsi="Times New Roman"/>
          <w:color w:val="000000" w:themeColor="tx1" w:themeShade="FF"/>
          <w:sz w:val="24"/>
          <w:szCs w:val="24"/>
        </w:rPr>
      </w:pPr>
    </w:p>
    <w:p w:rsidR="00DD5451" w:rsidRPr="005D6E5F" w:rsidP="00DD5451">
      <w:pPr>
        <w:bidi w:val="0"/>
        <w:spacing w:after="0" w:line="240" w:lineRule="auto"/>
        <w:rPr>
          <w:rFonts w:ascii="Times New Roman" w:hAnsi="Times New Roman"/>
          <w:color w:val="000000" w:themeColor="tx1" w:themeShade="FF"/>
          <w:sz w:val="24"/>
          <w:szCs w:val="24"/>
        </w:rPr>
      </w:pPr>
    </w:p>
    <w:p w:rsidR="00DD5451" w:rsidRPr="005D6E5F" w:rsidP="00DD5451">
      <w:pPr>
        <w:bidi w:val="0"/>
        <w:spacing w:after="0" w:line="240" w:lineRule="auto"/>
        <w:rPr>
          <w:rFonts w:ascii="Times New Roman" w:hAnsi="Times New Roman"/>
          <w:color w:val="000000" w:themeColor="tx1" w:themeShade="FF"/>
          <w:sz w:val="24"/>
          <w:szCs w:val="24"/>
        </w:rPr>
      </w:pPr>
    </w:p>
    <w:p w:rsidR="00DD5451" w:rsidRPr="005D6E5F" w:rsidP="00DD5451">
      <w:pPr>
        <w:bidi w:val="0"/>
        <w:spacing w:after="0" w:line="240" w:lineRule="auto"/>
        <w:rPr>
          <w:rFonts w:ascii="Times New Roman" w:hAnsi="Times New Roman"/>
          <w:color w:val="000000" w:themeColor="tx1" w:themeShade="FF"/>
          <w:sz w:val="24"/>
          <w:szCs w:val="24"/>
        </w:rPr>
      </w:pPr>
    </w:p>
    <w:p w:rsidR="00DD5451" w:rsidRPr="005D6E5F" w:rsidP="00DD5451">
      <w:pPr>
        <w:bidi w:val="0"/>
        <w:spacing w:after="0" w:line="240" w:lineRule="auto"/>
        <w:jc w:val="center"/>
        <w:rPr>
          <w:rFonts w:ascii="Times New Roman" w:hAnsi="Times New Roman"/>
          <w:b/>
          <w:color w:val="000000" w:themeColor="tx1" w:themeShade="FF"/>
          <w:sz w:val="24"/>
          <w:szCs w:val="24"/>
        </w:rPr>
      </w:pPr>
      <w:r w:rsidRPr="005D6E5F">
        <w:rPr>
          <w:rFonts w:ascii="Times New Roman" w:hAnsi="Times New Roman"/>
          <w:b/>
          <w:color w:val="000000" w:themeColor="tx1" w:themeShade="FF"/>
          <w:sz w:val="24"/>
          <w:szCs w:val="24"/>
        </w:rPr>
        <w:t>Andrej Doležal</w:t>
      </w:r>
    </w:p>
    <w:p w:rsidR="00DD5451" w:rsidRPr="005D6E5F" w:rsidP="00DD5451">
      <w:pPr>
        <w:bidi w:val="0"/>
        <w:spacing w:after="0" w:line="240" w:lineRule="auto"/>
        <w:jc w:val="center"/>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minister dopravy a výstavby</w:t>
      </w:r>
    </w:p>
    <w:p w:rsidR="00DD5451" w:rsidRPr="005D6E5F" w:rsidP="00DD5451">
      <w:pPr>
        <w:bidi w:val="0"/>
        <w:spacing w:after="0" w:line="240" w:lineRule="auto"/>
        <w:jc w:val="center"/>
        <w:rPr>
          <w:rFonts w:ascii="Times New Roman" w:hAnsi="Times New Roman"/>
          <w:color w:val="000000" w:themeColor="tx1" w:themeShade="FF"/>
          <w:sz w:val="24"/>
          <w:szCs w:val="24"/>
        </w:rPr>
      </w:pPr>
      <w:r w:rsidRPr="005D6E5F">
        <w:rPr>
          <w:rFonts w:ascii="Times New Roman" w:hAnsi="Times New Roman"/>
          <w:color w:val="000000" w:themeColor="tx1" w:themeShade="FF"/>
          <w:sz w:val="24"/>
          <w:szCs w:val="24"/>
        </w:rPr>
        <w:t>Slovenskej republiky</w:t>
      </w:r>
    </w:p>
    <w:p w:rsidR="00DD5451" w:rsidRPr="005D6E5F" w:rsidP="00DD5451">
      <w:pPr>
        <w:bidi w:val="0"/>
        <w:spacing w:after="0"/>
        <w:jc w:val="both"/>
        <w:rPr>
          <w:rFonts w:ascii="Times New Roman" w:hAnsi="Times New Roman"/>
          <w:color w:val="000000" w:themeColor="tx1" w:themeShade="FF"/>
          <w:sz w:val="24"/>
          <w:szCs w:val="24"/>
        </w:rPr>
      </w:pPr>
    </w:p>
    <w:p w:rsidR="00DD5451" w:rsidRPr="005D6E5F" w:rsidP="00DD5451">
      <w:pPr>
        <w:autoSpaceDE w:val="0"/>
        <w:autoSpaceDN w:val="0"/>
        <w:bidi w:val="0"/>
        <w:adjustRightInd w:val="0"/>
        <w:jc w:val="center"/>
        <w:rPr>
          <w:b/>
          <w:bCs/>
          <w:color w:val="000000" w:themeColor="tx1" w:themeShade="FF"/>
          <w:sz w:val="28"/>
          <w:szCs w:val="28"/>
        </w:rPr>
      </w:pPr>
    </w:p>
    <w:p w:rsidR="00DD5451" w:rsidRPr="005D6E5F" w:rsidP="002A2E2B">
      <w:pPr>
        <w:bidi w:val="0"/>
        <w:rPr>
          <w:color w:val="000000" w:themeColor="tx1" w:themeShade="FF"/>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Yu Gothic UI"/>
    <w:panose1 w:val="02020609040205080304"/>
    <w:charset w:val="80"/>
    <w:family w:val="modern"/>
    <w:pitch w:val="fixed"/>
    <w:sig w:usb0="00000000" w:usb1="00000000" w:usb2="00000000" w:usb3="00000000" w:csb0="0002009F" w:csb1="00000000"/>
  </w:font>
  <w:font w:name="SimSun">
    <w:altName w:val="??ˇ§ˇě?"/>
    <w:panose1 w:val="02010600030101010101"/>
    <w:charset w:val="86"/>
    <w:family w:val="auto"/>
    <w:pitch w:val="variable"/>
    <w:sig w:usb0="00000000" w:usb1="00000000" w:usb2="00000000" w:usb3="00000000" w:csb0="00040001" w:csb1="00000000"/>
  </w:font>
  <w:font w:name="MS Gothic">
    <w:altName w:val="?l?r SVbN"/>
    <w:panose1 w:val="020B06090702050802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BatangChe">
    <w:altName w:val="Arial Unicode MS"/>
    <w:panose1 w:val="00000000000000000000"/>
    <w:charset w:val="81"/>
    <w:family w:val="modern"/>
    <w:pitch w:val="fixed"/>
    <w:sig w:usb0="00000000" w:usb1="00000000" w:usb2="00000000" w:usb3="00000000" w:csb0="0008009F" w:csb1="00000000"/>
  </w:font>
  <w:font w:name="@BatangChe">
    <w:panose1 w:val="00000000000000000000"/>
    <w:charset w:val="81"/>
    <w:family w:val="modern"/>
    <w:pitch w:val="fixed"/>
    <w:sig w:usb0="00000000" w:usb1="00000000" w:usb2="00000000" w:usb3="00000000" w:csb0="0008009F" w:csb1="00000000"/>
  </w:font>
  <w:font w:name="@MS Gothic">
    <w:panose1 w:val="00000000000000000000"/>
    <w:charset w:val="80"/>
    <w:family w:val="modern"/>
    <w:pitch w:val="fixed"/>
    <w:sig w:usb0="00000000" w:usb1="00000000" w:usb2="00000000" w:usb3="00000000" w:csb0="0002009F" w:csb1="00000000"/>
  </w:font>
  <w:font w:name="@MS Mincho">
    <w:panose1 w:val="00000000000000000000"/>
    <w:charset w:val="80"/>
    <w:family w:val="modern"/>
    <w:pitch w:val="fixed"/>
    <w:sig w:usb0="00000000" w:usb1="00000000" w:usb2="00000000" w:usb3="00000000" w:csb0="0002009F" w:csb1="00000000"/>
  </w:font>
  <w:font w:name="Segoe UI Symbol">
    <w:panose1 w:val="00000000000000000000"/>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801">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10</w:t>
    </w:r>
    <w:r>
      <w:rPr>
        <w:rStyle w:val="PageNumber"/>
        <w:rFonts w:ascii="Times New Roman" w:hAnsi="Times New Roman"/>
      </w:rPr>
      <w:fldChar w:fldCharType="end"/>
    </w:r>
  </w:p>
  <w:p w:rsidR="00BF7801">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A37">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5C1B7C">
      <w:rPr>
        <w:rFonts w:ascii="Times New Roman" w:hAnsi="Times New Roman"/>
        <w:noProof/>
      </w:rPr>
      <w:t>1</w:t>
    </w:r>
    <w:r>
      <w:rPr>
        <w:rFonts w:ascii="Times New Roman" w:hAnsi="Times New Roman"/>
      </w:rPr>
      <w:fldChar w:fldCharType="end"/>
    </w:r>
  </w:p>
  <w:p w:rsidR="00BF7801">
    <w:pPr>
      <w:pStyle w:val="Footer"/>
      <w:bidi w:val="0"/>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801">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0</w:t>
    </w:r>
    <w:r>
      <w:rPr>
        <w:rFonts w:ascii="Times New Roman" w:hAnsi="Times New Roman"/>
      </w:rPr>
      <w:fldChar w:fldCharType="end"/>
    </w:r>
  </w:p>
  <w:p w:rsidR="00BF7801">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801" w:rsidP="00BF7801">
    <w:pPr>
      <w:pStyle w:val="Header"/>
      <w:bidi w:val="0"/>
      <w:jc w:val="right"/>
      <w:rPr>
        <w:rFonts w:ascii="Times New Roman" w:hAnsi="Times New Roman"/>
        <w:sz w:val="24"/>
        <w:szCs w:val="24"/>
      </w:rPr>
    </w:pPr>
    <w:r>
      <w:rPr>
        <w:rFonts w:ascii="Times New Roman" w:hAnsi="Times New Roman"/>
        <w:sz w:val="24"/>
        <w:szCs w:val="24"/>
      </w:rPr>
      <w:t>Príloha č. 2</w:t>
    </w:r>
  </w:p>
  <w:p w:rsidR="00BF7801" w:rsidRPr="00EB59C8" w:rsidP="00BF7801">
    <w:pPr>
      <w:pStyle w:val="Header"/>
      <w:bidi w:val="0"/>
      <w:jc w:val="right"/>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801" w:rsidRPr="000A15AE" w:rsidP="00BF7801">
    <w:pPr>
      <w:pStyle w:val="Header"/>
      <w:bidi w:val="0"/>
      <w:jc w:val="right"/>
      <w:rPr>
        <w:rFonts w:ascii="Times New Roman" w:hAnsi="Times New Roman"/>
        <w:sz w:val="24"/>
        <w:szCs w:val="24"/>
      </w:rPr>
    </w:pPr>
    <w:r>
      <w:rPr>
        <w:rFonts w:ascii="Times New Roman" w:hAnsi="Times New Roman"/>
        <w:sz w:val="24"/>
        <w:szCs w:val="24"/>
      </w:rPr>
      <w:t>Príloha č.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26376"/>
    <w:multiLevelType w:val="hybridMultilevel"/>
    <w:tmpl w:val="ECFE70F4"/>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1">
    <w:nsid w:val="0CD741B6"/>
    <w:multiLevelType w:val="hybridMultilevel"/>
    <w:tmpl w:val="060409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8B74E1C"/>
    <w:multiLevelType w:val="hybridMultilevel"/>
    <w:tmpl w:val="AC722902"/>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22EC70E7"/>
    <w:multiLevelType w:val="hybridMultilevel"/>
    <w:tmpl w:val="2FD8FA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6611A26"/>
    <w:multiLevelType w:val="hybridMultilevel"/>
    <w:tmpl w:val="D64E26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B050705"/>
    <w:multiLevelType w:val="hybridMultilevel"/>
    <w:tmpl w:val="4BB012A0"/>
    <w:lvl w:ilvl="0">
      <w:start w:val="1"/>
      <w:numFmt w:val="bullet"/>
      <w:lvlText w:val="-"/>
      <w:lvlJc w:val="left"/>
      <w:pPr>
        <w:ind w:left="420" w:hanging="360"/>
      </w:pPr>
      <w:rPr>
        <w:rFonts w:ascii="Times New Roman" w:eastAsia="Times New Roman" w:hAnsi="Times New Roman" w:hint="default"/>
      </w:rPr>
    </w:lvl>
    <w:lvl w:ilvl="1">
      <w:start w:val="1"/>
      <w:numFmt w:val="bullet"/>
      <w:lvlText w:val="o"/>
      <w:lvlJc w:val="left"/>
      <w:pPr>
        <w:ind w:left="1140" w:hanging="360"/>
      </w:pPr>
      <w:rPr>
        <w:rFonts w:ascii="Courier New" w:hAnsi="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hint="default"/>
      </w:rPr>
    </w:lvl>
    <w:lvl w:ilvl="8">
      <w:start w:val="1"/>
      <w:numFmt w:val="bullet"/>
      <w:lvlText w:val=""/>
      <w:lvlJc w:val="left"/>
      <w:pPr>
        <w:ind w:left="6180" w:hanging="360"/>
      </w:pPr>
      <w:rPr>
        <w:rFonts w:ascii="Wingdings" w:hAnsi="Wingdings" w:hint="default"/>
      </w:rPr>
    </w:lvl>
  </w:abstractNum>
  <w:abstractNum w:abstractNumId="6">
    <w:nsid w:val="36D12712"/>
    <w:multiLevelType w:val="hybridMultilevel"/>
    <w:tmpl w:val="936613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D9F23F5"/>
    <w:multiLevelType w:val="hybridMultilevel"/>
    <w:tmpl w:val="FEA6F160"/>
    <w:lvl w:ilvl="0">
      <w:start w:val="1"/>
      <w:numFmt w:val="bullet"/>
      <w:lvlText w:val="-"/>
      <w:lvlJc w:val="left"/>
      <w:pPr>
        <w:ind w:left="420" w:hanging="360"/>
      </w:pPr>
      <w:rPr>
        <w:rFonts w:ascii="Times New Roman" w:eastAsia="Times New Roman" w:hAnsi="Times New Roman" w:hint="default"/>
      </w:rPr>
    </w:lvl>
    <w:lvl w:ilvl="1">
      <w:start w:val="1"/>
      <w:numFmt w:val="bullet"/>
      <w:lvlText w:val="o"/>
      <w:lvlJc w:val="left"/>
      <w:pPr>
        <w:ind w:left="1140" w:hanging="360"/>
      </w:pPr>
      <w:rPr>
        <w:rFonts w:ascii="Courier New" w:hAnsi="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hint="default"/>
      </w:rPr>
    </w:lvl>
    <w:lvl w:ilvl="8">
      <w:start w:val="1"/>
      <w:numFmt w:val="bullet"/>
      <w:lvlText w:val=""/>
      <w:lvlJc w:val="left"/>
      <w:pPr>
        <w:ind w:left="6180" w:hanging="360"/>
      </w:pPr>
      <w:rPr>
        <w:rFonts w:ascii="Wingdings" w:hAnsi="Wingdings" w:hint="default"/>
      </w:rPr>
    </w:lvl>
  </w:abstractNum>
  <w:abstractNum w:abstractNumId="8">
    <w:nsid w:val="56971518"/>
    <w:multiLevelType w:val="hybridMultilevel"/>
    <w:tmpl w:val="C1461F48"/>
    <w:lvl w:ilvl="0">
      <w:start w:val="2"/>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5CE86A1A"/>
    <w:multiLevelType w:val="hybridMultilevel"/>
    <w:tmpl w:val="2C528F3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67562D3A"/>
    <w:multiLevelType w:val="hybridMultilevel"/>
    <w:tmpl w:val="2DF43532"/>
    <w:lvl w:ilvl="0">
      <w:start w:val="0"/>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1">
    <w:nsid w:val="6A9C2F82"/>
    <w:multiLevelType w:val="hybridMultilevel"/>
    <w:tmpl w:val="EBDE5DB8"/>
    <w:lvl w:ilvl="0">
      <w:start w:val="1"/>
      <w:numFmt w:val="lowerLetter"/>
      <w:lvlText w:val="%1)"/>
      <w:lvlJc w:val="left"/>
      <w:pPr>
        <w:tabs>
          <w:tab w:val="num" w:pos="1068"/>
        </w:tabs>
        <w:ind w:left="1068" w:hanging="360"/>
      </w:pPr>
      <w:rPr>
        <w:rFonts w:cs="Times New Roman" w:hint="default"/>
        <w:rtl w:val="0"/>
        <w:cs w:val="0"/>
      </w:rPr>
    </w:lvl>
    <w:lvl w:ilvl="1">
      <w:start w:val="1"/>
      <w:numFmt w:val="lowerLetter"/>
      <w:lvlText w:val="%2."/>
      <w:lvlJc w:val="left"/>
      <w:pPr>
        <w:tabs>
          <w:tab w:val="num" w:pos="1788"/>
        </w:tabs>
        <w:ind w:left="1788" w:hanging="360"/>
      </w:pPr>
      <w:rPr>
        <w:rFonts w:cs="Times New Roman"/>
        <w:rtl w:val="0"/>
        <w:cs w:val="0"/>
      </w:rPr>
    </w:lvl>
    <w:lvl w:ilvl="2">
      <w:start w:val="1"/>
      <w:numFmt w:val="lowerRoman"/>
      <w:lvlText w:val="%3."/>
      <w:lvlJc w:val="right"/>
      <w:pPr>
        <w:tabs>
          <w:tab w:val="num" w:pos="2508"/>
        </w:tabs>
        <w:ind w:left="2508" w:hanging="180"/>
      </w:pPr>
      <w:rPr>
        <w:rFonts w:cs="Times New Roman"/>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abstractNum w:abstractNumId="12">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3"/>
  </w:num>
  <w:num w:numId="2">
    <w:abstractNumId w:val="6"/>
  </w:num>
  <w:num w:numId="3">
    <w:abstractNumId w:val="1"/>
  </w:num>
  <w:num w:numId="4">
    <w:abstractNumId w:val="7"/>
  </w:num>
  <w:num w:numId="5">
    <w:abstractNumId w:val="5"/>
  </w:num>
  <w:num w:numId="6">
    <w:abstractNumId w:val="11"/>
  </w:num>
  <w:num w:numId="7">
    <w:abstractNumId w:val="9"/>
  </w:num>
  <w:num w:numId="8">
    <w:abstractNumId w:val="12"/>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5005EC"/>
    <w:rsid w:val="000313A3"/>
    <w:rsid w:val="00035EB6"/>
    <w:rsid w:val="00036795"/>
    <w:rsid w:val="00036B6E"/>
    <w:rsid w:val="00041EC4"/>
    <w:rsid w:val="00047F10"/>
    <w:rsid w:val="000567A1"/>
    <w:rsid w:val="00057135"/>
    <w:rsid w:val="000754BA"/>
    <w:rsid w:val="00087147"/>
    <w:rsid w:val="0008735C"/>
    <w:rsid w:val="00087864"/>
    <w:rsid w:val="000956AE"/>
    <w:rsid w:val="000A0CEB"/>
    <w:rsid w:val="000A15AE"/>
    <w:rsid w:val="000B3C2F"/>
    <w:rsid w:val="000C07B7"/>
    <w:rsid w:val="000F5196"/>
    <w:rsid w:val="000F5F97"/>
    <w:rsid w:val="00102D72"/>
    <w:rsid w:val="00103A63"/>
    <w:rsid w:val="001073E6"/>
    <w:rsid w:val="001127A8"/>
    <w:rsid w:val="00121233"/>
    <w:rsid w:val="001449E8"/>
    <w:rsid w:val="00153CE2"/>
    <w:rsid w:val="001543D4"/>
    <w:rsid w:val="001544B7"/>
    <w:rsid w:val="00163EAA"/>
    <w:rsid w:val="00170D2B"/>
    <w:rsid w:val="00196220"/>
    <w:rsid w:val="001C718D"/>
    <w:rsid w:val="001D0C9C"/>
    <w:rsid w:val="001D1EED"/>
    <w:rsid w:val="001D33D9"/>
    <w:rsid w:val="001E07F9"/>
    <w:rsid w:val="00200898"/>
    <w:rsid w:val="00205002"/>
    <w:rsid w:val="00212894"/>
    <w:rsid w:val="00213D13"/>
    <w:rsid w:val="00232EB9"/>
    <w:rsid w:val="00265B86"/>
    <w:rsid w:val="00270BD9"/>
    <w:rsid w:val="0027629F"/>
    <w:rsid w:val="002A2E2B"/>
    <w:rsid w:val="002A76C0"/>
    <w:rsid w:val="002B0E3E"/>
    <w:rsid w:val="002C2F97"/>
    <w:rsid w:val="002C54B7"/>
    <w:rsid w:val="002D1692"/>
    <w:rsid w:val="002E0D88"/>
    <w:rsid w:val="002F7FD1"/>
    <w:rsid w:val="003006E9"/>
    <w:rsid w:val="00317B90"/>
    <w:rsid w:val="003220B4"/>
    <w:rsid w:val="00332D26"/>
    <w:rsid w:val="0038259B"/>
    <w:rsid w:val="00384DD1"/>
    <w:rsid w:val="0039193E"/>
    <w:rsid w:val="00396EEA"/>
    <w:rsid w:val="003A447C"/>
    <w:rsid w:val="003A647F"/>
    <w:rsid w:val="003C6B8A"/>
    <w:rsid w:val="003D3FCC"/>
    <w:rsid w:val="00410EFF"/>
    <w:rsid w:val="00411B5F"/>
    <w:rsid w:val="00414185"/>
    <w:rsid w:val="00433099"/>
    <w:rsid w:val="0043460F"/>
    <w:rsid w:val="00435FE8"/>
    <w:rsid w:val="0043706C"/>
    <w:rsid w:val="004513E5"/>
    <w:rsid w:val="00457292"/>
    <w:rsid w:val="00460328"/>
    <w:rsid w:val="004637F1"/>
    <w:rsid w:val="00466CA4"/>
    <w:rsid w:val="004A13F9"/>
    <w:rsid w:val="004C779A"/>
    <w:rsid w:val="004D73CC"/>
    <w:rsid w:val="004E1F2F"/>
    <w:rsid w:val="004E6236"/>
    <w:rsid w:val="004F7538"/>
    <w:rsid w:val="005005EC"/>
    <w:rsid w:val="00505ECD"/>
    <w:rsid w:val="00521FA8"/>
    <w:rsid w:val="00541344"/>
    <w:rsid w:val="005A099E"/>
    <w:rsid w:val="005C0240"/>
    <w:rsid w:val="005C1B7C"/>
    <w:rsid w:val="005C4B9C"/>
    <w:rsid w:val="005D1378"/>
    <w:rsid w:val="005D36C5"/>
    <w:rsid w:val="005D6E5F"/>
    <w:rsid w:val="005E75C9"/>
    <w:rsid w:val="005F2EF1"/>
    <w:rsid w:val="006002B0"/>
    <w:rsid w:val="006074C6"/>
    <w:rsid w:val="00620C61"/>
    <w:rsid w:val="00621E7A"/>
    <w:rsid w:val="006237CD"/>
    <w:rsid w:val="00633515"/>
    <w:rsid w:val="00634A73"/>
    <w:rsid w:val="006378E1"/>
    <w:rsid w:val="00656C86"/>
    <w:rsid w:val="00681C6E"/>
    <w:rsid w:val="00682C26"/>
    <w:rsid w:val="00697E86"/>
    <w:rsid w:val="006B27A6"/>
    <w:rsid w:val="006C1138"/>
    <w:rsid w:val="006C324C"/>
    <w:rsid w:val="006C3288"/>
    <w:rsid w:val="006C38A1"/>
    <w:rsid w:val="006E3699"/>
    <w:rsid w:val="006E60EA"/>
    <w:rsid w:val="006F189B"/>
    <w:rsid w:val="007048F4"/>
    <w:rsid w:val="00720123"/>
    <w:rsid w:val="007246BD"/>
    <w:rsid w:val="00743A53"/>
    <w:rsid w:val="00790A57"/>
    <w:rsid w:val="0079499F"/>
    <w:rsid w:val="007A1B53"/>
    <w:rsid w:val="007A2B79"/>
    <w:rsid w:val="007A5A37"/>
    <w:rsid w:val="007C33E0"/>
    <w:rsid w:val="007D4D7B"/>
    <w:rsid w:val="007D5748"/>
    <w:rsid w:val="007E60AF"/>
    <w:rsid w:val="00823315"/>
    <w:rsid w:val="00840CC3"/>
    <w:rsid w:val="00844F77"/>
    <w:rsid w:val="0085334B"/>
    <w:rsid w:val="00854233"/>
    <w:rsid w:val="00854987"/>
    <w:rsid w:val="008576D6"/>
    <w:rsid w:val="00886BE1"/>
    <w:rsid w:val="00887A14"/>
    <w:rsid w:val="00894CD0"/>
    <w:rsid w:val="008B7182"/>
    <w:rsid w:val="008C0557"/>
    <w:rsid w:val="008C2752"/>
    <w:rsid w:val="008C7B42"/>
    <w:rsid w:val="008D1E8E"/>
    <w:rsid w:val="008D339D"/>
    <w:rsid w:val="008D5F3F"/>
    <w:rsid w:val="008E2736"/>
    <w:rsid w:val="008F0362"/>
    <w:rsid w:val="008F11E8"/>
    <w:rsid w:val="008F7D91"/>
    <w:rsid w:val="00924989"/>
    <w:rsid w:val="0092784B"/>
    <w:rsid w:val="009347C3"/>
    <w:rsid w:val="0093742C"/>
    <w:rsid w:val="00944871"/>
    <w:rsid w:val="009478BA"/>
    <w:rsid w:val="00955625"/>
    <w:rsid w:val="00960851"/>
    <w:rsid w:val="009706B7"/>
    <w:rsid w:val="00972364"/>
    <w:rsid w:val="00976F95"/>
    <w:rsid w:val="00981FC3"/>
    <w:rsid w:val="00997D11"/>
    <w:rsid w:val="009F6DCA"/>
    <w:rsid w:val="00A15005"/>
    <w:rsid w:val="00A2408E"/>
    <w:rsid w:val="00A314D1"/>
    <w:rsid w:val="00A65ACC"/>
    <w:rsid w:val="00A6778A"/>
    <w:rsid w:val="00A80DA0"/>
    <w:rsid w:val="00A97616"/>
    <w:rsid w:val="00AA50A6"/>
    <w:rsid w:val="00AD1CF5"/>
    <w:rsid w:val="00AD3B9F"/>
    <w:rsid w:val="00B054F4"/>
    <w:rsid w:val="00B16218"/>
    <w:rsid w:val="00B31BB4"/>
    <w:rsid w:val="00B34702"/>
    <w:rsid w:val="00B44F4B"/>
    <w:rsid w:val="00B85000"/>
    <w:rsid w:val="00B91161"/>
    <w:rsid w:val="00B913CC"/>
    <w:rsid w:val="00BA28DB"/>
    <w:rsid w:val="00BA78E4"/>
    <w:rsid w:val="00BC615C"/>
    <w:rsid w:val="00BD5B15"/>
    <w:rsid w:val="00BD5C41"/>
    <w:rsid w:val="00BD6C95"/>
    <w:rsid w:val="00BE07B3"/>
    <w:rsid w:val="00BE6AE2"/>
    <w:rsid w:val="00BF6AFB"/>
    <w:rsid w:val="00BF7801"/>
    <w:rsid w:val="00C0776F"/>
    <w:rsid w:val="00C11EE5"/>
    <w:rsid w:val="00C15212"/>
    <w:rsid w:val="00C210F2"/>
    <w:rsid w:val="00C43E4A"/>
    <w:rsid w:val="00C51FD4"/>
    <w:rsid w:val="00C61620"/>
    <w:rsid w:val="00C64362"/>
    <w:rsid w:val="00C722A8"/>
    <w:rsid w:val="00CB3623"/>
    <w:rsid w:val="00CB57F5"/>
    <w:rsid w:val="00CC43B9"/>
    <w:rsid w:val="00CE0EDC"/>
    <w:rsid w:val="00CF4855"/>
    <w:rsid w:val="00D30379"/>
    <w:rsid w:val="00D41E75"/>
    <w:rsid w:val="00D457AF"/>
    <w:rsid w:val="00D54944"/>
    <w:rsid w:val="00D7545F"/>
    <w:rsid w:val="00D83CDC"/>
    <w:rsid w:val="00D94724"/>
    <w:rsid w:val="00D9798C"/>
    <w:rsid w:val="00DC4E07"/>
    <w:rsid w:val="00DD5451"/>
    <w:rsid w:val="00DE2A49"/>
    <w:rsid w:val="00DE5BF1"/>
    <w:rsid w:val="00DF4324"/>
    <w:rsid w:val="00E07CE9"/>
    <w:rsid w:val="00E43C43"/>
    <w:rsid w:val="00E50785"/>
    <w:rsid w:val="00E65709"/>
    <w:rsid w:val="00E75D18"/>
    <w:rsid w:val="00E75FDB"/>
    <w:rsid w:val="00E80DE4"/>
    <w:rsid w:val="00E81AD5"/>
    <w:rsid w:val="00E85CBD"/>
    <w:rsid w:val="00E87889"/>
    <w:rsid w:val="00E929FA"/>
    <w:rsid w:val="00E963A3"/>
    <w:rsid w:val="00EA1E90"/>
    <w:rsid w:val="00EB59C8"/>
    <w:rsid w:val="00EB7ABC"/>
    <w:rsid w:val="00EC2D8C"/>
    <w:rsid w:val="00EE17EF"/>
    <w:rsid w:val="00EE46EC"/>
    <w:rsid w:val="00EF62AE"/>
    <w:rsid w:val="00EF7147"/>
    <w:rsid w:val="00F04CCD"/>
    <w:rsid w:val="00F23ED1"/>
    <w:rsid w:val="00F27E55"/>
    <w:rsid w:val="00F40136"/>
    <w:rsid w:val="00F70A94"/>
    <w:rsid w:val="00F94D1E"/>
    <w:rsid w:val="00F95494"/>
    <w:rsid w:val="00F9554F"/>
    <w:rsid w:val="00FA0A4A"/>
    <w:rsid w:val="00FA5B02"/>
    <w:rsid w:val="00FB381C"/>
    <w:rsid w:val="00FB6428"/>
    <w:rsid w:val="00FD51EB"/>
    <w:rsid w:val="00FF22A9"/>
    <w:rsid w:val="00FF5BD3"/>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Header">
    <w:name w:val="header"/>
    <w:basedOn w:val="Normal"/>
    <w:link w:val="HlavikaChar"/>
    <w:uiPriority w:val="99"/>
    <w:unhideWhenUsed/>
    <w:rsid w:val="007D5748"/>
    <w:pPr>
      <w:tabs>
        <w:tab w:val="center" w:pos="4536"/>
        <w:tab w:val="right" w:pos="9072"/>
      </w:tabs>
      <w:spacing w:after="0" w:line="240" w:lineRule="auto"/>
      <w:jc w:val="left"/>
    </w:pPr>
    <w:rPr>
      <w:rFonts w:ascii="Times New Roman" w:hAnsi="Times New Roman"/>
      <w:sz w:val="20"/>
      <w:szCs w:val="20"/>
      <w:lang w:eastAsia="sk-SK"/>
    </w:rPr>
  </w:style>
  <w:style w:type="character" w:customStyle="1" w:styleId="HlavikaChar">
    <w:name w:val="Hlavička Char"/>
    <w:basedOn w:val="DefaultParagraphFont"/>
    <w:link w:val="Header"/>
    <w:uiPriority w:val="99"/>
    <w:locked/>
    <w:rsid w:val="007D5748"/>
    <w:rPr>
      <w:rFonts w:ascii="Times New Roman" w:hAnsi="Times New Roman" w:cs="Times New Roman"/>
      <w:sz w:val="20"/>
      <w:szCs w:val="20"/>
      <w:rtl w:val="0"/>
      <w:cs w:val="0"/>
      <w:lang w:val="x-none" w:eastAsia="sk-SK"/>
    </w:rPr>
  </w:style>
  <w:style w:type="paragraph" w:styleId="Footer">
    <w:name w:val="footer"/>
    <w:basedOn w:val="Normal"/>
    <w:link w:val="PtaChar"/>
    <w:uiPriority w:val="99"/>
    <w:unhideWhenUsed/>
    <w:rsid w:val="007D5748"/>
    <w:pPr>
      <w:tabs>
        <w:tab w:val="center" w:pos="4536"/>
        <w:tab w:val="right" w:pos="9072"/>
      </w:tabs>
      <w:spacing w:after="0" w:line="240" w:lineRule="auto"/>
      <w:jc w:val="left"/>
    </w:pPr>
    <w:rPr>
      <w:rFonts w:ascii="Times New Roman" w:hAnsi="Times New Roman"/>
      <w:sz w:val="20"/>
      <w:szCs w:val="20"/>
      <w:lang w:eastAsia="sk-SK"/>
    </w:rPr>
  </w:style>
  <w:style w:type="character" w:customStyle="1" w:styleId="PtaChar">
    <w:name w:val="Päta Char"/>
    <w:basedOn w:val="DefaultParagraphFont"/>
    <w:link w:val="Footer"/>
    <w:uiPriority w:val="99"/>
    <w:locked/>
    <w:rsid w:val="007D5748"/>
    <w:rPr>
      <w:rFonts w:ascii="Times New Roman" w:hAnsi="Times New Roman" w:cs="Times New Roman"/>
      <w:sz w:val="20"/>
      <w:szCs w:val="20"/>
      <w:rtl w:val="0"/>
      <w:cs w:val="0"/>
      <w:lang w:val="x-none" w:eastAsia="sk-SK"/>
    </w:rPr>
  </w:style>
  <w:style w:type="character" w:styleId="PageNumber">
    <w:name w:val="page number"/>
    <w:basedOn w:val="DefaultParagraphFont"/>
    <w:uiPriority w:val="99"/>
    <w:rsid w:val="007D5748"/>
    <w:rPr>
      <w:rFonts w:cs="Times New Roman"/>
      <w:rtl w:val="0"/>
      <w:cs w:val="0"/>
    </w:rPr>
  </w:style>
  <w:style w:type="paragraph" w:styleId="BalloonText">
    <w:name w:val="Balloon Text"/>
    <w:basedOn w:val="Normal"/>
    <w:link w:val="TextbublinyChar"/>
    <w:uiPriority w:val="99"/>
    <w:semiHidden/>
    <w:unhideWhenUsed/>
    <w:rsid w:val="00317B90"/>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317B90"/>
    <w:rPr>
      <w:rFonts w:ascii="Tahoma" w:hAnsi="Tahoma" w:cs="Tahoma"/>
      <w:sz w:val="16"/>
      <w:szCs w:val="16"/>
      <w:rtl w:val="0"/>
      <w:cs w:val="0"/>
    </w:rPr>
  </w:style>
  <w:style w:type="paragraph" w:styleId="ListParagraph">
    <w:name w:val="List Paragraph"/>
    <w:aliases w:val="Conclusion de partie,List Paragraph (Czech Tourism),List Paragraph1,Nad,ODRAZKY PRVA UROVEN,Odsek,Odsek zoznamu2,Odstavec cíl se seznamem,Odstavec se seznamem5,Odstavec_muj,Seznam - odrážky,_Odstavec se seznamem,body"/>
    <w:basedOn w:val="Normal"/>
    <w:link w:val="OdsekzoznamuChar"/>
    <w:uiPriority w:val="34"/>
    <w:qFormat/>
    <w:rsid w:val="00BF7801"/>
    <w:pPr>
      <w:ind w:left="720"/>
      <w:contextualSpacing/>
      <w:jc w:val="left"/>
    </w:pPr>
  </w:style>
  <w:style w:type="paragraph" w:customStyle="1" w:styleId="Default">
    <w:name w:val="Default"/>
    <w:rsid w:val="00AD3B9F"/>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en-US" w:bidi="ar-SA"/>
    </w:rPr>
  </w:style>
  <w:style w:type="character" w:styleId="CommentReference">
    <w:name w:val="annotation reference"/>
    <w:basedOn w:val="DefaultParagraphFont"/>
    <w:uiPriority w:val="99"/>
    <w:rsid w:val="00AD1CF5"/>
    <w:rPr>
      <w:rFonts w:cs="Times New Roman"/>
      <w:sz w:val="16"/>
      <w:szCs w:val="16"/>
      <w:rtl w:val="0"/>
      <w:cs w:val="0"/>
    </w:rPr>
  </w:style>
  <w:style w:type="paragraph" w:styleId="CommentText">
    <w:name w:val="annotation text"/>
    <w:basedOn w:val="Normal"/>
    <w:link w:val="TextkomentraChar"/>
    <w:uiPriority w:val="99"/>
    <w:rsid w:val="00AD1CF5"/>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AD1CF5"/>
    <w:rPr>
      <w:rFonts w:cs="Times New Roman"/>
      <w:sz w:val="20"/>
      <w:szCs w:val="20"/>
      <w:rtl w:val="0"/>
      <w:cs w:val="0"/>
    </w:rPr>
  </w:style>
  <w:style w:type="paragraph" w:styleId="CommentSubject">
    <w:name w:val="annotation subject"/>
    <w:basedOn w:val="CommentText"/>
    <w:next w:val="CommentText"/>
    <w:link w:val="PredmetkomentraChar"/>
    <w:uiPriority w:val="99"/>
    <w:rsid w:val="00AD1CF5"/>
    <w:pPr>
      <w:spacing w:line="240" w:lineRule="auto"/>
      <w:jc w:val="left"/>
    </w:pPr>
    <w:rPr>
      <w:b/>
      <w:bCs/>
    </w:rPr>
  </w:style>
  <w:style w:type="character" w:customStyle="1" w:styleId="PredmetkomentraChar">
    <w:name w:val="Predmet komentára Char"/>
    <w:basedOn w:val="TextkomentraChar"/>
    <w:link w:val="CommentSubject"/>
    <w:uiPriority w:val="99"/>
    <w:locked/>
    <w:rsid w:val="00AD1CF5"/>
    <w:rPr>
      <w:b/>
      <w:bCs/>
    </w:rPr>
  </w:style>
  <w:style w:type="character" w:styleId="PlaceholderText">
    <w:name w:val="Placeholder Text"/>
    <w:basedOn w:val="DefaultParagraphFont"/>
    <w:uiPriority w:val="99"/>
    <w:rsid w:val="008576D6"/>
    <w:rPr>
      <w:rFonts w:cs="Times New Roman"/>
      <w:color w:val="808080"/>
      <w:rtl w:val="0"/>
      <w:cs w:val="0"/>
    </w:rPr>
  </w:style>
  <w:style w:type="paragraph" w:styleId="BodyText">
    <w:name w:val="Body Text"/>
    <w:basedOn w:val="Normal"/>
    <w:link w:val="ZkladntextChar"/>
    <w:uiPriority w:val="99"/>
    <w:unhideWhenUsed/>
    <w:rsid w:val="008576D6"/>
    <w:pPr>
      <w:spacing w:after="0" w:line="240" w:lineRule="auto"/>
      <w:jc w:val="both"/>
    </w:pPr>
    <w:rPr>
      <w:rFonts w:ascii="Times New Roman" w:hAnsi="Times New Roman"/>
      <w:sz w:val="24"/>
      <w:szCs w:val="20"/>
      <w:lang w:val="cs-CZ" w:eastAsia="cs-CZ"/>
    </w:rPr>
  </w:style>
  <w:style w:type="character" w:customStyle="1" w:styleId="ZkladntextChar">
    <w:name w:val="Základný text Char"/>
    <w:basedOn w:val="DefaultParagraphFont"/>
    <w:link w:val="BodyText"/>
    <w:uiPriority w:val="99"/>
    <w:locked/>
    <w:rsid w:val="008576D6"/>
    <w:rPr>
      <w:rFonts w:ascii="Times New Roman" w:hAnsi="Times New Roman" w:cs="Times New Roman"/>
      <w:sz w:val="20"/>
      <w:szCs w:val="20"/>
      <w:rtl w:val="0"/>
      <w:cs w:val="0"/>
      <w:lang w:val="cs-CZ" w:eastAsia="cs-CZ"/>
    </w:rPr>
  </w:style>
  <w:style w:type="table" w:styleId="TableGrid">
    <w:name w:val="Table Grid"/>
    <w:basedOn w:val="TableNormal"/>
    <w:uiPriority w:val="59"/>
    <w:rsid w:val="00DD545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k">
    <w:name w:val="titulok"/>
    <w:basedOn w:val="Normal"/>
    <w:uiPriority w:val="99"/>
    <w:rsid w:val="00DD5451"/>
    <w:pPr>
      <w:spacing w:before="100" w:beforeAutospacing="1" w:after="100" w:afterAutospacing="1" w:line="240" w:lineRule="auto"/>
      <w:jc w:val="center"/>
    </w:pPr>
    <w:rPr>
      <w:rFonts w:ascii="Arial" w:hAnsi="Arial" w:cs="Arial"/>
      <w:b/>
      <w:bCs/>
      <w:color w:val="007060"/>
      <w:sz w:val="24"/>
      <w:szCs w:val="24"/>
      <w:lang w:eastAsia="sk-SK"/>
    </w:rPr>
  </w:style>
  <w:style w:type="character" w:styleId="Hyperlink">
    <w:name w:val="Hyperlink"/>
    <w:basedOn w:val="DefaultParagraphFont"/>
    <w:uiPriority w:val="99"/>
    <w:unhideWhenUsed/>
    <w:rsid w:val="00DD5451"/>
    <w:rPr>
      <w:rFonts w:cs="Times New Roman"/>
      <w:color w:val="0000FF" w:themeColor="hlink" w:themeShade="FF"/>
      <w:u w:val="single"/>
      <w:rtl w:val="0"/>
      <w:cs w:val="0"/>
    </w:rPr>
  </w:style>
  <w:style w:type="character" w:customStyle="1" w:styleId="norm00e1lnychar1">
    <w:name w:val="norm_00e1lny__char1"/>
    <w:rsid w:val="00DD5451"/>
    <w:rPr>
      <w:rFonts w:ascii="Times New Roman" w:hAnsi="Times New Roman" w:cs="Times New Roman"/>
      <w:sz w:val="20"/>
      <w:u w:val="none"/>
      <w:effect w:val="none"/>
    </w:rPr>
  </w:style>
  <w:style w:type="character" w:customStyle="1" w:styleId="z00e1kladn00fd0020textchar1">
    <w:name w:val="z_00e1kladn_00fd_0020text__char1"/>
    <w:rsid w:val="00DD5451"/>
    <w:rPr>
      <w:rFonts w:ascii="Times New Roman" w:hAnsi="Times New Roman" w:cs="Times New Roman"/>
      <w:sz w:val="20"/>
      <w:u w:val="none"/>
      <w:effect w:val="none"/>
    </w:rPr>
  </w:style>
  <w:style w:type="paragraph" w:customStyle="1" w:styleId="norm00e1lny">
    <w:name w:val="norm_00e1lny"/>
    <w:basedOn w:val="Normal"/>
    <w:rsid w:val="00DD5451"/>
    <w:pPr>
      <w:spacing w:after="0" w:line="200" w:lineRule="atLeast"/>
      <w:jc w:val="left"/>
    </w:pPr>
    <w:rPr>
      <w:rFonts w:ascii="Times New Roman" w:hAnsi="Times New Roman"/>
      <w:sz w:val="20"/>
      <w:szCs w:val="20"/>
      <w:lang w:eastAsia="sk-SK"/>
    </w:rPr>
  </w:style>
  <w:style w:type="paragraph" w:customStyle="1" w:styleId="z00e1kladn00fd0020text">
    <w:name w:val="z_00e1kladn_00fd_0020text"/>
    <w:basedOn w:val="Normal"/>
    <w:rsid w:val="00DD5451"/>
    <w:pPr>
      <w:spacing w:after="120" w:line="200" w:lineRule="atLeast"/>
      <w:jc w:val="left"/>
    </w:pPr>
    <w:rPr>
      <w:rFonts w:ascii="Times New Roman" w:hAnsi="Times New Roman"/>
      <w:sz w:val="20"/>
      <w:szCs w:val="20"/>
      <w:lang w:eastAsia="sk-SK"/>
    </w:rPr>
  </w:style>
  <w:style w:type="character" w:customStyle="1" w:styleId="apple-converted-space">
    <w:name w:val="apple-converted-space"/>
    <w:basedOn w:val="DefaultParagraphFont"/>
    <w:uiPriority w:val="99"/>
    <w:rsid w:val="00DD5451"/>
    <w:rPr>
      <w:rFonts w:cs="Times New Roman"/>
      <w:rtl w:val="0"/>
      <w:cs w:val="0"/>
    </w:rPr>
  </w:style>
  <w:style w:type="character" w:customStyle="1" w:styleId="awspan1">
    <w:name w:val="awspan1"/>
    <w:rsid w:val="00DD5451"/>
    <w:rPr>
      <w:color w:val="000000"/>
      <w:sz w:val="24"/>
    </w:rPr>
  </w:style>
  <w:style w:type="paragraph" w:styleId="BodyTextIndent2">
    <w:name w:val="Body Text Indent 2"/>
    <w:basedOn w:val="Normal"/>
    <w:link w:val="Zarkazkladnhotextu2Char"/>
    <w:uiPriority w:val="99"/>
    <w:rsid w:val="00DD5451"/>
    <w:pPr>
      <w:spacing w:after="120" w:line="480" w:lineRule="auto"/>
      <w:ind w:left="283"/>
      <w:jc w:val="left"/>
    </w:pPr>
    <w:rPr>
      <w:rFonts w:ascii="Calibri" w:hAnsi="Calibri" w:cs="Calibri"/>
    </w:rPr>
  </w:style>
  <w:style w:type="character" w:customStyle="1" w:styleId="Zarkazkladnhotextu2Char">
    <w:name w:val="Zarážka základného textu 2 Char"/>
    <w:basedOn w:val="DefaultParagraphFont"/>
    <w:link w:val="BodyTextIndent2"/>
    <w:uiPriority w:val="99"/>
    <w:locked/>
    <w:rsid w:val="00DD5451"/>
    <w:rPr>
      <w:rFonts w:ascii="Calibri" w:hAnsi="Calibri" w:cs="Calibri"/>
      <w:rtl w:val="0"/>
      <w:cs w:val="0"/>
    </w:rPr>
  </w:style>
  <w:style w:type="character" w:customStyle="1" w:styleId="OdsekzoznamuChar">
    <w:name w:val="Odsek zoznamu Char"/>
    <w:aliases w:val="Conclusion de partie Char,List Paragraph (Czech Tourism) Char,Nad Char,Odsek Char,Odstavec cíl se seznamem Char,Odstavec se seznamem5 Char,Odstavec_muj Char,Seznam - odrážky Char,_Odstavec se seznamem Char,body Char"/>
    <w:link w:val="ListParagraph"/>
    <w:uiPriority w:val="34"/>
    <w:qFormat/>
    <w:locked/>
    <w:rsid w:val="00DD5451"/>
  </w:style>
  <w:style w:type="paragraph" w:styleId="BodyTextIndent3">
    <w:name w:val="Body Text Indent 3"/>
    <w:basedOn w:val="Normal"/>
    <w:link w:val="Zarkazkladnhotextu3Char"/>
    <w:uiPriority w:val="99"/>
    <w:unhideWhenUsed/>
    <w:rsid w:val="00887A14"/>
    <w:pPr>
      <w:spacing w:after="120" w:line="240" w:lineRule="auto"/>
      <w:ind w:left="283"/>
      <w:jc w:val="left"/>
    </w:pPr>
    <w:rPr>
      <w:rFonts w:ascii="Times New Roman" w:hAnsi="Times New Roman"/>
      <w:sz w:val="16"/>
      <w:szCs w:val="16"/>
    </w:rPr>
  </w:style>
  <w:style w:type="character" w:customStyle="1" w:styleId="Zarkazkladnhotextu3Char">
    <w:name w:val="Zarážka základného textu 3 Char"/>
    <w:basedOn w:val="DefaultParagraphFont"/>
    <w:link w:val="BodyTextIndent3"/>
    <w:uiPriority w:val="99"/>
    <w:locked/>
    <w:rsid w:val="00887A14"/>
    <w:rPr>
      <w:rFonts w:ascii="Times New Roman" w:hAnsi="Times New Roman" w:cs="Times New Roman"/>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hyperlink" Target="https://www.slov-lex.sk/pravne-predpisy/SK/ZZ/2013/474/20200721"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slov-lex.sk/pravne-predpisy/SK/ZZ/1961/135/" TargetMode="External" /><Relationship Id="rId5" Type="http://schemas.openxmlformats.org/officeDocument/2006/relationships/hyperlink" Target="https://www.slov-lex.sk/pravne-predpisy/SK/ZZ/2009/8/" TargetMode="External" /><Relationship Id="rId6" Type="http://schemas.openxmlformats.org/officeDocument/2006/relationships/hyperlink" Target="mailto:tomas.psenka@mindop.sk" TargetMode="External" /><Relationship Id="rId7" Type="http://schemas.openxmlformats.org/officeDocument/2006/relationships/hyperlink" Target="mailto:peter.povazan@mindop.sk" TargetMode="External" /><Relationship Id="rId8" Type="http://schemas.openxmlformats.org/officeDocument/2006/relationships/hyperlink" Target="https://www.mhsr.sk/uploads/files/Tk5z84W0.xlsx" TargetMode="External" /><Relationship Id="rId9" Type="http://schemas.openxmlformats.org/officeDocument/2006/relationships/header" Target="header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47</TotalTime>
  <Pages>24</Pages>
  <Words>8125</Words>
  <Characters>46318</Characters>
  <Application>Microsoft Office Word</Application>
  <DocSecurity>0</DocSecurity>
  <Lines>0</Lines>
  <Paragraphs>0</Paragraphs>
  <ScaleCrop>false</ScaleCrop>
  <Company>MH SR</Company>
  <LinksUpToDate>false</LinksUpToDate>
  <CharactersWithSpaces>54335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Považan, Peter</cp:lastModifiedBy>
  <cp:revision>14</cp:revision>
  <cp:lastPrinted>2021-07-21T13:37:00Z</cp:lastPrinted>
  <dcterms:created xsi:type="dcterms:W3CDTF">2021-05-20T14:09:00Z</dcterms:created>
  <dcterms:modified xsi:type="dcterms:W3CDTF">2021-07-21T13:38:00Z</dcterms:modified>
</cp:coreProperties>
</file>