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97288" w14:textId="77777777" w:rsidR="000634B1" w:rsidRPr="00925A1F" w:rsidRDefault="000634B1" w:rsidP="000634B1">
      <w:pPr>
        <w:pStyle w:val="Nadpis1"/>
        <w:spacing w:before="0"/>
        <w:jc w:val="center"/>
        <w:rPr>
          <w:rFonts w:ascii="Times New Roman" w:hAnsi="Times New Roman"/>
          <w:caps/>
          <w:spacing w:val="40"/>
          <w:sz w:val="24"/>
          <w:szCs w:val="24"/>
        </w:rPr>
      </w:pPr>
      <w:r w:rsidRPr="00925A1F">
        <w:rPr>
          <w:rFonts w:ascii="Times New Roman" w:hAnsi="Times New Roman"/>
          <w:caps/>
          <w:spacing w:val="40"/>
          <w:sz w:val="24"/>
          <w:szCs w:val="24"/>
        </w:rPr>
        <w:t>Národná rada Slovenskej republiky</w:t>
      </w:r>
    </w:p>
    <w:p w14:paraId="73ABB221" w14:textId="77777777" w:rsidR="000634B1" w:rsidRPr="00925A1F" w:rsidRDefault="000634B1" w:rsidP="000634B1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25A1F"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I</w:t>
      </w:r>
      <w:r w:rsidRPr="00925A1F">
        <w:rPr>
          <w:rFonts w:ascii="Times New Roman" w:hAnsi="Times New Roman"/>
          <w:sz w:val="24"/>
          <w:szCs w:val="24"/>
        </w:rPr>
        <w:t>I. volebné obdobie</w:t>
      </w:r>
    </w:p>
    <w:p w14:paraId="1CDD9D51" w14:textId="77777777" w:rsidR="000634B1" w:rsidRPr="00925A1F" w:rsidRDefault="000634B1" w:rsidP="000634B1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7CE8F3AE" w14:textId="20412E38" w:rsidR="000634B1" w:rsidRPr="00925A1F" w:rsidRDefault="008E393A" w:rsidP="000634B1">
      <w:pPr>
        <w:pStyle w:val="Nadpis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625</w:t>
      </w:r>
    </w:p>
    <w:p w14:paraId="0FD95073" w14:textId="77777777" w:rsidR="000634B1" w:rsidRPr="00925A1F" w:rsidRDefault="000634B1" w:rsidP="000634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01788" w14:textId="77777777" w:rsidR="000634B1" w:rsidRPr="00925A1F" w:rsidRDefault="000634B1" w:rsidP="000634B1">
      <w:pPr>
        <w:pStyle w:val="Nadpis1"/>
        <w:spacing w:before="0" w:after="0" w:line="240" w:lineRule="auto"/>
        <w:jc w:val="center"/>
        <w:rPr>
          <w:rFonts w:ascii="Times New Roman" w:hAnsi="Times New Roman"/>
          <w:bCs w:val="0"/>
          <w:spacing w:val="40"/>
          <w:sz w:val="24"/>
          <w:szCs w:val="24"/>
        </w:rPr>
      </w:pPr>
      <w:r w:rsidRPr="00925A1F">
        <w:rPr>
          <w:rFonts w:ascii="Times New Roman" w:hAnsi="Times New Roman"/>
          <w:spacing w:val="40"/>
          <w:sz w:val="24"/>
          <w:szCs w:val="24"/>
        </w:rPr>
        <w:t>VLÁDNY NÁVRH</w:t>
      </w:r>
    </w:p>
    <w:p w14:paraId="7BC38861" w14:textId="77777777" w:rsidR="000634B1" w:rsidRPr="00925A1F" w:rsidRDefault="000634B1" w:rsidP="000634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53F87D" w14:textId="77777777" w:rsidR="000634B1" w:rsidRPr="00925A1F" w:rsidRDefault="000634B1" w:rsidP="000634B1">
      <w:pPr>
        <w:spacing w:after="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925A1F">
        <w:rPr>
          <w:rFonts w:ascii="Times New Roman" w:hAnsi="Times New Roman"/>
          <w:b/>
          <w:spacing w:val="80"/>
          <w:sz w:val="24"/>
          <w:szCs w:val="24"/>
        </w:rPr>
        <w:t>ZÁKON</w:t>
      </w:r>
    </w:p>
    <w:p w14:paraId="0B7081A5" w14:textId="77777777" w:rsidR="000634B1" w:rsidRPr="00925A1F" w:rsidRDefault="000634B1" w:rsidP="000634B1">
      <w:pPr>
        <w:tabs>
          <w:tab w:val="left" w:pos="544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03A7BD78" w14:textId="77777777" w:rsidR="00D31E1D" w:rsidRPr="00D960C8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z ................. 2021,</w:t>
      </w:r>
    </w:p>
    <w:p w14:paraId="551C6987" w14:textId="77777777" w:rsidR="00D31E1D" w:rsidRPr="00D960C8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93E14" w14:textId="77777777" w:rsidR="00D31E1D" w:rsidRPr="00D960C8" w:rsidRDefault="00D31E1D" w:rsidP="00D665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ktorým </w:t>
      </w:r>
      <w:r w:rsidRPr="00D960C8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 xml:space="preserve">sa mení a dopĺňa zákon č. </w:t>
      </w:r>
      <w:hyperlink r:id="rId8" w:tooltip="Odkaz na predpis alebo ustanovenie" w:history="1">
        <w:r w:rsidRPr="00D960C8">
          <w:rPr>
            <w:rFonts w:ascii="Times New Roman" w:hAnsi="Times New Roman" w:cs="Times New Roman"/>
            <w:color w:val="000000"/>
            <w:sz w:val="24"/>
            <w:szCs w:val="24"/>
          </w:rPr>
          <w:t xml:space="preserve">474/2013 Z. z. </w:t>
        </w:r>
      </w:hyperlink>
      <w:r w:rsidRPr="00D960C8">
        <w:rPr>
          <w:rFonts w:ascii="Times New Roman" w:hAnsi="Times New Roman" w:cs="Times New Roman"/>
          <w:color w:val="000000"/>
          <w:sz w:val="24"/>
          <w:szCs w:val="24"/>
        </w:rPr>
        <w:t>o výbere mýta za užívanie vymedzených úsekov pozemných komunikácií a o zmene a doplnení niektorých zákonov v znení neskorších predpisov a ktorým sa menia a dopĺňajú niektoré zákony</w:t>
      </w:r>
    </w:p>
    <w:p w14:paraId="039F5D89" w14:textId="77777777" w:rsidR="00D31E1D" w:rsidRPr="00D960C8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40333" w14:textId="77777777" w:rsidR="00D31E1D" w:rsidRPr="00D960C8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</w:p>
    <w:p w14:paraId="478B785E" w14:textId="77777777" w:rsidR="00D31E1D" w:rsidRPr="00D960C8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59ADE" w14:textId="77777777" w:rsidR="00D31E1D" w:rsidRPr="00D960C8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0C8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226325FE" w14:textId="77777777" w:rsidR="00D31E1D" w:rsidRPr="00D960C8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557F7" w14:textId="77777777" w:rsidR="00D31E1D" w:rsidRPr="00D960C8" w:rsidRDefault="00D31E1D" w:rsidP="00F359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Zákon č. 474/2013 Z. z. 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výbere mýta za užívanie vymedzených úsekov pozemných komunikácií a o zmene a doplnení niektorých zákonov v znení zákona č. 123/2015 Z. z., zákona č. 387/2015 Z. z., zákona č. 91/2016 Z. z., zákona č. 315/2016 Z. z., zákona č. 51/2017 Z. z., zákona č. 56/2018 Z. z., zákona č. 106/2018 Z. z., zákona č. 177/2018 Z. z., zákona č.149/2019 Z. z., zákona č. 221/2019 Z. z., zákona č. 393/2019 Z. z. a zákona č. 198/2020 Z. z. sa mení a dopĺňa takto:</w:t>
      </w:r>
    </w:p>
    <w:p w14:paraId="57FC7EA3" w14:textId="77777777" w:rsidR="00F53A67" w:rsidRPr="00D960C8" w:rsidRDefault="00F53A67" w:rsidP="00F359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93203D" w14:textId="77777777" w:rsidR="00F53A67" w:rsidRPr="00D960C8" w:rsidRDefault="00F53A67" w:rsidP="00324D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Poznámka pod čiarou k odkazu 2 znie:</w:t>
      </w:r>
    </w:p>
    <w:p w14:paraId="034882A8" w14:textId="77777777" w:rsidR="00F53A67" w:rsidRPr="00D960C8" w:rsidRDefault="00F53A67" w:rsidP="0069458B">
      <w:pPr>
        <w:pStyle w:val="Odsekzoznamu"/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/>
        </w:rPr>
      </w:pPr>
      <w:r w:rsidRPr="00D960C8">
        <w:rPr>
          <w:rFonts w:ascii="Times New Roman" w:hAnsi="Times New Roman" w:cs="Times New Roman"/>
          <w:color w:val="000000"/>
        </w:rPr>
        <w:t>„</w:t>
      </w:r>
      <w:r w:rsidRPr="00D960C8">
        <w:rPr>
          <w:rFonts w:ascii="Times New Roman" w:hAnsi="Times New Roman" w:cs="Times New Roman"/>
          <w:color w:val="000000"/>
          <w:vertAlign w:val="superscript"/>
        </w:rPr>
        <w:t>2</w:t>
      </w:r>
      <w:r w:rsidRPr="00D960C8">
        <w:rPr>
          <w:rFonts w:ascii="Times New Roman" w:hAnsi="Times New Roman" w:cs="Times New Roman"/>
          <w:color w:val="000000"/>
        </w:rPr>
        <w:t xml:space="preserve">) </w:t>
      </w:r>
      <w:r w:rsidR="0069458B" w:rsidRPr="00D960C8">
        <w:rPr>
          <w:rFonts w:ascii="Times New Roman" w:hAnsi="Times New Roman" w:cs="Times New Roman"/>
          <w:color w:val="000000"/>
        </w:rPr>
        <w:t>Vykonávacie</w:t>
      </w:r>
      <w:r w:rsidR="00324DC6" w:rsidRPr="00D960C8">
        <w:rPr>
          <w:rFonts w:ascii="Times New Roman" w:hAnsi="Times New Roman" w:cs="Times New Roman"/>
          <w:color w:val="000000"/>
        </w:rPr>
        <w:t xml:space="preserve"> nariadenie Komisie (EÚ) 2020/204 z 28. novembra 2019 o podrobných povinnostiach poskytovateľov Európskej služby elektronického výberu mýta, minimálnom obsahu prehľadu o oblasti Európskej služby elektronického výberu mýta, elektronických rozhraniach, požiadavkách na zložky </w:t>
      </w:r>
      <w:proofErr w:type="spellStart"/>
      <w:r w:rsidR="00324DC6" w:rsidRPr="00D960C8">
        <w:rPr>
          <w:rFonts w:ascii="Times New Roman" w:hAnsi="Times New Roman" w:cs="Times New Roman"/>
          <w:color w:val="000000"/>
        </w:rPr>
        <w:t>interoperability</w:t>
      </w:r>
      <w:proofErr w:type="spellEnd"/>
      <w:r w:rsidR="00324DC6" w:rsidRPr="00D960C8">
        <w:rPr>
          <w:rFonts w:ascii="Times New Roman" w:hAnsi="Times New Roman" w:cs="Times New Roman"/>
          <w:color w:val="000000"/>
        </w:rPr>
        <w:t xml:space="preserve"> a o zrušení rozhodnutia 2009/750/ES (</w:t>
      </w:r>
      <w:r w:rsidR="00EE49D8" w:rsidRPr="00D960C8">
        <w:rPr>
          <w:rFonts w:ascii="Times New Roman" w:hAnsi="Times New Roman" w:cs="Times New Roman"/>
          <w:color w:val="000000"/>
        </w:rPr>
        <w:t>Ú</w:t>
      </w:r>
      <w:r w:rsidR="00324DC6" w:rsidRPr="00D960C8">
        <w:rPr>
          <w:rFonts w:ascii="Times New Roman" w:hAnsi="Times New Roman" w:cs="Times New Roman"/>
          <w:color w:val="000000"/>
        </w:rPr>
        <w:t>. v. EÚ L 43, 17.2.2020).“.</w:t>
      </w:r>
    </w:p>
    <w:p w14:paraId="0FC906E1" w14:textId="77777777" w:rsidR="00811C03" w:rsidRPr="00D960C8" w:rsidRDefault="00811C03" w:rsidP="00811C03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19A0C9" w14:textId="6A5C2532" w:rsidR="00811C03" w:rsidRPr="00D960C8" w:rsidRDefault="00A04C9D" w:rsidP="00811C03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960C8">
        <w:rPr>
          <w:rFonts w:ascii="Times New Roman" w:hAnsi="Times New Roman"/>
          <w:color w:val="000000"/>
          <w:sz w:val="24"/>
          <w:szCs w:val="24"/>
        </w:rPr>
        <w:t xml:space="preserve">V </w:t>
      </w:r>
      <w:r w:rsidR="00811C03" w:rsidRPr="00D960C8">
        <w:rPr>
          <w:rFonts w:ascii="Times New Roman" w:hAnsi="Times New Roman"/>
          <w:color w:val="000000"/>
          <w:sz w:val="24"/>
          <w:szCs w:val="24"/>
        </w:rPr>
        <w:t xml:space="preserve">§ 1 sa </w:t>
      </w:r>
      <w:r w:rsidR="00A17AF6" w:rsidRPr="00D960C8">
        <w:rPr>
          <w:rFonts w:ascii="Times New Roman" w:hAnsi="Times New Roman"/>
          <w:color w:val="000000"/>
          <w:sz w:val="24"/>
          <w:szCs w:val="24"/>
        </w:rPr>
        <w:t xml:space="preserve">za odsek 1 </w:t>
      </w:r>
      <w:r w:rsidRPr="00D960C8">
        <w:rPr>
          <w:rFonts w:ascii="Times New Roman" w:hAnsi="Times New Roman"/>
          <w:color w:val="000000"/>
          <w:sz w:val="24"/>
          <w:szCs w:val="24"/>
        </w:rPr>
        <w:t>vkladá nový odsek 2</w:t>
      </w:r>
      <w:r w:rsidR="00811C03" w:rsidRPr="00D960C8">
        <w:rPr>
          <w:rFonts w:ascii="Times New Roman" w:hAnsi="Times New Roman"/>
          <w:color w:val="000000"/>
          <w:sz w:val="24"/>
          <w:szCs w:val="24"/>
        </w:rPr>
        <w:t>, ktorý znie:</w:t>
      </w:r>
    </w:p>
    <w:p w14:paraId="283A0E98" w14:textId="14DFAFD6" w:rsidR="00811C03" w:rsidRPr="00D960C8" w:rsidRDefault="00811C03" w:rsidP="00811C0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„(</w:t>
      </w:r>
      <w:r w:rsidR="00A04C9D" w:rsidRPr="00D960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) Elektronický mýtny systém je systém výberu mýta, v ktorom sa povinnosť uhradiť mýto aktivuje a spája výlučne s automatickým zistením prítomnosti vozidla na vymedzenom úseku cesty prostredníctvom diaľkovej komunikácie s palubnou jednotkou vo vozidle alebo prostredníctvom automatického rozpoznania evidenčného čísla vozidla. Elektronický mýtny systém umožňuje integráciu poskytovateľov Európskej služby elektronického výberu mýta a prevádzku Európskej služby elektronického výberu mýta.“</w:t>
      </w:r>
      <w:r w:rsidR="00882E17" w:rsidRPr="00D96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AB2D27" w14:textId="52EFC268" w:rsidR="00A04C9D" w:rsidRPr="00D960C8" w:rsidRDefault="00A04C9D" w:rsidP="00811C0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01E473" w14:textId="4E1D15B7" w:rsidR="00A04C9D" w:rsidRPr="00D960C8" w:rsidRDefault="00A04C9D" w:rsidP="00811C0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Doterajší odsek 2 sa označuje ako odsek 3.</w:t>
      </w:r>
    </w:p>
    <w:p w14:paraId="564EB34F" w14:textId="77777777" w:rsidR="00797F45" w:rsidRPr="00D960C8" w:rsidRDefault="00797F45" w:rsidP="0069458B">
      <w:pPr>
        <w:pStyle w:val="Odsekzoznamu"/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/>
        </w:rPr>
      </w:pPr>
    </w:p>
    <w:p w14:paraId="2441D297" w14:textId="003C7989" w:rsidR="00797F45" w:rsidRPr="00D960C8" w:rsidRDefault="00797F45" w:rsidP="009A3E55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960C8">
        <w:rPr>
          <w:rFonts w:ascii="Times New Roman" w:hAnsi="Times New Roman"/>
          <w:color w:val="000000"/>
          <w:sz w:val="24"/>
          <w:szCs w:val="24"/>
        </w:rPr>
        <w:t xml:space="preserve">V § </w:t>
      </w:r>
      <w:r w:rsidR="00811C03" w:rsidRPr="00D960C8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D960C8">
        <w:rPr>
          <w:rFonts w:ascii="Times New Roman" w:hAnsi="Times New Roman"/>
          <w:color w:val="000000"/>
          <w:sz w:val="24"/>
          <w:szCs w:val="24"/>
        </w:rPr>
        <w:t xml:space="preserve">ods. 2 sa za slová </w:t>
      </w:r>
      <w:r w:rsidR="00F97D44" w:rsidRPr="00D960C8">
        <w:rPr>
          <w:rFonts w:ascii="Times New Roman" w:hAnsi="Times New Roman"/>
          <w:color w:val="000000"/>
          <w:sz w:val="24"/>
          <w:szCs w:val="24"/>
        </w:rPr>
        <w:t>„</w:t>
      </w:r>
      <w:r w:rsidRPr="00D960C8">
        <w:rPr>
          <w:rFonts w:ascii="Times New Roman" w:hAnsi="Times New Roman"/>
          <w:color w:val="000000"/>
          <w:sz w:val="24"/>
          <w:szCs w:val="24"/>
        </w:rPr>
        <w:t>M1</w:t>
      </w:r>
      <w:r w:rsidRPr="00D960C8">
        <w:rPr>
          <w:rFonts w:ascii="Times New Roman" w:hAnsi="Times New Roman"/>
          <w:color w:val="000000"/>
          <w:sz w:val="24"/>
          <w:szCs w:val="24"/>
          <w:vertAlign w:val="superscript"/>
        </w:rPr>
        <w:t>4</w:t>
      </w:r>
      <w:r w:rsidRPr="00D960C8">
        <w:rPr>
          <w:rFonts w:ascii="Times New Roman" w:hAnsi="Times New Roman"/>
          <w:color w:val="000000"/>
          <w:sz w:val="24"/>
          <w:szCs w:val="24"/>
        </w:rPr>
        <w:t>) a N1</w:t>
      </w:r>
      <w:r w:rsidRPr="00D960C8">
        <w:rPr>
          <w:rFonts w:ascii="Times New Roman" w:hAnsi="Times New Roman"/>
          <w:color w:val="000000"/>
          <w:sz w:val="24"/>
          <w:szCs w:val="24"/>
          <w:vertAlign w:val="superscript"/>
        </w:rPr>
        <w:t>4</w:t>
      </w:r>
      <w:r w:rsidRPr="00D960C8">
        <w:rPr>
          <w:rFonts w:ascii="Times New Roman" w:hAnsi="Times New Roman"/>
          <w:color w:val="000000"/>
          <w:sz w:val="24"/>
          <w:szCs w:val="24"/>
        </w:rPr>
        <w:t>)</w:t>
      </w:r>
      <w:r w:rsidR="00F97D44" w:rsidRPr="00D960C8">
        <w:rPr>
          <w:rFonts w:ascii="Times New Roman" w:hAnsi="Times New Roman"/>
          <w:color w:val="000000"/>
          <w:sz w:val="24"/>
          <w:szCs w:val="24"/>
        </w:rPr>
        <w:t xml:space="preserve">“ </w:t>
      </w:r>
      <w:r w:rsidRPr="00D960C8">
        <w:rPr>
          <w:rFonts w:ascii="Times New Roman" w:hAnsi="Times New Roman"/>
          <w:color w:val="000000"/>
          <w:sz w:val="24"/>
          <w:szCs w:val="24"/>
        </w:rPr>
        <w:t>vkladajú slová „a prípojným vozidlom kategórie O1</w:t>
      </w:r>
      <w:r w:rsidR="002D5832" w:rsidRPr="00D960C8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 w:rsidR="002D5832" w:rsidRPr="00D960C8">
        <w:rPr>
          <w:rFonts w:ascii="Times New Roman" w:hAnsi="Times New Roman"/>
          <w:color w:val="000000"/>
          <w:sz w:val="24"/>
          <w:szCs w:val="24"/>
        </w:rPr>
        <w:t>)</w:t>
      </w:r>
      <w:r w:rsidRPr="00D960C8">
        <w:rPr>
          <w:rFonts w:ascii="Times New Roman" w:hAnsi="Times New Roman"/>
          <w:color w:val="000000"/>
          <w:sz w:val="24"/>
          <w:szCs w:val="24"/>
        </w:rPr>
        <w:t xml:space="preserve"> a O2</w:t>
      </w:r>
      <w:r w:rsidR="002D5832" w:rsidRPr="00D960C8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 w:rsidR="002D5832" w:rsidRPr="00D960C8">
        <w:rPr>
          <w:rFonts w:ascii="Times New Roman" w:hAnsi="Times New Roman"/>
          <w:color w:val="000000"/>
          <w:sz w:val="24"/>
          <w:szCs w:val="24"/>
        </w:rPr>
        <w:t>)</w:t>
      </w:r>
      <w:r w:rsidRPr="00D960C8">
        <w:rPr>
          <w:rFonts w:ascii="Times New Roman" w:hAnsi="Times New Roman"/>
          <w:color w:val="000000"/>
          <w:sz w:val="24"/>
          <w:szCs w:val="24"/>
        </w:rPr>
        <w:t>“</w:t>
      </w:r>
      <w:r w:rsidR="00707C96" w:rsidRPr="00D960C8">
        <w:rPr>
          <w:rFonts w:ascii="Times New Roman" w:hAnsi="Times New Roman"/>
          <w:color w:val="000000"/>
          <w:sz w:val="24"/>
          <w:szCs w:val="24"/>
        </w:rPr>
        <w:t>.</w:t>
      </w:r>
    </w:p>
    <w:p w14:paraId="0C38AC1F" w14:textId="77777777" w:rsidR="00797F45" w:rsidRPr="00D960C8" w:rsidRDefault="00797F45" w:rsidP="00797F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2FDCC0" w14:textId="0FE2481F" w:rsidR="00797F45" w:rsidRPr="00D960C8" w:rsidRDefault="00797F45" w:rsidP="00A36AF9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Poznámk</w:t>
      </w:r>
      <w:r w:rsidR="00F97D44" w:rsidRPr="00D960C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pod čiarou k</w:t>
      </w:r>
      <w:r w:rsidR="00F97D44" w:rsidRPr="00D960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odkaz</w:t>
      </w:r>
      <w:r w:rsidR="00F97D44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om 4 </w:t>
      </w:r>
      <w:r w:rsidR="00707C96" w:rsidRPr="00D960C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97D44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EC8" w:rsidRPr="00D960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zn</w:t>
      </w:r>
      <w:r w:rsidR="00F97D44" w:rsidRPr="00D960C8">
        <w:rPr>
          <w:rFonts w:ascii="Times New Roman" w:hAnsi="Times New Roman" w:cs="Times New Roman"/>
          <w:color w:val="000000"/>
          <w:sz w:val="24"/>
          <w:szCs w:val="24"/>
        </w:rPr>
        <w:t>ejú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EDBE5ED" w14:textId="469CABA7" w:rsidR="0062648E" w:rsidRPr="00D960C8" w:rsidRDefault="00797F45" w:rsidP="00A36AF9">
      <w:pPr>
        <w:pStyle w:val="Textkomentra"/>
        <w:spacing w:after="0"/>
        <w:ind w:firstLine="360"/>
        <w:jc w:val="both"/>
        <w:rPr>
          <w:rFonts w:ascii="Times New Roman" w:hAnsi="Times New Roman" w:cs="Times New Roman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62648E"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2648E" w:rsidRPr="00D960C8">
        <w:rPr>
          <w:rFonts w:ascii="Times New Roman" w:hAnsi="Times New Roman" w:cs="Times New Roman"/>
        </w:rPr>
        <w:t>Nariadenie Európskeho parlamentu a Rady (EÚ) 2018/858 z 30. mája 2018 o schvaľovaní motorových vozidiel a ich prípojných vozidiel, ako aj systémov, komponentov a samostatných technických jednotiek určených pre takéto vozidlá a o dohľade nad trhom s nimi, ktorým sa menia nariadenia (ES) č. 715/2007 a (ES) č. 595/2009 a zrušuje smernica 2007/46/ES (Ú. v. EÚ L 151, 14.6.2018).</w:t>
      </w:r>
    </w:p>
    <w:p w14:paraId="03720ECC" w14:textId="053DFFB4" w:rsidR="0062648E" w:rsidRPr="00D960C8" w:rsidRDefault="0062648E" w:rsidP="00EF53E5">
      <w:pPr>
        <w:pStyle w:val="Textkomentra"/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  <w:r w:rsidRPr="00D960C8">
        <w:rPr>
          <w:rFonts w:ascii="Times New Roman" w:hAnsi="Times New Roman" w:cs="Times New Roman"/>
          <w:color w:val="000000"/>
          <w:vertAlign w:val="superscript"/>
        </w:rPr>
        <w:t>5</w:t>
      </w:r>
      <w:r w:rsidRPr="00D960C8">
        <w:rPr>
          <w:rFonts w:ascii="Times New Roman" w:hAnsi="Times New Roman" w:cs="Times New Roman"/>
          <w:color w:val="000000"/>
        </w:rPr>
        <w:t>)</w:t>
      </w:r>
      <w:r w:rsidR="000B4E47" w:rsidRPr="00D960C8">
        <w:rPr>
          <w:rFonts w:ascii="Times New Roman" w:hAnsi="Times New Roman" w:cs="Times New Roman"/>
          <w:color w:val="000000"/>
        </w:rPr>
        <w:t xml:space="preserve"> </w:t>
      </w:r>
      <w:r w:rsidRPr="00D960C8">
        <w:rPr>
          <w:rFonts w:ascii="Times New Roman" w:hAnsi="Times New Roman" w:cs="Times New Roman"/>
          <w:color w:val="000000"/>
        </w:rPr>
        <w:t>§ 4  ods. 2 písm. d)</w:t>
      </w:r>
      <w:r w:rsidR="00FD16E4" w:rsidRPr="00D960C8">
        <w:rPr>
          <w:rFonts w:ascii="Times New Roman" w:hAnsi="Times New Roman" w:cs="Times New Roman"/>
          <w:color w:val="000000"/>
        </w:rPr>
        <w:t xml:space="preserve"> </w:t>
      </w:r>
      <w:r w:rsidRPr="00D960C8">
        <w:rPr>
          <w:rFonts w:ascii="Times New Roman" w:hAnsi="Times New Roman" w:cs="Times New Roman"/>
          <w:color w:val="000000"/>
        </w:rPr>
        <w:t>zákona č. 106/2018 Z. z.</w:t>
      </w:r>
      <w:r w:rsidR="003645FE" w:rsidRPr="00D960C8">
        <w:rPr>
          <w:rFonts w:ascii="Times New Roman" w:hAnsi="Times New Roman" w:cs="Times New Roman"/>
          <w:color w:val="000000"/>
        </w:rPr>
        <w:t>“.</w:t>
      </w:r>
      <w:r w:rsidRPr="00D960C8">
        <w:rPr>
          <w:rFonts w:ascii="Times New Roman" w:hAnsi="Times New Roman" w:cs="Times New Roman"/>
          <w:color w:val="000000"/>
        </w:rPr>
        <w:t xml:space="preserve"> </w:t>
      </w:r>
    </w:p>
    <w:p w14:paraId="565EFB2B" w14:textId="4EFCA296" w:rsidR="00FE13D7" w:rsidRPr="00D960C8" w:rsidRDefault="00FE13D7" w:rsidP="006264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4D686C0" w14:textId="77777777" w:rsidR="007242D7" w:rsidRPr="00D960C8" w:rsidRDefault="00B40665" w:rsidP="00B40665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/>
          <w:color w:val="000000"/>
          <w:sz w:val="24"/>
          <w:szCs w:val="24"/>
        </w:rPr>
        <w:t xml:space="preserve">V § 2 ods. 5 sa vypúšťa odkaz 9 nad slovom „mýta“ vrátane poznámky pod čiarou </w:t>
      </w:r>
      <w:r w:rsidR="00767272" w:rsidRPr="00D960C8">
        <w:rPr>
          <w:rFonts w:ascii="Times New Roman" w:hAnsi="Times New Roman"/>
          <w:color w:val="000000"/>
          <w:sz w:val="24"/>
          <w:szCs w:val="24"/>
        </w:rPr>
        <w:br/>
      </w:r>
      <w:r w:rsidR="00453F64" w:rsidRPr="00D960C8">
        <w:rPr>
          <w:rFonts w:ascii="Times New Roman" w:hAnsi="Times New Roman"/>
          <w:color w:val="000000"/>
          <w:sz w:val="24"/>
          <w:szCs w:val="24"/>
        </w:rPr>
        <w:t>k odkazu 9.</w:t>
      </w:r>
    </w:p>
    <w:p w14:paraId="04FC3D55" w14:textId="77777777" w:rsidR="00B40665" w:rsidRPr="00D960C8" w:rsidRDefault="00B40665" w:rsidP="00B40665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C9A797" w14:textId="77777777" w:rsidR="007242D7" w:rsidRPr="00D960C8" w:rsidRDefault="007242D7" w:rsidP="007242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</w:t>
      </w:r>
      <w:r w:rsidR="001F7390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ods. 6 </w:t>
      </w:r>
      <w:r w:rsidR="007A0CDB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druhej vete 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 vypúšťa slovo „obchodné“.</w:t>
      </w:r>
    </w:p>
    <w:p w14:paraId="622F3128" w14:textId="77777777" w:rsidR="007242D7" w:rsidRPr="00D960C8" w:rsidRDefault="007242D7" w:rsidP="007242D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7DBB8D" w14:textId="77777777" w:rsidR="007242D7" w:rsidRPr="00D960C8" w:rsidRDefault="008B255D" w:rsidP="007242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7 ods. 2 a</w:t>
      </w:r>
      <w:r w:rsidR="007242D7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a § 8 ods. 2 sa slová „obchodné podmienky“ nahrádzajú slovami „podmienky elektronického výberu mýta“.</w:t>
      </w:r>
    </w:p>
    <w:p w14:paraId="3D90D8E7" w14:textId="77777777" w:rsidR="00CF262E" w:rsidRPr="00D960C8" w:rsidRDefault="00CF262E" w:rsidP="00CF262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8DDF719" w14:textId="77777777" w:rsidR="00CF262E" w:rsidRPr="00D960C8" w:rsidRDefault="00CF262E" w:rsidP="007242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11 ods. 1 druhá veta znie:</w:t>
      </w:r>
    </w:p>
    <w:p w14:paraId="765D6A79" w14:textId="0E70E849" w:rsidR="00C757E0" w:rsidRPr="00D960C8" w:rsidRDefault="00CF262E" w:rsidP="00CF26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„Palubná jednotka môže byť inštalovaná alebo umiestnená vo vozidle ako samostatné zariadenie alebo </w:t>
      </w:r>
      <w:r w:rsidR="0032508F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ako 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súčasť vozidla.“</w:t>
      </w:r>
      <w:r w:rsidR="00BE06D2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8CA8F7A" w14:textId="77777777" w:rsidR="00C757E0" w:rsidRPr="00D960C8" w:rsidRDefault="00C757E0" w:rsidP="00CF26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EF2E57" w14:textId="77777777" w:rsidR="00C757E0" w:rsidRPr="00D960C8" w:rsidRDefault="00C757E0" w:rsidP="00C757E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11 ods. 1 sa na konci pripája táto veta:</w:t>
      </w:r>
    </w:p>
    <w:p w14:paraId="2BD16C30" w14:textId="73034CFB" w:rsidR="002D2104" w:rsidRPr="00D960C8" w:rsidRDefault="00C757E0" w:rsidP="00CF26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„Palubná jednotka, ktorá využíva technológiu satelitného určovania polohy, musí byť kompatibilná so službami určovania polohy systému Galileo a Európskej geostacionárnej navigačnej </w:t>
      </w:r>
      <w:proofErr w:type="spellStart"/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prekrývacej</w:t>
      </w:r>
      <w:proofErr w:type="spellEnd"/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služby (EGNOS).“</w:t>
      </w:r>
      <w:r w:rsidR="00C86F22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304A34" w14:textId="77777777" w:rsidR="00CF262E" w:rsidRPr="00D960C8" w:rsidRDefault="00CF262E" w:rsidP="002D21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9B5B6D" w14:textId="77777777" w:rsidR="002D2104" w:rsidRPr="00D960C8" w:rsidRDefault="007242D7" w:rsidP="007242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</w:t>
      </w:r>
      <w:r w:rsidR="001F7390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ods. 2 sa na konci pripája táto veta:</w:t>
      </w:r>
    </w:p>
    <w:p w14:paraId="7A0F105A" w14:textId="508DC769" w:rsidR="007242D7" w:rsidRPr="00D960C8" w:rsidRDefault="002D2104" w:rsidP="002D210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„Správca výberu mýta je povinný umožniť použitie palubných jednotiek, ktoré spĺňajú požiadavky podľa § 13 ods. 4, </w:t>
      </w:r>
      <w:r w:rsidR="008B255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nejde o zablokované a</w:t>
      </w:r>
      <w:r w:rsidR="00096B0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lebo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nefunkčné palubné jednotky podľa § 17 ods. 2 písm. f).“. </w:t>
      </w:r>
    </w:p>
    <w:p w14:paraId="2EF34FE5" w14:textId="77777777" w:rsidR="002D2104" w:rsidRPr="00D960C8" w:rsidRDefault="002D2104" w:rsidP="002D210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4CE021" w14:textId="77777777" w:rsidR="002D2104" w:rsidRPr="00D960C8" w:rsidRDefault="002D2104" w:rsidP="002D21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</w:t>
      </w:r>
      <w:r w:rsidR="001F7390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ods. 3 sa slová „obchodných podmienkach“ nahrádzajú slovami „podmienkach elektronického výberu mýta“.</w:t>
      </w:r>
    </w:p>
    <w:p w14:paraId="6B3F26F4" w14:textId="77777777" w:rsidR="00FD2DC0" w:rsidRPr="00D960C8" w:rsidRDefault="00FD2DC0" w:rsidP="00FD2DC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C65E17" w14:textId="77777777" w:rsidR="00FD2DC0" w:rsidRPr="00D960C8" w:rsidRDefault="006E5A4C" w:rsidP="002D21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 § 12 odsek 1 znie: </w:t>
      </w:r>
    </w:p>
    <w:p w14:paraId="05149783" w14:textId="77777777" w:rsidR="00C04245" w:rsidRPr="00D960C8" w:rsidRDefault="006E5A4C" w:rsidP="00FD2DC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„(1)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Správcom výberu mýta je Národná diaľničná spoločnosť, a.s.</w:t>
      </w:r>
      <w:hyperlink r:id="rId9" w:anchor="poznamky.poznamka-19" w:tooltip="Odkaz na predpis alebo ustanovenie" w:history="1">
        <w:r w:rsidRPr="00D960C8">
          <w:rPr>
            <w:rFonts w:ascii="Times New Roman" w:hAnsi="Times New Roman" w:cs="Times New Roman"/>
            <w:bCs/>
            <w:color w:val="000000"/>
            <w:sz w:val="24"/>
            <w:szCs w:val="24"/>
            <w:vertAlign w:val="superscript"/>
          </w:rPr>
          <w:t>19</w:t>
        </w:r>
        <w:r w:rsidRPr="00D960C8">
          <w:rPr>
            <w:rFonts w:ascii="Times New Roman" w:hAnsi="Times New Roman" w:cs="Times New Roman"/>
            <w:bCs/>
            <w:color w:val="000000"/>
            <w:sz w:val="24"/>
            <w:szCs w:val="24"/>
          </w:rPr>
          <w:t>)</w:t>
        </w:r>
      </w:hyperlink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Správca výberu mýta plní aj úlohu mýtneho úradu</w:t>
      </w:r>
      <w:r w:rsidR="000B28F4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a hlavného poskytovateľa mýtnych služieb</w:t>
      </w:r>
      <w:r w:rsidR="00FD2DC0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, ktorý zabezpečuje elektronický výber mýta v oblasti </w:t>
      </w:r>
      <w:r w:rsidR="00EA55DA" w:rsidRPr="00D960C8">
        <w:rPr>
          <w:rFonts w:ascii="Times New Roman" w:hAnsi="Times New Roman" w:cs="Times New Roman"/>
          <w:color w:val="000000"/>
          <w:sz w:val="24"/>
          <w:szCs w:val="24"/>
        </w:rPr>
        <w:t>Európskej služby elektronického výberu mýta</w:t>
      </w:r>
      <w:r w:rsidR="00FD2DC0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, ktorou je sieť vymedzených úsekov ciest, na ktorých sa uplatňuje elektronický výber mýta podľa tohto zákona.“. </w:t>
      </w:r>
    </w:p>
    <w:p w14:paraId="02053983" w14:textId="77777777" w:rsidR="00DA2D28" w:rsidRPr="00D960C8" w:rsidRDefault="00DA2D28" w:rsidP="00FD2DC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7BFD8E" w14:textId="77777777" w:rsidR="00360224" w:rsidRPr="00D960C8" w:rsidRDefault="00360224" w:rsidP="00FD2DC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Poznámka pod čiarou k odkazu 20 sa vypúšťa.</w:t>
      </w:r>
    </w:p>
    <w:p w14:paraId="38BAF573" w14:textId="77777777" w:rsidR="00C0211D" w:rsidRPr="00D960C8" w:rsidRDefault="00C0211D" w:rsidP="00FD2DC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67047B" w14:textId="77777777" w:rsidR="00C0211D" w:rsidRPr="00D960C8" w:rsidRDefault="00C0211D" w:rsidP="00C021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 12 ods. 2  sa slová „je oprávnený“ nahrádzajú slovom „môže“.</w:t>
      </w:r>
    </w:p>
    <w:p w14:paraId="68C9DB63" w14:textId="3DAC6A70" w:rsidR="007F2695" w:rsidRPr="00D960C8" w:rsidRDefault="007F2695" w:rsidP="00A30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F24B9E" w14:textId="77777777" w:rsidR="007F2695" w:rsidRPr="00D960C8" w:rsidRDefault="007F2695" w:rsidP="007F269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§ 12 ods. 5 </w:t>
      </w:r>
      <w:r w:rsidR="00D24745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6 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 </w:t>
      </w:r>
      <w:r w:rsidR="006929A7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slovo „a“ pre</w:t>
      </w:r>
      <w:r w:rsidR="004A2240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6929A7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slovami „osoba poverená“ nahrádza čiarkou a za slová „podľa odseku 2“ sa vkladajú slová „a poskytovateľ </w:t>
      </w:r>
      <w:r w:rsidR="006929A7" w:rsidRPr="00D960C8">
        <w:rPr>
          <w:rFonts w:ascii="Times New Roman" w:hAnsi="Times New Roman" w:cs="Times New Roman"/>
          <w:color w:val="000000"/>
          <w:sz w:val="24"/>
          <w:szCs w:val="24"/>
        </w:rPr>
        <w:t>Európskej služby elektronického výberu mýta“.</w:t>
      </w:r>
    </w:p>
    <w:p w14:paraId="444BC065" w14:textId="77777777" w:rsidR="00C419A1" w:rsidRPr="00D960C8" w:rsidRDefault="00C419A1" w:rsidP="00C419A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20ADEC" w14:textId="77777777" w:rsidR="00C419A1" w:rsidRPr="00D960C8" w:rsidRDefault="00C419A1" w:rsidP="007F269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V § 12 ods. 6 </w:t>
      </w:r>
      <w:r w:rsidR="00A32637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a § 25 ods. 4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sa slová „osobitného predpisu</w:t>
      </w:r>
      <w:r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22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)“ nahrádzajú slovami „osobitných predpisov</w:t>
      </w:r>
      <w:r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22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)“.</w:t>
      </w:r>
    </w:p>
    <w:p w14:paraId="65BCF84B" w14:textId="77777777" w:rsidR="00C419A1" w:rsidRPr="00D960C8" w:rsidRDefault="00C419A1" w:rsidP="00C419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8E52FA" w14:textId="77777777" w:rsidR="00C419A1" w:rsidRPr="00D960C8" w:rsidRDefault="00C419A1" w:rsidP="00C419A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Poznámka pod čiarou k odkazu 22 znie:</w:t>
      </w:r>
    </w:p>
    <w:p w14:paraId="545A89D0" w14:textId="5FE25CDC" w:rsidR="0068120A" w:rsidRPr="00D960C8" w:rsidRDefault="00C419A1" w:rsidP="0068120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„</w:t>
      </w:r>
      <w:r w:rsidR="002404E1" w:rsidRPr="00D96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22</w:t>
      </w:r>
      <w:r w:rsidR="002404E1" w:rsidRPr="00D96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="00104DD2" w:rsidRPr="00D96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8120A" w:rsidRPr="00D96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4.5.2016).</w:t>
      </w:r>
    </w:p>
    <w:p w14:paraId="01A96829" w14:textId="42B780BB" w:rsidR="00C419A1" w:rsidRPr="00D960C8" w:rsidRDefault="0068120A" w:rsidP="00E52A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</w:t>
      </w:r>
      <w:r w:rsidR="00C419A1" w:rsidRPr="00D96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Zákon č. 351/2011 Z. z. o elektronických komunikáciách v znení neskorších predpisov</w:t>
      </w:r>
      <w:r w:rsidR="00D02D7A" w:rsidRPr="00D96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15A57811" w14:textId="3B43B7D0" w:rsidR="00E52AA7" w:rsidRPr="00D960C8" w:rsidRDefault="00E52AA7" w:rsidP="00E52A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Zákon č. 18/2018 Z. z. o ochrane osobných údajov a o zmene a doplnení niektorých zákonov v znení neskorších predpisov.“.</w:t>
      </w:r>
    </w:p>
    <w:p w14:paraId="5B0D9368" w14:textId="77777777" w:rsidR="007E4726" w:rsidRPr="00D960C8" w:rsidRDefault="007E4726" w:rsidP="00C021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1C4B2C" w14:textId="172A369F" w:rsidR="00DA2C41" w:rsidRPr="00D960C8" w:rsidRDefault="00DA2C41" w:rsidP="003924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12 odseku 9 sa na konci pripája táto veta:</w:t>
      </w:r>
    </w:p>
    <w:p w14:paraId="497E3B0B" w14:textId="5F4DEB96" w:rsidR="00DA2C41" w:rsidRPr="00D960C8" w:rsidRDefault="00920E66" w:rsidP="00DA2C4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„Ministerstvo nesmie</w:t>
      </w:r>
      <w:r w:rsidR="00DA2C41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údaje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podľa prvej vety </w:t>
      </w:r>
      <w:r w:rsidR="00DA2C41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používať na identifikáciu vodič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vozidla</w:t>
      </w:r>
      <w:r w:rsidR="00DA2C41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 prevádzkovateľ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776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vozi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dla</w:t>
      </w:r>
      <w:r w:rsidR="00DA2C41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alebo ich splnomocnených zástupcov.“</w:t>
      </w:r>
      <w:r w:rsidR="009E38DC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E53652F" w14:textId="77777777" w:rsidR="00DA2C41" w:rsidRPr="00D960C8" w:rsidRDefault="00DA2C41" w:rsidP="00DA2C4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DCE48F" w14:textId="1A112700" w:rsidR="007E4726" w:rsidRPr="00D960C8" w:rsidRDefault="0070505E" w:rsidP="003924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12 odsek</w:t>
      </w:r>
      <w:r w:rsidR="00193ECB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 znie:</w:t>
      </w:r>
    </w:p>
    <w:p w14:paraId="5F3916D7" w14:textId="77777777" w:rsidR="003924E4" w:rsidRPr="00D960C8" w:rsidRDefault="002119CE" w:rsidP="007E472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„(11) </w:t>
      </w:r>
      <w:r w:rsidR="007E4726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Správca výberu mýta vydáva stanovisko podľa </w:t>
      </w:r>
      <w:r w:rsidR="007E4726" w:rsidRPr="00D960C8">
        <w:rPr>
          <w:rFonts w:ascii="Times New Roman" w:hAnsi="Times New Roman" w:cs="Times New Roman"/>
          <w:bCs/>
          <w:color w:val="000000"/>
          <w:sz w:val="24"/>
          <w:szCs w:val="24"/>
        </w:rPr>
        <w:t>§ 22 ods. 2</w:t>
      </w:r>
      <w:r w:rsidR="007E4726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pre notifikovanú osobu pri posudzovaní vhodnosti zložiek </w:t>
      </w:r>
      <w:proofErr w:type="spellStart"/>
      <w:r w:rsidR="007E4726" w:rsidRPr="00D960C8">
        <w:rPr>
          <w:rFonts w:ascii="Times New Roman" w:hAnsi="Times New Roman" w:cs="Times New Roman"/>
          <w:color w:val="000000"/>
          <w:sz w:val="24"/>
          <w:szCs w:val="24"/>
        </w:rPr>
        <w:t>interoperability</w:t>
      </w:r>
      <w:proofErr w:type="spellEnd"/>
      <w:r w:rsidR="007E4726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na použitie podľa osobitného predpisu.</w:t>
      </w:r>
      <w:hyperlink r:id="rId10" w:anchor="poznamky.poznamka-26" w:tooltip="Odkaz na predpis alebo ustanovenie" w:history="1">
        <w:r w:rsidR="00766A5A" w:rsidRPr="00D960C8">
          <w:rPr>
            <w:rFonts w:ascii="Times New Roman" w:hAnsi="Times New Roman" w:cs="Times New Roman"/>
            <w:bCs/>
            <w:color w:val="000000"/>
            <w:sz w:val="24"/>
            <w:szCs w:val="24"/>
            <w:vertAlign w:val="superscript"/>
          </w:rPr>
          <w:t>2</w:t>
        </w:r>
        <w:r w:rsidR="007E4726" w:rsidRPr="00D960C8">
          <w:rPr>
            <w:rFonts w:ascii="Times New Roman" w:hAnsi="Times New Roman" w:cs="Times New Roman"/>
            <w:bCs/>
            <w:color w:val="000000"/>
            <w:sz w:val="24"/>
            <w:szCs w:val="24"/>
          </w:rPr>
          <w:t>)</w:t>
        </w:r>
      </w:hyperlink>
      <w:r w:rsidR="007F0CD7" w:rsidRPr="00D960C8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2C2E2E97" w14:textId="77777777" w:rsidR="00DA2D28" w:rsidRPr="00D960C8" w:rsidRDefault="00DA2D28" w:rsidP="007E472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BE33B2" w14:textId="77777777" w:rsidR="00FE13D7" w:rsidRPr="00D960C8" w:rsidRDefault="00FE13D7" w:rsidP="007E472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Poznámky pod čiarou k odkazom 25 a 26 sa vypúšťajú.</w:t>
      </w:r>
    </w:p>
    <w:p w14:paraId="55D1E929" w14:textId="77777777" w:rsidR="00086078" w:rsidRPr="00D960C8" w:rsidRDefault="00086078" w:rsidP="007E472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EABE42" w14:textId="7E879516" w:rsidR="00086078" w:rsidRPr="00D960C8" w:rsidRDefault="00086078" w:rsidP="006957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12 </w:t>
      </w:r>
      <w:r w:rsidRPr="00D960C8"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="004D3588" w:rsidRPr="00D960C8">
        <w:rPr>
          <w:rFonts w:ascii="Times New Roman" w:hAnsi="Times New Roman"/>
          <w:color w:val="000000"/>
          <w:sz w:val="24"/>
          <w:szCs w:val="24"/>
        </w:rPr>
        <w:t>dopĺňa</w:t>
      </w:r>
      <w:r w:rsidR="005F4E81" w:rsidRPr="00D960C8">
        <w:rPr>
          <w:rFonts w:ascii="Times New Roman" w:hAnsi="Times New Roman"/>
          <w:color w:val="000000"/>
          <w:sz w:val="24"/>
          <w:szCs w:val="24"/>
        </w:rPr>
        <w:t xml:space="preserve"> odsekmi </w:t>
      </w:r>
      <w:r w:rsidRPr="00D960C8">
        <w:rPr>
          <w:rFonts w:ascii="Times New Roman" w:hAnsi="Times New Roman"/>
          <w:color w:val="000000"/>
          <w:sz w:val="24"/>
          <w:szCs w:val="24"/>
        </w:rPr>
        <w:t>12 až 1</w:t>
      </w:r>
      <w:r w:rsidR="008F6DB8" w:rsidRPr="00D960C8">
        <w:rPr>
          <w:rFonts w:ascii="Times New Roman" w:hAnsi="Times New Roman"/>
          <w:color w:val="000000"/>
          <w:sz w:val="24"/>
          <w:szCs w:val="24"/>
        </w:rPr>
        <w:t>8</w:t>
      </w:r>
      <w:r w:rsidRPr="00D960C8">
        <w:rPr>
          <w:rFonts w:ascii="Times New Roman" w:hAnsi="Times New Roman"/>
          <w:color w:val="000000"/>
          <w:sz w:val="24"/>
          <w:szCs w:val="24"/>
        </w:rPr>
        <w:t xml:space="preserve">, ktoré znejú: </w:t>
      </w:r>
    </w:p>
    <w:p w14:paraId="7891DE30" w14:textId="2EF9487D" w:rsidR="0069579E" w:rsidRPr="00D960C8" w:rsidRDefault="00086078" w:rsidP="00BB34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„(12) </w:t>
      </w:r>
      <w:r w:rsidR="00281E30" w:rsidRPr="00D960C8">
        <w:rPr>
          <w:rFonts w:ascii="Times New Roman" w:hAnsi="Times New Roman" w:cs="Times New Roman"/>
          <w:color w:val="000000"/>
          <w:sz w:val="24"/>
          <w:szCs w:val="24"/>
        </w:rPr>
        <w:t>Správca výberu mýta je povinný uzatvoriť s poskytovateľom Európskej služby elektronického výberu mýta, ktorý má oprávnenie podľa § 13 ods. 2, zmluvu o poskytovaní Európskej služby elektronického výberu mýta a platiť mu za poskytovanie Európskej služby elektronického výberu mýta odmenu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05CD27" w14:textId="77777777" w:rsidR="00086078" w:rsidRPr="00D960C8" w:rsidRDefault="00086078" w:rsidP="0008607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ABF6A" w14:textId="64D48FE5" w:rsidR="008F6DB8" w:rsidRPr="00D960C8" w:rsidRDefault="00086078" w:rsidP="00BB34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(13) Správca výberu mýta je povinný na svojom webovom sídle zverejniť prehľad o oblasti Európskej služby elektronického výberu mýta v súlade s osobitným predpisom</w:t>
      </w:r>
      <w:r w:rsidR="002E4BE8"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93B09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a v prípade jej zmeny</w:t>
      </w:r>
      <w:r w:rsidR="001A1E3F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alebo podstatnej zmeny elektronického mýtneho systému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508F" w:rsidRPr="00D960C8">
        <w:rPr>
          <w:rFonts w:ascii="Times New Roman" w:hAnsi="Times New Roman" w:cs="Times New Roman"/>
          <w:color w:val="000000"/>
          <w:sz w:val="24"/>
          <w:szCs w:val="24"/>
        </w:rPr>
        <w:t>ktorá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vyžaduj</w:t>
      </w:r>
      <w:r w:rsidR="0032508F" w:rsidRPr="00D960C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úpravu technológií využívaných elektronickým mýtnym systémom, zverejniť informácie o tejto zmene </w:t>
      </w:r>
      <w:r w:rsidR="003E67DE" w:rsidRPr="00D960C8">
        <w:rPr>
          <w:rFonts w:ascii="Times New Roman" w:hAnsi="Times New Roman" w:cs="Times New Roman"/>
          <w:color w:val="000000"/>
          <w:sz w:val="24"/>
          <w:szCs w:val="24"/>
        </w:rPr>
        <w:t>tak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, aby opätovné posúdenie zhody a</w:t>
      </w:r>
      <w:r w:rsidR="00965128" w:rsidRPr="00D960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vhodnosti</w:t>
      </w:r>
      <w:r w:rsidR="00965128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75B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podľa § 20 </w:t>
      </w:r>
      <w:r w:rsidR="008D1E0E" w:rsidRPr="00D960C8">
        <w:rPr>
          <w:rFonts w:ascii="Times New Roman" w:hAnsi="Times New Roman" w:cs="Times New Roman"/>
          <w:color w:val="000000"/>
          <w:sz w:val="24"/>
          <w:szCs w:val="24"/>
        </w:rPr>
        <w:t>bolo možné dokončiť najneskôr jeden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mesiac pred účinnosťou zmeny.</w:t>
      </w:r>
    </w:p>
    <w:p w14:paraId="3A7BE7D1" w14:textId="43FA72E1" w:rsidR="001A1E3F" w:rsidRPr="00D960C8" w:rsidRDefault="001A1E3F" w:rsidP="000570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791F75" w14:textId="76CEEE90" w:rsidR="001A1E3F" w:rsidRPr="00D960C8" w:rsidRDefault="001A1E3F" w:rsidP="00BB34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="000570E4" w:rsidRPr="00D960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) Podstatne zmenený e</w:t>
      </w:r>
      <w:r w:rsidR="0019450B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lektronicky mýtny systém podľa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odseku 13 je existujúci elektronicky mýtny systém, ktorý prešiel alebo prec</w:t>
      </w:r>
      <w:r w:rsidR="00B25E59" w:rsidRPr="00D960C8">
        <w:rPr>
          <w:rFonts w:ascii="Times New Roman" w:hAnsi="Times New Roman" w:cs="Times New Roman"/>
          <w:color w:val="000000"/>
          <w:sz w:val="24"/>
          <w:szCs w:val="24"/>
        </w:rPr>
        <w:t>hádza zmenou, ktorá si vyžaduje</w:t>
      </w:r>
      <w:r w:rsidR="005277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aby poskytovatelia Európskej služby elektronického výberu vykonali zmeny na zložkách </w:t>
      </w:r>
      <w:proofErr w:type="spellStart"/>
      <w:r w:rsidRPr="00D960C8">
        <w:rPr>
          <w:rFonts w:ascii="Times New Roman" w:hAnsi="Times New Roman" w:cs="Times New Roman"/>
          <w:color w:val="000000"/>
          <w:sz w:val="24"/>
          <w:szCs w:val="24"/>
        </w:rPr>
        <w:t>interoperability</w:t>
      </w:r>
      <w:proofErr w:type="spellEnd"/>
      <w:r w:rsidRPr="00D960C8">
        <w:rPr>
          <w:rFonts w:ascii="Times New Roman" w:hAnsi="Times New Roman" w:cs="Times New Roman"/>
          <w:color w:val="000000"/>
          <w:sz w:val="24"/>
          <w:szCs w:val="24"/>
        </w:rPr>
        <w:t>, ktoré sú v prevádzke v takej miere, že si to vyžaduje zmenu akreditácie.</w:t>
      </w:r>
    </w:p>
    <w:p w14:paraId="26E0AEEC" w14:textId="1B3319CB" w:rsidR="000570E4" w:rsidRPr="00D960C8" w:rsidRDefault="000570E4" w:rsidP="00BB34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0D1ED7" w14:textId="6E3E9487" w:rsidR="000570E4" w:rsidRPr="00D960C8" w:rsidRDefault="000570E4" w:rsidP="000570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(15) Súčasťou zverejneného prehľadu o oblasti Európskej služby elektronického výberu mýta je aj metodika na stanovenie odmeny za poskytovanie Európskej služby elektronického výberu mýta a proces postupu posudzovania zhody zložiek </w:t>
      </w:r>
      <w:proofErr w:type="spellStart"/>
      <w:r w:rsidRPr="00D960C8">
        <w:rPr>
          <w:rFonts w:ascii="Times New Roman" w:hAnsi="Times New Roman" w:cs="Times New Roman"/>
          <w:color w:val="000000"/>
          <w:sz w:val="24"/>
          <w:szCs w:val="24"/>
        </w:rPr>
        <w:t>interoperability</w:t>
      </w:r>
      <w:proofErr w:type="spellEnd"/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so špecifikáciami a posudzovania ich vhodnosti na použitie v skúšobnom prostredí, ktorý umožní akreditáciu poskytovateľov Európskej služby elektronického výberu mýta.</w:t>
      </w:r>
    </w:p>
    <w:p w14:paraId="47B89FDF" w14:textId="3C8B1C93" w:rsidR="001A1E3F" w:rsidRPr="00D960C8" w:rsidRDefault="001A1E3F" w:rsidP="000570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DA1C16" w14:textId="2863B353" w:rsidR="001A1E3F" w:rsidRPr="00D960C8" w:rsidRDefault="001A1E3F" w:rsidP="001A1E3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="008F6DB8" w:rsidRPr="00D960C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) Akreditácia podľa odseku 1</w:t>
      </w:r>
      <w:r w:rsidR="00534836" w:rsidRPr="00D960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je proces riadený správcom výberu mýta, ktorý musí  poskytovateľ Európskej služby elektronického výberu mýta podstúpiť pred udelením oprávnenia na poskytovanie Európskej služby elektronického výberu mýta podľa §</w:t>
      </w:r>
      <w:r w:rsidR="00072B44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03FE5" w:rsidRPr="00D960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7424F4" w14:textId="77777777" w:rsidR="001A1E3F" w:rsidRPr="00D960C8" w:rsidRDefault="001A1E3F" w:rsidP="001A1E3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BA5784" w14:textId="6711AE8B" w:rsidR="001A1E3F" w:rsidRPr="00D960C8" w:rsidRDefault="001A1E3F" w:rsidP="001A1E3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="008F6DB8" w:rsidRPr="00D960C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) Správca výberu mýta a poskytovateľ Európskej služby elektronického výberu mýta používajú na zhromaž</w:t>
      </w:r>
      <w:r w:rsidR="00B53ABE" w:rsidRPr="00D960C8">
        <w:rPr>
          <w:rFonts w:ascii="Times New Roman" w:hAnsi="Times New Roman" w:cs="Times New Roman"/>
          <w:color w:val="000000"/>
          <w:sz w:val="24"/>
          <w:szCs w:val="24"/>
        </w:rPr>
        <w:t>ďovanie, spracúvanie a zasielanie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informácií pri poskytovaní Európskej služby elektronického výberu mýta podľa tohto zákona centrálny elektronický systém.</w:t>
      </w:r>
    </w:p>
    <w:p w14:paraId="2BBC499B" w14:textId="77777777" w:rsidR="00ED2EFF" w:rsidRPr="00D960C8" w:rsidRDefault="00ED2EFF" w:rsidP="001A1E3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609373" w14:textId="39CFE537" w:rsidR="00086078" w:rsidRPr="00D960C8" w:rsidRDefault="00086078" w:rsidP="00BB34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</w:t>
      </w:r>
      <w:r w:rsidR="008F6DB8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Správca výberu mýta </w:t>
      </w:r>
      <w:r w:rsidR="00B25E59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a poskytovateľ Európskej služby elektronického výberu mýta </w:t>
      </w:r>
      <w:r w:rsidR="00D67834" w:rsidRPr="00D960C8">
        <w:rPr>
          <w:rFonts w:ascii="Times New Roman" w:hAnsi="Times New Roman" w:cs="Times New Roman"/>
          <w:color w:val="000000"/>
          <w:sz w:val="24"/>
          <w:szCs w:val="24"/>
        </w:rPr>
        <w:t>sú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povinn</w:t>
      </w:r>
      <w:r w:rsidR="00D67834" w:rsidRPr="00D960C8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viesť </w:t>
      </w:r>
      <w:r w:rsidR="00A10A49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evidenciu nákladov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a </w:t>
      </w:r>
      <w:r w:rsidR="00A10A49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výnosov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spojený</w:t>
      </w:r>
      <w:r w:rsidR="001F7390" w:rsidRPr="00D960C8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s prevádzkou elektronického výberu mýta</w:t>
      </w:r>
      <w:r w:rsidR="00A10A49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 oddelene od evidencie nákladov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a </w:t>
      </w:r>
      <w:r w:rsidR="00A10A49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výnosov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v súvislosti s inými činnosťami.“.</w:t>
      </w:r>
    </w:p>
    <w:p w14:paraId="2105A24F" w14:textId="77777777" w:rsidR="008D3F46" w:rsidRPr="00D960C8" w:rsidRDefault="008D3F46" w:rsidP="00BB34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06A2B" w14:textId="24A975B3" w:rsidR="004860EC" w:rsidRPr="00D960C8" w:rsidRDefault="00753DCD" w:rsidP="008D3F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V § 13 odsek 1</w:t>
      </w:r>
      <w:r w:rsidR="00193ECB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znie:</w:t>
      </w:r>
    </w:p>
    <w:p w14:paraId="0C65D9AD" w14:textId="71D3799F" w:rsidR="008D3F46" w:rsidRPr="00D960C8" w:rsidRDefault="004860EC" w:rsidP="004860E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„(1) </w:t>
      </w:r>
      <w:r w:rsidR="0025601B" w:rsidRPr="00D960C8">
        <w:rPr>
          <w:rFonts w:ascii="Times New Roman" w:hAnsi="Times New Roman"/>
          <w:color w:val="000000"/>
          <w:sz w:val="24"/>
          <w:szCs w:val="24"/>
        </w:rPr>
        <w:t>Európska služba elektronického výberu mýta umožňuje v súlade s osobitným predpisom</w:t>
      </w:r>
      <w:hyperlink r:id="rId11" w:anchor="poznamky.poznamka-2" w:tooltip="Odkaz na predpis alebo ustanovenie" w:history="1">
        <w:r w:rsidR="0025601B" w:rsidRPr="00D960C8">
          <w:rPr>
            <w:rStyle w:val="Hypertextovprepojenie"/>
            <w:rFonts w:ascii="Times New Roman" w:hAnsi="Times New Roman"/>
            <w:color w:val="000000"/>
            <w:sz w:val="24"/>
            <w:szCs w:val="24"/>
            <w:u w:val="none"/>
            <w:vertAlign w:val="superscript"/>
          </w:rPr>
          <w:t>2</w:t>
        </w:r>
        <w:r w:rsidR="0025601B" w:rsidRPr="00D960C8">
          <w:rPr>
            <w:rStyle w:val="Hypertextovprepojenie"/>
            <w:rFonts w:ascii="Times New Roman" w:hAnsi="Times New Roman"/>
            <w:color w:val="000000"/>
            <w:sz w:val="24"/>
            <w:szCs w:val="24"/>
            <w:u w:val="none"/>
          </w:rPr>
          <w:t>)</w:t>
        </w:r>
      </w:hyperlink>
      <w:r w:rsidR="00705558" w:rsidRPr="00D960C8">
        <w:rPr>
          <w:rStyle w:val="Hypertextovprepojenie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="0025601B" w:rsidRPr="00D960C8">
        <w:rPr>
          <w:rFonts w:ascii="Times New Roman" w:hAnsi="Times New Roman"/>
          <w:color w:val="000000"/>
          <w:sz w:val="24"/>
          <w:szCs w:val="24"/>
        </w:rPr>
        <w:t>na základe súboru činností a</w:t>
      </w:r>
      <w:r w:rsidR="006D404F" w:rsidRPr="00D960C8">
        <w:rPr>
          <w:rFonts w:ascii="Times New Roman" w:hAnsi="Times New Roman"/>
          <w:color w:val="000000"/>
          <w:sz w:val="24"/>
          <w:szCs w:val="24"/>
        </w:rPr>
        <w:t> </w:t>
      </w:r>
      <w:r w:rsidR="0025601B" w:rsidRPr="00D960C8">
        <w:rPr>
          <w:rFonts w:ascii="Times New Roman" w:hAnsi="Times New Roman"/>
          <w:color w:val="000000"/>
          <w:sz w:val="24"/>
          <w:szCs w:val="24"/>
        </w:rPr>
        <w:t>služieb</w:t>
      </w:r>
      <w:r w:rsidR="006D404F" w:rsidRPr="00D960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601B" w:rsidRPr="00D960C8">
        <w:rPr>
          <w:rFonts w:ascii="Times New Roman" w:hAnsi="Times New Roman"/>
          <w:color w:val="000000"/>
          <w:sz w:val="24"/>
          <w:szCs w:val="24"/>
        </w:rPr>
        <w:t xml:space="preserve">jednoduchú prepojiteľnosť systémov </w:t>
      </w:r>
      <w:r w:rsidR="0025601B" w:rsidRPr="00D960C8">
        <w:rPr>
          <w:rFonts w:ascii="Times New Roman" w:hAnsi="Times New Roman"/>
          <w:color w:val="000000"/>
          <w:sz w:val="24"/>
          <w:szCs w:val="24"/>
        </w:rPr>
        <w:lastRenderedPageBreak/>
        <w:t>elektronického výberu mýta aspoň v štyroch členských štátoch Európskej únie a v štátoch, ktoré sú zmluvnými stranami Dohody o Európskom hospodárskom priestore (ďalej len „členský štát“), a kto</w:t>
      </w:r>
      <w:r w:rsidR="00EB2C30" w:rsidRPr="00D960C8">
        <w:rPr>
          <w:rFonts w:ascii="Times New Roman" w:hAnsi="Times New Roman"/>
          <w:color w:val="000000"/>
          <w:sz w:val="24"/>
          <w:szCs w:val="24"/>
        </w:rPr>
        <w:t>rá zároveň umožňuje</w:t>
      </w:r>
      <w:r w:rsidR="0025601B" w:rsidRPr="00D960C8">
        <w:rPr>
          <w:rFonts w:ascii="Times New Roman" w:hAnsi="Times New Roman"/>
          <w:color w:val="000000"/>
          <w:sz w:val="24"/>
          <w:szCs w:val="24"/>
        </w:rPr>
        <w:t xml:space="preserve"> užívanie vymedzených úsekov ciest pri použití jedinej palubnej jednotky bez nutnosti prispôsobovať jej nastavenie jednotlivým systémom elektronického výberu mýta a za podmienky súhrnnej úhrady mýta poskytovateľovi Európskej služby elektronického výberu mýta</w:t>
      </w:r>
      <w:r w:rsidR="00193ECB" w:rsidRPr="00D960C8"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 w14:paraId="3A5C849C" w14:textId="77777777" w:rsidR="00CA6C83" w:rsidRPr="00D960C8" w:rsidRDefault="00CA6C83" w:rsidP="004860E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82872" w14:textId="0B3EF2ED" w:rsidR="00CA6C83" w:rsidRPr="00D960C8" w:rsidRDefault="0058160C" w:rsidP="00990A6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13 ods. 2 sa vypúšťajú slová „v súlade s osobitným predpisom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)“</w:t>
      </w:r>
      <w:r w:rsidR="00072B44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 bodka na konci sa nahrádza čiarkou</w:t>
      </w:r>
      <w:r w:rsidR="00572ABA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572ABA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pripájajú sa tieto slová:</w:t>
      </w:r>
      <w:r w:rsidR="00572ABA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</w:t>
      </w:r>
      <w:r w:rsidR="00103758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ktorému odvádza mýto vybrané na základe zmluvy o užívaní vymedzených úsekov ciest uzatvorenej s prevádzkovateľom vozidla.“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31453BC" w14:textId="77777777" w:rsidR="00753DCD" w:rsidRPr="00D960C8" w:rsidRDefault="00753DCD" w:rsidP="00753DC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DD4795" w14:textId="77777777" w:rsidR="00103758" w:rsidRPr="00D960C8" w:rsidRDefault="00753DCD" w:rsidP="00753DC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§ 13 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odsek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</w:t>
      </w:r>
      <w:r w:rsidR="00103758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znie:</w:t>
      </w:r>
    </w:p>
    <w:p w14:paraId="5D101BBC" w14:textId="5ADFBE8D" w:rsidR="00753DCD" w:rsidRPr="00D960C8" w:rsidRDefault="00580467" w:rsidP="0058046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/>
          <w:color w:val="000000"/>
          <w:sz w:val="24"/>
          <w:szCs w:val="24"/>
        </w:rPr>
        <w:t>„</w:t>
      </w:r>
      <w:r w:rsidR="00103758" w:rsidRPr="00D960C8">
        <w:rPr>
          <w:rFonts w:ascii="Times New Roman" w:hAnsi="Times New Roman"/>
          <w:color w:val="000000"/>
          <w:sz w:val="24"/>
          <w:szCs w:val="24"/>
        </w:rPr>
        <w:t>(3) Prevádzkovateľ vozidla, ktorý má uzavretú zmluvu s poskytovateľom Európskej služby elektronického výberu mýta, uhradí mýto za užívanie vymedzených úsekov ciest tomuto poskytovateľovi. Poskytovateľ Európskej služby elektronického výberu mýta je povinný vybrané mýto, spolu s výkazom o mýte s informáciou o prítomnosti vozidla v  oblasti Európskej služby elektronického výberu mýta, za podmienok dohodnutých v zmluve následne odviesť správcovi výberu mýta, okrem mýta za vozidlo, ktorého palubná jednotka neumožnila vypočítať mýto, pretože je evidovaná ako zablokovaná alebo nefunkčná podľa § 17 ods. 2 písm. f).</w:t>
      </w:r>
      <w:r w:rsidRPr="00D960C8">
        <w:rPr>
          <w:rFonts w:ascii="Times New Roman" w:hAnsi="Times New Roman"/>
          <w:color w:val="000000"/>
          <w:sz w:val="24"/>
          <w:szCs w:val="24"/>
        </w:rPr>
        <w:t>“.</w:t>
      </w:r>
    </w:p>
    <w:p w14:paraId="4E04D7D5" w14:textId="77777777" w:rsidR="00753DCD" w:rsidRPr="00D960C8" w:rsidRDefault="00753DCD" w:rsidP="00753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7A1719" w14:textId="18064E45" w:rsidR="00580467" w:rsidRPr="00D960C8" w:rsidRDefault="005142AE" w:rsidP="0024741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§ 13 sa vkladá § 13a ktorý znie:</w:t>
      </w:r>
    </w:p>
    <w:p w14:paraId="5EFEA06B" w14:textId="0145A2AA" w:rsidR="00123507" w:rsidRPr="00D960C8" w:rsidRDefault="00580467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„</w:t>
      </w:r>
      <w:r w:rsidR="005142AE" w:rsidRPr="00D960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§</w:t>
      </w:r>
      <w:r w:rsidR="004823AB" w:rsidRPr="00D960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142AE" w:rsidRPr="00D960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13a</w:t>
      </w:r>
    </w:p>
    <w:p w14:paraId="045D8982" w14:textId="77777777" w:rsidR="00580467" w:rsidRPr="00D960C8" w:rsidRDefault="00580467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95D0495" w14:textId="5E001C94" w:rsidR="00123507" w:rsidRPr="00D960C8" w:rsidRDefault="00580467" w:rsidP="005804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5142AE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(1) 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Správca výberu mýta je povinný pred uzavretím zmluvy s poskytovateľ</w:t>
      </w:r>
      <w:r w:rsidR="00FD16E4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Európskej služby elektronického výberu mýta vytvoriť skúšobné prostredie, v ktorom poskytovateľ Európskej služby elektronického výberu mýta alebo jeho splnomocnený zástupca môž</w:t>
      </w:r>
      <w:r w:rsidR="00D67834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overiť, či je jeho palubná jednotka vhodná na použitie v oblasti Európskej služby elektronického výberu mýta, za ktorú zodpovedá správca výberu mýta. Správca výberu mýta je oprávnený za vykonanie skúšok palubnej jednotky požadovať od poskytovateľ Európskej služby el</w:t>
      </w:r>
      <w:r w:rsidR="00193ECB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ektronického výberu mýta alebo 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 jeho splnomocnenéh</w:t>
      </w:r>
      <w:r w:rsidR="00193ECB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zástupcu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úhradu nákladov spojených so skúškami.</w:t>
      </w:r>
    </w:p>
    <w:p w14:paraId="3085AE8F" w14:textId="77777777" w:rsidR="00123507" w:rsidRPr="00D960C8" w:rsidRDefault="00123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86630B" w14:textId="74A818B5" w:rsidR="00753DCD" w:rsidRPr="00D960C8" w:rsidRDefault="00760667" w:rsidP="00753DC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(2</w:t>
      </w:r>
      <w:r w:rsidR="00753DCD" w:rsidRPr="00D960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) </w:t>
      </w:r>
      <w:r w:rsidR="00753DCD" w:rsidRPr="00D960C8">
        <w:rPr>
          <w:rFonts w:ascii="Times New Roman" w:hAnsi="Times New Roman" w:cs="Times New Roman"/>
          <w:color w:val="000000"/>
          <w:sz w:val="24"/>
          <w:szCs w:val="24"/>
        </w:rPr>
        <w:t>Správca výberu mýta a poskytovateľ Európskej služby elektronického výberu mýta sú povinní pri poskytovaní Európskej služby elektronického výberu mýta používať len technológie, ktoré</w:t>
      </w:r>
    </w:p>
    <w:p w14:paraId="25924E3A" w14:textId="4C38F03E" w:rsidR="00753DCD" w:rsidRPr="00D960C8" w:rsidRDefault="00D45E51" w:rsidP="00D45E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753DCD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spĺňajú technické požiadavky </w:t>
      </w:r>
      <w:r w:rsidR="001E21C3" w:rsidRPr="00D960C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753DCD" w:rsidRPr="00D960C8">
        <w:rPr>
          <w:rFonts w:ascii="Times New Roman" w:hAnsi="Times New Roman" w:cs="Times New Roman"/>
          <w:color w:val="000000"/>
          <w:sz w:val="24"/>
          <w:szCs w:val="24"/>
        </w:rPr>
        <w:t>stanovené osobitným predpisom</w:t>
      </w:r>
      <w:r w:rsidR="000E1EDA" w:rsidRPr="00D960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46F50"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25</w:t>
      </w:r>
      <w:r w:rsidR="00753DCD" w:rsidRPr="00D960C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8CFC781" w14:textId="386EF536" w:rsidR="00753DCD" w:rsidRPr="00D960C8" w:rsidRDefault="00D45E51" w:rsidP="00D45E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53DCD" w:rsidRPr="00D960C8">
        <w:rPr>
          <w:rFonts w:ascii="Times New Roman" w:hAnsi="Times New Roman" w:cs="Times New Roman"/>
          <w:color w:val="000000"/>
          <w:sz w:val="24"/>
          <w:szCs w:val="24"/>
        </w:rPr>
        <w:t>) prešli posudzovaním zhody a posudzovaním vhodnosti na použitie podľa osobitného predpisu</w:t>
      </w:r>
      <w:r w:rsidR="00946F50"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26</w:t>
      </w:r>
      <w:r w:rsidR="00753DCD" w:rsidRPr="00D960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36782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5B46" w:rsidRPr="00D960C8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5625A828" w14:textId="4A8C09F8" w:rsidR="00753DCD" w:rsidRPr="00D960C8" w:rsidRDefault="00D45E51" w:rsidP="00D45E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="00C25594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355" w:rsidRPr="00D960C8">
        <w:rPr>
          <w:rFonts w:ascii="Times New Roman" w:hAnsi="Times New Roman" w:cs="Times New Roman"/>
          <w:color w:val="000000"/>
          <w:sz w:val="24"/>
          <w:szCs w:val="24"/>
        </w:rPr>
        <w:t>sú v súlade s </w:t>
      </w:r>
      <w:r w:rsidR="009850B8" w:rsidRPr="00D960C8">
        <w:rPr>
          <w:rFonts w:ascii="Times New Roman" w:hAnsi="Times New Roman" w:cs="Times New Roman"/>
          <w:color w:val="000000"/>
          <w:sz w:val="24"/>
          <w:szCs w:val="24"/>
        </w:rPr>
        <w:t>vyhlásením</w:t>
      </w:r>
      <w:r w:rsidR="00753DCD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o posudzovaní zhody a </w:t>
      </w:r>
      <w:r w:rsidR="009850B8" w:rsidRPr="00D960C8">
        <w:rPr>
          <w:rFonts w:ascii="Times New Roman" w:hAnsi="Times New Roman" w:cs="Times New Roman"/>
          <w:color w:val="000000"/>
          <w:sz w:val="24"/>
          <w:szCs w:val="24"/>
        </w:rPr>
        <w:t>vyhlásením</w:t>
      </w:r>
      <w:r w:rsidR="00753DCD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o posudzovaní vhodnosti </w:t>
      </w:r>
      <w:r w:rsidR="008C6FE5" w:rsidRPr="00D960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3DCD" w:rsidRPr="00D960C8">
        <w:rPr>
          <w:rFonts w:ascii="Times New Roman" w:hAnsi="Times New Roman" w:cs="Times New Roman"/>
          <w:color w:val="000000"/>
          <w:sz w:val="24"/>
          <w:szCs w:val="24"/>
        </w:rPr>
        <w:t>na použitie podľa osobitného predpisu</w:t>
      </w:r>
      <w:r w:rsidR="0006426B" w:rsidRPr="00D960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B0BB4"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946F50"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="00753DCD" w:rsidRPr="00D960C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DB0EFF4" w14:textId="77777777" w:rsidR="00753DCD" w:rsidRPr="00D960C8" w:rsidRDefault="00753DCD" w:rsidP="00753D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2534A" w14:textId="3324FFAF" w:rsidR="00A82B50" w:rsidRPr="00D960C8" w:rsidRDefault="00760667" w:rsidP="00A82B5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(3</w:t>
      </w:r>
      <w:r w:rsidR="00753DCD" w:rsidRPr="00D960C8">
        <w:rPr>
          <w:rFonts w:ascii="Times New Roman" w:hAnsi="Times New Roman" w:cs="Times New Roman"/>
          <w:color w:val="000000"/>
          <w:sz w:val="24"/>
          <w:szCs w:val="24"/>
        </w:rPr>
        <w:t>) Ak technológie používané pri poskytovaní Európskej služby elektronického výberu mýta disponujú označením CE podľa osobitného predpisu</w:t>
      </w:r>
      <w:r w:rsidR="00357BC7" w:rsidRPr="00D960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69E9"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946F50"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6a</w:t>
      </w:r>
      <w:r w:rsidR="00753DCD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) spĺňajú požiadavky podľa </w:t>
      </w:r>
      <w:r w:rsidR="00F643C2" w:rsidRPr="00D960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3DCD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odseku </w:t>
      </w:r>
      <w:r w:rsidR="003A6DB4" w:rsidRPr="00D960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53DCD" w:rsidRPr="00D960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5E51" w:rsidRPr="00D960C8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7671E3DE" w14:textId="77777777" w:rsidR="00A82B50" w:rsidRPr="00D960C8" w:rsidRDefault="00A82B50" w:rsidP="00A82B5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FBF60" w14:textId="4C74D23B" w:rsidR="00B10713" w:rsidRPr="00D960C8" w:rsidRDefault="00B10713" w:rsidP="00A82B50">
      <w:pPr>
        <w:tabs>
          <w:tab w:val="num" w:pos="0"/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Poznámk</w:t>
      </w:r>
      <w:r w:rsidR="00A82B50" w:rsidRPr="00D960C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pod čiarou k</w:t>
      </w:r>
      <w:r w:rsidR="00D16EEB" w:rsidRPr="00D960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odkaz</w:t>
      </w:r>
      <w:r w:rsidR="00A82B50" w:rsidRPr="00D960C8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D16EEB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46F50" w:rsidRPr="00D960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16EEB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2B50" w:rsidRPr="00D960C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B4A72" w:rsidRPr="00D960C8">
        <w:rPr>
          <w:rFonts w:ascii="Times New Roman" w:hAnsi="Times New Roman" w:cs="Times New Roman"/>
          <w:color w:val="000000"/>
          <w:sz w:val="24"/>
          <w:szCs w:val="24"/>
        </w:rPr>
        <w:t>ž 2</w:t>
      </w:r>
      <w:r w:rsidR="00946F50" w:rsidRPr="00D960C8">
        <w:rPr>
          <w:rFonts w:ascii="Times New Roman" w:hAnsi="Times New Roman" w:cs="Times New Roman"/>
          <w:color w:val="000000"/>
          <w:sz w:val="24"/>
          <w:szCs w:val="24"/>
        </w:rPr>
        <w:t>6a</w:t>
      </w:r>
      <w:r w:rsidR="00D16EEB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14B6" w:rsidRPr="00D960C8">
        <w:rPr>
          <w:rFonts w:ascii="Times New Roman" w:hAnsi="Times New Roman" w:cs="Times New Roman"/>
          <w:color w:val="000000"/>
          <w:sz w:val="24"/>
          <w:szCs w:val="24"/>
        </w:rPr>
        <w:t>zn</w:t>
      </w:r>
      <w:r w:rsidR="00A82B50" w:rsidRPr="00D960C8">
        <w:rPr>
          <w:rFonts w:ascii="Times New Roman" w:hAnsi="Times New Roman" w:cs="Times New Roman"/>
          <w:color w:val="000000"/>
          <w:sz w:val="24"/>
          <w:szCs w:val="24"/>
        </w:rPr>
        <w:t>ejú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9D85F0" w14:textId="179C84D4" w:rsidR="00FA54EE" w:rsidRPr="00D960C8" w:rsidRDefault="00B10713" w:rsidP="00A82B50">
      <w:pPr>
        <w:pStyle w:val="Textkomentra"/>
        <w:spacing w:after="0"/>
        <w:ind w:firstLine="360"/>
        <w:jc w:val="both"/>
        <w:rPr>
          <w:rFonts w:ascii="Times New Roman" w:hAnsi="Times New Roman" w:cs="Times New Roman"/>
          <w:noProof/>
        </w:rPr>
      </w:pPr>
      <w:r w:rsidRPr="00D960C8">
        <w:rPr>
          <w:rFonts w:ascii="Times New Roman" w:hAnsi="Times New Roman" w:cs="Times New Roman"/>
          <w:color w:val="000000"/>
        </w:rPr>
        <w:t>„</w:t>
      </w:r>
      <w:r w:rsidRPr="00D960C8">
        <w:rPr>
          <w:rFonts w:ascii="Times New Roman" w:hAnsi="Times New Roman" w:cs="Times New Roman"/>
          <w:color w:val="000000"/>
          <w:vertAlign w:val="superscript"/>
        </w:rPr>
        <w:t>2</w:t>
      </w:r>
      <w:r w:rsidR="00946F50" w:rsidRPr="00D960C8">
        <w:rPr>
          <w:rFonts w:ascii="Times New Roman" w:hAnsi="Times New Roman" w:cs="Times New Roman"/>
          <w:color w:val="000000"/>
          <w:vertAlign w:val="superscript"/>
        </w:rPr>
        <w:t>5</w:t>
      </w:r>
      <w:r w:rsidRPr="00D960C8">
        <w:rPr>
          <w:rFonts w:ascii="Times New Roman" w:hAnsi="Times New Roman" w:cs="Times New Roman"/>
          <w:color w:val="000000"/>
        </w:rPr>
        <w:t xml:space="preserve">) Delegované nariadenie Komisie (EÚ) 2020/203 z 28. novembra 2019 o klasifikácií vozidiel, povinnostiach používateľov Európskej služby elektronického výberu mýta, požiadavkách na zložky </w:t>
      </w:r>
      <w:proofErr w:type="spellStart"/>
      <w:r w:rsidRPr="00D960C8">
        <w:rPr>
          <w:rFonts w:ascii="Times New Roman" w:hAnsi="Times New Roman" w:cs="Times New Roman"/>
          <w:color w:val="000000"/>
        </w:rPr>
        <w:t>interoperability</w:t>
      </w:r>
      <w:proofErr w:type="spellEnd"/>
      <w:r w:rsidRPr="00D960C8">
        <w:rPr>
          <w:rFonts w:ascii="Times New Roman" w:hAnsi="Times New Roman" w:cs="Times New Roman"/>
          <w:color w:val="000000"/>
        </w:rPr>
        <w:t xml:space="preserve"> a minimálnych kritériách oprávnenosti pre notifikovan</w:t>
      </w:r>
      <w:r w:rsidR="00A82B50" w:rsidRPr="00D960C8">
        <w:rPr>
          <w:rFonts w:ascii="Times New Roman" w:hAnsi="Times New Roman" w:cs="Times New Roman"/>
          <w:color w:val="000000"/>
        </w:rPr>
        <w:t>é orgány</w:t>
      </w:r>
      <w:r w:rsidR="003E6A29" w:rsidRPr="00D960C8">
        <w:rPr>
          <w:rFonts w:ascii="Times New Roman" w:hAnsi="Times New Roman" w:cs="Times New Roman"/>
          <w:color w:val="000000"/>
        </w:rPr>
        <w:t xml:space="preserve"> </w:t>
      </w:r>
      <w:r w:rsidR="00EE49D8" w:rsidRPr="00D960C8">
        <w:rPr>
          <w:rFonts w:ascii="Times New Roman" w:hAnsi="Times New Roman" w:cs="Times New Roman"/>
          <w:noProof/>
        </w:rPr>
        <w:t>(Ú</w:t>
      </w:r>
      <w:r w:rsidR="009C7A63" w:rsidRPr="00D960C8">
        <w:rPr>
          <w:rFonts w:ascii="Times New Roman" w:hAnsi="Times New Roman" w:cs="Times New Roman"/>
          <w:noProof/>
        </w:rPr>
        <w:t>. v. EÚ L 43, 17.2.2020).</w:t>
      </w:r>
    </w:p>
    <w:p w14:paraId="18282DA5" w14:textId="7B3C9BAD" w:rsidR="00A869E9" w:rsidRPr="00D960C8" w:rsidRDefault="00A869E9" w:rsidP="00EF53E5">
      <w:pPr>
        <w:pStyle w:val="Textkomentra"/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  <w:r w:rsidRPr="00D960C8">
        <w:rPr>
          <w:rFonts w:ascii="Times New Roman" w:hAnsi="Times New Roman" w:cs="Times New Roman"/>
          <w:noProof/>
          <w:vertAlign w:val="superscript"/>
        </w:rPr>
        <w:t>2</w:t>
      </w:r>
      <w:r w:rsidR="00946F50" w:rsidRPr="00D960C8">
        <w:rPr>
          <w:rFonts w:ascii="Times New Roman" w:hAnsi="Times New Roman" w:cs="Times New Roman"/>
          <w:noProof/>
          <w:vertAlign w:val="superscript"/>
        </w:rPr>
        <w:t>6</w:t>
      </w:r>
      <w:r w:rsidRPr="00D960C8">
        <w:rPr>
          <w:rFonts w:ascii="Times New Roman" w:hAnsi="Times New Roman" w:cs="Times New Roman"/>
          <w:noProof/>
        </w:rPr>
        <w:t>)</w:t>
      </w:r>
      <w:r w:rsidRPr="00D960C8">
        <w:rPr>
          <w:rFonts w:ascii="Times New Roman" w:hAnsi="Times New Roman" w:cs="Times New Roman"/>
          <w:noProof/>
        </w:rPr>
        <w:tab/>
      </w:r>
      <w:r w:rsidR="00B775AE" w:rsidRPr="00D960C8">
        <w:rPr>
          <w:rFonts w:ascii="Times New Roman" w:hAnsi="Times New Roman" w:cs="Times New Roman"/>
          <w:noProof/>
        </w:rPr>
        <w:t xml:space="preserve">Čl. 4 a 5 a Príloha I. a III. </w:t>
      </w:r>
      <w:r w:rsidR="00EE30DF" w:rsidRPr="00D960C8">
        <w:rPr>
          <w:rFonts w:ascii="Times New Roman" w:hAnsi="Times New Roman" w:cs="Times New Roman"/>
          <w:color w:val="000000"/>
        </w:rPr>
        <w:t>v</w:t>
      </w:r>
      <w:r w:rsidR="00B775AE" w:rsidRPr="00D960C8">
        <w:rPr>
          <w:rFonts w:ascii="Times New Roman" w:hAnsi="Times New Roman" w:cs="Times New Roman"/>
          <w:color w:val="000000"/>
        </w:rPr>
        <w:t>ykonávacieho n</w:t>
      </w:r>
      <w:r w:rsidR="00500424" w:rsidRPr="00D960C8">
        <w:rPr>
          <w:rFonts w:ascii="Times New Roman" w:hAnsi="Times New Roman" w:cs="Times New Roman"/>
          <w:color w:val="000000"/>
        </w:rPr>
        <w:t>ar</w:t>
      </w:r>
      <w:r w:rsidR="00347EB3" w:rsidRPr="00D960C8">
        <w:rPr>
          <w:rFonts w:ascii="Times New Roman" w:hAnsi="Times New Roman" w:cs="Times New Roman"/>
          <w:color w:val="000000"/>
        </w:rPr>
        <w:t>iadenia (EÚ) 2020/204.</w:t>
      </w:r>
    </w:p>
    <w:p w14:paraId="586BC42B" w14:textId="1BAA941C" w:rsidR="007D2601" w:rsidRPr="00D960C8" w:rsidRDefault="00A869E9" w:rsidP="00EF53E5">
      <w:pPr>
        <w:pStyle w:val="Textkomentra"/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  <w:r w:rsidRPr="00D960C8">
        <w:rPr>
          <w:rFonts w:ascii="Times New Roman" w:hAnsi="Times New Roman" w:cs="Times New Roman"/>
          <w:color w:val="000000"/>
          <w:vertAlign w:val="superscript"/>
        </w:rPr>
        <w:lastRenderedPageBreak/>
        <w:t>2</w:t>
      </w:r>
      <w:r w:rsidR="00946F50" w:rsidRPr="00D960C8">
        <w:rPr>
          <w:rFonts w:ascii="Times New Roman" w:hAnsi="Times New Roman" w:cs="Times New Roman"/>
          <w:color w:val="000000"/>
          <w:vertAlign w:val="superscript"/>
        </w:rPr>
        <w:t>6a</w:t>
      </w:r>
      <w:r w:rsidR="007D2601" w:rsidRPr="00D960C8">
        <w:rPr>
          <w:rFonts w:ascii="Times New Roman" w:hAnsi="Times New Roman" w:cs="Times New Roman"/>
          <w:color w:val="000000"/>
        </w:rPr>
        <w:t>) Nariadenie Európskeho parlamentu a Rady (ES) č. 765/2008 z 9. júla 2008, ktorým sa stanovujú požiadavky akreditácie a ktorým sa zrušuje nariadenie (EHS) č. 339/93</w:t>
      </w:r>
      <w:r w:rsidR="003E6A29" w:rsidRPr="00D960C8">
        <w:rPr>
          <w:rFonts w:ascii="Times New Roman" w:hAnsi="Times New Roman" w:cs="Times New Roman"/>
          <w:color w:val="000000"/>
        </w:rPr>
        <w:t xml:space="preserve"> </w:t>
      </w:r>
      <w:r w:rsidR="007D2601" w:rsidRPr="00D960C8">
        <w:rPr>
          <w:rFonts w:ascii="Times New Roman" w:hAnsi="Times New Roman" w:cs="Times New Roman"/>
          <w:color w:val="000000"/>
        </w:rPr>
        <w:t>(Ú. v. EÚ L 218, 13. 8. 2008)</w:t>
      </w:r>
      <w:r w:rsidR="00580467" w:rsidRPr="00D960C8">
        <w:rPr>
          <w:rFonts w:ascii="Times New Roman" w:hAnsi="Times New Roman" w:cs="Times New Roman"/>
          <w:color w:val="000000"/>
        </w:rPr>
        <w:t xml:space="preserve"> </w:t>
      </w:r>
      <w:r w:rsidR="00C37F8F" w:rsidRPr="00D960C8">
        <w:rPr>
          <w:rFonts w:ascii="Times New Roman" w:hAnsi="Times New Roman" w:cs="Times New Roman"/>
          <w:color w:val="000000"/>
        </w:rPr>
        <w:t>v platnom znení</w:t>
      </w:r>
      <w:r w:rsidR="007D2601" w:rsidRPr="00D960C8">
        <w:rPr>
          <w:rFonts w:ascii="Times New Roman" w:hAnsi="Times New Roman" w:cs="Times New Roman"/>
          <w:color w:val="000000"/>
        </w:rPr>
        <w:t>.“.</w:t>
      </w:r>
    </w:p>
    <w:p w14:paraId="0884ED2B" w14:textId="6F948D6E" w:rsidR="00F6160C" w:rsidRPr="00D960C8" w:rsidRDefault="00F6160C" w:rsidP="009A00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8B4D9B" w14:textId="77777777" w:rsidR="00FA54EE" w:rsidRPr="00D960C8" w:rsidRDefault="00FA54EE" w:rsidP="00FA54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V § 14 odsek 1 znie: </w:t>
      </w:r>
    </w:p>
    <w:p w14:paraId="712D1BFB" w14:textId="77777777" w:rsidR="00FA54EE" w:rsidRPr="00D960C8" w:rsidRDefault="00FA54EE" w:rsidP="00FA54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„(1) Ministerstvo udelí žiadateľovi oprávnenie na poskytovanie Európskej služby elektronického výberu mýta (ďalej len „oprávnenie“) na základe písomnej žiadosti, ak žiadateľ preukáže, že spĺňa tieto podmienky:</w:t>
      </w:r>
    </w:p>
    <w:p w14:paraId="6A9762F1" w14:textId="77777777" w:rsidR="00FA54EE" w:rsidRPr="00D960C8" w:rsidRDefault="00FA54EE" w:rsidP="00FA54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8A35D0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má sídlo na území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Slovenskej republik</w:t>
      </w:r>
      <w:r w:rsidR="008A35D0" w:rsidRPr="00D960C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BBB402" w14:textId="77777777" w:rsidR="00FA54EE" w:rsidRPr="00D960C8" w:rsidRDefault="008A35D0" w:rsidP="00FA54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FA54EE" w:rsidRPr="00D960C8">
        <w:rPr>
          <w:rFonts w:ascii="Times New Roman" w:hAnsi="Times New Roman" w:cs="Times New Roman"/>
          <w:color w:val="000000"/>
          <w:sz w:val="24"/>
          <w:szCs w:val="24"/>
        </w:rPr>
        <w:t>je držiteľom certifikátu systému riadenia kvality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27</w:t>
      </w:r>
      <w:r w:rsidR="00EC144A" w:rsidRPr="00D960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A54EE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alebo iného rovnocenného osvedčenia,</w:t>
      </w:r>
    </w:p>
    <w:p w14:paraId="57F57F40" w14:textId="72153051" w:rsidR="00FA54EE" w:rsidRPr="00D960C8" w:rsidRDefault="00FB3D05" w:rsidP="00FB3D0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c) má celkový plán riadenia rizík, ktorý podlieha auditu najmenej každé dva roky,</w:t>
      </w:r>
    </w:p>
    <w:p w14:paraId="001FA1E1" w14:textId="77777777" w:rsidR="00FA54EE" w:rsidRPr="00D960C8" w:rsidRDefault="00FA54EE" w:rsidP="00FA54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FB3D05" w:rsidRPr="00D960C8">
        <w:rPr>
          <w:rFonts w:ascii="Times New Roman" w:hAnsi="Times New Roman" w:cs="Times New Roman"/>
          <w:color w:val="000000"/>
          <w:sz w:val="24"/>
          <w:szCs w:val="24"/>
        </w:rPr>
        <w:t>jeho štatutárny orgán alebo aspoň jeden člen štatutárneho orgánu alebo ustanovený zodpovedný zástupca má odbornú spôsobilosť na poskytovanie Európskej služby elektronického výberu mýta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5891F03B" w14:textId="1B829A8F" w:rsidR="00FA54EE" w:rsidRPr="00D960C8" w:rsidRDefault="004A2240" w:rsidP="00FA54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927C6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) má </w:t>
      </w:r>
      <w:r w:rsidR="00730A04" w:rsidRPr="00D960C8">
        <w:rPr>
          <w:rFonts w:ascii="Times New Roman" w:hAnsi="Times New Roman" w:cs="Times New Roman"/>
          <w:color w:val="000000"/>
          <w:sz w:val="24"/>
          <w:szCs w:val="24"/>
        </w:rPr>
        <w:t>finančnú spôsobilosť</w:t>
      </w:r>
      <w:r w:rsidR="00912FBA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7C6" w:rsidRPr="00D960C8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71B9E9D0" w14:textId="2C9C10D9" w:rsidR="00FA54EE" w:rsidRPr="00D960C8" w:rsidRDefault="00FA54EE" w:rsidP="00FA54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="00390299" w:rsidRPr="00D960C8">
        <w:rPr>
          <w:rFonts w:ascii="Times New Roman" w:hAnsi="Times New Roman" w:cs="Times New Roman"/>
          <w:color w:val="000000"/>
          <w:sz w:val="24"/>
          <w:szCs w:val="24"/>
        </w:rPr>
        <w:t>má dobrú povesť</w:t>
      </w:r>
      <w:r w:rsidR="00920E66">
        <w:rPr>
          <w:rFonts w:ascii="Times New Roman" w:hAnsi="Times New Roman" w:cs="Times New Roman"/>
          <w:color w:val="000000"/>
          <w:sz w:val="24"/>
          <w:szCs w:val="24"/>
        </w:rPr>
        <w:t xml:space="preserve"> (odsek 5)</w:t>
      </w:r>
      <w:r w:rsidR="00193ECB" w:rsidRPr="00D960C8"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 w14:paraId="6AD4298A" w14:textId="391AC122" w:rsidR="00805A0D" w:rsidRPr="00D960C8" w:rsidRDefault="00805A0D" w:rsidP="009A00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4A7417" w14:textId="50FA8904" w:rsidR="005E0AC8" w:rsidRPr="00D960C8" w:rsidRDefault="005E0AC8" w:rsidP="005E0AC8">
      <w:pPr>
        <w:tabs>
          <w:tab w:val="num" w:pos="0"/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Poznámk</w:t>
      </w:r>
      <w:r w:rsidR="005277D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A2281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pod čiarou k</w:t>
      </w:r>
      <w:r w:rsidR="009A0079" w:rsidRPr="00D960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277D9">
        <w:rPr>
          <w:rFonts w:ascii="Times New Roman" w:hAnsi="Times New Roman" w:cs="Times New Roman"/>
          <w:color w:val="000000"/>
          <w:sz w:val="24"/>
          <w:szCs w:val="24"/>
        </w:rPr>
        <w:t>odkazu</w:t>
      </w:r>
      <w:r w:rsidR="009A0079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601" w:rsidRPr="00D960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3222D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="005277D9">
        <w:rPr>
          <w:rFonts w:ascii="Times New Roman" w:hAnsi="Times New Roman" w:cs="Times New Roman"/>
          <w:color w:val="000000"/>
          <w:sz w:val="24"/>
          <w:szCs w:val="24"/>
        </w:rPr>
        <w:t>znie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1A5FCBB" w14:textId="3C0B36FB" w:rsidR="006A2281" w:rsidRPr="00D960C8" w:rsidRDefault="005E0AC8" w:rsidP="00E21CD9">
      <w:pPr>
        <w:pStyle w:val="Textkomentra"/>
        <w:spacing w:after="0"/>
        <w:ind w:firstLine="360"/>
        <w:rPr>
          <w:rFonts w:ascii="Times New Roman" w:hAnsi="Times New Roman" w:cs="Times New Roman"/>
          <w:color w:val="000000" w:themeColor="text1"/>
        </w:rPr>
      </w:pPr>
      <w:r w:rsidRPr="00D960C8">
        <w:rPr>
          <w:rFonts w:ascii="Times New Roman" w:hAnsi="Times New Roman" w:cs="Times New Roman"/>
          <w:color w:val="000000"/>
        </w:rPr>
        <w:t>„</w:t>
      </w:r>
      <w:r w:rsidR="00760667" w:rsidRPr="00D960C8">
        <w:rPr>
          <w:rFonts w:ascii="Times New Roman" w:hAnsi="Times New Roman" w:cs="Times New Roman"/>
          <w:color w:val="000000"/>
          <w:vertAlign w:val="superscript"/>
        </w:rPr>
        <w:t>27</w:t>
      </w:r>
      <w:r w:rsidR="00760667" w:rsidRPr="00D960C8">
        <w:rPr>
          <w:rFonts w:ascii="Times New Roman" w:hAnsi="Times New Roman" w:cs="Times New Roman"/>
          <w:color w:val="000000"/>
        </w:rPr>
        <w:t>)</w:t>
      </w:r>
      <w:r w:rsidRPr="00D960C8">
        <w:rPr>
          <w:rFonts w:ascii="Times New Roman" w:hAnsi="Times New Roman" w:cs="Times New Roman"/>
          <w:color w:val="000000"/>
        </w:rPr>
        <w:t xml:space="preserve"> Napríklad </w:t>
      </w:r>
      <w:r w:rsidR="0062390F" w:rsidRPr="00D960C8">
        <w:rPr>
          <w:rFonts w:ascii="Times New Roman" w:hAnsi="Times New Roman" w:cs="Times New Roman"/>
          <w:color w:val="000000"/>
        </w:rPr>
        <w:t xml:space="preserve">podľa STN EN ISO 9001 </w:t>
      </w:r>
      <w:r w:rsidR="00522551" w:rsidRPr="00D960C8">
        <w:rPr>
          <w:rFonts w:ascii="Times New Roman" w:hAnsi="Times New Roman" w:cs="Times New Roman"/>
          <w:color w:val="000000"/>
        </w:rPr>
        <w:t>S</w:t>
      </w:r>
      <w:r w:rsidR="0062390F" w:rsidRPr="00D960C8">
        <w:rPr>
          <w:rFonts w:ascii="Times New Roman" w:hAnsi="Times New Roman" w:cs="Times New Roman"/>
          <w:color w:val="000000"/>
        </w:rPr>
        <w:t>ystémy manažérstva kvality. Požiadavky (ISO 9001)</w:t>
      </w:r>
      <w:r w:rsidR="006A2281" w:rsidRPr="00D960C8">
        <w:rPr>
          <w:rFonts w:ascii="Times New Roman" w:hAnsi="Times New Roman" w:cs="Times New Roman"/>
          <w:color w:val="000000"/>
        </w:rPr>
        <w:t>.</w:t>
      </w:r>
      <w:r w:rsidR="006A2281" w:rsidRPr="00D960C8">
        <w:rPr>
          <w:rFonts w:ascii="Times New Roman" w:hAnsi="Times New Roman" w:cs="Times New Roman"/>
          <w:color w:val="000000" w:themeColor="text1"/>
        </w:rPr>
        <w:t>“.</w:t>
      </w:r>
    </w:p>
    <w:p w14:paraId="17DD7B83" w14:textId="77777777" w:rsidR="005E0AC8" w:rsidRPr="00D960C8" w:rsidRDefault="005E0AC8" w:rsidP="005E0AC8">
      <w:pPr>
        <w:pStyle w:val="Textkomentra"/>
        <w:spacing w:after="0"/>
      </w:pPr>
    </w:p>
    <w:p w14:paraId="26D80172" w14:textId="77777777" w:rsidR="00FA54EE" w:rsidRPr="00D960C8" w:rsidRDefault="000E651B" w:rsidP="00FA54E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V § 14 ods. 2  sa slová „</w:t>
      </w:r>
      <w:r w:rsidR="00FA54EE" w:rsidRPr="00D960C8">
        <w:rPr>
          <w:rFonts w:ascii="Times New Roman" w:hAnsi="Times New Roman" w:cs="Times New Roman"/>
          <w:color w:val="000000"/>
          <w:sz w:val="24"/>
          <w:szCs w:val="24"/>
        </w:rPr>
        <w:t>odseku 1 písm. b)“ nahrádzajú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slovami „</w:t>
      </w:r>
      <w:r w:rsidR="00EC6518" w:rsidRPr="00D960C8">
        <w:rPr>
          <w:rFonts w:ascii="Times New Roman" w:hAnsi="Times New Roman" w:cs="Times New Roman"/>
          <w:color w:val="000000"/>
          <w:sz w:val="24"/>
          <w:szCs w:val="24"/>
        </w:rPr>
        <w:t>odseku 1 písm. d</w:t>
      </w:r>
      <w:r w:rsidR="00AA34B6" w:rsidRPr="00D960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A54EE" w:rsidRPr="00D960C8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AA34B6" w:rsidRPr="00D96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BC3660" w14:textId="77777777" w:rsidR="00FA54EE" w:rsidRPr="00D960C8" w:rsidRDefault="00FA54EE" w:rsidP="00FA54E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ED10D" w14:textId="11CC6C55" w:rsidR="00FA54EE" w:rsidRPr="00D960C8" w:rsidRDefault="00FA54EE" w:rsidP="00053B9C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V § 14 ods. 3 sa slová „oso</w:t>
      </w:r>
      <w:r w:rsidR="000D4ED0" w:rsidRPr="00D960C8">
        <w:rPr>
          <w:rFonts w:ascii="Times New Roman" w:hAnsi="Times New Roman" w:cs="Times New Roman"/>
          <w:color w:val="000000"/>
          <w:sz w:val="24"/>
          <w:szCs w:val="24"/>
        </w:rPr>
        <w:t>bitného predp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isu</w:t>
      </w:r>
      <w:r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29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321A2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3FB" w:rsidRPr="00D960C8">
        <w:rPr>
          <w:rFonts w:ascii="Times New Roman" w:hAnsi="Times New Roman" w:cs="Times New Roman"/>
          <w:color w:val="000000"/>
          <w:sz w:val="24"/>
          <w:szCs w:val="24"/>
        </w:rPr>
        <w:t>nahrádzajú slovami „</w:t>
      </w:r>
      <w:r w:rsidR="00335B8B" w:rsidRPr="00D960C8">
        <w:rPr>
          <w:rFonts w:ascii="Times New Roman" w:hAnsi="Times New Roman" w:cs="Times New Roman"/>
          <w:color w:val="000000"/>
          <w:sz w:val="24"/>
          <w:szCs w:val="24"/>
        </w:rPr>
        <w:t>odseku 1 písm. e)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0E26A0D7" w14:textId="77777777" w:rsidR="001A35B5" w:rsidRPr="00D960C8" w:rsidRDefault="001A35B5" w:rsidP="00053B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AF505A9" w14:textId="77777777" w:rsidR="00803F03" w:rsidRPr="00D960C8" w:rsidRDefault="00803F03" w:rsidP="00053B9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sz w:val="24"/>
          <w:szCs w:val="24"/>
        </w:rPr>
        <w:t>Poznámka pod čiarou k odkazu 29 sa vypúšťa</w:t>
      </w:r>
      <w:r w:rsidR="005F0F05" w:rsidRPr="00D960C8">
        <w:rPr>
          <w:rFonts w:ascii="Times New Roman" w:hAnsi="Times New Roman" w:cs="Times New Roman"/>
          <w:sz w:val="24"/>
          <w:szCs w:val="24"/>
        </w:rPr>
        <w:t>.</w:t>
      </w:r>
    </w:p>
    <w:p w14:paraId="24E70F05" w14:textId="77777777" w:rsidR="00FA54EE" w:rsidRPr="00D960C8" w:rsidRDefault="00FA54EE" w:rsidP="00FA54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1B191F" w14:textId="440953DC" w:rsidR="00F43B3A" w:rsidRPr="00D960C8" w:rsidRDefault="00F43B3A" w:rsidP="00FA54E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V § 14 sa za odsek 4 vkladá nový odsek 5, ktorý znie:</w:t>
      </w:r>
    </w:p>
    <w:p w14:paraId="34E2E714" w14:textId="2852C3DF" w:rsidR="00F43B3A" w:rsidRPr="00D960C8" w:rsidRDefault="00283661" w:rsidP="00E21C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F43B3A" w:rsidRPr="00D960C8">
        <w:rPr>
          <w:rFonts w:ascii="Times New Roman" w:hAnsi="Times New Roman" w:cs="Times New Roman"/>
          <w:color w:val="000000"/>
          <w:sz w:val="24"/>
          <w:szCs w:val="24"/>
        </w:rPr>
        <w:t>(5) Dobrú povesť na účely tohto zákona má žiadateľ</w:t>
      </w:r>
      <w:r w:rsidR="00902A73" w:rsidRPr="00D960C8">
        <w:rPr>
          <w:rFonts w:ascii="Times New Roman" w:hAnsi="Times New Roman" w:cs="Times New Roman"/>
          <w:color w:val="000000"/>
          <w:sz w:val="24"/>
          <w:szCs w:val="24"/>
        </w:rPr>
        <w:t>, ktorý spĺňa tieto požiadavky:</w:t>
      </w:r>
    </w:p>
    <w:p w14:paraId="47F498C6" w14:textId="63AE5F2B" w:rsidR="00F43B3A" w:rsidRPr="00D960C8" w:rsidRDefault="003575A3" w:rsidP="00E21C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43B3A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A3E47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F43B3A" w:rsidRPr="00D960C8">
        <w:rPr>
          <w:rFonts w:ascii="Times New Roman" w:hAnsi="Times New Roman" w:cs="Times New Roman"/>
          <w:color w:val="000000"/>
          <w:sz w:val="24"/>
          <w:szCs w:val="24"/>
        </w:rPr>
        <w:t>bezúhonný,</w:t>
      </w:r>
    </w:p>
    <w:p w14:paraId="5EB1E414" w14:textId="4BE7321A" w:rsidR="00F43B3A" w:rsidRPr="00D960C8" w:rsidRDefault="003575A3" w:rsidP="00E21C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F43B3A" w:rsidRPr="00D960C8">
        <w:rPr>
          <w:rFonts w:ascii="Times New Roman" w:hAnsi="Times New Roman" w:cs="Times New Roman"/>
          <w:color w:val="000000"/>
          <w:sz w:val="24"/>
          <w:szCs w:val="24"/>
        </w:rPr>
        <w:t>) fyzická osoba, ktorá je štatutárnym orgánom alebo členom štatutárneho orgánu žiadateľa alebo zodpovedným zástupcom žiadateľa je bezúhonná</w:t>
      </w:r>
      <w:r w:rsidR="00902A73" w:rsidRPr="00D960C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9A75F24" w14:textId="5DFC01F2" w:rsidR="003575A3" w:rsidRPr="00D960C8" w:rsidRDefault="003575A3" w:rsidP="003575A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c) je zapísaný v registri partnerov verejného sektora, ak je osobou, ktorá má povinnosť zapisovať sa do regis</w:t>
      </w:r>
      <w:r w:rsidR="00347900" w:rsidRPr="00D960C8">
        <w:rPr>
          <w:rFonts w:ascii="Times New Roman" w:hAnsi="Times New Roman" w:cs="Times New Roman"/>
          <w:color w:val="000000"/>
          <w:sz w:val="24"/>
          <w:szCs w:val="24"/>
        </w:rPr>
        <w:t>tra partnerov verejného sektora.</w:t>
      </w:r>
      <w:r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29c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83661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5B14AE92" w14:textId="05240822" w:rsidR="005C7F8C" w:rsidRPr="00D960C8" w:rsidRDefault="005C7F8C" w:rsidP="00E21C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F9BDD" w14:textId="441655B5" w:rsidR="003575A3" w:rsidRPr="00D960C8" w:rsidRDefault="003575A3" w:rsidP="00E21C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Poznámka pod čiarou k odkazu 29c znie:</w:t>
      </w:r>
    </w:p>
    <w:p w14:paraId="14455D3B" w14:textId="64A5E1FB" w:rsidR="003575A3" w:rsidRPr="00D960C8" w:rsidRDefault="003575A3" w:rsidP="00E21C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29c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) Zákon č. 315/2016 Z. z. o registri partnerov verejného sektora a o zmene a doplnení niektorých zákonov v znení neskorších predpisov.“.</w:t>
      </w:r>
    </w:p>
    <w:p w14:paraId="3E3B597B" w14:textId="77777777" w:rsidR="003575A3" w:rsidRPr="00D960C8" w:rsidRDefault="003575A3" w:rsidP="00E21C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8B5A0" w14:textId="5456F98E" w:rsidR="005C7F8C" w:rsidRPr="00D960C8" w:rsidRDefault="005C7F8C" w:rsidP="00E21C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Doterajšie odseky 5 a 6 sa označujú ako odseky 6 a 7.</w:t>
      </w:r>
    </w:p>
    <w:p w14:paraId="2CB8B2F8" w14:textId="77777777" w:rsidR="00F43B3A" w:rsidRPr="00D960C8" w:rsidRDefault="00F43B3A" w:rsidP="00F43B3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7F893" w14:textId="2D3722F3" w:rsidR="00FA54EE" w:rsidRPr="00D960C8" w:rsidRDefault="00FA54EE" w:rsidP="00FA54E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V § 14 ods. </w:t>
      </w:r>
      <w:r w:rsidR="004A3E47" w:rsidRPr="00D960C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 sa slová „odseku 1 písm. </w:t>
      </w:r>
      <w:r w:rsidR="00A53FA7" w:rsidRPr="00D960C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)“ nahrádzajú slovami „odseku </w:t>
      </w:r>
      <w:r w:rsidR="00F43B3A" w:rsidRPr="00D960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6F4413" w:rsidRPr="00D96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47FD5D" w14:textId="77777777" w:rsidR="00FA54EE" w:rsidRPr="00D960C8" w:rsidRDefault="00FA54EE" w:rsidP="00FA54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DC1767" w14:textId="37449DD1" w:rsidR="00F43B3A" w:rsidRPr="00D960C8" w:rsidRDefault="00FA54EE" w:rsidP="00F43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V § 14 </w:t>
      </w:r>
      <w:r w:rsidR="00F43B3A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sa vypúšťa odsek </w:t>
      </w:r>
      <w:r w:rsidR="004A3E47" w:rsidRPr="00D960C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43B3A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vrátane poznámky pod čiarou k odkazu 31.</w:t>
      </w:r>
    </w:p>
    <w:p w14:paraId="54AD019C" w14:textId="77777777" w:rsidR="009B06F3" w:rsidRPr="00D960C8" w:rsidRDefault="009B06F3" w:rsidP="00C330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39B43" w14:textId="77777777" w:rsidR="00A62604" w:rsidRPr="00D960C8" w:rsidRDefault="009B06F3" w:rsidP="00D202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V § 15 ods. </w:t>
      </w:r>
      <w:r w:rsidR="0070505E" w:rsidRPr="00D960C8">
        <w:rPr>
          <w:rFonts w:ascii="Times New Roman" w:hAnsi="Times New Roman" w:cs="Times New Roman"/>
          <w:color w:val="000000"/>
          <w:sz w:val="24"/>
          <w:szCs w:val="24"/>
        </w:rPr>
        <w:t>2 písmená</w:t>
      </w:r>
      <w:r w:rsidR="00D2020C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d) až f) znejú:</w:t>
      </w:r>
    </w:p>
    <w:p w14:paraId="4D0807CB" w14:textId="77777777" w:rsidR="00D2020C" w:rsidRPr="00D960C8" w:rsidRDefault="00D2020C" w:rsidP="00D202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„d) certifikát systému riadenia kvality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27</w:t>
      </w:r>
      <w:r w:rsidR="00994FCC" w:rsidRPr="00D960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alebo iné rovnocenné osvedčenie,</w:t>
      </w:r>
    </w:p>
    <w:p w14:paraId="481FE843" w14:textId="1076A6A3" w:rsidR="00D2020C" w:rsidRPr="00D960C8" w:rsidRDefault="00D2020C" w:rsidP="00D2020C">
      <w:pPr>
        <w:spacing w:after="0" w:line="240" w:lineRule="auto"/>
        <w:ind w:firstLine="36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="00AA586B" w:rsidRPr="00D960C8">
        <w:rPr>
          <w:rFonts w:ascii="Times New Roman" w:hAnsi="Times New Roman" w:cs="Times New Roman"/>
          <w:color w:val="000000"/>
          <w:sz w:val="24"/>
          <w:szCs w:val="24"/>
        </w:rPr>
        <w:t>celkový</w:t>
      </w:r>
      <w:r w:rsidR="00DB02C1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plán riadenia rizík podľa § 14 ods. 1 písm. </w:t>
      </w:r>
      <w:r w:rsidR="005036CE" w:rsidRPr="00D960C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0B1E334D" w14:textId="10B628CD" w:rsidR="00D2020C" w:rsidRPr="00D960C8" w:rsidRDefault="00053B9C" w:rsidP="00D202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="00D2020C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doklady preukazujúce technické vybavenie a splnenie požiadaviek na zložky </w:t>
      </w:r>
      <w:proofErr w:type="spellStart"/>
      <w:r w:rsidR="00D2020C" w:rsidRPr="00D960C8">
        <w:rPr>
          <w:rFonts w:ascii="Times New Roman" w:hAnsi="Times New Roman" w:cs="Times New Roman"/>
          <w:color w:val="000000"/>
          <w:sz w:val="24"/>
          <w:szCs w:val="24"/>
        </w:rPr>
        <w:t>interoperability</w:t>
      </w:r>
      <w:proofErr w:type="spellEnd"/>
      <w:r w:rsidR="00D2020C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podľa § 13 ods. 4.“</w:t>
      </w:r>
      <w:r w:rsidR="00824DC0" w:rsidRPr="00D96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A2C619" w14:textId="77777777" w:rsidR="007B411B" w:rsidRPr="00D960C8" w:rsidRDefault="007B411B" w:rsidP="00D202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967E9B" w14:textId="2D1EC375" w:rsidR="00822C44" w:rsidRPr="00D960C8" w:rsidRDefault="00822C44" w:rsidP="00D202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lastRenderedPageBreak/>
        <w:t>Poznámk</w:t>
      </w:r>
      <w:r w:rsidR="00EA461A" w:rsidRPr="00D960C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pod čiarou k</w:t>
      </w:r>
      <w:r w:rsidR="006054BF" w:rsidRPr="00D960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odkaz</w:t>
      </w:r>
      <w:r w:rsidR="00EA461A" w:rsidRPr="00D960C8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6054BF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C48" w:rsidRPr="00D960C8">
        <w:rPr>
          <w:rFonts w:ascii="Times New Roman" w:hAnsi="Times New Roman" w:cs="Times New Roman"/>
          <w:color w:val="000000"/>
          <w:sz w:val="24"/>
          <w:szCs w:val="24"/>
        </w:rPr>
        <w:t>33 až</w:t>
      </w:r>
      <w:r w:rsidR="004B72AA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 35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sa vypúšťa</w:t>
      </w:r>
      <w:r w:rsidR="00EA461A" w:rsidRPr="00D960C8">
        <w:rPr>
          <w:rFonts w:ascii="Times New Roman" w:hAnsi="Times New Roman" w:cs="Times New Roman"/>
          <w:color w:val="000000"/>
          <w:sz w:val="24"/>
          <w:szCs w:val="24"/>
        </w:rPr>
        <w:t>jú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83CBC2" w14:textId="77777777" w:rsidR="001E0055" w:rsidRPr="00D960C8" w:rsidRDefault="00994FCC" w:rsidP="00994FCC">
      <w:pPr>
        <w:tabs>
          <w:tab w:val="left" w:pos="2241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A2CCE4F" w14:textId="77777777" w:rsidR="00D2020C" w:rsidRPr="00D960C8" w:rsidRDefault="003F553A" w:rsidP="001E0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V § 16 písmeno b) znie:</w:t>
      </w:r>
    </w:p>
    <w:p w14:paraId="63F377DA" w14:textId="77777777" w:rsidR="003F553A" w:rsidRPr="00D960C8" w:rsidRDefault="003F553A" w:rsidP="00D202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„b) poskytovateľ Európskej služby elektronického výberu mýta ani v dodatočnej </w:t>
      </w:r>
      <w:r w:rsidR="00FE4318" w:rsidRPr="00D960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lehote</w:t>
      </w:r>
      <w:r w:rsidR="00D603ED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6 mesiacov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od uplynutia lehoty 36 mesiacov neuzavrie zmluvy o poskytovaní Európskej služby elektronického výberu mýta aspoň v 4 členských štátoch vo všetkých oblastiach Európskej slu</w:t>
      </w:r>
      <w:r w:rsidR="007805B3" w:rsidRPr="00D960C8">
        <w:rPr>
          <w:rFonts w:ascii="Times New Roman" w:hAnsi="Times New Roman" w:cs="Times New Roman"/>
          <w:color w:val="000000"/>
          <w:sz w:val="24"/>
          <w:szCs w:val="24"/>
        </w:rPr>
        <w:t>žby elektronického výberu mýta.“.</w:t>
      </w:r>
    </w:p>
    <w:p w14:paraId="0E49C728" w14:textId="77777777" w:rsidR="004D0239" w:rsidRPr="00D960C8" w:rsidRDefault="004D0239" w:rsidP="00D202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69FEA8" w14:textId="77777777" w:rsidR="00A9724B" w:rsidRPr="00D960C8" w:rsidRDefault="00A9724B" w:rsidP="00D202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Poznámka pod čiarou k odkazu 36 sa vypúšťa.</w:t>
      </w:r>
    </w:p>
    <w:p w14:paraId="605B448D" w14:textId="77777777" w:rsidR="00461133" w:rsidRPr="00D960C8" w:rsidRDefault="00461133" w:rsidP="0046113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61C70A" w14:textId="77777777" w:rsidR="001E0055" w:rsidRPr="00D960C8" w:rsidRDefault="001E0055" w:rsidP="00C45D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§ 17 vrátane nadpisu znie:</w:t>
      </w:r>
    </w:p>
    <w:p w14:paraId="4A1DA11A" w14:textId="77777777" w:rsidR="001E0055" w:rsidRPr="00D960C8" w:rsidRDefault="001E0055" w:rsidP="001E0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C8">
        <w:rPr>
          <w:rFonts w:ascii="Times New Roman" w:hAnsi="Times New Roman" w:cs="Times New Roman"/>
          <w:b/>
          <w:sz w:val="24"/>
          <w:szCs w:val="24"/>
        </w:rPr>
        <w:t>„§ 17</w:t>
      </w:r>
    </w:p>
    <w:p w14:paraId="6DBA2D72" w14:textId="77777777" w:rsidR="001E0055" w:rsidRPr="00D960C8" w:rsidRDefault="001E0055" w:rsidP="001E0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C8">
        <w:rPr>
          <w:rFonts w:ascii="Times New Roman" w:hAnsi="Times New Roman" w:cs="Times New Roman"/>
          <w:b/>
          <w:sz w:val="24"/>
          <w:szCs w:val="24"/>
        </w:rPr>
        <w:t>Práva a povinnosti poskytovateľa Európskej služby elektronického výberu mýta</w:t>
      </w:r>
    </w:p>
    <w:p w14:paraId="1A6E67CD" w14:textId="77777777" w:rsidR="001E0055" w:rsidRPr="00D960C8" w:rsidRDefault="001E0055" w:rsidP="001E0055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0E0D7" w14:textId="352F5EAF" w:rsidR="001E0055" w:rsidRPr="00D960C8" w:rsidRDefault="001E0055" w:rsidP="001E0055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sz w:val="24"/>
          <w:szCs w:val="24"/>
        </w:rPr>
        <w:t xml:space="preserve">Poskytovateľ Európskej služby elektronického výberu mýta, ktorému </w:t>
      </w:r>
      <w:r w:rsidR="00C230CB" w:rsidRPr="00D960C8">
        <w:rPr>
          <w:rFonts w:ascii="Times New Roman" w:hAnsi="Times New Roman" w:cs="Times New Roman"/>
          <w:sz w:val="24"/>
          <w:szCs w:val="24"/>
        </w:rPr>
        <w:t>sa udelilo</w:t>
      </w:r>
      <w:r w:rsidRPr="00D960C8">
        <w:rPr>
          <w:rFonts w:ascii="Times New Roman" w:hAnsi="Times New Roman" w:cs="Times New Roman"/>
          <w:sz w:val="24"/>
          <w:szCs w:val="24"/>
        </w:rPr>
        <w:t xml:space="preserve"> oprávnenie podľa </w:t>
      </w:r>
      <w:r w:rsidR="00ED2EFF" w:rsidRPr="00D960C8">
        <w:rPr>
          <w:rFonts w:ascii="Times New Roman" w:hAnsi="Times New Roman" w:cs="Times New Roman"/>
          <w:sz w:val="24"/>
          <w:szCs w:val="24"/>
        </w:rPr>
        <w:t>§ 15</w:t>
      </w:r>
      <w:r w:rsidRPr="00D960C8">
        <w:rPr>
          <w:rFonts w:ascii="Times New Roman" w:hAnsi="Times New Roman" w:cs="Times New Roman"/>
          <w:sz w:val="24"/>
          <w:szCs w:val="24"/>
        </w:rPr>
        <w:t xml:space="preserve"> je okrem povinností ustanovených osobitným predpisom,</w:t>
      </w:r>
      <w:hyperlink r:id="rId12" w:anchor="poznamky.poznamka-2" w:tooltip="Odkaz na predpis alebo ustanovenie" w:history="1">
        <w:r w:rsidR="00D82124" w:rsidRPr="00D960C8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2</w:t>
        </w:r>
        <w:r w:rsidRPr="00D960C8">
          <w:rPr>
            <w:rFonts w:ascii="Times New Roman" w:hAnsi="Times New Roman" w:cs="Times New Roman"/>
            <w:color w:val="000000"/>
            <w:sz w:val="24"/>
            <w:szCs w:val="24"/>
          </w:rPr>
          <w:t>)</w:t>
        </w:r>
      </w:hyperlink>
      <w:r w:rsidR="002137FE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0C8">
        <w:rPr>
          <w:rFonts w:ascii="Times New Roman" w:hAnsi="Times New Roman" w:cs="Times New Roman"/>
          <w:sz w:val="24"/>
          <w:szCs w:val="24"/>
        </w:rPr>
        <w:t>povinný</w:t>
      </w:r>
    </w:p>
    <w:p w14:paraId="090E68E2" w14:textId="77777777" w:rsidR="003C0D3E" w:rsidRPr="00D960C8" w:rsidRDefault="001E0055" w:rsidP="001E005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a)  do </w:t>
      </w:r>
      <w:r w:rsidR="000C2D31" w:rsidRPr="00D960C8">
        <w:rPr>
          <w:rFonts w:ascii="Times New Roman" w:hAnsi="Times New Roman" w:cs="Times New Roman"/>
          <w:color w:val="000000"/>
          <w:sz w:val="24"/>
          <w:szCs w:val="24"/>
        </w:rPr>
        <w:t>jedného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mesiaca od udelenia oprávnenia 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</w:rPr>
        <w:t>zverejniť</w:t>
      </w:r>
    </w:p>
    <w:p w14:paraId="08DA523D" w14:textId="50CE1C61" w:rsidR="003C0D3E" w:rsidRPr="00D960C8" w:rsidRDefault="003C0D3E" w:rsidP="0043464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1. informácie o rozsahu pokrytia oblastí Európskej služby elektronického výberu mýta ním poskytovanou Európskou služ</w:t>
      </w:r>
      <w:r w:rsidR="00193ECB" w:rsidRPr="00D960C8">
        <w:rPr>
          <w:rFonts w:ascii="Times New Roman" w:hAnsi="Times New Roman" w:cs="Times New Roman"/>
          <w:color w:val="000000"/>
          <w:sz w:val="24"/>
          <w:szCs w:val="24"/>
        </w:rPr>
        <w:t>bou elektronického výberu mýta,</w:t>
      </w:r>
    </w:p>
    <w:p w14:paraId="3A91A11D" w14:textId="1985A450" w:rsidR="003C0D3E" w:rsidRPr="00D960C8" w:rsidRDefault="003C0D3E" w:rsidP="004346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2. informácie o</w:t>
      </w:r>
      <w:r w:rsidR="008477A7" w:rsidRPr="00D960C8">
        <w:rPr>
          <w:rFonts w:ascii="Times New Roman" w:hAnsi="Times New Roman" w:cs="Times New Roman"/>
          <w:color w:val="000000"/>
          <w:sz w:val="24"/>
          <w:szCs w:val="24"/>
        </w:rPr>
        <w:t> každej zmene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pokrytia podľa prvého bodu,</w:t>
      </w:r>
    </w:p>
    <w:p w14:paraId="1A31E79F" w14:textId="49D7E0CF" w:rsidR="001E0055" w:rsidRPr="00D960C8" w:rsidRDefault="003C0D3E" w:rsidP="00F2417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</w:rPr>
        <w:t>zverejniť</w:t>
      </w:r>
      <w:r w:rsidR="00F75CAE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podrobné plány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rozširovania služieb na ďalšie oblasti Európskej služby elektronického výberu mýta s každoročnými aktualizáciami,</w:t>
      </w:r>
    </w:p>
    <w:p w14:paraId="078F8A85" w14:textId="0F70CAA8" w:rsidR="001E0055" w:rsidRPr="00D960C8" w:rsidRDefault="003C0D3E" w:rsidP="001E005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) do 36 mesiacov od udelenia oprávnenia uzatvoriť zmluvy o poskytovaní Európskej služby elektronického výberu mýta vo všetkých oblastiach Európskej služby elektronického výberu mýta </w:t>
      </w:r>
      <w:r w:rsidR="00E23027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na území aspoň </w:t>
      </w:r>
      <w:r w:rsidR="00D03325" w:rsidRPr="00D960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23027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členských štátov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, v každom z týchto členských štátov musí uzatvoriť zmluvy o poskytovaní Európskej služby elektronického výberu mýta </w:t>
      </w:r>
      <w:r w:rsidR="00E23027" w:rsidRPr="00D960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>vo všetkých oblastiach Európskej služby elektronického mýta do 24 mesiacov od uzatvorenia prvej z nich;</w:t>
      </w:r>
      <w:r w:rsidR="00EA6266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5B3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na nesplnenie povinnosti uzatvoriť zmluvy o poskytovaní Európskej služby elektronického mýta vo všetkých oblastiach Európskej služby elektronického výberu mýta </w:t>
      </w:r>
      <w:r w:rsidR="007805B3" w:rsidRPr="00D960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do 24 mesiacov od uzatvorenia zmluvy v prvej z nich sa neprihliada, ak </w:t>
      </w:r>
      <w:r w:rsidR="00841EF0" w:rsidRPr="00D960C8">
        <w:rPr>
          <w:rFonts w:ascii="Times New Roman" w:hAnsi="Times New Roman" w:cs="Times New Roman"/>
          <w:color w:val="000000"/>
          <w:sz w:val="24"/>
          <w:szCs w:val="24"/>
        </w:rPr>
        <w:t>sa spôsobilo</w:t>
      </w:r>
      <w:r w:rsidR="007805B3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neposkytnutím súčinnosti príslušného mýtneho úradu,</w:t>
      </w:r>
    </w:p>
    <w:p w14:paraId="28C1B5EF" w14:textId="77777777" w:rsidR="001E0055" w:rsidRPr="00D960C8" w:rsidRDefault="003C0D3E" w:rsidP="001E005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) zaistiť nepretržité poskytovanie Európskej služby elektronického výberu mýta 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vo všetkých oblastiach Európskej služby elektronického výberu mýta podľa písmena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74410" w:rsidRPr="00D960C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A6D4C58" w14:textId="2A8D2691" w:rsidR="001E0055" w:rsidRPr="00D960C8" w:rsidRDefault="003C0D3E" w:rsidP="001E005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>) pred</w:t>
      </w:r>
      <w:r w:rsidR="00310F47" w:rsidRPr="00D960C8">
        <w:rPr>
          <w:rFonts w:ascii="Times New Roman" w:hAnsi="Times New Roman" w:cs="Times New Roman"/>
          <w:color w:val="000000"/>
          <w:sz w:val="24"/>
          <w:szCs w:val="24"/>
        </w:rPr>
        <w:t>kladať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ministerstvu každoročne do 31. januára nasledujúceho </w:t>
      </w:r>
      <w:r w:rsidR="00C04F1C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roku písomné 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>vyhlásenie o rozsahu pokrytia oblastí Európskej služby elektronického výberu mýta</w:t>
      </w:r>
      <w:r w:rsidR="00EA6266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ním poskytovanou Európskou službou elektronického výberu mýta, </w:t>
      </w:r>
    </w:p>
    <w:p w14:paraId="3E16A07D" w14:textId="45599EFE" w:rsidR="001E0055" w:rsidRPr="00D960C8" w:rsidRDefault="003C0D3E" w:rsidP="001E005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) predkladať každé </w:t>
      </w:r>
      <w:r w:rsidR="00EF7B17" w:rsidRPr="00D960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roky závery auditu </w:t>
      </w:r>
      <w:r w:rsidR="00FC0062" w:rsidRPr="00D960C8">
        <w:rPr>
          <w:rFonts w:ascii="Times New Roman" w:hAnsi="Times New Roman" w:cs="Times New Roman"/>
          <w:color w:val="000000"/>
          <w:sz w:val="24"/>
          <w:szCs w:val="24"/>
        </w:rPr>
        <w:t>celkového</w:t>
      </w:r>
      <w:r w:rsidR="00EA6266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plánu riadenia rizík podľa § 14 ods. 1 písm. </w:t>
      </w:r>
      <w:r w:rsidR="00D03325" w:rsidRPr="00D960C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3735C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ministerstvu do 30 dní od jeho vyhodnotenia. </w:t>
      </w:r>
    </w:p>
    <w:p w14:paraId="0517B10F" w14:textId="77777777" w:rsidR="001E0055" w:rsidRPr="00D960C8" w:rsidRDefault="001E0055" w:rsidP="001E005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03129" w14:textId="3BA9422E" w:rsidR="001E0055" w:rsidRPr="00D960C8" w:rsidRDefault="001E0055" w:rsidP="00AA49EE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Poskytovateľ Európskej služby elektronického výberu mýta, ktorý má uza</w:t>
      </w:r>
      <w:r w:rsidR="00D07B18" w:rsidRPr="00D960C8">
        <w:rPr>
          <w:rFonts w:ascii="Times New Roman" w:hAnsi="Times New Roman" w:cs="Times New Roman"/>
          <w:color w:val="000000"/>
          <w:sz w:val="24"/>
          <w:szCs w:val="24"/>
        </w:rPr>
        <w:t>vretú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zmluvu o poskytovaní Európskej služby elektronického výberu mýta so správcom výberu mýta podľa § 13 ods. </w:t>
      </w:r>
      <w:r w:rsidR="003679A6" w:rsidRPr="00D960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B5D1B" w:rsidRPr="00D960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je okrem povinností ustanovených osobitným predpisom</w:t>
      </w:r>
      <w:r w:rsidR="00D82124"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3482B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povinný</w:t>
      </w:r>
    </w:p>
    <w:p w14:paraId="319AF23F" w14:textId="452256A8" w:rsidR="001E0055" w:rsidRPr="00D960C8" w:rsidRDefault="001E0055" w:rsidP="00AA49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a) ku dňu </w:t>
      </w:r>
      <w:r w:rsidR="00D07B18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uzavretia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zmluvy so správcom výberu mýta o poskytovaní Európskej služby elektronického výberu mýta poskytnúť správcovi výberu mýta zoznam všetkých vozidiel a ich prevádzkovateľov, ktorí majú s poskytovateľom Európskej služby elektronického výberu mýta uza</w:t>
      </w:r>
      <w:r w:rsidR="00D07B18" w:rsidRPr="00D960C8">
        <w:rPr>
          <w:rFonts w:ascii="Times New Roman" w:hAnsi="Times New Roman" w:cs="Times New Roman"/>
          <w:color w:val="000000"/>
          <w:sz w:val="24"/>
          <w:szCs w:val="24"/>
        </w:rPr>
        <w:t>vretú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zmluvu,</w:t>
      </w:r>
    </w:p>
    <w:p w14:paraId="204C3A93" w14:textId="460DB89A" w:rsidR="001E0055" w:rsidRPr="00D960C8" w:rsidRDefault="001E0055" w:rsidP="00AA49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b) poskytnúť prevádzkovateľovi vozidla alebo vodičovi vozidla, s ktorým uza</w:t>
      </w:r>
      <w:r w:rsidR="00D07B18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vrel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zmluvu o poskytovaní Európskej služby elektronického výberu mýta, palubnú jednotku, ktorá umožní poskytnutie Európskej služby elektronického výberu mýta vo všetkých oblastiach Európskej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lastRenderedPageBreak/>
        <w:t>služby elektronického výberu mýta, v ktorých poskytuje Európsku službu elektronického výberu mýta,</w:t>
      </w:r>
    </w:p>
    <w:p w14:paraId="276FCB28" w14:textId="369E5C8E" w:rsidR="001E0055" w:rsidRPr="00D960C8" w:rsidRDefault="001E0055" w:rsidP="00AA49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c) poskytnúť správcovi vý</w:t>
      </w:r>
      <w:r w:rsidR="0079131D" w:rsidRPr="00D960C8">
        <w:rPr>
          <w:rFonts w:ascii="Times New Roman" w:hAnsi="Times New Roman" w:cs="Times New Roman"/>
          <w:color w:val="000000"/>
          <w:sz w:val="24"/>
          <w:szCs w:val="24"/>
        </w:rPr>
        <w:t>beru mýta údaje podľa odseku 3 bezodkladne po poskytnutí palubnej jednotky prevádzkovateľovi vozidla alebo vodičovi vozidla,</w:t>
      </w:r>
    </w:p>
    <w:p w14:paraId="06D18863" w14:textId="2F91B8FA" w:rsidR="001E0055" w:rsidRPr="00D960C8" w:rsidRDefault="001E0055" w:rsidP="00AA49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d) oznámiť </w:t>
      </w:r>
      <w:r w:rsidR="0079131D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bezodkladne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správcovi výberu mýta každú zmenu údajov podľa odseku 3,</w:t>
      </w:r>
    </w:p>
    <w:p w14:paraId="2F6A030D" w14:textId="28F244F4" w:rsidR="001E0055" w:rsidRPr="00D960C8" w:rsidRDefault="001E0055" w:rsidP="00AA49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e) zaregistrovať </w:t>
      </w:r>
      <w:r w:rsidR="00FE17AE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bezodkladne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zmeny údajov podľa </w:t>
      </w:r>
      <w:hyperlink r:id="rId13" w:anchor="paragraf-9.odsek-2.pismeno-c" w:tooltip="Odkaz na predpis alebo ustanovenie" w:history="1">
        <w:r w:rsidRPr="00D960C8">
          <w:rPr>
            <w:rFonts w:ascii="Times New Roman" w:hAnsi="Times New Roman" w:cs="Times New Roman"/>
            <w:color w:val="000000"/>
            <w:sz w:val="24"/>
            <w:szCs w:val="24"/>
          </w:rPr>
          <w:t>§ 9 ods. 2 písm. c)</w:t>
        </w:r>
      </w:hyperlink>
      <w:r w:rsidR="00193ECB" w:rsidRPr="00D960C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103CF56" w14:textId="77777777" w:rsidR="00EA6C0B" w:rsidRPr="00D960C8" w:rsidRDefault="001E0055" w:rsidP="00AA49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f) viesť evidenciu zablokovaných a nefunkčných palubných jednotiek, ktoré poskytol, a poskytnúť správcovi výberu mýta údaje o vozidle a o prevádzkovateľovi vozidla alebo vodičovi</w:t>
      </w:r>
      <w:r w:rsidR="00B359A0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vozidla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, ktorému bola zablokovaná alebo nefunkčná palubná jednotka poskytnutá</w:t>
      </w:r>
      <w:r w:rsidR="00EA6C0B" w:rsidRPr="00D960C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A35BFE7" w14:textId="68EC1B01" w:rsidR="001E0055" w:rsidRPr="00D960C8" w:rsidRDefault="00EA6C0B" w:rsidP="00AA49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r w:rsidR="00E00082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poskytnúť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správcovi výberu mýta na účely plnenia jeho povinností voči daňovým orgánom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37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00082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do dvoch dní od doručenia žiadosti údaje o vozidle a</w:t>
      </w:r>
      <w:r w:rsidR="00367768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o prevádzkovateľovi vozidla,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ktoré sa v príslušnom období pohybovalo v oblasti Elektronickej služby výberu mýta za ktorú je správca výberu mýta zodpovedný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0FDA75" w14:textId="77777777" w:rsidR="001E0055" w:rsidRPr="00D960C8" w:rsidRDefault="001E0055" w:rsidP="00AA49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C96AB" w14:textId="77777777" w:rsidR="00117944" w:rsidRPr="00D960C8" w:rsidRDefault="001E0055" w:rsidP="00717025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Zoznam </w:t>
      </w:r>
      <w:r w:rsidR="00717025" w:rsidRPr="00D960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podľa odseku 2 písm. a) musí obsahovať údaje podľa § 8 ods. 1 a identifikačný kód palubnej jednotky.</w:t>
      </w:r>
    </w:p>
    <w:p w14:paraId="516CE1A1" w14:textId="77777777" w:rsidR="00717025" w:rsidRPr="00D960C8" w:rsidRDefault="00717025" w:rsidP="0071702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8D094" w14:textId="77777777" w:rsidR="0015793E" w:rsidRPr="00D960C8" w:rsidRDefault="00117944" w:rsidP="00BD32E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17025" w:rsidRPr="00D960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) Poskytovateľ Európskej služby elektronického výberu mýta nie je oprávnený získavať alebo zaznamenávať údaje uvedené v </w:t>
      </w:r>
      <w:r w:rsidR="00ED2EFF" w:rsidRPr="00D960C8">
        <w:rPr>
          <w:rFonts w:ascii="Times New Roman" w:hAnsi="Times New Roman" w:cs="Times New Roman"/>
          <w:color w:val="000000"/>
          <w:sz w:val="24"/>
          <w:szCs w:val="24"/>
        </w:rPr>
        <w:t>§ 12 ods. 5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ED2EFF" w:rsidRPr="00D960C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o vozidlách oslobodených od mýta podľa </w:t>
      </w:r>
      <w:r w:rsidR="00ED2EFF" w:rsidRPr="00D960C8">
        <w:rPr>
          <w:rFonts w:ascii="Times New Roman" w:hAnsi="Times New Roman" w:cs="Times New Roman"/>
          <w:color w:val="000000"/>
          <w:sz w:val="24"/>
          <w:szCs w:val="24"/>
        </w:rPr>
        <w:t>§ 3 ods. 1 písm. a)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2EFF" w:rsidRPr="00D960C8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2EFF" w:rsidRPr="00D960C8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2EFF" w:rsidRPr="00D960C8">
        <w:rPr>
          <w:rFonts w:ascii="Times New Roman" w:hAnsi="Times New Roman" w:cs="Times New Roman"/>
          <w:color w:val="000000"/>
          <w:sz w:val="24"/>
          <w:szCs w:val="24"/>
        </w:rPr>
        <w:t>j)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ED2EFF" w:rsidRPr="00D960C8">
        <w:rPr>
          <w:rFonts w:ascii="Times New Roman" w:hAnsi="Times New Roman" w:cs="Times New Roman"/>
          <w:color w:val="000000"/>
          <w:sz w:val="24"/>
          <w:szCs w:val="24"/>
        </w:rPr>
        <w:t>k)</w:t>
      </w:r>
      <w:r w:rsidR="001E005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a o ich prevádzkovateľoch a vodičoch.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1FF2E6FC" w14:textId="24FB9CF6" w:rsidR="00EA6C0B" w:rsidRPr="00D960C8" w:rsidRDefault="00EA6C0B" w:rsidP="00C92F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940493" w14:textId="77777777" w:rsidR="00EA6C0B" w:rsidRPr="00D960C8" w:rsidRDefault="00EA6C0B" w:rsidP="00AF6C8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Poznámka pod čiarou k odkazu 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znie:</w:t>
      </w:r>
    </w:p>
    <w:p w14:paraId="7D8049A0" w14:textId="42E4B5FF" w:rsidR="00EA6C0B" w:rsidRPr="00D960C8" w:rsidRDefault="00EA6C0B" w:rsidP="00AF6C8F">
      <w:pPr>
        <w:pStyle w:val="Textkomentra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D960C8">
        <w:rPr>
          <w:rFonts w:ascii="Times New Roman" w:hAnsi="Times New Roman" w:cs="Times New Roman"/>
          <w:color w:val="000000"/>
        </w:rPr>
        <w:t xml:space="preserve">„ </w:t>
      </w:r>
      <w:r w:rsidR="00760667" w:rsidRPr="00D960C8">
        <w:rPr>
          <w:rFonts w:ascii="Times New Roman" w:hAnsi="Times New Roman" w:cs="Times New Roman"/>
          <w:color w:val="000000"/>
          <w:vertAlign w:val="superscript"/>
        </w:rPr>
        <w:t>37</w:t>
      </w:r>
      <w:r w:rsidRPr="00D960C8">
        <w:rPr>
          <w:rFonts w:ascii="Times New Roman" w:hAnsi="Times New Roman" w:cs="Times New Roman"/>
          <w:color w:val="000000"/>
        </w:rPr>
        <w:t>) Zákon č. 563/2009 Z. z.</w:t>
      </w:r>
      <w:r w:rsidR="00EB5BAC" w:rsidRPr="00D960C8">
        <w:rPr>
          <w:rFonts w:ascii="Times New Roman" w:hAnsi="Times New Roman" w:cs="Times New Roman"/>
          <w:color w:val="000000"/>
        </w:rPr>
        <w:t xml:space="preserve"> v znení neskorších predpisov</w:t>
      </w:r>
      <w:r w:rsidR="00401E2B" w:rsidRPr="00D960C8">
        <w:rPr>
          <w:rFonts w:ascii="Times New Roman" w:hAnsi="Times New Roman" w:cs="Times New Roman"/>
          <w:color w:val="000000"/>
        </w:rPr>
        <w:t>.</w:t>
      </w:r>
    </w:p>
    <w:p w14:paraId="3D95713E" w14:textId="2288B50B" w:rsidR="00EA6C0B" w:rsidRPr="00D960C8" w:rsidRDefault="00A218A1" w:rsidP="00AF6C8F">
      <w:pPr>
        <w:pStyle w:val="Textkomentra"/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 w:rsidRPr="00D960C8">
        <w:rPr>
          <w:rFonts w:ascii="Times New Roman" w:hAnsi="Times New Roman" w:cs="Times New Roman"/>
          <w:color w:val="000000"/>
        </w:rPr>
        <w:t xml:space="preserve">        </w:t>
      </w:r>
      <w:r w:rsidR="00EA6C0B" w:rsidRPr="00D960C8">
        <w:rPr>
          <w:rFonts w:ascii="Times New Roman" w:hAnsi="Times New Roman" w:cs="Times New Roman"/>
          <w:color w:val="000000"/>
        </w:rPr>
        <w:t>Zákon č. 35/2019 Z. z. o finančnej správe a o zmene a doplnení niektorých zákonov v znení neskorších predpisov</w:t>
      </w:r>
      <w:r w:rsidR="00401E2B" w:rsidRPr="00D960C8">
        <w:rPr>
          <w:rFonts w:ascii="Times New Roman" w:hAnsi="Times New Roman" w:cs="Times New Roman"/>
          <w:color w:val="000000"/>
        </w:rPr>
        <w:t>.</w:t>
      </w:r>
      <w:r w:rsidR="00EA6C0B" w:rsidRPr="00D960C8">
        <w:rPr>
          <w:rFonts w:ascii="Times New Roman" w:hAnsi="Times New Roman" w:cs="Times New Roman"/>
          <w:color w:val="000000"/>
        </w:rPr>
        <w:t>“</w:t>
      </w:r>
      <w:r w:rsidR="0017342D" w:rsidRPr="00D960C8">
        <w:rPr>
          <w:rFonts w:ascii="Times New Roman" w:hAnsi="Times New Roman" w:cs="Times New Roman"/>
          <w:color w:val="000000"/>
        </w:rPr>
        <w:t>.</w:t>
      </w:r>
    </w:p>
    <w:p w14:paraId="29262394" w14:textId="77777777" w:rsidR="00C10769" w:rsidRPr="00D960C8" w:rsidRDefault="00C10769" w:rsidP="0011794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2FA641" w14:textId="77777777" w:rsidR="00C10769" w:rsidRPr="00D960C8" w:rsidRDefault="00C10769" w:rsidP="00C107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V § 18 ods. 1 sa vypúšťa slovo „</w:t>
      </w:r>
      <w:r w:rsidR="0022267F" w:rsidRPr="00D960C8">
        <w:rPr>
          <w:rFonts w:ascii="Times New Roman" w:hAnsi="Times New Roman" w:cs="Times New Roman"/>
          <w:color w:val="000000"/>
          <w:sz w:val="24"/>
          <w:szCs w:val="24"/>
        </w:rPr>
        <w:t>riešenie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3A09DC03" w14:textId="77777777" w:rsidR="000D3180" w:rsidRPr="00D960C8" w:rsidRDefault="000D3180" w:rsidP="000D318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4A351C" w14:textId="77777777" w:rsidR="000D3180" w:rsidRPr="00D960C8" w:rsidRDefault="000D3180" w:rsidP="00C107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/>
          <w:color w:val="000000"/>
          <w:sz w:val="24"/>
          <w:szCs w:val="24"/>
        </w:rPr>
        <w:t>V § 18 ods. 6 sa vypúšťa odkaz 31 nad slovom „trestov“.</w:t>
      </w:r>
    </w:p>
    <w:p w14:paraId="64E43ABA" w14:textId="77777777" w:rsidR="00F30916" w:rsidRPr="00D960C8" w:rsidRDefault="00F30916" w:rsidP="0011794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DDD52" w14:textId="77777777" w:rsidR="00F30916" w:rsidRPr="00D960C8" w:rsidRDefault="00A707C9" w:rsidP="00F309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noProof/>
          <w:color w:val="000000"/>
          <w:sz w:val="24"/>
          <w:szCs w:val="24"/>
        </w:rPr>
        <w:t>V § 19 ods. 3 sa za druhú vetu vkladá nová tretia veta, ktorá znie</w:t>
      </w:r>
      <w:r w:rsidR="00F30916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3104DE9" w14:textId="77777777" w:rsidR="00F30916" w:rsidRPr="00D960C8" w:rsidRDefault="00A707C9" w:rsidP="00F3091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„Zmierovacia komisia do jedného mesiaca od prijatia žiadosti oznámi stranám sporu, či má k dispozícii všetky informácie a podklady na posúdenie sporu</w:t>
      </w:r>
      <w:r w:rsidR="00F30916" w:rsidRPr="00D960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2389A330" w14:textId="77777777" w:rsidR="00B6370F" w:rsidRPr="00D960C8" w:rsidRDefault="00B6370F" w:rsidP="00F3091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461D1D" w14:textId="77777777" w:rsidR="00B6370F" w:rsidRPr="00D960C8" w:rsidRDefault="00B6370F" w:rsidP="00B637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V § 19 sa vypúšťa odsek 6.</w:t>
      </w:r>
    </w:p>
    <w:p w14:paraId="06D7C69E" w14:textId="77777777" w:rsidR="0062390F" w:rsidRPr="00D960C8" w:rsidRDefault="0062390F" w:rsidP="00932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EB503A" w14:textId="77777777" w:rsidR="0062390F" w:rsidRPr="00D960C8" w:rsidRDefault="0062390F" w:rsidP="00B637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Poznámka pod čiarou k odkazu 38a znie:</w:t>
      </w:r>
    </w:p>
    <w:p w14:paraId="447176B8" w14:textId="77777777" w:rsidR="0062390F" w:rsidRPr="00D960C8" w:rsidRDefault="0062390F" w:rsidP="0062390F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D960C8">
        <w:rPr>
          <w:rFonts w:ascii="Times New Roman" w:hAnsi="Times New Roman" w:cs="Times New Roman"/>
          <w:color w:val="000000"/>
        </w:rPr>
        <w:t>„</w:t>
      </w:r>
      <w:r w:rsidRPr="00D960C8">
        <w:rPr>
          <w:rFonts w:ascii="Times New Roman" w:hAnsi="Times New Roman" w:cs="Times New Roman"/>
          <w:color w:val="000000"/>
          <w:vertAlign w:val="superscript"/>
        </w:rPr>
        <w:t>38a</w:t>
      </w:r>
      <w:r w:rsidRPr="00D960C8">
        <w:rPr>
          <w:rFonts w:ascii="Times New Roman" w:hAnsi="Times New Roman" w:cs="Times New Roman"/>
          <w:color w:val="000000"/>
        </w:rPr>
        <w:t xml:space="preserve">) § 10 </w:t>
      </w:r>
      <w:r w:rsidR="00530BEE" w:rsidRPr="00D960C8">
        <w:rPr>
          <w:rFonts w:ascii="Times New Roman" w:hAnsi="Times New Roman" w:cs="Times New Roman"/>
          <w:color w:val="000000"/>
        </w:rPr>
        <w:t>až</w:t>
      </w:r>
      <w:r w:rsidRPr="00D960C8">
        <w:rPr>
          <w:rFonts w:ascii="Times New Roman" w:hAnsi="Times New Roman" w:cs="Times New Roman"/>
          <w:color w:val="000000"/>
        </w:rPr>
        <w:t xml:space="preserve"> 19 zákona č. 56/2018 Z. z. o posudzovaní zhody výrobku, sprístupňovaní určeného výrobku </w:t>
      </w:r>
      <w:r w:rsidRPr="00D960C8">
        <w:rPr>
          <w:rFonts w:ascii="Times New Roman" w:hAnsi="Times New Roman" w:cs="Times New Roman"/>
          <w:color w:val="000000"/>
        </w:rPr>
        <w:br/>
        <w:t>na trhu a o zmene a doplnení niektorých zákonov.“.</w:t>
      </w:r>
    </w:p>
    <w:p w14:paraId="4FE44CC8" w14:textId="77777777" w:rsidR="000F5692" w:rsidRPr="00D960C8" w:rsidRDefault="000F5692" w:rsidP="006239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6269A1" w14:textId="77777777" w:rsidR="00B6370F" w:rsidRPr="00D960C8" w:rsidRDefault="0093251A" w:rsidP="005012F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V § </w:t>
      </w:r>
      <w:r w:rsidR="004E3B02" w:rsidRPr="00D960C8">
        <w:rPr>
          <w:rFonts w:ascii="Times New Roman" w:hAnsi="Times New Roman"/>
          <w:sz w:val="24"/>
          <w:szCs w:val="24"/>
        </w:rPr>
        <w:t>20 ods. 1  písm. a) sa nad slovom „predpisu“ odkaz „</w:t>
      </w:r>
      <w:r w:rsidR="004E3B02" w:rsidRPr="00D960C8">
        <w:rPr>
          <w:rFonts w:ascii="Times New Roman" w:hAnsi="Times New Roman"/>
          <w:sz w:val="24"/>
          <w:szCs w:val="24"/>
          <w:vertAlign w:val="superscript"/>
        </w:rPr>
        <w:t>39</w:t>
      </w:r>
      <w:r w:rsidR="004E3B02" w:rsidRPr="00D960C8">
        <w:rPr>
          <w:rFonts w:ascii="Times New Roman" w:hAnsi="Times New Roman"/>
          <w:sz w:val="24"/>
          <w:szCs w:val="24"/>
        </w:rPr>
        <w:t>)“ nahrádza odkazom „</w:t>
      </w:r>
      <w:r w:rsidR="004E3B02" w:rsidRPr="00D960C8">
        <w:rPr>
          <w:rFonts w:ascii="Times New Roman" w:hAnsi="Times New Roman"/>
          <w:sz w:val="24"/>
          <w:szCs w:val="24"/>
          <w:vertAlign w:val="superscript"/>
        </w:rPr>
        <w:t>2</w:t>
      </w:r>
      <w:r w:rsidR="004E3B02" w:rsidRPr="00D960C8">
        <w:rPr>
          <w:rFonts w:ascii="Times New Roman" w:hAnsi="Times New Roman"/>
          <w:sz w:val="24"/>
          <w:szCs w:val="24"/>
        </w:rPr>
        <w:t>)“ a nad slovom „špecifikáciami“ sa odkaz „</w:t>
      </w:r>
      <w:r w:rsidR="004E3B02" w:rsidRPr="00D960C8">
        <w:rPr>
          <w:rFonts w:ascii="Times New Roman" w:hAnsi="Times New Roman"/>
          <w:sz w:val="24"/>
          <w:szCs w:val="24"/>
          <w:vertAlign w:val="superscript"/>
        </w:rPr>
        <w:t>40</w:t>
      </w:r>
      <w:r w:rsidR="004E3B02" w:rsidRPr="00D960C8">
        <w:rPr>
          <w:rFonts w:ascii="Times New Roman" w:hAnsi="Times New Roman"/>
          <w:sz w:val="24"/>
          <w:szCs w:val="24"/>
        </w:rPr>
        <w:t xml:space="preserve">)“ nahrádza odkazom </w:t>
      </w:r>
      <w:r w:rsidR="00760667" w:rsidRPr="00D960C8">
        <w:rPr>
          <w:rFonts w:ascii="Times New Roman" w:hAnsi="Times New Roman"/>
          <w:sz w:val="24"/>
          <w:szCs w:val="24"/>
        </w:rPr>
        <w:t>„</w:t>
      </w:r>
      <w:r w:rsidR="00760667" w:rsidRPr="00D960C8">
        <w:rPr>
          <w:rFonts w:ascii="Times New Roman" w:hAnsi="Times New Roman"/>
          <w:sz w:val="24"/>
          <w:szCs w:val="24"/>
          <w:vertAlign w:val="superscript"/>
        </w:rPr>
        <w:t>25</w:t>
      </w:r>
      <w:r w:rsidR="00760667" w:rsidRPr="00D960C8">
        <w:rPr>
          <w:rFonts w:ascii="Times New Roman" w:hAnsi="Times New Roman"/>
          <w:sz w:val="24"/>
          <w:szCs w:val="24"/>
        </w:rPr>
        <w:t>)“.</w:t>
      </w:r>
    </w:p>
    <w:p w14:paraId="4E7AF837" w14:textId="77777777" w:rsidR="006428F4" w:rsidRPr="00D960C8" w:rsidRDefault="006428F4" w:rsidP="007B5DD9">
      <w:p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912EB2" w14:textId="77777777" w:rsidR="007B5DD9" w:rsidRPr="00D960C8" w:rsidRDefault="007B5DD9" w:rsidP="007B5DD9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/>
          <w:color w:val="000000"/>
          <w:sz w:val="24"/>
          <w:szCs w:val="24"/>
        </w:rPr>
        <w:t>Poznámky pod čiarou k odkazom 39 a 40 sa vypúšťajú.</w:t>
      </w:r>
    </w:p>
    <w:p w14:paraId="02B93EE8" w14:textId="77777777" w:rsidR="004E3B02" w:rsidRPr="00D960C8" w:rsidRDefault="004E3B02" w:rsidP="004E3B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EEE66" w14:textId="77777777" w:rsidR="00CF262E" w:rsidRPr="00D960C8" w:rsidRDefault="004E3B02" w:rsidP="005012F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/>
          <w:sz w:val="24"/>
          <w:szCs w:val="24"/>
        </w:rPr>
        <w:t>V § 20 ods. 1  písm. b) sa nad slovom „použitie“ vypúšťa odkaz „</w:t>
      </w:r>
      <w:r w:rsidRPr="00D960C8">
        <w:rPr>
          <w:rFonts w:ascii="Times New Roman" w:hAnsi="Times New Roman"/>
          <w:sz w:val="24"/>
          <w:szCs w:val="24"/>
          <w:vertAlign w:val="superscript"/>
        </w:rPr>
        <w:t>25</w:t>
      </w:r>
      <w:r w:rsidRPr="00D960C8">
        <w:rPr>
          <w:rFonts w:ascii="Times New Roman" w:hAnsi="Times New Roman"/>
          <w:sz w:val="24"/>
          <w:szCs w:val="24"/>
        </w:rPr>
        <w:t xml:space="preserve">)“ a nad slovom </w:t>
      </w:r>
      <w:r w:rsidR="000016D1" w:rsidRPr="00D960C8">
        <w:rPr>
          <w:rFonts w:ascii="Times New Roman" w:hAnsi="Times New Roman"/>
          <w:sz w:val="24"/>
          <w:szCs w:val="24"/>
        </w:rPr>
        <w:t>„</w:t>
      </w:r>
      <w:r w:rsidRPr="00D960C8">
        <w:rPr>
          <w:rFonts w:ascii="Times New Roman" w:hAnsi="Times New Roman"/>
          <w:sz w:val="24"/>
          <w:szCs w:val="24"/>
        </w:rPr>
        <w:t>predpisu</w:t>
      </w:r>
      <w:r w:rsidR="000016D1" w:rsidRPr="00D960C8">
        <w:rPr>
          <w:rFonts w:ascii="Times New Roman" w:hAnsi="Times New Roman"/>
          <w:sz w:val="24"/>
          <w:szCs w:val="24"/>
        </w:rPr>
        <w:t>“</w:t>
      </w:r>
      <w:r w:rsidRPr="00D960C8">
        <w:rPr>
          <w:rFonts w:ascii="Times New Roman" w:hAnsi="Times New Roman"/>
          <w:sz w:val="24"/>
          <w:szCs w:val="24"/>
        </w:rPr>
        <w:t xml:space="preserve"> sa odkaz „</w:t>
      </w:r>
      <w:r w:rsidRPr="00D960C8">
        <w:rPr>
          <w:rFonts w:ascii="Times New Roman" w:hAnsi="Times New Roman"/>
          <w:sz w:val="24"/>
          <w:szCs w:val="24"/>
          <w:vertAlign w:val="superscript"/>
        </w:rPr>
        <w:t>26</w:t>
      </w:r>
      <w:r w:rsidRPr="00D960C8">
        <w:rPr>
          <w:rFonts w:ascii="Times New Roman" w:hAnsi="Times New Roman"/>
          <w:sz w:val="24"/>
          <w:szCs w:val="24"/>
        </w:rPr>
        <w:t>)“ nahrádza odkazom „</w:t>
      </w:r>
      <w:r w:rsidR="00760667" w:rsidRPr="00D960C8">
        <w:rPr>
          <w:rFonts w:ascii="Times New Roman" w:hAnsi="Times New Roman"/>
          <w:sz w:val="24"/>
          <w:szCs w:val="24"/>
          <w:vertAlign w:val="superscript"/>
        </w:rPr>
        <w:t>25</w:t>
      </w:r>
      <w:r w:rsidR="00760667" w:rsidRPr="00D960C8">
        <w:rPr>
          <w:rFonts w:ascii="Times New Roman" w:hAnsi="Times New Roman"/>
          <w:sz w:val="24"/>
          <w:szCs w:val="24"/>
        </w:rPr>
        <w:t>)“.</w:t>
      </w:r>
    </w:p>
    <w:p w14:paraId="2CFC87AA" w14:textId="77777777" w:rsidR="00CF262E" w:rsidRPr="00D960C8" w:rsidRDefault="00CF262E" w:rsidP="00CF262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D4F9C" w14:textId="77777777" w:rsidR="0093251A" w:rsidRPr="00D960C8" w:rsidRDefault="00760667" w:rsidP="005012F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V § 20 sa za odsek 1 vkladajú nové odseky 2 a 3, ktoré znejú:</w:t>
      </w:r>
    </w:p>
    <w:p w14:paraId="2113FF1F" w14:textId="7DF25B7A" w:rsidR="00CF262E" w:rsidRPr="00D960C8" w:rsidRDefault="00CF262E" w:rsidP="00CF26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635D27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(2) Zložkou </w:t>
      </w:r>
      <w:proofErr w:type="spellStart"/>
      <w:r w:rsidR="00635D27" w:rsidRPr="00D960C8">
        <w:rPr>
          <w:rFonts w:ascii="Times New Roman" w:hAnsi="Times New Roman" w:cs="Times New Roman"/>
          <w:color w:val="000000"/>
          <w:sz w:val="24"/>
          <w:szCs w:val="24"/>
        </w:rPr>
        <w:t>interoperability</w:t>
      </w:r>
      <w:proofErr w:type="spellEnd"/>
      <w:r w:rsidR="00635D27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sa rozumie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základná súčasť, skupina súčastí, montážna podskupina alebo úplný montážny celok zariadenia, ktor</w:t>
      </w:r>
      <w:r w:rsidR="00635D27" w:rsidRPr="00D960C8">
        <w:rPr>
          <w:rFonts w:ascii="Times New Roman" w:hAnsi="Times New Roman" w:cs="Times New Roman"/>
          <w:color w:val="000000"/>
          <w:sz w:val="24"/>
          <w:szCs w:val="24"/>
        </w:rPr>
        <w:t>ý je začlenený alebo určený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lastRenderedPageBreak/>
        <w:t>začlenenie do Európskej služby elektronického výberu mýta a od ktor</w:t>
      </w:r>
      <w:r w:rsidR="00635D27" w:rsidRPr="00D960C8">
        <w:rPr>
          <w:rFonts w:ascii="Times New Roman" w:hAnsi="Times New Roman" w:cs="Times New Roman"/>
          <w:color w:val="000000"/>
          <w:sz w:val="24"/>
          <w:szCs w:val="24"/>
        </w:rPr>
        <w:t>ého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priamo alebo nepriamo</w:t>
      </w:r>
      <w:r w:rsidR="0017342D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závisí </w:t>
      </w:r>
      <w:proofErr w:type="spellStart"/>
      <w:r w:rsidR="0017342D" w:rsidRPr="00D960C8">
        <w:rPr>
          <w:rFonts w:ascii="Times New Roman" w:hAnsi="Times New Roman" w:cs="Times New Roman"/>
          <w:color w:val="000000"/>
          <w:sz w:val="24"/>
          <w:szCs w:val="24"/>
        </w:rPr>
        <w:t>interoperabilita</w:t>
      </w:r>
      <w:proofErr w:type="spellEnd"/>
      <w:r w:rsidR="0017342D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služby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vrátane hmotných aj nehmotných predmetov, ako je softvér.</w:t>
      </w:r>
    </w:p>
    <w:p w14:paraId="172F0E06" w14:textId="77777777" w:rsidR="00CF262E" w:rsidRPr="00D960C8" w:rsidRDefault="00CF262E" w:rsidP="00CF26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39B3C8" w14:textId="7EC62320" w:rsidR="00CF262E" w:rsidRPr="00D960C8" w:rsidRDefault="00CF262E" w:rsidP="00CF26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(3) Vhodnosť</w:t>
      </w:r>
      <w:r w:rsidR="008A6077" w:rsidRPr="00D960C8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zložky </w:t>
      </w:r>
      <w:proofErr w:type="spellStart"/>
      <w:r w:rsidRPr="00D960C8">
        <w:rPr>
          <w:rFonts w:ascii="Times New Roman" w:hAnsi="Times New Roman" w:cs="Times New Roman"/>
          <w:color w:val="000000"/>
          <w:sz w:val="24"/>
          <w:szCs w:val="24"/>
        </w:rPr>
        <w:t>interoperability</w:t>
      </w:r>
      <w:proofErr w:type="spellEnd"/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na použitie </w:t>
      </w:r>
      <w:r w:rsidR="008A6077" w:rsidRPr="00D960C8">
        <w:rPr>
          <w:rFonts w:ascii="Times New Roman" w:hAnsi="Times New Roman" w:cs="Times New Roman"/>
          <w:color w:val="000000"/>
          <w:sz w:val="24"/>
          <w:szCs w:val="24"/>
        </w:rPr>
        <w:t>sa rozumie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schopnosť zložky </w:t>
      </w:r>
      <w:proofErr w:type="spellStart"/>
      <w:r w:rsidRPr="00D960C8">
        <w:rPr>
          <w:rFonts w:ascii="Times New Roman" w:hAnsi="Times New Roman" w:cs="Times New Roman"/>
          <w:color w:val="000000"/>
          <w:sz w:val="24"/>
          <w:szCs w:val="24"/>
        </w:rPr>
        <w:t>interoperability</w:t>
      </w:r>
      <w:proofErr w:type="spellEnd"/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reprezentatívne integrovanej do Európskej služby elektronického výberu mýta vo vzťahu so systémom mýtneho úradu dosiahnuť a udržať si predpísanú výkonnosť </w:t>
      </w:r>
      <w:r w:rsidR="007766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pri prevádzke.“</w:t>
      </w:r>
      <w:r w:rsidR="00C41233" w:rsidRPr="00D96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B2AA97" w14:textId="77777777" w:rsidR="00CF262E" w:rsidRPr="00D960C8" w:rsidRDefault="00CF262E" w:rsidP="00CF26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473FC4" w14:textId="0B7801D6" w:rsidR="00CF262E" w:rsidRPr="00D960C8" w:rsidRDefault="00760667" w:rsidP="00CF26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295D43" w:rsidRPr="00D960C8">
        <w:rPr>
          <w:rFonts w:ascii="Times New Roman" w:hAnsi="Times New Roman" w:cs="Times New Roman"/>
          <w:color w:val="000000"/>
          <w:sz w:val="24"/>
          <w:szCs w:val="24"/>
        </w:rPr>
        <w:t>terajší odsek 2 sa označuje ako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odsek 4.</w:t>
      </w:r>
    </w:p>
    <w:p w14:paraId="54663C09" w14:textId="77777777" w:rsidR="000F5692" w:rsidRPr="00D960C8" w:rsidRDefault="000F5692" w:rsidP="000F569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1A0C98" w14:textId="77777777" w:rsidR="000F5692" w:rsidRPr="00D960C8" w:rsidRDefault="0062390F" w:rsidP="000F56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Poznámka pod čiarou k odkazu 44a znie:</w:t>
      </w:r>
    </w:p>
    <w:p w14:paraId="0F620F92" w14:textId="77777777" w:rsidR="0062390F" w:rsidRPr="00D960C8" w:rsidRDefault="0062390F" w:rsidP="0062390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0"/>
          <w:szCs w:val="20"/>
        </w:rPr>
        <w:t>„</w:t>
      </w:r>
      <w:r w:rsidRPr="00D960C8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44a</w:t>
      </w:r>
      <w:r w:rsidR="006E7B90" w:rsidRPr="00D960C8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</w:rPr>
        <w:t>Zákon č. 56/2018 Z. z.“.</w:t>
      </w:r>
    </w:p>
    <w:p w14:paraId="3FFBFA54" w14:textId="77777777" w:rsidR="00505602" w:rsidRPr="00D960C8" w:rsidRDefault="00505602" w:rsidP="000F569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BF3B63" w14:textId="77777777" w:rsidR="00505602" w:rsidRPr="00D960C8" w:rsidRDefault="00505602" w:rsidP="005056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/>
          <w:color w:val="000000"/>
          <w:sz w:val="24"/>
          <w:szCs w:val="24"/>
        </w:rPr>
        <w:t xml:space="preserve">Poznámky pod čiarou </w:t>
      </w:r>
      <w:r w:rsidR="004E0351" w:rsidRPr="00D960C8">
        <w:rPr>
          <w:rFonts w:ascii="Times New Roman" w:hAnsi="Times New Roman"/>
          <w:color w:val="000000"/>
          <w:sz w:val="24"/>
          <w:szCs w:val="24"/>
        </w:rPr>
        <w:t xml:space="preserve">k odkazom </w:t>
      </w:r>
      <w:r w:rsidR="00946914" w:rsidRPr="00D960C8">
        <w:rPr>
          <w:rFonts w:ascii="Times New Roman" w:hAnsi="Times New Roman"/>
          <w:color w:val="000000"/>
          <w:sz w:val="24"/>
          <w:szCs w:val="24"/>
        </w:rPr>
        <w:t>42 a 44 sa vypúšťajú.</w:t>
      </w:r>
    </w:p>
    <w:p w14:paraId="03561AC3" w14:textId="77777777" w:rsidR="00703D1E" w:rsidRPr="00D960C8" w:rsidRDefault="00703D1E" w:rsidP="004E3B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4D5D7E" w14:textId="77777777" w:rsidR="00AF148C" w:rsidRPr="00D960C8" w:rsidRDefault="005533BB" w:rsidP="005533B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V § 21 ods. 3 sa nad slovom „predpisu“ odkaz „</w:t>
      </w:r>
      <w:r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43</w:t>
      </w:r>
      <w:r w:rsidR="00C741B7" w:rsidRPr="00D960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“ nahrádza odkazom „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25</w:t>
      </w:r>
      <w:r w:rsidR="00C741B7" w:rsidRPr="00D960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48087C85" w14:textId="77777777" w:rsidR="00EC5DD4" w:rsidRPr="00D960C8" w:rsidRDefault="00EC5DD4" w:rsidP="007B5DD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9DDAAE" w14:textId="77777777" w:rsidR="007B5DD9" w:rsidRPr="00D960C8" w:rsidRDefault="007B5DD9" w:rsidP="007B5D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/>
          <w:color w:val="000000"/>
          <w:sz w:val="24"/>
          <w:szCs w:val="24"/>
        </w:rPr>
        <w:t>Poznámka pod čiarou k odkazu 43 sa vypúšťa.</w:t>
      </w:r>
    </w:p>
    <w:p w14:paraId="2ADAE8F4" w14:textId="77777777" w:rsidR="004E0351" w:rsidRPr="00D960C8" w:rsidRDefault="004E0351" w:rsidP="000016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27A4C5" w14:textId="77777777" w:rsidR="00265DBA" w:rsidRPr="00D960C8" w:rsidRDefault="002358DE" w:rsidP="00703D1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D960C8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V § 22 ods. 2 sa </w:t>
      </w:r>
      <w:r w:rsidR="00760667" w:rsidRPr="00D960C8">
        <w:rPr>
          <w:rFonts w:ascii="Times New Roman" w:hAnsi="Times New Roman"/>
          <w:color w:val="000000"/>
          <w:sz w:val="24"/>
          <w:szCs w:val="24"/>
        </w:rPr>
        <w:t xml:space="preserve">vypúšťa odkaz 26 </w:t>
      </w:r>
      <w:r w:rsidR="00760667" w:rsidRPr="00D960C8">
        <w:rPr>
          <w:rFonts w:ascii="Times New Roman" w:eastAsia="BatangChe" w:hAnsi="Times New Roman" w:cs="Times New Roman"/>
          <w:color w:val="000000"/>
          <w:sz w:val="24"/>
          <w:szCs w:val="24"/>
        </w:rPr>
        <w:t>nad slovom „vhodnosti“.</w:t>
      </w:r>
    </w:p>
    <w:p w14:paraId="2AE8E206" w14:textId="77777777" w:rsidR="00ED71F4" w:rsidRPr="00D960C8" w:rsidRDefault="00ED71F4" w:rsidP="00ED71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33CC75" w14:textId="29A794FB" w:rsidR="00ED71F4" w:rsidRPr="00D960C8" w:rsidRDefault="00ED71F4" w:rsidP="003C4F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V § </w:t>
      </w:r>
      <w:r w:rsidR="000134C7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ods. 2 písmen</w:t>
      </w:r>
      <w:r w:rsidR="003C4F93" w:rsidRPr="00D960C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92F64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BE4" w:rsidRPr="00D960C8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3C4F93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znie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5377AE6" w14:textId="48461CFB" w:rsidR="00F35BE4" w:rsidRPr="00D960C8" w:rsidRDefault="00ED71F4" w:rsidP="004E49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F35BE4" w:rsidRPr="00D960C8">
        <w:rPr>
          <w:rFonts w:ascii="Times New Roman" w:hAnsi="Times New Roman" w:cs="Times New Roman"/>
          <w:color w:val="000000"/>
          <w:sz w:val="24"/>
          <w:szCs w:val="24"/>
        </w:rPr>
        <w:t>b) oznamuje Európskej komisii zavádzanie nových mýtnych režimov, zavádzanie spoločného mýtneho systému s inými členskými štátmi a</w:t>
      </w:r>
      <w:r w:rsidR="00FF3671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 každoročne </w:t>
      </w:r>
      <w:r w:rsidR="008179DC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do 31. decembra </w:t>
      </w:r>
      <w:r w:rsidR="00F35BE4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údaje </w:t>
      </w:r>
      <w:r w:rsidR="00260375" w:rsidRPr="00D960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5BE4" w:rsidRPr="00D960C8">
        <w:rPr>
          <w:rFonts w:ascii="Times New Roman" w:hAnsi="Times New Roman" w:cs="Times New Roman"/>
          <w:color w:val="000000"/>
          <w:sz w:val="24"/>
          <w:szCs w:val="24"/>
        </w:rPr>
        <w:t>z registra o oblastiach Európskej služby elektronického výberu mýta a poskytovateľoch Európskej služby elektronického výberu mýta,</w:t>
      </w:r>
      <w:r w:rsidR="003C4F93" w:rsidRPr="00D960C8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3F3FC978" w14:textId="20B2D9BC" w:rsidR="008477A7" w:rsidRPr="00D960C8" w:rsidRDefault="008477A7" w:rsidP="004E49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42FD76" w14:textId="77777777" w:rsidR="008477A7" w:rsidRPr="00D960C8" w:rsidRDefault="008477A7" w:rsidP="008477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V § 23 ods. 2 sa za písmeno b) vkladá nové písmeno c), ktoré znie:</w:t>
      </w:r>
    </w:p>
    <w:p w14:paraId="0F24D99E" w14:textId="5A5F730A" w:rsidR="008477A7" w:rsidRPr="00D960C8" w:rsidRDefault="008477A7" w:rsidP="008477A7">
      <w:pPr>
        <w:spacing w:after="0" w:line="240" w:lineRule="auto"/>
        <w:ind w:firstLine="360"/>
        <w:jc w:val="both"/>
        <w:rPr>
          <w:rStyle w:val="awspan1"/>
          <w:rFonts w:ascii="Times New Roman" w:hAnsi="Times New Roman" w:cs="Times New Roman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„c) </w:t>
      </w:r>
      <w:r w:rsidRPr="00D960C8">
        <w:rPr>
          <w:rStyle w:val="awspan1"/>
          <w:rFonts w:ascii="Times New Roman" w:hAnsi="Times New Roman" w:cs="Times New Roman"/>
        </w:rPr>
        <w:t xml:space="preserve">zasiela Európskej komisii každé tri roky súhrnnú správu, v ktorej uvedie informácie najmä o počte automatických vyhľadávaní </w:t>
      </w: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prostredníctvom informačného systému EUCARIS</w:t>
      </w:r>
      <w:r w:rsidRPr="00D960C8">
        <w:rPr>
          <w:rStyle w:val="awspan1"/>
          <w:rFonts w:ascii="Times New Roman" w:hAnsi="Times New Roman" w:cs="Times New Roman"/>
        </w:rPr>
        <w:t xml:space="preserve"> vykonaných členským štátom, na území ktorého došlo k neuhradeniu cestného poplatku, spolu s ich výsledkom a informáciou o následných konaniach.“. </w:t>
      </w:r>
    </w:p>
    <w:p w14:paraId="1ACD1F20" w14:textId="30DC6E7B" w:rsidR="00260375" w:rsidRPr="00D960C8" w:rsidRDefault="00260375" w:rsidP="008477A7">
      <w:pPr>
        <w:spacing w:after="0" w:line="240" w:lineRule="auto"/>
        <w:ind w:firstLine="360"/>
        <w:jc w:val="both"/>
        <w:rPr>
          <w:rStyle w:val="awspan1"/>
          <w:rFonts w:ascii="Times New Roman" w:hAnsi="Times New Roman" w:cs="Times New Roman"/>
        </w:rPr>
      </w:pPr>
    </w:p>
    <w:p w14:paraId="13872EF1" w14:textId="399553B0" w:rsidR="00260375" w:rsidRPr="00D960C8" w:rsidRDefault="00260375" w:rsidP="00260375">
      <w:pPr>
        <w:spacing w:after="0" w:line="240" w:lineRule="auto"/>
        <w:ind w:firstLine="360"/>
        <w:jc w:val="both"/>
        <w:rPr>
          <w:rStyle w:val="awspan1"/>
          <w:rFonts w:ascii="Times New Roman" w:hAnsi="Times New Roman" w:cs="Times New Roman"/>
        </w:rPr>
      </w:pPr>
      <w:r w:rsidRPr="00D960C8">
        <w:rPr>
          <w:rStyle w:val="awspan1"/>
          <w:rFonts w:ascii="Times New Roman" w:hAnsi="Times New Roman" w:cs="Times New Roman"/>
        </w:rPr>
        <w:t>Doterajšie písmená c) až h) sa označujú ako písmená d) až i).</w:t>
      </w:r>
    </w:p>
    <w:p w14:paraId="2C728D97" w14:textId="6D2689E2" w:rsidR="00ED2EFF" w:rsidRPr="00D960C8" w:rsidRDefault="00ED2EFF" w:rsidP="00847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EB0FF" w14:textId="775B277F" w:rsidR="003C4F93" w:rsidRPr="00D960C8" w:rsidRDefault="003C4F93" w:rsidP="003C4F9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V § 23 ods. 2 písmená </w:t>
      </w:r>
      <w:r w:rsidR="00EC56F6" w:rsidRPr="00D960C8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) a </w:t>
      </w:r>
      <w:r w:rsidR="00EC56F6" w:rsidRPr="00D960C8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) znejú:</w:t>
      </w:r>
    </w:p>
    <w:p w14:paraId="65C909FD" w14:textId="5285FFF1" w:rsidR="00ED71F4" w:rsidRPr="00D960C8" w:rsidRDefault="00EC56F6" w:rsidP="004E49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ED71F4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E497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aspoň raz ročne overuje, či poskytovateľ Európskej služby elektronického výberu mýta naďalej spĺňa podmienky ustanovené v </w:t>
      </w:r>
      <w:hyperlink r:id="rId14" w:anchor="paragraf-14" w:tooltip="Odkaz na predpis alebo ustanovenie" w:history="1">
        <w:r w:rsidR="004E4975" w:rsidRPr="00D960C8">
          <w:rPr>
            <w:rFonts w:ascii="Times New Roman" w:hAnsi="Times New Roman" w:cs="Times New Roman"/>
            <w:color w:val="000000"/>
            <w:sz w:val="24"/>
            <w:szCs w:val="24"/>
          </w:rPr>
          <w:t>§ 14</w:t>
        </w:r>
      </w:hyperlink>
      <w:r w:rsidR="004E497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a či plní informa</w:t>
      </w:r>
      <w:r w:rsidR="00740CB4" w:rsidRPr="00D960C8">
        <w:rPr>
          <w:rFonts w:ascii="Times New Roman" w:hAnsi="Times New Roman" w:cs="Times New Roman"/>
          <w:color w:val="000000"/>
          <w:sz w:val="24"/>
          <w:szCs w:val="24"/>
        </w:rPr>
        <w:t>čnú povinnosť podľa § 17 ods. 1</w:t>
      </w:r>
      <w:r w:rsidR="00F6160C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a podľa toho aktualizuje vnútroštátny elektronický register uvedený v písmene </w:t>
      </w:r>
      <w:r w:rsidR="00A17AF6" w:rsidRPr="00D960C8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6160C" w:rsidRPr="00D960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40CB4" w:rsidRPr="00D960C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C912991" w14:textId="775B9925" w:rsidR="004E4975" w:rsidRPr="00D960C8" w:rsidRDefault="00EC56F6" w:rsidP="004E49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4E497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) vedie vnútroštátny elektronický register pre oblasť Európskej služby elektronického výberu mýta so zverejnením </w:t>
      </w:r>
      <w:r w:rsidR="00740CB4" w:rsidRPr="00D960C8">
        <w:rPr>
          <w:rFonts w:ascii="Times New Roman" w:hAnsi="Times New Roman" w:cs="Times New Roman"/>
          <w:color w:val="000000"/>
          <w:sz w:val="24"/>
          <w:szCs w:val="24"/>
        </w:rPr>
        <w:t>týchto</w:t>
      </w:r>
      <w:r w:rsidR="004E4975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údajov a</w:t>
      </w:r>
      <w:r w:rsidR="006A4B53" w:rsidRPr="00D960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4975" w:rsidRPr="00D960C8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="006A4B53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zmien</w:t>
      </w:r>
      <w:r w:rsidR="008A357D" w:rsidRPr="00D960C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7F486C8" w14:textId="77777777" w:rsidR="004E4975" w:rsidRPr="00D960C8" w:rsidRDefault="004E4975" w:rsidP="004E4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ab/>
        <w:t>1. identifikačné údaje mýtneho úradu,</w:t>
      </w:r>
    </w:p>
    <w:p w14:paraId="1AE357BD" w14:textId="77777777" w:rsidR="004E4975" w:rsidRPr="00D960C8" w:rsidRDefault="004E4975" w:rsidP="004E4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ab/>
        <w:t>2. druh technológií využívaných elektronickým mýtnym systémom,</w:t>
      </w:r>
    </w:p>
    <w:p w14:paraId="1EA9A02A" w14:textId="7C329322" w:rsidR="004E4975" w:rsidRPr="00D960C8" w:rsidRDefault="004E4975" w:rsidP="004E4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 údaje </w:t>
      </w:r>
      <w:r w:rsidR="00C058DF" w:rsidRPr="00D960C8">
        <w:rPr>
          <w:rFonts w:ascii="Times New Roman" w:hAnsi="Times New Roman" w:cs="Times New Roman"/>
          <w:color w:val="000000"/>
          <w:sz w:val="24"/>
          <w:szCs w:val="24"/>
        </w:rPr>
        <w:t>potrebné pre elektronický výpočet sumy úhrady mýta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C722F11" w14:textId="77777777" w:rsidR="004E4975" w:rsidRPr="00D960C8" w:rsidRDefault="004E4975" w:rsidP="004E4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ab/>
        <w:t>4. prehľad o oblasti Európskej služby elektronického výberu mýta,</w:t>
      </w:r>
    </w:p>
    <w:p w14:paraId="738487C6" w14:textId="22E22122" w:rsidR="004E4975" w:rsidRPr="00D960C8" w:rsidRDefault="004E4975" w:rsidP="004E497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5. identifikačné údaje o poskytovateľoch Európskej služby elektronického výberu mýta, s ktorými má správca výberu mýta </w:t>
      </w:r>
      <w:r w:rsidR="006A4B53" w:rsidRPr="00D960C8">
        <w:rPr>
          <w:rFonts w:ascii="Times New Roman" w:hAnsi="Times New Roman" w:cs="Times New Roman"/>
          <w:color w:val="000000"/>
          <w:sz w:val="24"/>
          <w:szCs w:val="24"/>
        </w:rPr>
        <w:t>uzatvorenú</w:t>
      </w:r>
      <w:r w:rsidR="00B902FC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zmluvu o poskytovaní Európskej služby elektronického výberu mýta,</w:t>
      </w:r>
    </w:p>
    <w:p w14:paraId="3E59A6A6" w14:textId="1D2B1518" w:rsidR="004E4975" w:rsidRPr="00D960C8" w:rsidRDefault="004E4975" w:rsidP="004E497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identifikačné údaje o poskytovateľoch Európskej služby elektronického výberu mýta, </w:t>
      </w:r>
      <w:r w:rsidR="00AC47FD" w:rsidRPr="00D960C8">
        <w:rPr>
          <w:rFonts w:ascii="Times New Roman" w:hAnsi="Times New Roman" w:cs="Times New Roman"/>
          <w:color w:val="000000"/>
          <w:sz w:val="24"/>
          <w:szCs w:val="24"/>
        </w:rPr>
        <w:t>ktorým</w:t>
      </w:r>
      <w:r w:rsidR="00B902FC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077E" w:rsidRPr="00D960C8">
        <w:rPr>
          <w:rFonts w:ascii="Times New Roman" w:hAnsi="Times New Roman" w:cs="Times New Roman"/>
          <w:color w:val="000000"/>
          <w:sz w:val="24"/>
          <w:szCs w:val="24"/>
        </w:rPr>
        <w:t>sa udelilo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oprávnenie podľa § 15,</w:t>
      </w:r>
    </w:p>
    <w:p w14:paraId="105B018E" w14:textId="0BE0E088" w:rsidR="004E4975" w:rsidRPr="00D960C8" w:rsidRDefault="004E4975" w:rsidP="004E497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7. závery auditu </w:t>
      </w:r>
      <w:r w:rsidR="00FC0062" w:rsidRPr="00D960C8">
        <w:rPr>
          <w:rFonts w:ascii="Times New Roman" w:hAnsi="Times New Roman" w:cs="Times New Roman"/>
          <w:color w:val="000000"/>
          <w:sz w:val="24"/>
          <w:szCs w:val="24"/>
        </w:rPr>
        <w:t>celkového</w:t>
      </w:r>
      <w:r w:rsidR="00B902FC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plánu riadenia rizík podľa § 17 ods. 1 písm. e),“.</w:t>
      </w:r>
    </w:p>
    <w:p w14:paraId="0E57507F" w14:textId="77777777" w:rsidR="00C95432" w:rsidRPr="00D960C8" w:rsidRDefault="00C95432" w:rsidP="004A6ABA">
      <w:pPr>
        <w:spacing w:after="0" w:line="240" w:lineRule="auto"/>
        <w:ind w:left="708" w:hanging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B7DC8C" w14:textId="77777777" w:rsidR="004A6ABA" w:rsidRPr="00D960C8" w:rsidRDefault="004A6ABA" w:rsidP="004A6ABA">
      <w:pPr>
        <w:spacing w:after="0" w:line="240" w:lineRule="auto"/>
        <w:ind w:left="708" w:hanging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Poznámk</w:t>
      </w:r>
      <w:r w:rsidR="006D58ED" w:rsidRPr="00D960C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pod čiarou k odkaz</w:t>
      </w:r>
      <w:r w:rsidR="006D58ED" w:rsidRPr="00D960C8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46 </w:t>
      </w:r>
      <w:r w:rsidR="006D58ED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a 47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sa vypúšťa</w:t>
      </w:r>
      <w:r w:rsidR="006D58ED" w:rsidRPr="00D960C8">
        <w:rPr>
          <w:rFonts w:ascii="Times New Roman" w:hAnsi="Times New Roman" w:cs="Times New Roman"/>
          <w:color w:val="000000"/>
          <w:sz w:val="24"/>
          <w:szCs w:val="24"/>
        </w:rPr>
        <w:t>jú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76920F" w14:textId="537956B5" w:rsidR="009A0079" w:rsidRPr="00D960C8" w:rsidRDefault="009A0079" w:rsidP="009A00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07D234" w14:textId="77777777" w:rsidR="0093200B" w:rsidRPr="00D960C8" w:rsidRDefault="0093200B" w:rsidP="0013736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V § 28 ods. 15 </w:t>
      </w:r>
      <w:r w:rsidR="00B65D05" w:rsidRPr="00D960C8">
        <w:rPr>
          <w:rFonts w:ascii="Times New Roman" w:hAnsi="Times New Roman" w:cs="Times New Roman"/>
          <w:color w:val="000000"/>
          <w:sz w:val="24"/>
          <w:szCs w:val="24"/>
        </w:rPr>
        <w:t>prvá veta znie:</w:t>
      </w:r>
    </w:p>
    <w:p w14:paraId="76181D7B" w14:textId="77777777" w:rsidR="0093200B" w:rsidRPr="00D960C8" w:rsidRDefault="0093200B" w:rsidP="00B65D0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„Pokutu možno uložiť do </w:t>
      </w:r>
      <w:r w:rsidR="003A400E" w:rsidRPr="00D960C8">
        <w:rPr>
          <w:rFonts w:ascii="Times New Roman" w:hAnsi="Times New Roman" w:cs="Times New Roman"/>
          <w:color w:val="000000"/>
          <w:sz w:val="24"/>
          <w:szCs w:val="24"/>
        </w:rPr>
        <w:t>dvoch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rokov odo dňa</w:t>
      </w:r>
      <w:r w:rsidR="00FC7202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, keď k porušeniu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povinnosti</w:t>
      </w:r>
      <w:r w:rsidR="00FC7202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došlo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 w14:paraId="162FFCFC" w14:textId="77777777" w:rsidR="00C45DC6" w:rsidRPr="00D960C8" w:rsidRDefault="00C45DC6" w:rsidP="00F316EB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09086B" w14:textId="77777777" w:rsidR="00D31E1D" w:rsidRPr="00D960C8" w:rsidRDefault="00D31E1D" w:rsidP="00477AAD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V §</w:t>
      </w:r>
      <w:r w:rsidR="00345F28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29 ods. 1 sa na konci pripájajú tieto vety:</w:t>
      </w:r>
    </w:p>
    <w:p w14:paraId="5794C58A" w14:textId="38D6A024" w:rsidR="00D31E1D" w:rsidRPr="00D960C8" w:rsidRDefault="00345F28" w:rsidP="00FE74C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D31E1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 ide o držiteľa vozidla alebo vlastníka vozidla evidovaného v inom členskom štáte, rozkaz sa zašle aj v jednom z úradných jazykov členského štátu, v ktorom je vozidlo evidované.</w:t>
      </w:r>
      <w:r w:rsidR="00D31E1D" w:rsidRPr="00D960C8">
        <w:t> </w:t>
      </w:r>
      <w:r w:rsidR="00D31E1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takom prípade sa spolu s rozkazom zašle aj informačný formulár v tomto jazyku, ktorý obsahuje najmä informácie o povahe sp</w:t>
      </w:r>
      <w:r w:rsidR="00CE6CAF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rávneho deliktu, miesto, dátum a </w:t>
      </w:r>
      <w:r w:rsidR="00D31E1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čas jeho spáchania, </w:t>
      </w:r>
      <w:r w:rsidR="00184188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ustanovenie </w:t>
      </w:r>
      <w:r w:rsidR="00D31E1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právneho predpisu, ktor</w:t>
      </w:r>
      <w:r w:rsidR="00184188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D31E1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1FA5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 porušilo</w:t>
      </w:r>
      <w:r w:rsidR="00D31E1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sankciu a prípadne údaje o zariadení, ktoré sa použilo na zistenie správneho deliktu</w:t>
      </w:r>
      <w:r w:rsidR="00A5586F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0176C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Rozkaz, ktorý sa ani</w:t>
      </w:r>
      <w:r w:rsidR="00D15225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586F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opakovanom</w:t>
      </w:r>
      <w:r w:rsidR="00D15225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pokuse o</w:t>
      </w:r>
      <w:r w:rsidR="00D15225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doručenie</w:t>
      </w:r>
      <w:r w:rsidR="00D15225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586F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nepodarilo doručiť držiteľovi vozidla alebo vlastníkovi vozidla evidovaného v inom členskom štáte, sa dňom vrátenia nedoručenej zásielky považuje za nevydaný</w:t>
      </w:r>
      <w:r w:rsidR="00D31E1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.“.</w:t>
      </w:r>
    </w:p>
    <w:p w14:paraId="016B22B7" w14:textId="77777777" w:rsidR="0093200B" w:rsidRPr="00D960C8" w:rsidRDefault="0093200B" w:rsidP="00FE74C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1F8952" w14:textId="77777777" w:rsidR="00417807" w:rsidRPr="00D960C8" w:rsidRDefault="00417807" w:rsidP="00417807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29 odsek</w:t>
      </w:r>
      <w:r w:rsidR="0093200B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znie:</w:t>
      </w:r>
    </w:p>
    <w:p w14:paraId="02E3C32B" w14:textId="773B524A" w:rsidR="0093200B" w:rsidRPr="00D960C8" w:rsidRDefault="00A56568" w:rsidP="0041780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417807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(8) </w:t>
      </w:r>
      <w:r w:rsidR="00417807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Pokutu možno uložiť do </w:t>
      </w:r>
      <w:r w:rsidR="003A400E" w:rsidRPr="00D960C8">
        <w:rPr>
          <w:rFonts w:ascii="Times New Roman" w:hAnsi="Times New Roman" w:cs="Times New Roman"/>
          <w:color w:val="000000"/>
          <w:sz w:val="24"/>
          <w:szCs w:val="24"/>
        </w:rPr>
        <w:t>dvoch</w:t>
      </w:r>
      <w:r w:rsidR="00417807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rokov odo dňa, keď k porušeniu povinnosti došlo.“.</w:t>
      </w:r>
    </w:p>
    <w:p w14:paraId="76C30651" w14:textId="77777777" w:rsidR="001C43ED" w:rsidRPr="00D960C8" w:rsidRDefault="001C43ED" w:rsidP="0041780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D64D1D" w14:textId="77777777" w:rsidR="001C43ED" w:rsidRPr="00D960C8" w:rsidRDefault="001C43ED" w:rsidP="001C43E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>Za § 36f sa vkladá § 36g, ktorý vrátane nadpisu znie:</w:t>
      </w:r>
    </w:p>
    <w:p w14:paraId="6259180A" w14:textId="77777777" w:rsidR="001C43ED" w:rsidRPr="00D960C8" w:rsidRDefault="001C43ED" w:rsidP="001C43ED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EFC34EB" w14:textId="3976B8BB" w:rsidR="001C43ED" w:rsidRPr="00D960C8" w:rsidRDefault="00A56568" w:rsidP="001C43ED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bookmarkStart w:id="0" w:name="_GoBack"/>
      <w:bookmarkEnd w:id="0"/>
      <w:r w:rsidR="001C43ED" w:rsidRPr="00D960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36g</w:t>
      </w:r>
    </w:p>
    <w:p w14:paraId="7C86C374" w14:textId="44EBCD1C" w:rsidR="001C43ED" w:rsidRPr="00D960C8" w:rsidRDefault="001C43ED" w:rsidP="001C43ED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0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Prechodné ustanoveni</w:t>
      </w:r>
      <w:r w:rsidR="003715B1" w:rsidRPr="00D960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854A2F" w:rsidRPr="00D960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 úpravám účinným od 1</w:t>
      </w:r>
      <w:r w:rsidRPr="00D960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54A2F" w:rsidRPr="00D960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decem</w:t>
      </w:r>
      <w:r w:rsidRPr="00D960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bra 2021</w:t>
      </w:r>
    </w:p>
    <w:p w14:paraId="59054029" w14:textId="77777777" w:rsidR="001C43ED" w:rsidRPr="00D960C8" w:rsidRDefault="001C43ED" w:rsidP="001C43ED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7B4B06" w14:textId="53943A03" w:rsidR="001B09C7" w:rsidRPr="00D960C8" w:rsidRDefault="001B09C7" w:rsidP="005950D6">
      <w:pPr>
        <w:pStyle w:val="Odstavecseseznamem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Ministerstvo </w:t>
      </w:r>
      <w:r w:rsidRPr="00D960C8">
        <w:rPr>
          <w:rFonts w:ascii="Times New Roman" w:hAnsi="Times New Roman" w:cs="Times New Roman"/>
          <w:sz w:val="24"/>
          <w:szCs w:val="24"/>
        </w:rPr>
        <w:t xml:space="preserve">zašle </w:t>
      </w:r>
      <w:r w:rsidR="005950D6" w:rsidRPr="00D960C8">
        <w:rPr>
          <w:rFonts w:ascii="Times New Roman" w:hAnsi="Times New Roman" w:cs="Times New Roman"/>
          <w:sz w:val="24"/>
          <w:szCs w:val="24"/>
        </w:rPr>
        <w:t>Európskej k</w:t>
      </w:r>
      <w:r w:rsidRPr="00D960C8">
        <w:rPr>
          <w:rFonts w:ascii="Times New Roman" w:hAnsi="Times New Roman" w:cs="Times New Roman"/>
          <w:sz w:val="24"/>
          <w:szCs w:val="24"/>
        </w:rPr>
        <w:t xml:space="preserve">omisii prvú správu podľa § 23 ods. 2 písm. </w:t>
      </w:r>
      <w:r w:rsidR="005950D6" w:rsidRPr="00D960C8">
        <w:rPr>
          <w:rFonts w:ascii="Times New Roman" w:hAnsi="Times New Roman" w:cs="Times New Roman"/>
          <w:sz w:val="24"/>
          <w:szCs w:val="24"/>
        </w:rPr>
        <w:t>c</w:t>
      </w:r>
      <w:r w:rsidRPr="00D960C8">
        <w:rPr>
          <w:rFonts w:ascii="Times New Roman" w:hAnsi="Times New Roman" w:cs="Times New Roman"/>
          <w:sz w:val="24"/>
          <w:szCs w:val="24"/>
        </w:rPr>
        <w:t>) do 19. apríla 2023.</w:t>
      </w:r>
    </w:p>
    <w:p w14:paraId="71A6DEAE" w14:textId="77777777" w:rsidR="009F7686" w:rsidRPr="00D960C8" w:rsidRDefault="009F7686" w:rsidP="009F768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F9EEC2" w14:textId="67BAD7BD" w:rsidR="001C43ED" w:rsidRPr="00D960C8" w:rsidRDefault="001B09C7" w:rsidP="001C43ED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="001C43ED"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>Konani</w:t>
      </w:r>
      <w:r w:rsidR="009E65DE"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C43ED"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správn</w:t>
      </w:r>
      <w:r w:rsidR="009E65DE"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="001C43ED"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delikt</w:t>
      </w:r>
      <w:r w:rsidR="009E65DE"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C43ED"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začaté a právoplatne neskončené pred 1. </w:t>
      </w:r>
      <w:r w:rsidR="00854A2F"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>decem</w:t>
      </w:r>
      <w:r w:rsidR="001C43ED"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>brom 2021 sa dokonč</w:t>
      </w:r>
      <w:r w:rsidR="009E65DE"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="001C43ED"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predpisov účinných do </w:t>
      </w:r>
      <w:r w:rsidR="00854A2F"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>30. novembra</w:t>
      </w:r>
      <w:r w:rsidR="001C43ED"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2021.“.</w:t>
      </w:r>
    </w:p>
    <w:p w14:paraId="1449708E" w14:textId="77777777" w:rsidR="000134C7" w:rsidRPr="00D960C8" w:rsidRDefault="000134C7" w:rsidP="001C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6FB686" w14:textId="77777777" w:rsidR="000134C7" w:rsidRPr="00D960C8" w:rsidRDefault="007970F9" w:rsidP="000134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V prílohe </w:t>
      </w:r>
      <w:r w:rsidR="00292B8E" w:rsidRPr="00D960C8">
        <w:rPr>
          <w:rFonts w:ascii="Times New Roman" w:hAnsi="Times New Roman" w:cs="Times New Roman"/>
          <w:color w:val="000000"/>
          <w:sz w:val="24"/>
          <w:szCs w:val="24"/>
        </w:rPr>
        <w:t>druhý bod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znie:</w:t>
      </w:r>
    </w:p>
    <w:p w14:paraId="38BA22B3" w14:textId="3B5CCC42" w:rsidR="007970F9" w:rsidRPr="00D960C8" w:rsidRDefault="007970F9" w:rsidP="007970F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„2. Smernica Európskeho parlamentu a Rady </w:t>
      </w:r>
      <w:r w:rsidR="003D1D5B" w:rsidRPr="00D960C8">
        <w:rPr>
          <w:rFonts w:ascii="Times New Roman" w:hAnsi="Times New Roman" w:cs="Times New Roman"/>
          <w:color w:val="000000"/>
          <w:sz w:val="24"/>
          <w:szCs w:val="24"/>
        </w:rPr>
        <w:t>(EÚ)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2019/52</w:t>
      </w:r>
      <w:r w:rsidR="00891A85" w:rsidRPr="00D960C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z 19. marca 2019 o </w:t>
      </w:r>
      <w:proofErr w:type="spellStart"/>
      <w:r w:rsidRPr="00D960C8">
        <w:rPr>
          <w:rFonts w:ascii="Times New Roman" w:hAnsi="Times New Roman" w:cs="Times New Roman"/>
          <w:color w:val="000000"/>
          <w:sz w:val="24"/>
          <w:szCs w:val="24"/>
        </w:rPr>
        <w:t>interoperabilite</w:t>
      </w:r>
      <w:proofErr w:type="spellEnd"/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elektronických cestných mýtnych systémov a uľahčení cezhraničnej výmeny informácií o neuhradenom cestnom mýte v Únii </w:t>
      </w:r>
      <w:r w:rsidR="003D1D5B" w:rsidRPr="00D960C8">
        <w:rPr>
          <w:rFonts w:ascii="Times New Roman" w:hAnsi="Times New Roman" w:cs="Times New Roman"/>
          <w:color w:val="000000"/>
          <w:sz w:val="24"/>
          <w:szCs w:val="24"/>
        </w:rPr>
        <w:t>(prepracované znenie)</w:t>
      </w:r>
      <w:r w:rsidR="003715B1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(Ú. v. EÚ L 91, 29.3.2019).“</w:t>
      </w:r>
      <w:r w:rsidR="00145948" w:rsidRPr="00D96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D1F5B5" w14:textId="7D562302" w:rsidR="00D31E1D" w:rsidRPr="00D960C8" w:rsidRDefault="00D31E1D" w:rsidP="007061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89FFCE" w14:textId="1BDECA64" w:rsidR="00233DCD" w:rsidRPr="00D960C8" w:rsidRDefault="00233DCD" w:rsidP="007061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60EB5F" w14:textId="4D1A86F7" w:rsidR="00233DCD" w:rsidRPr="00D960C8" w:rsidRDefault="00233DCD" w:rsidP="00233DCD">
      <w:pPr>
        <w:pStyle w:val="Odsekzoznamu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C8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3732513C" w14:textId="77777777" w:rsidR="00233DCD" w:rsidRPr="00D960C8" w:rsidRDefault="00233DCD" w:rsidP="00233DCD">
      <w:pPr>
        <w:pStyle w:val="Odsekzoznamu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634DB4" w14:textId="77777777" w:rsidR="00233DCD" w:rsidRPr="00D960C8" w:rsidRDefault="00233DCD" w:rsidP="00233DCD">
      <w:pPr>
        <w:pStyle w:val="Odsekzoznamu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Zákon Národnej rady Slovenskej republiky č. </w:t>
      </w:r>
      <w:hyperlink r:id="rId15" w:tooltip="Odkaz na predpis alebo ustanovenie" w:history="1">
        <w:r w:rsidRPr="00D960C8">
          <w:rPr>
            <w:rFonts w:ascii="Times New Roman" w:hAnsi="Times New Roman" w:cs="Times New Roman"/>
            <w:bCs/>
            <w:color w:val="000000"/>
            <w:sz w:val="24"/>
            <w:szCs w:val="24"/>
          </w:rPr>
          <w:t>145/1995 Z. z.</w:t>
        </w:r>
      </w:hyperlink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 , zákona č. 477/2002 Z. z., zákona č. 480/2002 Z. z.,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 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 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lastRenderedPageBreak/>
        <w:t>17/2018 Z. z., zákona č. 18/2018 Z. z.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 zákona č. 310/2020 a zákona č. 128/2021 Z. z. sa mení takto:</w:t>
      </w:r>
    </w:p>
    <w:p w14:paraId="1CA8C33E" w14:textId="77777777" w:rsidR="00233DCD" w:rsidRPr="00D960C8" w:rsidRDefault="00233DCD" w:rsidP="00233DCD">
      <w:pPr>
        <w:pStyle w:val="Odsekzoznamu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56D4A1" w14:textId="6F799E51" w:rsidR="00233DCD" w:rsidRPr="00D960C8" w:rsidRDefault="00233DCD" w:rsidP="00233DCD">
      <w:pPr>
        <w:pStyle w:val="Odsekzoznamu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V sadzobníku správnych poplatkov časti VI. Doprava položke 85a</w:t>
      </w:r>
      <w:r w:rsidR="00A93FDE" w:rsidRPr="00D960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960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 suma „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200 000 eur“ nahrádza sumou „10 000 eur“.</w:t>
      </w:r>
    </w:p>
    <w:p w14:paraId="4D07157A" w14:textId="3E20EAB9" w:rsidR="00233DCD" w:rsidRPr="00D960C8" w:rsidRDefault="00233DCD" w:rsidP="007061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D98D7B" w14:textId="77777777" w:rsidR="00233DCD" w:rsidRPr="00D960C8" w:rsidRDefault="00233DCD" w:rsidP="007061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06746A" w14:textId="77777777" w:rsidR="00233DCD" w:rsidRPr="00D960C8" w:rsidRDefault="00233DCD" w:rsidP="00233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0C8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14:paraId="42ACF122" w14:textId="77777777" w:rsidR="00233DCD" w:rsidRPr="00D960C8" w:rsidRDefault="00233DCD" w:rsidP="00233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B6B1B" w14:textId="77777777" w:rsidR="00233DCD" w:rsidRPr="00D960C8" w:rsidRDefault="00233DCD" w:rsidP="00233D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Zákon č. </w:t>
      </w:r>
      <w:hyperlink r:id="rId16" w:tooltip="Odkaz na predpis alebo ustanovenie" w:history="1">
        <w:r w:rsidRPr="00D960C8">
          <w:rPr>
            <w:rFonts w:ascii="Times New Roman" w:hAnsi="Times New Roman" w:cs="Times New Roman"/>
            <w:color w:val="000000"/>
            <w:sz w:val="24"/>
            <w:szCs w:val="24"/>
          </w:rPr>
          <w:t>8/2009 Z. z.</w:t>
        </w:r>
      </w:hyperlink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o cestnej premávke a o zmene a doplnení niektorých zákonov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br/>
        <w:t>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83/2019 Z. z., zákona č. 393/2019 Z. z., zákona č. 73/2020 Z. z., zákona č.  423/2020 Z. z., zákona č. 128/2021 Z. z., zákona č. 145/2021 Z. z., zákona č. 146/2021 Z. z. a zákona č. 148/2021 Z. z. sa dopĺňa takto:</w:t>
      </w:r>
    </w:p>
    <w:p w14:paraId="6E38EF21" w14:textId="77777777" w:rsidR="00233DCD" w:rsidRPr="00D960C8" w:rsidRDefault="00233DCD" w:rsidP="00233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ABCCD" w14:textId="77777777" w:rsidR="00233DCD" w:rsidRPr="00D960C8" w:rsidRDefault="00233DCD" w:rsidP="00233DCD">
      <w:pPr>
        <w:pStyle w:val="Odsekzoznamu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§ 113 sa dopĺňa odsekmi 13 až 15, ktoré znejú:</w:t>
      </w:r>
    </w:p>
    <w:p w14:paraId="7D69C907" w14:textId="74137F5E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„(13) </w:t>
      </w: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Ministerstvo vnútra umožňuje inému členskému štátu Európskej únie a štátu, ktorý je zmluvnou stranou Dohody o Európskom hospodárskom priestore prostredníctvom informačného systému EUCARIS prístup do evidencie vozidiel s cieľom vykonávať automatizované vyhľadávanie údajov o vozidle a údajov o vlastníkovi vozidla alebo držiteľovi vozidla na účely objasňovania deliktu neuhradeného cestného poplatku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, ktorý je užívateľ povinný uhradiť za jazdu po danej ceste, po moste, v tuneli alebo za použitie trajektu podľa predpisov iného členského štátu Európskej únie alebo podľa predpisov štátu, ktorý je zmluvnou stranou </w:t>
      </w: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Dohody o Európskom hospodárskom priestore</w:t>
      </w:r>
      <w:r w:rsidR="00193ECB" w:rsidRPr="00D96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521976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A7B0E4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(14) </w:t>
      </w: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Ministerstvo </w:t>
      </w:r>
      <w:r w:rsidRPr="00D960C8">
        <w:rPr>
          <w:rFonts w:ascii="Times New Roman" w:hAnsi="Times New Roman" w:cs="Times New Roman"/>
          <w:noProof/>
          <w:sz w:val="24"/>
          <w:szCs w:val="24"/>
        </w:rPr>
        <w:t>vnútra umožňuje štátom podľa odseku 13 vyhľadávanie na základe zadania týchto údajov</w:t>
      </w: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5239D951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a) údaje o vozidle,</w:t>
      </w:r>
    </w:p>
    <w:p w14:paraId="1052E500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b) členský štát evidencie vozidla,</w:t>
      </w:r>
    </w:p>
    <w:p w14:paraId="5727EC0B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c) úplné evidenčné číslo vozidla,</w:t>
      </w:r>
    </w:p>
    <w:p w14:paraId="319740EE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d) údaj o neuhradení cestného poplatku,</w:t>
      </w:r>
    </w:p>
    <w:p w14:paraId="12A2C99F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e) členský štát, na území ktorého došlo k neuhradeniu cestného poplatku,</w:t>
      </w:r>
    </w:p>
    <w:p w14:paraId="0A1DA677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f) dátum udalosti,</w:t>
      </w:r>
    </w:p>
    <w:p w14:paraId="2E87E492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g) čas udalosti.</w:t>
      </w:r>
    </w:p>
    <w:p w14:paraId="2E587780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12ED47C3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(15) Ministerstvo </w:t>
      </w:r>
      <w:r w:rsidRPr="00D960C8">
        <w:rPr>
          <w:rFonts w:ascii="Times New Roman" w:hAnsi="Times New Roman" w:cs="Times New Roman"/>
          <w:noProof/>
          <w:sz w:val="24"/>
          <w:szCs w:val="24"/>
        </w:rPr>
        <w:t>vnútra poskytuje štátom podľa odseku 13 údaje o držiteľovi vozidla, vlastníkovi vozidla a o vozidle v tomto rozsahu:</w:t>
      </w:r>
    </w:p>
    <w:p w14:paraId="33E6CAA6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a) evidenčné číslo vozidla,</w:t>
      </w:r>
    </w:p>
    <w:p w14:paraId="37F90EBB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b) identifikačné číslo vozidla VIN,</w:t>
      </w:r>
    </w:p>
    <w:p w14:paraId="68B70043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c) označenie štátu, v ktorom je vozidlo evidované,</w:t>
      </w:r>
    </w:p>
    <w:p w14:paraId="4F91EC7F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d) značka vozidla,</w:t>
      </w:r>
    </w:p>
    <w:p w14:paraId="2C2A9C07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e) obchodný názov vozidla,</w:t>
      </w:r>
    </w:p>
    <w:p w14:paraId="79B094DA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f) kategória vozidla,</w:t>
      </w:r>
    </w:p>
    <w:p w14:paraId="064B6702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g) emisná trieda EURO vozidla,</w:t>
      </w:r>
    </w:p>
    <w:p w14:paraId="15BB7C4A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h) názov, právna forma, adresa sídla a identifikačné číslo držiteľa vozidla, ak je držiteľom vozidla právnická osoba alebo fyzická osoba oprávnená na podnikanie, </w:t>
      </w:r>
    </w:p>
    <w:p w14:paraId="549BDE13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i) meno, priezvisko, dátum narodenia a adresa pobytu držiteľa vozidla, ak je držiteľom vozidla fyzická osoba, </w:t>
      </w:r>
    </w:p>
    <w:p w14:paraId="7AA36BC5" w14:textId="77777777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j) názov, právna forma, adresa sídla a identifikačné číslo vlastníka vozidla, ak je vlastníkom vozidla právnická osoba alebo fyzická osoba oprávnená na podnikanie, </w:t>
      </w:r>
    </w:p>
    <w:p w14:paraId="6A6A61D8" w14:textId="3A48EA9D" w:rsidR="00233DCD" w:rsidRPr="00D960C8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k) meno, priezvisko, dátum narodenia a adresa pobytu vlastníka vozidla, ak je vlastníkom vo</w:t>
      </w:r>
      <w:r w:rsidR="00193ECB"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zidla fyzická osoba.“.</w:t>
      </w:r>
    </w:p>
    <w:p w14:paraId="0E389049" w14:textId="08883AFD" w:rsidR="00233DCD" w:rsidRPr="00D960C8" w:rsidRDefault="00233DCD" w:rsidP="004868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2B03FAD1" w14:textId="46B0AF7C" w:rsidR="00233DCD" w:rsidRPr="00D960C8" w:rsidRDefault="00233DCD" w:rsidP="00233DCD">
      <w:pPr>
        <w:pStyle w:val="Odsekzoznamu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Príloha sa dopĺňa bodom </w:t>
      </w:r>
      <w:r w:rsidR="00486823" w:rsidRPr="00D960C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, ktorý znie:</w:t>
      </w:r>
    </w:p>
    <w:p w14:paraId="52B9E38A" w14:textId="70B5FB77" w:rsidR="00233DCD" w:rsidRPr="00D960C8" w:rsidRDefault="000570E4" w:rsidP="00233DC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86823" w:rsidRPr="00D960C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33DCD" w:rsidRPr="00D960C8">
        <w:rPr>
          <w:rFonts w:ascii="Times New Roman" w:hAnsi="Times New Roman" w:cs="Times New Roman"/>
          <w:color w:val="000000"/>
          <w:sz w:val="24"/>
          <w:szCs w:val="24"/>
        </w:rPr>
        <w:t>. Smernica Európskeho parlamentu a Rady (EÚ) 2019/520 z 19. marca 2019 o </w:t>
      </w:r>
      <w:proofErr w:type="spellStart"/>
      <w:r w:rsidR="00233DCD" w:rsidRPr="00D960C8">
        <w:rPr>
          <w:rFonts w:ascii="Times New Roman" w:hAnsi="Times New Roman" w:cs="Times New Roman"/>
          <w:color w:val="000000"/>
          <w:sz w:val="24"/>
          <w:szCs w:val="24"/>
        </w:rPr>
        <w:t>interoperabilite</w:t>
      </w:r>
      <w:proofErr w:type="spellEnd"/>
      <w:r w:rsidR="00233DCD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elektronických cestných mýtnych systémov a uľahčení cezhraničnej výmeny informácií o neuhradenom cestnom mýte v Únii (prepracované znenie) (Ú. v. EÚ L 91, 29.3.2019).“.</w:t>
      </w:r>
    </w:p>
    <w:p w14:paraId="5BA53BDF" w14:textId="77777777" w:rsidR="00233DCD" w:rsidRPr="00D960C8" w:rsidRDefault="00233DCD" w:rsidP="007061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CC01F0" w14:textId="77777777" w:rsidR="007245C9" w:rsidRPr="00D960C8" w:rsidRDefault="007245C9" w:rsidP="007061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731E38" w14:textId="1DC14E75" w:rsidR="00D31E1D" w:rsidRPr="00D960C8" w:rsidRDefault="00233DCD" w:rsidP="00D152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Čl. IV</w:t>
      </w:r>
    </w:p>
    <w:p w14:paraId="405B0F81" w14:textId="77777777" w:rsidR="00D31E1D" w:rsidRPr="00D960C8" w:rsidRDefault="00D31E1D" w:rsidP="00F666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06E9472" w14:textId="10A07794" w:rsidR="00D31E1D" w:rsidRPr="00D960C8" w:rsidRDefault="00D31E1D" w:rsidP="00F666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Zákon č. 488/2013 Z. z. o diaľničnej známke a o zmene niektorých zákonov v znení zákona č. 387/2015 Z. z., zákona č. 266/2016 Z. z., zákona č. 315/2016 Z. z., zákona č. 106/2018 Z. z., zákona č. 149/2019 Z. z., zákona č. 393/2019 Z. z. a zákona č. 198/2020 Z. z. sa mení </w:t>
      </w:r>
      <w:r w:rsidR="007A17FB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 dopĺňa 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takto:</w:t>
      </w:r>
    </w:p>
    <w:p w14:paraId="2D417EF4" w14:textId="77777777" w:rsidR="00A33550" w:rsidRPr="00D960C8" w:rsidRDefault="00A33550" w:rsidP="00F666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B0308E" w14:textId="77777777" w:rsidR="00A33550" w:rsidRPr="00D960C8" w:rsidRDefault="00A33550" w:rsidP="00A33550">
      <w:pPr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5 ods. 2 písm. c) sa slová „obchodných podmienkach“ nahrádzajú slovami „podmienkach úhrady diaľničnej známky.“</w:t>
      </w:r>
      <w:r w:rsidR="00A6621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6439BBB" w14:textId="77777777" w:rsidR="009A1DBD" w:rsidRPr="00D960C8" w:rsidRDefault="009A1DBD" w:rsidP="00F666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BA1286" w14:textId="684C1596" w:rsidR="0093200B" w:rsidRPr="00D960C8" w:rsidRDefault="009A1DBD" w:rsidP="00070F23">
      <w:pPr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§ 7 ods. 8 </w:t>
      </w:r>
      <w:r w:rsidR="00AF32D1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 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slová „</w:t>
      </w:r>
      <w:r w:rsidR="00AF32D1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účely r</w:t>
      </w:r>
      <w:r w:rsidR="00292BC5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egistrácie a“ nahrádzajú slovom „</w:t>
      </w:r>
      <w:r w:rsidR="00AF32D1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účel“</w:t>
      </w:r>
      <w:r w:rsidR="00372F88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 slová „</w:t>
      </w:r>
      <w:r w:rsidR="00372F88" w:rsidRPr="00D960C8">
        <w:rPr>
          <w:rFonts w:ascii="Times New Roman" w:hAnsi="Times New Roman" w:cs="Times New Roman"/>
          <w:color w:val="000000"/>
          <w:sz w:val="24"/>
          <w:szCs w:val="24"/>
        </w:rPr>
        <w:t>odseku 1 písm. h)“ sa nahrádzajú slovami „odseku 1 písm. i)“</w:t>
      </w:r>
      <w:r w:rsidR="00AF32D1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408FE3D" w14:textId="0CFC7B35" w:rsidR="009A1DBD" w:rsidRPr="00D960C8" w:rsidRDefault="009A1DBD" w:rsidP="00932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0E2296" w14:textId="77777777" w:rsidR="00D31E1D" w:rsidRPr="00D960C8" w:rsidRDefault="00C23A4C" w:rsidP="009A1DB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V § 11 ods. 1 sa na konci pripájajú tieto vety:</w:t>
      </w:r>
    </w:p>
    <w:p w14:paraId="21517F5A" w14:textId="05F36A60" w:rsidR="00D31E1D" w:rsidRPr="00D960C8" w:rsidRDefault="00C23A4C" w:rsidP="00C136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D31E1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 ide o držiteľa vozidla alebo vlastníka vozidla evidovaného v inom členskom štáte Európskej únie</w:t>
      </w:r>
      <w:r w:rsidR="00F913F1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13F1"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alebo v štáte, ktorý je zmluvnou stranou Dohody o Európskom hospodárskom priestore</w:t>
      </w:r>
      <w:r w:rsidR="0078488E" w:rsidRPr="00D960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8488E" w:rsidRPr="00D960C8">
        <w:rPr>
          <w:rFonts w:ascii="Times New Roman" w:hAnsi="Times New Roman"/>
          <w:color w:val="000000"/>
          <w:sz w:val="24"/>
          <w:szCs w:val="24"/>
        </w:rPr>
        <w:t>(ďalej len „členský štát“)</w:t>
      </w:r>
      <w:r w:rsidR="00D31E1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rozkaz sa zašle aj v jednom z úradných jazykov č</w:t>
      </w:r>
      <w:r w:rsidR="00D15225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lenského štátu,</w:t>
      </w:r>
      <w:r w:rsidR="0078488E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E1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ktorom je vozidlo evidované.</w:t>
      </w:r>
      <w:r w:rsidR="00D31E1D" w:rsidRPr="00D960C8">
        <w:t> </w:t>
      </w:r>
      <w:r w:rsidR="00D31E1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takom prípade sa spolu s rozkazom zašle aj informačný formulár v tomto jazyku, ktorý obsahuje najmä informácie o povahe sp</w:t>
      </w:r>
      <w:r w:rsidR="00CE6CAF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rávneho deliktu, miesto, dátum a </w:t>
      </w:r>
      <w:r w:rsidR="00D31E1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čas jeho spáchania, </w:t>
      </w:r>
      <w:r w:rsidR="00184188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ustanovenie</w:t>
      </w:r>
      <w:r w:rsidR="00D31E1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právneho predpisu, ktor</w:t>
      </w:r>
      <w:r w:rsidR="00184188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D31E1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1FA5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 porušilo,</w:t>
      </w:r>
      <w:r w:rsidR="00D31E1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sankciu a prípadne údaje o zariadení, ktoré sa použilo na zistenie správneho deliktu</w:t>
      </w:r>
      <w:r w:rsidR="00A5586F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Rozkaz, ktorý sa ani po opakovanom</w:t>
      </w:r>
      <w:r w:rsidR="00D15225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0667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pokuse o doručenie</w:t>
      </w:r>
      <w:r w:rsidR="00A5586F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nepodarilo doručiť držiteľovi vozidla alebo vlastníkovi vozidla evidovaného v inom členskom štáte, sa dňom vrátenia nedoručenej zásielky považuje za nevydaný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31E1D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“.</w:t>
      </w:r>
    </w:p>
    <w:p w14:paraId="4E8F75A3" w14:textId="77777777" w:rsidR="0093200B" w:rsidRPr="00D960C8" w:rsidRDefault="0093200B" w:rsidP="00C136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A0D52A" w14:textId="77777777" w:rsidR="0093200B" w:rsidRPr="00D960C8" w:rsidRDefault="00CD39EE" w:rsidP="00CD39EE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V § 11 odsek</w:t>
      </w:r>
      <w:r w:rsidR="0093200B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znie:</w:t>
      </w:r>
    </w:p>
    <w:p w14:paraId="651E9C20" w14:textId="6B91F8D5" w:rsidR="00CD39EE" w:rsidRPr="00D960C8" w:rsidRDefault="00CD39EE" w:rsidP="00CD39EE">
      <w:pPr>
        <w:pStyle w:val="Odsekzoznamu"/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„(6)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Pokutu možno uložiť do </w:t>
      </w:r>
      <w:r w:rsidR="00427A1B" w:rsidRPr="00D960C8">
        <w:rPr>
          <w:rFonts w:ascii="Times New Roman" w:hAnsi="Times New Roman" w:cs="Times New Roman"/>
          <w:color w:val="000000"/>
          <w:sz w:val="24"/>
          <w:szCs w:val="24"/>
        </w:rPr>
        <w:t>dvoch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rokov odo dňa, keď k</w:t>
      </w:r>
      <w:r w:rsidR="00FD16E4" w:rsidRPr="00D960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porušeni</w:t>
      </w:r>
      <w:r w:rsidR="00FD16E4" w:rsidRPr="00D960C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povinnosti došlo.“.</w:t>
      </w:r>
    </w:p>
    <w:p w14:paraId="1FF81CEB" w14:textId="4BC620F2" w:rsidR="00D811E4" w:rsidRPr="00D960C8" w:rsidRDefault="00D811E4" w:rsidP="00CD39EE">
      <w:pPr>
        <w:pStyle w:val="Odsekzoznamu"/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EAC0FB" w14:textId="5E207539" w:rsidR="00D811E4" w:rsidRPr="00D960C8" w:rsidRDefault="00D811E4" w:rsidP="00D811E4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§ 11 sa </w:t>
      </w:r>
      <w:r w:rsidR="00E946BE" w:rsidRPr="00D960C8">
        <w:rPr>
          <w:rFonts w:ascii="Times New Roman" w:hAnsi="Times New Roman" w:cs="Times New Roman"/>
          <w:color w:val="000000"/>
          <w:sz w:val="24"/>
          <w:szCs w:val="24"/>
        </w:rPr>
        <w:t>dopĺňa odsekom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10, ktorý znie:</w:t>
      </w:r>
    </w:p>
    <w:p w14:paraId="41F6582B" w14:textId="24F8315A" w:rsidR="00D811E4" w:rsidRPr="00D960C8" w:rsidRDefault="00D811E4" w:rsidP="00D811E4">
      <w:pPr>
        <w:pStyle w:val="Odsekzoznamu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„(10) Ministerstvo </w:t>
      </w:r>
      <w:r w:rsidRPr="00D960C8">
        <w:rPr>
          <w:rStyle w:val="awspan1"/>
          <w:rFonts w:ascii="Times New Roman" w:hAnsi="Times New Roman" w:cs="Times New Roman"/>
        </w:rPr>
        <w:t xml:space="preserve">zasiela </w:t>
      </w:r>
      <w:r w:rsidR="00F5155E" w:rsidRPr="00D960C8">
        <w:rPr>
          <w:rStyle w:val="awspan1"/>
          <w:rFonts w:ascii="Times New Roman" w:hAnsi="Times New Roman" w:cs="Times New Roman"/>
        </w:rPr>
        <w:t>Európskej k</w:t>
      </w:r>
      <w:r w:rsidRPr="00D960C8">
        <w:rPr>
          <w:rStyle w:val="awspan1"/>
          <w:rFonts w:ascii="Times New Roman" w:hAnsi="Times New Roman" w:cs="Times New Roman"/>
        </w:rPr>
        <w:t xml:space="preserve">omisii každé tri roky súhrnnú správu, v ktorej uvedie informácie najmä o počte automatických vyhľadávaní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prostredníctvom informačného systému EUCARIS</w:t>
      </w:r>
      <w:r w:rsidRPr="00D960C8">
        <w:rPr>
          <w:rStyle w:val="awspan1"/>
          <w:rFonts w:ascii="Times New Roman" w:hAnsi="Times New Roman" w:cs="Times New Roman"/>
        </w:rPr>
        <w:t xml:space="preserve"> vykonaných členským štátom, na území ktorého došlo k neuhradeniu cestného poplatku, spolu s ich výsledkom a informáciou o následných konaniach.“.</w:t>
      </w:r>
    </w:p>
    <w:p w14:paraId="625858CE" w14:textId="77777777" w:rsidR="001C43ED" w:rsidRPr="00D960C8" w:rsidRDefault="001C43ED" w:rsidP="00CD39EE">
      <w:pPr>
        <w:pStyle w:val="Odsekzoznamu"/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0EE798" w14:textId="4716F978" w:rsidR="001C43ED" w:rsidRPr="00D960C8" w:rsidRDefault="001C43ED" w:rsidP="0050332A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>Za § 16e sa vkladá § 16f, ktorý vrátane nadpisu znie:</w:t>
      </w:r>
    </w:p>
    <w:p w14:paraId="3DD77EDF" w14:textId="5749258D" w:rsidR="001C43ED" w:rsidRPr="00D960C8" w:rsidRDefault="003F37A3" w:rsidP="001C43ED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„</w:t>
      </w:r>
      <w:r w:rsidR="001C43ED" w:rsidRPr="00D960C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§ 16f</w:t>
      </w:r>
    </w:p>
    <w:p w14:paraId="0F2B03E3" w14:textId="23D0D7AE" w:rsidR="001C43ED" w:rsidRPr="00D960C8" w:rsidRDefault="001C43ED" w:rsidP="003F37A3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960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Prechodné ustanoveni</w:t>
      </w:r>
      <w:r w:rsidR="00273334" w:rsidRPr="00D960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D960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 úpravám účinným od 1. </w:t>
      </w:r>
      <w:r w:rsidR="00854A2F" w:rsidRPr="00D960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decem</w:t>
      </w:r>
      <w:r w:rsidRPr="00D960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bra 2021</w:t>
      </w:r>
    </w:p>
    <w:p w14:paraId="0040CAE6" w14:textId="4577B847" w:rsidR="004323DE" w:rsidRPr="00D960C8" w:rsidRDefault="004323DE" w:rsidP="00961DC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3062D2" w14:textId="23CB96EE" w:rsidR="00AA6577" w:rsidRPr="00D960C8" w:rsidRDefault="00AA6577" w:rsidP="005950D6">
      <w:pPr>
        <w:pStyle w:val="Odstavecseseznamem"/>
        <w:numPr>
          <w:ilvl w:val="0"/>
          <w:numId w:val="34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Ministerstvo </w:t>
      </w:r>
      <w:r w:rsidRPr="00D960C8">
        <w:rPr>
          <w:rFonts w:ascii="Times New Roman" w:hAnsi="Times New Roman" w:cs="Times New Roman"/>
          <w:sz w:val="24"/>
          <w:szCs w:val="24"/>
        </w:rPr>
        <w:t xml:space="preserve">zašle </w:t>
      </w:r>
      <w:r w:rsidR="005950D6" w:rsidRPr="00D960C8">
        <w:rPr>
          <w:rFonts w:ascii="Times New Roman" w:hAnsi="Times New Roman" w:cs="Times New Roman"/>
          <w:sz w:val="24"/>
          <w:szCs w:val="24"/>
        </w:rPr>
        <w:t>Európskej k</w:t>
      </w:r>
      <w:r w:rsidRPr="00D960C8">
        <w:rPr>
          <w:rFonts w:ascii="Times New Roman" w:hAnsi="Times New Roman" w:cs="Times New Roman"/>
          <w:sz w:val="24"/>
          <w:szCs w:val="24"/>
        </w:rPr>
        <w:t xml:space="preserve">omisii prvú správu podľa § </w:t>
      </w:r>
      <w:r w:rsidR="003B68D8" w:rsidRPr="00D960C8">
        <w:rPr>
          <w:rFonts w:ascii="Times New Roman" w:hAnsi="Times New Roman" w:cs="Times New Roman"/>
          <w:sz w:val="24"/>
          <w:szCs w:val="24"/>
        </w:rPr>
        <w:t>11</w:t>
      </w:r>
      <w:r w:rsidRPr="00D960C8">
        <w:rPr>
          <w:rFonts w:ascii="Times New Roman" w:hAnsi="Times New Roman" w:cs="Times New Roman"/>
          <w:sz w:val="24"/>
          <w:szCs w:val="24"/>
        </w:rPr>
        <w:t xml:space="preserve"> ods. </w:t>
      </w:r>
      <w:r w:rsidR="003B68D8" w:rsidRPr="00D960C8">
        <w:rPr>
          <w:rFonts w:ascii="Times New Roman" w:hAnsi="Times New Roman" w:cs="Times New Roman"/>
          <w:sz w:val="24"/>
          <w:szCs w:val="24"/>
        </w:rPr>
        <w:t>10</w:t>
      </w:r>
      <w:r w:rsidRPr="00D960C8">
        <w:rPr>
          <w:rFonts w:ascii="Times New Roman" w:hAnsi="Times New Roman" w:cs="Times New Roman"/>
          <w:sz w:val="24"/>
          <w:szCs w:val="24"/>
        </w:rPr>
        <w:t xml:space="preserve"> do 19. apríla 2023.</w:t>
      </w:r>
    </w:p>
    <w:p w14:paraId="3A4BF160" w14:textId="77777777" w:rsidR="00AA6577" w:rsidRPr="00D960C8" w:rsidRDefault="00AA6577" w:rsidP="00AA657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77B6B0" w14:textId="37B315BA" w:rsidR="00AA6577" w:rsidRPr="00D960C8" w:rsidRDefault="00AA6577" w:rsidP="00AA6577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Konanie o správnom delikte začaté a právoplatne neskončené pred 1. </w:t>
      </w:r>
      <w:r w:rsidR="00854A2F"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>decembrom</w:t>
      </w:r>
      <w:r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sa dokončí podľa predpisov účinných do </w:t>
      </w:r>
      <w:r w:rsidR="00854A2F"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>30. novembra</w:t>
      </w:r>
      <w:r w:rsidRPr="00D96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2021.“.</w:t>
      </w:r>
    </w:p>
    <w:p w14:paraId="39739F01" w14:textId="6760FA1A" w:rsidR="00F87F8A" w:rsidRPr="00D960C8" w:rsidRDefault="00F87F8A" w:rsidP="001C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A7B1BF" w14:textId="6436DC3C" w:rsidR="00F87F8A" w:rsidRPr="00D960C8" w:rsidRDefault="00F87F8A" w:rsidP="00C41CA8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Doterajší text prílohy s</w:t>
      </w:r>
      <w:r w:rsidR="001C1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označuje ako bod 1 a dopĺňa sa bodom 2, ktorý znie:</w:t>
      </w:r>
    </w:p>
    <w:p w14:paraId="735AB1B1" w14:textId="35C5AA94" w:rsidR="00F87F8A" w:rsidRPr="00D960C8" w:rsidRDefault="00F87F8A" w:rsidP="00C41CA8">
      <w:pPr>
        <w:pStyle w:val="Odsekzoznamu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„2. Smernica Európskeho parlamentu a Rady </w:t>
      </w:r>
      <w:r w:rsidR="003D1D5B" w:rsidRPr="00D960C8">
        <w:rPr>
          <w:rFonts w:ascii="Times New Roman" w:hAnsi="Times New Roman" w:cs="Times New Roman"/>
          <w:color w:val="000000"/>
          <w:sz w:val="24"/>
          <w:szCs w:val="24"/>
        </w:rPr>
        <w:t>(EÚ)</w:t>
      </w:r>
      <w:r w:rsidR="00273334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E32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2019/520 z 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19. marca 2019 o </w:t>
      </w:r>
      <w:proofErr w:type="spellStart"/>
      <w:r w:rsidRPr="00D960C8">
        <w:rPr>
          <w:rFonts w:ascii="Times New Roman" w:hAnsi="Times New Roman" w:cs="Times New Roman"/>
          <w:color w:val="000000"/>
          <w:sz w:val="24"/>
          <w:szCs w:val="24"/>
        </w:rPr>
        <w:t>interoperabilite</w:t>
      </w:r>
      <w:proofErr w:type="spellEnd"/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elektronických cestných mýtnych systémov a uľahčení cezhraničnej výmeny informácií o neuhradenom cestnom mýte v</w:t>
      </w:r>
      <w:r w:rsidR="00273334" w:rsidRPr="00D960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>Únii</w:t>
      </w:r>
      <w:r w:rsidR="00273334"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7F7" w:rsidRPr="00D960C8">
        <w:rPr>
          <w:rFonts w:ascii="Times New Roman" w:hAnsi="Times New Roman" w:cs="Times New Roman"/>
          <w:color w:val="000000"/>
          <w:sz w:val="24"/>
          <w:szCs w:val="24"/>
        </w:rPr>
        <w:t>(prepracované znenie)</w:t>
      </w:r>
      <w:r w:rsidRPr="00D960C8">
        <w:rPr>
          <w:rFonts w:ascii="Times New Roman" w:hAnsi="Times New Roman" w:cs="Times New Roman"/>
          <w:color w:val="000000"/>
          <w:sz w:val="24"/>
          <w:szCs w:val="24"/>
        </w:rPr>
        <w:t xml:space="preserve"> (Ú. v. EÚ L 91, 29.3.2019).“</w:t>
      </w:r>
      <w:r w:rsidR="00895A8F" w:rsidRPr="00D96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5FD42D" w14:textId="77777777" w:rsidR="000134C7" w:rsidRPr="00D960C8" w:rsidRDefault="000134C7" w:rsidP="00C136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84F49A" w14:textId="37CCCA59" w:rsidR="007245C9" w:rsidRPr="00D960C8" w:rsidRDefault="007245C9" w:rsidP="00E601D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86C66" w14:textId="77777777" w:rsidR="00D31E1D" w:rsidRPr="00D960C8" w:rsidRDefault="000134C7" w:rsidP="00E601DB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Čl. </w:t>
      </w:r>
      <w:r w:rsidR="00D31E1D" w:rsidRPr="00D960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</w:t>
      </w:r>
    </w:p>
    <w:p w14:paraId="60533E39" w14:textId="77777777" w:rsidR="00D31E1D" w:rsidRDefault="00D31E1D" w:rsidP="00D32309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Tento zákon nadobúda účinnosť 1. </w:t>
      </w:r>
      <w:r w:rsidR="00ED2EFF"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decembra </w:t>
      </w:r>
      <w:r w:rsidRPr="00D96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2021.</w:t>
      </w:r>
    </w:p>
    <w:sectPr w:rsidR="00D31E1D" w:rsidSect="004D015F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3CA73" w14:textId="77777777" w:rsidR="00FB7515" w:rsidRDefault="00FB7515" w:rsidP="008808CB">
      <w:pPr>
        <w:spacing w:after="0" w:line="240" w:lineRule="auto"/>
      </w:pPr>
      <w:r>
        <w:separator/>
      </w:r>
    </w:p>
  </w:endnote>
  <w:endnote w:type="continuationSeparator" w:id="0">
    <w:p w14:paraId="3056A69F" w14:textId="77777777" w:rsidR="00FB7515" w:rsidRDefault="00FB7515" w:rsidP="0088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428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F110B6" w14:textId="1A64C9D0" w:rsidR="008808CB" w:rsidRPr="008808CB" w:rsidRDefault="00760667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808C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808CB" w:rsidRPr="008808C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08C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6568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8808C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31AEBD6" w14:textId="77777777" w:rsidR="008808CB" w:rsidRDefault="008808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A9913" w14:textId="77777777" w:rsidR="00FB7515" w:rsidRDefault="00FB7515" w:rsidP="008808CB">
      <w:pPr>
        <w:spacing w:after="0" w:line="240" w:lineRule="auto"/>
      </w:pPr>
      <w:r>
        <w:separator/>
      </w:r>
    </w:p>
  </w:footnote>
  <w:footnote w:type="continuationSeparator" w:id="0">
    <w:p w14:paraId="6CDBCF6A" w14:textId="77777777" w:rsidR="00FB7515" w:rsidRDefault="00FB7515" w:rsidP="00880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C0E"/>
    <w:multiLevelType w:val="hybridMultilevel"/>
    <w:tmpl w:val="74C62F9A"/>
    <w:lvl w:ilvl="0" w:tplc="02B41B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84ECD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455F0"/>
    <w:multiLevelType w:val="hybridMultilevel"/>
    <w:tmpl w:val="28B4E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2B64"/>
    <w:multiLevelType w:val="hybridMultilevel"/>
    <w:tmpl w:val="841E0E36"/>
    <w:lvl w:ilvl="0" w:tplc="ED9E8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AF1FC2"/>
    <w:multiLevelType w:val="hybridMultilevel"/>
    <w:tmpl w:val="112C1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5040"/>
    <w:multiLevelType w:val="hybridMultilevel"/>
    <w:tmpl w:val="E2047270"/>
    <w:lvl w:ilvl="0" w:tplc="805487A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833434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80C39"/>
    <w:multiLevelType w:val="hybridMultilevel"/>
    <w:tmpl w:val="4A900E5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77BF5"/>
    <w:multiLevelType w:val="hybridMultilevel"/>
    <w:tmpl w:val="940E6240"/>
    <w:lvl w:ilvl="0" w:tplc="9312B5B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DBA31DF"/>
    <w:multiLevelType w:val="hybridMultilevel"/>
    <w:tmpl w:val="C84E0610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65D40"/>
    <w:multiLevelType w:val="hybridMultilevel"/>
    <w:tmpl w:val="3034937C"/>
    <w:lvl w:ilvl="0" w:tplc="5A561A3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E8134CB"/>
    <w:multiLevelType w:val="hybridMultilevel"/>
    <w:tmpl w:val="94A89BA8"/>
    <w:lvl w:ilvl="0" w:tplc="0E5C2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870B44"/>
    <w:multiLevelType w:val="hybridMultilevel"/>
    <w:tmpl w:val="06E82A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6267D"/>
    <w:multiLevelType w:val="hybridMultilevel"/>
    <w:tmpl w:val="06C29A9E"/>
    <w:lvl w:ilvl="0" w:tplc="78AA78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0A41075"/>
    <w:multiLevelType w:val="hybridMultilevel"/>
    <w:tmpl w:val="C898F8E6"/>
    <w:lvl w:ilvl="0" w:tplc="108C0952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4B08"/>
    <w:multiLevelType w:val="hybridMultilevel"/>
    <w:tmpl w:val="56B49FC6"/>
    <w:lvl w:ilvl="0" w:tplc="179C40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D57C53"/>
    <w:multiLevelType w:val="hybridMultilevel"/>
    <w:tmpl w:val="50F2D832"/>
    <w:lvl w:ilvl="0" w:tplc="60D67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384912"/>
    <w:multiLevelType w:val="hybridMultilevel"/>
    <w:tmpl w:val="8B723E9A"/>
    <w:lvl w:ilvl="0" w:tplc="5ABC682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704C6"/>
    <w:multiLevelType w:val="hybridMultilevel"/>
    <w:tmpl w:val="89E22492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7731C"/>
    <w:multiLevelType w:val="hybridMultilevel"/>
    <w:tmpl w:val="DE063E3E"/>
    <w:lvl w:ilvl="0" w:tplc="74100C36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C823B9"/>
    <w:multiLevelType w:val="hybridMultilevel"/>
    <w:tmpl w:val="6FDA9E0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55214"/>
    <w:multiLevelType w:val="hybridMultilevel"/>
    <w:tmpl w:val="2F90FEEA"/>
    <w:lvl w:ilvl="0" w:tplc="6D1AD5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C639DD"/>
    <w:multiLevelType w:val="hybridMultilevel"/>
    <w:tmpl w:val="05A85410"/>
    <w:lvl w:ilvl="0" w:tplc="179C40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9C4F5E"/>
    <w:multiLevelType w:val="hybridMultilevel"/>
    <w:tmpl w:val="0272374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C0741C"/>
    <w:multiLevelType w:val="hybridMultilevel"/>
    <w:tmpl w:val="0FC42298"/>
    <w:lvl w:ilvl="0" w:tplc="E286E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46451F"/>
    <w:multiLevelType w:val="hybridMultilevel"/>
    <w:tmpl w:val="897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156F5"/>
    <w:multiLevelType w:val="hybridMultilevel"/>
    <w:tmpl w:val="263642C2"/>
    <w:lvl w:ilvl="0" w:tplc="AA5AB472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21F1777"/>
    <w:multiLevelType w:val="hybridMultilevel"/>
    <w:tmpl w:val="31E21B54"/>
    <w:lvl w:ilvl="0" w:tplc="FD6C9F84">
      <w:start w:val="1"/>
      <w:numFmt w:val="decimal"/>
      <w:lvlText w:val="(%1)"/>
      <w:lvlJc w:val="left"/>
      <w:pPr>
        <w:ind w:left="959" w:hanging="67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4F679C6"/>
    <w:multiLevelType w:val="hybridMultilevel"/>
    <w:tmpl w:val="4CA6073C"/>
    <w:lvl w:ilvl="0" w:tplc="4FD408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F6B48"/>
    <w:multiLevelType w:val="hybridMultilevel"/>
    <w:tmpl w:val="8B723E9A"/>
    <w:lvl w:ilvl="0" w:tplc="5ABC682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C507B"/>
    <w:multiLevelType w:val="hybridMultilevel"/>
    <w:tmpl w:val="035A0D52"/>
    <w:lvl w:ilvl="0" w:tplc="7C2E7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551700"/>
    <w:multiLevelType w:val="hybridMultilevel"/>
    <w:tmpl w:val="ECEA5EB4"/>
    <w:lvl w:ilvl="0" w:tplc="D72C698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20"/>
  </w:num>
  <w:num w:numId="5">
    <w:abstractNumId w:val="7"/>
  </w:num>
  <w:num w:numId="6">
    <w:abstractNumId w:val="8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7"/>
  </w:num>
  <w:num w:numId="10">
    <w:abstractNumId w:val="1"/>
  </w:num>
  <w:num w:numId="11">
    <w:abstractNumId w:val="24"/>
  </w:num>
  <w:num w:numId="12">
    <w:abstractNumId w:val="11"/>
  </w:num>
  <w:num w:numId="13">
    <w:abstractNumId w:val="13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8"/>
  </w:num>
  <w:num w:numId="20">
    <w:abstractNumId w:val="12"/>
  </w:num>
  <w:num w:numId="21">
    <w:abstractNumId w:val="16"/>
  </w:num>
  <w:num w:numId="22">
    <w:abstractNumId w:val="14"/>
  </w:num>
  <w:num w:numId="23">
    <w:abstractNumId w:val="19"/>
  </w:num>
  <w:num w:numId="24">
    <w:abstractNumId w:val="3"/>
  </w:num>
  <w:num w:numId="25">
    <w:abstractNumId w:val="2"/>
  </w:num>
  <w:num w:numId="26">
    <w:abstractNumId w:val="31"/>
  </w:num>
  <w:num w:numId="27">
    <w:abstractNumId w:val="4"/>
  </w:num>
  <w:num w:numId="28">
    <w:abstractNumId w:val="25"/>
  </w:num>
  <w:num w:numId="29">
    <w:abstractNumId w:val="30"/>
  </w:num>
  <w:num w:numId="30">
    <w:abstractNumId w:val="23"/>
  </w:num>
  <w:num w:numId="31">
    <w:abstractNumId w:val="15"/>
  </w:num>
  <w:num w:numId="32">
    <w:abstractNumId w:val="22"/>
  </w:num>
  <w:num w:numId="33">
    <w:abstractNumId w:val="2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F8"/>
    <w:rsid w:val="000016D1"/>
    <w:rsid w:val="000016D2"/>
    <w:rsid w:val="0000286B"/>
    <w:rsid w:val="0000776B"/>
    <w:rsid w:val="00010779"/>
    <w:rsid w:val="000134C7"/>
    <w:rsid w:val="0001375E"/>
    <w:rsid w:val="0001608A"/>
    <w:rsid w:val="00026F51"/>
    <w:rsid w:val="000342A6"/>
    <w:rsid w:val="00034BCC"/>
    <w:rsid w:val="000367C2"/>
    <w:rsid w:val="00042531"/>
    <w:rsid w:val="00042FD8"/>
    <w:rsid w:val="00047389"/>
    <w:rsid w:val="00051861"/>
    <w:rsid w:val="00053B9C"/>
    <w:rsid w:val="00054025"/>
    <w:rsid w:val="00055691"/>
    <w:rsid w:val="00056C4B"/>
    <w:rsid w:val="000570E4"/>
    <w:rsid w:val="000612AC"/>
    <w:rsid w:val="00062165"/>
    <w:rsid w:val="000634B1"/>
    <w:rsid w:val="0006426B"/>
    <w:rsid w:val="00070F23"/>
    <w:rsid w:val="00071946"/>
    <w:rsid w:val="00072B44"/>
    <w:rsid w:val="00073E4B"/>
    <w:rsid w:val="00073EB8"/>
    <w:rsid w:val="00076715"/>
    <w:rsid w:val="0008072F"/>
    <w:rsid w:val="000813AB"/>
    <w:rsid w:val="00084E58"/>
    <w:rsid w:val="0008545C"/>
    <w:rsid w:val="00086078"/>
    <w:rsid w:val="0008697A"/>
    <w:rsid w:val="00086DB2"/>
    <w:rsid w:val="000870D3"/>
    <w:rsid w:val="00091A2D"/>
    <w:rsid w:val="00096B0D"/>
    <w:rsid w:val="00096C0A"/>
    <w:rsid w:val="0009732A"/>
    <w:rsid w:val="000A31F1"/>
    <w:rsid w:val="000A6605"/>
    <w:rsid w:val="000B09A6"/>
    <w:rsid w:val="000B28F4"/>
    <w:rsid w:val="000B4E47"/>
    <w:rsid w:val="000B58B6"/>
    <w:rsid w:val="000B62E0"/>
    <w:rsid w:val="000B76B1"/>
    <w:rsid w:val="000B7868"/>
    <w:rsid w:val="000C2D31"/>
    <w:rsid w:val="000C59A5"/>
    <w:rsid w:val="000C68ED"/>
    <w:rsid w:val="000D3180"/>
    <w:rsid w:val="000D3D9B"/>
    <w:rsid w:val="000D4ED0"/>
    <w:rsid w:val="000E1EDA"/>
    <w:rsid w:val="000E651B"/>
    <w:rsid w:val="000F21CA"/>
    <w:rsid w:val="000F5692"/>
    <w:rsid w:val="000F57D3"/>
    <w:rsid w:val="000F5DF2"/>
    <w:rsid w:val="000F6F0A"/>
    <w:rsid w:val="00101024"/>
    <w:rsid w:val="00101C4B"/>
    <w:rsid w:val="00103758"/>
    <w:rsid w:val="00104DD2"/>
    <w:rsid w:val="00104E6D"/>
    <w:rsid w:val="001054BD"/>
    <w:rsid w:val="001125BC"/>
    <w:rsid w:val="00115F53"/>
    <w:rsid w:val="001170D2"/>
    <w:rsid w:val="00117944"/>
    <w:rsid w:val="00121238"/>
    <w:rsid w:val="00123507"/>
    <w:rsid w:val="001278F0"/>
    <w:rsid w:val="0013087F"/>
    <w:rsid w:val="00136782"/>
    <w:rsid w:val="00137362"/>
    <w:rsid w:val="00145948"/>
    <w:rsid w:val="00146C48"/>
    <w:rsid w:val="00151832"/>
    <w:rsid w:val="00151927"/>
    <w:rsid w:val="00151EA2"/>
    <w:rsid w:val="001559B7"/>
    <w:rsid w:val="0015793E"/>
    <w:rsid w:val="00160472"/>
    <w:rsid w:val="00160492"/>
    <w:rsid w:val="001628C9"/>
    <w:rsid w:val="00167245"/>
    <w:rsid w:val="0016736C"/>
    <w:rsid w:val="0017342D"/>
    <w:rsid w:val="00173570"/>
    <w:rsid w:val="00174036"/>
    <w:rsid w:val="001744FC"/>
    <w:rsid w:val="00175E28"/>
    <w:rsid w:val="00176D4A"/>
    <w:rsid w:val="00181011"/>
    <w:rsid w:val="001832AA"/>
    <w:rsid w:val="00184188"/>
    <w:rsid w:val="00186ACB"/>
    <w:rsid w:val="001879D7"/>
    <w:rsid w:val="00192F8B"/>
    <w:rsid w:val="00193ECB"/>
    <w:rsid w:val="0019450B"/>
    <w:rsid w:val="00196429"/>
    <w:rsid w:val="001A0CB8"/>
    <w:rsid w:val="001A1E3F"/>
    <w:rsid w:val="001A2365"/>
    <w:rsid w:val="001A35B5"/>
    <w:rsid w:val="001B069C"/>
    <w:rsid w:val="001B09C7"/>
    <w:rsid w:val="001B14B6"/>
    <w:rsid w:val="001B3412"/>
    <w:rsid w:val="001B402C"/>
    <w:rsid w:val="001B489D"/>
    <w:rsid w:val="001B641D"/>
    <w:rsid w:val="001C1B2B"/>
    <w:rsid w:val="001C43ED"/>
    <w:rsid w:val="001C5AD8"/>
    <w:rsid w:val="001C5E12"/>
    <w:rsid w:val="001C76A6"/>
    <w:rsid w:val="001D0797"/>
    <w:rsid w:val="001D2976"/>
    <w:rsid w:val="001D64C8"/>
    <w:rsid w:val="001E0055"/>
    <w:rsid w:val="001E21C3"/>
    <w:rsid w:val="001E2414"/>
    <w:rsid w:val="001E4F3B"/>
    <w:rsid w:val="001E7FA9"/>
    <w:rsid w:val="001F03A1"/>
    <w:rsid w:val="001F17FE"/>
    <w:rsid w:val="001F182A"/>
    <w:rsid w:val="001F2689"/>
    <w:rsid w:val="001F404C"/>
    <w:rsid w:val="001F448A"/>
    <w:rsid w:val="001F7390"/>
    <w:rsid w:val="00200C38"/>
    <w:rsid w:val="002013E5"/>
    <w:rsid w:val="00201560"/>
    <w:rsid w:val="0020176C"/>
    <w:rsid w:val="00201777"/>
    <w:rsid w:val="00203FE5"/>
    <w:rsid w:val="002069B3"/>
    <w:rsid w:val="00210FB2"/>
    <w:rsid w:val="002119CE"/>
    <w:rsid w:val="00212517"/>
    <w:rsid w:val="002137FE"/>
    <w:rsid w:val="00213DB0"/>
    <w:rsid w:val="002212D7"/>
    <w:rsid w:val="0022267F"/>
    <w:rsid w:val="002269CA"/>
    <w:rsid w:val="00230792"/>
    <w:rsid w:val="002325D3"/>
    <w:rsid w:val="00233DCD"/>
    <w:rsid w:val="002358DE"/>
    <w:rsid w:val="002404E1"/>
    <w:rsid w:val="00247418"/>
    <w:rsid w:val="00251DC2"/>
    <w:rsid w:val="002524BE"/>
    <w:rsid w:val="0025601B"/>
    <w:rsid w:val="00260375"/>
    <w:rsid w:val="0026152A"/>
    <w:rsid w:val="00265DBA"/>
    <w:rsid w:val="00266FD5"/>
    <w:rsid w:val="00272E6B"/>
    <w:rsid w:val="00273334"/>
    <w:rsid w:val="00281E30"/>
    <w:rsid w:val="00283661"/>
    <w:rsid w:val="0028560C"/>
    <w:rsid w:val="00287F7C"/>
    <w:rsid w:val="00292AC5"/>
    <w:rsid w:val="00292B8E"/>
    <w:rsid w:val="00292BC5"/>
    <w:rsid w:val="00293820"/>
    <w:rsid w:val="00293AA5"/>
    <w:rsid w:val="00293B09"/>
    <w:rsid w:val="00294B0D"/>
    <w:rsid w:val="00295D43"/>
    <w:rsid w:val="002A0CF9"/>
    <w:rsid w:val="002A3A39"/>
    <w:rsid w:val="002A58D9"/>
    <w:rsid w:val="002A5BD3"/>
    <w:rsid w:val="002B0BB4"/>
    <w:rsid w:val="002B27EA"/>
    <w:rsid w:val="002B2E7D"/>
    <w:rsid w:val="002B4B3A"/>
    <w:rsid w:val="002B63F4"/>
    <w:rsid w:val="002B73A1"/>
    <w:rsid w:val="002C045D"/>
    <w:rsid w:val="002C5448"/>
    <w:rsid w:val="002C5E83"/>
    <w:rsid w:val="002C6184"/>
    <w:rsid w:val="002D15BC"/>
    <w:rsid w:val="002D2104"/>
    <w:rsid w:val="002D340C"/>
    <w:rsid w:val="002D5832"/>
    <w:rsid w:val="002D60FE"/>
    <w:rsid w:val="002E0E41"/>
    <w:rsid w:val="002E1B08"/>
    <w:rsid w:val="002E2899"/>
    <w:rsid w:val="002E3C9F"/>
    <w:rsid w:val="002E4BE8"/>
    <w:rsid w:val="002E4F5F"/>
    <w:rsid w:val="002E5170"/>
    <w:rsid w:val="002F00AD"/>
    <w:rsid w:val="002F016D"/>
    <w:rsid w:val="002F3328"/>
    <w:rsid w:val="002F6204"/>
    <w:rsid w:val="00300047"/>
    <w:rsid w:val="00303589"/>
    <w:rsid w:val="003075BE"/>
    <w:rsid w:val="00310F47"/>
    <w:rsid w:val="00312855"/>
    <w:rsid w:val="00312E6B"/>
    <w:rsid w:val="0031542B"/>
    <w:rsid w:val="00315CCA"/>
    <w:rsid w:val="0032252B"/>
    <w:rsid w:val="00324DC6"/>
    <w:rsid w:val="0032508F"/>
    <w:rsid w:val="003257FF"/>
    <w:rsid w:val="00330106"/>
    <w:rsid w:val="00331851"/>
    <w:rsid w:val="003321C7"/>
    <w:rsid w:val="003340CC"/>
    <w:rsid w:val="00335AC0"/>
    <w:rsid w:val="00335B8B"/>
    <w:rsid w:val="0033735C"/>
    <w:rsid w:val="00342992"/>
    <w:rsid w:val="0034468D"/>
    <w:rsid w:val="00345F28"/>
    <w:rsid w:val="00347900"/>
    <w:rsid w:val="00347EB3"/>
    <w:rsid w:val="003508D7"/>
    <w:rsid w:val="00350F63"/>
    <w:rsid w:val="00356BCD"/>
    <w:rsid w:val="003575A3"/>
    <w:rsid w:val="00357BC7"/>
    <w:rsid w:val="00360224"/>
    <w:rsid w:val="0036134A"/>
    <w:rsid w:val="003645FE"/>
    <w:rsid w:val="00367768"/>
    <w:rsid w:val="003679A6"/>
    <w:rsid w:val="003715B1"/>
    <w:rsid w:val="00372F88"/>
    <w:rsid w:val="00380911"/>
    <w:rsid w:val="00383EC8"/>
    <w:rsid w:val="003840C4"/>
    <w:rsid w:val="0038444E"/>
    <w:rsid w:val="00387015"/>
    <w:rsid w:val="00390299"/>
    <w:rsid w:val="00390795"/>
    <w:rsid w:val="003924E4"/>
    <w:rsid w:val="003972C3"/>
    <w:rsid w:val="00397F17"/>
    <w:rsid w:val="003A1879"/>
    <w:rsid w:val="003A400E"/>
    <w:rsid w:val="003A532D"/>
    <w:rsid w:val="003A6DB4"/>
    <w:rsid w:val="003A7F0A"/>
    <w:rsid w:val="003B03FB"/>
    <w:rsid w:val="003B0450"/>
    <w:rsid w:val="003B5BD8"/>
    <w:rsid w:val="003B68D8"/>
    <w:rsid w:val="003B6FC7"/>
    <w:rsid w:val="003B7F61"/>
    <w:rsid w:val="003C0D3E"/>
    <w:rsid w:val="003C11FD"/>
    <w:rsid w:val="003C24FF"/>
    <w:rsid w:val="003C4F93"/>
    <w:rsid w:val="003C4FA4"/>
    <w:rsid w:val="003C5DF1"/>
    <w:rsid w:val="003C653F"/>
    <w:rsid w:val="003D1D5B"/>
    <w:rsid w:val="003D525C"/>
    <w:rsid w:val="003D5685"/>
    <w:rsid w:val="003E17F7"/>
    <w:rsid w:val="003E23FD"/>
    <w:rsid w:val="003E5BC7"/>
    <w:rsid w:val="003E67DE"/>
    <w:rsid w:val="003E6A29"/>
    <w:rsid w:val="003F37A3"/>
    <w:rsid w:val="003F553A"/>
    <w:rsid w:val="0040184D"/>
    <w:rsid w:val="00401E2B"/>
    <w:rsid w:val="00401E64"/>
    <w:rsid w:val="004024CC"/>
    <w:rsid w:val="00405C6B"/>
    <w:rsid w:val="004076DC"/>
    <w:rsid w:val="00407CC4"/>
    <w:rsid w:val="00412E9B"/>
    <w:rsid w:val="0041577C"/>
    <w:rsid w:val="00415C24"/>
    <w:rsid w:val="00417807"/>
    <w:rsid w:val="00420073"/>
    <w:rsid w:val="00421A2E"/>
    <w:rsid w:val="00427A1B"/>
    <w:rsid w:val="004323DE"/>
    <w:rsid w:val="00432D2F"/>
    <w:rsid w:val="0043464F"/>
    <w:rsid w:val="00437749"/>
    <w:rsid w:val="00437B8D"/>
    <w:rsid w:val="0044278C"/>
    <w:rsid w:val="00442FCA"/>
    <w:rsid w:val="004470EA"/>
    <w:rsid w:val="00453F64"/>
    <w:rsid w:val="00460E22"/>
    <w:rsid w:val="00461133"/>
    <w:rsid w:val="00467562"/>
    <w:rsid w:val="00471839"/>
    <w:rsid w:val="00471EB1"/>
    <w:rsid w:val="0047271C"/>
    <w:rsid w:val="0047275B"/>
    <w:rsid w:val="00474700"/>
    <w:rsid w:val="004758CA"/>
    <w:rsid w:val="00477AAD"/>
    <w:rsid w:val="00477D4A"/>
    <w:rsid w:val="0048039D"/>
    <w:rsid w:val="004823AB"/>
    <w:rsid w:val="004830F4"/>
    <w:rsid w:val="00484817"/>
    <w:rsid w:val="004860EC"/>
    <w:rsid w:val="00486823"/>
    <w:rsid w:val="004905B9"/>
    <w:rsid w:val="004916B4"/>
    <w:rsid w:val="00491D58"/>
    <w:rsid w:val="00492330"/>
    <w:rsid w:val="004932D6"/>
    <w:rsid w:val="004945B2"/>
    <w:rsid w:val="00497426"/>
    <w:rsid w:val="004A2240"/>
    <w:rsid w:val="004A3E47"/>
    <w:rsid w:val="004A5F1F"/>
    <w:rsid w:val="004A64E8"/>
    <w:rsid w:val="004A6ABA"/>
    <w:rsid w:val="004B2F27"/>
    <w:rsid w:val="004B4C8C"/>
    <w:rsid w:val="004B72AA"/>
    <w:rsid w:val="004B7C6E"/>
    <w:rsid w:val="004C0F66"/>
    <w:rsid w:val="004C1398"/>
    <w:rsid w:val="004C1993"/>
    <w:rsid w:val="004D015F"/>
    <w:rsid w:val="004D0239"/>
    <w:rsid w:val="004D2504"/>
    <w:rsid w:val="004D28C7"/>
    <w:rsid w:val="004D2FAE"/>
    <w:rsid w:val="004D3588"/>
    <w:rsid w:val="004E0351"/>
    <w:rsid w:val="004E325C"/>
    <w:rsid w:val="004E3B02"/>
    <w:rsid w:val="004E4975"/>
    <w:rsid w:val="004F13BA"/>
    <w:rsid w:val="004F3FDE"/>
    <w:rsid w:val="00500424"/>
    <w:rsid w:val="005012FD"/>
    <w:rsid w:val="00501489"/>
    <w:rsid w:val="00501B04"/>
    <w:rsid w:val="0050332A"/>
    <w:rsid w:val="005034C5"/>
    <w:rsid w:val="005036CE"/>
    <w:rsid w:val="00504E4D"/>
    <w:rsid w:val="00505602"/>
    <w:rsid w:val="00507BAA"/>
    <w:rsid w:val="005121A4"/>
    <w:rsid w:val="005142AE"/>
    <w:rsid w:val="005159AA"/>
    <w:rsid w:val="00521E9E"/>
    <w:rsid w:val="00522551"/>
    <w:rsid w:val="00523FB8"/>
    <w:rsid w:val="00525E64"/>
    <w:rsid w:val="005277D9"/>
    <w:rsid w:val="00530BEE"/>
    <w:rsid w:val="005311CC"/>
    <w:rsid w:val="005321A2"/>
    <w:rsid w:val="00533202"/>
    <w:rsid w:val="0053341D"/>
    <w:rsid w:val="00534836"/>
    <w:rsid w:val="00535843"/>
    <w:rsid w:val="00545602"/>
    <w:rsid w:val="00545683"/>
    <w:rsid w:val="005458BF"/>
    <w:rsid w:val="005501AB"/>
    <w:rsid w:val="00553221"/>
    <w:rsid w:val="005533BB"/>
    <w:rsid w:val="00565306"/>
    <w:rsid w:val="00567D5F"/>
    <w:rsid w:val="0057002C"/>
    <w:rsid w:val="00572ABA"/>
    <w:rsid w:val="00574C0C"/>
    <w:rsid w:val="00577E52"/>
    <w:rsid w:val="00580467"/>
    <w:rsid w:val="00580F9F"/>
    <w:rsid w:val="0058160C"/>
    <w:rsid w:val="005841FB"/>
    <w:rsid w:val="005859E8"/>
    <w:rsid w:val="005918B8"/>
    <w:rsid w:val="00594A9B"/>
    <w:rsid w:val="005950D6"/>
    <w:rsid w:val="005A11FD"/>
    <w:rsid w:val="005A6733"/>
    <w:rsid w:val="005A7D4E"/>
    <w:rsid w:val="005A7F43"/>
    <w:rsid w:val="005B0CB2"/>
    <w:rsid w:val="005B1F7C"/>
    <w:rsid w:val="005B4A72"/>
    <w:rsid w:val="005C6921"/>
    <w:rsid w:val="005C7F8C"/>
    <w:rsid w:val="005D11A3"/>
    <w:rsid w:val="005D4A39"/>
    <w:rsid w:val="005E0AC8"/>
    <w:rsid w:val="005E0C5E"/>
    <w:rsid w:val="005E4751"/>
    <w:rsid w:val="005E7900"/>
    <w:rsid w:val="005F0F05"/>
    <w:rsid w:val="005F0FC3"/>
    <w:rsid w:val="005F2F18"/>
    <w:rsid w:val="005F3321"/>
    <w:rsid w:val="005F38CB"/>
    <w:rsid w:val="005F4E81"/>
    <w:rsid w:val="005F7100"/>
    <w:rsid w:val="006054BF"/>
    <w:rsid w:val="0061141D"/>
    <w:rsid w:val="00614E69"/>
    <w:rsid w:val="00617297"/>
    <w:rsid w:val="00617B9A"/>
    <w:rsid w:val="00622100"/>
    <w:rsid w:val="00622AC9"/>
    <w:rsid w:val="00623309"/>
    <w:rsid w:val="0062390F"/>
    <w:rsid w:val="00624111"/>
    <w:rsid w:val="0062648E"/>
    <w:rsid w:val="00627531"/>
    <w:rsid w:val="00632BBB"/>
    <w:rsid w:val="00635987"/>
    <w:rsid w:val="00635D27"/>
    <w:rsid w:val="00640485"/>
    <w:rsid w:val="00642751"/>
    <w:rsid w:val="006428F4"/>
    <w:rsid w:val="00642AF4"/>
    <w:rsid w:val="006546C7"/>
    <w:rsid w:val="0065599D"/>
    <w:rsid w:val="00660241"/>
    <w:rsid w:val="00663679"/>
    <w:rsid w:val="0066614E"/>
    <w:rsid w:val="00667868"/>
    <w:rsid w:val="00673015"/>
    <w:rsid w:val="00674D35"/>
    <w:rsid w:val="00676045"/>
    <w:rsid w:val="00677014"/>
    <w:rsid w:val="00680A5A"/>
    <w:rsid w:val="006811D1"/>
    <w:rsid w:val="0068120A"/>
    <w:rsid w:val="00685AD2"/>
    <w:rsid w:val="006906DA"/>
    <w:rsid w:val="006929A7"/>
    <w:rsid w:val="0069458B"/>
    <w:rsid w:val="0069579E"/>
    <w:rsid w:val="006A06C6"/>
    <w:rsid w:val="006A2281"/>
    <w:rsid w:val="006A4B53"/>
    <w:rsid w:val="006B76AB"/>
    <w:rsid w:val="006C0336"/>
    <w:rsid w:val="006C3975"/>
    <w:rsid w:val="006C587F"/>
    <w:rsid w:val="006C59B1"/>
    <w:rsid w:val="006D1304"/>
    <w:rsid w:val="006D1DDE"/>
    <w:rsid w:val="006D404F"/>
    <w:rsid w:val="006D58ED"/>
    <w:rsid w:val="006D6CEF"/>
    <w:rsid w:val="006D7C9C"/>
    <w:rsid w:val="006E3507"/>
    <w:rsid w:val="006E4BB8"/>
    <w:rsid w:val="006E5349"/>
    <w:rsid w:val="006E5920"/>
    <w:rsid w:val="006E5A4C"/>
    <w:rsid w:val="006E6AE4"/>
    <w:rsid w:val="006E77B2"/>
    <w:rsid w:val="006E7B90"/>
    <w:rsid w:val="006E7D22"/>
    <w:rsid w:val="006F3183"/>
    <w:rsid w:val="006F4413"/>
    <w:rsid w:val="006F47EF"/>
    <w:rsid w:val="006F4C57"/>
    <w:rsid w:val="006F6C14"/>
    <w:rsid w:val="00703D1E"/>
    <w:rsid w:val="0070505E"/>
    <w:rsid w:val="00705558"/>
    <w:rsid w:val="007061BE"/>
    <w:rsid w:val="0070659F"/>
    <w:rsid w:val="00707C96"/>
    <w:rsid w:val="00707F90"/>
    <w:rsid w:val="0071017D"/>
    <w:rsid w:val="00717025"/>
    <w:rsid w:val="007173DB"/>
    <w:rsid w:val="00721B2D"/>
    <w:rsid w:val="00722CA9"/>
    <w:rsid w:val="007242D7"/>
    <w:rsid w:val="00724422"/>
    <w:rsid w:val="007245C9"/>
    <w:rsid w:val="0072680C"/>
    <w:rsid w:val="00726BDE"/>
    <w:rsid w:val="007271C1"/>
    <w:rsid w:val="00727C13"/>
    <w:rsid w:val="00730A04"/>
    <w:rsid w:val="00730D34"/>
    <w:rsid w:val="00730FC0"/>
    <w:rsid w:val="0073222D"/>
    <w:rsid w:val="0073387C"/>
    <w:rsid w:val="00740CB4"/>
    <w:rsid w:val="00741250"/>
    <w:rsid w:val="0074128D"/>
    <w:rsid w:val="00741369"/>
    <w:rsid w:val="00742678"/>
    <w:rsid w:val="0074639C"/>
    <w:rsid w:val="00750FAE"/>
    <w:rsid w:val="00751074"/>
    <w:rsid w:val="00752CD1"/>
    <w:rsid w:val="00753DCD"/>
    <w:rsid w:val="0075562E"/>
    <w:rsid w:val="0076006F"/>
    <w:rsid w:val="00760667"/>
    <w:rsid w:val="007617E7"/>
    <w:rsid w:val="007640F8"/>
    <w:rsid w:val="00766A5A"/>
    <w:rsid w:val="00766CA3"/>
    <w:rsid w:val="00767272"/>
    <w:rsid w:val="00767D95"/>
    <w:rsid w:val="00770E17"/>
    <w:rsid w:val="007766CF"/>
    <w:rsid w:val="007805B3"/>
    <w:rsid w:val="0078069B"/>
    <w:rsid w:val="0078488E"/>
    <w:rsid w:val="0079131D"/>
    <w:rsid w:val="0079290F"/>
    <w:rsid w:val="007931A3"/>
    <w:rsid w:val="007970F9"/>
    <w:rsid w:val="00797F45"/>
    <w:rsid w:val="007A0CDB"/>
    <w:rsid w:val="007A17FB"/>
    <w:rsid w:val="007A376A"/>
    <w:rsid w:val="007A4A9D"/>
    <w:rsid w:val="007A5EFB"/>
    <w:rsid w:val="007A73D6"/>
    <w:rsid w:val="007B3900"/>
    <w:rsid w:val="007B411B"/>
    <w:rsid w:val="007B4283"/>
    <w:rsid w:val="007B5822"/>
    <w:rsid w:val="007B5DD9"/>
    <w:rsid w:val="007C2816"/>
    <w:rsid w:val="007C41D7"/>
    <w:rsid w:val="007D0DC6"/>
    <w:rsid w:val="007D2601"/>
    <w:rsid w:val="007D5D60"/>
    <w:rsid w:val="007D7C19"/>
    <w:rsid w:val="007E4726"/>
    <w:rsid w:val="007E516C"/>
    <w:rsid w:val="007F0A1E"/>
    <w:rsid w:val="007F0CD7"/>
    <w:rsid w:val="007F2695"/>
    <w:rsid w:val="00803B77"/>
    <w:rsid w:val="00803F03"/>
    <w:rsid w:val="0080479B"/>
    <w:rsid w:val="00805A0D"/>
    <w:rsid w:val="008074B1"/>
    <w:rsid w:val="00811C03"/>
    <w:rsid w:val="00812E4E"/>
    <w:rsid w:val="008179DC"/>
    <w:rsid w:val="00821E60"/>
    <w:rsid w:val="00822820"/>
    <w:rsid w:val="00822C44"/>
    <w:rsid w:val="00824DC0"/>
    <w:rsid w:val="0083261A"/>
    <w:rsid w:val="00833A40"/>
    <w:rsid w:val="008402EE"/>
    <w:rsid w:val="00841EF0"/>
    <w:rsid w:val="00842DE4"/>
    <w:rsid w:val="008477A7"/>
    <w:rsid w:val="00847FE1"/>
    <w:rsid w:val="008516E6"/>
    <w:rsid w:val="008538C2"/>
    <w:rsid w:val="00854A2F"/>
    <w:rsid w:val="008606EE"/>
    <w:rsid w:val="00861FE0"/>
    <w:rsid w:val="00870228"/>
    <w:rsid w:val="00871F7A"/>
    <w:rsid w:val="00872F5E"/>
    <w:rsid w:val="00876EFB"/>
    <w:rsid w:val="008808CB"/>
    <w:rsid w:val="00881A0A"/>
    <w:rsid w:val="008828E6"/>
    <w:rsid w:val="00882E17"/>
    <w:rsid w:val="0088364C"/>
    <w:rsid w:val="00884211"/>
    <w:rsid w:val="0088683A"/>
    <w:rsid w:val="00887463"/>
    <w:rsid w:val="0088781A"/>
    <w:rsid w:val="00891A85"/>
    <w:rsid w:val="00895A8F"/>
    <w:rsid w:val="0089666A"/>
    <w:rsid w:val="008A2605"/>
    <w:rsid w:val="008A357D"/>
    <w:rsid w:val="008A35D0"/>
    <w:rsid w:val="008A4932"/>
    <w:rsid w:val="008A6077"/>
    <w:rsid w:val="008B255D"/>
    <w:rsid w:val="008B2E87"/>
    <w:rsid w:val="008C2539"/>
    <w:rsid w:val="008C6E4C"/>
    <w:rsid w:val="008C6FE5"/>
    <w:rsid w:val="008D17FB"/>
    <w:rsid w:val="008D1E0E"/>
    <w:rsid w:val="008D21E8"/>
    <w:rsid w:val="008D3F46"/>
    <w:rsid w:val="008D5C76"/>
    <w:rsid w:val="008E393A"/>
    <w:rsid w:val="008E3AB6"/>
    <w:rsid w:val="008E61AE"/>
    <w:rsid w:val="008E71A0"/>
    <w:rsid w:val="008F0B49"/>
    <w:rsid w:val="008F6DB8"/>
    <w:rsid w:val="00900A99"/>
    <w:rsid w:val="00901FA5"/>
    <w:rsid w:val="00902A73"/>
    <w:rsid w:val="00902D41"/>
    <w:rsid w:val="0090461A"/>
    <w:rsid w:val="00912FBA"/>
    <w:rsid w:val="009150ED"/>
    <w:rsid w:val="00915A95"/>
    <w:rsid w:val="00920E66"/>
    <w:rsid w:val="0092576E"/>
    <w:rsid w:val="00925E70"/>
    <w:rsid w:val="0093200B"/>
    <w:rsid w:val="0093251A"/>
    <w:rsid w:val="00935AB3"/>
    <w:rsid w:val="00940CB0"/>
    <w:rsid w:val="0094467B"/>
    <w:rsid w:val="00944E3C"/>
    <w:rsid w:val="009468DF"/>
    <w:rsid w:val="00946914"/>
    <w:rsid w:val="00946F50"/>
    <w:rsid w:val="00950B06"/>
    <w:rsid w:val="009553B4"/>
    <w:rsid w:val="00956C94"/>
    <w:rsid w:val="0096178B"/>
    <w:rsid w:val="00961DCD"/>
    <w:rsid w:val="00961F13"/>
    <w:rsid w:val="00963D19"/>
    <w:rsid w:val="00965128"/>
    <w:rsid w:val="00967156"/>
    <w:rsid w:val="00967E30"/>
    <w:rsid w:val="00971160"/>
    <w:rsid w:val="0097118E"/>
    <w:rsid w:val="00971432"/>
    <w:rsid w:val="00975C38"/>
    <w:rsid w:val="009825C7"/>
    <w:rsid w:val="00983639"/>
    <w:rsid w:val="009850B8"/>
    <w:rsid w:val="0098596B"/>
    <w:rsid w:val="009862EB"/>
    <w:rsid w:val="0098632B"/>
    <w:rsid w:val="009868A2"/>
    <w:rsid w:val="0099017B"/>
    <w:rsid w:val="00990A6E"/>
    <w:rsid w:val="00990C8D"/>
    <w:rsid w:val="00994C58"/>
    <w:rsid w:val="00994FCC"/>
    <w:rsid w:val="00995C83"/>
    <w:rsid w:val="009A0079"/>
    <w:rsid w:val="009A1845"/>
    <w:rsid w:val="009A1DBD"/>
    <w:rsid w:val="009A3E55"/>
    <w:rsid w:val="009B06F3"/>
    <w:rsid w:val="009B0F7A"/>
    <w:rsid w:val="009B215F"/>
    <w:rsid w:val="009B2A8C"/>
    <w:rsid w:val="009B4EB1"/>
    <w:rsid w:val="009B70CA"/>
    <w:rsid w:val="009C11DA"/>
    <w:rsid w:val="009C4763"/>
    <w:rsid w:val="009C7A63"/>
    <w:rsid w:val="009D7782"/>
    <w:rsid w:val="009E38DC"/>
    <w:rsid w:val="009E3978"/>
    <w:rsid w:val="009E65DE"/>
    <w:rsid w:val="009E6C6A"/>
    <w:rsid w:val="009F0950"/>
    <w:rsid w:val="009F3F9F"/>
    <w:rsid w:val="009F5D16"/>
    <w:rsid w:val="009F7686"/>
    <w:rsid w:val="00A04BA3"/>
    <w:rsid w:val="00A04C9D"/>
    <w:rsid w:val="00A07488"/>
    <w:rsid w:val="00A10A49"/>
    <w:rsid w:val="00A12D29"/>
    <w:rsid w:val="00A157DF"/>
    <w:rsid w:val="00A16E2D"/>
    <w:rsid w:val="00A17AF6"/>
    <w:rsid w:val="00A20188"/>
    <w:rsid w:val="00A218A1"/>
    <w:rsid w:val="00A22046"/>
    <w:rsid w:val="00A23973"/>
    <w:rsid w:val="00A24439"/>
    <w:rsid w:val="00A275C2"/>
    <w:rsid w:val="00A30F19"/>
    <w:rsid w:val="00A31988"/>
    <w:rsid w:val="00A32637"/>
    <w:rsid w:val="00A32D6C"/>
    <w:rsid w:val="00A33550"/>
    <w:rsid w:val="00A36485"/>
    <w:rsid w:val="00A36AF9"/>
    <w:rsid w:val="00A402BF"/>
    <w:rsid w:val="00A452E8"/>
    <w:rsid w:val="00A46E8A"/>
    <w:rsid w:val="00A50F15"/>
    <w:rsid w:val="00A51FA0"/>
    <w:rsid w:val="00A53FA7"/>
    <w:rsid w:val="00A5586F"/>
    <w:rsid w:val="00A56568"/>
    <w:rsid w:val="00A57137"/>
    <w:rsid w:val="00A604BF"/>
    <w:rsid w:val="00A60B68"/>
    <w:rsid w:val="00A62604"/>
    <w:rsid w:val="00A63982"/>
    <w:rsid w:val="00A6621D"/>
    <w:rsid w:val="00A707C9"/>
    <w:rsid w:val="00A7319B"/>
    <w:rsid w:val="00A76F10"/>
    <w:rsid w:val="00A82B50"/>
    <w:rsid w:val="00A869E9"/>
    <w:rsid w:val="00A919CE"/>
    <w:rsid w:val="00A927C6"/>
    <w:rsid w:val="00A92C5F"/>
    <w:rsid w:val="00A93FDE"/>
    <w:rsid w:val="00A9724B"/>
    <w:rsid w:val="00AA1F0B"/>
    <w:rsid w:val="00AA34B6"/>
    <w:rsid w:val="00AA38C9"/>
    <w:rsid w:val="00AA49EE"/>
    <w:rsid w:val="00AA586B"/>
    <w:rsid w:val="00AA5CD3"/>
    <w:rsid w:val="00AA6325"/>
    <w:rsid w:val="00AA6577"/>
    <w:rsid w:val="00AA69C3"/>
    <w:rsid w:val="00AB0FE7"/>
    <w:rsid w:val="00AB16D6"/>
    <w:rsid w:val="00AB3F53"/>
    <w:rsid w:val="00AB4151"/>
    <w:rsid w:val="00AB5E96"/>
    <w:rsid w:val="00AC2834"/>
    <w:rsid w:val="00AC3C6A"/>
    <w:rsid w:val="00AC3CFA"/>
    <w:rsid w:val="00AC47FD"/>
    <w:rsid w:val="00AC4ECD"/>
    <w:rsid w:val="00AC5B9F"/>
    <w:rsid w:val="00AC7694"/>
    <w:rsid w:val="00AD05F1"/>
    <w:rsid w:val="00AD077E"/>
    <w:rsid w:val="00AD0DB3"/>
    <w:rsid w:val="00AD0F15"/>
    <w:rsid w:val="00AD1E4C"/>
    <w:rsid w:val="00AD21F9"/>
    <w:rsid w:val="00AD45CD"/>
    <w:rsid w:val="00AE40A9"/>
    <w:rsid w:val="00AE4FD5"/>
    <w:rsid w:val="00AE62A0"/>
    <w:rsid w:val="00AF148C"/>
    <w:rsid w:val="00AF1BD2"/>
    <w:rsid w:val="00AF32D1"/>
    <w:rsid w:val="00AF500B"/>
    <w:rsid w:val="00AF6306"/>
    <w:rsid w:val="00AF6C8F"/>
    <w:rsid w:val="00B03A76"/>
    <w:rsid w:val="00B074EC"/>
    <w:rsid w:val="00B07E38"/>
    <w:rsid w:val="00B10648"/>
    <w:rsid w:val="00B10713"/>
    <w:rsid w:val="00B1421D"/>
    <w:rsid w:val="00B14866"/>
    <w:rsid w:val="00B16CB2"/>
    <w:rsid w:val="00B257FD"/>
    <w:rsid w:val="00B259FB"/>
    <w:rsid w:val="00B25E59"/>
    <w:rsid w:val="00B33BDE"/>
    <w:rsid w:val="00B341D3"/>
    <w:rsid w:val="00B34471"/>
    <w:rsid w:val="00B345C5"/>
    <w:rsid w:val="00B359A0"/>
    <w:rsid w:val="00B36D60"/>
    <w:rsid w:val="00B37D7F"/>
    <w:rsid w:val="00B40665"/>
    <w:rsid w:val="00B41560"/>
    <w:rsid w:val="00B519E8"/>
    <w:rsid w:val="00B53ABE"/>
    <w:rsid w:val="00B5534B"/>
    <w:rsid w:val="00B556FB"/>
    <w:rsid w:val="00B56A75"/>
    <w:rsid w:val="00B57AF8"/>
    <w:rsid w:val="00B6370F"/>
    <w:rsid w:val="00B64AC9"/>
    <w:rsid w:val="00B65D05"/>
    <w:rsid w:val="00B756AA"/>
    <w:rsid w:val="00B75FEC"/>
    <w:rsid w:val="00B775AE"/>
    <w:rsid w:val="00B809D5"/>
    <w:rsid w:val="00B83D21"/>
    <w:rsid w:val="00B8484E"/>
    <w:rsid w:val="00B86493"/>
    <w:rsid w:val="00B86830"/>
    <w:rsid w:val="00B902FC"/>
    <w:rsid w:val="00B90312"/>
    <w:rsid w:val="00B95C7A"/>
    <w:rsid w:val="00B96CA1"/>
    <w:rsid w:val="00BA0324"/>
    <w:rsid w:val="00BA06E2"/>
    <w:rsid w:val="00BA2D6B"/>
    <w:rsid w:val="00BA3D93"/>
    <w:rsid w:val="00BA47A2"/>
    <w:rsid w:val="00BA6260"/>
    <w:rsid w:val="00BB2B02"/>
    <w:rsid w:val="00BB3414"/>
    <w:rsid w:val="00BB4505"/>
    <w:rsid w:val="00BB507B"/>
    <w:rsid w:val="00BC401F"/>
    <w:rsid w:val="00BD1C97"/>
    <w:rsid w:val="00BD22CA"/>
    <w:rsid w:val="00BD2D45"/>
    <w:rsid w:val="00BD32E0"/>
    <w:rsid w:val="00BD3490"/>
    <w:rsid w:val="00BE06D2"/>
    <w:rsid w:val="00BE28F5"/>
    <w:rsid w:val="00BE2C00"/>
    <w:rsid w:val="00BF04A1"/>
    <w:rsid w:val="00BF2D2F"/>
    <w:rsid w:val="00BF427B"/>
    <w:rsid w:val="00C00163"/>
    <w:rsid w:val="00C01735"/>
    <w:rsid w:val="00C01ECD"/>
    <w:rsid w:val="00C0211D"/>
    <w:rsid w:val="00C021D7"/>
    <w:rsid w:val="00C0369E"/>
    <w:rsid w:val="00C04245"/>
    <w:rsid w:val="00C04F1C"/>
    <w:rsid w:val="00C0516D"/>
    <w:rsid w:val="00C058DF"/>
    <w:rsid w:val="00C05F07"/>
    <w:rsid w:val="00C07375"/>
    <w:rsid w:val="00C10237"/>
    <w:rsid w:val="00C10769"/>
    <w:rsid w:val="00C10980"/>
    <w:rsid w:val="00C121F7"/>
    <w:rsid w:val="00C13631"/>
    <w:rsid w:val="00C16DFC"/>
    <w:rsid w:val="00C1779E"/>
    <w:rsid w:val="00C2140E"/>
    <w:rsid w:val="00C215D7"/>
    <w:rsid w:val="00C230CB"/>
    <w:rsid w:val="00C23A4C"/>
    <w:rsid w:val="00C23E5E"/>
    <w:rsid w:val="00C24345"/>
    <w:rsid w:val="00C25594"/>
    <w:rsid w:val="00C312C5"/>
    <w:rsid w:val="00C31A8B"/>
    <w:rsid w:val="00C330C1"/>
    <w:rsid w:val="00C33410"/>
    <w:rsid w:val="00C33CB9"/>
    <w:rsid w:val="00C34F60"/>
    <w:rsid w:val="00C37F8F"/>
    <w:rsid w:val="00C41233"/>
    <w:rsid w:val="00C419A1"/>
    <w:rsid w:val="00C41CA8"/>
    <w:rsid w:val="00C45DC6"/>
    <w:rsid w:val="00C61504"/>
    <w:rsid w:val="00C64792"/>
    <w:rsid w:val="00C704D3"/>
    <w:rsid w:val="00C741B7"/>
    <w:rsid w:val="00C749CD"/>
    <w:rsid w:val="00C757E0"/>
    <w:rsid w:val="00C75840"/>
    <w:rsid w:val="00C77084"/>
    <w:rsid w:val="00C80156"/>
    <w:rsid w:val="00C83997"/>
    <w:rsid w:val="00C86F22"/>
    <w:rsid w:val="00C87AF2"/>
    <w:rsid w:val="00C92F64"/>
    <w:rsid w:val="00C9434D"/>
    <w:rsid w:val="00C95432"/>
    <w:rsid w:val="00CA026F"/>
    <w:rsid w:val="00CA0E6C"/>
    <w:rsid w:val="00CA2FD9"/>
    <w:rsid w:val="00CA5324"/>
    <w:rsid w:val="00CA5CB5"/>
    <w:rsid w:val="00CA6C83"/>
    <w:rsid w:val="00CB5757"/>
    <w:rsid w:val="00CB5903"/>
    <w:rsid w:val="00CC0CC1"/>
    <w:rsid w:val="00CC3BB5"/>
    <w:rsid w:val="00CC47D3"/>
    <w:rsid w:val="00CC4B3A"/>
    <w:rsid w:val="00CC6547"/>
    <w:rsid w:val="00CD39EE"/>
    <w:rsid w:val="00CD55FB"/>
    <w:rsid w:val="00CD76D0"/>
    <w:rsid w:val="00CE24CD"/>
    <w:rsid w:val="00CE6CAF"/>
    <w:rsid w:val="00CE7C68"/>
    <w:rsid w:val="00CF0C7D"/>
    <w:rsid w:val="00CF262E"/>
    <w:rsid w:val="00CF3106"/>
    <w:rsid w:val="00CF3A3A"/>
    <w:rsid w:val="00D012B8"/>
    <w:rsid w:val="00D01578"/>
    <w:rsid w:val="00D02CFC"/>
    <w:rsid w:val="00D02D7A"/>
    <w:rsid w:val="00D03325"/>
    <w:rsid w:val="00D064D1"/>
    <w:rsid w:val="00D06A65"/>
    <w:rsid w:val="00D07B18"/>
    <w:rsid w:val="00D15225"/>
    <w:rsid w:val="00D16EEB"/>
    <w:rsid w:val="00D17140"/>
    <w:rsid w:val="00D2020C"/>
    <w:rsid w:val="00D24745"/>
    <w:rsid w:val="00D24853"/>
    <w:rsid w:val="00D26B40"/>
    <w:rsid w:val="00D272B9"/>
    <w:rsid w:val="00D273F2"/>
    <w:rsid w:val="00D279D8"/>
    <w:rsid w:val="00D3068B"/>
    <w:rsid w:val="00D306AF"/>
    <w:rsid w:val="00D316DD"/>
    <w:rsid w:val="00D31E1D"/>
    <w:rsid w:val="00D32309"/>
    <w:rsid w:val="00D325CC"/>
    <w:rsid w:val="00D35ACD"/>
    <w:rsid w:val="00D45E51"/>
    <w:rsid w:val="00D502BC"/>
    <w:rsid w:val="00D53708"/>
    <w:rsid w:val="00D5716D"/>
    <w:rsid w:val="00D57564"/>
    <w:rsid w:val="00D57808"/>
    <w:rsid w:val="00D603ED"/>
    <w:rsid w:val="00D61281"/>
    <w:rsid w:val="00D6285A"/>
    <w:rsid w:val="00D62D69"/>
    <w:rsid w:val="00D66581"/>
    <w:rsid w:val="00D67834"/>
    <w:rsid w:val="00D71631"/>
    <w:rsid w:val="00D72CD4"/>
    <w:rsid w:val="00D811E4"/>
    <w:rsid w:val="00D81355"/>
    <w:rsid w:val="00D82124"/>
    <w:rsid w:val="00D82314"/>
    <w:rsid w:val="00D82402"/>
    <w:rsid w:val="00D841EF"/>
    <w:rsid w:val="00D84AFF"/>
    <w:rsid w:val="00D87DFF"/>
    <w:rsid w:val="00D91E78"/>
    <w:rsid w:val="00D936A6"/>
    <w:rsid w:val="00D95D7A"/>
    <w:rsid w:val="00D960C8"/>
    <w:rsid w:val="00DA2C41"/>
    <w:rsid w:val="00DA2D28"/>
    <w:rsid w:val="00DA5BD6"/>
    <w:rsid w:val="00DA5CDD"/>
    <w:rsid w:val="00DA6746"/>
    <w:rsid w:val="00DA6D5C"/>
    <w:rsid w:val="00DA7B93"/>
    <w:rsid w:val="00DB02C1"/>
    <w:rsid w:val="00DB1C5E"/>
    <w:rsid w:val="00DB2DDD"/>
    <w:rsid w:val="00DB5D1B"/>
    <w:rsid w:val="00DB6733"/>
    <w:rsid w:val="00DB7475"/>
    <w:rsid w:val="00DC521B"/>
    <w:rsid w:val="00DC7570"/>
    <w:rsid w:val="00DD07AF"/>
    <w:rsid w:val="00DD0C34"/>
    <w:rsid w:val="00DD1266"/>
    <w:rsid w:val="00DD2904"/>
    <w:rsid w:val="00DD31C0"/>
    <w:rsid w:val="00DD410D"/>
    <w:rsid w:val="00DD718E"/>
    <w:rsid w:val="00DE544A"/>
    <w:rsid w:val="00E00082"/>
    <w:rsid w:val="00E00F2A"/>
    <w:rsid w:val="00E01D1A"/>
    <w:rsid w:val="00E01E1E"/>
    <w:rsid w:val="00E02186"/>
    <w:rsid w:val="00E03D98"/>
    <w:rsid w:val="00E07042"/>
    <w:rsid w:val="00E150D3"/>
    <w:rsid w:val="00E20799"/>
    <w:rsid w:val="00E21CD9"/>
    <w:rsid w:val="00E23027"/>
    <w:rsid w:val="00E23D6E"/>
    <w:rsid w:val="00E23DFE"/>
    <w:rsid w:val="00E27A17"/>
    <w:rsid w:val="00E32DD4"/>
    <w:rsid w:val="00E34598"/>
    <w:rsid w:val="00E3482B"/>
    <w:rsid w:val="00E45B46"/>
    <w:rsid w:val="00E52AA7"/>
    <w:rsid w:val="00E53305"/>
    <w:rsid w:val="00E57AF0"/>
    <w:rsid w:val="00E601DB"/>
    <w:rsid w:val="00E6260C"/>
    <w:rsid w:val="00E71AB3"/>
    <w:rsid w:val="00E733D9"/>
    <w:rsid w:val="00E841BE"/>
    <w:rsid w:val="00E93A96"/>
    <w:rsid w:val="00E93D98"/>
    <w:rsid w:val="00E93DE1"/>
    <w:rsid w:val="00E946BE"/>
    <w:rsid w:val="00E97A5E"/>
    <w:rsid w:val="00EA3915"/>
    <w:rsid w:val="00EA461A"/>
    <w:rsid w:val="00EA55DA"/>
    <w:rsid w:val="00EA5E13"/>
    <w:rsid w:val="00EA6266"/>
    <w:rsid w:val="00EA6C0B"/>
    <w:rsid w:val="00EA6EC4"/>
    <w:rsid w:val="00EB1441"/>
    <w:rsid w:val="00EB17F3"/>
    <w:rsid w:val="00EB2C30"/>
    <w:rsid w:val="00EB5BAC"/>
    <w:rsid w:val="00EC1228"/>
    <w:rsid w:val="00EC144A"/>
    <w:rsid w:val="00EC307F"/>
    <w:rsid w:val="00EC4F1A"/>
    <w:rsid w:val="00EC56F6"/>
    <w:rsid w:val="00EC5DD4"/>
    <w:rsid w:val="00EC6518"/>
    <w:rsid w:val="00EC7F94"/>
    <w:rsid w:val="00ED1B28"/>
    <w:rsid w:val="00ED2EFF"/>
    <w:rsid w:val="00ED71F4"/>
    <w:rsid w:val="00EE0755"/>
    <w:rsid w:val="00EE1693"/>
    <w:rsid w:val="00EE30DF"/>
    <w:rsid w:val="00EE3535"/>
    <w:rsid w:val="00EE36A4"/>
    <w:rsid w:val="00EE4265"/>
    <w:rsid w:val="00EE49D8"/>
    <w:rsid w:val="00EF0DA2"/>
    <w:rsid w:val="00EF454B"/>
    <w:rsid w:val="00EF4FEF"/>
    <w:rsid w:val="00EF53E5"/>
    <w:rsid w:val="00EF7B17"/>
    <w:rsid w:val="00F0125F"/>
    <w:rsid w:val="00F06A32"/>
    <w:rsid w:val="00F1247C"/>
    <w:rsid w:val="00F23EBB"/>
    <w:rsid w:val="00F24173"/>
    <w:rsid w:val="00F30916"/>
    <w:rsid w:val="00F316EB"/>
    <w:rsid w:val="00F3263B"/>
    <w:rsid w:val="00F359D0"/>
    <w:rsid w:val="00F35BE4"/>
    <w:rsid w:val="00F37CF7"/>
    <w:rsid w:val="00F43B3A"/>
    <w:rsid w:val="00F5015F"/>
    <w:rsid w:val="00F5132D"/>
    <w:rsid w:val="00F5155E"/>
    <w:rsid w:val="00F517EF"/>
    <w:rsid w:val="00F52E32"/>
    <w:rsid w:val="00F53A67"/>
    <w:rsid w:val="00F53C8A"/>
    <w:rsid w:val="00F6160C"/>
    <w:rsid w:val="00F643C2"/>
    <w:rsid w:val="00F64AC0"/>
    <w:rsid w:val="00F654EB"/>
    <w:rsid w:val="00F66647"/>
    <w:rsid w:val="00F7037D"/>
    <w:rsid w:val="00F71F64"/>
    <w:rsid w:val="00F73323"/>
    <w:rsid w:val="00F740E7"/>
    <w:rsid w:val="00F74410"/>
    <w:rsid w:val="00F75CAE"/>
    <w:rsid w:val="00F7737E"/>
    <w:rsid w:val="00F77516"/>
    <w:rsid w:val="00F8015C"/>
    <w:rsid w:val="00F857F1"/>
    <w:rsid w:val="00F8777D"/>
    <w:rsid w:val="00F87F8A"/>
    <w:rsid w:val="00F90CC9"/>
    <w:rsid w:val="00F913F1"/>
    <w:rsid w:val="00F945DB"/>
    <w:rsid w:val="00F949F7"/>
    <w:rsid w:val="00F97D44"/>
    <w:rsid w:val="00FA205F"/>
    <w:rsid w:val="00FA2488"/>
    <w:rsid w:val="00FA54EE"/>
    <w:rsid w:val="00FA7A1D"/>
    <w:rsid w:val="00FA7C0F"/>
    <w:rsid w:val="00FB3D05"/>
    <w:rsid w:val="00FB7302"/>
    <w:rsid w:val="00FB7515"/>
    <w:rsid w:val="00FC0062"/>
    <w:rsid w:val="00FC2753"/>
    <w:rsid w:val="00FC32F6"/>
    <w:rsid w:val="00FC50FB"/>
    <w:rsid w:val="00FC710E"/>
    <w:rsid w:val="00FC7202"/>
    <w:rsid w:val="00FC783C"/>
    <w:rsid w:val="00FD16E4"/>
    <w:rsid w:val="00FD2DC0"/>
    <w:rsid w:val="00FD3025"/>
    <w:rsid w:val="00FD3388"/>
    <w:rsid w:val="00FD404F"/>
    <w:rsid w:val="00FD4084"/>
    <w:rsid w:val="00FD554E"/>
    <w:rsid w:val="00FE13D7"/>
    <w:rsid w:val="00FE17AE"/>
    <w:rsid w:val="00FE37DC"/>
    <w:rsid w:val="00FE4318"/>
    <w:rsid w:val="00FE67B3"/>
    <w:rsid w:val="00FE7201"/>
    <w:rsid w:val="00FE74C3"/>
    <w:rsid w:val="00FF1A96"/>
    <w:rsid w:val="00FF3671"/>
    <w:rsid w:val="00FF3EC3"/>
    <w:rsid w:val="00FF44EC"/>
    <w:rsid w:val="00FF5B11"/>
    <w:rsid w:val="00FF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5432A"/>
  <w15:docId w15:val="{9698057F-AD67-44F9-A04A-7B53F5DC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40F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0634B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99"/>
    <w:rsid w:val="007640F8"/>
    <w:pPr>
      <w:ind w:left="720"/>
    </w:p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99"/>
    <w:qFormat/>
    <w:rsid w:val="007640F8"/>
    <w:pPr>
      <w:ind w:left="720"/>
    </w:pPr>
    <w:rPr>
      <w:rFonts w:eastAsia="Calibri"/>
      <w:sz w:val="20"/>
      <w:szCs w:val="20"/>
      <w:lang w:eastAsia="sk-SK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99"/>
    <w:locked/>
    <w:rsid w:val="007640F8"/>
    <w:rPr>
      <w:rFonts w:ascii="Calibri" w:hAnsi="Calibri" w:cs="Calibri"/>
    </w:rPr>
  </w:style>
  <w:style w:type="character" w:styleId="Zstupntext">
    <w:name w:val="Placeholder Text"/>
    <w:uiPriority w:val="99"/>
    <w:rsid w:val="00B345C5"/>
    <w:rPr>
      <w:color w:val="808080"/>
    </w:rPr>
  </w:style>
  <w:style w:type="character" w:styleId="Hypertextovprepojenie">
    <w:name w:val="Hyperlink"/>
    <w:uiPriority w:val="99"/>
    <w:rsid w:val="00192F8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7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24422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rsid w:val="00EB17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B17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EB17F3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EB17F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EB17F3"/>
    <w:rPr>
      <w:rFonts w:ascii="Calibri" w:hAnsi="Calibri" w:cs="Calibri"/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uiPriority w:val="99"/>
    <w:rsid w:val="00CF3A3A"/>
  </w:style>
  <w:style w:type="paragraph" w:styleId="Hlavika">
    <w:name w:val="header"/>
    <w:basedOn w:val="Normlny"/>
    <w:link w:val="HlavikaChar"/>
    <w:uiPriority w:val="99"/>
    <w:unhideWhenUsed/>
    <w:rsid w:val="0088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08CB"/>
    <w:rPr>
      <w:rFonts w:eastAsia="Times New Roman" w:cs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08CB"/>
    <w:rPr>
      <w:rFonts w:eastAsia="Times New Roman" w:cs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C419A1"/>
    <w:pPr>
      <w:spacing w:after="0" w:line="240" w:lineRule="auto"/>
      <w:ind w:left="360"/>
    </w:pPr>
    <w:rPr>
      <w:rFonts w:ascii="Times New Roman" w:hAnsi="Times New Roman" w:cs="Times New Roman"/>
      <w:sz w:val="24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419A1"/>
    <w:rPr>
      <w:rFonts w:ascii="Times New Roman" w:eastAsia="Times New Roman" w:hAnsi="Times New Roman"/>
      <w:sz w:val="24"/>
      <w:lang w:eastAsia="cs-CZ"/>
    </w:rPr>
  </w:style>
  <w:style w:type="character" w:customStyle="1" w:styleId="awspan1">
    <w:name w:val="awspan1"/>
    <w:basedOn w:val="Predvolenpsmoodseku"/>
    <w:rsid w:val="00766CA3"/>
    <w:rPr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0634B1"/>
    <w:rPr>
      <w:rFonts w:ascii="Cambria" w:eastAsia="Times New Roman" w:hAnsi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37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8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8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8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8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37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8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8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8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98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9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61/135/" TargetMode="External"/><Relationship Id="rId13" Type="http://schemas.openxmlformats.org/officeDocument/2006/relationships/hyperlink" Target="https://www.slov-lex.sk/pravne-predpisy/SK/ZZ/2013/474/202007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3/474/2020072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9/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3/474/202007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1995/145/" TargetMode="External"/><Relationship Id="rId10" Type="http://schemas.openxmlformats.org/officeDocument/2006/relationships/hyperlink" Target="https://www.slov-lex.sk/pravne-predpisy/SK/ZZ/2013/474/20200721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3/474/20200721.html" TargetMode="External"/><Relationship Id="rId14" Type="http://schemas.openxmlformats.org/officeDocument/2006/relationships/hyperlink" Target="https://www.slov-lex.sk/pravne-predpisy/SK/ZZ/2013/474/202007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B616-377F-4B03-8DA0-D9001E86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5713</Words>
  <Characters>31172</Characters>
  <Application>Microsoft Office Word</Application>
  <DocSecurity>0</DocSecurity>
  <Lines>259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Považan, Peter</dc:creator>
  <cp:keywords/>
  <dc:description/>
  <cp:lastModifiedBy>Považan, Peter</cp:lastModifiedBy>
  <cp:revision>12</cp:revision>
  <cp:lastPrinted>2021-07-01T07:06:00Z</cp:lastPrinted>
  <dcterms:created xsi:type="dcterms:W3CDTF">2021-07-08T13:42:00Z</dcterms:created>
  <dcterms:modified xsi:type="dcterms:W3CDTF">2021-07-28T08:42:00Z</dcterms:modified>
</cp:coreProperties>
</file>