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7B5" w:rsidRPr="00FD11FD" w:rsidRDefault="007467B5">
      <w:pPr>
        <w:pStyle w:val="Pta"/>
        <w:tabs>
          <w:tab w:val="clear" w:pos="4536"/>
          <w:tab w:val="clear" w:pos="9072"/>
        </w:tabs>
        <w:rPr>
          <w:i w:val="0"/>
          <w:sz w:val="16"/>
          <w:szCs w:val="16"/>
        </w:rPr>
      </w:pPr>
      <w:bookmarkStart w:id="0" w:name="_GoBack"/>
      <w:bookmarkEnd w:id="0"/>
      <w:r w:rsidRPr="00FD11FD">
        <w:rPr>
          <w:i w:val="0"/>
          <w:sz w:val="16"/>
          <w:szCs w:val="16"/>
        </w:rPr>
        <w:t xml:space="preserve"> </w:t>
      </w: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670"/>
        <w:gridCol w:w="851"/>
        <w:gridCol w:w="709"/>
        <w:gridCol w:w="992"/>
        <w:gridCol w:w="4252"/>
        <w:gridCol w:w="567"/>
        <w:gridCol w:w="851"/>
      </w:tblGrid>
      <w:tr w:rsidR="007467B5" w:rsidRPr="00A6560F" w:rsidTr="00033E29">
        <w:trPr>
          <w:cantSplit/>
        </w:trPr>
        <w:tc>
          <w:tcPr>
            <w:tcW w:w="14529" w:type="dxa"/>
            <w:gridSpan w:val="8"/>
            <w:tcBorders>
              <w:top w:val="nil"/>
              <w:left w:val="nil"/>
              <w:right w:val="nil"/>
            </w:tcBorders>
          </w:tcPr>
          <w:p w:rsidR="007467B5" w:rsidRPr="00A6560F" w:rsidRDefault="007467B5">
            <w:pPr>
              <w:jc w:val="center"/>
              <w:rPr>
                <w:b/>
                <w:i w:val="0"/>
                <w:sz w:val="20"/>
              </w:rPr>
            </w:pPr>
            <w:r w:rsidRPr="00A6560F">
              <w:rPr>
                <w:b/>
                <w:i w:val="0"/>
                <w:sz w:val="20"/>
              </w:rPr>
              <w:t>TABUĽKA ZHODY</w:t>
            </w:r>
          </w:p>
          <w:p w:rsidR="007467B5" w:rsidRPr="00A6560F" w:rsidRDefault="001737BA" w:rsidP="001737BA">
            <w:pPr>
              <w:jc w:val="center"/>
              <w:rPr>
                <w:b/>
                <w:i w:val="0"/>
                <w:sz w:val="20"/>
              </w:rPr>
            </w:pPr>
            <w:r w:rsidRPr="00A6560F">
              <w:rPr>
                <w:b/>
                <w:i w:val="0"/>
                <w:sz w:val="20"/>
              </w:rPr>
              <w:t>návrhu právneho predpisu s právom Európskej únie</w:t>
            </w:r>
          </w:p>
          <w:p w:rsidR="001737BA" w:rsidRPr="00A6560F" w:rsidRDefault="001737BA" w:rsidP="001737BA">
            <w:pPr>
              <w:jc w:val="center"/>
              <w:rPr>
                <w:i w:val="0"/>
                <w:sz w:val="16"/>
                <w:szCs w:val="16"/>
              </w:rPr>
            </w:pPr>
          </w:p>
        </w:tc>
      </w:tr>
      <w:tr w:rsidR="007467B5" w:rsidRPr="00A6560F" w:rsidTr="00033E29">
        <w:trPr>
          <w:cantSplit/>
        </w:trPr>
        <w:tc>
          <w:tcPr>
            <w:tcW w:w="7158" w:type="dxa"/>
            <w:gridSpan w:val="3"/>
          </w:tcPr>
          <w:p w:rsidR="0066060E" w:rsidRPr="00A6560F" w:rsidRDefault="0066060E">
            <w:pPr>
              <w:pStyle w:val="Zkladntext"/>
              <w:jc w:val="both"/>
              <w:rPr>
                <w:b/>
              </w:rPr>
            </w:pPr>
            <w:r w:rsidRPr="00A6560F">
              <w:rPr>
                <w:b/>
              </w:rPr>
              <w:t xml:space="preserve">                                         Smernica</w:t>
            </w:r>
          </w:p>
          <w:p w:rsidR="0066060E" w:rsidRPr="00A6560F" w:rsidRDefault="0066060E">
            <w:pPr>
              <w:pStyle w:val="Zkladntext"/>
              <w:jc w:val="both"/>
              <w:rPr>
                <w:b/>
              </w:rPr>
            </w:pPr>
          </w:p>
          <w:p w:rsidR="007467B5" w:rsidRPr="00A6560F" w:rsidRDefault="007467B5">
            <w:pPr>
              <w:pStyle w:val="Zkladntext"/>
              <w:jc w:val="both"/>
              <w:rPr>
                <w:b/>
              </w:rPr>
            </w:pPr>
            <w:r w:rsidRPr="00A6560F">
              <w:rPr>
                <w:b/>
              </w:rPr>
              <w:t>SMERNICA RADY 92/85/EHS z 19. októbra 1992</w:t>
            </w:r>
          </w:p>
          <w:p w:rsidR="007467B5" w:rsidRPr="00A6560F" w:rsidRDefault="007467B5" w:rsidP="003D4043">
            <w:pPr>
              <w:pStyle w:val="Zkladntext"/>
              <w:jc w:val="both"/>
              <w:rPr>
                <w:sz w:val="16"/>
                <w:szCs w:val="16"/>
              </w:rPr>
            </w:pPr>
            <w:r w:rsidRPr="00A6560F">
              <w:t>o zavedení opatrení na podporu zlepšenia bezpečnosti a ochrany zdravia pri práci tehotných pracovníčok</w:t>
            </w:r>
            <w:r w:rsidR="003D4043">
              <w:t xml:space="preserve"> a</w:t>
            </w:r>
            <w:r w:rsidRPr="00A6560F">
              <w:t xml:space="preserve"> pracovníčok krátko po pôrode a</w:t>
            </w:r>
            <w:r w:rsidR="003D4043">
              <w:t>lebo</w:t>
            </w:r>
            <w:r w:rsidRPr="00A6560F">
              <w:t xml:space="preserve"> dojčiacich pracovníčok (desiata </w:t>
            </w:r>
            <w:r w:rsidR="00BB1A8E" w:rsidRPr="00A6560F">
              <w:t>samostatná s</w:t>
            </w:r>
            <w:r w:rsidRPr="00A6560F">
              <w:t xml:space="preserve">mernica v zmysle článku 16 </w:t>
            </w:r>
            <w:r w:rsidR="00BB1A8E" w:rsidRPr="00A6560F">
              <w:t xml:space="preserve">ods. </w:t>
            </w:r>
            <w:r w:rsidRPr="00A6560F">
              <w:t>1 smernice 89/391/EHS)</w:t>
            </w:r>
            <w:r w:rsidR="000C7506" w:rsidRPr="00A6560F">
              <w:t xml:space="preserve"> </w:t>
            </w:r>
            <w:r w:rsidR="001737BA" w:rsidRPr="00A6560F">
              <w:t xml:space="preserve"> </w:t>
            </w:r>
            <w:r w:rsidR="000C7506" w:rsidRPr="00A6560F">
              <w:t xml:space="preserve"> </w:t>
            </w:r>
          </w:p>
        </w:tc>
        <w:tc>
          <w:tcPr>
            <w:tcW w:w="7371" w:type="dxa"/>
            <w:gridSpan w:val="5"/>
          </w:tcPr>
          <w:p w:rsidR="0066060E" w:rsidRPr="00A6560F" w:rsidRDefault="0066060E" w:rsidP="001737BA">
            <w:pPr>
              <w:pStyle w:val="Zkladntext"/>
              <w:jc w:val="both"/>
              <w:rPr>
                <w:b/>
              </w:rPr>
            </w:pPr>
            <w:r w:rsidRPr="00A6560F">
              <w:rPr>
                <w:b/>
              </w:rPr>
              <w:t xml:space="preserve">                                                   Právne predpisy Slovenskej republiky</w:t>
            </w:r>
          </w:p>
          <w:p w:rsidR="0066060E" w:rsidRPr="00A6560F" w:rsidRDefault="0066060E" w:rsidP="001737BA">
            <w:pPr>
              <w:pStyle w:val="Zkladntext"/>
              <w:jc w:val="both"/>
              <w:rPr>
                <w:b/>
              </w:rPr>
            </w:pPr>
          </w:p>
          <w:p w:rsidR="001737BA" w:rsidRPr="00A6560F" w:rsidRDefault="001737BA" w:rsidP="001737BA">
            <w:pPr>
              <w:pStyle w:val="Zkladntext"/>
              <w:jc w:val="both"/>
              <w:rPr>
                <w:b/>
              </w:rPr>
            </w:pPr>
            <w:r w:rsidRPr="00A6560F">
              <w:rPr>
                <w:b/>
              </w:rPr>
              <w:t>Návrh zákona</w:t>
            </w:r>
            <w:r w:rsidR="00BD551D" w:rsidRPr="00A6560F">
              <w:rPr>
                <w:b/>
              </w:rPr>
              <w:t>, ktorým sa mení a dopĺňa zákon č. 35/2019 Z. z.</w:t>
            </w:r>
            <w:r w:rsidRPr="00A6560F">
              <w:rPr>
                <w:b/>
              </w:rPr>
              <w:t xml:space="preserve"> o finančnej správe a o zmene a doplnení niektorých zákonov</w:t>
            </w:r>
            <w:r w:rsidR="00BD551D" w:rsidRPr="00A6560F">
              <w:rPr>
                <w:b/>
              </w:rPr>
              <w:t xml:space="preserve"> v znení neskorších predpisov a ktorým sa menia a dopĺňajú niektoré zákony (ďalej len „návrh zákona“)</w:t>
            </w:r>
          </w:p>
          <w:p w:rsidR="00BD551D" w:rsidRPr="00A6560F" w:rsidRDefault="00BD551D" w:rsidP="001737BA">
            <w:pPr>
              <w:pStyle w:val="Zkladntext"/>
              <w:jc w:val="both"/>
              <w:rPr>
                <w:b/>
              </w:rPr>
            </w:pPr>
          </w:p>
          <w:p w:rsidR="007467B5" w:rsidRPr="00A6560F" w:rsidRDefault="00BD551D" w:rsidP="00BD551D">
            <w:pPr>
              <w:pStyle w:val="Zkladntext"/>
              <w:jc w:val="both"/>
              <w:rPr>
                <w:b/>
                <w:sz w:val="16"/>
                <w:szCs w:val="16"/>
              </w:rPr>
            </w:pPr>
            <w:r w:rsidRPr="00A6560F">
              <w:t>Zákon č. 35/2019 Z. z. o finančnej správe a o zmene a doplnení niektorých zákonov v znení neskorších predpisov (ďalej len „35/2019“)</w:t>
            </w:r>
          </w:p>
        </w:tc>
      </w:tr>
      <w:tr w:rsidR="00CC48CD" w:rsidRPr="00A6560F" w:rsidTr="00033E29">
        <w:tc>
          <w:tcPr>
            <w:tcW w:w="637" w:type="dxa"/>
          </w:tcPr>
          <w:p w:rsidR="00CC48CD" w:rsidRPr="00A6560F" w:rsidRDefault="00CC48CD">
            <w:pPr>
              <w:jc w:val="center"/>
              <w:rPr>
                <w:i w:val="0"/>
                <w:sz w:val="16"/>
                <w:szCs w:val="16"/>
              </w:rPr>
            </w:pPr>
            <w:r w:rsidRPr="00A6560F">
              <w:rPr>
                <w:i w:val="0"/>
                <w:sz w:val="16"/>
                <w:szCs w:val="16"/>
              </w:rPr>
              <w:t>1</w:t>
            </w:r>
          </w:p>
        </w:tc>
        <w:tc>
          <w:tcPr>
            <w:tcW w:w="5670" w:type="dxa"/>
          </w:tcPr>
          <w:p w:rsidR="00CC48CD" w:rsidRPr="00A6560F" w:rsidRDefault="00CC48CD">
            <w:pPr>
              <w:jc w:val="center"/>
              <w:rPr>
                <w:i w:val="0"/>
                <w:sz w:val="16"/>
                <w:szCs w:val="16"/>
              </w:rPr>
            </w:pPr>
            <w:r w:rsidRPr="00A6560F">
              <w:rPr>
                <w:i w:val="0"/>
                <w:sz w:val="16"/>
                <w:szCs w:val="16"/>
              </w:rPr>
              <w:t>2</w:t>
            </w:r>
          </w:p>
        </w:tc>
        <w:tc>
          <w:tcPr>
            <w:tcW w:w="851" w:type="dxa"/>
          </w:tcPr>
          <w:p w:rsidR="00CC48CD" w:rsidRPr="00A6560F" w:rsidRDefault="00CC48CD">
            <w:pPr>
              <w:jc w:val="center"/>
              <w:rPr>
                <w:i w:val="0"/>
                <w:sz w:val="16"/>
                <w:szCs w:val="16"/>
              </w:rPr>
            </w:pPr>
            <w:r w:rsidRPr="00A6560F">
              <w:rPr>
                <w:i w:val="0"/>
                <w:sz w:val="16"/>
                <w:szCs w:val="16"/>
              </w:rPr>
              <w:t>3</w:t>
            </w:r>
          </w:p>
        </w:tc>
        <w:tc>
          <w:tcPr>
            <w:tcW w:w="709" w:type="dxa"/>
          </w:tcPr>
          <w:p w:rsidR="00CC48CD" w:rsidRPr="00A6560F" w:rsidRDefault="00CC48CD">
            <w:pPr>
              <w:jc w:val="center"/>
              <w:rPr>
                <w:i w:val="0"/>
                <w:sz w:val="16"/>
                <w:szCs w:val="16"/>
              </w:rPr>
            </w:pPr>
            <w:r w:rsidRPr="00A6560F">
              <w:rPr>
                <w:i w:val="0"/>
                <w:sz w:val="16"/>
                <w:szCs w:val="16"/>
              </w:rPr>
              <w:t>4</w:t>
            </w:r>
          </w:p>
        </w:tc>
        <w:tc>
          <w:tcPr>
            <w:tcW w:w="992" w:type="dxa"/>
          </w:tcPr>
          <w:p w:rsidR="00CC48CD" w:rsidRPr="00A6560F" w:rsidRDefault="00CC48CD">
            <w:pPr>
              <w:jc w:val="center"/>
              <w:rPr>
                <w:i w:val="0"/>
                <w:sz w:val="16"/>
                <w:szCs w:val="16"/>
              </w:rPr>
            </w:pPr>
            <w:r w:rsidRPr="00A6560F">
              <w:rPr>
                <w:i w:val="0"/>
                <w:sz w:val="16"/>
                <w:szCs w:val="16"/>
              </w:rPr>
              <w:t>5</w:t>
            </w:r>
          </w:p>
        </w:tc>
        <w:tc>
          <w:tcPr>
            <w:tcW w:w="4252" w:type="dxa"/>
          </w:tcPr>
          <w:p w:rsidR="00CC48CD" w:rsidRPr="00A6560F" w:rsidRDefault="00CC48CD">
            <w:pPr>
              <w:jc w:val="center"/>
              <w:rPr>
                <w:i w:val="0"/>
                <w:sz w:val="16"/>
                <w:szCs w:val="16"/>
              </w:rPr>
            </w:pPr>
            <w:r w:rsidRPr="00A6560F">
              <w:rPr>
                <w:i w:val="0"/>
                <w:sz w:val="16"/>
                <w:szCs w:val="16"/>
              </w:rPr>
              <w:t>6</w:t>
            </w:r>
          </w:p>
        </w:tc>
        <w:tc>
          <w:tcPr>
            <w:tcW w:w="567" w:type="dxa"/>
          </w:tcPr>
          <w:p w:rsidR="00CC48CD" w:rsidRPr="00A6560F" w:rsidRDefault="00CC48CD">
            <w:pPr>
              <w:jc w:val="center"/>
              <w:rPr>
                <w:i w:val="0"/>
                <w:sz w:val="16"/>
                <w:szCs w:val="16"/>
              </w:rPr>
            </w:pPr>
            <w:r w:rsidRPr="00A6560F">
              <w:rPr>
                <w:i w:val="0"/>
                <w:sz w:val="16"/>
                <w:szCs w:val="16"/>
              </w:rPr>
              <w:t>7</w:t>
            </w:r>
          </w:p>
        </w:tc>
        <w:tc>
          <w:tcPr>
            <w:tcW w:w="851" w:type="dxa"/>
          </w:tcPr>
          <w:p w:rsidR="00CC48CD" w:rsidRPr="00A6560F" w:rsidRDefault="00CC48CD">
            <w:pPr>
              <w:jc w:val="center"/>
              <w:rPr>
                <w:i w:val="0"/>
                <w:sz w:val="16"/>
                <w:szCs w:val="16"/>
              </w:rPr>
            </w:pPr>
            <w:r w:rsidRPr="00A6560F">
              <w:rPr>
                <w:i w:val="0"/>
                <w:sz w:val="16"/>
                <w:szCs w:val="16"/>
              </w:rPr>
              <w:t>8</w:t>
            </w:r>
          </w:p>
        </w:tc>
      </w:tr>
      <w:tr w:rsidR="001737BA" w:rsidRPr="00A6560F" w:rsidTr="00033E29">
        <w:tc>
          <w:tcPr>
            <w:tcW w:w="637" w:type="dxa"/>
          </w:tcPr>
          <w:p w:rsidR="001737BA" w:rsidRPr="00A6560F" w:rsidRDefault="001737BA" w:rsidP="001737BA">
            <w:pPr>
              <w:pStyle w:val="Normlny0"/>
              <w:jc w:val="center"/>
              <w:rPr>
                <w:sz w:val="16"/>
                <w:szCs w:val="16"/>
              </w:rPr>
            </w:pPr>
            <w:r w:rsidRPr="00A6560F">
              <w:rPr>
                <w:sz w:val="16"/>
                <w:szCs w:val="16"/>
              </w:rPr>
              <w:t>Článok</w:t>
            </w:r>
          </w:p>
          <w:p w:rsidR="001737BA" w:rsidRPr="00A6560F" w:rsidRDefault="001737BA" w:rsidP="001737BA">
            <w:pPr>
              <w:pStyle w:val="Normlny0"/>
              <w:jc w:val="center"/>
              <w:rPr>
                <w:sz w:val="16"/>
                <w:szCs w:val="16"/>
              </w:rPr>
            </w:pPr>
            <w:r w:rsidRPr="00A6560F">
              <w:rPr>
                <w:sz w:val="16"/>
                <w:szCs w:val="16"/>
              </w:rPr>
              <w:t>(Č, O,</w:t>
            </w:r>
          </w:p>
          <w:p w:rsidR="001737BA" w:rsidRPr="00A6560F" w:rsidRDefault="001737BA" w:rsidP="001737BA">
            <w:pPr>
              <w:jc w:val="center"/>
              <w:rPr>
                <w:i w:val="0"/>
                <w:sz w:val="16"/>
                <w:szCs w:val="16"/>
              </w:rPr>
            </w:pPr>
            <w:r w:rsidRPr="00A6560F">
              <w:rPr>
                <w:i w:val="0"/>
                <w:sz w:val="16"/>
                <w:szCs w:val="16"/>
              </w:rPr>
              <w:t>V, P)</w:t>
            </w:r>
          </w:p>
        </w:tc>
        <w:tc>
          <w:tcPr>
            <w:tcW w:w="5670" w:type="dxa"/>
          </w:tcPr>
          <w:p w:rsidR="001737BA" w:rsidRPr="00A6560F" w:rsidRDefault="001737BA">
            <w:pPr>
              <w:jc w:val="center"/>
              <w:rPr>
                <w:i w:val="0"/>
                <w:sz w:val="16"/>
                <w:szCs w:val="16"/>
              </w:rPr>
            </w:pPr>
            <w:r w:rsidRPr="00A6560F">
              <w:rPr>
                <w:i w:val="0"/>
                <w:sz w:val="16"/>
                <w:szCs w:val="16"/>
              </w:rPr>
              <w:t>Text</w:t>
            </w:r>
          </w:p>
        </w:tc>
        <w:tc>
          <w:tcPr>
            <w:tcW w:w="851" w:type="dxa"/>
          </w:tcPr>
          <w:p w:rsidR="001737BA" w:rsidRPr="00A6560F" w:rsidRDefault="001737BA" w:rsidP="001737BA">
            <w:pPr>
              <w:jc w:val="center"/>
              <w:rPr>
                <w:i w:val="0"/>
                <w:sz w:val="16"/>
                <w:szCs w:val="16"/>
              </w:rPr>
            </w:pPr>
            <w:r w:rsidRPr="00A6560F">
              <w:rPr>
                <w:i w:val="0"/>
                <w:sz w:val="16"/>
                <w:szCs w:val="16"/>
              </w:rPr>
              <w:t xml:space="preserve">Spôsob </w:t>
            </w:r>
            <w:proofErr w:type="spellStart"/>
            <w:r w:rsidRPr="00A6560F">
              <w:rPr>
                <w:i w:val="0"/>
                <w:sz w:val="16"/>
                <w:szCs w:val="16"/>
              </w:rPr>
              <w:t>transpo-zície</w:t>
            </w:r>
            <w:proofErr w:type="spellEnd"/>
          </w:p>
        </w:tc>
        <w:tc>
          <w:tcPr>
            <w:tcW w:w="709" w:type="dxa"/>
          </w:tcPr>
          <w:p w:rsidR="001737BA" w:rsidRPr="00A6560F" w:rsidRDefault="001737BA">
            <w:pPr>
              <w:jc w:val="center"/>
              <w:rPr>
                <w:i w:val="0"/>
                <w:sz w:val="16"/>
                <w:szCs w:val="16"/>
              </w:rPr>
            </w:pPr>
            <w:r w:rsidRPr="00A6560F">
              <w:rPr>
                <w:i w:val="0"/>
                <w:sz w:val="16"/>
                <w:szCs w:val="16"/>
              </w:rPr>
              <w:t>Číslo</w:t>
            </w:r>
          </w:p>
        </w:tc>
        <w:tc>
          <w:tcPr>
            <w:tcW w:w="992" w:type="dxa"/>
          </w:tcPr>
          <w:p w:rsidR="001737BA" w:rsidRPr="00A6560F" w:rsidRDefault="001737BA">
            <w:pPr>
              <w:jc w:val="center"/>
              <w:rPr>
                <w:i w:val="0"/>
                <w:sz w:val="16"/>
                <w:szCs w:val="16"/>
              </w:rPr>
            </w:pPr>
            <w:r w:rsidRPr="00A6560F">
              <w:rPr>
                <w:i w:val="0"/>
                <w:sz w:val="16"/>
                <w:szCs w:val="16"/>
              </w:rPr>
              <w:t>Článok</w:t>
            </w:r>
          </w:p>
          <w:p w:rsidR="001737BA" w:rsidRPr="00A6560F" w:rsidRDefault="001737BA">
            <w:pPr>
              <w:jc w:val="center"/>
              <w:rPr>
                <w:i w:val="0"/>
                <w:sz w:val="16"/>
                <w:szCs w:val="16"/>
              </w:rPr>
            </w:pPr>
            <w:r w:rsidRPr="00A6560F">
              <w:rPr>
                <w:i w:val="0"/>
                <w:sz w:val="16"/>
                <w:szCs w:val="16"/>
              </w:rPr>
              <w:t>(Č, §, O, V, P)</w:t>
            </w:r>
          </w:p>
        </w:tc>
        <w:tc>
          <w:tcPr>
            <w:tcW w:w="4252" w:type="dxa"/>
          </w:tcPr>
          <w:p w:rsidR="001737BA" w:rsidRPr="00A6560F" w:rsidRDefault="001737BA">
            <w:pPr>
              <w:jc w:val="center"/>
              <w:rPr>
                <w:i w:val="0"/>
                <w:sz w:val="16"/>
                <w:szCs w:val="16"/>
              </w:rPr>
            </w:pPr>
            <w:r w:rsidRPr="00A6560F">
              <w:rPr>
                <w:i w:val="0"/>
                <w:sz w:val="16"/>
                <w:szCs w:val="16"/>
              </w:rPr>
              <w:t>Text</w:t>
            </w:r>
          </w:p>
        </w:tc>
        <w:tc>
          <w:tcPr>
            <w:tcW w:w="567" w:type="dxa"/>
          </w:tcPr>
          <w:p w:rsidR="001737BA" w:rsidRPr="00A6560F" w:rsidRDefault="001737BA">
            <w:pPr>
              <w:jc w:val="center"/>
              <w:rPr>
                <w:i w:val="0"/>
                <w:sz w:val="16"/>
                <w:szCs w:val="16"/>
              </w:rPr>
            </w:pPr>
            <w:r w:rsidRPr="00A6560F">
              <w:rPr>
                <w:i w:val="0"/>
                <w:sz w:val="16"/>
                <w:szCs w:val="16"/>
              </w:rPr>
              <w:t>Zhoda</w:t>
            </w:r>
          </w:p>
        </w:tc>
        <w:tc>
          <w:tcPr>
            <w:tcW w:w="851" w:type="dxa"/>
          </w:tcPr>
          <w:p w:rsidR="001737BA" w:rsidRPr="00A6560F" w:rsidRDefault="001737BA">
            <w:pPr>
              <w:jc w:val="center"/>
              <w:rPr>
                <w:i w:val="0"/>
                <w:sz w:val="16"/>
                <w:szCs w:val="16"/>
              </w:rPr>
            </w:pPr>
            <w:r w:rsidRPr="00A6560F">
              <w:rPr>
                <w:i w:val="0"/>
                <w:sz w:val="16"/>
                <w:szCs w:val="16"/>
              </w:rPr>
              <w:t>Poznámky</w:t>
            </w:r>
          </w:p>
        </w:tc>
      </w:tr>
      <w:tr w:rsidR="004B2C6B" w:rsidRPr="00A6560F" w:rsidTr="00033E29">
        <w:tc>
          <w:tcPr>
            <w:tcW w:w="637" w:type="dxa"/>
          </w:tcPr>
          <w:p w:rsidR="004B2C6B" w:rsidRPr="00A6560F" w:rsidRDefault="004B2C6B">
            <w:pPr>
              <w:rPr>
                <w:i w:val="0"/>
                <w:sz w:val="16"/>
                <w:szCs w:val="16"/>
              </w:rPr>
            </w:pPr>
            <w:r w:rsidRPr="00A6560F">
              <w:rPr>
                <w:i w:val="0"/>
                <w:sz w:val="16"/>
                <w:szCs w:val="16"/>
              </w:rPr>
              <w:t>Č:4</w:t>
            </w:r>
          </w:p>
          <w:p w:rsidR="004B2C6B" w:rsidRPr="00A6560F" w:rsidRDefault="004B2C6B" w:rsidP="00E844B9">
            <w:pPr>
              <w:rPr>
                <w:i w:val="0"/>
                <w:sz w:val="16"/>
                <w:szCs w:val="16"/>
              </w:rPr>
            </w:pPr>
            <w:r w:rsidRPr="00A6560F">
              <w:rPr>
                <w:i w:val="0"/>
                <w:sz w:val="16"/>
                <w:szCs w:val="16"/>
              </w:rPr>
              <w:t>O:1</w:t>
            </w:r>
          </w:p>
        </w:tc>
        <w:tc>
          <w:tcPr>
            <w:tcW w:w="5670" w:type="dxa"/>
          </w:tcPr>
          <w:p w:rsidR="004B2C6B" w:rsidRPr="00A6560F" w:rsidRDefault="004B2C6B">
            <w:pPr>
              <w:pStyle w:val="Zkladntext"/>
              <w:jc w:val="both"/>
              <w:rPr>
                <w:sz w:val="16"/>
                <w:szCs w:val="16"/>
              </w:rPr>
            </w:pPr>
            <w:r w:rsidRPr="00A6560F">
              <w:rPr>
                <w:sz w:val="16"/>
                <w:szCs w:val="16"/>
              </w:rPr>
              <w:t>Hodnotenie a informovanie</w:t>
            </w:r>
          </w:p>
          <w:p w:rsidR="004B2C6B" w:rsidRPr="00A6560F" w:rsidRDefault="004B2C6B">
            <w:pPr>
              <w:pStyle w:val="Zkladntext"/>
              <w:jc w:val="both"/>
              <w:rPr>
                <w:sz w:val="16"/>
                <w:szCs w:val="16"/>
              </w:rPr>
            </w:pPr>
            <w:r w:rsidRPr="00A6560F">
              <w:rPr>
                <w:sz w:val="16"/>
                <w:szCs w:val="16"/>
              </w:rPr>
              <w:t>1. Pri všetkých činnostiach, ktoré môžu byť spojené so špecifickým rizikom vystavenia látkam a vplyvom, procesom alebo pracovným podmienkam, ktorých neúplný zoznam je uvedený v prílohe I, zamestnávateľ zhodnotí charakter, stupeň a trvanie takéhoto vystavenia pracovníčok v zmysle článku 2 v</w:t>
            </w:r>
            <w:r w:rsidR="00FB3364" w:rsidRPr="00A6560F">
              <w:rPr>
                <w:sz w:val="16"/>
                <w:szCs w:val="16"/>
              </w:rPr>
              <w:t xml:space="preserve"> príslušnom podniku </w:t>
            </w:r>
            <w:r w:rsidRPr="00A6560F">
              <w:rPr>
                <w:sz w:val="16"/>
                <w:szCs w:val="16"/>
              </w:rPr>
              <w:t>alebo závode, a to buď priamo, alebo prostredníctvom ochranných a preventívnych služieb uvedených v článku 7 smernice 89/391/EHS s tým, aby:</w:t>
            </w:r>
          </w:p>
          <w:p w:rsidR="004B2C6B" w:rsidRPr="00A6560F" w:rsidRDefault="004B2C6B">
            <w:pPr>
              <w:pStyle w:val="Zkladntext"/>
              <w:numPr>
                <w:ilvl w:val="0"/>
                <w:numId w:val="8"/>
              </w:numPr>
              <w:jc w:val="both"/>
              <w:rPr>
                <w:sz w:val="16"/>
                <w:szCs w:val="16"/>
              </w:rPr>
            </w:pPr>
            <w:r w:rsidRPr="00A6560F">
              <w:rPr>
                <w:sz w:val="16"/>
                <w:szCs w:val="16"/>
              </w:rPr>
              <w:t>vyhodnotil všetky riziká pre bezpečnosť alebo zdravie a všetky možné účinky na tehotenstvo alebo dojčenie pracovníčok v zmysle článku 2,</w:t>
            </w:r>
          </w:p>
          <w:p w:rsidR="004B2C6B" w:rsidRPr="00A6560F" w:rsidRDefault="004B2C6B" w:rsidP="004178C1">
            <w:pPr>
              <w:pStyle w:val="Zkladntext"/>
              <w:numPr>
                <w:ilvl w:val="0"/>
                <w:numId w:val="8"/>
              </w:numPr>
              <w:jc w:val="both"/>
              <w:rPr>
                <w:sz w:val="16"/>
                <w:szCs w:val="16"/>
              </w:rPr>
            </w:pPr>
            <w:r w:rsidRPr="00A6560F">
              <w:rPr>
                <w:sz w:val="16"/>
                <w:szCs w:val="16"/>
              </w:rPr>
              <w:t>rozhodol o tom, aké opatrenia treba prijať.</w:t>
            </w:r>
          </w:p>
        </w:tc>
        <w:tc>
          <w:tcPr>
            <w:tcW w:w="851" w:type="dxa"/>
          </w:tcPr>
          <w:p w:rsidR="004B2C6B" w:rsidRPr="00A6560F" w:rsidRDefault="004B2C6B">
            <w:pPr>
              <w:jc w:val="center"/>
              <w:rPr>
                <w:i w:val="0"/>
                <w:sz w:val="16"/>
                <w:szCs w:val="16"/>
              </w:rPr>
            </w:pPr>
            <w:r w:rsidRPr="00A6560F">
              <w:rPr>
                <w:i w:val="0"/>
                <w:sz w:val="16"/>
                <w:szCs w:val="16"/>
              </w:rPr>
              <w:t>N</w:t>
            </w:r>
          </w:p>
        </w:tc>
        <w:tc>
          <w:tcPr>
            <w:tcW w:w="709" w:type="dxa"/>
          </w:tcPr>
          <w:p w:rsidR="00BD551D" w:rsidRPr="00A6560F" w:rsidRDefault="00BD551D" w:rsidP="00281358">
            <w:pPr>
              <w:jc w:val="center"/>
              <w:rPr>
                <w:i w:val="0"/>
                <w:sz w:val="16"/>
                <w:szCs w:val="16"/>
              </w:rPr>
            </w:pPr>
            <w:r w:rsidRPr="00A6560F">
              <w:rPr>
                <w:i w:val="0"/>
                <w:sz w:val="16"/>
                <w:szCs w:val="16"/>
              </w:rPr>
              <w:t>35/2019</w:t>
            </w:r>
          </w:p>
          <w:p w:rsidR="007A43E1" w:rsidRPr="00A6560F" w:rsidRDefault="00BD551D" w:rsidP="00281358">
            <w:pPr>
              <w:jc w:val="center"/>
              <w:rPr>
                <w:b/>
                <w:i w:val="0"/>
                <w:sz w:val="16"/>
                <w:szCs w:val="16"/>
              </w:rPr>
            </w:pPr>
            <w:r w:rsidRPr="00A6560F">
              <w:rPr>
                <w:i w:val="0"/>
                <w:sz w:val="16"/>
                <w:szCs w:val="16"/>
              </w:rPr>
              <w:t xml:space="preserve">a </w:t>
            </w:r>
            <w:r w:rsidRPr="00A6560F">
              <w:rPr>
                <w:b/>
                <w:i w:val="0"/>
                <w:sz w:val="16"/>
                <w:szCs w:val="16"/>
              </w:rPr>
              <w:t>n</w:t>
            </w:r>
            <w:r w:rsidR="0031178C" w:rsidRPr="00A6560F">
              <w:rPr>
                <w:b/>
                <w:i w:val="0"/>
                <w:sz w:val="16"/>
                <w:szCs w:val="16"/>
              </w:rPr>
              <w:t>ávrh zákona</w:t>
            </w:r>
            <w:r w:rsidR="007A43E1" w:rsidRPr="00A6560F">
              <w:rPr>
                <w:b/>
                <w:i w:val="0"/>
                <w:sz w:val="16"/>
                <w:szCs w:val="16"/>
              </w:rPr>
              <w:t xml:space="preserve"> </w:t>
            </w:r>
            <w:r w:rsidR="00D13470" w:rsidRPr="00A6560F">
              <w:rPr>
                <w:b/>
                <w:i w:val="0"/>
                <w:sz w:val="16"/>
                <w:szCs w:val="16"/>
              </w:rPr>
              <w:t>č</w:t>
            </w:r>
            <w:r w:rsidR="007A43E1" w:rsidRPr="00A6560F">
              <w:rPr>
                <w:b/>
                <w:i w:val="0"/>
                <w:sz w:val="16"/>
                <w:szCs w:val="16"/>
              </w:rPr>
              <w:t>l. I</w:t>
            </w:r>
          </w:p>
          <w:p w:rsidR="0031178C" w:rsidRPr="00A6560F" w:rsidRDefault="0031178C" w:rsidP="00281358">
            <w:pPr>
              <w:jc w:val="center"/>
              <w:rPr>
                <w:i w:val="0"/>
                <w:sz w:val="16"/>
                <w:szCs w:val="16"/>
              </w:rPr>
            </w:pPr>
          </w:p>
          <w:p w:rsidR="0031178C" w:rsidRPr="00A6560F" w:rsidRDefault="0031178C" w:rsidP="00281358">
            <w:pPr>
              <w:jc w:val="center"/>
              <w:rPr>
                <w:i w:val="0"/>
                <w:sz w:val="16"/>
                <w:szCs w:val="16"/>
              </w:rPr>
            </w:pPr>
          </w:p>
          <w:p w:rsidR="004178C1" w:rsidRPr="00A6560F" w:rsidRDefault="004178C1" w:rsidP="00281358">
            <w:pPr>
              <w:jc w:val="center"/>
              <w:rPr>
                <w:i w:val="0"/>
                <w:sz w:val="16"/>
                <w:szCs w:val="16"/>
              </w:rPr>
            </w:pPr>
          </w:p>
          <w:p w:rsidR="004178C1" w:rsidRPr="00A6560F" w:rsidRDefault="004178C1" w:rsidP="00281358">
            <w:pPr>
              <w:jc w:val="center"/>
              <w:rPr>
                <w:i w:val="0"/>
                <w:sz w:val="16"/>
                <w:szCs w:val="16"/>
              </w:rPr>
            </w:pPr>
          </w:p>
          <w:p w:rsidR="004B2C6B" w:rsidRPr="00A6560F" w:rsidRDefault="004B2C6B" w:rsidP="00281358">
            <w:pPr>
              <w:jc w:val="center"/>
              <w:rPr>
                <w:i w:val="0"/>
                <w:sz w:val="16"/>
                <w:szCs w:val="16"/>
              </w:rPr>
            </w:pPr>
          </w:p>
          <w:p w:rsidR="004B2C6B" w:rsidRPr="00A6560F" w:rsidRDefault="004B2C6B" w:rsidP="00281358">
            <w:pPr>
              <w:jc w:val="center"/>
              <w:rPr>
                <w:i w:val="0"/>
                <w:sz w:val="16"/>
                <w:szCs w:val="16"/>
              </w:rPr>
            </w:pPr>
          </w:p>
          <w:p w:rsidR="004B2C6B" w:rsidRPr="00A6560F" w:rsidRDefault="004B2C6B" w:rsidP="00281358">
            <w:pPr>
              <w:jc w:val="center"/>
              <w:rPr>
                <w:i w:val="0"/>
                <w:sz w:val="16"/>
                <w:szCs w:val="16"/>
              </w:rPr>
            </w:pPr>
          </w:p>
        </w:tc>
        <w:tc>
          <w:tcPr>
            <w:tcW w:w="992" w:type="dxa"/>
          </w:tcPr>
          <w:p w:rsidR="004178C1" w:rsidRPr="00A6560F" w:rsidRDefault="001276E2">
            <w:pPr>
              <w:rPr>
                <w:i w:val="0"/>
                <w:sz w:val="16"/>
                <w:szCs w:val="16"/>
              </w:rPr>
            </w:pPr>
            <w:r w:rsidRPr="00A6560F">
              <w:rPr>
                <w:i w:val="0"/>
                <w:sz w:val="16"/>
                <w:szCs w:val="16"/>
              </w:rPr>
              <w:t>§ 221</w:t>
            </w:r>
          </w:p>
          <w:p w:rsidR="00294B91" w:rsidRPr="00A6560F" w:rsidRDefault="004178C1">
            <w:pPr>
              <w:rPr>
                <w:i w:val="0"/>
                <w:sz w:val="16"/>
                <w:szCs w:val="16"/>
              </w:rPr>
            </w:pPr>
            <w:r w:rsidRPr="00A6560F">
              <w:rPr>
                <w:i w:val="0"/>
                <w:sz w:val="16"/>
                <w:szCs w:val="16"/>
              </w:rPr>
              <w:t>O:1</w:t>
            </w:r>
          </w:p>
          <w:p w:rsidR="00294B91" w:rsidRPr="00A6560F" w:rsidRDefault="00294B91">
            <w:pPr>
              <w:rPr>
                <w:i w:val="0"/>
                <w:sz w:val="16"/>
                <w:szCs w:val="16"/>
              </w:rPr>
            </w:pPr>
          </w:p>
          <w:p w:rsidR="00294B91" w:rsidRPr="00A6560F" w:rsidRDefault="00294B91">
            <w:pPr>
              <w:rPr>
                <w:i w:val="0"/>
                <w:sz w:val="16"/>
                <w:szCs w:val="16"/>
              </w:rPr>
            </w:pPr>
          </w:p>
          <w:p w:rsidR="00294B91" w:rsidRPr="00A6560F" w:rsidRDefault="00294B91">
            <w:pPr>
              <w:rPr>
                <w:i w:val="0"/>
                <w:sz w:val="16"/>
                <w:szCs w:val="16"/>
              </w:rPr>
            </w:pPr>
          </w:p>
          <w:p w:rsidR="007A43E1" w:rsidRPr="00A6560F" w:rsidRDefault="007A43E1">
            <w:pPr>
              <w:rPr>
                <w:i w:val="0"/>
                <w:sz w:val="16"/>
                <w:szCs w:val="16"/>
              </w:rPr>
            </w:pPr>
          </w:p>
          <w:p w:rsidR="004178C1" w:rsidRPr="00A6560F" w:rsidRDefault="00294B91">
            <w:pPr>
              <w:rPr>
                <w:i w:val="0"/>
                <w:sz w:val="16"/>
                <w:szCs w:val="16"/>
              </w:rPr>
            </w:pPr>
            <w:r w:rsidRPr="00A6560F">
              <w:rPr>
                <w:i w:val="0"/>
                <w:sz w:val="16"/>
                <w:szCs w:val="16"/>
              </w:rPr>
              <w:t>O:</w:t>
            </w:r>
            <w:r w:rsidR="004178C1" w:rsidRPr="00A6560F">
              <w:rPr>
                <w:i w:val="0"/>
                <w:sz w:val="16"/>
                <w:szCs w:val="16"/>
              </w:rPr>
              <w:t>2</w:t>
            </w:r>
          </w:p>
          <w:p w:rsidR="004178C1" w:rsidRPr="00A6560F" w:rsidRDefault="004178C1">
            <w:pPr>
              <w:rPr>
                <w:i w:val="0"/>
                <w:sz w:val="16"/>
                <w:szCs w:val="16"/>
              </w:rPr>
            </w:pPr>
          </w:p>
          <w:p w:rsidR="00327C4D" w:rsidRPr="00A6560F" w:rsidRDefault="00327C4D">
            <w:pPr>
              <w:rPr>
                <w:i w:val="0"/>
                <w:sz w:val="16"/>
                <w:szCs w:val="16"/>
              </w:rPr>
            </w:pPr>
          </w:p>
        </w:tc>
        <w:tc>
          <w:tcPr>
            <w:tcW w:w="4252" w:type="dxa"/>
          </w:tcPr>
          <w:p w:rsidR="003A7904" w:rsidRPr="00A6560F" w:rsidRDefault="004178C1" w:rsidP="004178C1">
            <w:pPr>
              <w:pStyle w:val="Zkladntext"/>
              <w:jc w:val="both"/>
              <w:rPr>
                <w:sz w:val="16"/>
                <w:szCs w:val="16"/>
              </w:rPr>
            </w:pPr>
            <w:r w:rsidRPr="00A6560F">
              <w:rPr>
                <w:sz w:val="16"/>
                <w:szCs w:val="16"/>
              </w:rPr>
              <w:t xml:space="preserve">(1) Činnosti zakázané </w:t>
            </w:r>
            <w:r w:rsidRPr="00A6560F">
              <w:rPr>
                <w:strike/>
                <w:sz w:val="16"/>
                <w:szCs w:val="16"/>
              </w:rPr>
              <w:t>všetkým príslušníčkam finančnej správy</w:t>
            </w:r>
            <w:r w:rsidRPr="00A6560F">
              <w:rPr>
                <w:b/>
                <w:strike/>
                <w:sz w:val="16"/>
                <w:szCs w:val="16"/>
              </w:rPr>
              <w:t>,</w:t>
            </w:r>
            <w:r w:rsidRPr="00A6560F">
              <w:rPr>
                <w:sz w:val="16"/>
                <w:szCs w:val="16"/>
              </w:rPr>
              <w:t xml:space="preserve"> tehotným príslušníčkam finančnej správy, matkám - príslušníčkam finančnej správy do konca deviateho mesiaca po pôrode a dojčiacim príslušníčkam finančnej správy ustanoví všeobecne záväzný právny predpis, ktorý vydá ministerstvo financií.</w:t>
            </w:r>
          </w:p>
          <w:p w:rsidR="00327C4D" w:rsidRPr="00A6560F" w:rsidRDefault="004178C1" w:rsidP="006D5A99">
            <w:pPr>
              <w:pStyle w:val="Zkladntext"/>
              <w:jc w:val="both"/>
              <w:rPr>
                <w:i/>
                <w:sz w:val="16"/>
                <w:szCs w:val="16"/>
              </w:rPr>
            </w:pPr>
            <w:r w:rsidRPr="00A6560F">
              <w:rPr>
                <w:sz w:val="16"/>
                <w:szCs w:val="16"/>
              </w:rPr>
              <w:t>(2) Tehotná príslušníčka finančnej správy nesmie vykonávať štátnu službu, ktorá podľa lekárskeho posudku ohrozuje jej tehot</w:t>
            </w:r>
            <w:r w:rsidR="006D5A99" w:rsidRPr="00A6560F">
              <w:rPr>
                <w:sz w:val="16"/>
                <w:szCs w:val="16"/>
              </w:rPr>
              <w:t>enstvo</w:t>
            </w:r>
            <w:r w:rsidRPr="00A6560F">
              <w:rPr>
                <w:sz w:val="16"/>
                <w:szCs w:val="16"/>
              </w:rPr>
              <w:t xml:space="preserve"> zo zdravotných dôvodov, ktoré spočívajú v jej osobe; to platí rovnako o matke do konca deviateho mesiaca po pôrode a o dojčiacej príslušníčke finančnej správy.</w:t>
            </w:r>
          </w:p>
        </w:tc>
        <w:tc>
          <w:tcPr>
            <w:tcW w:w="567" w:type="dxa"/>
          </w:tcPr>
          <w:p w:rsidR="004B2C6B" w:rsidRPr="00A6560F" w:rsidRDefault="004B2C6B">
            <w:pPr>
              <w:pStyle w:val="Nadpis4"/>
              <w:rPr>
                <w:b w:val="0"/>
                <w:sz w:val="16"/>
                <w:szCs w:val="16"/>
              </w:rPr>
            </w:pPr>
            <w:r w:rsidRPr="00A6560F">
              <w:rPr>
                <w:b w:val="0"/>
                <w:sz w:val="16"/>
                <w:szCs w:val="16"/>
              </w:rPr>
              <w:t>Ú</w:t>
            </w:r>
          </w:p>
        </w:tc>
        <w:tc>
          <w:tcPr>
            <w:tcW w:w="851" w:type="dxa"/>
          </w:tcPr>
          <w:p w:rsidR="004B2C6B" w:rsidRPr="00A6560F" w:rsidRDefault="004B2C6B">
            <w:pPr>
              <w:rPr>
                <w:i w:val="0"/>
                <w:sz w:val="16"/>
                <w:szCs w:val="16"/>
              </w:rPr>
            </w:pPr>
          </w:p>
        </w:tc>
      </w:tr>
      <w:tr w:rsidR="004B2C6B" w:rsidRPr="00FD11FD" w:rsidTr="00033E29">
        <w:tc>
          <w:tcPr>
            <w:tcW w:w="637" w:type="dxa"/>
          </w:tcPr>
          <w:p w:rsidR="004B2C6B" w:rsidRPr="00A6560F" w:rsidRDefault="004B2C6B" w:rsidP="00E844B9">
            <w:pPr>
              <w:rPr>
                <w:i w:val="0"/>
                <w:sz w:val="16"/>
                <w:szCs w:val="16"/>
              </w:rPr>
            </w:pPr>
            <w:r w:rsidRPr="00A6560F">
              <w:rPr>
                <w:i w:val="0"/>
                <w:sz w:val="16"/>
                <w:szCs w:val="16"/>
              </w:rPr>
              <w:t>Č:12</w:t>
            </w:r>
          </w:p>
        </w:tc>
        <w:tc>
          <w:tcPr>
            <w:tcW w:w="5670" w:type="dxa"/>
          </w:tcPr>
          <w:p w:rsidR="004B2C6B" w:rsidRPr="00A6560F" w:rsidRDefault="004B2C6B">
            <w:pPr>
              <w:pStyle w:val="Zkladntext"/>
              <w:jc w:val="both"/>
              <w:rPr>
                <w:sz w:val="16"/>
                <w:szCs w:val="16"/>
              </w:rPr>
            </w:pPr>
            <w:r w:rsidRPr="00A6560F">
              <w:rPr>
                <w:sz w:val="16"/>
                <w:szCs w:val="16"/>
              </w:rPr>
              <w:t>Ochrana práv</w:t>
            </w:r>
          </w:p>
          <w:p w:rsidR="004B2C6B" w:rsidRPr="00A6560F" w:rsidRDefault="004B2C6B">
            <w:pPr>
              <w:pStyle w:val="Zkladntext"/>
              <w:jc w:val="both"/>
              <w:rPr>
                <w:sz w:val="16"/>
                <w:szCs w:val="16"/>
              </w:rPr>
            </w:pPr>
            <w:r w:rsidRPr="00A6560F">
              <w:rPr>
                <w:sz w:val="16"/>
                <w:szCs w:val="16"/>
              </w:rPr>
              <w:t xml:space="preserve">Členské štáty zavedú do vnútroštátnych právnych systémov potrebné opatrenia umožňujúce všetkým pracovníčkam, ktoré sa cítia byť poškodené v dôsledku nedodržania povinností vyplývajúcich z tejto smernice </w:t>
            </w:r>
            <w:r w:rsidR="00284C67" w:rsidRPr="00A6560F">
              <w:rPr>
                <w:sz w:val="16"/>
                <w:szCs w:val="16"/>
              </w:rPr>
              <w:t xml:space="preserve">domáhať sa svojich práv </w:t>
            </w:r>
            <w:r w:rsidRPr="00A6560F">
              <w:rPr>
                <w:sz w:val="16"/>
                <w:szCs w:val="16"/>
              </w:rPr>
              <w:t>súdnou cestou (a/alebo v súlade s</w:t>
            </w:r>
            <w:r w:rsidR="00284C67" w:rsidRPr="00A6560F">
              <w:rPr>
                <w:sz w:val="16"/>
                <w:szCs w:val="16"/>
              </w:rPr>
              <w:t> </w:t>
            </w:r>
            <w:r w:rsidRPr="00A6560F">
              <w:rPr>
                <w:sz w:val="16"/>
                <w:szCs w:val="16"/>
              </w:rPr>
              <w:t>vnútroštátn</w:t>
            </w:r>
            <w:r w:rsidR="00284C67" w:rsidRPr="00A6560F">
              <w:rPr>
                <w:sz w:val="16"/>
                <w:szCs w:val="16"/>
              </w:rPr>
              <w:t xml:space="preserve">ymi právnymi predpismi </w:t>
            </w:r>
            <w:r w:rsidRPr="00A6560F">
              <w:rPr>
                <w:sz w:val="16"/>
                <w:szCs w:val="16"/>
              </w:rPr>
              <w:t xml:space="preserve">a/alebo vnútroštátnou praxou) </w:t>
            </w:r>
            <w:r w:rsidR="00D55FC6" w:rsidRPr="00A6560F">
              <w:rPr>
                <w:sz w:val="16"/>
                <w:szCs w:val="16"/>
              </w:rPr>
              <w:t>po prípadnom posúdení inými príslušnými orgánmi.</w:t>
            </w:r>
          </w:p>
          <w:p w:rsidR="004B2C6B" w:rsidRPr="00A6560F" w:rsidRDefault="004B2C6B">
            <w:pPr>
              <w:pStyle w:val="Zkladntext"/>
              <w:jc w:val="both"/>
              <w:rPr>
                <w:sz w:val="16"/>
                <w:szCs w:val="16"/>
              </w:rPr>
            </w:pPr>
          </w:p>
        </w:tc>
        <w:tc>
          <w:tcPr>
            <w:tcW w:w="851" w:type="dxa"/>
          </w:tcPr>
          <w:p w:rsidR="004B2C6B" w:rsidRPr="00A6560F" w:rsidRDefault="004B2C6B">
            <w:pPr>
              <w:jc w:val="center"/>
              <w:rPr>
                <w:i w:val="0"/>
                <w:sz w:val="16"/>
                <w:szCs w:val="16"/>
              </w:rPr>
            </w:pPr>
            <w:r w:rsidRPr="00A6560F">
              <w:rPr>
                <w:i w:val="0"/>
                <w:sz w:val="16"/>
                <w:szCs w:val="16"/>
              </w:rPr>
              <w:t>N</w:t>
            </w:r>
          </w:p>
        </w:tc>
        <w:tc>
          <w:tcPr>
            <w:tcW w:w="709" w:type="dxa"/>
          </w:tcPr>
          <w:p w:rsidR="0062187D" w:rsidRPr="00A6560F" w:rsidRDefault="0062187D" w:rsidP="00281358">
            <w:pPr>
              <w:jc w:val="center"/>
              <w:rPr>
                <w:i w:val="0"/>
                <w:sz w:val="16"/>
                <w:szCs w:val="16"/>
              </w:rPr>
            </w:pPr>
            <w:r w:rsidRPr="00A6560F">
              <w:rPr>
                <w:i w:val="0"/>
                <w:sz w:val="16"/>
                <w:szCs w:val="16"/>
              </w:rPr>
              <w:t>35/2019</w:t>
            </w:r>
          </w:p>
          <w:p w:rsidR="00D223DC" w:rsidRPr="00A6560F" w:rsidRDefault="00D223DC" w:rsidP="00281358">
            <w:pPr>
              <w:jc w:val="center"/>
              <w:rPr>
                <w:i w:val="0"/>
                <w:sz w:val="16"/>
                <w:szCs w:val="16"/>
              </w:rPr>
            </w:pPr>
          </w:p>
          <w:p w:rsidR="00D223DC" w:rsidRPr="00A6560F" w:rsidRDefault="00D223DC" w:rsidP="00281358">
            <w:pPr>
              <w:jc w:val="center"/>
              <w:rPr>
                <w:i w:val="0"/>
                <w:sz w:val="16"/>
                <w:szCs w:val="16"/>
              </w:rPr>
            </w:pPr>
          </w:p>
          <w:p w:rsidR="00D223DC" w:rsidRPr="00A6560F" w:rsidRDefault="00D223DC" w:rsidP="00281358">
            <w:pPr>
              <w:jc w:val="center"/>
              <w:rPr>
                <w:i w:val="0"/>
                <w:sz w:val="16"/>
                <w:szCs w:val="16"/>
              </w:rPr>
            </w:pPr>
          </w:p>
          <w:p w:rsidR="00D223DC" w:rsidRPr="00A6560F" w:rsidRDefault="00D223DC" w:rsidP="00281358">
            <w:pPr>
              <w:jc w:val="center"/>
              <w:rPr>
                <w:i w:val="0"/>
                <w:sz w:val="16"/>
                <w:szCs w:val="16"/>
              </w:rPr>
            </w:pPr>
          </w:p>
          <w:p w:rsidR="00D223DC" w:rsidRPr="00A6560F" w:rsidRDefault="00D223DC" w:rsidP="00281358">
            <w:pPr>
              <w:jc w:val="center"/>
              <w:rPr>
                <w:i w:val="0"/>
                <w:sz w:val="16"/>
                <w:szCs w:val="16"/>
              </w:rPr>
            </w:pPr>
          </w:p>
          <w:p w:rsidR="00D223DC" w:rsidRPr="00A6560F" w:rsidRDefault="00D223DC" w:rsidP="00281358">
            <w:pPr>
              <w:jc w:val="center"/>
              <w:rPr>
                <w:i w:val="0"/>
                <w:sz w:val="16"/>
                <w:szCs w:val="16"/>
              </w:rPr>
            </w:pPr>
          </w:p>
          <w:p w:rsidR="00D223DC" w:rsidRPr="00A6560F" w:rsidRDefault="00D223DC" w:rsidP="00281358">
            <w:pPr>
              <w:jc w:val="center"/>
              <w:rPr>
                <w:i w:val="0"/>
                <w:sz w:val="16"/>
                <w:szCs w:val="16"/>
              </w:rPr>
            </w:pPr>
          </w:p>
          <w:p w:rsidR="00D223DC" w:rsidRPr="00A6560F" w:rsidRDefault="00D223DC" w:rsidP="00281358">
            <w:pPr>
              <w:jc w:val="center"/>
              <w:rPr>
                <w:i w:val="0"/>
                <w:sz w:val="16"/>
                <w:szCs w:val="16"/>
              </w:rPr>
            </w:pPr>
          </w:p>
          <w:p w:rsidR="00D223DC" w:rsidRPr="00A6560F" w:rsidRDefault="00D223DC" w:rsidP="00281358">
            <w:pPr>
              <w:jc w:val="center"/>
              <w:rPr>
                <w:i w:val="0"/>
                <w:sz w:val="16"/>
                <w:szCs w:val="16"/>
              </w:rPr>
            </w:pPr>
          </w:p>
          <w:p w:rsidR="00D223DC" w:rsidRPr="00A6560F" w:rsidRDefault="00D223DC" w:rsidP="00281358">
            <w:pPr>
              <w:jc w:val="center"/>
              <w:rPr>
                <w:i w:val="0"/>
                <w:sz w:val="16"/>
                <w:szCs w:val="16"/>
              </w:rPr>
            </w:pPr>
          </w:p>
          <w:p w:rsidR="00627D1A" w:rsidRPr="00A6560F" w:rsidRDefault="00627D1A" w:rsidP="00281358">
            <w:pPr>
              <w:jc w:val="center"/>
              <w:rPr>
                <w:i w:val="0"/>
                <w:sz w:val="16"/>
                <w:szCs w:val="16"/>
              </w:rPr>
            </w:pPr>
          </w:p>
          <w:p w:rsidR="00D223DC" w:rsidRPr="00A6560F" w:rsidRDefault="00D223DC" w:rsidP="00281358">
            <w:pPr>
              <w:jc w:val="center"/>
              <w:rPr>
                <w:i w:val="0"/>
                <w:sz w:val="16"/>
                <w:szCs w:val="16"/>
              </w:rPr>
            </w:pPr>
          </w:p>
          <w:p w:rsidR="00D223DC" w:rsidRPr="00A6560F" w:rsidRDefault="00D223DC" w:rsidP="00281358">
            <w:pPr>
              <w:jc w:val="center"/>
              <w:rPr>
                <w:i w:val="0"/>
                <w:sz w:val="16"/>
                <w:szCs w:val="16"/>
              </w:rPr>
            </w:pPr>
            <w:r w:rsidRPr="00A6560F">
              <w:rPr>
                <w:i w:val="0"/>
                <w:sz w:val="16"/>
                <w:szCs w:val="16"/>
              </w:rPr>
              <w:t>35/2019</w:t>
            </w:r>
          </w:p>
          <w:p w:rsidR="007A43E1" w:rsidRPr="00A6560F" w:rsidRDefault="0062187D" w:rsidP="00281358">
            <w:pPr>
              <w:jc w:val="center"/>
              <w:rPr>
                <w:b/>
                <w:i w:val="0"/>
                <w:sz w:val="16"/>
                <w:szCs w:val="16"/>
              </w:rPr>
            </w:pPr>
            <w:r w:rsidRPr="00A6560F">
              <w:rPr>
                <w:i w:val="0"/>
                <w:sz w:val="16"/>
                <w:szCs w:val="16"/>
              </w:rPr>
              <w:t xml:space="preserve">a </w:t>
            </w:r>
            <w:r w:rsidRPr="00A6560F">
              <w:rPr>
                <w:b/>
                <w:i w:val="0"/>
                <w:sz w:val="16"/>
                <w:szCs w:val="16"/>
              </w:rPr>
              <w:t>n</w:t>
            </w:r>
            <w:r w:rsidR="00EC60DB" w:rsidRPr="00A6560F">
              <w:rPr>
                <w:b/>
                <w:i w:val="0"/>
                <w:sz w:val="16"/>
                <w:szCs w:val="16"/>
              </w:rPr>
              <w:t>ávrh zákona</w:t>
            </w:r>
            <w:r w:rsidR="007A43E1" w:rsidRPr="00A6560F">
              <w:rPr>
                <w:b/>
                <w:i w:val="0"/>
                <w:sz w:val="16"/>
                <w:szCs w:val="16"/>
              </w:rPr>
              <w:t xml:space="preserve"> </w:t>
            </w:r>
            <w:r w:rsidR="00D13470" w:rsidRPr="00A6560F">
              <w:rPr>
                <w:b/>
                <w:i w:val="0"/>
                <w:sz w:val="16"/>
                <w:szCs w:val="16"/>
              </w:rPr>
              <w:t>č</w:t>
            </w:r>
            <w:r w:rsidR="007A43E1" w:rsidRPr="00A6560F">
              <w:rPr>
                <w:b/>
                <w:i w:val="0"/>
                <w:sz w:val="16"/>
                <w:szCs w:val="16"/>
              </w:rPr>
              <w:t>l. I</w:t>
            </w:r>
          </w:p>
          <w:p w:rsidR="00EC60DB" w:rsidRPr="00A6560F" w:rsidRDefault="00EC60DB" w:rsidP="00281358">
            <w:pPr>
              <w:jc w:val="center"/>
              <w:rPr>
                <w:i w:val="0"/>
                <w:sz w:val="16"/>
                <w:szCs w:val="16"/>
              </w:rPr>
            </w:pPr>
          </w:p>
          <w:p w:rsidR="00EC60DB" w:rsidRPr="00A6560F" w:rsidRDefault="00EC60DB" w:rsidP="00281358">
            <w:pPr>
              <w:jc w:val="center"/>
              <w:rPr>
                <w:i w:val="0"/>
                <w:sz w:val="16"/>
                <w:szCs w:val="16"/>
              </w:rPr>
            </w:pPr>
          </w:p>
          <w:p w:rsidR="004B2C6B" w:rsidRPr="00A6560F" w:rsidRDefault="004B2C6B" w:rsidP="00281358">
            <w:pPr>
              <w:jc w:val="center"/>
              <w:rPr>
                <w:i w:val="0"/>
                <w:sz w:val="16"/>
                <w:szCs w:val="16"/>
              </w:rPr>
            </w:pPr>
          </w:p>
        </w:tc>
        <w:tc>
          <w:tcPr>
            <w:tcW w:w="992" w:type="dxa"/>
          </w:tcPr>
          <w:p w:rsidR="00D223DC" w:rsidRPr="00A6560F" w:rsidRDefault="00D223DC" w:rsidP="00D223DC">
            <w:pPr>
              <w:rPr>
                <w:i w:val="0"/>
                <w:sz w:val="16"/>
                <w:szCs w:val="16"/>
              </w:rPr>
            </w:pPr>
            <w:r w:rsidRPr="00A6560F">
              <w:rPr>
                <w:i w:val="0"/>
                <w:sz w:val="16"/>
                <w:szCs w:val="16"/>
              </w:rPr>
              <w:lastRenderedPageBreak/>
              <w:t>§ 75</w:t>
            </w:r>
          </w:p>
          <w:p w:rsidR="00D223DC" w:rsidRPr="00A6560F" w:rsidRDefault="00D223DC" w:rsidP="00D223DC">
            <w:pPr>
              <w:rPr>
                <w:i w:val="0"/>
                <w:sz w:val="16"/>
                <w:szCs w:val="16"/>
              </w:rPr>
            </w:pPr>
            <w:r w:rsidRPr="00A6560F">
              <w:rPr>
                <w:i w:val="0"/>
                <w:sz w:val="16"/>
                <w:szCs w:val="16"/>
              </w:rPr>
              <w:t>O:3</w:t>
            </w:r>
          </w:p>
          <w:p w:rsidR="00D223DC" w:rsidRPr="00A6560F" w:rsidRDefault="00D223DC" w:rsidP="00D223DC">
            <w:pPr>
              <w:rPr>
                <w:i w:val="0"/>
                <w:sz w:val="16"/>
                <w:szCs w:val="16"/>
              </w:rPr>
            </w:pPr>
          </w:p>
          <w:p w:rsidR="00D223DC" w:rsidRPr="00A6560F" w:rsidRDefault="00D223DC">
            <w:pPr>
              <w:rPr>
                <w:i w:val="0"/>
                <w:sz w:val="16"/>
                <w:szCs w:val="16"/>
              </w:rPr>
            </w:pPr>
          </w:p>
          <w:p w:rsidR="00D223DC" w:rsidRPr="00A6560F" w:rsidRDefault="00D223DC">
            <w:pPr>
              <w:rPr>
                <w:i w:val="0"/>
                <w:sz w:val="16"/>
                <w:szCs w:val="16"/>
              </w:rPr>
            </w:pPr>
          </w:p>
          <w:p w:rsidR="00D223DC" w:rsidRPr="00A6560F" w:rsidRDefault="00D223DC">
            <w:pPr>
              <w:rPr>
                <w:i w:val="0"/>
                <w:sz w:val="16"/>
                <w:szCs w:val="16"/>
              </w:rPr>
            </w:pPr>
          </w:p>
          <w:p w:rsidR="00D223DC" w:rsidRPr="00A6560F" w:rsidRDefault="00D223DC">
            <w:pPr>
              <w:rPr>
                <w:i w:val="0"/>
                <w:sz w:val="16"/>
                <w:szCs w:val="16"/>
              </w:rPr>
            </w:pPr>
          </w:p>
          <w:p w:rsidR="00D223DC" w:rsidRPr="00A6560F" w:rsidRDefault="00D223DC">
            <w:pPr>
              <w:rPr>
                <w:i w:val="0"/>
                <w:sz w:val="16"/>
                <w:szCs w:val="16"/>
              </w:rPr>
            </w:pPr>
          </w:p>
          <w:p w:rsidR="00D223DC" w:rsidRPr="00A6560F" w:rsidRDefault="00D223DC">
            <w:pPr>
              <w:rPr>
                <w:i w:val="0"/>
                <w:sz w:val="16"/>
                <w:szCs w:val="16"/>
              </w:rPr>
            </w:pPr>
          </w:p>
          <w:p w:rsidR="00D223DC" w:rsidRPr="00A6560F" w:rsidRDefault="00D223DC">
            <w:pPr>
              <w:rPr>
                <w:i w:val="0"/>
                <w:sz w:val="16"/>
                <w:szCs w:val="16"/>
              </w:rPr>
            </w:pPr>
          </w:p>
          <w:p w:rsidR="00D223DC" w:rsidRPr="00A6560F" w:rsidRDefault="00D223DC">
            <w:pPr>
              <w:rPr>
                <w:i w:val="0"/>
                <w:sz w:val="16"/>
                <w:szCs w:val="16"/>
              </w:rPr>
            </w:pPr>
          </w:p>
          <w:p w:rsidR="00D223DC" w:rsidRPr="00A6560F" w:rsidRDefault="00D223DC">
            <w:pPr>
              <w:rPr>
                <w:i w:val="0"/>
                <w:sz w:val="16"/>
                <w:szCs w:val="16"/>
              </w:rPr>
            </w:pPr>
          </w:p>
          <w:p w:rsidR="00627D1A" w:rsidRPr="00A6560F" w:rsidRDefault="00627D1A">
            <w:pPr>
              <w:rPr>
                <w:i w:val="0"/>
                <w:sz w:val="16"/>
                <w:szCs w:val="16"/>
              </w:rPr>
            </w:pPr>
          </w:p>
          <w:p w:rsidR="004B2C6B" w:rsidRPr="00A6560F" w:rsidRDefault="004A57EC">
            <w:pPr>
              <w:rPr>
                <w:i w:val="0"/>
                <w:sz w:val="16"/>
                <w:szCs w:val="16"/>
              </w:rPr>
            </w:pPr>
            <w:r w:rsidRPr="00A6560F">
              <w:rPr>
                <w:i w:val="0"/>
                <w:sz w:val="16"/>
                <w:szCs w:val="16"/>
              </w:rPr>
              <w:t>§ 1</w:t>
            </w:r>
            <w:r w:rsidR="003E5EFA" w:rsidRPr="00A6560F">
              <w:rPr>
                <w:i w:val="0"/>
                <w:sz w:val="16"/>
                <w:szCs w:val="16"/>
              </w:rPr>
              <w:t>19</w:t>
            </w:r>
          </w:p>
          <w:p w:rsidR="004B2C6B" w:rsidRPr="00A6560F" w:rsidRDefault="004B2C6B">
            <w:pPr>
              <w:rPr>
                <w:i w:val="0"/>
                <w:sz w:val="16"/>
                <w:szCs w:val="16"/>
              </w:rPr>
            </w:pPr>
            <w:r w:rsidRPr="00A6560F">
              <w:rPr>
                <w:i w:val="0"/>
                <w:sz w:val="16"/>
                <w:szCs w:val="16"/>
              </w:rPr>
              <w:t>O:1</w:t>
            </w:r>
          </w:p>
          <w:p w:rsidR="004B2C6B" w:rsidRPr="00A6560F" w:rsidRDefault="00FC666F" w:rsidP="00D4741A">
            <w:pPr>
              <w:rPr>
                <w:i w:val="0"/>
                <w:sz w:val="16"/>
                <w:szCs w:val="16"/>
              </w:rPr>
            </w:pPr>
            <w:r w:rsidRPr="00A6560F">
              <w:rPr>
                <w:i w:val="0"/>
                <w:sz w:val="16"/>
                <w:szCs w:val="16"/>
              </w:rPr>
              <w:t>P:</w:t>
            </w:r>
            <w:r w:rsidR="00D4741A" w:rsidRPr="00A6560F">
              <w:rPr>
                <w:i w:val="0"/>
                <w:sz w:val="16"/>
                <w:szCs w:val="16"/>
              </w:rPr>
              <w:t>d</w:t>
            </w:r>
          </w:p>
        </w:tc>
        <w:tc>
          <w:tcPr>
            <w:tcW w:w="4252" w:type="dxa"/>
          </w:tcPr>
          <w:p w:rsidR="00D223DC" w:rsidRPr="00A6560F" w:rsidRDefault="00D223DC" w:rsidP="00D223DC">
            <w:pPr>
              <w:jc w:val="both"/>
              <w:rPr>
                <w:i w:val="0"/>
                <w:iCs/>
                <w:sz w:val="16"/>
                <w:szCs w:val="16"/>
              </w:rPr>
            </w:pPr>
            <w:r w:rsidRPr="00A6560F">
              <w:rPr>
                <w:i w:val="0"/>
                <w:iCs/>
                <w:sz w:val="16"/>
                <w:szCs w:val="16"/>
              </w:rPr>
              <w:t>(3) Ak sa občan pri vstupe do štátnej služby, príslušník finančnej správy alebo občan, ktorého služobný pomer podľa tohto zákona sa skončil, domnievajú, že ich práva alebo právom chránené záujmy boli dotknuté nedodržaním zásady rovnakého zaobchádzania podľa odseku 1, môžu sa obrátiť na súd a domáhať sa právnej ochrany ustanovenej osobitným predpisom.</w:t>
            </w:r>
            <w:r w:rsidRPr="00A6560F">
              <w:rPr>
                <w:i w:val="0"/>
                <w:iCs/>
                <w:sz w:val="16"/>
                <w:szCs w:val="16"/>
                <w:vertAlign w:val="superscript"/>
              </w:rPr>
              <w:t>106</w:t>
            </w:r>
            <w:r w:rsidRPr="00A6560F">
              <w:rPr>
                <w:i w:val="0"/>
                <w:iCs/>
                <w:sz w:val="16"/>
                <w:szCs w:val="16"/>
              </w:rPr>
              <w:t>)</w:t>
            </w:r>
          </w:p>
          <w:p w:rsidR="00D223DC" w:rsidRPr="00A6560F" w:rsidRDefault="00D223DC" w:rsidP="00D223DC">
            <w:pPr>
              <w:jc w:val="both"/>
              <w:rPr>
                <w:i w:val="0"/>
                <w:iCs/>
                <w:sz w:val="16"/>
                <w:szCs w:val="16"/>
              </w:rPr>
            </w:pPr>
          </w:p>
          <w:p w:rsidR="00D223DC" w:rsidRPr="00A6560F" w:rsidRDefault="00D223DC" w:rsidP="00D223DC">
            <w:pPr>
              <w:jc w:val="both"/>
              <w:rPr>
                <w:i w:val="0"/>
                <w:iCs/>
                <w:sz w:val="16"/>
                <w:szCs w:val="16"/>
              </w:rPr>
            </w:pPr>
            <w:r w:rsidRPr="00A6560F">
              <w:rPr>
                <w:i w:val="0"/>
                <w:iCs/>
                <w:sz w:val="16"/>
                <w:szCs w:val="16"/>
                <w:vertAlign w:val="superscript"/>
              </w:rPr>
              <w:t>106</w:t>
            </w:r>
            <w:r w:rsidRPr="00A6560F">
              <w:rPr>
                <w:i w:val="0"/>
                <w:iCs/>
                <w:sz w:val="16"/>
                <w:szCs w:val="16"/>
              </w:rPr>
              <w:t>)</w:t>
            </w:r>
            <w:r w:rsidRPr="00A6560F">
              <w:t xml:space="preserve"> </w:t>
            </w:r>
            <w:r w:rsidRPr="00A6560F">
              <w:rPr>
                <w:i w:val="0"/>
                <w:iCs/>
                <w:sz w:val="16"/>
                <w:szCs w:val="16"/>
              </w:rPr>
              <w:t xml:space="preserve">Zákon č. 365/2004 Z. z. o rovnakom zaobchádzaní v niektorých oblastiach a o ochrane pred diskrimináciou a o zmene a doplnení niektorých zákonov (antidiskriminačný zákon) v znení neskorších predpisov. </w:t>
            </w:r>
          </w:p>
          <w:p w:rsidR="00D223DC" w:rsidRPr="00A6560F" w:rsidRDefault="00D223DC" w:rsidP="00BB3AE7">
            <w:pPr>
              <w:jc w:val="both"/>
              <w:rPr>
                <w:i w:val="0"/>
                <w:iCs/>
                <w:sz w:val="16"/>
                <w:szCs w:val="16"/>
              </w:rPr>
            </w:pPr>
          </w:p>
          <w:p w:rsidR="00BB3AE7" w:rsidRPr="00A6560F" w:rsidRDefault="00BB3AE7" w:rsidP="00BB3AE7">
            <w:pPr>
              <w:jc w:val="both"/>
              <w:rPr>
                <w:i w:val="0"/>
                <w:iCs/>
                <w:sz w:val="16"/>
                <w:szCs w:val="16"/>
              </w:rPr>
            </w:pPr>
            <w:r w:rsidRPr="00A6560F">
              <w:rPr>
                <w:i w:val="0"/>
                <w:iCs/>
                <w:sz w:val="16"/>
                <w:szCs w:val="16"/>
              </w:rPr>
              <w:t>(1) Príslušník finančnej správy má právo</w:t>
            </w:r>
          </w:p>
          <w:p w:rsidR="00B437D4" w:rsidRPr="00A6560F" w:rsidRDefault="00B437D4" w:rsidP="00BB3AE7">
            <w:pPr>
              <w:jc w:val="both"/>
              <w:rPr>
                <w:i w:val="0"/>
                <w:iCs/>
                <w:sz w:val="16"/>
                <w:szCs w:val="16"/>
              </w:rPr>
            </w:pPr>
          </w:p>
          <w:p w:rsidR="00EC60DB" w:rsidRPr="00A6560F" w:rsidRDefault="00BB3AE7" w:rsidP="00BB3AE7">
            <w:pPr>
              <w:jc w:val="both"/>
              <w:rPr>
                <w:i w:val="0"/>
                <w:iCs/>
                <w:sz w:val="16"/>
                <w:szCs w:val="16"/>
              </w:rPr>
            </w:pPr>
            <w:r w:rsidRPr="00A6560F">
              <w:rPr>
                <w:i w:val="0"/>
                <w:iCs/>
                <w:sz w:val="16"/>
                <w:szCs w:val="16"/>
              </w:rPr>
              <w:t>d) podávať sťažnosti vo veciach služobného pomeru vrátane sťažnosti v súvislosti s porušením zásady rovnakého zaobchádzania podľa § 7</w:t>
            </w:r>
            <w:r w:rsidR="003E5EFA" w:rsidRPr="00A6560F">
              <w:rPr>
                <w:i w:val="0"/>
                <w:iCs/>
                <w:sz w:val="16"/>
                <w:szCs w:val="16"/>
              </w:rPr>
              <w:t>5</w:t>
            </w:r>
            <w:r w:rsidRPr="00A6560F">
              <w:rPr>
                <w:i w:val="0"/>
                <w:iCs/>
                <w:sz w:val="16"/>
                <w:szCs w:val="16"/>
              </w:rPr>
              <w:t xml:space="preserve">; na podávanie, prijímanie, evidovanie, prešetrovanie, </w:t>
            </w:r>
            <w:r w:rsidR="0062187D" w:rsidRPr="00A6560F">
              <w:rPr>
                <w:b/>
                <w:i w:val="0"/>
                <w:iCs/>
                <w:sz w:val="16"/>
                <w:szCs w:val="16"/>
              </w:rPr>
              <w:t>vybavovanie,</w:t>
            </w:r>
            <w:r w:rsidR="0062187D" w:rsidRPr="00A6560F">
              <w:rPr>
                <w:i w:val="0"/>
                <w:iCs/>
                <w:sz w:val="16"/>
                <w:szCs w:val="16"/>
              </w:rPr>
              <w:t xml:space="preserve"> </w:t>
            </w:r>
            <w:r w:rsidRPr="00A6560F">
              <w:rPr>
                <w:i w:val="0"/>
                <w:iCs/>
                <w:sz w:val="16"/>
                <w:szCs w:val="16"/>
              </w:rPr>
              <w:t xml:space="preserve">písomné oznámenie výsledku </w:t>
            </w:r>
            <w:r w:rsidRPr="00A6560F">
              <w:rPr>
                <w:i w:val="0"/>
                <w:iCs/>
                <w:sz w:val="16"/>
                <w:szCs w:val="16"/>
              </w:rPr>
              <w:lastRenderedPageBreak/>
              <w:t>prešetrenia sťažnosti a kontrolu vybavovania sťažnosti sa primerane použijú ustanovenia osobitného predpisu.</w:t>
            </w:r>
            <w:r w:rsidR="003E5EFA" w:rsidRPr="00A6560F">
              <w:rPr>
                <w:i w:val="0"/>
                <w:iCs/>
                <w:sz w:val="16"/>
                <w:szCs w:val="16"/>
                <w:vertAlign w:val="superscript"/>
              </w:rPr>
              <w:t>133</w:t>
            </w:r>
            <w:r w:rsidRPr="00A6560F">
              <w:rPr>
                <w:i w:val="0"/>
                <w:iCs/>
                <w:sz w:val="16"/>
                <w:szCs w:val="16"/>
              </w:rPr>
              <w:t>)</w:t>
            </w:r>
          </w:p>
          <w:p w:rsidR="003E5EFA" w:rsidRPr="00A6560F" w:rsidRDefault="003E5EFA" w:rsidP="00BB3AE7">
            <w:pPr>
              <w:jc w:val="both"/>
              <w:rPr>
                <w:i w:val="0"/>
                <w:iCs/>
                <w:sz w:val="16"/>
                <w:szCs w:val="16"/>
              </w:rPr>
            </w:pPr>
          </w:p>
          <w:p w:rsidR="00034589" w:rsidRPr="00A6560F" w:rsidRDefault="003E5EFA" w:rsidP="003E5EFA">
            <w:pPr>
              <w:jc w:val="both"/>
              <w:rPr>
                <w:i w:val="0"/>
                <w:iCs/>
                <w:sz w:val="16"/>
                <w:szCs w:val="16"/>
              </w:rPr>
            </w:pPr>
            <w:r w:rsidRPr="00A6560F">
              <w:rPr>
                <w:i w:val="0"/>
                <w:iCs/>
                <w:sz w:val="16"/>
                <w:szCs w:val="16"/>
                <w:vertAlign w:val="superscript"/>
              </w:rPr>
              <w:t>133</w:t>
            </w:r>
            <w:r w:rsidR="00D4741A" w:rsidRPr="00A6560F">
              <w:rPr>
                <w:i w:val="0"/>
                <w:iCs/>
                <w:sz w:val="16"/>
                <w:szCs w:val="16"/>
              </w:rPr>
              <w:t>) Zákon č. 9/2010 Z. z. o sťažnostiach v znení neskorších predpisov</w:t>
            </w:r>
            <w:r w:rsidR="0028480D" w:rsidRPr="00A6560F">
              <w:rPr>
                <w:i w:val="0"/>
                <w:iCs/>
                <w:sz w:val="16"/>
                <w:szCs w:val="16"/>
              </w:rPr>
              <w:t>.</w:t>
            </w:r>
          </w:p>
        </w:tc>
        <w:tc>
          <w:tcPr>
            <w:tcW w:w="567" w:type="dxa"/>
          </w:tcPr>
          <w:p w:rsidR="004B2C6B" w:rsidRPr="00A6560F" w:rsidRDefault="004B2C6B">
            <w:pPr>
              <w:pStyle w:val="Nadpis9"/>
              <w:rPr>
                <w:b w:val="0"/>
                <w:szCs w:val="16"/>
              </w:rPr>
            </w:pPr>
            <w:r w:rsidRPr="00A6560F">
              <w:rPr>
                <w:b w:val="0"/>
                <w:szCs w:val="16"/>
              </w:rPr>
              <w:lastRenderedPageBreak/>
              <w:t>Ú</w:t>
            </w:r>
          </w:p>
        </w:tc>
        <w:tc>
          <w:tcPr>
            <w:tcW w:w="851" w:type="dxa"/>
          </w:tcPr>
          <w:p w:rsidR="004B2C6B" w:rsidRPr="00B15A85" w:rsidRDefault="001A2A15" w:rsidP="001A2A15">
            <w:pPr>
              <w:jc w:val="center"/>
              <w:rPr>
                <w:i w:val="0"/>
                <w:sz w:val="16"/>
                <w:szCs w:val="16"/>
              </w:rPr>
            </w:pPr>
            <w:r w:rsidRPr="00A6560F">
              <w:rPr>
                <w:i w:val="0"/>
                <w:sz w:val="16"/>
                <w:szCs w:val="16"/>
              </w:rPr>
              <w:t>Zákon č. 365/2004 Z. z.</w:t>
            </w:r>
          </w:p>
        </w:tc>
      </w:tr>
    </w:tbl>
    <w:p w:rsidR="007467B5" w:rsidRPr="00FD11FD" w:rsidRDefault="007467B5">
      <w:pPr>
        <w:rPr>
          <w:i w:val="0"/>
          <w:sz w:val="16"/>
          <w:szCs w:val="16"/>
        </w:rPr>
      </w:pPr>
    </w:p>
    <w:sectPr w:rsidR="007467B5" w:rsidRPr="00FD11FD" w:rsidSect="002662D2">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DE9" w:rsidRDefault="005A1DE9">
      <w:r>
        <w:separator/>
      </w:r>
    </w:p>
  </w:endnote>
  <w:endnote w:type="continuationSeparator" w:id="0">
    <w:p w:rsidR="005A1DE9" w:rsidRDefault="005A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E8D" w:rsidRDefault="004D2E8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4D2E8D" w:rsidRDefault="004D2E8D">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598224"/>
      <w:docPartObj>
        <w:docPartGallery w:val="Page Numbers (Bottom of Page)"/>
        <w:docPartUnique/>
      </w:docPartObj>
    </w:sdtPr>
    <w:sdtEndPr>
      <w:rPr>
        <w:i w:val="0"/>
      </w:rPr>
    </w:sdtEndPr>
    <w:sdtContent>
      <w:p w:rsidR="002662D2" w:rsidRPr="002662D2" w:rsidRDefault="002662D2">
        <w:pPr>
          <w:pStyle w:val="Pta"/>
          <w:jc w:val="center"/>
          <w:rPr>
            <w:i w:val="0"/>
          </w:rPr>
        </w:pPr>
        <w:r w:rsidRPr="0096524D">
          <w:rPr>
            <w:i w:val="0"/>
            <w:sz w:val="16"/>
            <w:szCs w:val="16"/>
          </w:rPr>
          <w:fldChar w:fldCharType="begin"/>
        </w:r>
        <w:r w:rsidRPr="0096524D">
          <w:rPr>
            <w:i w:val="0"/>
            <w:sz w:val="16"/>
            <w:szCs w:val="16"/>
          </w:rPr>
          <w:instrText>PAGE   \* MERGEFORMAT</w:instrText>
        </w:r>
        <w:r w:rsidRPr="0096524D">
          <w:rPr>
            <w:i w:val="0"/>
            <w:sz w:val="16"/>
            <w:szCs w:val="16"/>
          </w:rPr>
          <w:fldChar w:fldCharType="separate"/>
        </w:r>
        <w:r w:rsidR="00B36A6F">
          <w:rPr>
            <w:i w:val="0"/>
            <w:noProof/>
            <w:sz w:val="16"/>
            <w:szCs w:val="16"/>
          </w:rPr>
          <w:t>2</w:t>
        </w:r>
        <w:r w:rsidRPr="0096524D">
          <w:rPr>
            <w:i w:val="0"/>
            <w:sz w:val="16"/>
            <w:szCs w:val="16"/>
          </w:rPr>
          <w:fldChar w:fldCharType="end"/>
        </w:r>
      </w:p>
    </w:sdtContent>
  </w:sdt>
  <w:p w:rsidR="004D2E8D" w:rsidRDefault="004D2E8D" w:rsidP="002662D2">
    <w:pPr>
      <w:pStyle w:val="Pta"/>
      <w:ind w:right="360"/>
      <w:rPr>
        <w:i w:val="0"/>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2D2" w:rsidRDefault="002662D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DE9" w:rsidRDefault="005A1DE9">
      <w:r>
        <w:separator/>
      </w:r>
    </w:p>
  </w:footnote>
  <w:footnote w:type="continuationSeparator" w:id="0">
    <w:p w:rsidR="005A1DE9" w:rsidRDefault="005A1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2D2" w:rsidRDefault="002662D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2D2" w:rsidRDefault="002662D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2D2" w:rsidRDefault="002662D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881"/>
    <w:multiLevelType w:val="hybridMultilevel"/>
    <w:tmpl w:val="95EAD412"/>
    <w:lvl w:ilvl="0" w:tplc="98B86232">
      <w:start w:val="1"/>
      <w:numFmt w:val="lowerLetter"/>
      <w:lvlText w:val="%1)"/>
      <w:lvlJc w:val="left"/>
      <w:pPr>
        <w:tabs>
          <w:tab w:val="num" w:pos="357"/>
        </w:tabs>
        <w:ind w:left="357" w:hanging="357"/>
      </w:pPr>
      <w:rPr>
        <w:rFonts w:ascii="Times New Roman" w:hAnsi="Times New Roman" w:cs="Times New Roman" w:hint="default"/>
        <w:b w:val="0"/>
        <w:bCs w:val="0"/>
        <w:i w:val="0"/>
        <w:iCs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FA360D8"/>
    <w:multiLevelType w:val="hybridMultilevel"/>
    <w:tmpl w:val="E54ADA24"/>
    <w:lvl w:ilvl="0" w:tplc="44B40AE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2BAC1C36"/>
    <w:multiLevelType w:val="singleLevel"/>
    <w:tmpl w:val="44A846B8"/>
    <w:lvl w:ilvl="0">
      <w:start w:val="6"/>
      <w:numFmt w:val="lowerLetter"/>
      <w:lvlText w:val="%1)"/>
      <w:lvlJc w:val="left"/>
      <w:pPr>
        <w:tabs>
          <w:tab w:val="num" w:pos="360"/>
        </w:tabs>
        <w:ind w:left="360" w:hanging="360"/>
      </w:pPr>
      <w:rPr>
        <w:rFonts w:ascii="Times New Roman" w:hAnsi="Times New Roman" w:cs="Times New Roman" w:hint="default"/>
        <w:b w:val="0"/>
        <w:i w:val="0"/>
        <w:sz w:val="16"/>
      </w:rPr>
    </w:lvl>
  </w:abstractNum>
  <w:abstractNum w:abstractNumId="3" w15:restartNumberingAfterBreak="0">
    <w:nsid w:val="33057BE1"/>
    <w:multiLevelType w:val="hybridMultilevel"/>
    <w:tmpl w:val="8904C832"/>
    <w:lvl w:ilvl="0" w:tplc="E0DCE596">
      <w:start w:val="4"/>
      <w:numFmt w:val="decimal"/>
      <w:lvlText w:val="(%1)"/>
      <w:lvlJc w:val="left"/>
      <w:pPr>
        <w:tabs>
          <w:tab w:val="num" w:pos="794"/>
        </w:tabs>
        <w:ind w:firstLine="340"/>
      </w:pPr>
      <w:rPr>
        <w:rFonts w:ascii="Times New Roman" w:hAnsi="Times New Roman" w:cs="Times New Roman" w:hint="default"/>
        <w:b w:val="0"/>
        <w:i w:val="0"/>
        <w:sz w:val="24"/>
        <w:szCs w:val="24"/>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4" w15:restartNumberingAfterBreak="0">
    <w:nsid w:val="39257BF2"/>
    <w:multiLevelType w:val="singleLevel"/>
    <w:tmpl w:val="B4A6DEA6"/>
    <w:lvl w:ilvl="0">
      <w:start w:val="2"/>
      <w:numFmt w:val="lowerLetter"/>
      <w:lvlText w:val="%1)"/>
      <w:lvlJc w:val="left"/>
      <w:pPr>
        <w:tabs>
          <w:tab w:val="num" w:pos="360"/>
        </w:tabs>
        <w:ind w:left="360" w:hanging="360"/>
      </w:pPr>
      <w:rPr>
        <w:rFonts w:ascii="Times New Roman" w:hAnsi="Times New Roman" w:cs="Times New Roman" w:hint="default"/>
        <w:b w:val="0"/>
        <w:i w:val="0"/>
        <w:sz w:val="16"/>
      </w:rPr>
    </w:lvl>
  </w:abstractNum>
  <w:abstractNum w:abstractNumId="5" w15:restartNumberingAfterBreak="0">
    <w:nsid w:val="4597741B"/>
    <w:multiLevelType w:val="singleLevel"/>
    <w:tmpl w:val="8F0E8D9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2B826EC"/>
    <w:multiLevelType w:val="singleLevel"/>
    <w:tmpl w:val="ECCA9B8C"/>
    <w:lvl w:ilvl="0">
      <w:start w:val="1"/>
      <w:numFmt w:val="bullet"/>
      <w:lvlText w:val=""/>
      <w:lvlJc w:val="left"/>
      <w:pPr>
        <w:tabs>
          <w:tab w:val="num" w:pos="360"/>
        </w:tabs>
        <w:ind w:left="340" w:hanging="340"/>
      </w:pPr>
      <w:rPr>
        <w:rFonts w:ascii="Symbol" w:hAnsi="Symbol" w:hint="default"/>
      </w:rPr>
    </w:lvl>
  </w:abstractNum>
  <w:abstractNum w:abstractNumId="8" w15:restartNumberingAfterBreak="0">
    <w:nsid w:val="53C45E8F"/>
    <w:multiLevelType w:val="singleLevel"/>
    <w:tmpl w:val="F05A4F38"/>
    <w:lvl w:ilvl="0">
      <w:start w:val="6"/>
      <w:numFmt w:val="lowerLetter"/>
      <w:lvlText w:val="%1)"/>
      <w:lvlJc w:val="left"/>
      <w:pPr>
        <w:tabs>
          <w:tab w:val="num" w:pos="360"/>
        </w:tabs>
        <w:ind w:left="360" w:hanging="360"/>
      </w:pPr>
      <w:rPr>
        <w:rFonts w:ascii="Times New Roman" w:hAnsi="Times New Roman" w:cs="Times New Roman" w:hint="default"/>
        <w:b w:val="0"/>
        <w:i w:val="0"/>
        <w:sz w:val="16"/>
      </w:rPr>
    </w:lvl>
  </w:abstractNum>
  <w:abstractNum w:abstractNumId="9" w15:restartNumberingAfterBreak="0">
    <w:nsid w:val="60DB09DE"/>
    <w:multiLevelType w:val="singleLevel"/>
    <w:tmpl w:val="5CFEF7EA"/>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628B3C7B"/>
    <w:multiLevelType w:val="hybridMultilevel"/>
    <w:tmpl w:val="D7CE987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778C0F81"/>
    <w:multiLevelType w:val="singleLevel"/>
    <w:tmpl w:val="7EEEDCD8"/>
    <w:lvl w:ilvl="0">
      <w:start w:val="1"/>
      <w:numFmt w:val="lowerLetter"/>
      <w:lvlText w:val="%1)"/>
      <w:lvlJc w:val="left"/>
      <w:pPr>
        <w:tabs>
          <w:tab w:val="num" w:pos="360"/>
        </w:tabs>
        <w:ind w:left="360" w:hanging="360"/>
      </w:pPr>
      <w:rPr>
        <w:rFonts w:ascii="Times New Roman" w:hAnsi="Times New Roman" w:cs="Times New Roman" w:hint="default"/>
        <w:b w:val="0"/>
        <w:i w:val="0"/>
        <w:sz w:val="16"/>
      </w:rPr>
    </w:lvl>
  </w:abstractNum>
  <w:abstractNum w:abstractNumId="12" w15:restartNumberingAfterBreak="0">
    <w:nsid w:val="7AB36DE0"/>
    <w:multiLevelType w:val="singleLevel"/>
    <w:tmpl w:val="7EEEDCD8"/>
    <w:lvl w:ilvl="0">
      <w:start w:val="1"/>
      <w:numFmt w:val="lowerLetter"/>
      <w:lvlText w:val="%1)"/>
      <w:lvlJc w:val="left"/>
      <w:pPr>
        <w:tabs>
          <w:tab w:val="num" w:pos="360"/>
        </w:tabs>
        <w:ind w:left="360" w:hanging="360"/>
      </w:pPr>
      <w:rPr>
        <w:rFonts w:ascii="Times New Roman" w:hAnsi="Times New Roman" w:cs="Times New Roman" w:hint="default"/>
        <w:b w:val="0"/>
        <w:i w:val="0"/>
        <w:sz w:val="16"/>
      </w:rPr>
    </w:lvl>
  </w:abstractNum>
  <w:abstractNum w:abstractNumId="13" w15:restartNumberingAfterBreak="0">
    <w:nsid w:val="7B2333A8"/>
    <w:multiLevelType w:val="singleLevel"/>
    <w:tmpl w:val="B87AB6D2"/>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4"/>
  </w:num>
  <w:num w:numId="3">
    <w:abstractNumId w:val="2"/>
  </w:num>
  <w:num w:numId="4">
    <w:abstractNumId w:val="8"/>
  </w:num>
  <w:num w:numId="5">
    <w:abstractNumId w:val="5"/>
  </w:num>
  <w:num w:numId="6">
    <w:abstractNumId w:val="11"/>
  </w:num>
  <w:num w:numId="7">
    <w:abstractNumId w:val="12"/>
  </w:num>
  <w:num w:numId="8">
    <w:abstractNumId w:val="9"/>
  </w:num>
  <w:num w:numId="9">
    <w:abstractNumId w:val="6"/>
  </w:num>
  <w:num w:numId="10">
    <w:abstractNumId w:val="6"/>
  </w:num>
  <w:num w:numId="11">
    <w:abstractNumId w:val="7"/>
  </w:num>
  <w:num w:numId="12">
    <w:abstractNumId w:val="3"/>
  </w:num>
  <w:num w:numId="13">
    <w:abstractNumId w:val="0"/>
  </w:num>
  <w:num w:numId="14">
    <w:abstractNumId w:val="10"/>
  </w:num>
  <w:num w:numId="1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E00"/>
    <w:rsid w:val="0000174E"/>
    <w:rsid w:val="00014628"/>
    <w:rsid w:val="00014856"/>
    <w:rsid w:val="00020A03"/>
    <w:rsid w:val="00025946"/>
    <w:rsid w:val="0002767D"/>
    <w:rsid w:val="00033E29"/>
    <w:rsid w:val="00034589"/>
    <w:rsid w:val="00040FD4"/>
    <w:rsid w:val="00055F87"/>
    <w:rsid w:val="0005603B"/>
    <w:rsid w:val="0007423C"/>
    <w:rsid w:val="000760CE"/>
    <w:rsid w:val="00077DE4"/>
    <w:rsid w:val="00087124"/>
    <w:rsid w:val="000940D9"/>
    <w:rsid w:val="000B02BD"/>
    <w:rsid w:val="000B7668"/>
    <w:rsid w:val="000C01BD"/>
    <w:rsid w:val="000C7506"/>
    <w:rsid w:val="000F0768"/>
    <w:rsid w:val="00102A05"/>
    <w:rsid w:val="0011253D"/>
    <w:rsid w:val="001276E2"/>
    <w:rsid w:val="00145282"/>
    <w:rsid w:val="00146637"/>
    <w:rsid w:val="001536A6"/>
    <w:rsid w:val="0016162B"/>
    <w:rsid w:val="001737BA"/>
    <w:rsid w:val="0017390B"/>
    <w:rsid w:val="0017495A"/>
    <w:rsid w:val="00177584"/>
    <w:rsid w:val="0018098F"/>
    <w:rsid w:val="00184D26"/>
    <w:rsid w:val="00192979"/>
    <w:rsid w:val="00196B91"/>
    <w:rsid w:val="001A2A15"/>
    <w:rsid w:val="001C2C4E"/>
    <w:rsid w:val="001E09B1"/>
    <w:rsid w:val="001E45CD"/>
    <w:rsid w:val="001F16EB"/>
    <w:rsid w:val="00202BB3"/>
    <w:rsid w:val="00203638"/>
    <w:rsid w:val="00204459"/>
    <w:rsid w:val="002241AA"/>
    <w:rsid w:val="0024215D"/>
    <w:rsid w:val="0025606F"/>
    <w:rsid w:val="002662D2"/>
    <w:rsid w:val="00277890"/>
    <w:rsid w:val="00277A44"/>
    <w:rsid w:val="00281358"/>
    <w:rsid w:val="0028480D"/>
    <w:rsid w:val="00284C67"/>
    <w:rsid w:val="00294B91"/>
    <w:rsid w:val="002977B2"/>
    <w:rsid w:val="002A3ABD"/>
    <w:rsid w:val="002B2E00"/>
    <w:rsid w:val="002C5C17"/>
    <w:rsid w:val="002C6AF6"/>
    <w:rsid w:val="002C78AB"/>
    <w:rsid w:val="002E4723"/>
    <w:rsid w:val="002E54C3"/>
    <w:rsid w:val="002E6809"/>
    <w:rsid w:val="002F0977"/>
    <w:rsid w:val="002F3146"/>
    <w:rsid w:val="002F47D5"/>
    <w:rsid w:val="003027A6"/>
    <w:rsid w:val="0030569C"/>
    <w:rsid w:val="003061B0"/>
    <w:rsid w:val="0031178C"/>
    <w:rsid w:val="003172DF"/>
    <w:rsid w:val="00326121"/>
    <w:rsid w:val="00327C4D"/>
    <w:rsid w:val="0033484D"/>
    <w:rsid w:val="00335994"/>
    <w:rsid w:val="0034192D"/>
    <w:rsid w:val="003A7904"/>
    <w:rsid w:val="003C1BBC"/>
    <w:rsid w:val="003C4312"/>
    <w:rsid w:val="003C6D66"/>
    <w:rsid w:val="003D048A"/>
    <w:rsid w:val="003D4043"/>
    <w:rsid w:val="003E5EFA"/>
    <w:rsid w:val="003F293B"/>
    <w:rsid w:val="004074C0"/>
    <w:rsid w:val="00412AAD"/>
    <w:rsid w:val="004178C1"/>
    <w:rsid w:val="00431407"/>
    <w:rsid w:val="00445892"/>
    <w:rsid w:val="00460215"/>
    <w:rsid w:val="00467BDC"/>
    <w:rsid w:val="004739CF"/>
    <w:rsid w:val="00495B74"/>
    <w:rsid w:val="004A57EC"/>
    <w:rsid w:val="004B2C6B"/>
    <w:rsid w:val="004B3079"/>
    <w:rsid w:val="004C08C7"/>
    <w:rsid w:val="004D2E8D"/>
    <w:rsid w:val="004D51B8"/>
    <w:rsid w:val="00507300"/>
    <w:rsid w:val="005337AE"/>
    <w:rsid w:val="0053464A"/>
    <w:rsid w:val="00536836"/>
    <w:rsid w:val="00537AAB"/>
    <w:rsid w:val="00541388"/>
    <w:rsid w:val="00561749"/>
    <w:rsid w:val="00561F49"/>
    <w:rsid w:val="0057321F"/>
    <w:rsid w:val="005A1DE9"/>
    <w:rsid w:val="005D0F52"/>
    <w:rsid w:val="005D4CB8"/>
    <w:rsid w:val="00601940"/>
    <w:rsid w:val="0062187D"/>
    <w:rsid w:val="006237CD"/>
    <w:rsid w:val="00627D1A"/>
    <w:rsid w:val="00634F38"/>
    <w:rsid w:val="0065030A"/>
    <w:rsid w:val="0066060E"/>
    <w:rsid w:val="006730E5"/>
    <w:rsid w:val="00675A66"/>
    <w:rsid w:val="006B1AD9"/>
    <w:rsid w:val="006C4910"/>
    <w:rsid w:val="006C50B2"/>
    <w:rsid w:val="006C776B"/>
    <w:rsid w:val="006D5A99"/>
    <w:rsid w:val="006D64E1"/>
    <w:rsid w:val="007467B5"/>
    <w:rsid w:val="007531BB"/>
    <w:rsid w:val="00753D11"/>
    <w:rsid w:val="007540D7"/>
    <w:rsid w:val="007549FC"/>
    <w:rsid w:val="00787723"/>
    <w:rsid w:val="007A01DC"/>
    <w:rsid w:val="007A43E1"/>
    <w:rsid w:val="007B609D"/>
    <w:rsid w:val="007C08A6"/>
    <w:rsid w:val="007E35DE"/>
    <w:rsid w:val="007F350C"/>
    <w:rsid w:val="007F49CC"/>
    <w:rsid w:val="0080457C"/>
    <w:rsid w:val="008109D0"/>
    <w:rsid w:val="008117AC"/>
    <w:rsid w:val="00817F62"/>
    <w:rsid w:val="008331B2"/>
    <w:rsid w:val="00836C76"/>
    <w:rsid w:val="00841019"/>
    <w:rsid w:val="00856D9A"/>
    <w:rsid w:val="008746E4"/>
    <w:rsid w:val="00880D50"/>
    <w:rsid w:val="00891492"/>
    <w:rsid w:val="00894F7C"/>
    <w:rsid w:val="008A7BBB"/>
    <w:rsid w:val="008B22A4"/>
    <w:rsid w:val="008B2C18"/>
    <w:rsid w:val="008D2172"/>
    <w:rsid w:val="008E23C8"/>
    <w:rsid w:val="008E5917"/>
    <w:rsid w:val="008F1607"/>
    <w:rsid w:val="008F3BBA"/>
    <w:rsid w:val="00901411"/>
    <w:rsid w:val="0090262D"/>
    <w:rsid w:val="009066F0"/>
    <w:rsid w:val="009251A5"/>
    <w:rsid w:val="00937D71"/>
    <w:rsid w:val="00941D32"/>
    <w:rsid w:val="00945928"/>
    <w:rsid w:val="00950540"/>
    <w:rsid w:val="0096524D"/>
    <w:rsid w:val="00966331"/>
    <w:rsid w:val="009765D3"/>
    <w:rsid w:val="009766BE"/>
    <w:rsid w:val="009861CB"/>
    <w:rsid w:val="00995EF8"/>
    <w:rsid w:val="009B528B"/>
    <w:rsid w:val="009C2E8D"/>
    <w:rsid w:val="009D1211"/>
    <w:rsid w:val="00A167B2"/>
    <w:rsid w:val="00A20B51"/>
    <w:rsid w:val="00A33024"/>
    <w:rsid w:val="00A35598"/>
    <w:rsid w:val="00A42409"/>
    <w:rsid w:val="00A54688"/>
    <w:rsid w:val="00A56709"/>
    <w:rsid w:val="00A6560F"/>
    <w:rsid w:val="00A775E6"/>
    <w:rsid w:val="00A81C81"/>
    <w:rsid w:val="00A826A6"/>
    <w:rsid w:val="00AB3097"/>
    <w:rsid w:val="00AB560A"/>
    <w:rsid w:val="00AC01B2"/>
    <w:rsid w:val="00B06C9D"/>
    <w:rsid w:val="00B158AB"/>
    <w:rsid w:val="00B15A85"/>
    <w:rsid w:val="00B2195D"/>
    <w:rsid w:val="00B2508B"/>
    <w:rsid w:val="00B3043D"/>
    <w:rsid w:val="00B31E42"/>
    <w:rsid w:val="00B35B81"/>
    <w:rsid w:val="00B36A6F"/>
    <w:rsid w:val="00B437D4"/>
    <w:rsid w:val="00B511AA"/>
    <w:rsid w:val="00B53B76"/>
    <w:rsid w:val="00B6742C"/>
    <w:rsid w:val="00B741F3"/>
    <w:rsid w:val="00B751C1"/>
    <w:rsid w:val="00B84683"/>
    <w:rsid w:val="00B930A3"/>
    <w:rsid w:val="00B94AFE"/>
    <w:rsid w:val="00BA61EF"/>
    <w:rsid w:val="00BB1A8E"/>
    <w:rsid w:val="00BB3AE7"/>
    <w:rsid w:val="00BB6B5E"/>
    <w:rsid w:val="00BC52D6"/>
    <w:rsid w:val="00BC5551"/>
    <w:rsid w:val="00BC5EEA"/>
    <w:rsid w:val="00BD4370"/>
    <w:rsid w:val="00BD551D"/>
    <w:rsid w:val="00BF6D10"/>
    <w:rsid w:val="00C04722"/>
    <w:rsid w:val="00C151DD"/>
    <w:rsid w:val="00C53290"/>
    <w:rsid w:val="00C5567D"/>
    <w:rsid w:val="00C744AB"/>
    <w:rsid w:val="00C85D08"/>
    <w:rsid w:val="00C86E53"/>
    <w:rsid w:val="00C921D8"/>
    <w:rsid w:val="00CB2C9E"/>
    <w:rsid w:val="00CB4414"/>
    <w:rsid w:val="00CC48CD"/>
    <w:rsid w:val="00CE2447"/>
    <w:rsid w:val="00CE378F"/>
    <w:rsid w:val="00CE3C68"/>
    <w:rsid w:val="00CE6F4D"/>
    <w:rsid w:val="00CE7CE2"/>
    <w:rsid w:val="00CF78B3"/>
    <w:rsid w:val="00D017B2"/>
    <w:rsid w:val="00D01942"/>
    <w:rsid w:val="00D072C1"/>
    <w:rsid w:val="00D12618"/>
    <w:rsid w:val="00D12E5D"/>
    <w:rsid w:val="00D13470"/>
    <w:rsid w:val="00D223DC"/>
    <w:rsid w:val="00D31C56"/>
    <w:rsid w:val="00D34224"/>
    <w:rsid w:val="00D41670"/>
    <w:rsid w:val="00D46179"/>
    <w:rsid w:val="00D461BA"/>
    <w:rsid w:val="00D4741A"/>
    <w:rsid w:val="00D55FC6"/>
    <w:rsid w:val="00D55FE7"/>
    <w:rsid w:val="00D63337"/>
    <w:rsid w:val="00D65EDE"/>
    <w:rsid w:val="00D67337"/>
    <w:rsid w:val="00D719B9"/>
    <w:rsid w:val="00D73E1E"/>
    <w:rsid w:val="00D842C0"/>
    <w:rsid w:val="00D96467"/>
    <w:rsid w:val="00DA5287"/>
    <w:rsid w:val="00DE0F8E"/>
    <w:rsid w:val="00DF28A5"/>
    <w:rsid w:val="00E04D07"/>
    <w:rsid w:val="00E14D9F"/>
    <w:rsid w:val="00E20E94"/>
    <w:rsid w:val="00E2435B"/>
    <w:rsid w:val="00E263D2"/>
    <w:rsid w:val="00E37839"/>
    <w:rsid w:val="00E53511"/>
    <w:rsid w:val="00E55379"/>
    <w:rsid w:val="00E55D20"/>
    <w:rsid w:val="00E73EBA"/>
    <w:rsid w:val="00E74C2A"/>
    <w:rsid w:val="00E75063"/>
    <w:rsid w:val="00E82999"/>
    <w:rsid w:val="00E844B9"/>
    <w:rsid w:val="00E90422"/>
    <w:rsid w:val="00E9434C"/>
    <w:rsid w:val="00EB6164"/>
    <w:rsid w:val="00EC1F98"/>
    <w:rsid w:val="00EC60DB"/>
    <w:rsid w:val="00EE00DB"/>
    <w:rsid w:val="00EE2262"/>
    <w:rsid w:val="00EE444F"/>
    <w:rsid w:val="00F14943"/>
    <w:rsid w:val="00F21F1F"/>
    <w:rsid w:val="00F345D5"/>
    <w:rsid w:val="00F41A42"/>
    <w:rsid w:val="00F54359"/>
    <w:rsid w:val="00F657A5"/>
    <w:rsid w:val="00F74D8B"/>
    <w:rsid w:val="00F80067"/>
    <w:rsid w:val="00F83F9E"/>
    <w:rsid w:val="00F85447"/>
    <w:rsid w:val="00F94465"/>
    <w:rsid w:val="00FA1E86"/>
    <w:rsid w:val="00FA36D0"/>
    <w:rsid w:val="00FB3364"/>
    <w:rsid w:val="00FB4AA7"/>
    <w:rsid w:val="00FC666F"/>
    <w:rsid w:val="00FD11FD"/>
    <w:rsid w:val="00FD1D53"/>
    <w:rsid w:val="00FD2883"/>
    <w:rsid w:val="00FF74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1E09BE-6869-4EF0-86C4-CC8C35C6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B3AE7"/>
    <w:rPr>
      <w:i/>
      <w:sz w:val="24"/>
    </w:rPr>
  </w:style>
  <w:style w:type="paragraph" w:styleId="Nadpis1">
    <w:name w:val="heading 1"/>
    <w:basedOn w:val="Normlny"/>
    <w:next w:val="Normlny"/>
    <w:link w:val="Nadpis1Char"/>
    <w:uiPriority w:val="9"/>
    <w:qFormat/>
    <w:pPr>
      <w:keepNext/>
      <w:jc w:val="center"/>
      <w:outlineLvl w:val="0"/>
    </w:pPr>
    <w:rPr>
      <w:i w:val="0"/>
    </w:rPr>
  </w:style>
  <w:style w:type="paragraph" w:styleId="Nadpis2">
    <w:name w:val="heading 2"/>
    <w:basedOn w:val="Normlny"/>
    <w:next w:val="Normlny"/>
    <w:link w:val="Nadpis2Char"/>
    <w:uiPriority w:val="9"/>
    <w:qFormat/>
    <w:pPr>
      <w:keepNext/>
      <w:jc w:val="both"/>
      <w:outlineLvl w:val="1"/>
    </w:pPr>
  </w:style>
  <w:style w:type="paragraph" w:styleId="Nadpis3">
    <w:name w:val="heading 3"/>
    <w:basedOn w:val="Normlny"/>
    <w:next w:val="Normlny"/>
    <w:link w:val="Nadpis3Char"/>
    <w:uiPriority w:val="9"/>
    <w:qFormat/>
    <w:pPr>
      <w:keepNext/>
      <w:spacing w:line="360" w:lineRule="auto"/>
      <w:outlineLvl w:val="2"/>
    </w:pPr>
    <w:rPr>
      <w:b/>
      <w:i w:val="0"/>
      <w:sz w:val="20"/>
    </w:rPr>
  </w:style>
  <w:style w:type="paragraph" w:styleId="Nadpis4">
    <w:name w:val="heading 4"/>
    <w:basedOn w:val="Normlny"/>
    <w:next w:val="Normlny"/>
    <w:link w:val="Nadpis4Char"/>
    <w:uiPriority w:val="9"/>
    <w:qFormat/>
    <w:pPr>
      <w:keepNext/>
      <w:jc w:val="center"/>
      <w:outlineLvl w:val="3"/>
    </w:pPr>
    <w:rPr>
      <w:b/>
      <w:i w:val="0"/>
      <w:sz w:val="18"/>
    </w:rPr>
  </w:style>
  <w:style w:type="paragraph" w:styleId="Nadpis5">
    <w:name w:val="heading 5"/>
    <w:basedOn w:val="Normlny"/>
    <w:next w:val="Normlny"/>
    <w:link w:val="Nadpis5Char"/>
    <w:uiPriority w:val="9"/>
    <w:qFormat/>
    <w:pPr>
      <w:keepNext/>
      <w:outlineLvl w:val="4"/>
    </w:pPr>
    <w:rPr>
      <w:b/>
      <w:i w:val="0"/>
      <w:sz w:val="16"/>
    </w:rPr>
  </w:style>
  <w:style w:type="paragraph" w:styleId="Nadpis6">
    <w:name w:val="heading 6"/>
    <w:basedOn w:val="Normlny"/>
    <w:next w:val="Normlny"/>
    <w:link w:val="Nadpis6Char"/>
    <w:uiPriority w:val="9"/>
    <w:qFormat/>
    <w:pPr>
      <w:keepNext/>
      <w:jc w:val="both"/>
      <w:outlineLvl w:val="5"/>
    </w:pPr>
    <w:rPr>
      <w:b/>
      <w:i w:val="0"/>
      <w:sz w:val="16"/>
    </w:rPr>
  </w:style>
  <w:style w:type="paragraph" w:styleId="Nadpis7">
    <w:name w:val="heading 7"/>
    <w:basedOn w:val="Normlny"/>
    <w:next w:val="Normlny"/>
    <w:link w:val="Nadpis7Char"/>
    <w:uiPriority w:val="9"/>
    <w:qFormat/>
    <w:pPr>
      <w:keepNext/>
      <w:outlineLvl w:val="6"/>
    </w:pPr>
    <w:rPr>
      <w:b/>
      <w:i w:val="0"/>
      <w:sz w:val="16"/>
    </w:rPr>
  </w:style>
  <w:style w:type="paragraph" w:styleId="Nadpis8">
    <w:name w:val="heading 8"/>
    <w:basedOn w:val="Normlny"/>
    <w:next w:val="Normlny"/>
    <w:link w:val="Nadpis8Char"/>
    <w:uiPriority w:val="9"/>
    <w:qFormat/>
    <w:pPr>
      <w:keepNext/>
      <w:jc w:val="both"/>
      <w:outlineLvl w:val="7"/>
    </w:pPr>
    <w:rPr>
      <w:b/>
      <w:i w:val="0"/>
      <w:sz w:val="16"/>
    </w:rPr>
  </w:style>
  <w:style w:type="paragraph" w:styleId="Nadpis9">
    <w:name w:val="heading 9"/>
    <w:basedOn w:val="Normlny"/>
    <w:next w:val="Normlny"/>
    <w:link w:val="Nadpis9Char"/>
    <w:uiPriority w:val="9"/>
    <w:qFormat/>
    <w:pPr>
      <w:keepNext/>
      <w:jc w:val="center"/>
      <w:outlineLvl w:val="8"/>
    </w:pPr>
    <w:rPr>
      <w:b/>
      <w:i w:val="0"/>
      <w:sz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i/>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Cs/>
      <w:sz w:val="28"/>
      <w:szCs w:val="28"/>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i/>
      <w:sz w:val="26"/>
      <w:szCs w:val="26"/>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i/>
      <w:sz w:val="28"/>
      <w:szCs w:val="28"/>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Predvolenpsmoodseku"/>
    <w:link w:val="Nadpis6"/>
    <w:uiPriority w:val="9"/>
    <w:semiHidden/>
    <w:locked/>
    <w:rPr>
      <w:rFonts w:asciiTheme="minorHAnsi" w:eastAsiaTheme="minorEastAsia" w:hAnsiTheme="minorHAnsi" w:cs="Times New Roman"/>
      <w:b/>
      <w:bCs/>
      <w:i/>
      <w:sz w:val="22"/>
      <w:szCs w:val="22"/>
    </w:rPr>
  </w:style>
  <w:style w:type="character" w:customStyle="1" w:styleId="Nadpis7Char">
    <w:name w:val="Nadpis 7 Char"/>
    <w:basedOn w:val="Predvolenpsmoodseku"/>
    <w:link w:val="Nadpis7"/>
    <w:uiPriority w:val="9"/>
    <w:semiHidden/>
    <w:locked/>
    <w:rPr>
      <w:rFonts w:asciiTheme="minorHAnsi" w:eastAsiaTheme="minorEastAsia" w:hAnsiTheme="minorHAnsi" w:cs="Times New Roman"/>
      <w:i/>
      <w:sz w:val="24"/>
      <w:szCs w:val="24"/>
    </w:rPr>
  </w:style>
  <w:style w:type="character" w:customStyle="1" w:styleId="Nadpis8Char">
    <w:name w:val="Nadpis 8 Char"/>
    <w:basedOn w:val="Predvolenpsmoodseku"/>
    <w:link w:val="Nadpis8"/>
    <w:uiPriority w:val="9"/>
    <w:semiHidden/>
    <w:locked/>
    <w:rPr>
      <w:rFonts w:asciiTheme="minorHAnsi" w:eastAsiaTheme="minorEastAsia" w:hAnsiTheme="minorHAnsi" w:cs="Times New Roman"/>
      <w:iCs/>
      <w:sz w:val="24"/>
      <w:szCs w:val="24"/>
    </w:rPr>
  </w:style>
  <w:style w:type="character" w:customStyle="1" w:styleId="Nadpis9Char">
    <w:name w:val="Nadpis 9 Char"/>
    <w:basedOn w:val="Predvolenpsmoodseku"/>
    <w:link w:val="Nadpis9"/>
    <w:uiPriority w:val="9"/>
    <w:semiHidden/>
    <w:locked/>
    <w:rPr>
      <w:rFonts w:asciiTheme="majorHAnsi" w:eastAsiaTheme="majorEastAsia" w:hAnsiTheme="majorHAnsi" w:cs="Times New Roman"/>
      <w:i/>
      <w:sz w:val="22"/>
      <w:szCs w:val="22"/>
    </w:rPr>
  </w:style>
  <w:style w:type="paragraph" w:styleId="Zkladntext">
    <w:name w:val="Body Text"/>
    <w:basedOn w:val="Normlny"/>
    <w:link w:val="ZkladntextChar"/>
    <w:uiPriority w:val="99"/>
    <w:rPr>
      <w:i w:val="0"/>
      <w:sz w:val="20"/>
    </w:rPr>
  </w:style>
  <w:style w:type="character" w:customStyle="1" w:styleId="ZkladntextChar">
    <w:name w:val="Základný text Char"/>
    <w:basedOn w:val="Predvolenpsmoodseku"/>
    <w:link w:val="Zkladntext"/>
    <w:uiPriority w:val="99"/>
    <w:semiHidden/>
    <w:locked/>
    <w:rPr>
      <w:rFonts w:cs="Times New Roman"/>
      <w:i/>
      <w:sz w:val="24"/>
    </w:rPr>
  </w:style>
  <w:style w:type="paragraph" w:styleId="Hlavika">
    <w:name w:val="header"/>
    <w:basedOn w:val="Normlny"/>
    <w:link w:val="HlavikaChar"/>
    <w:uiPriority w:val="99"/>
    <w:pPr>
      <w:tabs>
        <w:tab w:val="center" w:pos="4536"/>
        <w:tab w:val="right" w:pos="9072"/>
      </w:tabs>
    </w:pPr>
    <w:rPr>
      <w:i w:val="0"/>
    </w:rPr>
  </w:style>
  <w:style w:type="character" w:customStyle="1" w:styleId="HlavikaChar">
    <w:name w:val="Hlavička Char"/>
    <w:basedOn w:val="Predvolenpsmoodseku"/>
    <w:link w:val="Hlavika"/>
    <w:uiPriority w:val="99"/>
    <w:semiHidden/>
    <w:locked/>
    <w:rPr>
      <w:rFonts w:cs="Times New Roman"/>
      <w:i/>
      <w:sz w:val="24"/>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locked/>
    <w:rPr>
      <w:rFonts w:cs="Times New Roman"/>
      <w:i/>
      <w:sz w:val="24"/>
    </w:rPr>
  </w:style>
  <w:style w:type="character" w:styleId="slostrany">
    <w:name w:val="page number"/>
    <w:basedOn w:val="Predvolenpsmoodseku"/>
    <w:uiPriority w:val="99"/>
    <w:rPr>
      <w:rFonts w:cs="Times New Roman"/>
    </w:rPr>
  </w:style>
  <w:style w:type="paragraph" w:styleId="Zkladntext2">
    <w:name w:val="Body Text 2"/>
    <w:basedOn w:val="Normlny"/>
    <w:link w:val="Zkladntext2Char"/>
    <w:uiPriority w:val="99"/>
    <w:pPr>
      <w:jc w:val="both"/>
    </w:pPr>
    <w:rPr>
      <w:i w:val="0"/>
      <w:sz w:val="18"/>
    </w:rPr>
  </w:style>
  <w:style w:type="character" w:customStyle="1" w:styleId="Zkladntext2Char">
    <w:name w:val="Základný text 2 Char"/>
    <w:basedOn w:val="Predvolenpsmoodseku"/>
    <w:link w:val="Zkladntext2"/>
    <w:uiPriority w:val="99"/>
    <w:semiHidden/>
    <w:locked/>
    <w:rPr>
      <w:rFonts w:cs="Times New Roman"/>
      <w:i/>
      <w:sz w:val="24"/>
    </w:rPr>
  </w:style>
  <w:style w:type="paragraph" w:styleId="Zarkazkladnhotextu">
    <w:name w:val="Body Text Indent"/>
    <w:basedOn w:val="Normlny"/>
    <w:link w:val="ZarkazkladnhotextuChar"/>
    <w:uiPriority w:val="99"/>
    <w:pPr>
      <w:ind w:left="-1"/>
      <w:jc w:val="both"/>
    </w:pPr>
    <w:rPr>
      <w:i w:val="0"/>
      <w:sz w:val="16"/>
    </w:rPr>
  </w:style>
  <w:style w:type="character" w:customStyle="1" w:styleId="ZarkazkladnhotextuChar">
    <w:name w:val="Zarážka základného textu Char"/>
    <w:basedOn w:val="Predvolenpsmoodseku"/>
    <w:link w:val="Zarkazkladnhotextu"/>
    <w:uiPriority w:val="99"/>
    <w:semiHidden/>
    <w:locked/>
    <w:rPr>
      <w:rFonts w:cs="Times New Roman"/>
      <w:i/>
      <w:sz w:val="24"/>
    </w:rPr>
  </w:style>
  <w:style w:type="paragraph" w:styleId="Zarkazkladnhotextu2">
    <w:name w:val="Body Text Indent 2"/>
    <w:basedOn w:val="Normlny"/>
    <w:link w:val="Zarkazkladnhotextu2Char"/>
    <w:uiPriority w:val="99"/>
    <w:pPr>
      <w:ind w:left="-1"/>
      <w:jc w:val="both"/>
    </w:pPr>
    <w:rPr>
      <w:sz w:val="16"/>
    </w:rPr>
  </w:style>
  <w:style w:type="character" w:customStyle="1" w:styleId="Zarkazkladnhotextu2Char">
    <w:name w:val="Zarážka základného textu 2 Char"/>
    <w:basedOn w:val="Predvolenpsmoodseku"/>
    <w:link w:val="Zarkazkladnhotextu2"/>
    <w:uiPriority w:val="99"/>
    <w:semiHidden/>
    <w:locked/>
    <w:rPr>
      <w:rFonts w:cs="Times New Roman"/>
      <w:i/>
      <w:sz w:val="24"/>
    </w:rPr>
  </w:style>
  <w:style w:type="paragraph" w:styleId="Zkladntext3">
    <w:name w:val="Body Text 3"/>
    <w:basedOn w:val="Normlny"/>
    <w:link w:val="Zkladntext3Char"/>
    <w:uiPriority w:val="99"/>
    <w:rPr>
      <w:b/>
      <w:sz w:val="16"/>
    </w:rPr>
  </w:style>
  <w:style w:type="character" w:customStyle="1" w:styleId="Zkladntext3Char">
    <w:name w:val="Základný text 3 Char"/>
    <w:basedOn w:val="Predvolenpsmoodseku"/>
    <w:link w:val="Zkladntext3"/>
    <w:uiPriority w:val="99"/>
    <w:semiHidden/>
    <w:locked/>
    <w:rPr>
      <w:rFonts w:cs="Times New Roman"/>
      <w:i/>
      <w:sz w:val="16"/>
      <w:szCs w:val="16"/>
    </w:rPr>
  </w:style>
  <w:style w:type="character" w:styleId="Odkaznapoznmkupodiarou">
    <w:name w:val="footnote reference"/>
    <w:basedOn w:val="Predvolenpsmoodseku"/>
    <w:uiPriority w:val="99"/>
    <w:semiHidden/>
    <w:rPr>
      <w:rFonts w:cs="Times New Roman"/>
      <w:vertAlign w:val="superscript"/>
    </w:rPr>
  </w:style>
  <w:style w:type="paragraph" w:styleId="Textpoznmkypodiarou">
    <w:name w:val="footnote text"/>
    <w:basedOn w:val="Normlny"/>
    <w:link w:val="TextpoznmkypodiarouChar"/>
    <w:uiPriority w:val="99"/>
    <w:pPr>
      <w:overflowPunct w:val="0"/>
      <w:autoSpaceDE w:val="0"/>
      <w:autoSpaceDN w:val="0"/>
      <w:adjustRightInd w:val="0"/>
      <w:textAlignment w:val="baseline"/>
    </w:pPr>
    <w:rPr>
      <w:i w:val="0"/>
      <w:sz w:val="20"/>
    </w:rPr>
  </w:style>
  <w:style w:type="character" w:customStyle="1" w:styleId="TextpoznmkypodiarouChar">
    <w:name w:val="Text poznámky pod čiarou Char"/>
    <w:basedOn w:val="Predvolenpsmoodseku"/>
    <w:link w:val="Textpoznmkypodiarou"/>
    <w:uiPriority w:val="99"/>
    <w:locked/>
    <w:rsid w:val="00966331"/>
    <w:rPr>
      <w:rFonts w:cs="Times New Roman"/>
    </w:rPr>
  </w:style>
  <w:style w:type="paragraph" w:customStyle="1" w:styleId="BodyText21">
    <w:name w:val="Body Text 21"/>
    <w:basedOn w:val="Normlny"/>
    <w:pPr>
      <w:widowControl w:val="0"/>
      <w:jc w:val="both"/>
    </w:pPr>
    <w:rPr>
      <w:i w:val="0"/>
    </w:rPr>
  </w:style>
  <w:style w:type="character" w:styleId="Zvraznenie">
    <w:name w:val="Emphasis"/>
    <w:basedOn w:val="Predvolenpsmoodseku"/>
    <w:uiPriority w:val="20"/>
    <w:qFormat/>
    <w:rPr>
      <w:rFonts w:cs="Times New Roman"/>
      <w:i/>
    </w:rPr>
  </w:style>
  <w:style w:type="character" w:styleId="Hypertextovprepojenie">
    <w:name w:val="Hyperlink"/>
    <w:basedOn w:val="Predvolenpsmoodseku"/>
    <w:uiPriority w:val="99"/>
    <w:rsid w:val="00327C4D"/>
    <w:rPr>
      <w:rFonts w:cs="Times New Roman"/>
      <w:color w:val="0000FF"/>
      <w:u w:val="single"/>
    </w:rPr>
  </w:style>
  <w:style w:type="paragraph" w:styleId="Odsekzoznamu">
    <w:name w:val="List Paragraph"/>
    <w:basedOn w:val="Normlny"/>
    <w:uiPriority w:val="34"/>
    <w:qFormat/>
    <w:rsid w:val="007C08A6"/>
    <w:pPr>
      <w:ind w:left="720"/>
      <w:contextualSpacing/>
    </w:pPr>
    <w:rPr>
      <w:i w:val="0"/>
      <w:szCs w:val="24"/>
    </w:rPr>
  </w:style>
  <w:style w:type="paragraph" w:customStyle="1" w:styleId="Normlny0">
    <w:name w:val="_Normálny"/>
    <w:basedOn w:val="Normlny"/>
    <w:uiPriority w:val="99"/>
    <w:rsid w:val="001737BA"/>
    <w:pPr>
      <w:autoSpaceDE w:val="0"/>
      <w:autoSpaceDN w:val="0"/>
    </w:pPr>
    <w:rPr>
      <w:i w:val="0"/>
      <w:sz w:val="20"/>
      <w:lang w:eastAsia="en-US"/>
    </w:rPr>
  </w:style>
  <w:style w:type="paragraph" w:styleId="Textbubliny">
    <w:name w:val="Balloon Text"/>
    <w:basedOn w:val="Normlny"/>
    <w:link w:val="TextbublinyChar"/>
    <w:uiPriority w:val="99"/>
    <w:rsid w:val="001276E2"/>
    <w:rPr>
      <w:rFonts w:ascii="Segoe UI" w:hAnsi="Segoe UI" w:cs="Segoe UI"/>
      <w:sz w:val="18"/>
      <w:szCs w:val="18"/>
    </w:rPr>
  </w:style>
  <w:style w:type="character" w:customStyle="1" w:styleId="TextbublinyChar">
    <w:name w:val="Text bubliny Char"/>
    <w:basedOn w:val="Predvolenpsmoodseku"/>
    <w:link w:val="Textbubliny"/>
    <w:uiPriority w:val="99"/>
    <w:locked/>
    <w:rsid w:val="001276E2"/>
    <w:rPr>
      <w:rFonts w:ascii="Segoe UI" w:hAnsi="Segoe UI" w:cs="Segoe UI"/>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7399">
      <w:marLeft w:val="0"/>
      <w:marRight w:val="0"/>
      <w:marTop w:val="0"/>
      <w:marBottom w:val="0"/>
      <w:divBdr>
        <w:top w:val="none" w:sz="0" w:space="0" w:color="auto"/>
        <w:left w:val="none" w:sz="0" w:space="0" w:color="auto"/>
        <w:bottom w:val="none" w:sz="0" w:space="0" w:color="auto"/>
        <w:right w:val="none" w:sz="0" w:space="0" w:color="auto"/>
      </w:divBdr>
    </w:div>
    <w:div w:id="328947415">
      <w:marLeft w:val="0"/>
      <w:marRight w:val="0"/>
      <w:marTop w:val="0"/>
      <w:marBottom w:val="0"/>
      <w:divBdr>
        <w:top w:val="none" w:sz="0" w:space="0" w:color="auto"/>
        <w:left w:val="none" w:sz="0" w:space="0" w:color="auto"/>
        <w:bottom w:val="none" w:sz="0" w:space="0" w:color="auto"/>
        <w:right w:val="none" w:sz="0" w:space="0" w:color="auto"/>
      </w:divBdr>
      <w:divsChild>
        <w:div w:id="328947421">
          <w:marLeft w:val="0"/>
          <w:marRight w:val="0"/>
          <w:marTop w:val="100"/>
          <w:marBottom w:val="100"/>
          <w:divBdr>
            <w:top w:val="none" w:sz="0" w:space="0" w:color="auto"/>
            <w:left w:val="none" w:sz="0" w:space="0" w:color="auto"/>
            <w:bottom w:val="none" w:sz="0" w:space="0" w:color="auto"/>
            <w:right w:val="none" w:sz="0" w:space="0" w:color="auto"/>
          </w:divBdr>
          <w:divsChild>
            <w:div w:id="328947426">
              <w:marLeft w:val="0"/>
              <w:marRight w:val="0"/>
              <w:marTop w:val="225"/>
              <w:marBottom w:val="750"/>
              <w:divBdr>
                <w:top w:val="none" w:sz="0" w:space="0" w:color="auto"/>
                <w:left w:val="none" w:sz="0" w:space="0" w:color="auto"/>
                <w:bottom w:val="none" w:sz="0" w:space="0" w:color="auto"/>
                <w:right w:val="none" w:sz="0" w:space="0" w:color="auto"/>
              </w:divBdr>
              <w:divsChild>
                <w:div w:id="328947422">
                  <w:marLeft w:val="0"/>
                  <w:marRight w:val="0"/>
                  <w:marTop w:val="0"/>
                  <w:marBottom w:val="0"/>
                  <w:divBdr>
                    <w:top w:val="none" w:sz="0" w:space="0" w:color="auto"/>
                    <w:left w:val="none" w:sz="0" w:space="0" w:color="auto"/>
                    <w:bottom w:val="none" w:sz="0" w:space="0" w:color="auto"/>
                    <w:right w:val="none" w:sz="0" w:space="0" w:color="auto"/>
                  </w:divBdr>
                  <w:divsChild>
                    <w:div w:id="328947406">
                      <w:marLeft w:val="0"/>
                      <w:marRight w:val="0"/>
                      <w:marTop w:val="0"/>
                      <w:marBottom w:val="0"/>
                      <w:divBdr>
                        <w:top w:val="none" w:sz="0" w:space="0" w:color="auto"/>
                        <w:left w:val="none" w:sz="0" w:space="0" w:color="auto"/>
                        <w:bottom w:val="none" w:sz="0" w:space="0" w:color="auto"/>
                        <w:right w:val="none" w:sz="0" w:space="0" w:color="auto"/>
                      </w:divBdr>
                      <w:divsChild>
                        <w:div w:id="328947401">
                          <w:marLeft w:val="0"/>
                          <w:marRight w:val="0"/>
                          <w:marTop w:val="0"/>
                          <w:marBottom w:val="0"/>
                          <w:divBdr>
                            <w:top w:val="none" w:sz="0" w:space="0" w:color="auto"/>
                            <w:left w:val="none" w:sz="0" w:space="0" w:color="auto"/>
                            <w:bottom w:val="none" w:sz="0" w:space="0" w:color="auto"/>
                            <w:right w:val="none" w:sz="0" w:space="0" w:color="auto"/>
                          </w:divBdr>
                          <w:divsChild>
                            <w:div w:id="328947424">
                              <w:marLeft w:val="0"/>
                              <w:marRight w:val="0"/>
                              <w:marTop w:val="0"/>
                              <w:marBottom w:val="0"/>
                              <w:divBdr>
                                <w:top w:val="none" w:sz="0" w:space="0" w:color="auto"/>
                                <w:left w:val="none" w:sz="0" w:space="0" w:color="auto"/>
                                <w:bottom w:val="none" w:sz="0" w:space="0" w:color="auto"/>
                                <w:right w:val="none" w:sz="0" w:space="0" w:color="auto"/>
                              </w:divBdr>
                              <w:divsChild>
                                <w:div w:id="328947403">
                                  <w:marLeft w:val="0"/>
                                  <w:marRight w:val="0"/>
                                  <w:marTop w:val="0"/>
                                  <w:marBottom w:val="0"/>
                                  <w:divBdr>
                                    <w:top w:val="none" w:sz="0" w:space="0" w:color="auto"/>
                                    <w:left w:val="none" w:sz="0" w:space="0" w:color="auto"/>
                                    <w:bottom w:val="none" w:sz="0" w:space="0" w:color="auto"/>
                                    <w:right w:val="none" w:sz="0" w:space="0" w:color="auto"/>
                                  </w:divBdr>
                                  <w:divsChild>
                                    <w:div w:id="328947400">
                                      <w:marLeft w:val="0"/>
                                      <w:marRight w:val="0"/>
                                      <w:marTop w:val="0"/>
                                      <w:marBottom w:val="0"/>
                                      <w:divBdr>
                                        <w:top w:val="none" w:sz="0" w:space="0" w:color="auto"/>
                                        <w:left w:val="none" w:sz="0" w:space="0" w:color="auto"/>
                                        <w:bottom w:val="none" w:sz="0" w:space="0" w:color="auto"/>
                                        <w:right w:val="none" w:sz="0" w:space="0" w:color="auto"/>
                                      </w:divBdr>
                                      <w:divsChild>
                                        <w:div w:id="328947408">
                                          <w:marLeft w:val="0"/>
                                          <w:marRight w:val="0"/>
                                          <w:marTop w:val="0"/>
                                          <w:marBottom w:val="0"/>
                                          <w:divBdr>
                                            <w:top w:val="none" w:sz="0" w:space="0" w:color="auto"/>
                                            <w:left w:val="none" w:sz="0" w:space="0" w:color="auto"/>
                                            <w:bottom w:val="none" w:sz="0" w:space="0" w:color="auto"/>
                                            <w:right w:val="none" w:sz="0" w:space="0" w:color="auto"/>
                                          </w:divBdr>
                                          <w:divsChild>
                                            <w:div w:id="328947410">
                                              <w:marLeft w:val="0"/>
                                              <w:marRight w:val="0"/>
                                              <w:marTop w:val="0"/>
                                              <w:marBottom w:val="0"/>
                                              <w:divBdr>
                                                <w:top w:val="none" w:sz="0" w:space="0" w:color="auto"/>
                                                <w:left w:val="none" w:sz="0" w:space="0" w:color="auto"/>
                                                <w:bottom w:val="none" w:sz="0" w:space="0" w:color="auto"/>
                                                <w:right w:val="none" w:sz="0" w:space="0" w:color="auto"/>
                                              </w:divBdr>
                                              <w:divsChild>
                                                <w:div w:id="328947433">
                                                  <w:marLeft w:val="0"/>
                                                  <w:marRight w:val="0"/>
                                                  <w:marTop w:val="0"/>
                                                  <w:marBottom w:val="0"/>
                                                  <w:divBdr>
                                                    <w:top w:val="none" w:sz="0" w:space="0" w:color="auto"/>
                                                    <w:left w:val="none" w:sz="0" w:space="0" w:color="auto"/>
                                                    <w:bottom w:val="none" w:sz="0" w:space="0" w:color="auto"/>
                                                    <w:right w:val="none" w:sz="0" w:space="0" w:color="auto"/>
                                                  </w:divBdr>
                                                  <w:divsChild>
                                                    <w:div w:id="328947416">
                                                      <w:marLeft w:val="0"/>
                                                      <w:marRight w:val="0"/>
                                                      <w:marTop w:val="0"/>
                                                      <w:marBottom w:val="0"/>
                                                      <w:divBdr>
                                                        <w:top w:val="none" w:sz="0" w:space="0" w:color="auto"/>
                                                        <w:left w:val="none" w:sz="0" w:space="0" w:color="auto"/>
                                                        <w:bottom w:val="none" w:sz="0" w:space="0" w:color="auto"/>
                                                        <w:right w:val="none" w:sz="0" w:space="0" w:color="auto"/>
                                                      </w:divBdr>
                                                      <w:divsChild>
                                                        <w:div w:id="328947427">
                                                          <w:marLeft w:val="0"/>
                                                          <w:marRight w:val="0"/>
                                                          <w:marTop w:val="0"/>
                                                          <w:marBottom w:val="0"/>
                                                          <w:divBdr>
                                                            <w:top w:val="none" w:sz="0" w:space="0" w:color="auto"/>
                                                            <w:left w:val="none" w:sz="0" w:space="0" w:color="auto"/>
                                                            <w:bottom w:val="none" w:sz="0" w:space="0" w:color="auto"/>
                                                            <w:right w:val="none" w:sz="0" w:space="0" w:color="auto"/>
                                                          </w:divBdr>
                                                          <w:divsChild>
                                                            <w:div w:id="328947420">
                                                              <w:marLeft w:val="0"/>
                                                              <w:marRight w:val="0"/>
                                                              <w:marTop w:val="0"/>
                                                              <w:marBottom w:val="0"/>
                                                              <w:divBdr>
                                                                <w:top w:val="none" w:sz="0" w:space="0" w:color="auto"/>
                                                                <w:left w:val="none" w:sz="0" w:space="0" w:color="auto"/>
                                                                <w:bottom w:val="none" w:sz="0" w:space="0" w:color="auto"/>
                                                                <w:right w:val="none" w:sz="0" w:space="0" w:color="auto"/>
                                                              </w:divBdr>
                                                              <w:divsChild>
                                                                <w:div w:id="328947429">
                                                                  <w:marLeft w:val="0"/>
                                                                  <w:marRight w:val="0"/>
                                                                  <w:marTop w:val="0"/>
                                                                  <w:marBottom w:val="0"/>
                                                                  <w:divBdr>
                                                                    <w:top w:val="none" w:sz="0" w:space="0" w:color="auto"/>
                                                                    <w:left w:val="none" w:sz="0" w:space="0" w:color="auto"/>
                                                                    <w:bottom w:val="none" w:sz="0" w:space="0" w:color="auto"/>
                                                                    <w:right w:val="none" w:sz="0" w:space="0" w:color="auto"/>
                                                                  </w:divBdr>
                                                                  <w:divsChild>
                                                                    <w:div w:id="328947412">
                                                                      <w:marLeft w:val="0"/>
                                                                      <w:marRight w:val="0"/>
                                                                      <w:marTop w:val="0"/>
                                                                      <w:marBottom w:val="0"/>
                                                                      <w:divBdr>
                                                                        <w:top w:val="none" w:sz="0" w:space="0" w:color="auto"/>
                                                                        <w:left w:val="none" w:sz="0" w:space="0" w:color="auto"/>
                                                                        <w:bottom w:val="none" w:sz="0" w:space="0" w:color="auto"/>
                                                                        <w:right w:val="none" w:sz="0" w:space="0" w:color="auto"/>
                                                                      </w:divBdr>
                                                                      <w:divsChild>
                                                                        <w:div w:id="328947402">
                                                                          <w:marLeft w:val="0"/>
                                                                          <w:marRight w:val="0"/>
                                                                          <w:marTop w:val="0"/>
                                                                          <w:marBottom w:val="0"/>
                                                                          <w:divBdr>
                                                                            <w:top w:val="none" w:sz="0" w:space="0" w:color="auto"/>
                                                                            <w:left w:val="none" w:sz="0" w:space="0" w:color="auto"/>
                                                                            <w:bottom w:val="none" w:sz="0" w:space="0" w:color="auto"/>
                                                                            <w:right w:val="none" w:sz="0" w:space="0" w:color="auto"/>
                                                                          </w:divBdr>
                                                                        </w:div>
                                                                        <w:div w:id="328947404">
                                                                          <w:marLeft w:val="0"/>
                                                                          <w:marRight w:val="0"/>
                                                                          <w:marTop w:val="0"/>
                                                                          <w:marBottom w:val="0"/>
                                                                          <w:divBdr>
                                                                            <w:top w:val="none" w:sz="0" w:space="0" w:color="auto"/>
                                                                            <w:left w:val="none" w:sz="0" w:space="0" w:color="auto"/>
                                                                            <w:bottom w:val="none" w:sz="0" w:space="0" w:color="auto"/>
                                                                            <w:right w:val="none" w:sz="0" w:space="0" w:color="auto"/>
                                                                          </w:divBdr>
                                                                          <w:divsChild>
                                                                            <w:div w:id="328947413">
                                                                              <w:marLeft w:val="0"/>
                                                                              <w:marRight w:val="0"/>
                                                                              <w:marTop w:val="0"/>
                                                                              <w:marBottom w:val="0"/>
                                                                              <w:divBdr>
                                                                                <w:top w:val="none" w:sz="0" w:space="0" w:color="auto"/>
                                                                                <w:left w:val="none" w:sz="0" w:space="0" w:color="auto"/>
                                                                                <w:bottom w:val="none" w:sz="0" w:space="0" w:color="auto"/>
                                                                                <w:right w:val="none" w:sz="0" w:space="0" w:color="auto"/>
                                                                              </w:divBdr>
                                                                            </w:div>
                                                                            <w:div w:id="328947431">
                                                                              <w:marLeft w:val="0"/>
                                                                              <w:marRight w:val="0"/>
                                                                              <w:marTop w:val="0"/>
                                                                              <w:marBottom w:val="0"/>
                                                                              <w:divBdr>
                                                                                <w:top w:val="none" w:sz="0" w:space="0" w:color="auto"/>
                                                                                <w:left w:val="none" w:sz="0" w:space="0" w:color="auto"/>
                                                                                <w:bottom w:val="none" w:sz="0" w:space="0" w:color="auto"/>
                                                                                <w:right w:val="none" w:sz="0" w:space="0" w:color="auto"/>
                                                                              </w:divBdr>
                                                                            </w:div>
                                                                          </w:divsChild>
                                                                        </w:div>
                                                                        <w:div w:id="328947405">
                                                                          <w:marLeft w:val="0"/>
                                                                          <w:marRight w:val="0"/>
                                                                          <w:marTop w:val="0"/>
                                                                          <w:marBottom w:val="0"/>
                                                                          <w:divBdr>
                                                                            <w:top w:val="none" w:sz="0" w:space="0" w:color="auto"/>
                                                                            <w:left w:val="none" w:sz="0" w:space="0" w:color="auto"/>
                                                                            <w:bottom w:val="none" w:sz="0" w:space="0" w:color="auto"/>
                                                                            <w:right w:val="none" w:sz="0" w:space="0" w:color="auto"/>
                                                                          </w:divBdr>
                                                                          <w:divsChild>
                                                                            <w:div w:id="328947411">
                                                                              <w:marLeft w:val="0"/>
                                                                              <w:marRight w:val="0"/>
                                                                              <w:marTop w:val="0"/>
                                                                              <w:marBottom w:val="0"/>
                                                                              <w:divBdr>
                                                                                <w:top w:val="none" w:sz="0" w:space="0" w:color="auto"/>
                                                                                <w:left w:val="none" w:sz="0" w:space="0" w:color="auto"/>
                                                                                <w:bottom w:val="none" w:sz="0" w:space="0" w:color="auto"/>
                                                                                <w:right w:val="none" w:sz="0" w:space="0" w:color="auto"/>
                                                                              </w:divBdr>
                                                                            </w:div>
                                                                            <w:div w:id="328947432">
                                                                              <w:marLeft w:val="0"/>
                                                                              <w:marRight w:val="0"/>
                                                                              <w:marTop w:val="0"/>
                                                                              <w:marBottom w:val="0"/>
                                                                              <w:divBdr>
                                                                                <w:top w:val="none" w:sz="0" w:space="0" w:color="auto"/>
                                                                                <w:left w:val="none" w:sz="0" w:space="0" w:color="auto"/>
                                                                                <w:bottom w:val="none" w:sz="0" w:space="0" w:color="auto"/>
                                                                                <w:right w:val="none" w:sz="0" w:space="0" w:color="auto"/>
                                                                              </w:divBdr>
                                                                            </w:div>
                                                                          </w:divsChild>
                                                                        </w:div>
                                                                        <w:div w:id="328947418">
                                                                          <w:marLeft w:val="0"/>
                                                                          <w:marRight w:val="0"/>
                                                                          <w:marTop w:val="0"/>
                                                                          <w:marBottom w:val="0"/>
                                                                          <w:divBdr>
                                                                            <w:top w:val="none" w:sz="0" w:space="0" w:color="auto"/>
                                                                            <w:left w:val="none" w:sz="0" w:space="0" w:color="auto"/>
                                                                            <w:bottom w:val="none" w:sz="0" w:space="0" w:color="auto"/>
                                                                            <w:right w:val="none" w:sz="0" w:space="0" w:color="auto"/>
                                                                          </w:divBdr>
                                                                        </w:div>
                                                                      </w:divsChild>
                                                                    </w:div>
                                                                    <w:div w:id="328947417">
                                                                      <w:marLeft w:val="0"/>
                                                                      <w:marRight w:val="0"/>
                                                                      <w:marTop w:val="0"/>
                                                                      <w:marBottom w:val="0"/>
                                                                      <w:divBdr>
                                                                        <w:top w:val="none" w:sz="0" w:space="0" w:color="auto"/>
                                                                        <w:left w:val="none" w:sz="0" w:space="0" w:color="auto"/>
                                                                        <w:bottom w:val="none" w:sz="0" w:space="0" w:color="auto"/>
                                                                        <w:right w:val="none" w:sz="0" w:space="0" w:color="auto"/>
                                                                      </w:divBdr>
                                                                      <w:divsChild>
                                                                        <w:div w:id="328947425">
                                                                          <w:marLeft w:val="0"/>
                                                                          <w:marRight w:val="0"/>
                                                                          <w:marTop w:val="0"/>
                                                                          <w:marBottom w:val="0"/>
                                                                          <w:divBdr>
                                                                            <w:top w:val="none" w:sz="0" w:space="0" w:color="auto"/>
                                                                            <w:left w:val="none" w:sz="0" w:space="0" w:color="auto"/>
                                                                            <w:bottom w:val="none" w:sz="0" w:space="0" w:color="auto"/>
                                                                            <w:right w:val="none" w:sz="0" w:space="0" w:color="auto"/>
                                                                          </w:divBdr>
                                                                        </w:div>
                                                                        <w:div w:id="328947428">
                                                                          <w:marLeft w:val="0"/>
                                                                          <w:marRight w:val="0"/>
                                                                          <w:marTop w:val="0"/>
                                                                          <w:marBottom w:val="0"/>
                                                                          <w:divBdr>
                                                                            <w:top w:val="none" w:sz="0" w:space="0" w:color="auto"/>
                                                                            <w:left w:val="none" w:sz="0" w:space="0" w:color="auto"/>
                                                                            <w:bottom w:val="none" w:sz="0" w:space="0" w:color="auto"/>
                                                                            <w:right w:val="none" w:sz="0" w:space="0" w:color="auto"/>
                                                                          </w:divBdr>
                                                                        </w:div>
                                                                      </w:divsChild>
                                                                    </w:div>
                                                                    <w:div w:id="328947419">
                                                                      <w:marLeft w:val="0"/>
                                                                      <w:marRight w:val="0"/>
                                                                      <w:marTop w:val="0"/>
                                                                      <w:marBottom w:val="0"/>
                                                                      <w:divBdr>
                                                                        <w:top w:val="none" w:sz="0" w:space="0" w:color="auto"/>
                                                                        <w:left w:val="none" w:sz="0" w:space="0" w:color="auto"/>
                                                                        <w:bottom w:val="none" w:sz="0" w:space="0" w:color="auto"/>
                                                                        <w:right w:val="none" w:sz="0" w:space="0" w:color="auto"/>
                                                                      </w:divBdr>
                                                                      <w:divsChild>
                                                                        <w:div w:id="328947414">
                                                                          <w:marLeft w:val="0"/>
                                                                          <w:marRight w:val="0"/>
                                                                          <w:marTop w:val="0"/>
                                                                          <w:marBottom w:val="0"/>
                                                                          <w:divBdr>
                                                                            <w:top w:val="none" w:sz="0" w:space="0" w:color="auto"/>
                                                                            <w:left w:val="none" w:sz="0" w:space="0" w:color="auto"/>
                                                                            <w:bottom w:val="none" w:sz="0" w:space="0" w:color="auto"/>
                                                                            <w:right w:val="none" w:sz="0" w:space="0" w:color="auto"/>
                                                                          </w:divBdr>
                                                                        </w:div>
                                                                        <w:div w:id="328947423">
                                                                          <w:marLeft w:val="0"/>
                                                                          <w:marRight w:val="0"/>
                                                                          <w:marTop w:val="0"/>
                                                                          <w:marBottom w:val="0"/>
                                                                          <w:divBdr>
                                                                            <w:top w:val="none" w:sz="0" w:space="0" w:color="auto"/>
                                                                            <w:left w:val="none" w:sz="0" w:space="0" w:color="auto"/>
                                                                            <w:bottom w:val="none" w:sz="0" w:space="0" w:color="auto"/>
                                                                            <w:right w:val="none" w:sz="0" w:space="0" w:color="auto"/>
                                                                          </w:divBdr>
                                                                        </w:div>
                                                                      </w:divsChild>
                                                                    </w:div>
                                                                    <w:div w:id="328947430">
                                                                      <w:marLeft w:val="0"/>
                                                                      <w:marRight w:val="0"/>
                                                                      <w:marTop w:val="0"/>
                                                                      <w:marBottom w:val="0"/>
                                                                      <w:divBdr>
                                                                        <w:top w:val="none" w:sz="0" w:space="0" w:color="auto"/>
                                                                        <w:left w:val="none" w:sz="0" w:space="0" w:color="auto"/>
                                                                        <w:bottom w:val="none" w:sz="0" w:space="0" w:color="auto"/>
                                                                        <w:right w:val="none" w:sz="0" w:space="0" w:color="auto"/>
                                                                      </w:divBdr>
                                                                      <w:divsChild>
                                                                        <w:div w:id="328947407">
                                                                          <w:marLeft w:val="0"/>
                                                                          <w:marRight w:val="0"/>
                                                                          <w:marTop w:val="0"/>
                                                                          <w:marBottom w:val="0"/>
                                                                          <w:divBdr>
                                                                            <w:top w:val="none" w:sz="0" w:space="0" w:color="auto"/>
                                                                            <w:left w:val="none" w:sz="0" w:space="0" w:color="auto"/>
                                                                            <w:bottom w:val="none" w:sz="0" w:space="0" w:color="auto"/>
                                                                            <w:right w:val="none" w:sz="0" w:space="0" w:color="auto"/>
                                                                          </w:divBdr>
                                                                        </w:div>
                                                                        <w:div w:id="328947409">
                                                                          <w:marLeft w:val="0"/>
                                                                          <w:marRight w:val="0"/>
                                                                          <w:marTop w:val="0"/>
                                                                          <w:marBottom w:val="0"/>
                                                                          <w:divBdr>
                                                                            <w:top w:val="none" w:sz="0" w:space="0" w:color="auto"/>
                                                                            <w:left w:val="none" w:sz="0" w:space="0" w:color="auto"/>
                                                                            <w:bottom w:val="none" w:sz="0" w:space="0" w:color="auto"/>
                                                                            <w:right w:val="none" w:sz="0" w:space="0" w:color="auto"/>
                                                                          </w:divBdr>
                                                                        </w:div>
                                                                      </w:divsChild>
                                                                    </w:div>
                                                                    <w:div w:id="3289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89474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AA90B-890E-4483-82B8-DBFD29412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C16E4C2-1E18-4899-9BC5-5FFC275FD1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F0F236-1D51-4940-B26B-E2186F8AAAF4}">
  <ds:schemaRefs>
    <ds:schemaRef ds:uri="http://schemas.microsoft.com/sharepoint/v3/contenttype/forms"/>
  </ds:schemaRefs>
</ds:datastoreItem>
</file>

<file path=customXml/itemProps4.xml><?xml version="1.0" encoding="utf-8"?>
<ds:datastoreItem xmlns:ds="http://schemas.openxmlformats.org/officeDocument/2006/customXml" ds:itemID="{7E65CE4A-2A61-4B4A-9155-5EA3E8D0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568</Words>
  <Characters>3242</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TABUĽKA ZHODY</vt:lpstr>
    </vt:vector>
  </TitlesOfParts>
  <Company>MPSVaR</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MPSVaR</dc:creator>
  <cp:keywords/>
  <dc:description/>
  <cp:lastModifiedBy>Krivosik Michal</cp:lastModifiedBy>
  <cp:revision>20</cp:revision>
  <cp:lastPrinted>2021-06-25T11:25:00Z</cp:lastPrinted>
  <dcterms:created xsi:type="dcterms:W3CDTF">2020-08-24T14:43:00Z</dcterms:created>
  <dcterms:modified xsi:type="dcterms:W3CDTF">2021-07-15T08:35:00Z</dcterms:modified>
</cp:coreProperties>
</file>