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E5" w:rsidRPr="003A7B4C" w:rsidRDefault="00A969E5" w:rsidP="00A969E5">
      <w:pPr>
        <w:widowControl w:val="0"/>
        <w:adjustRightInd w:val="0"/>
        <w:jc w:val="center"/>
        <w:rPr>
          <w:b/>
          <w:caps/>
          <w:noProof/>
          <w:color w:val="000000"/>
          <w:spacing w:val="30"/>
          <w:sz w:val="25"/>
          <w:szCs w:val="25"/>
        </w:rPr>
      </w:pPr>
      <w:r w:rsidRPr="003A7B4C">
        <w:rPr>
          <w:b/>
          <w:caps/>
          <w:color w:val="000000"/>
          <w:spacing w:val="30"/>
          <w:sz w:val="25"/>
          <w:szCs w:val="25"/>
        </w:rPr>
        <w:t>Doložka prednosti</w:t>
      </w:r>
    </w:p>
    <w:p w:rsidR="00A969E5" w:rsidRPr="003A7B4C" w:rsidRDefault="00A969E5" w:rsidP="00A969E5">
      <w:pPr>
        <w:widowControl w:val="0"/>
        <w:adjustRightInd w:val="0"/>
        <w:jc w:val="center"/>
        <w:rPr>
          <w:b/>
          <w:noProof/>
          <w:color w:val="000000"/>
        </w:rPr>
      </w:pPr>
      <w:r w:rsidRPr="003A7B4C">
        <w:rPr>
          <w:b/>
          <w:color w:val="000000"/>
        </w:rPr>
        <w:t>medzinárodnej zmluvy pred zákonmi</w:t>
      </w:r>
    </w:p>
    <w:p w:rsidR="00A969E5" w:rsidRPr="003A7B4C" w:rsidRDefault="00A969E5" w:rsidP="00A969E5">
      <w:pPr>
        <w:widowControl w:val="0"/>
        <w:adjustRightInd w:val="0"/>
        <w:jc w:val="center"/>
        <w:rPr>
          <w:b/>
          <w:noProof/>
          <w:color w:val="000000"/>
        </w:rPr>
      </w:pPr>
      <w:r w:rsidRPr="003A7B4C">
        <w:rPr>
          <w:b/>
          <w:color w:val="000000"/>
        </w:rPr>
        <w:t>(čl. 7 ods. 5 ústavy)</w:t>
      </w:r>
    </w:p>
    <w:p w:rsidR="00A969E5" w:rsidRPr="003A7B4C" w:rsidRDefault="00A969E5" w:rsidP="00A969E5">
      <w:pPr>
        <w:widowControl w:val="0"/>
        <w:adjustRightInd w:val="0"/>
        <w:rPr>
          <w:b/>
          <w:noProof/>
          <w:color w:val="000000"/>
        </w:rPr>
      </w:pPr>
    </w:p>
    <w:p w:rsidR="00A969E5" w:rsidRPr="003A7B4C" w:rsidRDefault="00A969E5" w:rsidP="00A969E5">
      <w:pPr>
        <w:widowControl w:val="0"/>
        <w:adjustRightInd w:val="0"/>
        <w:rPr>
          <w:b/>
          <w:noProof/>
          <w:color w:val="000000"/>
        </w:rPr>
      </w:pPr>
    </w:p>
    <w:p w:rsidR="00A969E5" w:rsidRPr="003A7B4C" w:rsidRDefault="00A969E5" w:rsidP="00A969E5">
      <w:pPr>
        <w:widowControl w:val="0"/>
        <w:adjustRightInd w:val="0"/>
        <w:rPr>
          <w:b/>
          <w:noProof/>
          <w:color w:val="000000"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 w:rsidRPr="003A7B4C">
        <w:rPr>
          <w:b/>
          <w:color w:val="000000"/>
        </w:rPr>
        <w:t>1.</w:t>
      </w:r>
      <w:r w:rsidRPr="003A7B4C">
        <w:rPr>
          <w:b/>
          <w:color w:val="000000"/>
        </w:rPr>
        <w:tab/>
        <w:t xml:space="preserve">Gestor zmluvy: </w:t>
      </w:r>
      <w:r w:rsidRPr="003A7B4C">
        <w:rPr>
          <w:color w:val="000000"/>
        </w:rPr>
        <w:t>Ministerstvo zahraničných vecí a európskych záležitostí Slovenskej republiky 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</w:pPr>
      <w:r w:rsidRPr="003A7B4C">
        <w:rPr>
          <w:b/>
        </w:rPr>
        <w:t>2.</w:t>
      </w:r>
      <w:r w:rsidRPr="003A7B4C">
        <w:rPr>
          <w:b/>
        </w:rPr>
        <w:tab/>
        <w:t>Názov zmluvy:</w:t>
      </w:r>
      <w:r w:rsidRPr="003A7B4C">
        <w:t xml:space="preserve"> Dohoda o partnerstve a spolupráci medzi Európskou úniou a jej členskými štátmi na jednej strane a Singapurskou republikou na strane druhej, podpísaná v Bruseli dňa 19. októbra 2018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FF0000"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spacing w:after="240"/>
        <w:ind w:left="360" w:hanging="360"/>
        <w:jc w:val="both"/>
        <w:rPr>
          <w:b/>
          <w:noProof/>
        </w:rPr>
      </w:pPr>
      <w:r w:rsidRPr="003A7B4C">
        <w:rPr>
          <w:b/>
        </w:rPr>
        <w:t>3.</w:t>
      </w:r>
      <w:r w:rsidRPr="003A7B4C">
        <w:rPr>
          <w:b/>
        </w:rPr>
        <w:tab/>
        <w:t>Účel a predmet zmluvy a jeho úprava v právnom poriadku Slovenskej republiky:</w:t>
      </w:r>
      <w:r w:rsidRPr="003A7B4C">
        <w:rPr>
          <w:b/>
          <w:noProof/>
        </w:rPr>
        <w:t xml:space="preserve"> 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</w:pPr>
      <w:r w:rsidRPr="003A7B4C">
        <w:tab/>
        <w:t xml:space="preserve">Cieľom partnerskej dohody je vytvoriť posilnené partnerstvo medzi zmluvnými stranami a prehĺbiť a posilniť spoluprácu v otázkach spoločného záujmu, pri zohľadnení spoločných hodnôt a zásad, a to aj zintenzívnením dialógu na vysokej úrovni. </w:t>
      </w:r>
    </w:p>
    <w:p w:rsidR="00A969E5" w:rsidRDefault="00A969E5" w:rsidP="00A969E5">
      <w:pPr>
        <w:widowControl w:val="0"/>
        <w:tabs>
          <w:tab w:val="left" w:pos="360"/>
        </w:tabs>
        <w:adjustRightInd w:val="0"/>
        <w:spacing w:before="240"/>
        <w:ind w:left="360" w:hanging="360"/>
        <w:jc w:val="both"/>
      </w:pPr>
      <w:r w:rsidRPr="003A7B4C">
        <w:tab/>
        <w:t>Partnerská dohoda upravuje spoluprácu v oblastiach obchodu a investícií, spravodlivosti, slobody a bezpečnosti, zamestnanosti a sociálnych vecí, energetiky, dopravy, vzdelávania a kultúry, zdravia a životného prostredia. Zároveň obsahuje štandardné politické ustanovenia EÚ týkajúce sa ľudských práv, Medzinárodného trestného súdu, zbraní hromadného ničenia, ručných a ľahkých zbraní a boja proti terorizmu.</w:t>
      </w:r>
    </w:p>
    <w:p w:rsidR="00A969E5" w:rsidRPr="003A7B4C" w:rsidRDefault="00A969E5" w:rsidP="0053337C">
      <w:pPr>
        <w:widowControl w:val="0"/>
        <w:tabs>
          <w:tab w:val="left" w:pos="360"/>
        </w:tabs>
        <w:adjustRightInd w:val="0"/>
        <w:spacing w:before="240"/>
        <w:ind w:left="360"/>
        <w:jc w:val="both"/>
      </w:pPr>
      <w:r w:rsidRPr="003A7B4C">
        <w:t>V právnom poriadku Slovenskej republiky je predmet zmluvy upravený v množstve právnych predpisov v príslušných oblastiach spoločenských vzťahov, a to napr. v zákone č. 300/2005 Z. z. Trestný zákon v znení neskorších predpisov, v zákone č. 563/2009 Z. z. o  správe daní (daňový poriadok) a o zmene a doplnení niektorých zákonov v znení neskorších predpisov, v zákone č. 404/2011 Z. z. o pobyte cudzincov a o zmene a doplnení niektorých zákonov v znení neskorších predpisov, v zákone č. 251/2012 Z. z. o energetike a o zmene a doplnení niektorých zákonov v znení neskorších predpisov, v zákone č. 392/2015 Z. z. o rozvojovej spolupráci a o zmene a doplnení niektorých zákonov</w:t>
      </w:r>
      <w:r w:rsidR="008B1F9E">
        <w:t xml:space="preserve"> </w:t>
      </w:r>
      <w:r w:rsidR="00CF75F5" w:rsidRPr="00CF75F5">
        <w:t>v</w:t>
      </w:r>
      <w:r w:rsidR="00CF75F5">
        <w:t xml:space="preserve"> znení zákona č. 281/2019 Z. z.</w:t>
      </w:r>
      <w:r w:rsidR="00CF75F5" w:rsidRPr="00CF75F5">
        <w:t>,</w:t>
      </w:r>
      <w:r w:rsidRPr="003A7B4C">
        <w:t xml:space="preserve"> v zákone č. 18/2018 Z. z. o ochrane osobných údajov a o zmene a doplnení niektorých zákonov</w:t>
      </w:r>
      <w:r w:rsidR="008B1F9E">
        <w:t xml:space="preserve"> </w:t>
      </w:r>
      <w:r w:rsidR="00CF75F5" w:rsidRPr="00CF75F5">
        <w:t>v znení zákona č. 221/2019 Z. z</w:t>
      </w:r>
      <w:r w:rsidRPr="003A7B4C">
        <w:t xml:space="preserve">, v zákone č. 170/2018 Z. z. o zájazdoch, spojených službách cestovného ruchu, niektorých podmienkach podnikania v cestovnom ruchu a o zmene a doplnení niektorých zákonov </w:t>
      </w:r>
      <w:r w:rsidR="008B1F9E" w:rsidRPr="003A7B4C">
        <w:t>v znení neskorších predpisov</w:t>
      </w:r>
      <w:r w:rsidR="008B1F9E">
        <w:t>.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FF0000"/>
        </w:rPr>
      </w:pPr>
      <w:r w:rsidRPr="003A7B4C">
        <w:rPr>
          <w:color w:val="FF0000"/>
        </w:rPr>
        <w:t> 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4.</w:t>
      </w:r>
      <w:r w:rsidRPr="003A7B4C">
        <w:rPr>
          <w:b/>
        </w:rPr>
        <w:tab/>
        <w:t>Priama úprava práv alebo povinností fyzických osôb alebo právnických osôb: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noProof/>
        </w:rPr>
      </w:pPr>
      <w:r w:rsidRPr="003A7B4C">
        <w:rPr>
          <w:noProof/>
        </w:rPr>
        <w:t xml:space="preserve">Dohoda priamo neupravuje práva alebo povinnosti fyzických alebo právnických osôb. 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jc w:val="both"/>
        <w:rPr>
          <w:b/>
          <w:noProof/>
          <w:color w:val="FF0000"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5.</w:t>
      </w:r>
      <w:r w:rsidRPr="003A7B4C">
        <w:rPr>
          <w:b/>
        </w:rPr>
        <w:tab/>
        <w:t>Úprava predmetu medzinárodnej zmluvy v práve EÚ:</w:t>
      </w:r>
    </w:p>
    <w:p w:rsidR="00F00849" w:rsidRPr="00CA7FB3" w:rsidRDefault="00F00849" w:rsidP="00F00849">
      <w:pPr>
        <w:widowControl w:val="0"/>
        <w:tabs>
          <w:tab w:val="left" w:pos="360"/>
        </w:tabs>
        <w:adjustRightInd w:val="0"/>
        <w:spacing w:before="240" w:after="240"/>
        <w:ind w:left="360"/>
        <w:jc w:val="both"/>
      </w:pPr>
      <w:r w:rsidRPr="00CA7FB3">
        <w:t>V primárnom práve EÚ je predmet medzinárodnej zmluvy upravený najmä v článku 2, článku 3 ods. 5 a článku 21</w:t>
      </w:r>
      <w:r>
        <w:t xml:space="preserve"> a 37</w:t>
      </w:r>
      <w:r w:rsidRPr="00CA7FB3">
        <w:t xml:space="preserve"> Zmluvy o Európskej únií (Ú. v. ES C 202, 7.6.2016) v platnom znení a článkoch 207 a 212 Zmluvy o fungovaní Európskej únie v spojení s článkom 218 ods. 5 Zmluvy o fungovaní Európskej únie a článkom 218 ods. 8 druhým </w:t>
      </w:r>
      <w:proofErr w:type="spellStart"/>
      <w:r w:rsidRPr="00CA7FB3">
        <w:t>pododsekom</w:t>
      </w:r>
      <w:proofErr w:type="spellEnd"/>
      <w:r w:rsidRPr="00CA7FB3">
        <w:t xml:space="preserve"> Zmluvy o fungovaní Európskej únie (Konsolidované znenie) </w:t>
      </w:r>
      <w:r w:rsidRPr="00CA7FB3">
        <w:br/>
        <w:t xml:space="preserve">(Ú. v. EÚ C 202, 7.6.2016) v platnom znení. </w:t>
      </w:r>
    </w:p>
    <w:p w:rsidR="00F00849" w:rsidRPr="00CA7FB3" w:rsidRDefault="00F00849" w:rsidP="00F00849">
      <w:pPr>
        <w:widowControl w:val="0"/>
        <w:tabs>
          <w:tab w:val="left" w:pos="360"/>
        </w:tabs>
        <w:adjustRightInd w:val="0"/>
        <w:spacing w:before="240" w:after="240"/>
        <w:ind w:left="360"/>
        <w:jc w:val="both"/>
      </w:pPr>
    </w:p>
    <w:p w:rsidR="00F00849" w:rsidRPr="00CA7FB3" w:rsidRDefault="00F00849" w:rsidP="00F00849">
      <w:pPr>
        <w:widowControl w:val="0"/>
        <w:tabs>
          <w:tab w:val="left" w:pos="360"/>
        </w:tabs>
        <w:adjustRightInd w:val="0"/>
        <w:ind w:left="360"/>
        <w:jc w:val="both"/>
      </w:pPr>
      <w:r w:rsidRPr="00CA7FB3">
        <w:t>Predmet medzinárodnej zmluvy je zároveň upravený celým radom právne záväzných aktov EÚ, a to napr. napr. v nariadení Rady (ES) č. 1257/96 z 20. júna 1996 o humanitárnej pomoci v platnom znení, v smernici Európskeho parlamentu a Rady 2012/27/EÚ z 25. októbra 2012 o energetickej efektívnosti, ktorou sa menia a dopĺňajú smernice 2009/125/ES a 2010/30/EÚ a ktorou sa zrušujú smernice 2004/8/ES a 2006/32/ES v platnom znení, v nariadení Európskeho parlamentu a Rady (EÚ) č. 2016/679 z 27. apríla 2016 o ochrane fyzických osôb pri spracúvaní osobných údajov a o voľnom pohybe takýchto údajov, ktorým sa zrušuje smernica 95/46/ES (všeobecné nariadenie o ochrane údajov, alebo v smernici Európskeho parlamentu a Rady (EÚ) č. 2017/541 z 15. marca 2017 o boji proti terorizmu, ktorou sa nahrádza rámcové rozhodnutie Rady 2002/475/SVV a mení r</w:t>
      </w:r>
      <w:r>
        <w:t xml:space="preserve">ozhodnutie Rady 2005/671/SVV, </w:t>
      </w:r>
      <w:r w:rsidRPr="00CA7FB3">
        <w:t>smernica Európskeho parlamentu a Rady (EÚ) 2018/2001 z 11. decembra 2018 o podpore využívania energie z obnoviteľných zdrojov v platnom znení, smernicou Európskeho parlamentu a Rady (EÚ) 2019/1 z 11. decembra 2018 o posilnení právomocí orgánov na ochranu hospodárskej súťaže v členských štátoch na účely účinnejšieho presadzovania práva a o zabezpečení riadneho fungovania vnútorného trhu, smernicou Európskeho parlamentu a Rady (EÚ) 2018/1673 z 23. októbra 2018 o boji proti praniu špinavých peňazí prostredníctvom trestného práva, smernicou Európskeho parlamentu a Rady 2011/36/EÚ z  5. apríla 2011 o prevencii obchodovania s ľuďmi a boji proti nemu a o ochrane obetí obchodovania, ktorou sa nahrádza rámcové rozhodnutie Rady 2002/629/SVV a smernicou Európskeho parlamentu a Rady (EÚ) 2021/555 z 24. marca 2021 o kontrole nadobúdania a držania zbraní (kodifikované znenie).</w:t>
      </w:r>
    </w:p>
    <w:p w:rsidR="00F00849" w:rsidRPr="00CA7FB3" w:rsidRDefault="00F00849" w:rsidP="00F00849">
      <w:pPr>
        <w:widowControl w:val="0"/>
        <w:tabs>
          <w:tab w:val="left" w:pos="360"/>
        </w:tabs>
        <w:adjustRightInd w:val="0"/>
        <w:jc w:val="both"/>
        <w:rPr>
          <w:color w:val="FF0000"/>
        </w:rPr>
      </w:pPr>
    </w:p>
    <w:p w:rsidR="00F00849" w:rsidRPr="00CA7FB3" w:rsidRDefault="00F00849" w:rsidP="00F00849">
      <w:pPr>
        <w:widowControl w:val="0"/>
        <w:tabs>
          <w:tab w:val="left" w:pos="360"/>
        </w:tabs>
        <w:adjustRightInd w:val="0"/>
        <w:ind w:left="360"/>
      </w:pPr>
      <w:r w:rsidRPr="00CA7FB3">
        <w:t xml:space="preserve">Súlad medzinárodnej zmluvy s právom EÚ: úplná zhoda. </w:t>
      </w:r>
      <w:bookmarkStart w:id="0" w:name="_GoBack"/>
      <w:bookmarkEnd w:id="0"/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rPr>
          <w:color w:val="FF0000"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</w:rPr>
      </w:pPr>
      <w:r w:rsidRPr="003A7B4C">
        <w:rPr>
          <w:b/>
        </w:rPr>
        <w:t>6.</w:t>
      </w:r>
      <w:r w:rsidRPr="003A7B4C">
        <w:rPr>
          <w:b/>
        </w:rPr>
        <w:tab/>
        <w:t>Kategória zmluvy podľa čl. 7 ods. 4 Ústavy Slovenskej republiky (vyžaduje pred ratifikáciou súhlas Národnej rady Slovenskej republiky):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spacing w:before="240"/>
        <w:ind w:left="360"/>
        <w:jc w:val="both"/>
      </w:pPr>
      <w:r w:rsidRPr="003A7B4C">
        <w:t>Z kategórií vymedzených čl. 7 ods. 4 Ústavy Slovenskej republiky ide o medzinárodnú politickú zmluvu.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7.</w:t>
      </w:r>
      <w:r w:rsidRPr="003A7B4C">
        <w:rPr>
          <w:b/>
        </w:rPr>
        <w:tab/>
        <w:t>Kategória zmluvy podľa čl. 7 ods. 5 Ústavy Slovenskej republiky (má prednosť pred zákonmi):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b/>
          <w:noProof/>
        </w:rPr>
      </w:pPr>
      <w:r w:rsidRPr="003A7B4C">
        <w:t>Z kategórií vymedzených v čl. 7 ods. 5 Ústavy Slovenskej republiky ide o medzinárodnú zmluvu, na ktorej vykonanie nie je potrebný zákon. 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 w:rsidRPr="003A7B4C">
        <w:rPr>
          <w:b/>
        </w:rPr>
        <w:t>8.</w:t>
      </w:r>
      <w:r w:rsidRPr="003A7B4C">
        <w:rPr>
          <w:b/>
        </w:rPr>
        <w:tab/>
        <w:t xml:space="preserve">Dopady prijatia medzinárodnej zmluvy, ktorá má prednosť pred zákonmi, na slovenský právny poriadok: </w:t>
      </w:r>
    </w:p>
    <w:p w:rsidR="00A969E5" w:rsidRPr="003A7B4C" w:rsidRDefault="00A969E5" w:rsidP="00A969E5">
      <w:pPr>
        <w:widowControl w:val="0"/>
        <w:tabs>
          <w:tab w:val="left" w:pos="360"/>
        </w:tabs>
        <w:adjustRightInd w:val="0"/>
        <w:spacing w:before="240"/>
        <w:ind w:left="360"/>
        <w:jc w:val="both"/>
        <w:rPr>
          <w:b/>
          <w:noProof/>
        </w:rPr>
      </w:pPr>
      <w:r w:rsidRPr="003A7B4C">
        <w:t>Vzhľadom na prednosť medzinárodnej zmluvy pred zákonmi nie je potrebné zrušiť alebo zmeniť z dôvodu duplicity žiadny právny predpis. </w:t>
      </w:r>
    </w:p>
    <w:p w:rsidR="00A969E5" w:rsidRPr="003A7B4C" w:rsidRDefault="00A969E5" w:rsidP="00A969E5">
      <w:pPr>
        <w:rPr>
          <w:color w:val="FF0000"/>
        </w:rPr>
      </w:pPr>
    </w:p>
    <w:p w:rsidR="00A969E5" w:rsidRDefault="00A969E5" w:rsidP="00A969E5">
      <w:pPr>
        <w:jc w:val="center"/>
      </w:pPr>
    </w:p>
    <w:p w:rsidR="00A969E5" w:rsidRDefault="00A969E5" w:rsidP="00A969E5">
      <w:pPr>
        <w:jc w:val="center"/>
      </w:pPr>
    </w:p>
    <w:p w:rsidR="00A969E5" w:rsidRDefault="00A969E5" w:rsidP="00A969E5">
      <w:pPr>
        <w:jc w:val="center"/>
      </w:pPr>
    </w:p>
    <w:p w:rsidR="00A969E5" w:rsidRDefault="00A969E5" w:rsidP="00A969E5">
      <w:pPr>
        <w:jc w:val="center"/>
      </w:pPr>
    </w:p>
    <w:p w:rsidR="00A969E5" w:rsidRDefault="00A969E5" w:rsidP="00A969E5">
      <w:pPr>
        <w:jc w:val="center"/>
      </w:pPr>
    </w:p>
    <w:p w:rsidR="00A969E5" w:rsidRDefault="00A969E5" w:rsidP="00A969E5">
      <w:pPr>
        <w:jc w:val="center"/>
      </w:pPr>
    </w:p>
    <w:p w:rsidR="00A969E5" w:rsidRDefault="00A969E5" w:rsidP="00EF0EFB"/>
    <w:sectPr w:rsidR="00A9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9F"/>
    <w:rsid w:val="00301EB6"/>
    <w:rsid w:val="00366515"/>
    <w:rsid w:val="00450A9F"/>
    <w:rsid w:val="004E60C6"/>
    <w:rsid w:val="0053337C"/>
    <w:rsid w:val="00592519"/>
    <w:rsid w:val="008B1F9E"/>
    <w:rsid w:val="00A001F5"/>
    <w:rsid w:val="00A969E5"/>
    <w:rsid w:val="00B24388"/>
    <w:rsid w:val="00BB17D7"/>
    <w:rsid w:val="00CF75F5"/>
    <w:rsid w:val="00EE413C"/>
    <w:rsid w:val="00EF0EFB"/>
    <w:rsid w:val="00F00849"/>
    <w:rsid w:val="00F2265C"/>
    <w:rsid w:val="00F9250A"/>
    <w:rsid w:val="00FB422A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E8F9A-6CC3-4D63-BBB3-A25B8886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Furmanekova Natalia /OPEU/MZV</dc:creator>
  <cp:keywords/>
  <dc:description/>
  <cp:lastModifiedBy>Furmanekova Natalia /OPEU/MZV</cp:lastModifiedBy>
  <cp:revision>18</cp:revision>
  <dcterms:created xsi:type="dcterms:W3CDTF">2021-03-18T08:48:00Z</dcterms:created>
  <dcterms:modified xsi:type="dcterms:W3CDTF">2021-06-14T06:27:00Z</dcterms:modified>
</cp:coreProperties>
</file>