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5EA" w:rsidRDefault="00FD279B">
      <w:pPr>
        <w:pBdr>
          <w:bottom w:val="single" w:sz="12" w:space="1" w:color="00000A"/>
        </w:pBdr>
        <w:spacing w:before="120" w:after="0"/>
        <w:jc w:val="center"/>
        <w:rPr>
          <w:rFonts w:ascii="Book Antiqua" w:eastAsia="Book Antiqua" w:hAnsi="Book Antiqua" w:cs="Book Antiqua"/>
          <w:color w:val="000000"/>
        </w:rPr>
      </w:pPr>
      <w:r>
        <w:rPr>
          <w:rFonts w:ascii="Book Antiqua" w:eastAsia="Book Antiqua" w:hAnsi="Book Antiqua" w:cs="Book Antiqua"/>
          <w:b/>
          <w:color w:val="000000"/>
        </w:rPr>
        <w:t>NÁRODNÁ  RADA  SLOVENSKEJ  REPUBLIKY</w:t>
      </w:r>
    </w:p>
    <w:p w:rsidR="002015EA" w:rsidRDefault="00FD279B">
      <w:pPr>
        <w:widowControl w:val="0"/>
        <w:tabs>
          <w:tab w:val="left" w:pos="3515"/>
        </w:tabs>
        <w:spacing w:after="0" w:line="240" w:lineRule="auto"/>
        <w:jc w:val="center"/>
        <w:rPr>
          <w:rFonts w:ascii="Book Antiqua" w:eastAsia="Book Antiqua" w:hAnsi="Book Antiqua" w:cs="Book Antiqua"/>
          <w:color w:val="000000"/>
        </w:rPr>
      </w:pPr>
      <w:r>
        <w:rPr>
          <w:rFonts w:ascii="Times New Roman" w:eastAsia="Times New Roman" w:hAnsi="Times New Roman"/>
          <w:color w:val="000000"/>
          <w:sz w:val="28"/>
          <w:szCs w:val="28"/>
        </w:rPr>
        <w:br/>
      </w:r>
    </w:p>
    <w:p w:rsidR="002015EA" w:rsidRDefault="00FD279B">
      <w:pPr>
        <w:spacing w:before="120" w:after="0"/>
        <w:jc w:val="center"/>
        <w:rPr>
          <w:rFonts w:ascii="Book Antiqua" w:eastAsia="Book Antiqua" w:hAnsi="Book Antiqua" w:cs="Book Antiqua"/>
          <w:b/>
          <w:color w:val="000000"/>
        </w:rPr>
      </w:pPr>
      <w:r>
        <w:rPr>
          <w:rFonts w:ascii="Book Antiqua" w:eastAsia="Book Antiqua" w:hAnsi="Book Antiqua" w:cs="Book Antiqua"/>
          <w:color w:val="000000"/>
        </w:rPr>
        <w:t>VIII. volebné obdobie</w:t>
      </w:r>
    </w:p>
    <w:p w:rsidR="002015EA" w:rsidRDefault="002015EA">
      <w:pPr>
        <w:spacing w:before="120" w:after="0"/>
        <w:rPr>
          <w:rFonts w:ascii="Book Antiqua" w:eastAsia="Book Antiqua" w:hAnsi="Book Antiqua" w:cs="Book Antiqua"/>
          <w:b/>
          <w:color w:val="000000"/>
        </w:rPr>
      </w:pPr>
    </w:p>
    <w:p w:rsidR="002015EA" w:rsidRDefault="00FD279B">
      <w:pPr>
        <w:spacing w:before="120" w:after="0"/>
        <w:jc w:val="center"/>
        <w:rPr>
          <w:rFonts w:ascii="Book Antiqua" w:eastAsia="Book Antiqua" w:hAnsi="Book Antiqua" w:cs="Book Antiqua"/>
          <w:b/>
          <w:color w:val="000000"/>
        </w:rPr>
      </w:pPr>
      <w:r>
        <w:rPr>
          <w:rFonts w:ascii="Book Antiqua" w:eastAsia="Book Antiqua" w:hAnsi="Book Antiqua" w:cs="Book Antiqua"/>
          <w:b/>
          <w:color w:val="000000"/>
        </w:rPr>
        <w:t>Návrh</w:t>
      </w:r>
    </w:p>
    <w:p w:rsidR="002015EA" w:rsidRDefault="002015EA">
      <w:pPr>
        <w:spacing w:before="120" w:after="0"/>
        <w:jc w:val="center"/>
        <w:rPr>
          <w:rFonts w:ascii="Book Antiqua" w:eastAsia="Book Antiqua" w:hAnsi="Book Antiqua" w:cs="Book Antiqua"/>
          <w:b/>
          <w:color w:val="000000"/>
        </w:rPr>
      </w:pPr>
    </w:p>
    <w:p w:rsidR="002015EA" w:rsidRDefault="00FD279B">
      <w:pPr>
        <w:spacing w:before="120" w:after="0"/>
        <w:jc w:val="center"/>
        <w:rPr>
          <w:rFonts w:ascii="Book Antiqua" w:eastAsia="Book Antiqua" w:hAnsi="Book Antiqua" w:cs="Book Antiqua"/>
          <w:color w:val="000000"/>
        </w:rPr>
      </w:pPr>
      <w:r>
        <w:rPr>
          <w:rFonts w:ascii="Book Antiqua" w:eastAsia="Book Antiqua" w:hAnsi="Book Antiqua" w:cs="Book Antiqua"/>
          <w:b/>
          <w:smallCaps/>
          <w:color w:val="000000"/>
        </w:rPr>
        <w:t>ZÁKON</w:t>
      </w:r>
    </w:p>
    <w:p w:rsidR="002015EA" w:rsidRDefault="002015EA">
      <w:pPr>
        <w:spacing w:before="120" w:after="0"/>
        <w:jc w:val="center"/>
        <w:rPr>
          <w:rFonts w:ascii="Book Antiqua" w:eastAsia="Book Antiqua" w:hAnsi="Book Antiqua" w:cs="Book Antiqua"/>
          <w:color w:val="000000"/>
        </w:rPr>
      </w:pPr>
    </w:p>
    <w:p w:rsidR="002015EA" w:rsidRDefault="00FD279B">
      <w:pPr>
        <w:spacing w:before="120" w:after="0"/>
        <w:jc w:val="center"/>
        <w:rPr>
          <w:rFonts w:ascii="Book Antiqua" w:eastAsia="Book Antiqua" w:hAnsi="Book Antiqua" w:cs="Book Antiqua"/>
          <w:b/>
          <w:color w:val="000000"/>
        </w:rPr>
      </w:pPr>
      <w:r>
        <w:rPr>
          <w:rFonts w:ascii="Book Antiqua" w:eastAsia="Book Antiqua" w:hAnsi="Book Antiqua" w:cs="Book Antiqua"/>
          <w:color w:val="000000"/>
        </w:rPr>
        <w:t>z ... 2021,</w:t>
      </w:r>
    </w:p>
    <w:p w:rsidR="002015EA" w:rsidRDefault="002015EA">
      <w:pPr>
        <w:spacing w:before="120" w:after="0"/>
        <w:jc w:val="center"/>
        <w:rPr>
          <w:rFonts w:ascii="Book Antiqua" w:eastAsia="Book Antiqua" w:hAnsi="Book Antiqua" w:cs="Book Antiqua"/>
          <w:b/>
          <w:color w:val="000000"/>
        </w:rPr>
      </w:pPr>
    </w:p>
    <w:p w:rsidR="002015EA" w:rsidRDefault="00FD279B">
      <w:pPr>
        <w:widowControl w:val="0"/>
        <w:pBdr>
          <w:top w:val="nil"/>
          <w:left w:val="nil"/>
          <w:bottom w:val="nil"/>
          <w:right w:val="nil"/>
          <w:between w:val="nil"/>
        </w:pBd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rPr>
        <w:t>ktorým sa mení a dopĺňa zákon Národnej rady Slovenskej republiky č. 305/2005 Z. z. o sociálnoprávnej ochrane detí a o sociálnej kuratele a o zmene a doplnení niektorých zákonov v znení neskorších predpisov, zákon Národnej rady Slovenskej republiky č. 219/2014 Z. z. o sociálnej práci a o podmienkach na výkon niektorých odborných činností v oblasti sociálnych vecí a rodiny a o zmene a doplnení niektorých zákonov v znení neskorších predpisov, zákon Národnej rady Slovenskej republiky č. 36/2005 Z. z. o rodine a o zmene a doplnení niektorých zákonov v znení neskorších predpisov, zákon Národnej rady Slovenskej republiky č. 147/2001 Z. z. o reklame a o zmene a doplnení niektorých zákonov v znení neskorších predpisov, zákon Národnej rady Slovenskej republiky č. 308/2000 Z. z. o vysielaní a retransmisii a o zmene zákona č. 195/2000 Z. z. o telekomunikáciách v znení neskorších predpisov, zákon Národnej rady Slovenskej republiky č. 245/2008 Z. z. o výchove a vzdelávaní (školský zákon) a o zmene a doplnení niektorých zákonov v znení neskorších predpisov, zákon Národnej rady Slovenskej republiky č. 311/2001 Z. z. Zákonník práce v znení neskorších predpisov</w:t>
      </w:r>
    </w:p>
    <w:p w:rsidR="002015EA" w:rsidRDefault="00FD279B">
      <w:pPr>
        <w:widowControl w:val="0"/>
        <w:pBdr>
          <w:top w:val="nil"/>
          <w:left w:val="nil"/>
          <w:bottom w:val="nil"/>
          <w:right w:val="nil"/>
          <w:between w:val="nil"/>
        </w:pBd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rPr>
        <w:br/>
      </w:r>
    </w:p>
    <w:p w:rsidR="002015EA" w:rsidRDefault="002015EA">
      <w:pPr>
        <w:widowControl w:val="0"/>
        <w:pBdr>
          <w:top w:val="nil"/>
          <w:left w:val="nil"/>
          <w:bottom w:val="nil"/>
          <w:right w:val="nil"/>
          <w:between w:val="nil"/>
        </w:pBdr>
        <w:spacing w:after="0" w:line="240" w:lineRule="auto"/>
        <w:jc w:val="both"/>
        <w:rPr>
          <w:rFonts w:ascii="Book Antiqua" w:eastAsia="Book Antiqua" w:hAnsi="Book Antiqua" w:cs="Book Antiqua"/>
          <w:b/>
          <w:color w:val="000000"/>
        </w:rPr>
      </w:pPr>
    </w:p>
    <w:p w:rsidR="002015EA" w:rsidRDefault="00FD279B">
      <w:pPr>
        <w:widowControl w:val="0"/>
        <w:pBdr>
          <w:top w:val="nil"/>
          <w:left w:val="nil"/>
          <w:bottom w:val="nil"/>
          <w:right w:val="nil"/>
          <w:between w:val="nil"/>
        </w:pBdr>
        <w:spacing w:after="0" w:line="240" w:lineRule="auto"/>
        <w:jc w:val="center"/>
        <w:rPr>
          <w:rFonts w:ascii="Book Antiqua" w:eastAsia="Book Antiqua" w:hAnsi="Book Antiqua" w:cs="Book Antiqua"/>
          <w:b/>
          <w:color w:val="000000"/>
        </w:rPr>
      </w:pPr>
      <w:r>
        <w:rPr>
          <w:rFonts w:ascii="Book Antiqua" w:eastAsia="Book Antiqua" w:hAnsi="Book Antiqua" w:cs="Book Antiqua"/>
          <w:color w:val="000000"/>
        </w:rPr>
        <w:t>Národná rada Slovenskej republiky sa uzniesla na tomto zákone</w:t>
      </w:r>
      <w:r>
        <w:rPr>
          <w:rFonts w:ascii="Book Antiqua" w:eastAsia="Book Antiqua" w:hAnsi="Book Antiqua" w:cs="Book Antiqua"/>
          <w:b/>
          <w:color w:val="000000"/>
        </w:rPr>
        <w:t>:</w:t>
      </w:r>
    </w:p>
    <w:p w:rsidR="002015EA" w:rsidRDefault="002015EA">
      <w:pPr>
        <w:widowControl w:val="0"/>
        <w:pBdr>
          <w:top w:val="nil"/>
          <w:left w:val="nil"/>
          <w:bottom w:val="nil"/>
          <w:right w:val="nil"/>
          <w:between w:val="nil"/>
        </w:pBdr>
        <w:spacing w:after="0" w:line="240" w:lineRule="auto"/>
        <w:jc w:val="center"/>
        <w:rPr>
          <w:rFonts w:ascii="Book Antiqua" w:eastAsia="Book Antiqua" w:hAnsi="Book Antiqua" w:cs="Book Antiqua"/>
          <w:b/>
          <w:color w:val="000000"/>
        </w:rPr>
      </w:pPr>
    </w:p>
    <w:p w:rsidR="002015EA" w:rsidRDefault="00FD279B">
      <w:pPr>
        <w:widowControl w:val="0"/>
        <w:pBdr>
          <w:top w:val="nil"/>
          <w:left w:val="nil"/>
          <w:bottom w:val="nil"/>
          <w:right w:val="nil"/>
          <w:between w:val="nil"/>
        </w:pBdr>
        <w:spacing w:after="0" w:line="240" w:lineRule="auto"/>
        <w:jc w:val="center"/>
        <w:rPr>
          <w:rFonts w:ascii="Book Antiqua" w:eastAsia="Book Antiqua" w:hAnsi="Book Antiqua" w:cs="Book Antiqua"/>
          <w:b/>
          <w:color w:val="000000"/>
        </w:rPr>
      </w:pPr>
      <w:r>
        <w:rPr>
          <w:rFonts w:ascii="Book Antiqua" w:eastAsia="Book Antiqua" w:hAnsi="Book Antiqua" w:cs="Book Antiqua"/>
          <w:b/>
          <w:color w:val="000000"/>
        </w:rPr>
        <w:t>Čl. I</w:t>
      </w:r>
    </w:p>
    <w:p w:rsidR="002015EA" w:rsidRDefault="002015EA">
      <w:pPr>
        <w:widowControl w:val="0"/>
        <w:pBdr>
          <w:top w:val="nil"/>
          <w:left w:val="nil"/>
          <w:bottom w:val="nil"/>
          <w:right w:val="nil"/>
          <w:between w:val="nil"/>
        </w:pBdr>
        <w:spacing w:after="0" w:line="240" w:lineRule="auto"/>
        <w:jc w:val="center"/>
        <w:rPr>
          <w:rFonts w:ascii="Book Antiqua" w:eastAsia="Book Antiqua" w:hAnsi="Book Antiqua" w:cs="Book Antiqua"/>
          <w:b/>
          <w:color w:val="000000"/>
        </w:rPr>
      </w:pPr>
    </w:p>
    <w:p w:rsidR="002015EA" w:rsidRDefault="00FD279B">
      <w:pPr>
        <w:pBdr>
          <w:top w:val="nil"/>
          <w:left w:val="nil"/>
          <w:bottom w:val="nil"/>
          <w:right w:val="nil"/>
          <w:between w:val="nil"/>
        </w:pBdr>
        <w:spacing w:after="0"/>
        <w:jc w:val="both"/>
        <w:rPr>
          <w:rFonts w:ascii="Book Antiqua" w:eastAsia="Book Antiqua" w:hAnsi="Book Antiqua" w:cs="Book Antiqua"/>
        </w:rPr>
      </w:pPr>
      <w:r>
        <w:rPr>
          <w:rFonts w:ascii="Book Antiqua" w:eastAsia="Book Antiqua" w:hAnsi="Book Antiqua" w:cs="Book Antiqua"/>
        </w:rPr>
        <w:t xml:space="preserve">Zákon Národnej rady Slovenskej republiky č. 305/2005 Z. z. o sociálnoprávnej ochrane detí </w:t>
      </w:r>
      <w:r>
        <w:rPr>
          <w:rFonts w:ascii="Book Antiqua" w:eastAsia="Book Antiqua" w:hAnsi="Book Antiqua" w:cs="Book Antiqua"/>
        </w:rPr>
        <w:br/>
        <w:t xml:space="preserve">a o sociálnej kuratele a o zmene a doplnení niektorých zákonov v znení zákona č. 330/2007 Z. z., zákona č. 643/2007 Z. z., zákona č. 215/2008 Z. z., zákona č. 448/2008 Z. z., zákona č. 466/2008 </w:t>
      </w:r>
      <w:r>
        <w:rPr>
          <w:rFonts w:ascii="Book Antiqua" w:eastAsia="Book Antiqua" w:hAnsi="Book Antiqua" w:cs="Book Antiqua"/>
        </w:rPr>
        <w:br/>
        <w:t xml:space="preserve">Z. z., zákona č. 317/2009 Z. z., zákona č. 180/2011 Z. z., zákona č. 417/2013 Z. z., zákona </w:t>
      </w:r>
      <w:r>
        <w:rPr>
          <w:rFonts w:ascii="Book Antiqua" w:eastAsia="Book Antiqua" w:hAnsi="Book Antiqua" w:cs="Book Antiqua"/>
        </w:rPr>
        <w:br/>
        <w:t xml:space="preserve">č. 185/2014 Z. z., zákona č. 219/2014 Z. z., zákona č. 310/2014 Z. z., zákona č. 131/2015 Z. z., zákona č. 175/2015 Z. z., zákona č. 378/2015 Z. z., zákona č. 91/2016 Z. z., zákona č. 125/2016 </w:t>
      </w:r>
      <w:r>
        <w:rPr>
          <w:rFonts w:ascii="Book Antiqua" w:eastAsia="Book Antiqua" w:hAnsi="Book Antiqua" w:cs="Book Antiqua"/>
        </w:rPr>
        <w:br/>
        <w:t xml:space="preserve">Z. z., zákona č. 351/2017 Z. z., zákona č. 61/2018 Z. z., zákona č. 177/2018 Z. z., zákona </w:t>
      </w:r>
      <w:r>
        <w:rPr>
          <w:rFonts w:ascii="Book Antiqua" w:eastAsia="Book Antiqua" w:hAnsi="Book Antiqua" w:cs="Book Antiqua"/>
        </w:rPr>
        <w:br/>
        <w:t xml:space="preserve">č. 231/2019 Z. z., zákona č. 89/2020 Z. z., zákona č. 331/2020 Z. z. sa mení a dopĺňa takto:  </w:t>
      </w:r>
    </w:p>
    <w:p w:rsidR="002015EA" w:rsidRDefault="002015EA">
      <w:pPr>
        <w:widowControl w:val="0"/>
        <w:pBdr>
          <w:top w:val="nil"/>
          <w:left w:val="nil"/>
          <w:bottom w:val="nil"/>
          <w:right w:val="nil"/>
          <w:between w:val="nil"/>
        </w:pBdr>
        <w:spacing w:after="0" w:line="240" w:lineRule="auto"/>
        <w:jc w:val="both"/>
        <w:rPr>
          <w:rFonts w:ascii="Book Antiqua" w:eastAsia="Book Antiqua" w:hAnsi="Book Antiqua" w:cs="Book Antiqua"/>
          <w:color w:val="000000"/>
        </w:rPr>
      </w:pPr>
    </w:p>
    <w:p w:rsidR="002015EA" w:rsidRDefault="00FD279B">
      <w:pPr>
        <w:widowControl w:val="0"/>
        <w:numPr>
          <w:ilvl w:val="0"/>
          <w:numId w:val="3"/>
        </w:numPr>
        <w:pBdr>
          <w:top w:val="nil"/>
          <w:left w:val="nil"/>
          <w:bottom w:val="nil"/>
          <w:right w:val="nil"/>
          <w:between w:val="nil"/>
        </w:pBdr>
        <w:spacing w:before="120"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Za § 7 sa vkladá § 7a, ktorý znie nasledovne:</w:t>
      </w:r>
    </w:p>
    <w:p w:rsidR="002015EA" w:rsidRDefault="00FD279B">
      <w:pPr>
        <w:widowControl w:val="0"/>
        <w:pBdr>
          <w:top w:val="nil"/>
          <w:left w:val="nil"/>
          <w:bottom w:val="nil"/>
          <w:right w:val="nil"/>
          <w:between w:val="nil"/>
        </w:pBdr>
        <w:spacing w:before="120" w:after="0" w:line="240" w:lineRule="auto"/>
        <w:ind w:left="567"/>
        <w:jc w:val="both"/>
        <w:rPr>
          <w:rFonts w:ascii="Book Antiqua" w:eastAsia="Book Antiqua" w:hAnsi="Book Antiqua" w:cs="Book Antiqua"/>
        </w:rPr>
      </w:pPr>
      <w:r>
        <w:rPr>
          <w:rFonts w:ascii="Book Antiqua" w:eastAsia="Book Antiqua" w:hAnsi="Book Antiqua" w:cs="Book Antiqua"/>
        </w:rPr>
        <w:t xml:space="preserve">„Orgán sociálnoprávnej ochrany detí a sociálnej kurately, Centrum pre medzinárodnú ochranu detí a mládeže, obec, vyšší územný celok, akreditovaný subjekt a subjekty, ktoré vykonávajú opatrenia sociálnoprávnej ochrany detí a sociálnej kurately podľa tohto zákona sú povinné zabezpečiť, aby z vykonávania opatrení podľa tohto zákona počas ktorých osoba prichádza do osobného kontaktu s dieťaťom, bola vylúčená tá osoba, ktorá bola právoplatne odsúdená za úmyselný trestný čin proti životu a zdraviu, za úmyselný trestný čin proti </w:t>
      </w:r>
      <w:r>
        <w:rPr>
          <w:rFonts w:ascii="Book Antiqua" w:eastAsia="Book Antiqua" w:hAnsi="Book Antiqua" w:cs="Book Antiqua"/>
        </w:rPr>
        <w:lastRenderedPageBreak/>
        <w:t>slobode a dôstojnosti, za úmyselný trestný čin proti rodine a mládeži, za úmyselný trestný čin proti iným právam a slobodám, a to aj vtedy, ak bolo jej odsúdenie zahladené, alebo sa na ňu hľadí, akoby nebola za taký čin odsúdená podľa osobitného predpisu.“</w:t>
      </w:r>
    </w:p>
    <w:p w:rsidR="002015EA" w:rsidRDefault="00FD279B">
      <w:pPr>
        <w:widowControl w:val="0"/>
        <w:numPr>
          <w:ilvl w:val="0"/>
          <w:numId w:val="3"/>
        </w:numPr>
        <w:pBdr>
          <w:top w:val="nil"/>
          <w:left w:val="nil"/>
          <w:bottom w:val="nil"/>
          <w:right w:val="nil"/>
          <w:between w:val="nil"/>
        </w:pBdr>
        <w:spacing w:before="120"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Za § 9 sa vkladá §9a, ktorý znie nasledovne:</w:t>
      </w:r>
    </w:p>
    <w:p w:rsidR="002015EA" w:rsidRDefault="00FD279B">
      <w:pPr>
        <w:widowControl w:val="0"/>
        <w:pBdr>
          <w:top w:val="nil"/>
          <w:left w:val="nil"/>
          <w:bottom w:val="nil"/>
          <w:right w:val="nil"/>
          <w:between w:val="nil"/>
        </w:pBdr>
        <w:spacing w:before="120" w:after="0" w:line="240" w:lineRule="auto"/>
        <w:ind w:left="567"/>
        <w:jc w:val="both"/>
        <w:rPr>
          <w:rFonts w:ascii="Book Antiqua" w:eastAsia="Book Antiqua" w:hAnsi="Book Antiqua" w:cs="Book Antiqua"/>
          <w:color w:val="000000"/>
        </w:rPr>
      </w:pPr>
      <w:r>
        <w:rPr>
          <w:rFonts w:ascii="Book Antiqua" w:eastAsia="Book Antiqua" w:hAnsi="Book Antiqua" w:cs="Book Antiqua"/>
          <w:color w:val="000000"/>
        </w:rPr>
        <w:t>„(1) Štát chráni právo detí na vlastnú identitu podľa pohlavia ich narodenia.</w:t>
      </w:r>
    </w:p>
    <w:p w:rsidR="002015EA" w:rsidRDefault="00FD279B">
      <w:pPr>
        <w:widowControl w:val="0"/>
        <w:pBdr>
          <w:top w:val="nil"/>
          <w:left w:val="nil"/>
          <w:bottom w:val="nil"/>
          <w:right w:val="nil"/>
          <w:between w:val="nil"/>
        </w:pBdr>
        <w:spacing w:before="120" w:after="0" w:line="240" w:lineRule="auto"/>
        <w:ind w:left="567"/>
        <w:jc w:val="both"/>
        <w:rPr>
          <w:rFonts w:ascii="Book Antiqua" w:eastAsia="Book Antiqua" w:hAnsi="Book Antiqua" w:cs="Book Antiqua"/>
        </w:rPr>
      </w:pPr>
      <w:r>
        <w:rPr>
          <w:rFonts w:ascii="Book Antiqua" w:eastAsia="Book Antiqua" w:hAnsi="Book Antiqua" w:cs="Book Antiqua"/>
          <w:color w:val="000000"/>
        </w:rPr>
        <w:t xml:space="preserve">  (2) S cieľom zabezpečiť ochranu práv dieťaťa, podporovať zdravý psychický vývin, </w:t>
      </w:r>
      <w:r w:rsidRPr="000E64ED">
        <w:rPr>
          <w:rFonts w:ascii="Book Antiqua" w:eastAsia="Book Antiqua" w:hAnsi="Book Antiqua" w:cs="Book Antiqua"/>
        </w:rPr>
        <w:t xml:space="preserve">fyzický vývin a sociálny vývin </w:t>
      </w:r>
      <w:r>
        <w:rPr>
          <w:rFonts w:ascii="Book Antiqua" w:eastAsia="Book Antiqua" w:hAnsi="Book Antiqua" w:cs="Book Antiqua"/>
          <w:color w:val="000000"/>
        </w:rPr>
        <w:t xml:space="preserve">detí a s cieľom zamedziť nárast </w:t>
      </w:r>
      <w:proofErr w:type="spellStart"/>
      <w:r>
        <w:rPr>
          <w:rFonts w:ascii="Book Antiqua" w:eastAsia="Book Antiqua" w:hAnsi="Book Antiqua" w:cs="Book Antiqua"/>
          <w:color w:val="000000"/>
        </w:rPr>
        <w:t>sociálnopatologických</w:t>
      </w:r>
      <w:proofErr w:type="spellEnd"/>
      <w:r>
        <w:rPr>
          <w:rFonts w:ascii="Book Antiqua" w:eastAsia="Book Antiqua" w:hAnsi="Book Antiqua" w:cs="Book Antiqua"/>
          <w:color w:val="000000"/>
        </w:rPr>
        <w:t xml:space="preserve"> javov je pornografia a akýkoľvek obsah, ktorý zobrazuje sexualitu alebo podporuje odchýlku od rodovej identity určenej pri narodení, zmenu pohlavia a homosexualitu, pre osoby mladšie ako 18 rokov zakázaný.</w:t>
      </w:r>
      <w:r>
        <w:rPr>
          <w:rFonts w:ascii="Book Antiqua" w:eastAsia="Book Antiqua" w:hAnsi="Book Antiqua" w:cs="Book Antiqua"/>
        </w:rPr>
        <w:t>”</w:t>
      </w:r>
    </w:p>
    <w:p w:rsidR="002015EA" w:rsidRDefault="00FD279B">
      <w:pPr>
        <w:widowControl w:val="0"/>
        <w:numPr>
          <w:ilvl w:val="0"/>
          <w:numId w:val="3"/>
        </w:numPr>
        <w:pBdr>
          <w:top w:val="nil"/>
          <w:left w:val="nil"/>
          <w:bottom w:val="nil"/>
          <w:right w:val="nil"/>
          <w:between w:val="nil"/>
        </w:pBdr>
        <w:spacing w:before="120"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Za § 92 ods. 1 písm. b) a vkladá písm. c), ktoré znie nasledovne:</w:t>
      </w:r>
    </w:p>
    <w:p w:rsidR="002015EA" w:rsidRDefault="00FD279B">
      <w:pPr>
        <w:widowControl w:val="0"/>
        <w:pBdr>
          <w:top w:val="nil"/>
          <w:left w:val="nil"/>
          <w:bottom w:val="nil"/>
          <w:right w:val="nil"/>
          <w:between w:val="nil"/>
        </w:pBdr>
        <w:spacing w:before="120" w:after="0" w:line="240" w:lineRule="auto"/>
        <w:ind w:left="1134"/>
        <w:jc w:val="both"/>
        <w:rPr>
          <w:rFonts w:ascii="Book Antiqua" w:eastAsia="Book Antiqua" w:hAnsi="Book Antiqua" w:cs="Book Antiqua"/>
          <w:color w:val="000000"/>
        </w:rPr>
      </w:pPr>
      <w:r>
        <w:rPr>
          <w:rFonts w:ascii="Book Antiqua" w:eastAsia="Book Antiqua" w:hAnsi="Book Antiqua" w:cs="Book Antiqua"/>
          <w:color w:val="000000"/>
        </w:rPr>
        <w:t>„c) subjektu, ktorý vykonáva opatrenie sociálnoprávnej ochrany detí a sociálnej kurately za porušenie povinnosti podľa § 7a tohto zákona, do 10 000 eur.“</w:t>
      </w:r>
    </w:p>
    <w:p w:rsidR="002015EA" w:rsidRDefault="00FD279B">
      <w:pPr>
        <w:widowControl w:val="0"/>
        <w:numPr>
          <w:ilvl w:val="0"/>
          <w:numId w:val="3"/>
        </w:numPr>
        <w:pBdr>
          <w:top w:val="nil"/>
          <w:left w:val="nil"/>
          <w:bottom w:val="nil"/>
          <w:right w:val="nil"/>
          <w:between w:val="nil"/>
        </w:pBdr>
        <w:spacing w:before="120"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Za § 100ab sa vkladá § 100ac, ktorý vrátane nadpisu znie nasledovne:</w:t>
      </w:r>
    </w:p>
    <w:p w:rsidR="002015EA" w:rsidRDefault="00FD279B">
      <w:pPr>
        <w:widowControl w:val="0"/>
        <w:pBdr>
          <w:top w:val="nil"/>
          <w:left w:val="nil"/>
          <w:bottom w:val="nil"/>
          <w:right w:val="nil"/>
          <w:between w:val="nil"/>
        </w:pBdr>
        <w:spacing w:before="120" w:after="0" w:line="240" w:lineRule="auto"/>
        <w:ind w:left="1134"/>
        <w:jc w:val="center"/>
        <w:rPr>
          <w:rFonts w:ascii="Book Antiqua" w:eastAsia="Book Antiqua" w:hAnsi="Book Antiqua" w:cs="Book Antiqua"/>
          <w:color w:val="000000"/>
        </w:rPr>
      </w:pPr>
      <w:r>
        <w:rPr>
          <w:rFonts w:ascii="Book Antiqua" w:eastAsia="Book Antiqua" w:hAnsi="Book Antiqua" w:cs="Book Antiqua"/>
          <w:color w:val="000000"/>
        </w:rPr>
        <w:t>„§ 100ac</w:t>
      </w:r>
    </w:p>
    <w:p w:rsidR="002015EA" w:rsidRDefault="00FD279B">
      <w:pPr>
        <w:widowControl w:val="0"/>
        <w:pBdr>
          <w:top w:val="nil"/>
          <w:left w:val="nil"/>
          <w:bottom w:val="nil"/>
          <w:right w:val="nil"/>
          <w:between w:val="nil"/>
        </w:pBdr>
        <w:spacing w:before="120" w:after="0" w:line="240" w:lineRule="auto"/>
        <w:ind w:left="1134"/>
        <w:jc w:val="center"/>
        <w:rPr>
          <w:rFonts w:ascii="Book Antiqua" w:eastAsia="Book Antiqua" w:hAnsi="Book Antiqua" w:cs="Book Antiqua"/>
          <w:b/>
          <w:color w:val="000000"/>
        </w:rPr>
      </w:pPr>
      <w:r>
        <w:rPr>
          <w:rFonts w:ascii="Book Antiqua" w:eastAsia="Book Antiqua" w:hAnsi="Book Antiqua" w:cs="Book Antiqua"/>
          <w:b/>
          <w:color w:val="000000"/>
        </w:rPr>
        <w:t>Prechodné ustanovenia k úpravám účinným od 1. januára 2022</w:t>
      </w:r>
    </w:p>
    <w:p w:rsidR="002015EA" w:rsidRDefault="00FD279B" w:rsidP="000E64ED">
      <w:pPr>
        <w:pBdr>
          <w:top w:val="nil"/>
          <w:left w:val="nil"/>
          <w:bottom w:val="nil"/>
          <w:right w:val="nil"/>
          <w:between w:val="nil"/>
        </w:pBdr>
        <w:spacing w:before="120" w:after="0"/>
        <w:jc w:val="both"/>
        <w:rPr>
          <w:rFonts w:ascii="Book Antiqua" w:eastAsia="Book Antiqua" w:hAnsi="Book Antiqua" w:cs="Book Antiqua"/>
        </w:rPr>
      </w:pPr>
      <w:r>
        <w:rPr>
          <w:rFonts w:ascii="Book Antiqua" w:eastAsia="Book Antiqua" w:hAnsi="Book Antiqua" w:cs="Book Antiqua"/>
        </w:rPr>
        <w:t xml:space="preserve">Ak ide o opatrenia sociálnoprávnej ochrany detí a sociálnej kurately podľa tohto zákona, ktorých výkon bol začatý pred účinnosťou tohto zákona, je orgán sociálnoprávnej ochrany detí a sociálnej kurately, Centrum pre medzinárodnú ochranu detí a mládeže, obec, vyšší územný celok, akreditovaný subjekt a subjekty, ktoré vykonávajú opatrenia sociálnoprávnej ochrany detí </w:t>
      </w:r>
      <w:r w:rsidR="000E64ED">
        <w:rPr>
          <w:rFonts w:ascii="Book Antiqua" w:eastAsia="Book Antiqua" w:hAnsi="Book Antiqua" w:cs="Book Antiqua"/>
        </w:rPr>
        <w:br/>
      </w:r>
      <w:r>
        <w:rPr>
          <w:rFonts w:ascii="Book Antiqua" w:eastAsia="Book Antiqua" w:hAnsi="Book Antiqua" w:cs="Book Antiqua"/>
        </w:rPr>
        <w:t>a sociálnej kurately podľa tohto zákona povinný splniť podmienku uvedenú v §7a do 30. júna 2022.“</w:t>
      </w:r>
    </w:p>
    <w:p w:rsidR="002015EA" w:rsidRDefault="00FD279B">
      <w:pPr>
        <w:widowControl w:val="0"/>
        <w:pBdr>
          <w:top w:val="nil"/>
          <w:left w:val="nil"/>
          <w:bottom w:val="nil"/>
          <w:right w:val="nil"/>
          <w:between w:val="nil"/>
        </w:pBdr>
        <w:spacing w:before="120" w:after="0" w:line="240" w:lineRule="auto"/>
        <w:jc w:val="center"/>
        <w:rPr>
          <w:rFonts w:ascii="Book Antiqua" w:eastAsia="Book Antiqua" w:hAnsi="Book Antiqua" w:cs="Book Antiqua"/>
          <w:b/>
          <w:color w:val="000000"/>
        </w:rPr>
      </w:pPr>
      <w:r>
        <w:rPr>
          <w:rFonts w:ascii="Book Antiqua" w:eastAsia="Book Antiqua" w:hAnsi="Book Antiqua" w:cs="Book Antiqua"/>
          <w:b/>
          <w:color w:val="000000"/>
        </w:rPr>
        <w:t>Čl. II</w:t>
      </w:r>
    </w:p>
    <w:p w:rsidR="002015EA" w:rsidRDefault="00FD279B">
      <w:pPr>
        <w:widowControl w:val="0"/>
        <w:pBdr>
          <w:top w:val="nil"/>
          <w:left w:val="nil"/>
          <w:bottom w:val="nil"/>
          <w:right w:val="nil"/>
          <w:between w:val="nil"/>
        </w:pBdr>
        <w:spacing w:before="120"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Zákon Národnej rady Slovenskej republiky č. 219/2014 Z. z. o sociálnej práci a o podmienkach na výkon niektorých odborných činností v oblasti sociálnych vecí a rodiny a o zmene a doplnení niektorých zákonov v znení zákona č. 177/2018 Z. z., zákona č. 322/2019 Z. z. sa mení a dopĺňa takto:</w:t>
      </w:r>
    </w:p>
    <w:p w:rsidR="002015EA" w:rsidRDefault="00FD279B">
      <w:pPr>
        <w:widowControl w:val="0"/>
        <w:numPr>
          <w:ilvl w:val="0"/>
          <w:numId w:val="1"/>
        </w:numPr>
        <w:pBdr>
          <w:top w:val="nil"/>
          <w:left w:val="nil"/>
          <w:bottom w:val="nil"/>
          <w:right w:val="nil"/>
          <w:between w:val="nil"/>
        </w:pBdr>
        <w:spacing w:before="120"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Za § 7 ods. 5 sa vkladá nový ods. 6, ktorý znie nasledovne:</w:t>
      </w:r>
    </w:p>
    <w:p w:rsidR="002015EA" w:rsidRDefault="00FD279B">
      <w:pPr>
        <w:widowControl w:val="0"/>
        <w:pBdr>
          <w:top w:val="nil"/>
          <w:left w:val="nil"/>
          <w:bottom w:val="nil"/>
          <w:right w:val="nil"/>
          <w:between w:val="nil"/>
        </w:pBdr>
        <w:spacing w:before="120"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„Samostatnú prax sociálneho pracovníka, počas ktorej prichádza sociálny pracovník do priameho kontaktu s dieťaťom, nie je oprávnená vykonávať tá osoba, ktorá bola právoplatne odsúdená za úmyselný trestný čin proti životu a zdraviu, za úmyselný trestný čin proti slobode a dôstojnosti, za úmyselný trestný čin proti rodine a mládeži, </w:t>
      </w:r>
      <w:r w:rsidR="000E64ED">
        <w:rPr>
          <w:rFonts w:ascii="Book Antiqua" w:eastAsia="Book Antiqua" w:hAnsi="Book Antiqua" w:cs="Book Antiqua"/>
          <w:color w:val="000000"/>
        </w:rPr>
        <w:br/>
      </w:r>
      <w:r>
        <w:rPr>
          <w:rFonts w:ascii="Book Antiqua" w:eastAsia="Book Antiqua" w:hAnsi="Book Antiqua" w:cs="Book Antiqua"/>
          <w:color w:val="000000"/>
        </w:rPr>
        <w:t>za úmyselný trestný čin proti iným právam a slobodám, a to aj vtedy, ak bolo jej odsúdenie zahladené, alebo sa na ňu hľadí, akoby nebola za taký čin odsúdená podľa osobitného predpisu“</w:t>
      </w:r>
    </w:p>
    <w:p w:rsidR="000E64ED" w:rsidRDefault="000E64ED">
      <w:pPr>
        <w:widowControl w:val="0"/>
        <w:pBdr>
          <w:top w:val="nil"/>
          <w:left w:val="nil"/>
          <w:bottom w:val="nil"/>
          <w:right w:val="nil"/>
          <w:between w:val="nil"/>
        </w:pBdr>
        <w:spacing w:before="120" w:after="0" w:line="240" w:lineRule="auto"/>
        <w:jc w:val="center"/>
        <w:rPr>
          <w:rFonts w:ascii="Book Antiqua" w:eastAsia="Book Antiqua" w:hAnsi="Book Antiqua" w:cs="Book Antiqua"/>
          <w:b/>
          <w:color w:val="000000"/>
        </w:rPr>
      </w:pPr>
    </w:p>
    <w:p w:rsidR="002015EA" w:rsidRDefault="00FD279B">
      <w:pPr>
        <w:widowControl w:val="0"/>
        <w:pBdr>
          <w:top w:val="nil"/>
          <w:left w:val="nil"/>
          <w:bottom w:val="nil"/>
          <w:right w:val="nil"/>
          <w:between w:val="nil"/>
        </w:pBdr>
        <w:spacing w:before="120" w:after="0" w:line="240" w:lineRule="auto"/>
        <w:jc w:val="center"/>
        <w:rPr>
          <w:rFonts w:ascii="Book Antiqua" w:eastAsia="Book Antiqua" w:hAnsi="Book Antiqua" w:cs="Book Antiqua"/>
          <w:b/>
          <w:color w:val="000000"/>
        </w:rPr>
      </w:pPr>
      <w:r>
        <w:rPr>
          <w:rFonts w:ascii="Book Antiqua" w:eastAsia="Book Antiqua" w:hAnsi="Book Antiqua" w:cs="Book Antiqua"/>
          <w:b/>
          <w:color w:val="000000"/>
        </w:rPr>
        <w:t>Čl. III</w:t>
      </w:r>
    </w:p>
    <w:p w:rsidR="002015EA" w:rsidRDefault="00FD279B">
      <w:pPr>
        <w:widowControl w:val="0"/>
        <w:pBdr>
          <w:top w:val="nil"/>
          <w:left w:val="nil"/>
          <w:bottom w:val="nil"/>
          <w:right w:val="nil"/>
          <w:between w:val="nil"/>
        </w:pBdr>
        <w:spacing w:before="120" w:after="0"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Zákon Národnej rady Slovenskej republiky č. 36/2005 Z. z. o rodine a o zmene a doplnení niektorých zákonov v znení zákona č. 297/2005 Z. z., zákona č. 615/2006 Z. z., zákona č. 201/2008 Z. z., zákona č. 217/2010 Z. z., zákona č. 290/2011 Z. z., zákona č. 125/2013 Z. z., zákona </w:t>
      </w:r>
      <w:r w:rsidR="000E64ED">
        <w:rPr>
          <w:rFonts w:ascii="Book Antiqua" w:eastAsia="Book Antiqua" w:hAnsi="Book Antiqua" w:cs="Book Antiqua"/>
          <w:color w:val="000000"/>
        </w:rPr>
        <w:br/>
      </w:r>
      <w:r>
        <w:rPr>
          <w:rFonts w:ascii="Book Antiqua" w:eastAsia="Book Antiqua" w:hAnsi="Book Antiqua" w:cs="Book Antiqua"/>
          <w:color w:val="000000"/>
        </w:rPr>
        <w:t>č. 124/2015 Z. z., zákona č. 160/2015 Z. z., zákona č. 175/2015 Z. z., zákona č. 125/2016 Z. z., zákona č. 2/2017 Z. z. sa mení a dopĺňa takto:</w:t>
      </w:r>
    </w:p>
    <w:p w:rsidR="002015EA" w:rsidRDefault="00FD279B">
      <w:pPr>
        <w:pBdr>
          <w:top w:val="nil"/>
          <w:left w:val="nil"/>
          <w:bottom w:val="nil"/>
          <w:right w:val="nil"/>
          <w:between w:val="nil"/>
        </w:pBdr>
        <w:spacing w:before="120" w:after="0"/>
        <w:ind w:firstLine="720"/>
        <w:jc w:val="both"/>
        <w:rPr>
          <w:rFonts w:ascii="Book Antiqua" w:eastAsia="Book Antiqua" w:hAnsi="Book Antiqua" w:cs="Book Antiqua"/>
        </w:rPr>
      </w:pPr>
      <w:r>
        <w:rPr>
          <w:rFonts w:ascii="Book Antiqua" w:eastAsia="Book Antiqua" w:hAnsi="Book Antiqua" w:cs="Book Antiqua"/>
          <w:b/>
        </w:rPr>
        <w:t>1.</w:t>
      </w:r>
      <w:r>
        <w:rPr>
          <w:rFonts w:ascii="Book Antiqua" w:eastAsia="Book Antiqua" w:hAnsi="Book Antiqua" w:cs="Book Antiqua"/>
        </w:rPr>
        <w:t xml:space="preserve"> Za § 30 sa vkladá § 30a, ktorý znie nasledovne</w:t>
      </w:r>
    </w:p>
    <w:p w:rsidR="002015EA" w:rsidRDefault="00FD279B">
      <w:pPr>
        <w:pBdr>
          <w:top w:val="nil"/>
          <w:left w:val="nil"/>
          <w:bottom w:val="nil"/>
          <w:right w:val="nil"/>
          <w:between w:val="nil"/>
        </w:pBdr>
        <w:spacing w:before="120" w:after="0"/>
        <w:ind w:left="720"/>
        <w:jc w:val="both"/>
        <w:rPr>
          <w:rFonts w:ascii="Book Antiqua" w:eastAsia="Book Antiqua" w:hAnsi="Book Antiqua" w:cs="Book Antiqua"/>
        </w:rPr>
      </w:pPr>
      <w:r>
        <w:rPr>
          <w:rFonts w:ascii="Book Antiqua" w:eastAsia="Book Antiqua" w:hAnsi="Book Antiqua" w:cs="Book Antiqua"/>
        </w:rPr>
        <w:t>„Rodičia a každý, kto sa podieľa na výchove dieťaťa je povinný chrániť práva dieťaťa na vlastnú rodovú identitu určenú pri narodení.“</w:t>
      </w:r>
    </w:p>
    <w:p w:rsidR="002015EA" w:rsidRDefault="002015EA">
      <w:pPr>
        <w:widowControl w:val="0"/>
        <w:pBdr>
          <w:top w:val="nil"/>
          <w:left w:val="nil"/>
          <w:bottom w:val="nil"/>
          <w:right w:val="nil"/>
          <w:between w:val="nil"/>
        </w:pBdr>
        <w:spacing w:after="0" w:line="240" w:lineRule="auto"/>
        <w:rPr>
          <w:rFonts w:ascii="Book Antiqua" w:eastAsia="Book Antiqua" w:hAnsi="Book Antiqua" w:cs="Book Antiqua"/>
          <w:b/>
          <w:color w:val="000000"/>
        </w:rPr>
      </w:pPr>
    </w:p>
    <w:p w:rsidR="002015EA" w:rsidRDefault="00FD279B">
      <w:pPr>
        <w:widowControl w:val="0"/>
        <w:pBdr>
          <w:top w:val="nil"/>
          <w:left w:val="nil"/>
          <w:bottom w:val="nil"/>
          <w:right w:val="nil"/>
          <w:between w:val="nil"/>
        </w:pBdr>
        <w:spacing w:after="0" w:line="240" w:lineRule="auto"/>
        <w:jc w:val="center"/>
        <w:rPr>
          <w:rFonts w:ascii="Book Antiqua" w:eastAsia="Book Antiqua" w:hAnsi="Book Antiqua" w:cs="Book Antiqua"/>
          <w:b/>
          <w:color w:val="000000"/>
        </w:rPr>
      </w:pPr>
      <w:r>
        <w:rPr>
          <w:rFonts w:ascii="Book Antiqua" w:eastAsia="Book Antiqua" w:hAnsi="Book Antiqua" w:cs="Book Antiqua"/>
          <w:b/>
          <w:color w:val="000000"/>
        </w:rPr>
        <w:t>Čl. IV</w:t>
      </w:r>
    </w:p>
    <w:p w:rsidR="002015EA" w:rsidRDefault="002015EA">
      <w:pPr>
        <w:widowControl w:val="0"/>
        <w:pBdr>
          <w:top w:val="nil"/>
          <w:left w:val="nil"/>
          <w:bottom w:val="nil"/>
          <w:right w:val="nil"/>
          <w:between w:val="nil"/>
        </w:pBdr>
        <w:spacing w:after="0" w:line="240" w:lineRule="auto"/>
        <w:rPr>
          <w:rFonts w:ascii="Book Antiqua" w:eastAsia="Book Antiqua" w:hAnsi="Book Antiqua" w:cs="Book Antiqua"/>
          <w:b/>
          <w:color w:val="000000"/>
        </w:rPr>
      </w:pPr>
    </w:p>
    <w:p w:rsidR="002015EA" w:rsidRDefault="00FD279B">
      <w:pPr>
        <w:widowControl w:val="0"/>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Zákon Národnej rady Slovenskej republiky č. 147/2001 Z. z. o reklame a o zmene a doplnení niektorých zákonov v znení zákona č. 23/2002 Z. z., zákona č. 525/2005 Z. z., zákona č. 282/2006 Z. z., zákona č. 342/2006 Z. z., zákona č. 102/2007 Z. z., zákona č. 648/2007 Z. z., zákona </w:t>
      </w:r>
      <w:r w:rsidR="00CD7449">
        <w:rPr>
          <w:rFonts w:ascii="Book Antiqua" w:eastAsia="Book Antiqua" w:hAnsi="Book Antiqua" w:cs="Book Antiqua"/>
          <w:color w:val="000000"/>
        </w:rPr>
        <w:br/>
      </w:r>
      <w:r>
        <w:rPr>
          <w:rFonts w:ascii="Book Antiqua" w:eastAsia="Book Antiqua" w:hAnsi="Book Antiqua" w:cs="Book Antiqua"/>
          <w:color w:val="000000"/>
        </w:rPr>
        <w:t xml:space="preserve">č. 402/2009 Z. z., zákona č. 182/2011 Z. z., zákona č. 362/2011 Z. z., zákona č. 313/2012 Z. z., zákona č. 459/2012 Z. z., zákona č. 102/2014 Z. z., zákona č. 199/2014 Z. z., zákona č. 373/2014 </w:t>
      </w:r>
      <w:r w:rsidR="00F03E85">
        <w:rPr>
          <w:rFonts w:ascii="Book Antiqua" w:eastAsia="Book Antiqua" w:hAnsi="Book Antiqua" w:cs="Book Antiqua"/>
          <w:color w:val="000000"/>
        </w:rPr>
        <w:br/>
      </w:r>
      <w:r>
        <w:rPr>
          <w:rFonts w:ascii="Book Antiqua" w:eastAsia="Book Antiqua" w:hAnsi="Book Antiqua" w:cs="Book Antiqua"/>
          <w:color w:val="000000"/>
        </w:rPr>
        <w:t>Z. z., zákona č. 412/2015 Z. z., zákona č. 307/2018 Z. z. sa mení a dopĺňa takto:</w:t>
      </w:r>
    </w:p>
    <w:p w:rsidR="002015EA" w:rsidRDefault="002015EA">
      <w:pPr>
        <w:widowControl w:val="0"/>
        <w:pBdr>
          <w:top w:val="nil"/>
          <w:left w:val="nil"/>
          <w:bottom w:val="nil"/>
          <w:right w:val="nil"/>
          <w:between w:val="nil"/>
        </w:pBdr>
        <w:spacing w:after="0" w:line="240" w:lineRule="auto"/>
        <w:rPr>
          <w:rFonts w:ascii="Book Antiqua" w:eastAsia="Book Antiqua" w:hAnsi="Book Antiqua" w:cs="Book Antiqua"/>
          <w:color w:val="000000"/>
        </w:rPr>
      </w:pPr>
    </w:p>
    <w:p w:rsidR="002015EA" w:rsidRDefault="00FD279B">
      <w:pPr>
        <w:widowControl w:val="0"/>
        <w:numPr>
          <w:ilvl w:val="3"/>
          <w:numId w:val="5"/>
        </w:numPr>
        <w:pBdr>
          <w:top w:val="nil"/>
          <w:left w:val="nil"/>
          <w:bottom w:val="nil"/>
          <w:right w:val="nil"/>
          <w:between w:val="nil"/>
        </w:pBdr>
        <w:spacing w:after="0" w:line="240" w:lineRule="auto"/>
        <w:ind w:left="709" w:hanging="283"/>
        <w:rPr>
          <w:rFonts w:ascii="Book Antiqua" w:eastAsia="Book Antiqua" w:hAnsi="Book Antiqua" w:cs="Book Antiqua"/>
          <w:color w:val="000000"/>
        </w:rPr>
      </w:pPr>
      <w:r>
        <w:rPr>
          <w:rFonts w:ascii="Book Antiqua" w:eastAsia="Book Antiqua" w:hAnsi="Book Antiqua" w:cs="Book Antiqua"/>
          <w:color w:val="000000"/>
        </w:rPr>
        <w:t>Za § 3 ods. 6 sa vkladá ods. 7, ktorý znie nasledovne:</w:t>
      </w:r>
    </w:p>
    <w:p w:rsidR="002015EA" w:rsidRDefault="00FD279B">
      <w:pPr>
        <w:widowControl w:val="0"/>
        <w:pBdr>
          <w:top w:val="nil"/>
          <w:left w:val="nil"/>
          <w:bottom w:val="nil"/>
          <w:right w:val="nil"/>
          <w:between w:val="nil"/>
        </w:pBdr>
        <w:spacing w:before="240" w:after="0" w:line="240" w:lineRule="auto"/>
        <w:ind w:left="426"/>
        <w:jc w:val="both"/>
        <w:rPr>
          <w:rFonts w:ascii="Book Antiqua" w:eastAsia="Book Antiqua" w:hAnsi="Book Antiqua" w:cs="Book Antiqua"/>
          <w:color w:val="000000"/>
        </w:rPr>
      </w:pPr>
      <w:r>
        <w:rPr>
          <w:rFonts w:ascii="Book Antiqua" w:eastAsia="Book Antiqua" w:hAnsi="Book Antiqua" w:cs="Book Antiqua"/>
          <w:color w:val="000000"/>
        </w:rPr>
        <w:t>„Je zakázaná reklama alebo akákoľvek prezentácia sexuality propagujúca odchýlku od rodovej identity určenej pri narodení, zmenu pohlavia alebo homosexualitu pre osoby mladšie ako osemnásť rokov.“</w:t>
      </w:r>
    </w:p>
    <w:p w:rsidR="002015EA" w:rsidRDefault="002015EA">
      <w:pPr>
        <w:widowControl w:val="0"/>
        <w:pBdr>
          <w:top w:val="nil"/>
          <w:left w:val="nil"/>
          <w:bottom w:val="nil"/>
          <w:right w:val="nil"/>
          <w:between w:val="nil"/>
        </w:pBdr>
        <w:spacing w:after="0" w:line="240" w:lineRule="auto"/>
        <w:rPr>
          <w:rFonts w:ascii="Book Antiqua" w:eastAsia="Book Antiqua" w:hAnsi="Book Antiqua" w:cs="Book Antiqua"/>
          <w:color w:val="000000"/>
        </w:rPr>
      </w:pPr>
    </w:p>
    <w:p w:rsidR="002015EA" w:rsidRDefault="00FD279B">
      <w:pPr>
        <w:widowControl w:val="0"/>
        <w:pBdr>
          <w:top w:val="nil"/>
          <w:left w:val="nil"/>
          <w:bottom w:val="nil"/>
          <w:right w:val="nil"/>
          <w:between w:val="nil"/>
        </w:pBdr>
        <w:spacing w:after="0" w:line="240" w:lineRule="auto"/>
        <w:jc w:val="center"/>
        <w:rPr>
          <w:rFonts w:ascii="Book Antiqua" w:eastAsia="Book Antiqua" w:hAnsi="Book Antiqua" w:cs="Book Antiqua"/>
          <w:b/>
          <w:color w:val="000000"/>
        </w:rPr>
      </w:pPr>
      <w:r>
        <w:rPr>
          <w:rFonts w:ascii="Book Antiqua" w:eastAsia="Book Antiqua" w:hAnsi="Book Antiqua" w:cs="Book Antiqua"/>
          <w:b/>
          <w:color w:val="000000"/>
        </w:rPr>
        <w:t>Čl. V</w:t>
      </w:r>
    </w:p>
    <w:p w:rsidR="002015EA" w:rsidRDefault="002015EA">
      <w:pPr>
        <w:widowControl w:val="0"/>
        <w:pBdr>
          <w:top w:val="nil"/>
          <w:left w:val="nil"/>
          <w:bottom w:val="nil"/>
          <w:right w:val="nil"/>
          <w:between w:val="nil"/>
        </w:pBdr>
        <w:spacing w:after="0" w:line="240" w:lineRule="auto"/>
        <w:jc w:val="center"/>
        <w:rPr>
          <w:rFonts w:ascii="Book Antiqua" w:eastAsia="Book Antiqua" w:hAnsi="Book Antiqua" w:cs="Book Antiqua"/>
          <w:b/>
          <w:color w:val="000000"/>
        </w:rPr>
      </w:pPr>
    </w:p>
    <w:p w:rsidR="002015EA" w:rsidRDefault="00FD279B">
      <w:pPr>
        <w:widowControl w:val="0"/>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Zákon Národnej rady Slovenskej republiky č. 308/2000 Z. z. o vysielaní a retransmisii a o zmene zákona č. 195/2000 Z. z. o telekomunikáciách v znení zákona č. 147/2001 Z. z., zákona č. 206/2002 Z. z., zákona č. 610/2003 Z. z., zákona č. 289/2005 Z. z., zákona č. 95/2006 Z. z., zákona </w:t>
      </w:r>
      <w:r w:rsidR="00F03E85">
        <w:rPr>
          <w:rFonts w:ascii="Book Antiqua" w:eastAsia="Book Antiqua" w:hAnsi="Book Antiqua" w:cs="Book Antiqua"/>
          <w:color w:val="000000"/>
        </w:rPr>
        <w:br/>
      </w:r>
      <w:r>
        <w:rPr>
          <w:rFonts w:ascii="Book Antiqua" w:eastAsia="Book Antiqua" w:hAnsi="Book Antiqua" w:cs="Book Antiqua"/>
          <w:color w:val="000000"/>
        </w:rPr>
        <w:t xml:space="preserve">č. 121/2006 Z. z., zákona č. 13/2007 Z. z., zákona č. 220/2007 Z. z., zákona č. 343/2007 Z. z., zákona č. 654/2007 Z. z., zákona č. 167/2008 Z. z., zákona č. 287/2008 Z. z., zákona č. 516/2008 </w:t>
      </w:r>
      <w:r w:rsidR="00F03E85">
        <w:rPr>
          <w:rFonts w:ascii="Book Antiqua" w:eastAsia="Book Antiqua" w:hAnsi="Book Antiqua" w:cs="Book Antiqua"/>
          <w:color w:val="000000"/>
        </w:rPr>
        <w:br/>
      </w:r>
      <w:r>
        <w:rPr>
          <w:rFonts w:ascii="Book Antiqua" w:eastAsia="Book Antiqua" w:hAnsi="Book Antiqua" w:cs="Book Antiqua"/>
          <w:color w:val="000000"/>
        </w:rPr>
        <w:t xml:space="preserve">Z. z., zákona č. 77/2009 Z. z., zákona č. 318/2009 Z. z., zákona č. 498/2009 Z. z., zákona </w:t>
      </w:r>
      <w:r w:rsidR="00F03E85">
        <w:rPr>
          <w:rFonts w:ascii="Book Antiqua" w:eastAsia="Book Antiqua" w:hAnsi="Book Antiqua" w:cs="Book Antiqua"/>
          <w:color w:val="000000"/>
        </w:rPr>
        <w:br/>
      </w:r>
      <w:r>
        <w:rPr>
          <w:rFonts w:ascii="Book Antiqua" w:eastAsia="Book Antiqua" w:hAnsi="Book Antiqua" w:cs="Book Antiqua"/>
          <w:color w:val="000000"/>
        </w:rPr>
        <w:t xml:space="preserve">č. 532/2010 Z. z., zákona č. 221/2011 Z. z., zákona č. 397/2011 Z. z., zákona č. 547/2011 Z. z., zákona č. 342/2012 Z. z., zákona č. 352/2013 Z. z., zákona č. 373/2013 Z. z., zákona č. 40/2015 </w:t>
      </w:r>
      <w:r w:rsidR="00F03E85">
        <w:rPr>
          <w:rFonts w:ascii="Book Antiqua" w:eastAsia="Book Antiqua" w:hAnsi="Book Antiqua" w:cs="Book Antiqua"/>
          <w:color w:val="000000"/>
        </w:rPr>
        <w:br/>
      </w:r>
      <w:r>
        <w:rPr>
          <w:rFonts w:ascii="Book Antiqua" w:eastAsia="Book Antiqua" w:hAnsi="Book Antiqua" w:cs="Book Antiqua"/>
          <w:color w:val="000000"/>
        </w:rPr>
        <w:t xml:space="preserve">Z. z., zákona č. 278/2015 Z. z., zákona č. 91/2016 Z. z., zákona č. 125/2016 Z. z., zákona </w:t>
      </w:r>
      <w:r w:rsidR="00F03E85">
        <w:rPr>
          <w:rFonts w:ascii="Book Antiqua" w:eastAsia="Book Antiqua" w:hAnsi="Book Antiqua" w:cs="Book Antiqua"/>
          <w:color w:val="000000"/>
        </w:rPr>
        <w:br/>
      </w:r>
      <w:r>
        <w:rPr>
          <w:rFonts w:ascii="Book Antiqua" w:eastAsia="Book Antiqua" w:hAnsi="Book Antiqua" w:cs="Book Antiqua"/>
          <w:color w:val="000000"/>
        </w:rPr>
        <w:t>č. 177/2018 Z. z., zákona č. 221/2019 Z. z., zákona č. 314/2019 Z. z., zákona č. 129/2020 Z. z., zákona č. 322/2020 Z. z., zákona č. 394/2020 Z. z. sa mení a dopĺňa takto:</w:t>
      </w:r>
    </w:p>
    <w:p w:rsidR="002015EA" w:rsidRDefault="002015EA">
      <w:pPr>
        <w:widowControl w:val="0"/>
        <w:pBdr>
          <w:top w:val="nil"/>
          <w:left w:val="nil"/>
          <w:bottom w:val="nil"/>
          <w:right w:val="nil"/>
          <w:between w:val="nil"/>
        </w:pBdr>
        <w:spacing w:after="0" w:line="240" w:lineRule="auto"/>
        <w:rPr>
          <w:rFonts w:ascii="Book Antiqua" w:eastAsia="Book Antiqua" w:hAnsi="Book Antiqua" w:cs="Book Antiqua"/>
          <w:color w:val="000000"/>
        </w:rPr>
      </w:pPr>
    </w:p>
    <w:p w:rsidR="002015EA" w:rsidRDefault="00FD279B">
      <w:pPr>
        <w:widowControl w:val="0"/>
        <w:numPr>
          <w:ilvl w:val="6"/>
          <w:numId w:val="5"/>
        </w:numPr>
        <w:pBdr>
          <w:top w:val="nil"/>
          <w:left w:val="nil"/>
          <w:bottom w:val="nil"/>
          <w:right w:val="nil"/>
          <w:between w:val="nil"/>
        </w:pBdr>
        <w:spacing w:after="0" w:line="240" w:lineRule="auto"/>
        <w:ind w:left="709" w:hanging="283"/>
        <w:jc w:val="both"/>
        <w:rPr>
          <w:rFonts w:ascii="Book Antiqua" w:eastAsia="Book Antiqua" w:hAnsi="Book Antiqua" w:cs="Book Antiqua"/>
          <w:color w:val="000000"/>
        </w:rPr>
      </w:pPr>
      <w:r>
        <w:rPr>
          <w:rFonts w:ascii="Book Antiqua" w:eastAsia="Book Antiqua" w:hAnsi="Book Antiqua" w:cs="Book Antiqua"/>
          <w:color w:val="000000"/>
        </w:rPr>
        <w:t>§ 20 ods. 1 a ods. 2 znie nasledovne:</w:t>
      </w:r>
    </w:p>
    <w:p w:rsidR="002015EA" w:rsidRDefault="00FD279B" w:rsidP="004C535D">
      <w:pPr>
        <w:widowControl w:val="0"/>
        <w:pBdr>
          <w:top w:val="nil"/>
          <w:left w:val="nil"/>
          <w:bottom w:val="nil"/>
          <w:right w:val="nil"/>
          <w:between w:val="nil"/>
        </w:pBdr>
        <w:spacing w:after="120" w:line="240" w:lineRule="auto"/>
        <w:ind w:left="709"/>
        <w:jc w:val="both"/>
        <w:rPr>
          <w:rFonts w:ascii="Book Antiqua" w:eastAsia="Book Antiqua" w:hAnsi="Book Antiqua" w:cs="Book Antiqua"/>
          <w:color w:val="000000"/>
        </w:rPr>
      </w:pPr>
      <w:r>
        <w:rPr>
          <w:rFonts w:ascii="Book Antiqua" w:eastAsia="Book Antiqua" w:hAnsi="Book Antiqua" w:cs="Book Antiqua"/>
          <w:color w:val="000000"/>
        </w:rPr>
        <w:t>„(1) Vysielateľ je povinný zabezpečiť, aby sa nevysielali programy alebo iné zložky programovej služby, ktoré môžu narušiť fyzický, psychický alebo morálny vývin maloletých, najmä také, ktoré obsahujú pornografiu, sexualitu propagujúcu odchýlku od rodovej identity určenej pri narodení, zmenu pohlavia, homosexualitu alebo hrubé, neodôvodnené násilie.</w:t>
      </w:r>
    </w:p>
    <w:p w:rsidR="002015EA" w:rsidRDefault="00FD279B">
      <w:pPr>
        <w:widowControl w:val="0"/>
        <w:pBdr>
          <w:top w:val="nil"/>
          <w:left w:val="nil"/>
          <w:bottom w:val="nil"/>
          <w:right w:val="nil"/>
          <w:between w:val="nil"/>
        </w:pBdr>
        <w:spacing w:after="0" w:line="240" w:lineRule="auto"/>
        <w:ind w:left="709"/>
        <w:jc w:val="both"/>
        <w:rPr>
          <w:rFonts w:ascii="Book Antiqua" w:eastAsia="Book Antiqua" w:hAnsi="Book Antiqua" w:cs="Book Antiqua"/>
          <w:color w:val="000000"/>
        </w:rPr>
      </w:pPr>
      <w:r>
        <w:rPr>
          <w:rFonts w:ascii="Book Antiqua" w:eastAsia="Book Antiqua" w:hAnsi="Book Antiqua" w:cs="Book Antiqua"/>
          <w:color w:val="000000"/>
        </w:rPr>
        <w:t>(2) Poskytovateľ audiovizuálnej mediálnej služby je na požiadanie povinný zabezpečiť, aby audiovizuálna mediálna služba na požiadanie a všetky jej zložky, ktoré môžu narušiť fyzický, psychický alebo morálny vývin maloletých, najmä také, ktoré obsahujú pornografiu, sexualitu propagujúcu odchýlku od rodovej identity určenej pri narodení, zmenu pohlavia, homosexualitu alebo hrubé, neodôvodnené násilie, boli sprístupnené iba takým spôsobom, aby maloletí nemohli takúto audiovizuálnu mediálnu službu na požiadanie a všetky jej zložky za bežných okolností počuť ani vidieť.“</w:t>
      </w: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2015EA" w:rsidRDefault="00FD279B">
      <w:pPr>
        <w:pBdr>
          <w:top w:val="nil"/>
          <w:left w:val="nil"/>
          <w:bottom w:val="nil"/>
          <w:right w:val="nil"/>
          <w:between w:val="nil"/>
        </w:pBdr>
        <w:spacing w:after="0"/>
        <w:jc w:val="center"/>
        <w:rPr>
          <w:rFonts w:ascii="Book Antiqua" w:eastAsia="Book Antiqua" w:hAnsi="Book Antiqua" w:cs="Book Antiqua"/>
          <w:b/>
        </w:rPr>
      </w:pPr>
      <w:r>
        <w:rPr>
          <w:rFonts w:ascii="Book Antiqua" w:eastAsia="Book Antiqua" w:hAnsi="Book Antiqua" w:cs="Book Antiqua"/>
          <w:b/>
        </w:rPr>
        <w:t>Čl. VI</w:t>
      </w:r>
    </w:p>
    <w:p w:rsidR="002015EA" w:rsidRDefault="002015EA">
      <w:pPr>
        <w:pBdr>
          <w:top w:val="nil"/>
          <w:left w:val="nil"/>
          <w:bottom w:val="nil"/>
          <w:right w:val="nil"/>
          <w:between w:val="nil"/>
        </w:pBdr>
        <w:spacing w:after="0"/>
        <w:jc w:val="center"/>
        <w:rPr>
          <w:rFonts w:ascii="Book Antiqua" w:eastAsia="Book Antiqua" w:hAnsi="Book Antiqua" w:cs="Book Antiqua"/>
          <w:b/>
        </w:rPr>
      </w:pPr>
    </w:p>
    <w:p w:rsidR="002015EA" w:rsidRDefault="00FD279B">
      <w:pPr>
        <w:pBdr>
          <w:top w:val="nil"/>
          <w:left w:val="nil"/>
          <w:bottom w:val="nil"/>
          <w:right w:val="nil"/>
          <w:between w:val="nil"/>
        </w:pBdr>
        <w:spacing w:after="0"/>
        <w:jc w:val="both"/>
        <w:rPr>
          <w:rFonts w:ascii="Book Antiqua" w:eastAsia="Book Antiqua" w:hAnsi="Book Antiqua" w:cs="Book Antiqua"/>
        </w:rPr>
      </w:pPr>
      <w:r>
        <w:rPr>
          <w:rFonts w:ascii="Book Antiqua" w:eastAsia="Book Antiqua" w:hAnsi="Book Antiqua" w:cs="Book Antiqua"/>
        </w:rPr>
        <w:t>Zákon Národnej rady Slovenskej republiky č. 245/2008</w:t>
      </w:r>
      <w:r>
        <w:t xml:space="preserve"> Z. z. </w:t>
      </w:r>
      <w:r>
        <w:rPr>
          <w:rFonts w:ascii="Book Antiqua" w:eastAsia="Book Antiqua" w:hAnsi="Book Antiqua" w:cs="Book Antiqua"/>
        </w:rPr>
        <w:t xml:space="preserve">o výchove a vzdelávaní (školský zákon) a o zmene a doplnení niektorých zákonov v znení zákona č. 462/2008 Z. z., zákona </w:t>
      </w:r>
      <w:r w:rsidR="00501660">
        <w:rPr>
          <w:rFonts w:ascii="Book Antiqua" w:eastAsia="Book Antiqua" w:hAnsi="Book Antiqua" w:cs="Book Antiqua"/>
        </w:rPr>
        <w:br/>
      </w:r>
      <w:r>
        <w:rPr>
          <w:rFonts w:ascii="Book Antiqua" w:eastAsia="Book Antiqua" w:hAnsi="Book Antiqua" w:cs="Book Antiqua"/>
        </w:rPr>
        <w:t xml:space="preserve">č. 37/2009 Z. z., zákona č. 184/2009 Z. z., zákona č. 37/2011 Z. z., zákona č. 390/2011 Z. z., zákona č. 324/2012 Z. z., zákona č. 324/2012 Z. z., zákona č. 324/2012 Z. z., zákona č. 125/2013 Z. z., zákona č. 464/2013 Z. z., zákona č. 307/2014 Z. z., zákona č. 377/2014 Z. z., zákona č. 61/2015 </w:t>
      </w:r>
      <w:r w:rsidR="00501660">
        <w:rPr>
          <w:rFonts w:ascii="Book Antiqua" w:eastAsia="Book Antiqua" w:hAnsi="Book Antiqua" w:cs="Book Antiqua"/>
        </w:rPr>
        <w:br/>
      </w:r>
      <w:r>
        <w:rPr>
          <w:rFonts w:ascii="Book Antiqua" w:eastAsia="Book Antiqua" w:hAnsi="Book Antiqua" w:cs="Book Antiqua"/>
        </w:rPr>
        <w:t xml:space="preserve">Z. z., zákona č. 188/2015 Z. z., zákona č. 440/2015 Z. z., zákona č. 125/2016 Z. z., zákona </w:t>
      </w:r>
      <w:r w:rsidR="00501660">
        <w:rPr>
          <w:rFonts w:ascii="Book Antiqua" w:eastAsia="Book Antiqua" w:hAnsi="Book Antiqua" w:cs="Book Antiqua"/>
        </w:rPr>
        <w:br/>
      </w:r>
      <w:r>
        <w:rPr>
          <w:rFonts w:ascii="Book Antiqua" w:eastAsia="Book Antiqua" w:hAnsi="Book Antiqua" w:cs="Book Antiqua"/>
        </w:rPr>
        <w:t xml:space="preserve">č. 216/2016 Z. z., zákona č. 56/2017 Z. z., zákona č. 151/2017 Z. z., zákona č. 178/2017 Z. z., </w:t>
      </w:r>
      <w:r>
        <w:rPr>
          <w:rFonts w:ascii="Book Antiqua" w:eastAsia="Book Antiqua" w:hAnsi="Book Antiqua" w:cs="Book Antiqua"/>
        </w:rPr>
        <w:lastRenderedPageBreak/>
        <w:t xml:space="preserve">zákona č. 182/2017 Z. z., zákona č. 62/2018 Z. z., zákona č. 209/2018 Z. z., zákona č. 210/2018 </w:t>
      </w:r>
      <w:r w:rsidR="00501660">
        <w:rPr>
          <w:rFonts w:ascii="Book Antiqua" w:eastAsia="Book Antiqua" w:hAnsi="Book Antiqua" w:cs="Book Antiqua"/>
        </w:rPr>
        <w:br/>
      </w:r>
      <w:r>
        <w:rPr>
          <w:rFonts w:ascii="Book Antiqua" w:eastAsia="Book Antiqua" w:hAnsi="Book Antiqua" w:cs="Book Antiqua"/>
        </w:rPr>
        <w:t xml:space="preserve">Z. z., zákona č. 365/2018 Z. z., zákona č. 375/2018 Z. z., zákona č. 209/2019 Z. z., zákona </w:t>
      </w:r>
      <w:r w:rsidR="00501660">
        <w:rPr>
          <w:rFonts w:ascii="Book Antiqua" w:eastAsia="Book Antiqua" w:hAnsi="Book Antiqua" w:cs="Book Antiqua"/>
        </w:rPr>
        <w:br/>
      </w:r>
      <w:r>
        <w:rPr>
          <w:rFonts w:ascii="Book Antiqua" w:eastAsia="Book Antiqua" w:hAnsi="Book Antiqua" w:cs="Book Antiqua"/>
        </w:rPr>
        <w:t>č. 221/2019 Z. z., zákona č. 381/2019 Z. z., zákona č. 56/2020 Z. z., zákona č. 93/2020 Z. z., zákona č. 426/2020 Z. z. sa mení a dopĺňa takto:</w:t>
      </w: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2015EA" w:rsidRDefault="00FD279B">
      <w:pPr>
        <w:widowControl w:val="0"/>
        <w:numPr>
          <w:ilvl w:val="0"/>
          <w:numId w:val="2"/>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Za §151 ods. 4 sa vkladá ods. 5, ktorý znie nasledovne:</w:t>
      </w:r>
    </w:p>
    <w:p w:rsidR="002015EA" w:rsidRDefault="002015EA">
      <w:pPr>
        <w:widowControl w:val="0"/>
        <w:pBdr>
          <w:top w:val="nil"/>
          <w:left w:val="nil"/>
          <w:bottom w:val="nil"/>
          <w:right w:val="nil"/>
          <w:between w:val="nil"/>
        </w:pBdr>
        <w:spacing w:after="0" w:line="240" w:lineRule="auto"/>
        <w:ind w:left="720"/>
        <w:jc w:val="both"/>
        <w:rPr>
          <w:rFonts w:ascii="Book Antiqua" w:eastAsia="Book Antiqua" w:hAnsi="Book Antiqua" w:cs="Book Antiqua"/>
          <w:color w:val="000000"/>
        </w:rPr>
      </w:pPr>
    </w:p>
    <w:p w:rsidR="002015EA" w:rsidRDefault="00FD279B">
      <w:pPr>
        <w:pBdr>
          <w:top w:val="nil"/>
          <w:left w:val="nil"/>
          <w:bottom w:val="nil"/>
          <w:right w:val="nil"/>
          <w:between w:val="nil"/>
        </w:pBdr>
        <w:spacing w:after="0"/>
        <w:jc w:val="both"/>
        <w:rPr>
          <w:rFonts w:ascii="Book Antiqua" w:eastAsia="Book Antiqua" w:hAnsi="Book Antiqua" w:cs="Book Antiqua"/>
        </w:rPr>
      </w:pPr>
      <w:r>
        <w:rPr>
          <w:rFonts w:ascii="Book Antiqua" w:eastAsia="Book Antiqua" w:hAnsi="Book Antiqua" w:cs="Book Antiqua"/>
        </w:rPr>
        <w:t>„(5) Osobitná pozornosť sa venuje ochrane mravnosti detí a mládeže pri vyučovaní o sexualite, sexuálnej orientácii a sexuálnom vývoji. Výchovno-vzdelávací proces nesmie byť zameraný na odchýlku od rodovej identity pri určenej narodení, zmenu pohlavia a podporu homosexuality.“</w:t>
      </w: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2015EA" w:rsidRDefault="00FD279B">
      <w:pPr>
        <w:pBdr>
          <w:top w:val="nil"/>
          <w:left w:val="nil"/>
          <w:bottom w:val="nil"/>
          <w:right w:val="nil"/>
          <w:between w:val="nil"/>
        </w:pBdr>
        <w:spacing w:after="0"/>
        <w:jc w:val="center"/>
        <w:rPr>
          <w:rFonts w:ascii="Book Antiqua" w:eastAsia="Book Antiqua" w:hAnsi="Book Antiqua" w:cs="Book Antiqua"/>
          <w:b/>
        </w:rPr>
      </w:pPr>
      <w:r>
        <w:rPr>
          <w:rFonts w:ascii="Book Antiqua" w:eastAsia="Book Antiqua" w:hAnsi="Book Antiqua" w:cs="Book Antiqua"/>
          <w:b/>
        </w:rPr>
        <w:t>Čl. VII</w:t>
      </w:r>
    </w:p>
    <w:p w:rsidR="002015EA" w:rsidRDefault="002015EA">
      <w:pPr>
        <w:pBdr>
          <w:top w:val="nil"/>
          <w:left w:val="nil"/>
          <w:bottom w:val="nil"/>
          <w:right w:val="nil"/>
          <w:between w:val="nil"/>
        </w:pBdr>
        <w:spacing w:after="0"/>
        <w:jc w:val="center"/>
        <w:rPr>
          <w:rFonts w:ascii="Book Antiqua" w:eastAsia="Book Antiqua" w:hAnsi="Book Antiqua" w:cs="Book Antiqua"/>
          <w:b/>
        </w:rPr>
      </w:pPr>
    </w:p>
    <w:p w:rsidR="002015EA" w:rsidRDefault="00FD279B">
      <w:pPr>
        <w:pBdr>
          <w:top w:val="nil"/>
          <w:left w:val="nil"/>
          <w:bottom w:val="nil"/>
          <w:right w:val="nil"/>
          <w:between w:val="nil"/>
        </w:pBdr>
        <w:spacing w:after="0"/>
        <w:jc w:val="both"/>
        <w:rPr>
          <w:rFonts w:ascii="Book Antiqua" w:eastAsia="Book Antiqua" w:hAnsi="Book Antiqua" w:cs="Book Antiqua"/>
        </w:rPr>
      </w:pPr>
      <w:r>
        <w:rPr>
          <w:rFonts w:ascii="Book Antiqua" w:eastAsia="Book Antiqua" w:hAnsi="Book Antiqua" w:cs="Book Antiqua"/>
        </w:rPr>
        <w:t xml:space="preserve">Zákon Národnej rady Slovenskej republiky č. 311/2001 Z. z. Zákonník práce v znení zákona č. 165/2002 Z. z., zákona č. 408/2002 Z. z., zákona č. 413/2002 Z. z., zákona č. 210/2003 Z. z., zákona č. 461/2003 Z. z., zákona č. 5/2004 Z. z., zákona č. 365/2004 Z. z., zákona č. 82/2005 Z. z., zákona č. 131/2005 Z. z., zákona č. 244/2005 Z. z., zákona č. 570/2005 Z. z., zákona č. 124/2006 </w:t>
      </w:r>
      <w:r w:rsidR="00F006B9">
        <w:rPr>
          <w:rFonts w:ascii="Book Antiqua" w:eastAsia="Book Antiqua" w:hAnsi="Book Antiqua" w:cs="Book Antiqua"/>
        </w:rPr>
        <w:br/>
      </w:r>
      <w:r>
        <w:rPr>
          <w:rFonts w:ascii="Book Antiqua" w:eastAsia="Book Antiqua" w:hAnsi="Book Antiqua" w:cs="Book Antiqua"/>
        </w:rPr>
        <w:t xml:space="preserve">Z. z., zákona č. 231/2006 Z. z., zákona č. 348/2007 Z. z., zákona č. 200/2008 Z. z., zákona </w:t>
      </w:r>
      <w:r w:rsidR="00F006B9">
        <w:rPr>
          <w:rFonts w:ascii="Book Antiqua" w:eastAsia="Book Antiqua" w:hAnsi="Book Antiqua" w:cs="Book Antiqua"/>
        </w:rPr>
        <w:br/>
      </w:r>
      <w:r>
        <w:rPr>
          <w:rFonts w:ascii="Book Antiqua" w:eastAsia="Book Antiqua" w:hAnsi="Book Antiqua" w:cs="Book Antiqua"/>
        </w:rPr>
        <w:t xml:space="preserve">č. 460/2008 Z. z., zákona č. 49/2009 Z. z., zákona č. 184/2009 Z. z., zákona č. 574/2009 Z. z., zákona č. 543/2010 Z. z., zákona č. 48/2011 Z. z., zákona č. 257/2011 Z. z., zákona č. 406/2011 </w:t>
      </w:r>
      <w:r w:rsidR="00F006B9">
        <w:rPr>
          <w:rFonts w:ascii="Book Antiqua" w:eastAsia="Book Antiqua" w:hAnsi="Book Antiqua" w:cs="Book Antiqua"/>
        </w:rPr>
        <w:br/>
      </w:r>
      <w:r>
        <w:rPr>
          <w:rFonts w:ascii="Book Antiqua" w:eastAsia="Book Antiqua" w:hAnsi="Book Antiqua" w:cs="Book Antiqua"/>
        </w:rPr>
        <w:t xml:space="preserve">Z. z., zákona č. 512/2011 Z. z., zákona č. 251/2012 Z. z., zákona č. 252/2012 Z. z., zákona </w:t>
      </w:r>
      <w:r w:rsidR="00F006B9">
        <w:rPr>
          <w:rFonts w:ascii="Book Antiqua" w:eastAsia="Book Antiqua" w:hAnsi="Book Antiqua" w:cs="Book Antiqua"/>
        </w:rPr>
        <w:br/>
      </w:r>
      <w:r>
        <w:rPr>
          <w:rFonts w:ascii="Book Antiqua" w:eastAsia="Book Antiqua" w:hAnsi="Book Antiqua" w:cs="Book Antiqua"/>
        </w:rPr>
        <w:t xml:space="preserve">č. 345/2012 Z. z., zákona č. 361/2012 Z. z., zákona č. 233/2013 Z. z., zákona č. 58/2014 Z. z., zákona č. 103/2014 Z. z., zákona č. 183/2014 Z. z., zákona č. 307/2014 Z. z., zákona č. 14/2015 </w:t>
      </w:r>
      <w:r w:rsidR="00F006B9">
        <w:rPr>
          <w:rFonts w:ascii="Book Antiqua" w:eastAsia="Book Antiqua" w:hAnsi="Book Antiqua" w:cs="Book Antiqua"/>
        </w:rPr>
        <w:br/>
      </w:r>
      <w:r>
        <w:rPr>
          <w:rFonts w:ascii="Book Antiqua" w:eastAsia="Book Antiqua" w:hAnsi="Book Antiqua" w:cs="Book Antiqua"/>
        </w:rPr>
        <w:t xml:space="preserve">Z. z., zákona č. 61/2015 Z. z., zákona č. 351/2015 Z. z., zákona č. 378/2015 Z. z., zákona </w:t>
      </w:r>
      <w:r w:rsidR="00F006B9">
        <w:rPr>
          <w:rFonts w:ascii="Book Antiqua" w:eastAsia="Book Antiqua" w:hAnsi="Book Antiqua" w:cs="Book Antiqua"/>
        </w:rPr>
        <w:br/>
      </w:r>
      <w:r>
        <w:rPr>
          <w:rFonts w:ascii="Book Antiqua" w:eastAsia="Book Antiqua" w:hAnsi="Book Antiqua" w:cs="Book Antiqua"/>
        </w:rPr>
        <w:t xml:space="preserve">č. 440/2015 Z. z., zákona č. 82/2017 Z. z., zákona č. 95/2017 Z. z., zákona č. 335/2017 Z. z., zákona č. 63/2018 Z. z., zákona č. 347/2018 Z. z., zákona č. 376/2018 Z. z., zákona č. 307/2019 Z. z., zákona č. 319/2019 Z. z., zákona č. 375/2019 Z. z., zákona č. 380/2019 Z. z., zákona č. 63/2020 </w:t>
      </w:r>
      <w:r w:rsidR="00F006B9">
        <w:rPr>
          <w:rFonts w:ascii="Book Antiqua" w:eastAsia="Book Antiqua" w:hAnsi="Book Antiqua" w:cs="Book Antiqua"/>
        </w:rPr>
        <w:br/>
      </w:r>
      <w:r>
        <w:rPr>
          <w:rFonts w:ascii="Book Antiqua" w:eastAsia="Book Antiqua" w:hAnsi="Book Antiqua" w:cs="Book Antiqua"/>
        </w:rPr>
        <w:t xml:space="preserve">Z. z., zákona č. 66/2020 Z. z., zákona č. 157/2020 Z. z., zákona č. 294/2020 Z. z., zákona </w:t>
      </w:r>
      <w:r w:rsidR="00F006B9">
        <w:rPr>
          <w:rFonts w:ascii="Book Antiqua" w:eastAsia="Book Antiqua" w:hAnsi="Book Antiqua" w:cs="Book Antiqua"/>
        </w:rPr>
        <w:br/>
      </w:r>
      <w:r>
        <w:rPr>
          <w:rFonts w:ascii="Book Antiqua" w:eastAsia="Book Antiqua" w:hAnsi="Book Antiqua" w:cs="Book Antiqua"/>
        </w:rPr>
        <w:t>č. 326/2020 Z. z., zákona č. 76/2021 Z. z.</w:t>
      </w: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2015EA" w:rsidRDefault="00FD279B">
      <w:pPr>
        <w:widowControl w:val="0"/>
        <w:numPr>
          <w:ilvl w:val="0"/>
          <w:numId w:val="4"/>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Za § 41 ods. 10 sa vkladá ods. 11 a ods. 12, ktorý znie takto:</w:t>
      </w: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2015EA" w:rsidRDefault="00FD279B" w:rsidP="004C535D">
      <w:pPr>
        <w:pBdr>
          <w:top w:val="nil"/>
          <w:left w:val="nil"/>
          <w:bottom w:val="nil"/>
          <w:right w:val="nil"/>
          <w:between w:val="nil"/>
        </w:pBdr>
        <w:spacing w:after="120"/>
        <w:jc w:val="both"/>
        <w:rPr>
          <w:rFonts w:ascii="Book Antiqua" w:eastAsia="Book Antiqua" w:hAnsi="Book Antiqua" w:cs="Book Antiqua"/>
        </w:rPr>
      </w:pPr>
      <w:r>
        <w:rPr>
          <w:rFonts w:ascii="Book Antiqua" w:eastAsia="Book Antiqua" w:hAnsi="Book Antiqua" w:cs="Book Antiqua"/>
        </w:rPr>
        <w:t>„(11) Zamestnávateľ, ktorý vzdeláva, dohliada, stará sa, ošetruje alebo akýmkoľvek spôsobom prichádza do priameho kontaktu s osobou mladšou ako osemnásť rokov alebo poskytuje služby spojené s oddychom, zábavou alebo športom osobe mladšej ako osemnásť rokov, nesmie založiť pracovnoprávny vzťah s osobou, ktorá pri výkone pracovných úloh prichádza do priameho kontaktu s osobou mladšou ako osemnásť rokov a ktorá bola právoplatne odsúdená za úmyselný trestný čin proti životu a zdraviu, za úmyselný trestný čin proti slobode a dôstojnosti, za úmyselný trestný čin proti rodine a mládeži, za úmyselný trestný čin proti iným právam a slobodám, a to aj vtedy, ak bolo jej odsúdenie zahladené, alebo sa na ňu hľadí, akoby nebola za taký čin odsúdená podľa osobitného predpisu.</w:t>
      </w:r>
    </w:p>
    <w:p w:rsidR="002015EA" w:rsidRDefault="00FD279B">
      <w:pPr>
        <w:pBdr>
          <w:top w:val="nil"/>
          <w:left w:val="nil"/>
          <w:bottom w:val="nil"/>
          <w:right w:val="nil"/>
          <w:between w:val="nil"/>
        </w:pBdr>
        <w:spacing w:after="0"/>
        <w:jc w:val="both"/>
        <w:rPr>
          <w:rFonts w:ascii="Book Antiqua" w:eastAsia="Book Antiqua" w:hAnsi="Book Antiqua" w:cs="Book Antiqua"/>
        </w:rPr>
      </w:pPr>
      <w:r>
        <w:rPr>
          <w:rFonts w:ascii="Book Antiqua" w:eastAsia="Book Antiqua" w:hAnsi="Book Antiqua" w:cs="Book Antiqua"/>
        </w:rPr>
        <w:t>(12) Fyzická osoba, ktorá je štátnym občanom Slovenskej republiky, poskytne na účel preukázania splnenia podmienky podľa odseku 11 pred uzavretím pracovnoprávneho vzťahu zamestnávateľovi údaje potrebné na vyžiadanie odpisu z registra trestov.“</w:t>
      </w: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F006B9" w:rsidRDefault="00F006B9">
      <w:pPr>
        <w:pBdr>
          <w:top w:val="nil"/>
          <w:left w:val="nil"/>
          <w:bottom w:val="nil"/>
          <w:right w:val="nil"/>
          <w:between w:val="nil"/>
        </w:pBdr>
        <w:spacing w:after="0"/>
        <w:jc w:val="both"/>
        <w:rPr>
          <w:rFonts w:ascii="Book Antiqua" w:eastAsia="Book Antiqua" w:hAnsi="Book Antiqua" w:cs="Book Antiqua"/>
        </w:rPr>
      </w:pP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2015EA" w:rsidRDefault="00FD279B">
      <w:pPr>
        <w:widowControl w:val="0"/>
        <w:numPr>
          <w:ilvl w:val="0"/>
          <w:numId w:val="4"/>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Za § 252p sa vkladá § 252q, ktorý vrátane nadpisu znie takto:</w:t>
      </w: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2015EA" w:rsidRDefault="00FD279B">
      <w:pPr>
        <w:pBdr>
          <w:top w:val="nil"/>
          <w:left w:val="nil"/>
          <w:bottom w:val="nil"/>
          <w:right w:val="nil"/>
          <w:between w:val="nil"/>
        </w:pBdr>
        <w:spacing w:after="0"/>
        <w:jc w:val="center"/>
        <w:rPr>
          <w:rFonts w:ascii="Book Antiqua" w:eastAsia="Book Antiqua" w:hAnsi="Book Antiqua" w:cs="Book Antiqua"/>
          <w:b/>
        </w:rPr>
      </w:pPr>
      <w:r>
        <w:rPr>
          <w:rFonts w:ascii="Book Antiqua" w:eastAsia="Book Antiqua" w:hAnsi="Book Antiqua" w:cs="Book Antiqua"/>
          <w:b/>
        </w:rPr>
        <w:t>§ 252q</w:t>
      </w:r>
    </w:p>
    <w:p w:rsidR="002015EA" w:rsidRDefault="00FD279B">
      <w:pPr>
        <w:pBdr>
          <w:top w:val="nil"/>
          <w:left w:val="nil"/>
          <w:bottom w:val="nil"/>
          <w:right w:val="nil"/>
          <w:between w:val="nil"/>
        </w:pBdr>
        <w:spacing w:after="0"/>
        <w:jc w:val="center"/>
        <w:rPr>
          <w:rFonts w:ascii="Book Antiqua" w:eastAsia="Book Antiqua" w:hAnsi="Book Antiqua" w:cs="Book Antiqua"/>
          <w:b/>
        </w:rPr>
      </w:pPr>
      <w:r>
        <w:rPr>
          <w:rFonts w:ascii="Book Antiqua" w:eastAsia="Book Antiqua" w:hAnsi="Book Antiqua" w:cs="Book Antiqua"/>
          <w:b/>
        </w:rPr>
        <w:t>Prechodné ustanovenie k úpravám účinným od 1. januára 2022</w:t>
      </w:r>
    </w:p>
    <w:p w:rsidR="002015EA" w:rsidRDefault="002015EA">
      <w:pPr>
        <w:pBdr>
          <w:top w:val="nil"/>
          <w:left w:val="nil"/>
          <w:bottom w:val="nil"/>
          <w:right w:val="nil"/>
          <w:between w:val="nil"/>
        </w:pBdr>
        <w:spacing w:after="0"/>
        <w:jc w:val="both"/>
        <w:rPr>
          <w:rFonts w:ascii="Book Antiqua" w:eastAsia="Book Antiqua" w:hAnsi="Book Antiqua" w:cs="Book Antiqua"/>
        </w:rPr>
      </w:pPr>
    </w:p>
    <w:p w:rsidR="002015EA" w:rsidRDefault="00FD279B">
      <w:pPr>
        <w:pBdr>
          <w:top w:val="nil"/>
          <w:left w:val="nil"/>
          <w:bottom w:val="nil"/>
          <w:right w:val="nil"/>
          <w:between w:val="nil"/>
        </w:pBdr>
        <w:spacing w:after="0"/>
        <w:jc w:val="both"/>
        <w:rPr>
          <w:rFonts w:ascii="Book Antiqua" w:eastAsia="Book Antiqua" w:hAnsi="Book Antiqua" w:cs="Book Antiqua"/>
        </w:rPr>
      </w:pPr>
      <w:r>
        <w:rPr>
          <w:rFonts w:ascii="Book Antiqua" w:eastAsia="Book Antiqua" w:hAnsi="Book Antiqua" w:cs="Book Antiqua"/>
        </w:rPr>
        <w:t>„Zamestnávateľ, ktorý uzatvoril pracovnoprávny vzťah s osobou, ktorá nespĺňa podmienku podľa § 41 ods. 10 tohto zákona, je povinný ukončiť pracovný pomer s touto osobou bezodkladne, najneskôr do 30. júna 2022.“</w:t>
      </w:r>
    </w:p>
    <w:p w:rsidR="002015EA" w:rsidRDefault="002015EA">
      <w:pPr>
        <w:pBdr>
          <w:top w:val="nil"/>
          <w:left w:val="nil"/>
          <w:bottom w:val="nil"/>
          <w:right w:val="nil"/>
          <w:between w:val="nil"/>
        </w:pBdr>
        <w:spacing w:after="0"/>
        <w:jc w:val="both"/>
        <w:rPr>
          <w:rFonts w:ascii="Book Antiqua" w:eastAsia="Book Antiqua" w:hAnsi="Book Antiqua" w:cs="Book Antiqua"/>
        </w:rPr>
      </w:pPr>
      <w:bookmarkStart w:id="0" w:name="_heading=h.1fob9te" w:colFirst="0" w:colLast="0"/>
      <w:bookmarkEnd w:id="0"/>
    </w:p>
    <w:p w:rsidR="002015EA" w:rsidRDefault="002015EA">
      <w:pPr>
        <w:pBdr>
          <w:top w:val="nil"/>
          <w:left w:val="nil"/>
          <w:bottom w:val="nil"/>
          <w:right w:val="nil"/>
          <w:between w:val="nil"/>
        </w:pBdr>
        <w:spacing w:after="0"/>
        <w:jc w:val="both"/>
        <w:rPr>
          <w:rFonts w:ascii="Book Antiqua" w:eastAsia="Book Antiqua" w:hAnsi="Book Antiqua" w:cs="Book Antiqua"/>
        </w:rPr>
      </w:pPr>
    </w:p>
    <w:p w:rsidR="002015EA" w:rsidRDefault="00FD279B">
      <w:pPr>
        <w:pBdr>
          <w:top w:val="nil"/>
          <w:left w:val="nil"/>
          <w:bottom w:val="nil"/>
          <w:right w:val="nil"/>
          <w:between w:val="nil"/>
        </w:pBdr>
        <w:spacing w:after="0"/>
        <w:jc w:val="center"/>
        <w:rPr>
          <w:rFonts w:ascii="Book Antiqua" w:eastAsia="Book Antiqua" w:hAnsi="Book Antiqua" w:cs="Book Antiqua"/>
          <w:b/>
        </w:rPr>
      </w:pPr>
      <w:r>
        <w:rPr>
          <w:rFonts w:ascii="Book Antiqua" w:eastAsia="Book Antiqua" w:hAnsi="Book Antiqua" w:cs="Book Antiqua"/>
          <w:b/>
        </w:rPr>
        <w:t>Čl. VIII</w:t>
      </w:r>
    </w:p>
    <w:p w:rsidR="002015EA" w:rsidRDefault="002015EA">
      <w:pPr>
        <w:widowControl w:val="0"/>
        <w:pBdr>
          <w:top w:val="nil"/>
          <w:left w:val="nil"/>
          <w:bottom w:val="nil"/>
          <w:right w:val="nil"/>
          <w:between w:val="nil"/>
        </w:pBdr>
        <w:spacing w:after="0" w:line="240" w:lineRule="auto"/>
        <w:ind w:left="709"/>
        <w:rPr>
          <w:rFonts w:ascii="Book Antiqua" w:eastAsia="Book Antiqua" w:hAnsi="Book Antiqua" w:cs="Book Antiqua"/>
          <w:b/>
          <w:color w:val="000000"/>
        </w:rPr>
      </w:pPr>
    </w:p>
    <w:p w:rsidR="002015EA" w:rsidRDefault="00FD279B" w:rsidP="00FD279B">
      <w:pPr>
        <w:widowControl w:val="0"/>
        <w:pBdr>
          <w:top w:val="nil"/>
          <w:left w:val="nil"/>
          <w:bottom w:val="nil"/>
          <w:right w:val="nil"/>
          <w:between w:val="nil"/>
        </w:pBdr>
        <w:spacing w:after="0" w:line="240" w:lineRule="auto"/>
        <w:ind w:firstLine="284"/>
        <w:jc w:val="both"/>
        <w:rPr>
          <w:rFonts w:ascii="Book Antiqua" w:eastAsia="Book Antiqua" w:hAnsi="Book Antiqua" w:cs="Book Antiqua"/>
          <w:color w:val="000000"/>
        </w:rPr>
      </w:pPr>
      <w:r>
        <w:rPr>
          <w:rFonts w:ascii="Book Antiqua" w:eastAsia="Book Antiqua" w:hAnsi="Book Antiqua" w:cs="Book Antiqua"/>
          <w:color w:val="000000"/>
        </w:rPr>
        <w:t>Tento zákon nadobúda účinnosť 1. januára 2022.</w:t>
      </w:r>
    </w:p>
    <w:p w:rsidR="002015EA" w:rsidRDefault="002015EA">
      <w:pPr>
        <w:widowControl w:val="0"/>
        <w:pBdr>
          <w:top w:val="nil"/>
          <w:left w:val="nil"/>
          <w:bottom w:val="nil"/>
          <w:right w:val="nil"/>
          <w:between w:val="nil"/>
        </w:pBdr>
        <w:spacing w:after="0" w:line="240" w:lineRule="auto"/>
        <w:jc w:val="both"/>
        <w:rPr>
          <w:rFonts w:ascii="Book Antiqua" w:eastAsia="Book Antiqua" w:hAnsi="Book Antiqua" w:cs="Book Antiqua"/>
          <w:color w:val="000000"/>
        </w:rPr>
      </w:pPr>
    </w:p>
    <w:sectPr w:rsidR="002015EA" w:rsidSect="002015EA">
      <w:pgSz w:w="11906" w:h="16838"/>
      <w:pgMar w:top="1134" w:right="1134" w:bottom="709" w:left="1134" w:header="709" w:footer="709" w:gutter="0"/>
      <w:pgNumType w:start="1"/>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panose1 w:val="00000000000000000000"/>
    <w:charset w:val="00"/>
    <w:family w:val="roman"/>
    <w:notTrueType/>
    <w:pitch w:val="default"/>
    <w:sig w:usb0="00000000" w:usb1="00000000" w:usb2="00000000" w:usb3="00000000" w:csb0="00000000" w:csb1="00000000"/>
  </w:font>
  <w:font w:name="Segoe UI">
    <w:panose1 w:val="020B0502040204020203"/>
    <w:charset w:val="00"/>
    <w:family w:val="roman"/>
    <w:notTrueType/>
    <w:pitch w:val="default"/>
    <w:sig w:usb0="00000000" w:usb1="00000000" w:usb2="00000000" w:usb3="00000000" w:csb0="00000000" w:csb1="00000000"/>
  </w:font>
  <w:font w:name="Georgia">
    <w:panose1 w:val="02040502050405020303"/>
    <w:charset w:val="00"/>
    <w:family w:val="auto"/>
    <w:pitch w:val="default"/>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E0135"/>
    <w:multiLevelType w:val="multilevel"/>
    <w:tmpl w:val="03CAC6AC"/>
    <w:lvl w:ilvl="0">
      <w:start w:val="1"/>
      <w:numFmt w:val="decimal"/>
      <w:lvlText w:val="%1."/>
      <w:lvlJc w:val="left"/>
      <w:pPr>
        <w:ind w:left="1134" w:hanging="360"/>
      </w:pPr>
      <w:rPr>
        <w:b/>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17B53EF8"/>
    <w:multiLevelType w:val="multilevel"/>
    <w:tmpl w:val="EF3699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7A3C34"/>
    <w:multiLevelType w:val="multilevel"/>
    <w:tmpl w:val="B524D7E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C2E7DCB"/>
    <w:multiLevelType w:val="multilevel"/>
    <w:tmpl w:val="34DE90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CD66AE3"/>
    <w:multiLevelType w:val="multilevel"/>
    <w:tmpl w:val="8B7475E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2015EA"/>
    <w:rsid w:val="000E64ED"/>
    <w:rsid w:val="002015EA"/>
    <w:rsid w:val="004C535D"/>
    <w:rsid w:val="00501660"/>
    <w:rsid w:val="005A3251"/>
    <w:rsid w:val="00993C9B"/>
    <w:rsid w:val="00CD7449"/>
    <w:rsid w:val="00DC2391"/>
    <w:rsid w:val="00F006B9"/>
    <w:rsid w:val="00F03E85"/>
    <w:rsid w:val="00FD279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C1932"/>
    <w:pPr>
      <w:suppressAutoHyphens/>
    </w:pPr>
    <w:rPr>
      <w:rFonts w:cs="Times New Roman"/>
      <w:lang w:eastAsia="zh-CN"/>
    </w:rPr>
  </w:style>
  <w:style w:type="paragraph" w:styleId="Nadpis1">
    <w:name w:val="heading 1"/>
    <w:basedOn w:val="Normln"/>
    <w:next w:val="Normln"/>
    <w:link w:val="Nadpis1Char"/>
    <w:uiPriority w:val="9"/>
    <w:qFormat/>
    <w:rsid w:val="00D74E2D"/>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Nadpis2">
    <w:name w:val="heading 2"/>
    <w:basedOn w:val="Normln"/>
    <w:next w:val="Normln"/>
    <w:rsid w:val="00222FD4"/>
    <w:pPr>
      <w:keepNext/>
      <w:keepLines/>
      <w:spacing w:before="360" w:after="80"/>
      <w:outlineLvl w:val="1"/>
    </w:pPr>
    <w:rPr>
      <w:b/>
      <w:sz w:val="36"/>
      <w:szCs w:val="36"/>
    </w:rPr>
  </w:style>
  <w:style w:type="paragraph" w:styleId="Nadpis3">
    <w:name w:val="heading 3"/>
    <w:basedOn w:val="Normln"/>
    <w:next w:val="Normln"/>
    <w:rsid w:val="00222FD4"/>
    <w:pPr>
      <w:keepNext/>
      <w:keepLines/>
      <w:spacing w:before="280" w:after="80"/>
      <w:outlineLvl w:val="2"/>
    </w:pPr>
    <w:rPr>
      <w:b/>
      <w:sz w:val="28"/>
      <w:szCs w:val="28"/>
    </w:rPr>
  </w:style>
  <w:style w:type="paragraph" w:styleId="Nadpis4">
    <w:name w:val="heading 4"/>
    <w:basedOn w:val="Normln"/>
    <w:next w:val="Normln"/>
    <w:rsid w:val="00222FD4"/>
    <w:pPr>
      <w:keepNext/>
      <w:keepLines/>
      <w:spacing w:before="240" w:after="40"/>
      <w:outlineLvl w:val="3"/>
    </w:pPr>
    <w:rPr>
      <w:b/>
      <w:sz w:val="24"/>
      <w:szCs w:val="24"/>
    </w:rPr>
  </w:style>
  <w:style w:type="paragraph" w:styleId="Nadpis5">
    <w:name w:val="heading 5"/>
    <w:basedOn w:val="Normln"/>
    <w:next w:val="Normln"/>
    <w:rsid w:val="00222FD4"/>
    <w:pPr>
      <w:keepNext/>
      <w:keepLines/>
      <w:spacing w:before="220" w:after="40"/>
      <w:outlineLvl w:val="4"/>
    </w:pPr>
    <w:rPr>
      <w:b/>
    </w:rPr>
  </w:style>
  <w:style w:type="paragraph" w:styleId="Nadpis6">
    <w:name w:val="heading 6"/>
    <w:basedOn w:val="Normln"/>
    <w:next w:val="Normln"/>
    <w:rsid w:val="00222FD4"/>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2015EA"/>
  </w:style>
  <w:style w:type="table" w:customStyle="1" w:styleId="TableNormal">
    <w:name w:val="Table Normal"/>
    <w:rsid w:val="002015EA"/>
    <w:tblPr>
      <w:tblCellMar>
        <w:top w:w="0" w:type="dxa"/>
        <w:left w:w="0" w:type="dxa"/>
        <w:bottom w:w="0" w:type="dxa"/>
        <w:right w:w="0" w:type="dxa"/>
      </w:tblCellMar>
    </w:tblPr>
  </w:style>
  <w:style w:type="paragraph" w:styleId="Nzev">
    <w:name w:val="Title"/>
    <w:basedOn w:val="Normln"/>
    <w:next w:val="Normln"/>
    <w:rsid w:val="00222FD4"/>
    <w:pPr>
      <w:keepNext/>
      <w:keepLines/>
      <w:spacing w:before="480" w:after="120"/>
    </w:pPr>
    <w:rPr>
      <w:b/>
      <w:sz w:val="72"/>
      <w:szCs w:val="72"/>
    </w:rPr>
  </w:style>
  <w:style w:type="table" w:customStyle="1" w:styleId="TableNormal0">
    <w:name w:val="Table Normal"/>
    <w:rsid w:val="00222FD4"/>
    <w:tblPr>
      <w:tblCellMar>
        <w:top w:w="0" w:type="dxa"/>
        <w:left w:w="0" w:type="dxa"/>
        <w:bottom w:w="0" w:type="dxa"/>
        <w:right w:w="0" w:type="dxa"/>
      </w:tblCellMar>
    </w:tblPr>
  </w:style>
  <w:style w:type="table" w:customStyle="1" w:styleId="TableNormal1">
    <w:name w:val="Table Normal"/>
    <w:rsid w:val="00222FD4"/>
    <w:tblPr>
      <w:tblCellMar>
        <w:top w:w="0" w:type="dxa"/>
        <w:left w:w="0" w:type="dxa"/>
        <w:bottom w:w="0" w:type="dxa"/>
        <w:right w:w="0" w:type="dxa"/>
      </w:tblCellMar>
    </w:tblPr>
  </w:style>
  <w:style w:type="table" w:customStyle="1" w:styleId="TableNormal2">
    <w:name w:val="Table Normal"/>
    <w:rsid w:val="00222FD4"/>
    <w:tblPr>
      <w:tblCellMar>
        <w:top w:w="0" w:type="dxa"/>
        <w:left w:w="0" w:type="dxa"/>
        <w:bottom w:w="0" w:type="dxa"/>
        <w:right w:w="0" w:type="dxa"/>
      </w:tblCellMar>
    </w:tblPr>
  </w:style>
  <w:style w:type="character" w:customStyle="1" w:styleId="Nadpis1Char">
    <w:name w:val="Nadpis 1 Char"/>
    <w:basedOn w:val="Standardnpsmoodstavce"/>
    <w:link w:val="Nadpis1"/>
    <w:uiPriority w:val="9"/>
    <w:locked/>
    <w:rsid w:val="00D74E2D"/>
    <w:rPr>
      <w:rFonts w:asciiTheme="majorHAnsi" w:eastAsiaTheme="majorEastAsia" w:hAnsiTheme="majorHAnsi" w:cs="Times New Roman"/>
      <w:color w:val="2E74B5" w:themeColor="accent1" w:themeShade="BF"/>
      <w:sz w:val="32"/>
      <w:szCs w:val="32"/>
      <w:lang w:eastAsia="zh-CN"/>
    </w:rPr>
  </w:style>
  <w:style w:type="paragraph" w:styleId="Zkladntext">
    <w:name w:val="Body Text"/>
    <w:basedOn w:val="Normln"/>
    <w:link w:val="ZkladntextChar"/>
    <w:uiPriority w:val="99"/>
    <w:rsid w:val="00C5238B"/>
    <w:pPr>
      <w:spacing w:after="140" w:line="288" w:lineRule="auto"/>
    </w:pPr>
  </w:style>
  <w:style w:type="character" w:customStyle="1" w:styleId="ZkladntextChar">
    <w:name w:val="Základní text Char"/>
    <w:basedOn w:val="Standardnpsmoodstavce"/>
    <w:link w:val="Zkladntext"/>
    <w:uiPriority w:val="99"/>
    <w:locked/>
    <w:rsid w:val="00C5238B"/>
    <w:rPr>
      <w:rFonts w:ascii="Calibri" w:hAnsi="Calibri" w:cs="Times New Roman"/>
      <w:lang w:eastAsia="zh-CN"/>
    </w:rPr>
  </w:style>
  <w:style w:type="paragraph" w:customStyle="1" w:styleId="Default">
    <w:name w:val="Default"/>
    <w:rsid w:val="00C5238B"/>
    <w:pPr>
      <w:widowControl w:val="0"/>
      <w:suppressAutoHyphens/>
      <w:autoSpaceDE w:val="0"/>
      <w:spacing w:after="0" w:line="240" w:lineRule="auto"/>
    </w:pPr>
    <w:rPr>
      <w:rFonts w:ascii="Liberation Serif" w:hAnsi="Liberation Serif" w:cs="Liberation Serif"/>
      <w:color w:val="000000"/>
      <w:kern w:val="1"/>
      <w:sz w:val="24"/>
      <w:szCs w:val="24"/>
      <w:lang w:eastAsia="zh-CN" w:bidi="hi-IN"/>
    </w:rPr>
  </w:style>
  <w:style w:type="paragraph" w:styleId="Odstavecseseznamem">
    <w:name w:val="List Paragraph"/>
    <w:basedOn w:val="Normln"/>
    <w:uiPriority w:val="34"/>
    <w:qFormat/>
    <w:rsid w:val="00C5238B"/>
    <w:pPr>
      <w:widowControl w:val="0"/>
      <w:autoSpaceDE w:val="0"/>
      <w:spacing w:line="240" w:lineRule="auto"/>
      <w:ind w:left="720"/>
    </w:pPr>
    <w:rPr>
      <w:rFonts w:cs="Calibri"/>
      <w:color w:val="000000"/>
      <w:kern w:val="1"/>
      <w:lang w:bidi="hi-IN"/>
    </w:rPr>
  </w:style>
  <w:style w:type="paragraph" w:customStyle="1" w:styleId="WW-Default">
    <w:name w:val="WW-Default"/>
    <w:rsid w:val="00C5238B"/>
    <w:pPr>
      <w:widowControl w:val="0"/>
      <w:suppressAutoHyphens/>
      <w:autoSpaceDE w:val="0"/>
      <w:spacing w:after="0" w:line="240" w:lineRule="auto"/>
    </w:pPr>
    <w:rPr>
      <w:color w:val="000000"/>
      <w:kern w:val="1"/>
      <w:sz w:val="24"/>
      <w:szCs w:val="24"/>
      <w:lang w:eastAsia="zh-CN" w:bidi="hi-IN"/>
    </w:rPr>
  </w:style>
  <w:style w:type="paragraph" w:customStyle="1" w:styleId="TextBody">
    <w:name w:val="Text Body"/>
    <w:basedOn w:val="Default"/>
    <w:rsid w:val="00C5238B"/>
    <w:pPr>
      <w:spacing w:after="140" w:line="288" w:lineRule="auto"/>
      <w:jc w:val="both"/>
    </w:pPr>
    <w:rPr>
      <w:sz w:val="28"/>
      <w:szCs w:val="28"/>
      <w:lang w:bidi="ar-SA"/>
    </w:rPr>
  </w:style>
  <w:style w:type="character" w:styleId="Hypertextovodkaz">
    <w:name w:val="Hyperlink"/>
    <w:basedOn w:val="Standardnpsmoodstavce"/>
    <w:uiPriority w:val="99"/>
    <w:rsid w:val="00C5238B"/>
    <w:rPr>
      <w:rFonts w:cs="Times New Roman"/>
      <w:color w:val="0563C1" w:themeColor="hyperlink"/>
      <w:u w:val="single"/>
    </w:rPr>
  </w:style>
  <w:style w:type="paragraph" w:styleId="Normlnweb">
    <w:name w:val="Normal (Web)"/>
    <w:basedOn w:val="Normln"/>
    <w:uiPriority w:val="99"/>
    <w:rsid w:val="00C5238B"/>
    <w:pPr>
      <w:suppressAutoHyphens w:val="0"/>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
    <w:link w:val="TextbublinyChar"/>
    <w:uiPriority w:val="99"/>
    <w:semiHidden/>
    <w:unhideWhenUsed/>
    <w:rsid w:val="001C32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C329B"/>
    <w:rPr>
      <w:rFonts w:ascii="Segoe UI" w:hAnsi="Segoe UI" w:cs="Segoe UI"/>
      <w:sz w:val="18"/>
      <w:szCs w:val="18"/>
      <w:lang w:eastAsia="zh-CN"/>
    </w:rPr>
  </w:style>
  <w:style w:type="table" w:styleId="Mkatabulky">
    <w:name w:val="Table Grid"/>
    <w:basedOn w:val="Normlntabulka"/>
    <w:uiPriority w:val="59"/>
    <w:rsid w:val="00D70F0C"/>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vyeenzmnka1">
    <w:name w:val="Nevyřešená zmínka1"/>
    <w:basedOn w:val="Standardnpsmoodstavce"/>
    <w:uiPriority w:val="99"/>
    <w:semiHidden/>
    <w:unhideWhenUsed/>
    <w:rsid w:val="001132C7"/>
    <w:rPr>
      <w:rFonts w:cs="Times New Roman"/>
      <w:color w:val="605E5C"/>
      <w:shd w:val="clear" w:color="auto" w:fill="E1DFDD"/>
    </w:rPr>
  </w:style>
  <w:style w:type="paragraph" w:styleId="Podtitul">
    <w:name w:val="Subtitle"/>
    <w:basedOn w:val="normal"/>
    <w:next w:val="normal"/>
    <w:rsid w:val="002015EA"/>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0E162C"/>
    <w:rPr>
      <w:sz w:val="16"/>
      <w:szCs w:val="16"/>
    </w:rPr>
  </w:style>
  <w:style w:type="paragraph" w:styleId="Textkomente">
    <w:name w:val="annotation text"/>
    <w:basedOn w:val="Normln"/>
    <w:link w:val="TextkomenteChar"/>
    <w:uiPriority w:val="99"/>
    <w:semiHidden/>
    <w:unhideWhenUsed/>
    <w:rsid w:val="000E162C"/>
    <w:pPr>
      <w:spacing w:line="240" w:lineRule="auto"/>
    </w:pPr>
    <w:rPr>
      <w:sz w:val="20"/>
      <w:szCs w:val="20"/>
    </w:rPr>
  </w:style>
  <w:style w:type="character" w:customStyle="1" w:styleId="TextkomenteChar">
    <w:name w:val="Text komentáře Char"/>
    <w:basedOn w:val="Standardnpsmoodstavce"/>
    <w:link w:val="Textkomente"/>
    <w:uiPriority w:val="99"/>
    <w:semiHidden/>
    <w:rsid w:val="000E162C"/>
    <w:rPr>
      <w:rFonts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0E162C"/>
    <w:rPr>
      <w:b/>
      <w:bCs/>
    </w:rPr>
  </w:style>
  <w:style w:type="character" w:customStyle="1" w:styleId="PedmtkomenteChar">
    <w:name w:val="Předmět komentáře Char"/>
    <w:basedOn w:val="TextkomenteChar"/>
    <w:link w:val="Pedmtkomente"/>
    <w:uiPriority w:val="99"/>
    <w:semiHidden/>
    <w:rsid w:val="000E162C"/>
    <w:rPr>
      <w:rFonts w:cs="Times New Roman"/>
      <w:b/>
      <w:bCs/>
      <w:sz w:val="20"/>
      <w:szCs w:val="20"/>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29AudBrHoQYmkPDibD/PsdGhtA==">AMUW2mVNIqiPT2zC68Mc9ZL6Q5AKs2c7yBjzqW5Y9QDecVgRqLUq6daq0oy7pJ8PvJN6/a5pOF88MDU2TnNt00iFroxzdnN5yWGf1R/6WkqU1dJLrd5E0VQ1JYrcPpGiZz8NHYsW98mB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1920</Words>
  <Characters>10948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jan.kecskes</dc:creator>
  <cp:lastModifiedBy>HP</cp:lastModifiedBy>
  <cp:revision>8</cp:revision>
  <dcterms:created xsi:type="dcterms:W3CDTF">2021-06-28T12:34:00Z</dcterms:created>
  <dcterms:modified xsi:type="dcterms:W3CDTF">2021-07-05T15:17:00Z</dcterms:modified>
</cp:coreProperties>
</file>