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1D398999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BA5C06">
        <w:rPr>
          <w:rFonts w:ascii="Book Antiqua" w:hAnsi="Book Antiqua"/>
          <w:sz w:val="22"/>
          <w:szCs w:val="22"/>
        </w:rPr>
        <w:t>Tomáš Taraba, poslanec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7E78AD29" w14:textId="66384276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</w:t>
      </w:r>
      <w:r w:rsidR="00835F74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č. </w:t>
      </w:r>
      <w:r w:rsidR="00BA5C06" w:rsidRPr="00BA5C06">
        <w:rPr>
          <w:rFonts w:ascii="Book Antiqua" w:hAnsi="Book Antiqua"/>
          <w:color w:val="000000"/>
          <w:sz w:val="22"/>
          <w:szCs w:val="22"/>
        </w:rPr>
        <w:t>355/2007 Z. z. Zákon o ochrane, podpore a rozvoji verejného zdravia v znení neskorších predpisov</w:t>
      </w:r>
    </w:p>
    <w:p w14:paraId="7E78AD2A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B" w14:textId="77777777"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14:paraId="29EAAEC5" w14:textId="74B87781" w:rsidR="00361EB1" w:rsidRDefault="00361EB1" w:rsidP="00361EB1">
      <w:pPr>
        <w:ind w:left="567" w:hanging="283"/>
        <w:jc w:val="both"/>
      </w:pPr>
      <w:r>
        <w:t>a) nie je upravený v primárnom práve Európskej únie</w:t>
      </w:r>
    </w:p>
    <w:p w14:paraId="2B3F806D" w14:textId="1E7C0165" w:rsidR="00361EB1" w:rsidRDefault="00361EB1" w:rsidP="00361EB1">
      <w:pPr>
        <w:ind w:left="567" w:hanging="283"/>
        <w:jc w:val="both"/>
      </w:pPr>
      <w:r>
        <w:t>b) nie je upravený v sekundárnom práve Európskej únie</w:t>
      </w:r>
    </w:p>
    <w:p w14:paraId="7E78AD2F" w14:textId="39722B2F" w:rsidR="00332BA4" w:rsidRDefault="00361EB1" w:rsidP="00361EB1">
      <w:pPr>
        <w:ind w:left="567" w:hanging="283"/>
        <w:jc w:val="both"/>
      </w:pPr>
      <w:r>
        <w:t>c) nie je obsiahnutý v judikatúre Súdneho dvora Európskej únie</w:t>
      </w:r>
    </w:p>
    <w:p w14:paraId="0D7B57D7" w14:textId="77777777" w:rsidR="00361EB1" w:rsidRDefault="00361EB1" w:rsidP="00361EB1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686020DE" w14:textId="2A58B381" w:rsidR="00361EB1" w:rsidRDefault="00332BA4" w:rsidP="00361EB1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</w:t>
      </w:r>
      <w:r w:rsidR="00361EB1">
        <w:rPr>
          <w:rFonts w:ascii="Book Antiqua" w:hAnsi="Book Antiqua"/>
          <w:color w:val="000000"/>
          <w:sz w:val="22"/>
          <w:szCs w:val="22"/>
        </w:rPr>
        <w:t xml:space="preserve">zákon </w:t>
      </w:r>
      <w:r w:rsidR="00361EB1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č. </w:t>
      </w:r>
      <w:r w:rsidR="00361EB1" w:rsidRPr="00BA5C06">
        <w:rPr>
          <w:rFonts w:ascii="Book Antiqua" w:hAnsi="Book Antiqua"/>
          <w:color w:val="000000"/>
          <w:sz w:val="22"/>
          <w:szCs w:val="22"/>
        </w:rPr>
        <w:t>355/2007 Z. z. Zákon o ochrane, podpore a rozvoji verejného zdravia v znení neskorších predpisov</w:t>
      </w:r>
    </w:p>
    <w:p w14:paraId="7E78AD3B" w14:textId="4765E7E5" w:rsidR="00332BA4" w:rsidRPr="00116510" w:rsidRDefault="00361EB1" w:rsidP="00361EB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44CB29B1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0F39E4DF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1769EB3D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557251FC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61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34A33B7C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61EB1" w14:paraId="267FF31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116510" w:rsidRDefault="00361EB1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61EB1">
              <w:rPr>
                <w:rFonts w:ascii="Book Antiqua" w:hAnsi="Book Antiqua"/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9AB6F2" w14:textId="14B393F2" w:rsidR="00A3791D" w:rsidRPr="00361EB1" w:rsidRDefault="00361EB1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61EB1">
        <w:rPr>
          <w:rFonts w:ascii="Book Antiqua" w:hAnsi="Book Antiqua"/>
          <w:sz w:val="22"/>
          <w:szCs w:val="22"/>
        </w:rPr>
        <w:t>Návrh zákona  zabraňuje  porušovaniu základných práv a slobôd,  diskrimináciu, segregáciu  občanov  na  základe  odmietnutia  nepovinného očkovania, napríklad proti ochoreniu COVID-19 a jasne popisuje kto prijíma jednotlivé rozhodnutia pri rozhodovaní aká vakcína bude, alebo  nebude zaradená do zoznamu povinných očkovacích vakcín na Slovensku</w:t>
      </w:r>
    </w:p>
    <w:p w14:paraId="7C06EAD0" w14:textId="77777777" w:rsidR="00361EB1" w:rsidRDefault="00361EB1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1" w14:textId="1E674D23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6FBFA4DB" w14:textId="77777777" w:rsidR="00361EB1" w:rsidRPr="00361EB1" w:rsidRDefault="00361EB1" w:rsidP="00361EB1">
      <w:pPr>
        <w:rPr>
          <w:rFonts w:ascii="Book Antiqua" w:hAnsi="Book Antiqua"/>
          <w:sz w:val="22"/>
          <w:szCs w:val="22"/>
        </w:rPr>
      </w:pPr>
      <w:r w:rsidRPr="00361EB1">
        <w:rPr>
          <w:rFonts w:ascii="Book Antiqua" w:hAnsi="Book Antiqua"/>
          <w:sz w:val="22"/>
          <w:szCs w:val="22"/>
        </w:rPr>
        <w:t>Na dosiahnutie  cieľa sledovaného  touto  právnou  úpravou  nie  je  možné  použiť  iné  riešenie, než je predložené.</w:t>
      </w:r>
    </w:p>
    <w:p w14:paraId="7E78AD73" w14:textId="77777777" w:rsidR="00332BA4" w:rsidRPr="00361EB1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18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5" w14:textId="77777777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</w:p>
    <w:p w14:paraId="7E78AD76" w14:textId="77777777" w:rsidR="00813D62" w:rsidRDefault="00813D62"/>
    <w:sectPr w:rsidR="00813D62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D7E" w14:textId="77777777" w:rsidR="00C16A98" w:rsidRDefault="00835F74">
      <w:r>
        <w:separator/>
      </w:r>
    </w:p>
  </w:endnote>
  <w:endnote w:type="continuationSeparator" w:id="0">
    <w:p w14:paraId="7E78AD80" w14:textId="77777777" w:rsidR="00C16A98" w:rsidRDefault="008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26D85BE6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C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26D85BE6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5C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F05C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AD7A" w14:textId="77777777" w:rsidR="00C16A98" w:rsidRDefault="00835F74">
      <w:r>
        <w:separator/>
      </w:r>
    </w:p>
  </w:footnote>
  <w:footnote w:type="continuationSeparator" w:id="0">
    <w:p w14:paraId="7E78AD7C" w14:textId="77777777" w:rsidR="00C16A98" w:rsidRDefault="008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D40371" w:rsidRDefault="00F05C4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361EB1"/>
    <w:rsid w:val="005A392C"/>
    <w:rsid w:val="00813D62"/>
    <w:rsid w:val="00835F74"/>
    <w:rsid w:val="00A3791D"/>
    <w:rsid w:val="00BA5C06"/>
    <w:rsid w:val="00C16A98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</cp:revision>
  <cp:lastPrinted>2021-07-01T09:06:00Z</cp:lastPrinted>
  <dcterms:created xsi:type="dcterms:W3CDTF">2020-08-12T23:35:00Z</dcterms:created>
  <dcterms:modified xsi:type="dcterms:W3CDTF">2021-07-01T09:07:00Z</dcterms:modified>
</cp:coreProperties>
</file>