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D14" w:rsidRPr="002A270F" w:rsidRDefault="004853ED" w:rsidP="00070CF2">
      <w:pPr>
        <w:spacing w:after="0" w:line="360" w:lineRule="auto"/>
        <w:jc w:val="center"/>
        <w:rPr>
          <w:rFonts w:ascii="Times New Roman" w:eastAsia="Times New Roman" w:hAnsi="Times New Roman" w:cs="Times New Roman"/>
          <w:b/>
          <w:bCs/>
          <w:color w:val="000000"/>
          <w:spacing w:val="30"/>
          <w:lang w:eastAsia="sk-SK"/>
        </w:rPr>
      </w:pPr>
      <w:r w:rsidRPr="002A270F">
        <w:rPr>
          <w:rFonts w:ascii="Times New Roman" w:eastAsia="Times New Roman" w:hAnsi="Times New Roman" w:cs="Times New Roman"/>
          <w:b/>
          <w:bCs/>
          <w:color w:val="000000"/>
          <w:spacing w:val="30"/>
          <w:lang w:eastAsia="sk-SK"/>
        </w:rPr>
        <w:t>Dôvodová správa</w:t>
      </w:r>
    </w:p>
    <w:p w:rsidR="004853ED" w:rsidRPr="002A270F" w:rsidRDefault="004853ED" w:rsidP="00070CF2">
      <w:pPr>
        <w:spacing w:after="0" w:line="360" w:lineRule="auto"/>
        <w:jc w:val="center"/>
        <w:rPr>
          <w:rFonts w:ascii="Times New Roman" w:eastAsia="Times New Roman" w:hAnsi="Times New Roman" w:cs="Times New Roman"/>
          <w:b/>
          <w:bCs/>
          <w:color w:val="000000"/>
          <w:spacing w:val="30"/>
          <w:lang w:eastAsia="sk-SK"/>
        </w:rPr>
      </w:pPr>
    </w:p>
    <w:p w:rsidR="00274876" w:rsidRPr="002A270F" w:rsidRDefault="002A022E" w:rsidP="00070CF2">
      <w:pPr>
        <w:pStyle w:val="Odsekzoznamu"/>
        <w:spacing w:after="0" w:line="360" w:lineRule="auto"/>
        <w:ind w:left="0"/>
        <w:contextualSpacing w:val="0"/>
        <w:jc w:val="both"/>
        <w:rPr>
          <w:rFonts w:ascii="Times New Roman" w:eastAsia="Times New Roman" w:hAnsi="Times New Roman" w:cs="Times New Roman"/>
          <w:b/>
          <w:bCs/>
          <w:color w:val="000000"/>
          <w:lang w:eastAsia="sk-SK"/>
        </w:rPr>
      </w:pPr>
      <w:r w:rsidRPr="002A270F">
        <w:rPr>
          <w:rFonts w:ascii="Times New Roman" w:eastAsia="Times New Roman" w:hAnsi="Times New Roman" w:cs="Times New Roman"/>
          <w:b/>
          <w:bCs/>
          <w:color w:val="000000"/>
          <w:lang w:eastAsia="sk-SK"/>
        </w:rPr>
        <w:t>B.</w:t>
      </w:r>
      <w:r w:rsidRPr="002A270F">
        <w:rPr>
          <w:rFonts w:ascii="Times New Roman" w:eastAsia="Times New Roman" w:hAnsi="Times New Roman" w:cs="Times New Roman"/>
          <w:b/>
          <w:bCs/>
          <w:color w:val="000000"/>
          <w:lang w:eastAsia="sk-SK"/>
        </w:rPr>
        <w:tab/>
      </w:r>
      <w:r w:rsidR="00274876" w:rsidRPr="002A270F">
        <w:rPr>
          <w:rFonts w:ascii="Times New Roman" w:eastAsia="Times New Roman" w:hAnsi="Times New Roman" w:cs="Times New Roman"/>
          <w:b/>
          <w:bCs/>
          <w:color w:val="000000"/>
          <w:lang w:eastAsia="sk-SK"/>
        </w:rPr>
        <w:t>Osobitná časť</w:t>
      </w:r>
    </w:p>
    <w:p w:rsidR="002A270F" w:rsidRPr="002A270F" w:rsidRDefault="002A270F" w:rsidP="00070CF2">
      <w:pPr>
        <w:pStyle w:val="Odsekzoznamu"/>
        <w:spacing w:after="0" w:line="360" w:lineRule="auto"/>
        <w:ind w:left="0"/>
        <w:contextualSpacing w:val="0"/>
        <w:jc w:val="both"/>
        <w:rPr>
          <w:rFonts w:ascii="Times New Roman" w:eastAsia="Times New Roman" w:hAnsi="Times New Roman" w:cs="Times New Roman"/>
          <w:b/>
          <w:bCs/>
          <w:color w:val="000000"/>
          <w:lang w:eastAsia="sk-SK"/>
        </w:rPr>
      </w:pPr>
    </w:p>
    <w:p w:rsidR="0060431A" w:rsidRPr="002A270F" w:rsidRDefault="0060431A" w:rsidP="00070CF2">
      <w:pPr>
        <w:spacing w:after="0" w:line="360" w:lineRule="auto"/>
        <w:jc w:val="both"/>
        <w:rPr>
          <w:rFonts w:ascii="Times New Roman" w:eastAsia="Times New Roman" w:hAnsi="Times New Roman" w:cs="Times New Roman"/>
          <w:b/>
          <w:bCs/>
          <w:color w:val="000000"/>
          <w:lang w:eastAsia="sk-SK"/>
        </w:rPr>
      </w:pPr>
      <w:r w:rsidRPr="002A270F">
        <w:rPr>
          <w:rFonts w:ascii="Times New Roman" w:eastAsia="Times New Roman" w:hAnsi="Times New Roman" w:cs="Times New Roman"/>
          <w:b/>
          <w:bCs/>
          <w:color w:val="000000"/>
          <w:lang w:eastAsia="sk-SK"/>
        </w:rPr>
        <w:t>K čl. I</w:t>
      </w:r>
      <w:r w:rsidR="007040A5" w:rsidRPr="002A270F">
        <w:rPr>
          <w:rFonts w:ascii="Times New Roman" w:eastAsia="Times New Roman" w:hAnsi="Times New Roman" w:cs="Times New Roman"/>
          <w:b/>
          <w:bCs/>
          <w:color w:val="000000"/>
          <w:lang w:eastAsia="sk-SK"/>
        </w:rPr>
        <w:t> </w:t>
      </w:r>
    </w:p>
    <w:p w:rsidR="0034553E" w:rsidRPr="002A270F" w:rsidRDefault="0034553E" w:rsidP="0034553E">
      <w:pPr>
        <w:jc w:val="both"/>
        <w:rPr>
          <w:rFonts w:ascii="Times New Roman" w:hAnsi="Times New Roman" w:cs="Times New Roman"/>
          <w:b/>
        </w:rPr>
      </w:pPr>
      <w:r w:rsidRPr="002A270F">
        <w:rPr>
          <w:rFonts w:ascii="Times New Roman" w:hAnsi="Times New Roman" w:cs="Times New Roman"/>
          <w:b/>
        </w:rPr>
        <w:t>K bodu 1</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Navrhovanou právnou úpravou sa stanovuje možnosť ÚVZ SR v rámci protiepidemických opatrení reflektovať GreenPassy, t.j. zaočkovanie, prekonanie ochorenia COVID-19 alebo absolvovanie negatívneho otestovania (testovanie v predmetnom zákone už v istej forme je reflektované a umožňuje zohľadňovať pri Vyhláškach ÚVZ) pri tvorbe protipandemických opatrení.</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Pri otázke zaočkovania nesmie byť prijatá podzákonná právna úprava (napr. Vyhláška ÚVZ</w:t>
      </w:r>
      <w:r w:rsidR="00673A99" w:rsidRPr="002A270F">
        <w:rPr>
          <w:rFonts w:ascii="Times New Roman" w:hAnsi="Times New Roman" w:cs="Times New Roman"/>
        </w:rPr>
        <w:t xml:space="preserve"> SR</w:t>
      </w:r>
      <w:r w:rsidRPr="002A270F">
        <w:rPr>
          <w:rFonts w:ascii="Times New Roman" w:hAnsi="Times New Roman" w:cs="Times New Roman"/>
        </w:rPr>
        <w:t>), ktorá byť bez zmeny zákona (bez blanketovej normy) umožňovala (prikazovala) napr. prevádzkovateľom služieb umožniť využívanie týchto len pre očkovaných alebo pre očkovaných za jemnejších podmienok ako pri neočkovaných.</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Oproti povinnému preukazovaniu sa dokladom o prekonaní ochorenia COVID-19 alebo negatívnym testom na prítomnosť ochorenia COVID-19, je (každé) očkovanie spojené s markantnejším zásahom do základných práv a slobôd – do telesnej integrity, súkromia i presvedčenia, ochrany zdravia a pod. obyvateľov. Navyše očkovanie je v</w:t>
      </w:r>
      <w:r w:rsidR="00673A99" w:rsidRPr="002A270F">
        <w:rPr>
          <w:rFonts w:ascii="Times New Roman" w:hAnsi="Times New Roman" w:cs="Times New Roman"/>
        </w:rPr>
        <w:t xml:space="preserve"> Slovenskej republike </w:t>
      </w:r>
      <w:r w:rsidRPr="002A270F">
        <w:rPr>
          <w:rFonts w:ascii="Times New Roman" w:hAnsi="Times New Roman" w:cs="Times New Roman"/>
        </w:rPr>
        <w:t xml:space="preserve"> dobrovoľné, zákon (ani ten o verejnom zdraví) s ním ako s nástrojom boja proti ochoreniu COVID-19 nepočíta. </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 xml:space="preserve">Za ďalšie, pri doklade o  negatívnom výsledku testu na ochorenie COVID-19 a doklade o prekonaní ochorenia preukazuje dotyčná osoba, ktorá má byť nimi zvýhodnená vo vzťahu k využívaniu služieb, že nie je infekčná (nie je teda chorá a je nízky potenciál nákazy iných ľudí), čím sa dosahuje cieľ ochrany zdravia tretích osôb v prevádzke alebo pri využívaní tej istej služby. </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Právny benefit (napr. plný vstup do prevádzky a na hromadné podujatia a pod.) pre zaočkovaných jednak predpokladá podstatnejší zásah do telesnej integrity a súkromia, ktorého podstúpenie musí dotyčná osoba preukázať pre účely využitia benefitu, pričom očkovanie chráni v prvom rade zaočkovaného pred ochorením alebo jeho ťažkým priebehom, nevypovedá primárne o potenciálnej infekčnosti alebo neinfekčnosti osoby voči tretím osobám (čiže ani dosahovaním legitímneho cieľa ochrany zdravia tretích osôb sa nedá primárne argumentovať).</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Zohľadnenie očkovania pri povolení využívania istých služieb týmto obyvateľom (oproti neočkovaným) aj počas pandémie musí byť upravené primárne zákonom (aspoň vo všeobecnej rovine). Bez zákonného splnomocnenia (na takéto zohľadnenie) pri súčasnej zákonnej úprave ÚVZ SR nesmie vydať takúto Vyhlášku zohľadňujúcu očkovanie ako „priepustku“ k službám.</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 xml:space="preserve">A teda pri GreenPassoch a navrhovanej zákonnej úprave zákonodarca reflektuje nasledovné všeobecné východiskách právnej úpravy: </w:t>
      </w:r>
    </w:p>
    <w:p w:rsidR="0034553E" w:rsidRPr="002A270F" w:rsidRDefault="0034553E" w:rsidP="0034553E">
      <w:pPr>
        <w:ind w:left="1276"/>
        <w:jc w:val="both"/>
        <w:rPr>
          <w:rFonts w:ascii="Times New Roman" w:hAnsi="Times New Roman" w:cs="Times New Roman"/>
        </w:rPr>
      </w:pP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 xml:space="preserve">(i) zavádza sa zákonná možnosť zohľadňovať očkovanie proti ochoreniu COVID-19 pri prijímaní protipandemických opatrení ÚVZ v tom smere, že </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 xml:space="preserve">a) zaočkovaní ľudia, </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 xml:space="preserve">b) tí, ktorí prekonali ochorenie COVID-19, a </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c) negatívne otestovaní ľudia,</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lastRenderedPageBreak/>
        <w:t>budú môcť po preukázaní sa GreenPassom využívať „naplno“ služby prevádzkovateľov (poskytovateľov), ktoré budú inak v rámci protipandemických opatrení všeobecne (pre všetkých) obmedzené pre vstup a vjazd osôb;</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 xml:space="preserve">(ii) pôjde o služby, ktoré sú rizikové - kde sa zhromažďujú ľudia a riziko šírenia nákazy ochorením COVID-19 (zohľadňujúc epidemiologické predikcie o šírení a nákazlivosti delta variantu) je väčšie - hromadné podujatia a prevádzky, kde sa zhromažďujú ľudia a napr. sa podávajú </w:t>
      </w:r>
      <w:r w:rsidR="00673A99" w:rsidRPr="002A270F">
        <w:rPr>
          <w:rFonts w:ascii="Times New Roman" w:hAnsi="Times New Roman" w:cs="Times New Roman"/>
        </w:rPr>
        <w:t>pokrmy a nápoje a pod.</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(iii) zákonná možnosť prijať opatrenia „zvýhodňujúce“ očkovaných musí byť postavená na dočasnosti prijímaných zvýhodňujúcich opatrení. V tomto smere ide o čas, pokým sa z epidemiologického hľadiska (i) spoločnosť nepremorí, (ii) kým neustúpi pandémia, (iii) kým nebude zaočkovaná kritická skupina;</w:t>
      </w:r>
    </w:p>
    <w:p w:rsidR="0034553E" w:rsidRPr="002A270F" w:rsidRDefault="0034553E" w:rsidP="0034553E">
      <w:pPr>
        <w:jc w:val="both"/>
        <w:rPr>
          <w:rFonts w:ascii="Times New Roman" w:hAnsi="Times New Roman" w:cs="Times New Roman"/>
        </w:rPr>
      </w:pPr>
      <w:r w:rsidRPr="002A270F">
        <w:rPr>
          <w:rFonts w:ascii="Times New Roman" w:hAnsi="Times New Roman" w:cs="Times New Roman"/>
        </w:rPr>
        <w:t>(iv) návrh zákona obsahuje dostatočne jasné a zrozumiteľné splnomocnenie pre ÚVZ</w:t>
      </w:r>
      <w:r w:rsidR="00673A99" w:rsidRPr="002A270F">
        <w:rPr>
          <w:rFonts w:ascii="Times New Roman" w:hAnsi="Times New Roman" w:cs="Times New Roman"/>
        </w:rPr>
        <w:t xml:space="preserve"> SR</w:t>
      </w:r>
      <w:r w:rsidRPr="002A270F">
        <w:rPr>
          <w:rFonts w:ascii="Times New Roman" w:hAnsi="Times New Roman" w:cs="Times New Roman"/>
        </w:rPr>
        <w:t xml:space="preserve"> na vydanie takejto Vyhlášky s reflexiou GreenPassov, ktorá by ustanovovala podrobnosti v smere: ktoré prevádzky, v akom čase, za akých hygienických podmienok, vyvažovanie a stanovenie legitímnych výnimiek a pod.</w:t>
      </w:r>
    </w:p>
    <w:p w:rsidR="002A6A82" w:rsidRPr="002A270F" w:rsidRDefault="002A6A82" w:rsidP="00070CF2">
      <w:pPr>
        <w:tabs>
          <w:tab w:val="left" w:pos="142"/>
          <w:tab w:val="left" w:pos="284"/>
        </w:tabs>
        <w:autoSpaceDE w:val="0"/>
        <w:autoSpaceDN w:val="0"/>
        <w:adjustRightInd w:val="0"/>
        <w:spacing w:after="0" w:line="360" w:lineRule="auto"/>
        <w:jc w:val="both"/>
        <w:rPr>
          <w:rFonts w:ascii="Times New Roman" w:hAnsi="Times New Roman"/>
        </w:rPr>
      </w:pPr>
    </w:p>
    <w:p w:rsidR="0034553E" w:rsidRPr="002A270F" w:rsidRDefault="0034553E" w:rsidP="00070CF2">
      <w:pPr>
        <w:tabs>
          <w:tab w:val="left" w:pos="142"/>
          <w:tab w:val="left" w:pos="284"/>
        </w:tabs>
        <w:autoSpaceDE w:val="0"/>
        <w:autoSpaceDN w:val="0"/>
        <w:adjustRightInd w:val="0"/>
        <w:spacing w:after="0" w:line="360" w:lineRule="auto"/>
        <w:jc w:val="both"/>
        <w:rPr>
          <w:rFonts w:ascii="Times New Roman" w:hAnsi="Times New Roman"/>
          <w:b/>
        </w:rPr>
      </w:pPr>
      <w:r w:rsidRPr="002A270F">
        <w:rPr>
          <w:rFonts w:ascii="Times New Roman" w:hAnsi="Times New Roman"/>
          <w:b/>
        </w:rPr>
        <w:t>K bodu 2</w:t>
      </w:r>
    </w:p>
    <w:p w:rsidR="0034553E" w:rsidRPr="002A270F" w:rsidRDefault="0034553E" w:rsidP="00070CF2">
      <w:pPr>
        <w:tabs>
          <w:tab w:val="left" w:pos="142"/>
          <w:tab w:val="left" w:pos="284"/>
        </w:tabs>
        <w:autoSpaceDE w:val="0"/>
        <w:autoSpaceDN w:val="0"/>
        <w:adjustRightInd w:val="0"/>
        <w:spacing w:after="0" w:line="360" w:lineRule="auto"/>
        <w:jc w:val="both"/>
        <w:rPr>
          <w:rFonts w:ascii="Times New Roman" w:hAnsi="Times New Roman"/>
        </w:rPr>
      </w:pPr>
      <w:r w:rsidRPr="002A270F">
        <w:rPr>
          <w:rFonts w:ascii="Times New Roman" w:hAnsi="Times New Roman"/>
        </w:rPr>
        <w:t>Legislatívno -  technická úprava súvisiaca s bodom 1.</w:t>
      </w:r>
    </w:p>
    <w:p w:rsidR="0034553E" w:rsidRPr="002A270F" w:rsidRDefault="0034553E" w:rsidP="0034553E">
      <w:pPr>
        <w:spacing w:after="0" w:line="360" w:lineRule="auto"/>
        <w:jc w:val="both"/>
        <w:rPr>
          <w:rFonts w:ascii="Times New Roman" w:eastAsia="Times New Roman" w:hAnsi="Times New Roman" w:cs="Times New Roman"/>
          <w:b/>
          <w:bCs/>
          <w:color w:val="000000"/>
          <w:lang w:eastAsia="sk-SK"/>
        </w:rPr>
      </w:pPr>
    </w:p>
    <w:p w:rsidR="0034553E" w:rsidRPr="002A270F" w:rsidRDefault="0034553E" w:rsidP="0034553E">
      <w:pPr>
        <w:spacing w:after="0" w:line="360" w:lineRule="auto"/>
        <w:jc w:val="both"/>
        <w:rPr>
          <w:rFonts w:ascii="Times New Roman" w:eastAsia="Times New Roman" w:hAnsi="Times New Roman" w:cs="Times New Roman"/>
          <w:b/>
          <w:bCs/>
          <w:color w:val="000000"/>
          <w:lang w:eastAsia="sk-SK"/>
        </w:rPr>
      </w:pPr>
      <w:r w:rsidRPr="002A270F">
        <w:rPr>
          <w:rFonts w:ascii="Times New Roman" w:eastAsia="Times New Roman" w:hAnsi="Times New Roman" w:cs="Times New Roman"/>
          <w:b/>
          <w:bCs/>
          <w:color w:val="000000"/>
          <w:lang w:eastAsia="sk-SK"/>
        </w:rPr>
        <w:t>K čl. II</w:t>
      </w:r>
    </w:p>
    <w:p w:rsidR="00C059AB" w:rsidRPr="002A270F" w:rsidRDefault="00C059AB" w:rsidP="0034553E">
      <w:pPr>
        <w:spacing w:after="0" w:line="360" w:lineRule="auto"/>
        <w:jc w:val="both"/>
        <w:rPr>
          <w:rFonts w:ascii="Times New Roman" w:eastAsia="Times New Roman" w:hAnsi="Times New Roman" w:cs="Times New Roman"/>
          <w:b/>
          <w:bCs/>
          <w:color w:val="000000"/>
          <w:lang w:eastAsia="sk-SK"/>
        </w:rPr>
      </w:pPr>
      <w:r w:rsidRPr="002A270F">
        <w:rPr>
          <w:rFonts w:ascii="Times New Roman" w:eastAsia="Times New Roman" w:hAnsi="Times New Roman" w:cs="Times New Roman"/>
          <w:color w:val="000000"/>
          <w:lang w:eastAsia="sk-SK"/>
        </w:rPr>
        <w:t>V záujme akútnej</w:t>
      </w:r>
      <w:r w:rsidR="005A4408" w:rsidRPr="002A270F">
        <w:rPr>
          <w:rFonts w:ascii="Times New Roman" w:eastAsia="Times New Roman" w:hAnsi="Times New Roman" w:cs="Times New Roman"/>
          <w:color w:val="000000"/>
          <w:lang w:eastAsia="sk-SK"/>
        </w:rPr>
        <w:t xml:space="preserve"> potreby chrániť verejné zdravie</w:t>
      </w:r>
      <w:r w:rsidRPr="002A270F">
        <w:rPr>
          <w:rFonts w:ascii="Times New Roman" w:eastAsia="Times New Roman" w:hAnsi="Times New Roman" w:cs="Times New Roman"/>
          <w:color w:val="000000"/>
          <w:lang w:eastAsia="sk-SK"/>
        </w:rPr>
        <w:t>, ustanov</w:t>
      </w:r>
      <w:r w:rsidR="00005A29" w:rsidRPr="002A270F">
        <w:rPr>
          <w:rFonts w:ascii="Times New Roman" w:eastAsia="Times New Roman" w:hAnsi="Times New Roman" w:cs="Times New Roman"/>
          <w:color w:val="000000"/>
          <w:lang w:eastAsia="sk-SK"/>
        </w:rPr>
        <w:t>uje</w:t>
      </w:r>
      <w:r w:rsidR="004853ED" w:rsidRPr="002A270F">
        <w:rPr>
          <w:rFonts w:ascii="Times New Roman" w:eastAsia="Times New Roman" w:hAnsi="Times New Roman" w:cs="Times New Roman"/>
          <w:color w:val="000000"/>
          <w:lang w:eastAsia="sk-SK"/>
        </w:rPr>
        <w:t xml:space="preserve"> sa</w:t>
      </w:r>
      <w:r w:rsidRPr="002A270F">
        <w:rPr>
          <w:rFonts w:ascii="Times New Roman" w:eastAsia="Times New Roman" w:hAnsi="Times New Roman" w:cs="Times New Roman"/>
          <w:color w:val="000000"/>
          <w:lang w:eastAsia="sk-SK"/>
        </w:rPr>
        <w:t xml:space="preserve"> </w:t>
      </w:r>
      <w:r w:rsidR="00B61C3B" w:rsidRPr="002A270F">
        <w:rPr>
          <w:rFonts w:ascii="Times New Roman" w:eastAsia="Times New Roman" w:hAnsi="Times New Roman" w:cs="Times New Roman"/>
          <w:color w:val="000000"/>
          <w:lang w:eastAsia="sk-SK"/>
        </w:rPr>
        <w:t>dátum</w:t>
      </w:r>
      <w:r w:rsidRPr="002A270F">
        <w:rPr>
          <w:rFonts w:ascii="Times New Roman" w:eastAsia="Times New Roman" w:hAnsi="Times New Roman" w:cs="Times New Roman"/>
          <w:color w:val="000000"/>
          <w:lang w:eastAsia="sk-SK"/>
        </w:rPr>
        <w:t xml:space="preserve"> nadobudnutia účinnosti </w:t>
      </w:r>
      <w:r w:rsidR="005C5324" w:rsidRPr="002A270F">
        <w:rPr>
          <w:rFonts w:ascii="Times New Roman" w:eastAsia="Times New Roman" w:hAnsi="Times New Roman" w:cs="Times New Roman"/>
          <w:color w:val="000000"/>
          <w:lang w:eastAsia="sk-SK"/>
        </w:rPr>
        <w:t xml:space="preserve">tohto zákona </w:t>
      </w:r>
      <w:r w:rsidR="00552BE9" w:rsidRPr="002A270F">
        <w:rPr>
          <w:rFonts w:ascii="Times New Roman" w:eastAsia="Times New Roman" w:hAnsi="Times New Roman" w:cs="Times New Roman"/>
          <w:color w:val="000000"/>
          <w:lang w:eastAsia="sk-SK"/>
        </w:rPr>
        <w:t>dňom</w:t>
      </w:r>
      <w:r w:rsidR="00863BA6" w:rsidRPr="002A270F">
        <w:rPr>
          <w:rFonts w:ascii="Times New Roman" w:eastAsia="Times New Roman" w:hAnsi="Times New Roman" w:cs="Times New Roman"/>
          <w:color w:val="000000"/>
          <w:lang w:eastAsia="sk-SK"/>
        </w:rPr>
        <w:t xml:space="preserve"> jeho vyhlásenia. </w:t>
      </w:r>
    </w:p>
    <w:p w:rsidR="002A270F" w:rsidRPr="002A270F" w:rsidRDefault="002A270F" w:rsidP="002A270F">
      <w:pPr>
        <w:pStyle w:val="Normlnywebov"/>
        <w:spacing w:after="0" w:line="276" w:lineRule="auto"/>
        <w:rPr>
          <w:sz w:val="22"/>
          <w:szCs w:val="22"/>
        </w:rPr>
      </w:pPr>
      <w:r w:rsidRPr="002A270F">
        <w:rPr>
          <w:sz w:val="22"/>
          <w:szCs w:val="22"/>
        </w:rPr>
        <w:t xml:space="preserve">V Bratislave dňa </w:t>
      </w:r>
      <w:r w:rsidRPr="002A270F">
        <w:rPr>
          <w:sz w:val="22"/>
          <w:szCs w:val="22"/>
        </w:rPr>
        <w:t>30</w:t>
      </w:r>
      <w:r w:rsidRPr="002A270F">
        <w:rPr>
          <w:sz w:val="22"/>
          <w:szCs w:val="22"/>
        </w:rPr>
        <w:t xml:space="preserve">. </w:t>
      </w:r>
      <w:r w:rsidRPr="002A270F">
        <w:rPr>
          <w:sz w:val="22"/>
          <w:szCs w:val="22"/>
        </w:rPr>
        <w:t>júna</w:t>
      </w:r>
      <w:r w:rsidRPr="002A270F">
        <w:rPr>
          <w:sz w:val="22"/>
          <w:szCs w:val="22"/>
        </w:rPr>
        <w:t xml:space="preserve"> 202</w:t>
      </w:r>
      <w:r w:rsidRPr="002A270F">
        <w:rPr>
          <w:sz w:val="22"/>
          <w:szCs w:val="22"/>
        </w:rPr>
        <w:t>1</w:t>
      </w:r>
    </w:p>
    <w:p w:rsidR="002A270F" w:rsidRPr="002A270F" w:rsidRDefault="002A270F" w:rsidP="002A270F">
      <w:pPr>
        <w:pStyle w:val="Normlnywebov"/>
        <w:spacing w:after="0" w:line="276" w:lineRule="auto"/>
        <w:rPr>
          <w:sz w:val="22"/>
          <w:szCs w:val="22"/>
        </w:rPr>
      </w:pPr>
    </w:p>
    <w:p w:rsidR="002A270F" w:rsidRDefault="002A270F" w:rsidP="002A270F">
      <w:pPr>
        <w:pStyle w:val="Normlnywebov"/>
        <w:spacing w:after="0" w:line="276" w:lineRule="auto"/>
        <w:jc w:val="center"/>
        <w:rPr>
          <w:b/>
          <w:sz w:val="22"/>
          <w:szCs w:val="22"/>
        </w:rPr>
      </w:pPr>
    </w:p>
    <w:p w:rsidR="002A270F" w:rsidRPr="002A270F" w:rsidRDefault="002A270F" w:rsidP="002A270F">
      <w:pPr>
        <w:pStyle w:val="Normlnywebov"/>
        <w:spacing w:after="0" w:line="276" w:lineRule="auto"/>
        <w:jc w:val="center"/>
        <w:rPr>
          <w:b/>
          <w:sz w:val="22"/>
          <w:szCs w:val="22"/>
        </w:rPr>
      </w:pPr>
      <w:r w:rsidRPr="002A270F">
        <w:rPr>
          <w:b/>
          <w:sz w:val="22"/>
          <w:szCs w:val="22"/>
        </w:rPr>
        <w:t xml:space="preserve">Eduard Heger </w:t>
      </w:r>
      <w:r w:rsidRPr="002A270F">
        <w:rPr>
          <w:b/>
          <w:sz w:val="22"/>
          <w:szCs w:val="22"/>
        </w:rPr>
        <w:t>v.r.</w:t>
      </w:r>
    </w:p>
    <w:p w:rsidR="002A270F" w:rsidRPr="002A270F" w:rsidRDefault="002A270F" w:rsidP="002A270F">
      <w:pPr>
        <w:pStyle w:val="Normlnywebov"/>
        <w:spacing w:after="0" w:line="276" w:lineRule="auto"/>
        <w:jc w:val="center"/>
        <w:rPr>
          <w:b/>
          <w:sz w:val="22"/>
          <w:szCs w:val="22"/>
        </w:rPr>
      </w:pPr>
      <w:r w:rsidRPr="002A270F">
        <w:rPr>
          <w:b/>
          <w:sz w:val="22"/>
          <w:szCs w:val="22"/>
        </w:rPr>
        <w:t>predseda vlády</w:t>
      </w:r>
    </w:p>
    <w:p w:rsidR="002A270F" w:rsidRPr="002A270F" w:rsidRDefault="002A270F" w:rsidP="002A270F">
      <w:pPr>
        <w:pStyle w:val="Normlnywebov"/>
        <w:spacing w:after="0" w:line="276" w:lineRule="auto"/>
        <w:jc w:val="center"/>
        <w:rPr>
          <w:b/>
          <w:sz w:val="22"/>
          <w:szCs w:val="22"/>
        </w:rPr>
      </w:pPr>
      <w:r w:rsidRPr="002A270F">
        <w:rPr>
          <w:b/>
          <w:sz w:val="22"/>
          <w:szCs w:val="22"/>
        </w:rPr>
        <w:t>Slovenskej republiky</w:t>
      </w:r>
    </w:p>
    <w:p w:rsidR="002A270F" w:rsidRPr="002A270F" w:rsidRDefault="002A270F" w:rsidP="002A270F">
      <w:pPr>
        <w:pStyle w:val="Normlnywebov"/>
        <w:spacing w:after="0" w:line="276" w:lineRule="auto"/>
        <w:jc w:val="center"/>
        <w:rPr>
          <w:sz w:val="22"/>
          <w:szCs w:val="22"/>
        </w:rPr>
      </w:pPr>
    </w:p>
    <w:p w:rsidR="002A270F" w:rsidRPr="002A270F" w:rsidRDefault="002A270F" w:rsidP="002A270F">
      <w:pPr>
        <w:pStyle w:val="Normlnywebov"/>
        <w:spacing w:after="0" w:line="276" w:lineRule="auto"/>
        <w:jc w:val="center"/>
        <w:rPr>
          <w:sz w:val="22"/>
          <w:szCs w:val="22"/>
        </w:rPr>
      </w:pPr>
    </w:p>
    <w:p w:rsidR="002A270F" w:rsidRPr="002A270F" w:rsidRDefault="002A270F" w:rsidP="002A270F">
      <w:pPr>
        <w:pStyle w:val="Normlnywebov"/>
        <w:spacing w:after="0" w:line="276" w:lineRule="auto"/>
        <w:jc w:val="center"/>
        <w:rPr>
          <w:sz w:val="22"/>
          <w:szCs w:val="22"/>
        </w:rPr>
      </w:pPr>
      <w:bookmarkStart w:id="0" w:name="_GoBack"/>
      <w:bookmarkEnd w:id="0"/>
    </w:p>
    <w:p w:rsidR="002A270F" w:rsidRPr="002A270F" w:rsidRDefault="002A270F" w:rsidP="002A270F">
      <w:pPr>
        <w:pStyle w:val="Normlnywebov"/>
        <w:spacing w:after="0" w:line="276" w:lineRule="auto"/>
        <w:jc w:val="center"/>
        <w:rPr>
          <w:b/>
          <w:sz w:val="22"/>
          <w:szCs w:val="22"/>
        </w:rPr>
      </w:pPr>
      <w:r w:rsidRPr="002A270F">
        <w:rPr>
          <w:b/>
          <w:sz w:val="22"/>
          <w:szCs w:val="22"/>
        </w:rPr>
        <w:t>Vladimír Lengvarský</w:t>
      </w:r>
      <w:r w:rsidRPr="002A270F">
        <w:rPr>
          <w:b/>
          <w:sz w:val="22"/>
          <w:szCs w:val="22"/>
        </w:rPr>
        <w:t xml:space="preserve"> v.r.</w:t>
      </w:r>
    </w:p>
    <w:p w:rsidR="002A270F" w:rsidRPr="002A270F" w:rsidRDefault="002A270F" w:rsidP="002A270F">
      <w:pPr>
        <w:pStyle w:val="Normlnywebov"/>
        <w:spacing w:after="0" w:line="276" w:lineRule="auto"/>
        <w:jc w:val="center"/>
        <w:rPr>
          <w:b/>
          <w:sz w:val="22"/>
          <w:szCs w:val="22"/>
        </w:rPr>
      </w:pPr>
      <w:r w:rsidRPr="002A270F">
        <w:rPr>
          <w:b/>
          <w:sz w:val="22"/>
          <w:szCs w:val="22"/>
        </w:rPr>
        <w:t>minister zdravotníctva</w:t>
      </w:r>
    </w:p>
    <w:p w:rsidR="002A270F" w:rsidRPr="002A270F" w:rsidRDefault="002A270F" w:rsidP="002A270F">
      <w:pPr>
        <w:pStyle w:val="Normlnywebov"/>
        <w:spacing w:after="0" w:line="276" w:lineRule="auto"/>
        <w:jc w:val="center"/>
        <w:rPr>
          <w:b/>
          <w:sz w:val="22"/>
          <w:szCs w:val="22"/>
        </w:rPr>
      </w:pPr>
      <w:r w:rsidRPr="002A270F">
        <w:rPr>
          <w:b/>
          <w:sz w:val="22"/>
          <w:szCs w:val="22"/>
        </w:rPr>
        <w:t>Slovenskej republiky</w:t>
      </w:r>
    </w:p>
    <w:sectPr w:rsidR="002A270F" w:rsidRPr="002A27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15C" w:rsidRDefault="001D515C" w:rsidP="00DE6155">
      <w:pPr>
        <w:spacing w:after="0" w:line="240" w:lineRule="auto"/>
      </w:pPr>
      <w:r>
        <w:separator/>
      </w:r>
    </w:p>
  </w:endnote>
  <w:endnote w:type="continuationSeparator" w:id="0">
    <w:p w:rsidR="001D515C" w:rsidRDefault="001D515C" w:rsidP="00DE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224056"/>
      <w:docPartObj>
        <w:docPartGallery w:val="Page Numbers (Bottom of Page)"/>
        <w:docPartUnique/>
      </w:docPartObj>
    </w:sdtPr>
    <w:sdtEndPr/>
    <w:sdtContent>
      <w:p w:rsidR="00DE6155" w:rsidRDefault="00DE6155">
        <w:pPr>
          <w:pStyle w:val="Pta"/>
          <w:jc w:val="center"/>
        </w:pPr>
        <w:r>
          <w:fldChar w:fldCharType="begin"/>
        </w:r>
        <w:r>
          <w:instrText>PAGE   \* MERGEFORMAT</w:instrText>
        </w:r>
        <w:r>
          <w:fldChar w:fldCharType="separate"/>
        </w:r>
        <w:r w:rsidR="002A270F">
          <w:rPr>
            <w:noProof/>
          </w:rPr>
          <w:t>2</w:t>
        </w:r>
        <w:r>
          <w:fldChar w:fldCharType="end"/>
        </w:r>
      </w:p>
    </w:sdtContent>
  </w:sdt>
  <w:p w:rsidR="00DE6155" w:rsidRDefault="00DE61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15C" w:rsidRDefault="001D515C" w:rsidP="00DE6155">
      <w:pPr>
        <w:spacing w:after="0" w:line="240" w:lineRule="auto"/>
      </w:pPr>
      <w:r>
        <w:separator/>
      </w:r>
    </w:p>
  </w:footnote>
  <w:footnote w:type="continuationSeparator" w:id="0">
    <w:p w:rsidR="001D515C" w:rsidRDefault="001D515C" w:rsidP="00DE6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913"/>
    <w:multiLevelType w:val="hybridMultilevel"/>
    <w:tmpl w:val="E65C03A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4FD2EF9"/>
    <w:multiLevelType w:val="hybridMultilevel"/>
    <w:tmpl w:val="4C6ADD54"/>
    <w:lvl w:ilvl="0" w:tplc="F9105D0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51E73E5"/>
    <w:multiLevelType w:val="hybridMultilevel"/>
    <w:tmpl w:val="E65C03A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B7"/>
    <w:rsid w:val="0000039B"/>
    <w:rsid w:val="00005A29"/>
    <w:rsid w:val="00010D13"/>
    <w:rsid w:val="000112E7"/>
    <w:rsid w:val="00012595"/>
    <w:rsid w:val="00014D5C"/>
    <w:rsid w:val="0001547C"/>
    <w:rsid w:val="00021768"/>
    <w:rsid w:val="000269A8"/>
    <w:rsid w:val="00036CCC"/>
    <w:rsid w:val="00037CEA"/>
    <w:rsid w:val="00037D9D"/>
    <w:rsid w:val="000462E2"/>
    <w:rsid w:val="0005003B"/>
    <w:rsid w:val="000537B9"/>
    <w:rsid w:val="000539E8"/>
    <w:rsid w:val="00054676"/>
    <w:rsid w:val="0005487F"/>
    <w:rsid w:val="00060BBC"/>
    <w:rsid w:val="000611E2"/>
    <w:rsid w:val="00063E13"/>
    <w:rsid w:val="00070CF2"/>
    <w:rsid w:val="00070EFC"/>
    <w:rsid w:val="00074D7D"/>
    <w:rsid w:val="000839D8"/>
    <w:rsid w:val="000859FC"/>
    <w:rsid w:val="000A683E"/>
    <w:rsid w:val="000A79CA"/>
    <w:rsid w:val="000C0ED6"/>
    <w:rsid w:val="000D167C"/>
    <w:rsid w:val="000D1FBA"/>
    <w:rsid w:val="000E521C"/>
    <w:rsid w:val="000F3D4D"/>
    <w:rsid w:val="000F7A72"/>
    <w:rsid w:val="00102CD6"/>
    <w:rsid w:val="0010408C"/>
    <w:rsid w:val="00104C18"/>
    <w:rsid w:val="00105A6F"/>
    <w:rsid w:val="00107662"/>
    <w:rsid w:val="001104BC"/>
    <w:rsid w:val="001105B7"/>
    <w:rsid w:val="00117A69"/>
    <w:rsid w:val="00122966"/>
    <w:rsid w:val="00122EB3"/>
    <w:rsid w:val="00124DB3"/>
    <w:rsid w:val="00124FE8"/>
    <w:rsid w:val="001353C5"/>
    <w:rsid w:val="001353F2"/>
    <w:rsid w:val="00137FF1"/>
    <w:rsid w:val="00140940"/>
    <w:rsid w:val="001415D8"/>
    <w:rsid w:val="001520CA"/>
    <w:rsid w:val="00153988"/>
    <w:rsid w:val="001567A1"/>
    <w:rsid w:val="0016507E"/>
    <w:rsid w:val="001706E4"/>
    <w:rsid w:val="001720FD"/>
    <w:rsid w:val="00173300"/>
    <w:rsid w:val="00182460"/>
    <w:rsid w:val="001854C4"/>
    <w:rsid w:val="00186B91"/>
    <w:rsid w:val="00186D60"/>
    <w:rsid w:val="00196E45"/>
    <w:rsid w:val="001A1D0C"/>
    <w:rsid w:val="001A4C03"/>
    <w:rsid w:val="001A56D6"/>
    <w:rsid w:val="001B00A1"/>
    <w:rsid w:val="001B05A6"/>
    <w:rsid w:val="001B08FC"/>
    <w:rsid w:val="001B0908"/>
    <w:rsid w:val="001B26AA"/>
    <w:rsid w:val="001B6FF6"/>
    <w:rsid w:val="001C33D3"/>
    <w:rsid w:val="001C3945"/>
    <w:rsid w:val="001D077B"/>
    <w:rsid w:val="001D218E"/>
    <w:rsid w:val="001D256F"/>
    <w:rsid w:val="001D3239"/>
    <w:rsid w:val="001D428C"/>
    <w:rsid w:val="001D515C"/>
    <w:rsid w:val="001E1506"/>
    <w:rsid w:val="001E2E43"/>
    <w:rsid w:val="001E5113"/>
    <w:rsid w:val="001E7541"/>
    <w:rsid w:val="001F41E0"/>
    <w:rsid w:val="001F690D"/>
    <w:rsid w:val="001F7F21"/>
    <w:rsid w:val="00200304"/>
    <w:rsid w:val="00207ACF"/>
    <w:rsid w:val="00210073"/>
    <w:rsid w:val="00210CFD"/>
    <w:rsid w:val="0021234C"/>
    <w:rsid w:val="002129C2"/>
    <w:rsid w:val="00215339"/>
    <w:rsid w:val="00215EC8"/>
    <w:rsid w:val="00222653"/>
    <w:rsid w:val="00227C2B"/>
    <w:rsid w:val="002328B0"/>
    <w:rsid w:val="00233939"/>
    <w:rsid w:val="00233F07"/>
    <w:rsid w:val="0023719D"/>
    <w:rsid w:val="00237875"/>
    <w:rsid w:val="00237DF6"/>
    <w:rsid w:val="00241D8E"/>
    <w:rsid w:val="00241E35"/>
    <w:rsid w:val="00250700"/>
    <w:rsid w:val="002518A7"/>
    <w:rsid w:val="0026176D"/>
    <w:rsid w:val="002668BB"/>
    <w:rsid w:val="00267FED"/>
    <w:rsid w:val="00274876"/>
    <w:rsid w:val="00275B49"/>
    <w:rsid w:val="00280A90"/>
    <w:rsid w:val="00282943"/>
    <w:rsid w:val="00290CE2"/>
    <w:rsid w:val="0029476A"/>
    <w:rsid w:val="002A022E"/>
    <w:rsid w:val="002A270F"/>
    <w:rsid w:val="002A31B2"/>
    <w:rsid w:val="002A51A0"/>
    <w:rsid w:val="002A54AA"/>
    <w:rsid w:val="002A6A82"/>
    <w:rsid w:val="002A6BFB"/>
    <w:rsid w:val="002A79FF"/>
    <w:rsid w:val="002B0013"/>
    <w:rsid w:val="002B06C5"/>
    <w:rsid w:val="002B67B6"/>
    <w:rsid w:val="002D1FC4"/>
    <w:rsid w:val="002D57B4"/>
    <w:rsid w:val="002D706D"/>
    <w:rsid w:val="002E081F"/>
    <w:rsid w:val="002E0C1C"/>
    <w:rsid w:val="002E2720"/>
    <w:rsid w:val="002E546E"/>
    <w:rsid w:val="002E6D3C"/>
    <w:rsid w:val="002F2839"/>
    <w:rsid w:val="002F30FE"/>
    <w:rsid w:val="002F3EE8"/>
    <w:rsid w:val="00315555"/>
    <w:rsid w:val="00325CCA"/>
    <w:rsid w:val="003264B5"/>
    <w:rsid w:val="0032764A"/>
    <w:rsid w:val="0033309E"/>
    <w:rsid w:val="003356B1"/>
    <w:rsid w:val="00341A02"/>
    <w:rsid w:val="0034553E"/>
    <w:rsid w:val="00345B67"/>
    <w:rsid w:val="00347DDC"/>
    <w:rsid w:val="003505D1"/>
    <w:rsid w:val="00353536"/>
    <w:rsid w:val="00360FBF"/>
    <w:rsid w:val="00361DBE"/>
    <w:rsid w:val="00367828"/>
    <w:rsid w:val="00373B88"/>
    <w:rsid w:val="00373E99"/>
    <w:rsid w:val="00377AF7"/>
    <w:rsid w:val="00380236"/>
    <w:rsid w:val="00383CA4"/>
    <w:rsid w:val="00384B1C"/>
    <w:rsid w:val="0039747A"/>
    <w:rsid w:val="003A1B35"/>
    <w:rsid w:val="003A2E34"/>
    <w:rsid w:val="003A50F1"/>
    <w:rsid w:val="003A533E"/>
    <w:rsid w:val="003A55A3"/>
    <w:rsid w:val="003A7FBC"/>
    <w:rsid w:val="003B0135"/>
    <w:rsid w:val="003B2B81"/>
    <w:rsid w:val="003B4768"/>
    <w:rsid w:val="003E0B20"/>
    <w:rsid w:val="003E1A50"/>
    <w:rsid w:val="003F0A9B"/>
    <w:rsid w:val="003F12B3"/>
    <w:rsid w:val="003F27F4"/>
    <w:rsid w:val="0040583B"/>
    <w:rsid w:val="004145B1"/>
    <w:rsid w:val="00414FA4"/>
    <w:rsid w:val="00416B2A"/>
    <w:rsid w:val="00421A8D"/>
    <w:rsid w:val="00423731"/>
    <w:rsid w:val="00425D85"/>
    <w:rsid w:val="00426450"/>
    <w:rsid w:val="0043034B"/>
    <w:rsid w:val="00433073"/>
    <w:rsid w:val="004361A8"/>
    <w:rsid w:val="00436599"/>
    <w:rsid w:val="0044257B"/>
    <w:rsid w:val="00446958"/>
    <w:rsid w:val="00451C26"/>
    <w:rsid w:val="00453011"/>
    <w:rsid w:val="0045486A"/>
    <w:rsid w:val="00456256"/>
    <w:rsid w:val="00456B51"/>
    <w:rsid w:val="004617CF"/>
    <w:rsid w:val="004639D0"/>
    <w:rsid w:val="004666CA"/>
    <w:rsid w:val="00467FE2"/>
    <w:rsid w:val="00474B07"/>
    <w:rsid w:val="00476149"/>
    <w:rsid w:val="00476810"/>
    <w:rsid w:val="004768E8"/>
    <w:rsid w:val="00477249"/>
    <w:rsid w:val="00484AD3"/>
    <w:rsid w:val="004853ED"/>
    <w:rsid w:val="00486BA4"/>
    <w:rsid w:val="0049185E"/>
    <w:rsid w:val="00496FF4"/>
    <w:rsid w:val="00497EBB"/>
    <w:rsid w:val="004A3D10"/>
    <w:rsid w:val="004A3D74"/>
    <w:rsid w:val="004B0C62"/>
    <w:rsid w:val="004B336E"/>
    <w:rsid w:val="004B5279"/>
    <w:rsid w:val="004B6AE4"/>
    <w:rsid w:val="004C02A5"/>
    <w:rsid w:val="004C3DA9"/>
    <w:rsid w:val="004C6E9E"/>
    <w:rsid w:val="004C7205"/>
    <w:rsid w:val="004C7641"/>
    <w:rsid w:val="004D197E"/>
    <w:rsid w:val="004D41AA"/>
    <w:rsid w:val="004D49B6"/>
    <w:rsid w:val="004D7F9F"/>
    <w:rsid w:val="004E29F8"/>
    <w:rsid w:val="004E3302"/>
    <w:rsid w:val="004E38CA"/>
    <w:rsid w:val="004F08DB"/>
    <w:rsid w:val="004F2362"/>
    <w:rsid w:val="004F2E18"/>
    <w:rsid w:val="0050593B"/>
    <w:rsid w:val="00505AC5"/>
    <w:rsid w:val="005070AA"/>
    <w:rsid w:val="00514C54"/>
    <w:rsid w:val="005178FB"/>
    <w:rsid w:val="00522F9F"/>
    <w:rsid w:val="0052572B"/>
    <w:rsid w:val="005275B2"/>
    <w:rsid w:val="00527EBA"/>
    <w:rsid w:val="00531B3D"/>
    <w:rsid w:val="00534E88"/>
    <w:rsid w:val="00544B1E"/>
    <w:rsid w:val="005522DC"/>
    <w:rsid w:val="00552BE9"/>
    <w:rsid w:val="005547C0"/>
    <w:rsid w:val="00556BB7"/>
    <w:rsid w:val="00573386"/>
    <w:rsid w:val="0057675D"/>
    <w:rsid w:val="005834D9"/>
    <w:rsid w:val="00583CA3"/>
    <w:rsid w:val="00585337"/>
    <w:rsid w:val="00586769"/>
    <w:rsid w:val="0058780E"/>
    <w:rsid w:val="0059044D"/>
    <w:rsid w:val="005930FC"/>
    <w:rsid w:val="00596C4B"/>
    <w:rsid w:val="00596FD3"/>
    <w:rsid w:val="005A0E8B"/>
    <w:rsid w:val="005A168E"/>
    <w:rsid w:val="005A1D51"/>
    <w:rsid w:val="005A212D"/>
    <w:rsid w:val="005A4408"/>
    <w:rsid w:val="005A70C7"/>
    <w:rsid w:val="005B05E3"/>
    <w:rsid w:val="005C2A05"/>
    <w:rsid w:val="005C5324"/>
    <w:rsid w:val="005D193C"/>
    <w:rsid w:val="005D2006"/>
    <w:rsid w:val="005D22CB"/>
    <w:rsid w:val="005D69A0"/>
    <w:rsid w:val="005E13E4"/>
    <w:rsid w:val="005E1A00"/>
    <w:rsid w:val="005E74E3"/>
    <w:rsid w:val="005F013D"/>
    <w:rsid w:val="005F5BC9"/>
    <w:rsid w:val="005F7358"/>
    <w:rsid w:val="00603344"/>
    <w:rsid w:val="0060431A"/>
    <w:rsid w:val="00611CF0"/>
    <w:rsid w:val="00611D47"/>
    <w:rsid w:val="00612C6C"/>
    <w:rsid w:val="00617225"/>
    <w:rsid w:val="00626710"/>
    <w:rsid w:val="00630478"/>
    <w:rsid w:val="00644019"/>
    <w:rsid w:val="006448D4"/>
    <w:rsid w:val="006505E6"/>
    <w:rsid w:val="00651B1A"/>
    <w:rsid w:val="00651B56"/>
    <w:rsid w:val="00652805"/>
    <w:rsid w:val="006529D0"/>
    <w:rsid w:val="00652DED"/>
    <w:rsid w:val="00655CA0"/>
    <w:rsid w:val="00656A07"/>
    <w:rsid w:val="00657ED0"/>
    <w:rsid w:val="00673A99"/>
    <w:rsid w:val="006748FB"/>
    <w:rsid w:val="00675D6D"/>
    <w:rsid w:val="00680ADF"/>
    <w:rsid w:val="006936BF"/>
    <w:rsid w:val="006A07F5"/>
    <w:rsid w:val="006A5217"/>
    <w:rsid w:val="006A56D1"/>
    <w:rsid w:val="006A5D63"/>
    <w:rsid w:val="006B0505"/>
    <w:rsid w:val="006C5051"/>
    <w:rsid w:val="006D25C0"/>
    <w:rsid w:val="006D29AC"/>
    <w:rsid w:val="006E5C97"/>
    <w:rsid w:val="007040A5"/>
    <w:rsid w:val="007055D1"/>
    <w:rsid w:val="00705876"/>
    <w:rsid w:val="007149D9"/>
    <w:rsid w:val="00724D76"/>
    <w:rsid w:val="00726EB9"/>
    <w:rsid w:val="007331D8"/>
    <w:rsid w:val="0073482D"/>
    <w:rsid w:val="00740177"/>
    <w:rsid w:val="00741963"/>
    <w:rsid w:val="0074352B"/>
    <w:rsid w:val="00744F9B"/>
    <w:rsid w:val="007508ED"/>
    <w:rsid w:val="007556E2"/>
    <w:rsid w:val="00757844"/>
    <w:rsid w:val="00762E72"/>
    <w:rsid w:val="00772E35"/>
    <w:rsid w:val="00773D9F"/>
    <w:rsid w:val="00780755"/>
    <w:rsid w:val="00780E12"/>
    <w:rsid w:val="007873ED"/>
    <w:rsid w:val="0079105B"/>
    <w:rsid w:val="00795D87"/>
    <w:rsid w:val="007A0F5E"/>
    <w:rsid w:val="007B0FDD"/>
    <w:rsid w:val="007B590B"/>
    <w:rsid w:val="007C099A"/>
    <w:rsid w:val="007C28F9"/>
    <w:rsid w:val="007C4E98"/>
    <w:rsid w:val="007C6D36"/>
    <w:rsid w:val="007D5380"/>
    <w:rsid w:val="007E1032"/>
    <w:rsid w:val="007E30AB"/>
    <w:rsid w:val="007E47DD"/>
    <w:rsid w:val="007E5032"/>
    <w:rsid w:val="007E625B"/>
    <w:rsid w:val="007F1F94"/>
    <w:rsid w:val="007F40FF"/>
    <w:rsid w:val="00801841"/>
    <w:rsid w:val="00804B2C"/>
    <w:rsid w:val="008054C6"/>
    <w:rsid w:val="00810CC9"/>
    <w:rsid w:val="00811476"/>
    <w:rsid w:val="00811B1F"/>
    <w:rsid w:val="0081234E"/>
    <w:rsid w:val="00821731"/>
    <w:rsid w:val="00822216"/>
    <w:rsid w:val="00825402"/>
    <w:rsid w:val="0082593C"/>
    <w:rsid w:val="00826233"/>
    <w:rsid w:val="008312F2"/>
    <w:rsid w:val="00837374"/>
    <w:rsid w:val="00837791"/>
    <w:rsid w:val="00841E45"/>
    <w:rsid w:val="00851014"/>
    <w:rsid w:val="00856A4D"/>
    <w:rsid w:val="00863BA6"/>
    <w:rsid w:val="00864404"/>
    <w:rsid w:val="00865011"/>
    <w:rsid w:val="00870D7F"/>
    <w:rsid w:val="0087560D"/>
    <w:rsid w:val="00886F7F"/>
    <w:rsid w:val="00890018"/>
    <w:rsid w:val="00891DD7"/>
    <w:rsid w:val="00896777"/>
    <w:rsid w:val="0089753D"/>
    <w:rsid w:val="008B3E85"/>
    <w:rsid w:val="008C1BD5"/>
    <w:rsid w:val="008C3356"/>
    <w:rsid w:val="008C40C3"/>
    <w:rsid w:val="008D033E"/>
    <w:rsid w:val="008D0994"/>
    <w:rsid w:val="008D6252"/>
    <w:rsid w:val="008E079B"/>
    <w:rsid w:val="008E3A23"/>
    <w:rsid w:val="008F061B"/>
    <w:rsid w:val="008F3011"/>
    <w:rsid w:val="008F4B79"/>
    <w:rsid w:val="008F5041"/>
    <w:rsid w:val="008F5464"/>
    <w:rsid w:val="008F556E"/>
    <w:rsid w:val="00900BC6"/>
    <w:rsid w:val="00902BCD"/>
    <w:rsid w:val="00910D1C"/>
    <w:rsid w:val="00916F25"/>
    <w:rsid w:val="00917066"/>
    <w:rsid w:val="009209C3"/>
    <w:rsid w:val="00927FCD"/>
    <w:rsid w:val="009418DC"/>
    <w:rsid w:val="009449AA"/>
    <w:rsid w:val="00945ED1"/>
    <w:rsid w:val="00947C3A"/>
    <w:rsid w:val="00955EB4"/>
    <w:rsid w:val="00955F86"/>
    <w:rsid w:val="009663AD"/>
    <w:rsid w:val="00970E47"/>
    <w:rsid w:val="009753D0"/>
    <w:rsid w:val="0098449E"/>
    <w:rsid w:val="009867F4"/>
    <w:rsid w:val="009873A8"/>
    <w:rsid w:val="00987F6F"/>
    <w:rsid w:val="00992CE7"/>
    <w:rsid w:val="00996766"/>
    <w:rsid w:val="00996E2C"/>
    <w:rsid w:val="009B6328"/>
    <w:rsid w:val="009C0AFA"/>
    <w:rsid w:val="009C2490"/>
    <w:rsid w:val="009C546C"/>
    <w:rsid w:val="009C71D2"/>
    <w:rsid w:val="009C75C5"/>
    <w:rsid w:val="009D2603"/>
    <w:rsid w:val="009D3CE1"/>
    <w:rsid w:val="009D5D06"/>
    <w:rsid w:val="009E20E7"/>
    <w:rsid w:val="009E4058"/>
    <w:rsid w:val="009E45B3"/>
    <w:rsid w:val="009E7070"/>
    <w:rsid w:val="009F60DB"/>
    <w:rsid w:val="009F6561"/>
    <w:rsid w:val="00A03088"/>
    <w:rsid w:val="00A0545A"/>
    <w:rsid w:val="00A068F9"/>
    <w:rsid w:val="00A125F9"/>
    <w:rsid w:val="00A126B6"/>
    <w:rsid w:val="00A13776"/>
    <w:rsid w:val="00A15DFD"/>
    <w:rsid w:val="00A15F47"/>
    <w:rsid w:val="00A20B39"/>
    <w:rsid w:val="00A224AA"/>
    <w:rsid w:val="00A341B8"/>
    <w:rsid w:val="00A34416"/>
    <w:rsid w:val="00A37C29"/>
    <w:rsid w:val="00A37EC4"/>
    <w:rsid w:val="00A40891"/>
    <w:rsid w:val="00A436B8"/>
    <w:rsid w:val="00A4724F"/>
    <w:rsid w:val="00A52FFB"/>
    <w:rsid w:val="00A57460"/>
    <w:rsid w:val="00A60950"/>
    <w:rsid w:val="00A62E7D"/>
    <w:rsid w:val="00A66B80"/>
    <w:rsid w:val="00A67994"/>
    <w:rsid w:val="00A67A05"/>
    <w:rsid w:val="00A734D0"/>
    <w:rsid w:val="00A74D50"/>
    <w:rsid w:val="00A83464"/>
    <w:rsid w:val="00A8662F"/>
    <w:rsid w:val="00A8714A"/>
    <w:rsid w:val="00A95A0C"/>
    <w:rsid w:val="00AA7019"/>
    <w:rsid w:val="00AC2D75"/>
    <w:rsid w:val="00AC435D"/>
    <w:rsid w:val="00AE5F70"/>
    <w:rsid w:val="00AE7964"/>
    <w:rsid w:val="00AE7F99"/>
    <w:rsid w:val="00AF4BB3"/>
    <w:rsid w:val="00AF571B"/>
    <w:rsid w:val="00B06564"/>
    <w:rsid w:val="00B11F0C"/>
    <w:rsid w:val="00B147A9"/>
    <w:rsid w:val="00B2197A"/>
    <w:rsid w:val="00B23623"/>
    <w:rsid w:val="00B236BB"/>
    <w:rsid w:val="00B26852"/>
    <w:rsid w:val="00B30683"/>
    <w:rsid w:val="00B311F7"/>
    <w:rsid w:val="00B44D8C"/>
    <w:rsid w:val="00B53928"/>
    <w:rsid w:val="00B61C3B"/>
    <w:rsid w:val="00B62845"/>
    <w:rsid w:val="00B62EB1"/>
    <w:rsid w:val="00B67282"/>
    <w:rsid w:val="00B742C0"/>
    <w:rsid w:val="00B81CBE"/>
    <w:rsid w:val="00B820AB"/>
    <w:rsid w:val="00B834AD"/>
    <w:rsid w:val="00B84ED9"/>
    <w:rsid w:val="00B85CC5"/>
    <w:rsid w:val="00B91E41"/>
    <w:rsid w:val="00B93499"/>
    <w:rsid w:val="00B94DF5"/>
    <w:rsid w:val="00BA10CB"/>
    <w:rsid w:val="00BA51D2"/>
    <w:rsid w:val="00BB39C5"/>
    <w:rsid w:val="00BB4F86"/>
    <w:rsid w:val="00BB51A3"/>
    <w:rsid w:val="00BC0583"/>
    <w:rsid w:val="00BC1472"/>
    <w:rsid w:val="00BD284F"/>
    <w:rsid w:val="00BE23A8"/>
    <w:rsid w:val="00BE2E10"/>
    <w:rsid w:val="00BE652B"/>
    <w:rsid w:val="00BF34AD"/>
    <w:rsid w:val="00BF4DCC"/>
    <w:rsid w:val="00C01485"/>
    <w:rsid w:val="00C02F62"/>
    <w:rsid w:val="00C0326A"/>
    <w:rsid w:val="00C059AB"/>
    <w:rsid w:val="00C06F88"/>
    <w:rsid w:val="00C13F0D"/>
    <w:rsid w:val="00C145BE"/>
    <w:rsid w:val="00C15630"/>
    <w:rsid w:val="00C23DC8"/>
    <w:rsid w:val="00C330CB"/>
    <w:rsid w:val="00C345DE"/>
    <w:rsid w:val="00C354D8"/>
    <w:rsid w:val="00C42025"/>
    <w:rsid w:val="00C4696A"/>
    <w:rsid w:val="00C5116D"/>
    <w:rsid w:val="00C52BF9"/>
    <w:rsid w:val="00C53D54"/>
    <w:rsid w:val="00C53E2F"/>
    <w:rsid w:val="00C549D3"/>
    <w:rsid w:val="00C61A2F"/>
    <w:rsid w:val="00C638AF"/>
    <w:rsid w:val="00C64312"/>
    <w:rsid w:val="00C67EAF"/>
    <w:rsid w:val="00C77668"/>
    <w:rsid w:val="00C82EA2"/>
    <w:rsid w:val="00C95BE8"/>
    <w:rsid w:val="00CB0036"/>
    <w:rsid w:val="00CB6A36"/>
    <w:rsid w:val="00CC0F70"/>
    <w:rsid w:val="00CC1EDA"/>
    <w:rsid w:val="00CC4F8C"/>
    <w:rsid w:val="00CC59C2"/>
    <w:rsid w:val="00CC79A1"/>
    <w:rsid w:val="00CD0662"/>
    <w:rsid w:val="00CD0850"/>
    <w:rsid w:val="00CD2A64"/>
    <w:rsid w:val="00CD3B11"/>
    <w:rsid w:val="00CD3C63"/>
    <w:rsid w:val="00CD4D2C"/>
    <w:rsid w:val="00CD5584"/>
    <w:rsid w:val="00CF5544"/>
    <w:rsid w:val="00D01044"/>
    <w:rsid w:val="00D013BA"/>
    <w:rsid w:val="00D02CB3"/>
    <w:rsid w:val="00D0405D"/>
    <w:rsid w:val="00D06D9B"/>
    <w:rsid w:val="00D13968"/>
    <w:rsid w:val="00D17586"/>
    <w:rsid w:val="00D2776C"/>
    <w:rsid w:val="00D3005A"/>
    <w:rsid w:val="00D31531"/>
    <w:rsid w:val="00D355CC"/>
    <w:rsid w:val="00D36DD0"/>
    <w:rsid w:val="00D4382A"/>
    <w:rsid w:val="00D52FF3"/>
    <w:rsid w:val="00D56756"/>
    <w:rsid w:val="00D57A76"/>
    <w:rsid w:val="00D60078"/>
    <w:rsid w:val="00D60EA6"/>
    <w:rsid w:val="00D6351A"/>
    <w:rsid w:val="00D64806"/>
    <w:rsid w:val="00D65268"/>
    <w:rsid w:val="00D7023D"/>
    <w:rsid w:val="00D71AC3"/>
    <w:rsid w:val="00D72C41"/>
    <w:rsid w:val="00D75FB3"/>
    <w:rsid w:val="00D80C67"/>
    <w:rsid w:val="00D87A9B"/>
    <w:rsid w:val="00DA3501"/>
    <w:rsid w:val="00DA4ED3"/>
    <w:rsid w:val="00DA738C"/>
    <w:rsid w:val="00DA78DB"/>
    <w:rsid w:val="00DB0DAB"/>
    <w:rsid w:val="00DB2ED9"/>
    <w:rsid w:val="00DB301E"/>
    <w:rsid w:val="00DC134D"/>
    <w:rsid w:val="00DC27E3"/>
    <w:rsid w:val="00DC4934"/>
    <w:rsid w:val="00DD212A"/>
    <w:rsid w:val="00DD6EB1"/>
    <w:rsid w:val="00DE2197"/>
    <w:rsid w:val="00DE3480"/>
    <w:rsid w:val="00DE6155"/>
    <w:rsid w:val="00DF1FF1"/>
    <w:rsid w:val="00E03D06"/>
    <w:rsid w:val="00E07257"/>
    <w:rsid w:val="00E17D14"/>
    <w:rsid w:val="00E25427"/>
    <w:rsid w:val="00E25551"/>
    <w:rsid w:val="00E261E5"/>
    <w:rsid w:val="00E35470"/>
    <w:rsid w:val="00E37D00"/>
    <w:rsid w:val="00E41463"/>
    <w:rsid w:val="00E46B29"/>
    <w:rsid w:val="00E53A6C"/>
    <w:rsid w:val="00E546D8"/>
    <w:rsid w:val="00E54881"/>
    <w:rsid w:val="00E555B7"/>
    <w:rsid w:val="00E60020"/>
    <w:rsid w:val="00E7680E"/>
    <w:rsid w:val="00E827F4"/>
    <w:rsid w:val="00E8689A"/>
    <w:rsid w:val="00E900C1"/>
    <w:rsid w:val="00E90534"/>
    <w:rsid w:val="00E93363"/>
    <w:rsid w:val="00E93936"/>
    <w:rsid w:val="00E940C1"/>
    <w:rsid w:val="00E94FEC"/>
    <w:rsid w:val="00E95505"/>
    <w:rsid w:val="00EA01F6"/>
    <w:rsid w:val="00EB004F"/>
    <w:rsid w:val="00EB225F"/>
    <w:rsid w:val="00EB431B"/>
    <w:rsid w:val="00EC67E8"/>
    <w:rsid w:val="00ED1525"/>
    <w:rsid w:val="00ED3C04"/>
    <w:rsid w:val="00EE15B5"/>
    <w:rsid w:val="00EE30A5"/>
    <w:rsid w:val="00EE5B7A"/>
    <w:rsid w:val="00EF0CB8"/>
    <w:rsid w:val="00EF2130"/>
    <w:rsid w:val="00EF245F"/>
    <w:rsid w:val="00EF2EC1"/>
    <w:rsid w:val="00F041CB"/>
    <w:rsid w:val="00F05B55"/>
    <w:rsid w:val="00F160E8"/>
    <w:rsid w:val="00F20993"/>
    <w:rsid w:val="00F27505"/>
    <w:rsid w:val="00F27C0C"/>
    <w:rsid w:val="00F32673"/>
    <w:rsid w:val="00F326EB"/>
    <w:rsid w:val="00F35468"/>
    <w:rsid w:val="00F35865"/>
    <w:rsid w:val="00F37A87"/>
    <w:rsid w:val="00F37ADA"/>
    <w:rsid w:val="00F4136A"/>
    <w:rsid w:val="00F416E1"/>
    <w:rsid w:val="00F42735"/>
    <w:rsid w:val="00F44E46"/>
    <w:rsid w:val="00F51307"/>
    <w:rsid w:val="00F5233B"/>
    <w:rsid w:val="00F56867"/>
    <w:rsid w:val="00F65D53"/>
    <w:rsid w:val="00F71847"/>
    <w:rsid w:val="00F723B1"/>
    <w:rsid w:val="00F761B4"/>
    <w:rsid w:val="00F764EF"/>
    <w:rsid w:val="00F8482A"/>
    <w:rsid w:val="00F90DDC"/>
    <w:rsid w:val="00F96565"/>
    <w:rsid w:val="00FA02F6"/>
    <w:rsid w:val="00FA5182"/>
    <w:rsid w:val="00FB01C6"/>
    <w:rsid w:val="00FB7150"/>
    <w:rsid w:val="00FB7AB7"/>
    <w:rsid w:val="00FC2A53"/>
    <w:rsid w:val="00FC37CE"/>
    <w:rsid w:val="00FC7159"/>
    <w:rsid w:val="00FD1E4D"/>
    <w:rsid w:val="00FE2F7E"/>
    <w:rsid w:val="00FE4EDA"/>
    <w:rsid w:val="00FE583D"/>
    <w:rsid w:val="00FF05FC"/>
    <w:rsid w:val="00FF5132"/>
    <w:rsid w:val="00FF5D7F"/>
    <w:rsid w:val="00FF5D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B30D"/>
  <w15:docId w15:val="{3E3E0043-D6CE-4D47-A175-1E736ABB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C638AF"/>
  </w:style>
  <w:style w:type="paragraph" w:styleId="Odsekzoznamu">
    <w:name w:val="List Paragraph"/>
    <w:aliases w:val="body,Odsek zoznamu2,Odsek,Odsek zoznamu1,List Paragraph1"/>
    <w:basedOn w:val="Normlny"/>
    <w:link w:val="OdsekzoznamuChar"/>
    <w:uiPriority w:val="34"/>
    <w:qFormat/>
    <w:rsid w:val="00274876"/>
    <w:pPr>
      <w:ind w:left="720"/>
      <w:contextualSpacing/>
    </w:pPr>
  </w:style>
  <w:style w:type="paragraph" w:styleId="Textbubliny">
    <w:name w:val="Balloon Text"/>
    <w:basedOn w:val="Normlny"/>
    <w:link w:val="TextbublinyChar"/>
    <w:uiPriority w:val="99"/>
    <w:semiHidden/>
    <w:unhideWhenUsed/>
    <w:rsid w:val="001F7F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7F21"/>
    <w:rPr>
      <w:rFonts w:ascii="Segoe UI" w:hAnsi="Segoe UI" w:cs="Segoe UI"/>
      <w:sz w:val="18"/>
      <w:szCs w:val="18"/>
    </w:rPr>
  </w:style>
  <w:style w:type="paragraph" w:styleId="Hlavika">
    <w:name w:val="header"/>
    <w:basedOn w:val="Normlny"/>
    <w:link w:val="HlavikaChar"/>
    <w:uiPriority w:val="99"/>
    <w:unhideWhenUsed/>
    <w:rsid w:val="00DE61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E6155"/>
  </w:style>
  <w:style w:type="paragraph" w:styleId="Pta">
    <w:name w:val="footer"/>
    <w:basedOn w:val="Normlny"/>
    <w:link w:val="PtaChar"/>
    <w:uiPriority w:val="99"/>
    <w:unhideWhenUsed/>
    <w:rsid w:val="00DE6155"/>
    <w:pPr>
      <w:tabs>
        <w:tab w:val="center" w:pos="4536"/>
        <w:tab w:val="right" w:pos="9072"/>
      </w:tabs>
      <w:spacing w:after="0" w:line="240" w:lineRule="auto"/>
    </w:pPr>
  </w:style>
  <w:style w:type="character" w:customStyle="1" w:styleId="PtaChar">
    <w:name w:val="Päta Char"/>
    <w:basedOn w:val="Predvolenpsmoodseku"/>
    <w:link w:val="Pta"/>
    <w:uiPriority w:val="99"/>
    <w:rsid w:val="00DE6155"/>
  </w:style>
  <w:style w:type="character" w:customStyle="1" w:styleId="OdsekzoznamuChar">
    <w:name w:val="Odsek zoznamu Char"/>
    <w:aliases w:val="body Char,Odsek zoznamu2 Char,Odsek Char,Odsek zoznamu1 Char,List Paragraph1 Char"/>
    <w:link w:val="Odsekzoznamu"/>
    <w:uiPriority w:val="34"/>
    <w:qFormat/>
    <w:locked/>
    <w:rsid w:val="00556BB7"/>
  </w:style>
  <w:style w:type="paragraph" w:styleId="Normlnywebov">
    <w:name w:val="Normal (Web)"/>
    <w:aliases w:val="webb"/>
    <w:basedOn w:val="Normlny"/>
    <w:uiPriority w:val="99"/>
    <w:unhideWhenUsed/>
    <w:qFormat/>
    <w:rsid w:val="00467FE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5123">
      <w:bodyDiv w:val="1"/>
      <w:marLeft w:val="0"/>
      <w:marRight w:val="0"/>
      <w:marTop w:val="0"/>
      <w:marBottom w:val="0"/>
      <w:divBdr>
        <w:top w:val="none" w:sz="0" w:space="0" w:color="auto"/>
        <w:left w:val="none" w:sz="0" w:space="0" w:color="auto"/>
        <w:bottom w:val="none" w:sz="0" w:space="0" w:color="auto"/>
        <w:right w:val="none" w:sz="0" w:space="0" w:color="auto"/>
      </w:divBdr>
    </w:div>
    <w:div w:id="392317925">
      <w:bodyDiv w:val="1"/>
      <w:marLeft w:val="0"/>
      <w:marRight w:val="0"/>
      <w:marTop w:val="0"/>
      <w:marBottom w:val="0"/>
      <w:divBdr>
        <w:top w:val="none" w:sz="0" w:space="0" w:color="auto"/>
        <w:left w:val="none" w:sz="0" w:space="0" w:color="auto"/>
        <w:bottom w:val="none" w:sz="0" w:space="0" w:color="auto"/>
        <w:right w:val="none" w:sz="0" w:space="0" w:color="auto"/>
      </w:divBdr>
      <w:divsChild>
        <w:div w:id="1248343725">
          <w:marLeft w:val="0"/>
          <w:marRight w:val="0"/>
          <w:marTop w:val="0"/>
          <w:marBottom w:val="0"/>
          <w:divBdr>
            <w:top w:val="none" w:sz="0" w:space="0" w:color="auto"/>
            <w:left w:val="none" w:sz="0" w:space="0" w:color="auto"/>
            <w:bottom w:val="none" w:sz="0" w:space="0" w:color="auto"/>
            <w:right w:val="none" w:sz="0" w:space="0" w:color="auto"/>
          </w:divBdr>
        </w:div>
        <w:div w:id="852256626">
          <w:marLeft w:val="0"/>
          <w:marRight w:val="0"/>
          <w:marTop w:val="0"/>
          <w:marBottom w:val="0"/>
          <w:divBdr>
            <w:top w:val="none" w:sz="0" w:space="0" w:color="auto"/>
            <w:left w:val="none" w:sz="0" w:space="0" w:color="auto"/>
            <w:bottom w:val="none" w:sz="0" w:space="0" w:color="auto"/>
            <w:right w:val="none" w:sz="0" w:space="0" w:color="auto"/>
          </w:divBdr>
        </w:div>
      </w:divsChild>
    </w:div>
    <w:div w:id="420225089">
      <w:bodyDiv w:val="1"/>
      <w:marLeft w:val="0"/>
      <w:marRight w:val="0"/>
      <w:marTop w:val="0"/>
      <w:marBottom w:val="0"/>
      <w:divBdr>
        <w:top w:val="none" w:sz="0" w:space="0" w:color="auto"/>
        <w:left w:val="none" w:sz="0" w:space="0" w:color="auto"/>
        <w:bottom w:val="none" w:sz="0" w:space="0" w:color="auto"/>
        <w:right w:val="none" w:sz="0" w:space="0" w:color="auto"/>
      </w:divBdr>
    </w:div>
    <w:div w:id="746071592">
      <w:bodyDiv w:val="1"/>
      <w:marLeft w:val="0"/>
      <w:marRight w:val="0"/>
      <w:marTop w:val="0"/>
      <w:marBottom w:val="0"/>
      <w:divBdr>
        <w:top w:val="none" w:sz="0" w:space="0" w:color="auto"/>
        <w:left w:val="none" w:sz="0" w:space="0" w:color="auto"/>
        <w:bottom w:val="none" w:sz="0" w:space="0" w:color="auto"/>
        <w:right w:val="none" w:sz="0" w:space="0" w:color="auto"/>
      </w:divBdr>
    </w:div>
    <w:div w:id="768046734">
      <w:bodyDiv w:val="1"/>
      <w:marLeft w:val="0"/>
      <w:marRight w:val="0"/>
      <w:marTop w:val="0"/>
      <w:marBottom w:val="0"/>
      <w:divBdr>
        <w:top w:val="none" w:sz="0" w:space="0" w:color="auto"/>
        <w:left w:val="none" w:sz="0" w:space="0" w:color="auto"/>
        <w:bottom w:val="none" w:sz="0" w:space="0" w:color="auto"/>
        <w:right w:val="none" w:sz="0" w:space="0" w:color="auto"/>
      </w:divBdr>
      <w:divsChild>
        <w:div w:id="1878008315">
          <w:marLeft w:val="0"/>
          <w:marRight w:val="0"/>
          <w:marTop w:val="0"/>
          <w:marBottom w:val="0"/>
          <w:divBdr>
            <w:top w:val="none" w:sz="0" w:space="0" w:color="auto"/>
            <w:left w:val="none" w:sz="0" w:space="0" w:color="auto"/>
            <w:bottom w:val="none" w:sz="0" w:space="0" w:color="auto"/>
            <w:right w:val="none" w:sz="0" w:space="0" w:color="auto"/>
          </w:divBdr>
        </w:div>
        <w:div w:id="686835675">
          <w:marLeft w:val="0"/>
          <w:marRight w:val="0"/>
          <w:marTop w:val="0"/>
          <w:marBottom w:val="0"/>
          <w:divBdr>
            <w:top w:val="none" w:sz="0" w:space="0" w:color="auto"/>
            <w:left w:val="none" w:sz="0" w:space="0" w:color="auto"/>
            <w:bottom w:val="none" w:sz="0" w:space="0" w:color="auto"/>
            <w:right w:val="none" w:sz="0" w:space="0" w:color="auto"/>
          </w:divBdr>
        </w:div>
      </w:divsChild>
    </w:div>
    <w:div w:id="1131172631">
      <w:bodyDiv w:val="1"/>
      <w:marLeft w:val="0"/>
      <w:marRight w:val="0"/>
      <w:marTop w:val="0"/>
      <w:marBottom w:val="0"/>
      <w:divBdr>
        <w:top w:val="none" w:sz="0" w:space="0" w:color="auto"/>
        <w:left w:val="none" w:sz="0" w:space="0" w:color="auto"/>
        <w:bottom w:val="none" w:sz="0" w:space="0" w:color="auto"/>
        <w:right w:val="none" w:sz="0" w:space="0" w:color="auto"/>
      </w:divBdr>
    </w:div>
    <w:div w:id="1464499215">
      <w:bodyDiv w:val="1"/>
      <w:marLeft w:val="0"/>
      <w:marRight w:val="0"/>
      <w:marTop w:val="0"/>
      <w:marBottom w:val="0"/>
      <w:divBdr>
        <w:top w:val="none" w:sz="0" w:space="0" w:color="auto"/>
        <w:left w:val="none" w:sz="0" w:space="0" w:color="auto"/>
        <w:bottom w:val="none" w:sz="0" w:space="0" w:color="auto"/>
        <w:right w:val="none" w:sz="0" w:space="0" w:color="auto"/>
      </w:divBdr>
    </w:div>
    <w:div w:id="1942293953">
      <w:bodyDiv w:val="1"/>
      <w:marLeft w:val="0"/>
      <w:marRight w:val="0"/>
      <w:marTop w:val="0"/>
      <w:marBottom w:val="0"/>
      <w:divBdr>
        <w:top w:val="none" w:sz="0" w:space="0" w:color="auto"/>
        <w:left w:val="none" w:sz="0" w:space="0" w:color="auto"/>
        <w:bottom w:val="none" w:sz="0" w:space="0" w:color="auto"/>
        <w:right w:val="none" w:sz="0" w:space="0" w:color="auto"/>
      </w:divBdr>
    </w:div>
    <w:div w:id="2063939104">
      <w:bodyDiv w:val="1"/>
      <w:marLeft w:val="0"/>
      <w:marRight w:val="0"/>
      <w:marTop w:val="0"/>
      <w:marBottom w:val="0"/>
      <w:divBdr>
        <w:top w:val="none" w:sz="0" w:space="0" w:color="auto"/>
        <w:left w:val="none" w:sz="0" w:space="0" w:color="auto"/>
        <w:bottom w:val="none" w:sz="0" w:space="0" w:color="auto"/>
        <w:right w:val="none" w:sz="0" w:space="0" w:color="auto"/>
      </w:divBdr>
      <w:divsChild>
        <w:div w:id="75400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0692-06F9-440C-AB65-C6137A2C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3621</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05</dc:creator>
  <cp:lastModifiedBy>Vincová Veronika</cp:lastModifiedBy>
  <cp:revision>2</cp:revision>
  <cp:lastPrinted>2020-09-24T16:03:00Z</cp:lastPrinted>
  <dcterms:created xsi:type="dcterms:W3CDTF">2021-06-30T09:49:00Z</dcterms:created>
  <dcterms:modified xsi:type="dcterms:W3CDTF">2021-06-30T09:49:00Z</dcterms:modified>
</cp:coreProperties>
</file>