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CCDA8" w14:textId="77777777" w:rsidR="002E7825" w:rsidRPr="00AC2CF4" w:rsidRDefault="002E7825" w:rsidP="00A7069C">
      <w:pPr>
        <w:pStyle w:val="Default"/>
        <w:jc w:val="right"/>
        <w:rPr>
          <w:color w:val="auto"/>
        </w:rPr>
      </w:pPr>
    </w:p>
    <w:tbl>
      <w:tblPr>
        <w:tblW w:w="15451" w:type="dxa"/>
        <w:tblInd w:w="-15"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67"/>
        <w:gridCol w:w="6485"/>
        <w:gridCol w:w="461"/>
        <w:gridCol w:w="851"/>
        <w:gridCol w:w="708"/>
        <w:gridCol w:w="4926"/>
        <w:gridCol w:w="709"/>
        <w:gridCol w:w="744"/>
      </w:tblGrid>
      <w:tr w:rsidR="00B82130" w:rsidRPr="00AC2CF4" w14:paraId="086D777C" w14:textId="77777777" w:rsidTr="00B82130">
        <w:trPr>
          <w:trHeight w:val="567"/>
        </w:trPr>
        <w:tc>
          <w:tcPr>
            <w:tcW w:w="15451" w:type="dxa"/>
            <w:gridSpan w:val="8"/>
            <w:tcBorders>
              <w:top w:val="single" w:sz="4" w:space="0" w:color="auto"/>
              <w:left w:val="single" w:sz="12" w:space="0" w:color="auto"/>
              <w:bottom w:val="single" w:sz="4" w:space="0" w:color="auto"/>
              <w:right w:val="single" w:sz="12" w:space="0" w:color="auto"/>
            </w:tcBorders>
          </w:tcPr>
          <w:p w14:paraId="07454EB6" w14:textId="77777777" w:rsidR="00B82130" w:rsidRPr="00AC2CF4" w:rsidRDefault="00B82130" w:rsidP="00A7069C">
            <w:pPr>
              <w:pStyle w:val="Default"/>
              <w:spacing w:line="360" w:lineRule="auto"/>
              <w:jc w:val="center"/>
              <w:rPr>
                <w:b/>
                <w:color w:val="auto"/>
              </w:rPr>
            </w:pPr>
            <w:r w:rsidRPr="00AC2CF4">
              <w:rPr>
                <w:b/>
                <w:color w:val="auto"/>
              </w:rPr>
              <w:t>TABUĽKA ZHODY</w:t>
            </w:r>
          </w:p>
          <w:p w14:paraId="60ADD912" w14:textId="6D0B9798" w:rsidR="00B82130" w:rsidRPr="00AC2CF4" w:rsidRDefault="00B82130" w:rsidP="00A7069C">
            <w:pPr>
              <w:pStyle w:val="Default"/>
              <w:jc w:val="center"/>
              <w:rPr>
                <w:sz w:val="20"/>
                <w:szCs w:val="20"/>
              </w:rPr>
            </w:pPr>
            <w:r>
              <w:rPr>
                <w:b/>
                <w:color w:val="auto"/>
              </w:rPr>
              <w:t>n</w:t>
            </w:r>
            <w:r w:rsidRPr="00AC2CF4">
              <w:rPr>
                <w:b/>
                <w:color w:val="auto"/>
              </w:rPr>
              <w:t>ávrhu právneho predpisu s právom Európskej únie</w:t>
            </w:r>
          </w:p>
        </w:tc>
      </w:tr>
      <w:tr w:rsidR="00AC2CF4" w:rsidRPr="00AC2CF4" w14:paraId="4218D0C6" w14:textId="77777777" w:rsidTr="002E7825">
        <w:trPr>
          <w:trHeight w:val="567"/>
        </w:trPr>
        <w:tc>
          <w:tcPr>
            <w:tcW w:w="7513" w:type="dxa"/>
            <w:gridSpan w:val="3"/>
            <w:tcBorders>
              <w:top w:val="single" w:sz="4" w:space="0" w:color="auto"/>
              <w:left w:val="single" w:sz="12" w:space="0" w:color="auto"/>
              <w:bottom w:val="single" w:sz="4" w:space="0" w:color="auto"/>
              <w:right w:val="single" w:sz="12" w:space="0" w:color="auto"/>
            </w:tcBorders>
          </w:tcPr>
          <w:p w14:paraId="18AA9082" w14:textId="77777777" w:rsidR="002E7825" w:rsidRPr="00AC2CF4" w:rsidRDefault="002E7825" w:rsidP="00A7069C">
            <w:pPr>
              <w:pStyle w:val="Nadpis4"/>
              <w:spacing w:before="120"/>
              <w:jc w:val="left"/>
              <w:rPr>
                <w:sz w:val="20"/>
                <w:szCs w:val="20"/>
              </w:rPr>
            </w:pPr>
            <w:r w:rsidRPr="00AC2CF4">
              <w:rPr>
                <w:sz w:val="20"/>
                <w:szCs w:val="20"/>
              </w:rPr>
              <w:t>Smernica</w:t>
            </w:r>
          </w:p>
          <w:p w14:paraId="627682F9" w14:textId="77777777" w:rsidR="002E7825" w:rsidRPr="00AC2CF4" w:rsidRDefault="002E7825" w:rsidP="00A7069C">
            <w:pPr>
              <w:rPr>
                <w:sz w:val="20"/>
                <w:szCs w:val="20"/>
              </w:rPr>
            </w:pPr>
          </w:p>
          <w:p w14:paraId="778B69B0" w14:textId="42A6829A" w:rsidR="002E7825" w:rsidRPr="00AC2CF4" w:rsidRDefault="002E7825" w:rsidP="00A7069C">
            <w:pPr>
              <w:pStyle w:val="Zkladntext3"/>
              <w:spacing w:line="240" w:lineRule="exact"/>
              <w:rPr>
                <w:rStyle w:val="Siln"/>
                <w:sz w:val="20"/>
                <w:szCs w:val="20"/>
              </w:rPr>
            </w:pPr>
            <w:r w:rsidRPr="00AC2CF4">
              <w:rPr>
                <w:rStyle w:val="Siln"/>
                <w:sz w:val="20"/>
                <w:szCs w:val="20"/>
              </w:rPr>
              <w:t>Smernica Európskeho parlamentu a Rady 201</w:t>
            </w:r>
            <w:r w:rsidR="00176115" w:rsidRPr="00AC2CF4">
              <w:rPr>
                <w:rStyle w:val="Siln"/>
                <w:sz w:val="20"/>
                <w:szCs w:val="20"/>
              </w:rPr>
              <w:t>3</w:t>
            </w:r>
            <w:r w:rsidRPr="00AC2CF4">
              <w:rPr>
                <w:rStyle w:val="Siln"/>
                <w:sz w:val="20"/>
                <w:szCs w:val="20"/>
              </w:rPr>
              <w:t>/</w:t>
            </w:r>
            <w:r w:rsidR="00176115" w:rsidRPr="00AC2CF4">
              <w:rPr>
                <w:rStyle w:val="Siln"/>
                <w:sz w:val="20"/>
                <w:szCs w:val="20"/>
              </w:rPr>
              <w:t>36/EÚ</w:t>
            </w:r>
            <w:r w:rsidRPr="00AC2CF4">
              <w:rPr>
                <w:rStyle w:val="Siln"/>
                <w:sz w:val="20"/>
                <w:szCs w:val="20"/>
              </w:rPr>
              <w:t xml:space="preserve"> z 2</w:t>
            </w:r>
            <w:r w:rsidR="00176115" w:rsidRPr="00AC2CF4">
              <w:rPr>
                <w:rStyle w:val="Siln"/>
                <w:sz w:val="20"/>
                <w:szCs w:val="20"/>
              </w:rPr>
              <w:t>6</w:t>
            </w:r>
            <w:r w:rsidRPr="00AC2CF4">
              <w:rPr>
                <w:rStyle w:val="Siln"/>
                <w:sz w:val="20"/>
                <w:szCs w:val="20"/>
              </w:rPr>
              <w:t xml:space="preserve">. </w:t>
            </w:r>
            <w:r w:rsidR="00176115" w:rsidRPr="00AC2CF4">
              <w:rPr>
                <w:rStyle w:val="Siln"/>
                <w:sz w:val="20"/>
                <w:szCs w:val="20"/>
              </w:rPr>
              <w:t>júna</w:t>
            </w:r>
            <w:r w:rsidRPr="00AC2CF4">
              <w:rPr>
                <w:rStyle w:val="Siln"/>
                <w:sz w:val="20"/>
                <w:szCs w:val="20"/>
              </w:rPr>
              <w:t xml:space="preserve"> 201</w:t>
            </w:r>
            <w:r w:rsidR="00176115" w:rsidRPr="00AC2CF4">
              <w:rPr>
                <w:rStyle w:val="Siln"/>
                <w:sz w:val="20"/>
                <w:szCs w:val="20"/>
              </w:rPr>
              <w:t>3</w:t>
            </w:r>
            <w:r w:rsidR="00FC698B" w:rsidRPr="00AC2CF4">
              <w:rPr>
                <w:rStyle w:val="Siln"/>
                <w:sz w:val="20"/>
                <w:szCs w:val="20"/>
              </w:rPr>
              <w:t xml:space="preserve"> </w:t>
            </w:r>
            <w:r w:rsidR="00176115" w:rsidRPr="00AC2CF4">
              <w:rPr>
                <w:rStyle w:val="Siln"/>
                <w:sz w:val="20"/>
                <w:szCs w:val="20"/>
              </w:rPr>
              <w:t>o prístupe k činnosti úverových inštitúcií a prudenciálnom dohľade nad úverovými inštitúciami a investičnými spoločnosťami, o zmene smernice 2002/87/ES a zrušení smerníc 2006/48/ES a 2006/49/ES</w:t>
            </w:r>
            <w:r w:rsidRPr="00AC2CF4">
              <w:rPr>
                <w:rStyle w:val="Siln"/>
                <w:sz w:val="20"/>
                <w:szCs w:val="20"/>
              </w:rPr>
              <w:t xml:space="preserve"> (</w:t>
            </w:r>
            <w:r w:rsidR="00B82130">
              <w:rPr>
                <w:rStyle w:val="Siln"/>
                <w:sz w:val="20"/>
                <w:szCs w:val="20"/>
              </w:rPr>
              <w:t>Ú. v. L 176, 27.6.2013</w:t>
            </w:r>
            <w:r w:rsidRPr="00AC2CF4">
              <w:rPr>
                <w:rStyle w:val="Siln"/>
                <w:sz w:val="20"/>
                <w:szCs w:val="20"/>
              </w:rPr>
              <w:t>)</w:t>
            </w:r>
          </w:p>
          <w:p w14:paraId="3A627FF8" w14:textId="77777777" w:rsidR="002E7825" w:rsidRPr="00AC2CF4" w:rsidRDefault="002E7825" w:rsidP="00A7069C">
            <w:pPr>
              <w:pStyle w:val="Zkladntext3"/>
              <w:spacing w:line="240" w:lineRule="exact"/>
              <w:rPr>
                <w:sz w:val="20"/>
                <w:szCs w:val="20"/>
              </w:rPr>
            </w:pPr>
          </w:p>
        </w:tc>
        <w:tc>
          <w:tcPr>
            <w:tcW w:w="7938" w:type="dxa"/>
            <w:gridSpan w:val="5"/>
            <w:tcBorders>
              <w:top w:val="single" w:sz="4" w:space="0" w:color="auto"/>
              <w:left w:val="nil"/>
              <w:bottom w:val="single" w:sz="4" w:space="0" w:color="auto"/>
              <w:right w:val="single" w:sz="12" w:space="0" w:color="auto"/>
            </w:tcBorders>
          </w:tcPr>
          <w:p w14:paraId="6FD430D2" w14:textId="77777777" w:rsidR="002E7825" w:rsidRPr="00AC2CF4" w:rsidRDefault="002E7825" w:rsidP="00A7069C">
            <w:pPr>
              <w:pStyle w:val="Nadpis4"/>
              <w:spacing w:before="120"/>
              <w:jc w:val="left"/>
              <w:rPr>
                <w:sz w:val="20"/>
                <w:szCs w:val="20"/>
              </w:rPr>
            </w:pPr>
            <w:r w:rsidRPr="00AC2CF4">
              <w:rPr>
                <w:sz w:val="20"/>
                <w:szCs w:val="20"/>
              </w:rPr>
              <w:t>Právne predpisy Slovenskej republiky</w:t>
            </w:r>
          </w:p>
          <w:p w14:paraId="3A61DF6D" w14:textId="77777777" w:rsidR="002E7825" w:rsidRPr="00AC2CF4" w:rsidRDefault="002E7825" w:rsidP="00A7069C">
            <w:pPr>
              <w:rPr>
                <w:sz w:val="20"/>
                <w:szCs w:val="20"/>
              </w:rPr>
            </w:pPr>
          </w:p>
          <w:p w14:paraId="162A073A" w14:textId="77777777" w:rsidR="002E7825" w:rsidRPr="00AC2CF4" w:rsidRDefault="002E7825" w:rsidP="00A7069C">
            <w:pPr>
              <w:tabs>
                <w:tab w:val="left" w:pos="0"/>
              </w:tabs>
              <w:jc w:val="both"/>
              <w:rPr>
                <w:b/>
                <w:bCs/>
                <w:sz w:val="20"/>
                <w:szCs w:val="20"/>
              </w:rPr>
            </w:pPr>
            <w:r w:rsidRPr="00AC2CF4">
              <w:rPr>
                <w:b/>
                <w:sz w:val="20"/>
                <w:szCs w:val="20"/>
              </w:rPr>
              <w:t xml:space="preserve">Návrh zákona, </w:t>
            </w:r>
            <w:r w:rsidRPr="00AC2CF4">
              <w:rPr>
                <w:b/>
                <w:bCs/>
                <w:sz w:val="20"/>
                <w:szCs w:val="20"/>
              </w:rPr>
              <w:t>ktorým sa mení a dopĺňa zákon č. 483/2001 Z. z. o bankách a o zmene a doplnení niektorých</w:t>
            </w:r>
            <w:r w:rsidRPr="00AC2CF4">
              <w:rPr>
                <w:bCs/>
                <w:sz w:val="20"/>
                <w:szCs w:val="20"/>
              </w:rPr>
              <w:t xml:space="preserve"> </w:t>
            </w:r>
            <w:r w:rsidRPr="00AC2CF4">
              <w:rPr>
                <w:b/>
                <w:bCs/>
                <w:sz w:val="20"/>
                <w:szCs w:val="20"/>
              </w:rPr>
              <w:t>zákonov v znení neskorších predpisov a ktorým sa menia a dopĺňajú niektoré zákony (ďalej „návrh zákona“)</w:t>
            </w:r>
          </w:p>
          <w:p w14:paraId="449C2E88" w14:textId="77777777" w:rsidR="000651F3" w:rsidRPr="00AC2CF4" w:rsidRDefault="000651F3" w:rsidP="00A7069C">
            <w:pPr>
              <w:tabs>
                <w:tab w:val="left" w:pos="0"/>
              </w:tabs>
              <w:jc w:val="both"/>
              <w:rPr>
                <w:b/>
                <w:bCs/>
                <w:sz w:val="20"/>
                <w:szCs w:val="20"/>
              </w:rPr>
            </w:pPr>
          </w:p>
          <w:p w14:paraId="36B2027B" w14:textId="77777777" w:rsidR="000651F3" w:rsidRDefault="000651F3" w:rsidP="00A7069C">
            <w:pPr>
              <w:tabs>
                <w:tab w:val="left" w:pos="0"/>
              </w:tabs>
              <w:jc w:val="both"/>
              <w:rPr>
                <w:bCs/>
                <w:sz w:val="20"/>
                <w:szCs w:val="20"/>
              </w:rPr>
            </w:pPr>
            <w:r w:rsidRPr="00AC2CF4">
              <w:rPr>
                <w:bCs/>
                <w:sz w:val="20"/>
                <w:szCs w:val="20"/>
              </w:rPr>
              <w:t>Zákon č. 483/2001 Z. z. o bankách a o zmene a doplnení niektorých zákonov v znení neskorších predpisov (ďalej len „483/2001“)</w:t>
            </w:r>
          </w:p>
          <w:p w14:paraId="38D8E2D3" w14:textId="77777777" w:rsidR="00922280" w:rsidRDefault="00922280" w:rsidP="00A7069C">
            <w:pPr>
              <w:tabs>
                <w:tab w:val="left" w:pos="0"/>
              </w:tabs>
              <w:jc w:val="both"/>
              <w:rPr>
                <w:bCs/>
                <w:sz w:val="20"/>
                <w:szCs w:val="20"/>
              </w:rPr>
            </w:pPr>
          </w:p>
          <w:p w14:paraId="2228B172" w14:textId="77777777" w:rsidR="00922280" w:rsidRPr="00221C43" w:rsidRDefault="00922280" w:rsidP="00922280">
            <w:pPr>
              <w:pStyle w:val="Hlavika"/>
              <w:tabs>
                <w:tab w:val="left" w:pos="709"/>
              </w:tabs>
              <w:rPr>
                <w:sz w:val="20"/>
                <w:szCs w:val="20"/>
              </w:rPr>
            </w:pPr>
            <w:r w:rsidRPr="00221C43">
              <w:rPr>
                <w:sz w:val="20"/>
                <w:szCs w:val="20"/>
              </w:rPr>
              <w:t>Zákon č. 747/2004 Z. z. o dohľade nad finančným trhom a o zmene a doplnení niektorých zákonov v znení neskorších predpisov (ďalej len „747/2004“)</w:t>
            </w:r>
          </w:p>
          <w:p w14:paraId="1B5B8027" w14:textId="77777777" w:rsidR="00AD2EE2" w:rsidRDefault="00AD2EE2" w:rsidP="00A7069C">
            <w:pPr>
              <w:tabs>
                <w:tab w:val="left" w:pos="0"/>
              </w:tabs>
              <w:jc w:val="both"/>
              <w:rPr>
                <w:bCs/>
                <w:sz w:val="20"/>
                <w:szCs w:val="20"/>
              </w:rPr>
            </w:pPr>
          </w:p>
          <w:p w14:paraId="20500F3E" w14:textId="43263537" w:rsidR="00AD2EE2" w:rsidRPr="00AD2EE2" w:rsidRDefault="00AD2EE2" w:rsidP="00A7069C">
            <w:pPr>
              <w:tabs>
                <w:tab w:val="left" w:pos="0"/>
              </w:tabs>
              <w:jc w:val="both"/>
              <w:rPr>
                <w:bCs/>
                <w:sz w:val="20"/>
                <w:szCs w:val="20"/>
              </w:rPr>
            </w:pPr>
            <w:r w:rsidRPr="00AD2EE2">
              <w:rPr>
                <w:sz w:val="20"/>
                <w:szCs w:val="20"/>
              </w:rPr>
              <w:t>Opatrenie Národnej banky Slovenska z 11. mája 2010 č. 6/2010 ktorým sa ustanovujú náležitosti žiadosti o predchádzajúci súhlas Národnej banky Slovenska podľa § 28 ods. 1 zákona o bankách (oznámenie č. 219/2010 Z. z.) v znení zmien a doplnení podľa opatrenia č. 2/2018 (oznámenie č. 46/2018 Z. z.) (ďalej len „OP NBS 6/2010“)</w:t>
            </w:r>
          </w:p>
          <w:p w14:paraId="57C52B3E" w14:textId="1A3C807D" w:rsidR="000651F3" w:rsidRPr="00AC2CF4" w:rsidRDefault="000651F3" w:rsidP="00A7069C">
            <w:pPr>
              <w:tabs>
                <w:tab w:val="left" w:pos="0"/>
              </w:tabs>
              <w:jc w:val="both"/>
              <w:rPr>
                <w:sz w:val="20"/>
                <w:szCs w:val="20"/>
              </w:rPr>
            </w:pPr>
          </w:p>
        </w:tc>
      </w:tr>
      <w:tr w:rsidR="00AC2CF4" w:rsidRPr="00AC2CF4" w14:paraId="1914E6B2" w14:textId="77777777" w:rsidTr="002E7825">
        <w:tc>
          <w:tcPr>
            <w:tcW w:w="567" w:type="dxa"/>
            <w:tcBorders>
              <w:top w:val="single" w:sz="4" w:space="0" w:color="auto"/>
              <w:left w:val="single" w:sz="12" w:space="0" w:color="auto"/>
              <w:bottom w:val="single" w:sz="4" w:space="0" w:color="auto"/>
              <w:right w:val="single" w:sz="4" w:space="0" w:color="auto"/>
            </w:tcBorders>
          </w:tcPr>
          <w:p w14:paraId="4D0E214F" w14:textId="77777777" w:rsidR="002E7825" w:rsidRPr="00AC2CF4" w:rsidRDefault="002E7825" w:rsidP="00A7069C">
            <w:pPr>
              <w:jc w:val="center"/>
              <w:rPr>
                <w:sz w:val="20"/>
                <w:szCs w:val="20"/>
              </w:rPr>
            </w:pPr>
            <w:r w:rsidRPr="00AC2CF4">
              <w:rPr>
                <w:sz w:val="20"/>
                <w:szCs w:val="20"/>
              </w:rPr>
              <w:t>1</w:t>
            </w:r>
          </w:p>
        </w:tc>
        <w:tc>
          <w:tcPr>
            <w:tcW w:w="6485" w:type="dxa"/>
            <w:tcBorders>
              <w:top w:val="single" w:sz="4" w:space="0" w:color="auto"/>
              <w:left w:val="single" w:sz="4" w:space="0" w:color="auto"/>
              <w:bottom w:val="single" w:sz="4" w:space="0" w:color="auto"/>
              <w:right w:val="single" w:sz="4" w:space="0" w:color="auto"/>
            </w:tcBorders>
          </w:tcPr>
          <w:p w14:paraId="3220A453" w14:textId="77777777" w:rsidR="002E7825" w:rsidRPr="00AC2CF4" w:rsidRDefault="002E7825" w:rsidP="00A7069C">
            <w:pPr>
              <w:jc w:val="center"/>
              <w:rPr>
                <w:sz w:val="20"/>
                <w:szCs w:val="20"/>
              </w:rPr>
            </w:pPr>
            <w:r w:rsidRPr="00AC2CF4">
              <w:rPr>
                <w:sz w:val="20"/>
                <w:szCs w:val="20"/>
              </w:rPr>
              <w:t>2</w:t>
            </w:r>
          </w:p>
        </w:tc>
        <w:tc>
          <w:tcPr>
            <w:tcW w:w="461" w:type="dxa"/>
            <w:tcBorders>
              <w:top w:val="single" w:sz="4" w:space="0" w:color="auto"/>
              <w:left w:val="single" w:sz="4" w:space="0" w:color="auto"/>
              <w:bottom w:val="single" w:sz="4" w:space="0" w:color="auto"/>
              <w:right w:val="single" w:sz="12" w:space="0" w:color="auto"/>
            </w:tcBorders>
          </w:tcPr>
          <w:p w14:paraId="294CC8B7" w14:textId="77777777" w:rsidR="002E7825" w:rsidRPr="00AC2CF4" w:rsidRDefault="002E7825" w:rsidP="00A7069C">
            <w:pPr>
              <w:jc w:val="center"/>
              <w:rPr>
                <w:sz w:val="20"/>
                <w:szCs w:val="20"/>
              </w:rPr>
            </w:pPr>
            <w:r w:rsidRPr="00AC2CF4">
              <w:rPr>
                <w:sz w:val="20"/>
                <w:szCs w:val="20"/>
              </w:rPr>
              <w:t>3</w:t>
            </w:r>
          </w:p>
        </w:tc>
        <w:tc>
          <w:tcPr>
            <w:tcW w:w="851" w:type="dxa"/>
            <w:tcBorders>
              <w:top w:val="single" w:sz="4" w:space="0" w:color="auto"/>
              <w:left w:val="nil"/>
              <w:bottom w:val="single" w:sz="4" w:space="0" w:color="auto"/>
              <w:right w:val="single" w:sz="4" w:space="0" w:color="auto"/>
            </w:tcBorders>
          </w:tcPr>
          <w:p w14:paraId="01BCCFAE" w14:textId="77777777" w:rsidR="002E7825" w:rsidRPr="00AC2CF4" w:rsidRDefault="002E7825" w:rsidP="00A7069C">
            <w:pPr>
              <w:jc w:val="center"/>
              <w:rPr>
                <w:sz w:val="20"/>
                <w:szCs w:val="20"/>
              </w:rPr>
            </w:pPr>
            <w:r w:rsidRPr="00AC2CF4">
              <w:rPr>
                <w:sz w:val="20"/>
                <w:szCs w:val="20"/>
              </w:rPr>
              <w:t>4</w:t>
            </w:r>
          </w:p>
        </w:tc>
        <w:tc>
          <w:tcPr>
            <w:tcW w:w="708" w:type="dxa"/>
            <w:tcBorders>
              <w:top w:val="single" w:sz="4" w:space="0" w:color="auto"/>
              <w:left w:val="single" w:sz="4" w:space="0" w:color="auto"/>
              <w:bottom w:val="single" w:sz="4" w:space="0" w:color="auto"/>
              <w:right w:val="single" w:sz="4" w:space="0" w:color="auto"/>
            </w:tcBorders>
          </w:tcPr>
          <w:p w14:paraId="4377E65B" w14:textId="77777777" w:rsidR="002E7825" w:rsidRPr="00AC2CF4" w:rsidRDefault="002E7825" w:rsidP="00A7069C">
            <w:pPr>
              <w:pStyle w:val="Zkladntext2"/>
              <w:spacing w:line="240" w:lineRule="exact"/>
            </w:pPr>
            <w:r w:rsidRPr="00AC2CF4">
              <w:t>5</w:t>
            </w:r>
          </w:p>
        </w:tc>
        <w:tc>
          <w:tcPr>
            <w:tcW w:w="4926" w:type="dxa"/>
            <w:tcBorders>
              <w:top w:val="single" w:sz="4" w:space="0" w:color="auto"/>
              <w:left w:val="single" w:sz="4" w:space="0" w:color="auto"/>
              <w:bottom w:val="single" w:sz="4" w:space="0" w:color="auto"/>
              <w:right w:val="single" w:sz="4" w:space="0" w:color="auto"/>
            </w:tcBorders>
          </w:tcPr>
          <w:p w14:paraId="69CD07FA" w14:textId="77777777" w:rsidR="002E7825" w:rsidRPr="00AC2CF4" w:rsidRDefault="002E7825" w:rsidP="00A7069C">
            <w:pPr>
              <w:pStyle w:val="Zkladntext2"/>
              <w:spacing w:line="240" w:lineRule="exact"/>
            </w:pPr>
            <w:r w:rsidRPr="00AC2CF4">
              <w:t>6</w:t>
            </w:r>
          </w:p>
        </w:tc>
        <w:tc>
          <w:tcPr>
            <w:tcW w:w="709" w:type="dxa"/>
            <w:tcBorders>
              <w:top w:val="single" w:sz="4" w:space="0" w:color="auto"/>
              <w:left w:val="single" w:sz="4" w:space="0" w:color="auto"/>
              <w:bottom w:val="single" w:sz="4" w:space="0" w:color="auto"/>
              <w:right w:val="single" w:sz="4" w:space="0" w:color="auto"/>
            </w:tcBorders>
          </w:tcPr>
          <w:p w14:paraId="79B7E745" w14:textId="77777777" w:rsidR="002E7825" w:rsidRPr="00AC2CF4" w:rsidRDefault="002E7825" w:rsidP="00A7069C">
            <w:pPr>
              <w:jc w:val="center"/>
              <w:rPr>
                <w:sz w:val="20"/>
                <w:szCs w:val="20"/>
              </w:rPr>
            </w:pPr>
            <w:r w:rsidRPr="00AC2CF4">
              <w:rPr>
                <w:sz w:val="20"/>
                <w:szCs w:val="20"/>
              </w:rPr>
              <w:t>7</w:t>
            </w:r>
          </w:p>
        </w:tc>
        <w:tc>
          <w:tcPr>
            <w:tcW w:w="744" w:type="dxa"/>
            <w:tcBorders>
              <w:top w:val="single" w:sz="4" w:space="0" w:color="auto"/>
              <w:left w:val="single" w:sz="4" w:space="0" w:color="auto"/>
              <w:bottom w:val="single" w:sz="4" w:space="0" w:color="auto"/>
              <w:right w:val="single" w:sz="12" w:space="0" w:color="auto"/>
            </w:tcBorders>
          </w:tcPr>
          <w:p w14:paraId="1F304006" w14:textId="77777777" w:rsidR="002E7825" w:rsidRPr="00AC2CF4" w:rsidRDefault="002E7825" w:rsidP="00A7069C">
            <w:pPr>
              <w:jc w:val="center"/>
              <w:rPr>
                <w:sz w:val="20"/>
                <w:szCs w:val="20"/>
              </w:rPr>
            </w:pPr>
            <w:r w:rsidRPr="00AC2CF4">
              <w:rPr>
                <w:sz w:val="20"/>
                <w:szCs w:val="20"/>
              </w:rPr>
              <w:t>8</w:t>
            </w:r>
          </w:p>
        </w:tc>
      </w:tr>
      <w:tr w:rsidR="00AC2CF4" w:rsidRPr="00AC2CF4" w14:paraId="437405D6" w14:textId="77777777" w:rsidTr="00323EEF">
        <w:tc>
          <w:tcPr>
            <w:tcW w:w="567" w:type="dxa"/>
            <w:tcBorders>
              <w:top w:val="single" w:sz="4" w:space="0" w:color="auto"/>
              <w:left w:val="single" w:sz="12" w:space="0" w:color="auto"/>
              <w:bottom w:val="single" w:sz="4" w:space="0" w:color="auto"/>
              <w:right w:val="single" w:sz="4" w:space="0" w:color="auto"/>
            </w:tcBorders>
          </w:tcPr>
          <w:p w14:paraId="51E2FD33" w14:textId="77777777" w:rsidR="002E7825" w:rsidRPr="00AC2CF4" w:rsidRDefault="002E7825" w:rsidP="00A7069C">
            <w:pPr>
              <w:pStyle w:val="Normlny0"/>
              <w:jc w:val="center"/>
            </w:pPr>
            <w:r w:rsidRPr="00AC2CF4">
              <w:t>Článok</w:t>
            </w:r>
          </w:p>
          <w:p w14:paraId="0C1872C2" w14:textId="77777777" w:rsidR="002E7825" w:rsidRPr="00AC2CF4" w:rsidRDefault="002E7825" w:rsidP="00A7069C">
            <w:pPr>
              <w:pStyle w:val="Normlny0"/>
              <w:jc w:val="center"/>
            </w:pPr>
            <w:r w:rsidRPr="00AC2CF4">
              <w:t>(Č, O,</w:t>
            </w:r>
          </w:p>
          <w:p w14:paraId="20F73F2A" w14:textId="77777777" w:rsidR="002E7825" w:rsidRPr="00AC2CF4" w:rsidRDefault="002E7825" w:rsidP="00A7069C">
            <w:pPr>
              <w:pStyle w:val="Normlny0"/>
              <w:jc w:val="center"/>
            </w:pPr>
            <w:r w:rsidRPr="00AC2CF4">
              <w:t>V, P)</w:t>
            </w:r>
          </w:p>
        </w:tc>
        <w:tc>
          <w:tcPr>
            <w:tcW w:w="6485" w:type="dxa"/>
            <w:tcBorders>
              <w:top w:val="single" w:sz="4" w:space="0" w:color="auto"/>
              <w:left w:val="single" w:sz="4" w:space="0" w:color="auto"/>
              <w:bottom w:val="single" w:sz="4" w:space="0" w:color="auto"/>
              <w:right w:val="single" w:sz="4" w:space="0" w:color="auto"/>
            </w:tcBorders>
          </w:tcPr>
          <w:p w14:paraId="483EFB0F" w14:textId="77777777" w:rsidR="002E7825" w:rsidRPr="00AC2CF4" w:rsidRDefault="002E7825" w:rsidP="00A7069C">
            <w:pPr>
              <w:pStyle w:val="Normlny0"/>
              <w:jc w:val="center"/>
            </w:pPr>
            <w:r w:rsidRPr="00AC2CF4">
              <w:t>Text</w:t>
            </w:r>
          </w:p>
        </w:tc>
        <w:tc>
          <w:tcPr>
            <w:tcW w:w="461" w:type="dxa"/>
            <w:tcBorders>
              <w:top w:val="single" w:sz="4" w:space="0" w:color="auto"/>
              <w:left w:val="single" w:sz="4" w:space="0" w:color="auto"/>
              <w:bottom w:val="single" w:sz="4" w:space="0" w:color="auto"/>
              <w:right w:val="single" w:sz="12" w:space="0" w:color="auto"/>
            </w:tcBorders>
          </w:tcPr>
          <w:p w14:paraId="33324F42" w14:textId="77777777" w:rsidR="002E7825" w:rsidRPr="00AC2CF4" w:rsidRDefault="002E7825" w:rsidP="00A7069C">
            <w:pPr>
              <w:pStyle w:val="Normlny0"/>
              <w:jc w:val="center"/>
            </w:pPr>
            <w:r w:rsidRPr="00AC2CF4">
              <w:t>Spôsob transpozície</w:t>
            </w:r>
          </w:p>
        </w:tc>
        <w:tc>
          <w:tcPr>
            <w:tcW w:w="851" w:type="dxa"/>
            <w:tcBorders>
              <w:top w:val="single" w:sz="4" w:space="0" w:color="auto"/>
              <w:left w:val="nil"/>
              <w:bottom w:val="single" w:sz="4" w:space="0" w:color="auto"/>
              <w:right w:val="single" w:sz="4" w:space="0" w:color="auto"/>
            </w:tcBorders>
          </w:tcPr>
          <w:p w14:paraId="2C176487" w14:textId="77777777" w:rsidR="002E7825" w:rsidRPr="00AC2CF4" w:rsidRDefault="002E7825" w:rsidP="00A7069C">
            <w:pPr>
              <w:pStyle w:val="Normlny0"/>
              <w:jc w:val="center"/>
            </w:pPr>
            <w:r w:rsidRPr="00AC2CF4">
              <w:t>Číslo</w:t>
            </w:r>
          </w:p>
        </w:tc>
        <w:tc>
          <w:tcPr>
            <w:tcW w:w="708" w:type="dxa"/>
            <w:tcBorders>
              <w:top w:val="single" w:sz="4" w:space="0" w:color="auto"/>
              <w:left w:val="single" w:sz="4" w:space="0" w:color="auto"/>
              <w:bottom w:val="single" w:sz="4" w:space="0" w:color="auto"/>
              <w:right w:val="single" w:sz="4" w:space="0" w:color="auto"/>
            </w:tcBorders>
          </w:tcPr>
          <w:p w14:paraId="187868CF" w14:textId="77777777" w:rsidR="002E7825" w:rsidRPr="00AC2CF4" w:rsidRDefault="002E7825" w:rsidP="00A7069C">
            <w:pPr>
              <w:pStyle w:val="Normlny0"/>
              <w:jc w:val="center"/>
            </w:pPr>
            <w:r w:rsidRPr="00AC2CF4">
              <w:t>Článok (Č, §, O, V, P)</w:t>
            </w:r>
          </w:p>
        </w:tc>
        <w:tc>
          <w:tcPr>
            <w:tcW w:w="4926" w:type="dxa"/>
            <w:tcBorders>
              <w:top w:val="single" w:sz="4" w:space="0" w:color="auto"/>
              <w:left w:val="single" w:sz="4" w:space="0" w:color="auto"/>
              <w:bottom w:val="single" w:sz="4" w:space="0" w:color="auto"/>
              <w:right w:val="single" w:sz="4" w:space="0" w:color="auto"/>
            </w:tcBorders>
          </w:tcPr>
          <w:p w14:paraId="5E5997E7" w14:textId="77777777" w:rsidR="002E7825" w:rsidRPr="00AC2CF4" w:rsidRDefault="002E7825" w:rsidP="00A7069C">
            <w:pPr>
              <w:pStyle w:val="Normlny0"/>
              <w:jc w:val="center"/>
            </w:pPr>
            <w:r w:rsidRPr="00AC2CF4">
              <w:t>Text</w:t>
            </w:r>
          </w:p>
        </w:tc>
        <w:tc>
          <w:tcPr>
            <w:tcW w:w="709" w:type="dxa"/>
            <w:tcBorders>
              <w:top w:val="single" w:sz="4" w:space="0" w:color="auto"/>
              <w:left w:val="single" w:sz="4" w:space="0" w:color="auto"/>
              <w:bottom w:val="single" w:sz="4" w:space="0" w:color="auto"/>
              <w:right w:val="single" w:sz="4" w:space="0" w:color="auto"/>
            </w:tcBorders>
          </w:tcPr>
          <w:p w14:paraId="2E25566E" w14:textId="77777777" w:rsidR="002E7825" w:rsidRPr="00AC2CF4" w:rsidRDefault="002E7825" w:rsidP="00A7069C">
            <w:pPr>
              <w:pStyle w:val="Normlny0"/>
              <w:jc w:val="center"/>
            </w:pPr>
            <w:r w:rsidRPr="00AC2CF4">
              <w:t>Zhoda</w:t>
            </w:r>
          </w:p>
        </w:tc>
        <w:tc>
          <w:tcPr>
            <w:tcW w:w="744" w:type="dxa"/>
            <w:tcBorders>
              <w:top w:val="single" w:sz="4" w:space="0" w:color="auto"/>
              <w:left w:val="single" w:sz="4" w:space="0" w:color="auto"/>
              <w:bottom w:val="single" w:sz="4" w:space="0" w:color="auto"/>
              <w:right w:val="single" w:sz="12" w:space="0" w:color="auto"/>
            </w:tcBorders>
          </w:tcPr>
          <w:p w14:paraId="697187CF" w14:textId="77777777" w:rsidR="002E7825" w:rsidRPr="00AC2CF4" w:rsidRDefault="002E7825" w:rsidP="00A7069C">
            <w:pPr>
              <w:pStyle w:val="Normlny0"/>
              <w:jc w:val="center"/>
            </w:pPr>
            <w:r w:rsidRPr="00AC2CF4">
              <w:t>Poznámky</w:t>
            </w:r>
          </w:p>
        </w:tc>
      </w:tr>
      <w:tr w:rsidR="00FC48A3" w:rsidRPr="00FC48A3" w14:paraId="040A01C5" w14:textId="77777777" w:rsidTr="00A7069C">
        <w:tc>
          <w:tcPr>
            <w:tcW w:w="567" w:type="dxa"/>
            <w:tcBorders>
              <w:top w:val="single" w:sz="4" w:space="0" w:color="auto"/>
              <w:left w:val="single" w:sz="12" w:space="0" w:color="auto"/>
              <w:bottom w:val="single" w:sz="4" w:space="0" w:color="auto"/>
              <w:right w:val="single" w:sz="4" w:space="0" w:color="auto"/>
            </w:tcBorders>
            <w:shd w:val="clear" w:color="auto" w:fill="auto"/>
          </w:tcPr>
          <w:p w14:paraId="3515C297" w14:textId="0EF29106" w:rsidR="00FC48A3" w:rsidRPr="00FC48A3" w:rsidRDefault="00FC48A3" w:rsidP="00FC48A3">
            <w:pPr>
              <w:pStyle w:val="Normlny0"/>
              <w:jc w:val="center"/>
            </w:pPr>
            <w:r w:rsidRPr="00FC48A3">
              <w:t>Č: 22 O: 1</w:t>
            </w:r>
          </w:p>
        </w:tc>
        <w:tc>
          <w:tcPr>
            <w:tcW w:w="6485" w:type="dxa"/>
            <w:tcBorders>
              <w:top w:val="single" w:sz="4" w:space="0" w:color="auto"/>
              <w:left w:val="single" w:sz="4" w:space="0" w:color="auto"/>
              <w:bottom w:val="single" w:sz="4" w:space="0" w:color="auto"/>
              <w:right w:val="single" w:sz="4" w:space="0" w:color="auto"/>
            </w:tcBorders>
            <w:shd w:val="clear" w:color="auto" w:fill="auto"/>
          </w:tcPr>
          <w:p w14:paraId="1ED6D9B9" w14:textId="0550BA02" w:rsidR="00FC48A3" w:rsidRPr="00FC48A3" w:rsidRDefault="00FC48A3" w:rsidP="0047027B">
            <w:pPr>
              <w:autoSpaceDE/>
              <w:autoSpaceDN/>
              <w:rPr>
                <w:sz w:val="20"/>
                <w:szCs w:val="20"/>
              </w:rPr>
            </w:pPr>
            <w:r w:rsidRPr="00FC48A3">
              <w:rPr>
                <w:rFonts w:eastAsia="Arial Unicode MS"/>
                <w:sz w:val="20"/>
                <w:szCs w:val="20"/>
                <w:shd w:val="clear" w:color="auto" w:fill="FFFFFF"/>
              </w:rPr>
              <w:t>1.  </w:t>
            </w:r>
            <w:r w:rsidRPr="00FC48A3">
              <w:rPr>
                <w:rFonts w:eastAsia="Arial Unicode MS"/>
                <w:sz w:val="20"/>
                <w:szCs w:val="20"/>
              </w:rPr>
              <w:t>Členské štáty požadujú, aby každá fyzická alebo právnická osoba, alebo takéto osoby konajúce v zhode (ďalej len „navrhovaný nadobúdateľ“), ktoré sa rozhodli nadobudnúť priamo alebo nepriamo kvalifikovanú účasť v úverovej inštitúcii alebo v nej takúto kvalifikovanú účasť priamo alebo nepriamo ďalej zvýšiť, čo by malo za následok, že by ich podiel na hlasovacích právach alebo kapitáli dosiahol alebo prekročil 20 %, 30 % alebo 50 % alebo že by sa úverová inštitúcia stala ich dcérskou spoločnosťou (ďalej len „navrhované nadobudnutie“), písomne pred nadobudnutím oznámili príslušným orgánom úverovej inštitúcie, v ktorej chcú kvalifikovanú účasť nadobudnúť alebo zvýšiť, a uviedli veľkosť zamýšľanej účasti a príslušné informácie uvedené v článku 23 ods. 4. Nevyžaduje sa od členských štátov, aby uplatňovali prahovú hodnotu vo výške 30 %, ak v súlade s článkom 9 ods. 3 písm. a) smernice 2004/109/ES uplatňujú prahovú hodnotu vo výške jednej tretiny.</w:t>
            </w:r>
          </w:p>
        </w:tc>
        <w:tc>
          <w:tcPr>
            <w:tcW w:w="461" w:type="dxa"/>
            <w:tcBorders>
              <w:top w:val="single" w:sz="4" w:space="0" w:color="auto"/>
              <w:left w:val="single" w:sz="4" w:space="0" w:color="auto"/>
              <w:bottom w:val="single" w:sz="4" w:space="0" w:color="auto"/>
              <w:right w:val="single" w:sz="12" w:space="0" w:color="auto"/>
            </w:tcBorders>
            <w:shd w:val="clear" w:color="auto" w:fill="auto"/>
          </w:tcPr>
          <w:p w14:paraId="336B50E5" w14:textId="54155742" w:rsidR="00FC48A3" w:rsidRPr="00FC48A3" w:rsidRDefault="00FC48A3" w:rsidP="00FC48A3">
            <w:pPr>
              <w:pStyle w:val="Normlny0"/>
              <w:jc w:val="center"/>
            </w:pPr>
            <w:r w:rsidRPr="00FC48A3">
              <w:t>N</w:t>
            </w:r>
          </w:p>
        </w:tc>
        <w:tc>
          <w:tcPr>
            <w:tcW w:w="851" w:type="dxa"/>
            <w:tcBorders>
              <w:top w:val="single" w:sz="4" w:space="0" w:color="auto"/>
              <w:left w:val="nil"/>
              <w:bottom w:val="single" w:sz="4" w:space="0" w:color="auto"/>
              <w:right w:val="single" w:sz="4" w:space="0" w:color="auto"/>
            </w:tcBorders>
            <w:shd w:val="clear" w:color="auto" w:fill="auto"/>
          </w:tcPr>
          <w:p w14:paraId="370B2DFE" w14:textId="3024D63B" w:rsidR="00FC48A3" w:rsidRPr="00FC48A3" w:rsidRDefault="0047027B" w:rsidP="00FC48A3">
            <w:pPr>
              <w:pStyle w:val="Normlny0"/>
              <w:jc w:val="center"/>
            </w:pPr>
            <w:r>
              <w:t xml:space="preserve">483/2001 </w:t>
            </w:r>
            <w:r w:rsidRPr="0047027B">
              <w:rPr>
                <w:b/>
              </w:rPr>
              <w:t>a 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D4B8C93" w14:textId="77777777" w:rsidR="00FC48A3" w:rsidRDefault="0047027B" w:rsidP="00FC48A3">
            <w:pPr>
              <w:pStyle w:val="Normlny0"/>
              <w:jc w:val="center"/>
            </w:pPr>
            <w:r>
              <w:t>§ 28 O 1 P a)</w:t>
            </w:r>
          </w:p>
          <w:p w14:paraId="065CE3E9" w14:textId="77777777" w:rsidR="00143AEE" w:rsidRDefault="00143AEE" w:rsidP="00FC48A3">
            <w:pPr>
              <w:pStyle w:val="Normlny0"/>
              <w:jc w:val="center"/>
            </w:pPr>
          </w:p>
          <w:p w14:paraId="34A0028A" w14:textId="77777777" w:rsidR="00143AEE" w:rsidRDefault="00143AEE" w:rsidP="00FC48A3">
            <w:pPr>
              <w:pStyle w:val="Normlny0"/>
              <w:jc w:val="center"/>
            </w:pPr>
          </w:p>
          <w:p w14:paraId="798E3801" w14:textId="77777777" w:rsidR="00143AEE" w:rsidRDefault="00143AEE" w:rsidP="00FC48A3">
            <w:pPr>
              <w:pStyle w:val="Normlny0"/>
              <w:jc w:val="center"/>
            </w:pPr>
          </w:p>
          <w:p w14:paraId="60077054" w14:textId="77777777" w:rsidR="00143AEE" w:rsidRDefault="00143AEE" w:rsidP="00FC48A3">
            <w:pPr>
              <w:pStyle w:val="Normlny0"/>
              <w:jc w:val="center"/>
            </w:pPr>
          </w:p>
          <w:p w14:paraId="186D2AFF" w14:textId="77777777" w:rsidR="00143AEE" w:rsidRDefault="00143AEE" w:rsidP="00FC48A3">
            <w:pPr>
              <w:pStyle w:val="Normlny0"/>
              <w:jc w:val="center"/>
            </w:pPr>
          </w:p>
          <w:p w14:paraId="2F17425E" w14:textId="77777777" w:rsidR="00143AEE" w:rsidRDefault="00143AEE" w:rsidP="00FC48A3">
            <w:pPr>
              <w:pStyle w:val="Normlny0"/>
              <w:jc w:val="center"/>
            </w:pPr>
          </w:p>
          <w:p w14:paraId="2A59DFCD" w14:textId="77777777" w:rsidR="00143AEE" w:rsidRDefault="00143AEE" w:rsidP="00FC48A3">
            <w:pPr>
              <w:pStyle w:val="Normlny0"/>
              <w:jc w:val="center"/>
            </w:pPr>
          </w:p>
          <w:p w14:paraId="54EB722B" w14:textId="77777777" w:rsidR="00143AEE" w:rsidRDefault="00143AEE" w:rsidP="00FC48A3">
            <w:pPr>
              <w:pStyle w:val="Normlny0"/>
              <w:jc w:val="center"/>
            </w:pPr>
          </w:p>
          <w:p w14:paraId="6787CC63" w14:textId="77777777" w:rsidR="00143AEE" w:rsidRDefault="00143AEE" w:rsidP="00FC48A3">
            <w:pPr>
              <w:pStyle w:val="Normlny0"/>
              <w:jc w:val="center"/>
            </w:pPr>
          </w:p>
          <w:p w14:paraId="5FB8D9F7" w14:textId="77777777" w:rsidR="00143AEE" w:rsidRDefault="00143AEE" w:rsidP="00FC48A3">
            <w:pPr>
              <w:pStyle w:val="Normlny0"/>
              <w:jc w:val="center"/>
            </w:pPr>
          </w:p>
          <w:p w14:paraId="518EB710" w14:textId="77777777" w:rsidR="00143AEE" w:rsidRDefault="00143AEE" w:rsidP="00FC48A3">
            <w:pPr>
              <w:pStyle w:val="Normlny0"/>
              <w:jc w:val="center"/>
            </w:pPr>
          </w:p>
          <w:p w14:paraId="6B11D4F3" w14:textId="77777777" w:rsidR="00143AEE" w:rsidRDefault="00143AEE" w:rsidP="00FC48A3">
            <w:pPr>
              <w:pStyle w:val="Normlny0"/>
              <w:jc w:val="center"/>
            </w:pPr>
          </w:p>
          <w:p w14:paraId="26235CF3" w14:textId="77777777" w:rsidR="00143AEE" w:rsidRDefault="00143AEE" w:rsidP="00FC48A3">
            <w:pPr>
              <w:pStyle w:val="Normlny0"/>
              <w:jc w:val="center"/>
            </w:pPr>
          </w:p>
          <w:p w14:paraId="35B194B2" w14:textId="77777777" w:rsidR="00143AEE" w:rsidRDefault="00143AEE" w:rsidP="00FC48A3">
            <w:pPr>
              <w:pStyle w:val="Normlny0"/>
              <w:jc w:val="center"/>
            </w:pPr>
          </w:p>
          <w:p w14:paraId="78A22FE7" w14:textId="77777777" w:rsidR="00143AEE" w:rsidRDefault="00143AEE" w:rsidP="00FC48A3">
            <w:pPr>
              <w:pStyle w:val="Normlny0"/>
              <w:jc w:val="center"/>
            </w:pPr>
          </w:p>
          <w:p w14:paraId="01149673" w14:textId="77777777" w:rsidR="00143AEE" w:rsidRDefault="00143AEE" w:rsidP="00FC48A3">
            <w:pPr>
              <w:pStyle w:val="Normlny0"/>
              <w:jc w:val="center"/>
            </w:pPr>
          </w:p>
          <w:p w14:paraId="0DDC720D" w14:textId="77777777" w:rsidR="00143AEE" w:rsidRDefault="00143AEE" w:rsidP="00FC48A3">
            <w:pPr>
              <w:pStyle w:val="Normlny0"/>
              <w:jc w:val="center"/>
            </w:pPr>
          </w:p>
          <w:p w14:paraId="5D102002" w14:textId="77777777" w:rsidR="00143AEE" w:rsidRDefault="00143AEE" w:rsidP="00FC48A3">
            <w:pPr>
              <w:pStyle w:val="Normlny0"/>
              <w:jc w:val="center"/>
            </w:pPr>
          </w:p>
          <w:p w14:paraId="4EA8D66A" w14:textId="77777777" w:rsidR="00143AEE" w:rsidRDefault="00143AEE" w:rsidP="00FC48A3">
            <w:pPr>
              <w:pStyle w:val="Normlny0"/>
              <w:jc w:val="center"/>
            </w:pPr>
          </w:p>
          <w:p w14:paraId="42F04A15" w14:textId="6B6AAE51" w:rsidR="00143AEE" w:rsidRPr="00FC48A3" w:rsidRDefault="00143AEE" w:rsidP="00FC48A3">
            <w:pPr>
              <w:pStyle w:val="Normlny0"/>
              <w:jc w:val="center"/>
            </w:pPr>
            <w:r>
              <w:t>§ 28 O 5 a 6</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0CAC3130" w14:textId="77777777" w:rsidR="0047027B" w:rsidRDefault="0047027B" w:rsidP="0047027B">
            <w:pPr>
              <w:pStyle w:val="Normlny0"/>
            </w:pPr>
            <w:r>
              <w:lastRenderedPageBreak/>
              <w:t>(1) Predchádzajúci súhlas Národnej banky Slovenska sa vyžaduje</w:t>
            </w:r>
          </w:p>
          <w:p w14:paraId="140BCB8B" w14:textId="77777777" w:rsidR="00FC48A3" w:rsidRDefault="0047027B" w:rsidP="0047027B">
            <w:pPr>
              <w:pStyle w:val="Normlny0"/>
              <w:ind w:left="241" w:hanging="241"/>
            </w:pPr>
            <w:r>
              <w:t>a) na nadobudnutie kvalifikovanej účasti na banke alebo na také ďalšie zvýšenie kvalifikovanej účasti na banke, ktorým by podiel na základnom imaní banky alebo na hlasovacích právach v banke dosiahol alebo prekročil 20%, 30% alebo 50% alebo čím by sa táto banka stala dcérskou spoločnosťou osoby, ktorá nadobúda takýto podiel v jednej alebo v niekoľkých operáciách priamo alebo konaním v zhode; pri výpočte týchto podielov sa nezohľadňujú hlasovacie práva alebo podiely, ktoré obchodník s cennými papiermi, zahraničný obchodník s cennými papiermi, iná banka alebo zahraničná banka držia ako výsledok upisovania finančných nástrojov alebo umiestňovania finančných nástrojov na základe pevného záväzku,</w:t>
            </w:r>
            <w:r w:rsidRPr="0047027B">
              <w:rPr>
                <w:vertAlign w:val="superscript"/>
              </w:rPr>
              <w:t>27g</w:t>
            </w:r>
            <w:r>
              <w:t xml:space="preserve">) ak sa tieto práva nevykonávajú </w:t>
            </w:r>
            <w:r>
              <w:lastRenderedPageBreak/>
              <w:t>alebo inak nevyužívajú na zasahovanie do riadenia banky a ak ich obchodník s cennými papiermi, zahraničný obchodník s cennými papiermi, iná banka alebo zahraničná banka prevedie na inú osobu do jedného roka po ich nadobudnutí,</w:t>
            </w:r>
          </w:p>
          <w:p w14:paraId="238C507D" w14:textId="77777777" w:rsidR="0047027B" w:rsidRDefault="0047027B" w:rsidP="0047027B">
            <w:pPr>
              <w:pStyle w:val="Normlny0"/>
              <w:ind w:left="241" w:hanging="241"/>
            </w:pPr>
          </w:p>
          <w:p w14:paraId="0A6B4DC2" w14:textId="3642CBE2" w:rsidR="00143AEE" w:rsidRDefault="00143AEE" w:rsidP="00143AEE">
            <w:pPr>
              <w:pStyle w:val="Normlny0"/>
              <w:ind w:left="241" w:hanging="241"/>
            </w:pPr>
            <w:r>
              <w:t xml:space="preserve">(5)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w:t>
            </w:r>
            <w:r w:rsidRPr="00143AEE">
              <w:rPr>
                <w:b/>
              </w:rPr>
              <w:t>Národná banka Slovenska predchádzajúci súhlas podľa odseku 1 písm. f) získaný na základe nepravdivých údajov</w:t>
            </w:r>
            <w:r>
              <w:rPr>
                <w:b/>
              </w:rPr>
              <w:t xml:space="preserve"> </w:t>
            </w:r>
            <w:r w:rsidRPr="00143AEE">
              <w:rPr>
                <w:b/>
              </w:rPr>
              <w:t>odoberie.</w:t>
            </w:r>
          </w:p>
          <w:p w14:paraId="5192C1CD" w14:textId="77777777" w:rsidR="00143AEE" w:rsidRDefault="00143AEE" w:rsidP="00143AEE">
            <w:pPr>
              <w:pStyle w:val="Normlny0"/>
              <w:ind w:left="241" w:hanging="241"/>
            </w:pPr>
            <w:r>
              <w:t xml:space="preserve"> </w:t>
            </w:r>
          </w:p>
          <w:p w14:paraId="1756D52F" w14:textId="5386564C" w:rsidR="0047027B" w:rsidRPr="00FC48A3" w:rsidRDefault="00143AEE" w:rsidP="00143AEE">
            <w:pPr>
              <w:pStyle w:val="Normlny0"/>
              <w:ind w:left="241" w:hanging="241"/>
            </w:pPr>
            <w:r>
              <w:t xml:space="preserve">(6) Žiadosť podľa odseku 1 písm. a) podávajú osoby, ktoré sa rozhodli nadobudnúť alebo zvýšiť kvalifikovanú účasť na banke alebo osoba, ktorá sa rozhodla stať materskou spoločnosťou banky. Žiadosť podľa odseku 1 písm. b) a c) podáva banka, a ak ide o zlúčenie alebo o splynutie, spoločne banka a právnická osoba, s ktorou sa banka zlučuje alebo s ktorou banka splýva. Žiadosť podľa odseku 1 písm. d) podáva spoločne banka alebo zahraničná banka a osoba, ktorá nadobúda banku, pobočku zahraničnej banky alebo jej časť. Žiadosť podľa odseku 1 písm. e) podáva vlastník akcií, ktorý ich chce použiť ako predmet zabezpečenia záväzkov. Žiadosť podľa odseku 1 písm. f) podáva banka. Žiadosť podľa odseku 1 písm. g) podáva banka v súčinnosti so správcom programu krytých dlhopisov; ak sa program krytých dlhopisov prevádza po častiach, banka v súčinnosti so správcom programu krytých dlhopisov podáva jednu žiadosť obsahujúcu prevod všetkých častí programu krytých dlhopisov. O zámere vykonať úkon podľa odseku 1 sú osoby uvedené v tomto odseku </w:t>
            </w:r>
            <w:r>
              <w:lastRenderedPageBreak/>
              <w:t>bezodkladne povinné písomne informovať Národnú banku Slovenska.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3D1F79" w14:textId="58F89FB4" w:rsidR="00FC48A3" w:rsidRPr="00FC48A3" w:rsidRDefault="0047027B" w:rsidP="00FC48A3">
            <w:pPr>
              <w:pStyle w:val="Normlny0"/>
              <w:jc w:val="center"/>
            </w:pPr>
            <w:r>
              <w:lastRenderedPageBreak/>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38ED5606" w14:textId="77777777" w:rsidR="00FC48A3" w:rsidRPr="00FC48A3" w:rsidRDefault="00FC48A3" w:rsidP="00FC48A3">
            <w:pPr>
              <w:pStyle w:val="Normlny0"/>
              <w:jc w:val="center"/>
            </w:pPr>
          </w:p>
        </w:tc>
      </w:tr>
      <w:tr w:rsidR="00FC48A3" w:rsidRPr="00FC48A3" w14:paraId="1F293239" w14:textId="77777777" w:rsidTr="00A7069C">
        <w:tc>
          <w:tcPr>
            <w:tcW w:w="567" w:type="dxa"/>
            <w:tcBorders>
              <w:top w:val="single" w:sz="4" w:space="0" w:color="auto"/>
              <w:left w:val="single" w:sz="12" w:space="0" w:color="auto"/>
              <w:bottom w:val="single" w:sz="4" w:space="0" w:color="auto"/>
              <w:right w:val="single" w:sz="4" w:space="0" w:color="auto"/>
            </w:tcBorders>
            <w:shd w:val="clear" w:color="auto" w:fill="auto"/>
          </w:tcPr>
          <w:p w14:paraId="028872EF" w14:textId="0D16E8A6" w:rsidR="00FC48A3" w:rsidRPr="00FC48A3" w:rsidRDefault="00FC48A3" w:rsidP="00FC48A3">
            <w:pPr>
              <w:pStyle w:val="Normlny0"/>
              <w:jc w:val="center"/>
            </w:pPr>
            <w:r w:rsidRPr="00FC48A3">
              <w:lastRenderedPageBreak/>
              <w:t>Č: 23 O: 1</w:t>
            </w:r>
          </w:p>
        </w:tc>
        <w:tc>
          <w:tcPr>
            <w:tcW w:w="6485" w:type="dxa"/>
            <w:tcBorders>
              <w:top w:val="single" w:sz="4" w:space="0" w:color="auto"/>
              <w:left w:val="single" w:sz="4" w:space="0" w:color="auto"/>
              <w:bottom w:val="single" w:sz="4" w:space="0" w:color="auto"/>
              <w:right w:val="single" w:sz="4" w:space="0" w:color="auto"/>
            </w:tcBorders>
            <w:shd w:val="clear" w:color="auto" w:fill="auto"/>
          </w:tcPr>
          <w:p w14:paraId="6EAF57E6" w14:textId="62994D56" w:rsidR="00FC48A3" w:rsidRDefault="00FC48A3" w:rsidP="00AD2EE2">
            <w:pPr>
              <w:autoSpaceDE/>
              <w:autoSpaceDN/>
              <w:rPr>
                <w:rFonts w:eastAsia="Arial Unicode MS"/>
                <w:sz w:val="20"/>
                <w:szCs w:val="20"/>
              </w:rPr>
            </w:pPr>
            <w:r w:rsidRPr="00FC48A3">
              <w:rPr>
                <w:rStyle w:val="no-parag"/>
                <w:rFonts w:eastAsia="Arial Unicode MS"/>
                <w:sz w:val="20"/>
                <w:szCs w:val="20"/>
                <w:shd w:val="clear" w:color="auto" w:fill="FFFFFF"/>
              </w:rPr>
              <w:t>1.  </w:t>
            </w:r>
            <w:r w:rsidRPr="00FC48A3">
              <w:rPr>
                <w:rFonts w:eastAsia="Arial Unicode MS"/>
                <w:sz w:val="20"/>
                <w:szCs w:val="20"/>
              </w:rPr>
              <w:t>Príslušné orgány pri posudzovaní oznámenia uvedeného v článku 22 ods. 1 a informácií uvedených v článku 22 ods. 3 v záujme zaručenia zdravého a obozretného riadenia úverovej inštitúcie, v prípade ktorej sa nadobudnutie navrhuje, a so zreteľom na možný vplyv navrhovaného nadobúdateľa na uvedenú úverovú inštitúciu posúdia vhodnosť navrhovaného nadobúdateľa a finančné zdravie navrhovaného nadobudnutia v súlade s týmito kritériami:</w:t>
            </w:r>
          </w:p>
          <w:p w14:paraId="445B9390" w14:textId="77777777" w:rsidR="00E16C95" w:rsidRDefault="00E16C95" w:rsidP="00AD2EE2">
            <w:pPr>
              <w:autoSpaceDE/>
              <w:autoSpaceDN/>
              <w:rPr>
                <w:rFonts w:eastAsia="Arial Unicode MS"/>
                <w:sz w:val="20"/>
                <w:szCs w:val="20"/>
              </w:rPr>
            </w:pPr>
          </w:p>
          <w:p w14:paraId="254E472C" w14:textId="77777777" w:rsidR="00E16C95" w:rsidRDefault="00E16C95" w:rsidP="00AD2EE2">
            <w:pPr>
              <w:autoSpaceDE/>
              <w:autoSpaceDN/>
              <w:rPr>
                <w:rFonts w:eastAsia="Arial Unicode MS"/>
                <w:sz w:val="20"/>
                <w:szCs w:val="20"/>
              </w:rPr>
            </w:pPr>
          </w:p>
          <w:p w14:paraId="470D1E2D" w14:textId="77777777" w:rsidR="00E16C95" w:rsidRDefault="00E16C95" w:rsidP="00AD2EE2">
            <w:pPr>
              <w:autoSpaceDE/>
              <w:autoSpaceDN/>
              <w:rPr>
                <w:rFonts w:eastAsia="Arial Unicode MS"/>
                <w:sz w:val="20"/>
                <w:szCs w:val="20"/>
              </w:rPr>
            </w:pPr>
          </w:p>
          <w:p w14:paraId="5D4B9138" w14:textId="77777777" w:rsidR="00E16C95" w:rsidRDefault="00E16C95" w:rsidP="00AD2EE2">
            <w:pPr>
              <w:autoSpaceDE/>
              <w:autoSpaceDN/>
              <w:rPr>
                <w:rFonts w:eastAsia="Arial Unicode MS"/>
                <w:sz w:val="20"/>
                <w:szCs w:val="20"/>
              </w:rPr>
            </w:pPr>
          </w:p>
          <w:p w14:paraId="370EE843" w14:textId="77777777" w:rsidR="00E16C95" w:rsidRDefault="00E16C95" w:rsidP="00AD2EE2">
            <w:pPr>
              <w:autoSpaceDE/>
              <w:autoSpaceDN/>
              <w:rPr>
                <w:rFonts w:eastAsia="Arial Unicode MS"/>
                <w:sz w:val="20"/>
                <w:szCs w:val="20"/>
              </w:rPr>
            </w:pPr>
          </w:p>
          <w:p w14:paraId="51F120CA" w14:textId="77777777" w:rsidR="00E16C95" w:rsidRDefault="00E16C95" w:rsidP="00AD2EE2">
            <w:pPr>
              <w:autoSpaceDE/>
              <w:autoSpaceDN/>
              <w:rPr>
                <w:rFonts w:eastAsia="Arial Unicode MS"/>
                <w:sz w:val="20"/>
                <w:szCs w:val="20"/>
              </w:rPr>
            </w:pPr>
          </w:p>
          <w:p w14:paraId="2A83C60B" w14:textId="77777777" w:rsidR="00E16C95" w:rsidRDefault="00E16C95" w:rsidP="00AD2EE2">
            <w:pPr>
              <w:autoSpaceDE/>
              <w:autoSpaceDN/>
              <w:rPr>
                <w:rFonts w:eastAsia="Arial Unicode MS"/>
                <w:sz w:val="20"/>
                <w:szCs w:val="20"/>
              </w:rPr>
            </w:pPr>
          </w:p>
          <w:p w14:paraId="1C51539D" w14:textId="77777777" w:rsidR="00E16C95" w:rsidRDefault="00E16C95" w:rsidP="00AD2EE2">
            <w:pPr>
              <w:autoSpaceDE/>
              <w:autoSpaceDN/>
              <w:rPr>
                <w:rFonts w:eastAsia="Arial Unicode MS"/>
                <w:sz w:val="20"/>
                <w:szCs w:val="20"/>
              </w:rPr>
            </w:pPr>
          </w:p>
          <w:p w14:paraId="770169AD" w14:textId="77777777" w:rsidR="00E16C95" w:rsidRDefault="00E16C95" w:rsidP="00AD2EE2">
            <w:pPr>
              <w:autoSpaceDE/>
              <w:autoSpaceDN/>
              <w:rPr>
                <w:rFonts w:eastAsia="Arial Unicode MS"/>
                <w:sz w:val="20"/>
                <w:szCs w:val="20"/>
              </w:rPr>
            </w:pPr>
          </w:p>
          <w:p w14:paraId="0C40022B" w14:textId="77777777" w:rsidR="00E16C95" w:rsidRDefault="00E16C95" w:rsidP="00AD2EE2">
            <w:pPr>
              <w:autoSpaceDE/>
              <w:autoSpaceDN/>
              <w:rPr>
                <w:rFonts w:eastAsia="Arial Unicode MS"/>
                <w:sz w:val="20"/>
                <w:szCs w:val="20"/>
              </w:rPr>
            </w:pPr>
          </w:p>
          <w:p w14:paraId="0E9FE9E4" w14:textId="77777777" w:rsidR="00E16C95" w:rsidRDefault="00E16C95" w:rsidP="00AD2EE2">
            <w:pPr>
              <w:autoSpaceDE/>
              <w:autoSpaceDN/>
              <w:rPr>
                <w:rFonts w:eastAsia="Arial Unicode MS"/>
                <w:sz w:val="20"/>
                <w:szCs w:val="20"/>
              </w:rPr>
            </w:pPr>
          </w:p>
          <w:p w14:paraId="27DC8122" w14:textId="77777777" w:rsidR="00E16C95" w:rsidRDefault="00E16C95" w:rsidP="00AD2EE2">
            <w:pPr>
              <w:autoSpaceDE/>
              <w:autoSpaceDN/>
              <w:rPr>
                <w:rFonts w:eastAsia="Arial Unicode MS"/>
                <w:sz w:val="20"/>
                <w:szCs w:val="20"/>
              </w:rPr>
            </w:pPr>
          </w:p>
          <w:p w14:paraId="5152BCC2" w14:textId="77777777" w:rsidR="00E16C95" w:rsidRDefault="00E16C95" w:rsidP="00AD2EE2">
            <w:pPr>
              <w:autoSpaceDE/>
              <w:autoSpaceDN/>
              <w:rPr>
                <w:rFonts w:eastAsia="Arial Unicode MS"/>
                <w:sz w:val="20"/>
                <w:szCs w:val="20"/>
              </w:rPr>
            </w:pPr>
          </w:p>
          <w:p w14:paraId="6E203C49" w14:textId="77777777" w:rsidR="00E16C95" w:rsidRDefault="00E16C95" w:rsidP="00AD2EE2">
            <w:pPr>
              <w:autoSpaceDE/>
              <w:autoSpaceDN/>
              <w:rPr>
                <w:rFonts w:eastAsia="Arial Unicode MS"/>
                <w:sz w:val="20"/>
                <w:szCs w:val="20"/>
              </w:rPr>
            </w:pPr>
          </w:p>
          <w:p w14:paraId="65B5A63E" w14:textId="77777777" w:rsidR="00E16C95" w:rsidRDefault="00E16C95" w:rsidP="00AD2EE2">
            <w:pPr>
              <w:autoSpaceDE/>
              <w:autoSpaceDN/>
              <w:rPr>
                <w:rFonts w:eastAsia="Arial Unicode MS"/>
                <w:sz w:val="20"/>
                <w:szCs w:val="20"/>
              </w:rPr>
            </w:pPr>
          </w:p>
          <w:p w14:paraId="04B77DC1" w14:textId="77777777" w:rsidR="00E16C95" w:rsidRDefault="00E16C95" w:rsidP="00AD2EE2">
            <w:pPr>
              <w:autoSpaceDE/>
              <w:autoSpaceDN/>
              <w:rPr>
                <w:rFonts w:eastAsia="Arial Unicode MS"/>
                <w:sz w:val="20"/>
                <w:szCs w:val="20"/>
              </w:rPr>
            </w:pPr>
          </w:p>
          <w:p w14:paraId="0E6017CE" w14:textId="77777777" w:rsidR="00E16C95" w:rsidRDefault="00E16C95" w:rsidP="00AD2EE2">
            <w:pPr>
              <w:autoSpaceDE/>
              <w:autoSpaceDN/>
              <w:rPr>
                <w:rFonts w:eastAsia="Arial Unicode MS"/>
                <w:sz w:val="20"/>
                <w:szCs w:val="20"/>
              </w:rPr>
            </w:pPr>
          </w:p>
          <w:p w14:paraId="177DE047" w14:textId="77777777" w:rsidR="00E16C95" w:rsidRDefault="00E16C95" w:rsidP="00AD2EE2">
            <w:pPr>
              <w:autoSpaceDE/>
              <w:autoSpaceDN/>
              <w:rPr>
                <w:rFonts w:eastAsia="Arial Unicode MS"/>
                <w:sz w:val="20"/>
                <w:szCs w:val="20"/>
              </w:rPr>
            </w:pPr>
          </w:p>
          <w:p w14:paraId="5311BE3C" w14:textId="77777777" w:rsidR="00E16C95" w:rsidRDefault="00E16C95" w:rsidP="00AD2EE2">
            <w:pPr>
              <w:autoSpaceDE/>
              <w:autoSpaceDN/>
              <w:rPr>
                <w:rFonts w:eastAsia="Arial Unicode MS"/>
                <w:sz w:val="20"/>
                <w:szCs w:val="20"/>
              </w:rPr>
            </w:pPr>
          </w:p>
          <w:p w14:paraId="6ABBF7B5" w14:textId="77777777" w:rsidR="00E16C95" w:rsidRDefault="00E16C95" w:rsidP="00AD2EE2">
            <w:pPr>
              <w:autoSpaceDE/>
              <w:autoSpaceDN/>
              <w:rPr>
                <w:rFonts w:eastAsia="Arial Unicode MS"/>
                <w:sz w:val="20"/>
                <w:szCs w:val="20"/>
              </w:rPr>
            </w:pPr>
          </w:p>
          <w:p w14:paraId="481ADAE2" w14:textId="77777777" w:rsidR="00E16C95" w:rsidRDefault="00E16C95" w:rsidP="00AD2EE2">
            <w:pPr>
              <w:autoSpaceDE/>
              <w:autoSpaceDN/>
              <w:rPr>
                <w:rFonts w:eastAsia="Arial Unicode MS"/>
                <w:sz w:val="20"/>
                <w:szCs w:val="20"/>
              </w:rPr>
            </w:pPr>
          </w:p>
          <w:p w14:paraId="494BDACE" w14:textId="77777777" w:rsidR="00E16C95" w:rsidRDefault="00E16C95" w:rsidP="00AD2EE2">
            <w:pPr>
              <w:autoSpaceDE/>
              <w:autoSpaceDN/>
              <w:rPr>
                <w:rFonts w:eastAsia="Arial Unicode MS"/>
                <w:sz w:val="20"/>
                <w:szCs w:val="20"/>
              </w:rPr>
            </w:pPr>
          </w:p>
          <w:p w14:paraId="7E15EE58" w14:textId="77777777" w:rsidR="00E16C95" w:rsidRDefault="00E16C95" w:rsidP="00AD2EE2">
            <w:pPr>
              <w:autoSpaceDE/>
              <w:autoSpaceDN/>
              <w:rPr>
                <w:rFonts w:eastAsia="Arial Unicode MS"/>
                <w:sz w:val="20"/>
                <w:szCs w:val="20"/>
              </w:rPr>
            </w:pPr>
          </w:p>
          <w:p w14:paraId="2A659A2F" w14:textId="77777777" w:rsidR="00E16C95" w:rsidRDefault="00E16C95" w:rsidP="00AD2EE2">
            <w:pPr>
              <w:autoSpaceDE/>
              <w:autoSpaceDN/>
              <w:rPr>
                <w:rFonts w:eastAsia="Arial Unicode MS"/>
                <w:sz w:val="20"/>
                <w:szCs w:val="20"/>
              </w:rPr>
            </w:pPr>
          </w:p>
          <w:p w14:paraId="16D8CC6D" w14:textId="77777777" w:rsidR="00E16C95" w:rsidRDefault="00E16C95" w:rsidP="00AD2EE2">
            <w:pPr>
              <w:autoSpaceDE/>
              <w:autoSpaceDN/>
              <w:rPr>
                <w:rFonts w:eastAsia="Arial Unicode MS"/>
                <w:sz w:val="20"/>
                <w:szCs w:val="20"/>
              </w:rPr>
            </w:pPr>
          </w:p>
          <w:p w14:paraId="162732CA" w14:textId="77777777" w:rsidR="00E16C95" w:rsidRDefault="00E16C95" w:rsidP="00AD2EE2">
            <w:pPr>
              <w:autoSpaceDE/>
              <w:autoSpaceDN/>
              <w:rPr>
                <w:rFonts w:eastAsia="Arial Unicode MS"/>
                <w:sz w:val="20"/>
                <w:szCs w:val="20"/>
              </w:rPr>
            </w:pPr>
          </w:p>
          <w:p w14:paraId="78D423E8" w14:textId="77777777" w:rsidR="00E16C95" w:rsidRDefault="00E16C95" w:rsidP="00AD2EE2">
            <w:pPr>
              <w:autoSpaceDE/>
              <w:autoSpaceDN/>
              <w:rPr>
                <w:rFonts w:eastAsia="Arial Unicode MS"/>
                <w:sz w:val="20"/>
                <w:szCs w:val="20"/>
              </w:rPr>
            </w:pPr>
          </w:p>
          <w:p w14:paraId="7D7261C8" w14:textId="77777777" w:rsidR="00E16C95" w:rsidRDefault="00E16C95" w:rsidP="00AD2EE2">
            <w:pPr>
              <w:autoSpaceDE/>
              <w:autoSpaceDN/>
              <w:rPr>
                <w:rFonts w:eastAsia="Arial Unicode MS"/>
                <w:sz w:val="20"/>
                <w:szCs w:val="20"/>
              </w:rPr>
            </w:pPr>
          </w:p>
          <w:p w14:paraId="281E2214" w14:textId="77777777" w:rsidR="00E16C95" w:rsidRDefault="00E16C95" w:rsidP="00AD2EE2">
            <w:pPr>
              <w:autoSpaceDE/>
              <w:autoSpaceDN/>
              <w:rPr>
                <w:rFonts w:eastAsia="Arial Unicode MS"/>
                <w:sz w:val="20"/>
                <w:szCs w:val="20"/>
              </w:rPr>
            </w:pPr>
          </w:p>
          <w:p w14:paraId="270E2CD0" w14:textId="77777777" w:rsidR="00E16C95" w:rsidRDefault="00E16C95" w:rsidP="00AD2EE2">
            <w:pPr>
              <w:autoSpaceDE/>
              <w:autoSpaceDN/>
              <w:rPr>
                <w:rFonts w:eastAsia="Arial Unicode MS"/>
                <w:sz w:val="20"/>
                <w:szCs w:val="20"/>
              </w:rPr>
            </w:pPr>
          </w:p>
          <w:p w14:paraId="65D9EF58" w14:textId="77777777" w:rsidR="00E16C95" w:rsidRDefault="00E16C95" w:rsidP="00AD2EE2">
            <w:pPr>
              <w:autoSpaceDE/>
              <w:autoSpaceDN/>
              <w:rPr>
                <w:rFonts w:eastAsia="Arial Unicode MS"/>
                <w:sz w:val="20"/>
                <w:szCs w:val="20"/>
              </w:rPr>
            </w:pPr>
          </w:p>
          <w:p w14:paraId="74BFDD41" w14:textId="77777777" w:rsidR="00E16C95" w:rsidRDefault="00E16C95" w:rsidP="00AD2EE2">
            <w:pPr>
              <w:autoSpaceDE/>
              <w:autoSpaceDN/>
              <w:rPr>
                <w:rFonts w:eastAsia="Arial Unicode MS"/>
                <w:sz w:val="20"/>
                <w:szCs w:val="20"/>
              </w:rPr>
            </w:pPr>
          </w:p>
          <w:p w14:paraId="7F980217" w14:textId="77777777" w:rsidR="00E16C95" w:rsidRDefault="00E16C95" w:rsidP="00AD2EE2">
            <w:pPr>
              <w:autoSpaceDE/>
              <w:autoSpaceDN/>
              <w:rPr>
                <w:rFonts w:eastAsia="Arial Unicode MS"/>
                <w:sz w:val="20"/>
                <w:szCs w:val="20"/>
              </w:rPr>
            </w:pPr>
          </w:p>
          <w:p w14:paraId="059539C0" w14:textId="77777777" w:rsidR="00E16C95" w:rsidRDefault="00E16C95" w:rsidP="00AD2EE2">
            <w:pPr>
              <w:autoSpaceDE/>
              <w:autoSpaceDN/>
              <w:rPr>
                <w:rFonts w:eastAsia="Arial Unicode MS"/>
                <w:sz w:val="20"/>
                <w:szCs w:val="20"/>
              </w:rPr>
            </w:pPr>
          </w:p>
          <w:p w14:paraId="48D524EF" w14:textId="77777777" w:rsidR="00E16C95" w:rsidRDefault="00E16C95" w:rsidP="00AD2EE2">
            <w:pPr>
              <w:autoSpaceDE/>
              <w:autoSpaceDN/>
              <w:rPr>
                <w:rFonts w:eastAsia="Arial Unicode MS"/>
                <w:sz w:val="20"/>
                <w:szCs w:val="20"/>
              </w:rPr>
            </w:pPr>
          </w:p>
          <w:p w14:paraId="33F6C8C8" w14:textId="77777777" w:rsidR="00E16C95" w:rsidRDefault="00E16C95" w:rsidP="00AD2EE2">
            <w:pPr>
              <w:autoSpaceDE/>
              <w:autoSpaceDN/>
              <w:rPr>
                <w:rFonts w:eastAsia="Arial Unicode MS"/>
                <w:sz w:val="20"/>
                <w:szCs w:val="20"/>
              </w:rPr>
            </w:pPr>
          </w:p>
          <w:p w14:paraId="1D815FF9" w14:textId="77777777" w:rsidR="00E16C95" w:rsidRDefault="00E16C95" w:rsidP="00AD2EE2">
            <w:pPr>
              <w:autoSpaceDE/>
              <w:autoSpaceDN/>
              <w:rPr>
                <w:rFonts w:eastAsia="Arial Unicode MS"/>
                <w:sz w:val="20"/>
                <w:szCs w:val="20"/>
              </w:rPr>
            </w:pPr>
          </w:p>
          <w:p w14:paraId="53A440CC" w14:textId="77777777" w:rsidR="00DD7004" w:rsidRDefault="00DD7004" w:rsidP="00AD2EE2">
            <w:pPr>
              <w:autoSpaceDE/>
              <w:autoSpaceDN/>
              <w:rPr>
                <w:rFonts w:eastAsia="Arial Unicode MS"/>
                <w:sz w:val="20"/>
                <w:szCs w:val="20"/>
              </w:rPr>
            </w:pPr>
          </w:p>
          <w:p w14:paraId="074B9998" w14:textId="77777777" w:rsidR="00E16C95" w:rsidRPr="00FC48A3" w:rsidRDefault="00E16C95" w:rsidP="00AD2EE2">
            <w:pPr>
              <w:autoSpaceDE/>
              <w:autoSpaceDN/>
              <w:rPr>
                <w:rFonts w:eastAsia="Arial Unicode MS"/>
                <w:sz w:val="20"/>
                <w:szCs w:val="20"/>
              </w:rPr>
            </w:pPr>
          </w:p>
          <w:p w14:paraId="4B9F26B9" w14:textId="2E38BBB4" w:rsidR="00FC48A3" w:rsidRDefault="00FC48A3" w:rsidP="00AD2EE2">
            <w:pPr>
              <w:shd w:val="clear" w:color="auto" w:fill="FFFFFF"/>
              <w:jc w:val="both"/>
              <w:rPr>
                <w:rFonts w:eastAsia="Arial Unicode MS"/>
                <w:sz w:val="20"/>
                <w:szCs w:val="20"/>
              </w:rPr>
            </w:pPr>
            <w:r w:rsidRPr="00FC48A3">
              <w:rPr>
                <w:rFonts w:eastAsia="Arial Unicode MS"/>
                <w:sz w:val="20"/>
                <w:szCs w:val="20"/>
              </w:rPr>
              <w:t>a) dobrá povesť navrhovaného nadobúdateľa;</w:t>
            </w:r>
          </w:p>
          <w:p w14:paraId="5678C8AF" w14:textId="3F474747" w:rsidR="00FC48A3" w:rsidRPr="00FC48A3" w:rsidRDefault="00E16C95" w:rsidP="00AD2EE2">
            <w:pPr>
              <w:shd w:val="clear" w:color="auto" w:fill="FFFFFF"/>
              <w:jc w:val="both"/>
              <w:rPr>
                <w:rFonts w:eastAsia="Arial Unicode MS"/>
                <w:sz w:val="20"/>
                <w:szCs w:val="20"/>
              </w:rPr>
            </w:pPr>
            <w:r>
              <w:rPr>
                <w:rFonts w:eastAsia="Arial Unicode MS"/>
                <w:sz w:val="20"/>
                <w:szCs w:val="20"/>
              </w:rPr>
              <w:t>b</w:t>
            </w:r>
            <w:r w:rsidR="00FC48A3" w:rsidRPr="00FC48A3">
              <w:rPr>
                <w:rFonts w:eastAsia="Arial Unicode MS"/>
                <w:sz w:val="20"/>
                <w:szCs w:val="20"/>
              </w:rPr>
              <w:t>) dobrá povesť, vedomosti, zručnosti a skúsenosti, ako sa uvádza v článku 91 ods. 1, každého člena riadiaceho orgánu, ktorý bude riadiť činnosť úverovej inštitúcie v dôsledku navrhovaného nadobudnutia;</w:t>
            </w:r>
          </w:p>
          <w:p w14:paraId="2C865299" w14:textId="77777777" w:rsidR="00E16C95" w:rsidRDefault="00E16C95" w:rsidP="00AD2EE2">
            <w:pPr>
              <w:shd w:val="clear" w:color="auto" w:fill="FFFFFF"/>
              <w:jc w:val="both"/>
              <w:rPr>
                <w:rFonts w:eastAsia="Arial Unicode MS"/>
                <w:sz w:val="20"/>
                <w:szCs w:val="20"/>
              </w:rPr>
            </w:pPr>
          </w:p>
          <w:p w14:paraId="381B8F53" w14:textId="77777777" w:rsidR="00E16C95" w:rsidRDefault="00E16C95" w:rsidP="00AD2EE2">
            <w:pPr>
              <w:shd w:val="clear" w:color="auto" w:fill="FFFFFF"/>
              <w:jc w:val="both"/>
              <w:rPr>
                <w:rFonts w:eastAsia="Arial Unicode MS"/>
                <w:sz w:val="20"/>
                <w:szCs w:val="20"/>
              </w:rPr>
            </w:pPr>
          </w:p>
          <w:p w14:paraId="14563188" w14:textId="77777777" w:rsidR="00E16C95" w:rsidRDefault="00E16C95" w:rsidP="00AD2EE2">
            <w:pPr>
              <w:shd w:val="clear" w:color="auto" w:fill="FFFFFF"/>
              <w:jc w:val="both"/>
              <w:rPr>
                <w:rFonts w:eastAsia="Arial Unicode MS"/>
                <w:sz w:val="20"/>
                <w:szCs w:val="20"/>
              </w:rPr>
            </w:pPr>
          </w:p>
          <w:p w14:paraId="49B6E1BB" w14:textId="77777777" w:rsidR="00E16C95" w:rsidRDefault="00E16C95" w:rsidP="00AD2EE2">
            <w:pPr>
              <w:shd w:val="clear" w:color="auto" w:fill="FFFFFF"/>
              <w:jc w:val="both"/>
              <w:rPr>
                <w:rFonts w:eastAsia="Arial Unicode MS"/>
                <w:sz w:val="20"/>
                <w:szCs w:val="20"/>
              </w:rPr>
            </w:pPr>
          </w:p>
          <w:p w14:paraId="07FEAD09" w14:textId="77777777" w:rsidR="00E16C95" w:rsidRDefault="00E16C95" w:rsidP="00AD2EE2">
            <w:pPr>
              <w:shd w:val="clear" w:color="auto" w:fill="FFFFFF"/>
              <w:jc w:val="both"/>
              <w:rPr>
                <w:rFonts w:eastAsia="Arial Unicode MS"/>
                <w:sz w:val="20"/>
                <w:szCs w:val="20"/>
              </w:rPr>
            </w:pPr>
          </w:p>
          <w:p w14:paraId="5040ED8A" w14:textId="77777777" w:rsidR="00E16C95" w:rsidRDefault="00E16C95" w:rsidP="00AD2EE2">
            <w:pPr>
              <w:shd w:val="clear" w:color="auto" w:fill="FFFFFF"/>
              <w:jc w:val="both"/>
              <w:rPr>
                <w:rFonts w:eastAsia="Arial Unicode MS"/>
                <w:sz w:val="20"/>
                <w:szCs w:val="20"/>
              </w:rPr>
            </w:pPr>
          </w:p>
          <w:p w14:paraId="65E5949B" w14:textId="77777777" w:rsidR="00E16C95" w:rsidRDefault="00E16C95" w:rsidP="00AD2EE2">
            <w:pPr>
              <w:shd w:val="clear" w:color="auto" w:fill="FFFFFF"/>
              <w:jc w:val="both"/>
              <w:rPr>
                <w:rFonts w:eastAsia="Arial Unicode MS"/>
                <w:sz w:val="20"/>
                <w:szCs w:val="20"/>
              </w:rPr>
            </w:pPr>
          </w:p>
          <w:p w14:paraId="3382F778" w14:textId="77777777" w:rsidR="00E16C95" w:rsidRDefault="00E16C95" w:rsidP="00AD2EE2">
            <w:pPr>
              <w:shd w:val="clear" w:color="auto" w:fill="FFFFFF"/>
              <w:jc w:val="both"/>
              <w:rPr>
                <w:rFonts w:eastAsia="Arial Unicode MS"/>
                <w:sz w:val="20"/>
                <w:szCs w:val="20"/>
              </w:rPr>
            </w:pPr>
          </w:p>
          <w:p w14:paraId="425C856B" w14:textId="77777777" w:rsidR="00E16C95" w:rsidRDefault="00E16C95" w:rsidP="00AD2EE2">
            <w:pPr>
              <w:shd w:val="clear" w:color="auto" w:fill="FFFFFF"/>
              <w:jc w:val="both"/>
              <w:rPr>
                <w:rFonts w:eastAsia="Arial Unicode MS"/>
                <w:sz w:val="20"/>
                <w:szCs w:val="20"/>
              </w:rPr>
            </w:pPr>
          </w:p>
          <w:p w14:paraId="72773701" w14:textId="77777777" w:rsidR="00E16C95" w:rsidRDefault="00E16C95" w:rsidP="00AD2EE2">
            <w:pPr>
              <w:shd w:val="clear" w:color="auto" w:fill="FFFFFF"/>
              <w:jc w:val="both"/>
              <w:rPr>
                <w:rFonts w:eastAsia="Arial Unicode MS"/>
                <w:sz w:val="20"/>
                <w:szCs w:val="20"/>
              </w:rPr>
            </w:pPr>
          </w:p>
          <w:p w14:paraId="62861919" w14:textId="77777777" w:rsidR="00E16C95" w:rsidRDefault="00E16C95" w:rsidP="00AD2EE2">
            <w:pPr>
              <w:shd w:val="clear" w:color="auto" w:fill="FFFFFF"/>
              <w:jc w:val="both"/>
              <w:rPr>
                <w:rFonts w:eastAsia="Arial Unicode MS"/>
                <w:sz w:val="20"/>
                <w:szCs w:val="20"/>
              </w:rPr>
            </w:pPr>
          </w:p>
          <w:p w14:paraId="4D7DB81C" w14:textId="77777777" w:rsidR="00E16C95" w:rsidRDefault="00E16C95" w:rsidP="00AD2EE2">
            <w:pPr>
              <w:shd w:val="clear" w:color="auto" w:fill="FFFFFF"/>
              <w:jc w:val="both"/>
              <w:rPr>
                <w:rFonts w:eastAsia="Arial Unicode MS"/>
                <w:sz w:val="20"/>
                <w:szCs w:val="20"/>
              </w:rPr>
            </w:pPr>
          </w:p>
          <w:p w14:paraId="6B0CF6D1" w14:textId="77777777" w:rsidR="00E16C95" w:rsidRDefault="00E16C95" w:rsidP="00AD2EE2">
            <w:pPr>
              <w:shd w:val="clear" w:color="auto" w:fill="FFFFFF"/>
              <w:jc w:val="both"/>
              <w:rPr>
                <w:rFonts w:eastAsia="Arial Unicode MS"/>
                <w:sz w:val="20"/>
                <w:szCs w:val="20"/>
              </w:rPr>
            </w:pPr>
          </w:p>
          <w:p w14:paraId="32C92A76" w14:textId="77777777" w:rsidR="00DD7004" w:rsidRDefault="00DD7004" w:rsidP="00AD2EE2">
            <w:pPr>
              <w:shd w:val="clear" w:color="auto" w:fill="FFFFFF"/>
              <w:jc w:val="both"/>
              <w:rPr>
                <w:rFonts w:eastAsia="Arial Unicode MS"/>
                <w:sz w:val="20"/>
                <w:szCs w:val="20"/>
              </w:rPr>
            </w:pPr>
          </w:p>
          <w:p w14:paraId="6B65984C" w14:textId="77777777" w:rsidR="00E16C95" w:rsidRDefault="00E16C95" w:rsidP="00AD2EE2">
            <w:pPr>
              <w:shd w:val="clear" w:color="auto" w:fill="FFFFFF"/>
              <w:jc w:val="both"/>
              <w:rPr>
                <w:rFonts w:eastAsia="Arial Unicode MS"/>
                <w:sz w:val="20"/>
                <w:szCs w:val="20"/>
              </w:rPr>
            </w:pPr>
          </w:p>
          <w:p w14:paraId="33909CDD" w14:textId="77777777" w:rsidR="00E16C95" w:rsidRDefault="00E16C95" w:rsidP="00AD2EE2">
            <w:pPr>
              <w:shd w:val="clear" w:color="auto" w:fill="FFFFFF"/>
              <w:jc w:val="both"/>
              <w:rPr>
                <w:rFonts w:eastAsia="Arial Unicode MS"/>
                <w:sz w:val="20"/>
                <w:szCs w:val="20"/>
              </w:rPr>
            </w:pPr>
          </w:p>
          <w:p w14:paraId="4DDE8A80" w14:textId="77777777" w:rsidR="00E16C95" w:rsidRDefault="00E16C95" w:rsidP="00AD2EE2">
            <w:pPr>
              <w:shd w:val="clear" w:color="auto" w:fill="FFFFFF"/>
              <w:jc w:val="both"/>
              <w:rPr>
                <w:rFonts w:eastAsia="Arial Unicode MS"/>
                <w:sz w:val="20"/>
                <w:szCs w:val="20"/>
              </w:rPr>
            </w:pPr>
          </w:p>
          <w:p w14:paraId="77198303" w14:textId="1ACF8C6F" w:rsidR="00FC48A3" w:rsidRDefault="00FC48A3" w:rsidP="00AD2EE2">
            <w:pPr>
              <w:shd w:val="clear" w:color="auto" w:fill="FFFFFF"/>
              <w:jc w:val="both"/>
              <w:rPr>
                <w:rFonts w:eastAsia="Arial Unicode MS"/>
                <w:sz w:val="20"/>
                <w:szCs w:val="20"/>
              </w:rPr>
            </w:pPr>
            <w:r w:rsidRPr="00FC48A3">
              <w:rPr>
                <w:rFonts w:eastAsia="Arial Unicode MS"/>
                <w:sz w:val="20"/>
                <w:szCs w:val="20"/>
              </w:rPr>
              <w:t>c) finančné zdravie navrhovaného nadobúdateľa, najmä v súvislosti s druhom činnosti vykonávanej a plánovanej v úverovej inštitúcii, v prípade ktorej sa nadobudnutie navrhuje;</w:t>
            </w:r>
          </w:p>
          <w:p w14:paraId="1A9D9365" w14:textId="77777777" w:rsidR="00E16C95" w:rsidRDefault="00E16C95" w:rsidP="00AD2EE2">
            <w:pPr>
              <w:shd w:val="clear" w:color="auto" w:fill="FFFFFF"/>
              <w:jc w:val="both"/>
              <w:rPr>
                <w:rFonts w:eastAsia="Arial Unicode MS"/>
                <w:sz w:val="20"/>
                <w:szCs w:val="20"/>
              </w:rPr>
            </w:pPr>
          </w:p>
          <w:p w14:paraId="2A2C4AF5" w14:textId="77777777" w:rsidR="00E16C95" w:rsidRDefault="00E16C95" w:rsidP="00AD2EE2">
            <w:pPr>
              <w:shd w:val="clear" w:color="auto" w:fill="FFFFFF"/>
              <w:jc w:val="both"/>
              <w:rPr>
                <w:rFonts w:eastAsia="Arial Unicode MS"/>
                <w:sz w:val="20"/>
                <w:szCs w:val="20"/>
              </w:rPr>
            </w:pPr>
          </w:p>
          <w:p w14:paraId="00445480" w14:textId="77777777" w:rsidR="00E16C95" w:rsidRDefault="00E16C95" w:rsidP="00AD2EE2">
            <w:pPr>
              <w:shd w:val="clear" w:color="auto" w:fill="FFFFFF"/>
              <w:jc w:val="both"/>
              <w:rPr>
                <w:rFonts w:eastAsia="Arial Unicode MS"/>
                <w:sz w:val="20"/>
                <w:szCs w:val="20"/>
              </w:rPr>
            </w:pPr>
          </w:p>
          <w:p w14:paraId="586A6E84" w14:textId="77777777" w:rsidR="00E16C95" w:rsidRDefault="00E16C95" w:rsidP="00AD2EE2">
            <w:pPr>
              <w:shd w:val="clear" w:color="auto" w:fill="FFFFFF"/>
              <w:jc w:val="both"/>
              <w:rPr>
                <w:rFonts w:eastAsia="Arial Unicode MS"/>
                <w:sz w:val="20"/>
                <w:szCs w:val="20"/>
              </w:rPr>
            </w:pPr>
          </w:p>
          <w:p w14:paraId="061EAAC1" w14:textId="77777777" w:rsidR="00E16C95" w:rsidRDefault="00E16C95" w:rsidP="00AD2EE2">
            <w:pPr>
              <w:shd w:val="clear" w:color="auto" w:fill="FFFFFF"/>
              <w:jc w:val="both"/>
              <w:rPr>
                <w:rFonts w:eastAsia="Arial Unicode MS"/>
                <w:sz w:val="20"/>
                <w:szCs w:val="20"/>
              </w:rPr>
            </w:pPr>
          </w:p>
          <w:p w14:paraId="61896615" w14:textId="77777777" w:rsidR="00E16C95" w:rsidRDefault="00E16C95" w:rsidP="00AD2EE2">
            <w:pPr>
              <w:shd w:val="clear" w:color="auto" w:fill="FFFFFF"/>
              <w:jc w:val="both"/>
              <w:rPr>
                <w:rFonts w:eastAsia="Arial Unicode MS"/>
                <w:sz w:val="20"/>
                <w:szCs w:val="20"/>
              </w:rPr>
            </w:pPr>
          </w:p>
          <w:p w14:paraId="6F1E27C4" w14:textId="77777777" w:rsidR="00E16C95" w:rsidRDefault="00E16C95" w:rsidP="00AD2EE2">
            <w:pPr>
              <w:shd w:val="clear" w:color="auto" w:fill="FFFFFF"/>
              <w:jc w:val="both"/>
              <w:rPr>
                <w:rFonts w:eastAsia="Arial Unicode MS"/>
                <w:sz w:val="20"/>
                <w:szCs w:val="20"/>
              </w:rPr>
            </w:pPr>
          </w:p>
          <w:p w14:paraId="72E878DF" w14:textId="77777777" w:rsidR="00E16C95" w:rsidRDefault="00E16C95" w:rsidP="00AD2EE2">
            <w:pPr>
              <w:shd w:val="clear" w:color="auto" w:fill="FFFFFF"/>
              <w:jc w:val="both"/>
              <w:rPr>
                <w:rFonts w:eastAsia="Arial Unicode MS"/>
                <w:sz w:val="20"/>
                <w:szCs w:val="20"/>
              </w:rPr>
            </w:pPr>
          </w:p>
          <w:p w14:paraId="5B71E7CA" w14:textId="77777777" w:rsidR="00E16C95" w:rsidRDefault="00E16C95" w:rsidP="00AD2EE2">
            <w:pPr>
              <w:shd w:val="clear" w:color="auto" w:fill="FFFFFF"/>
              <w:jc w:val="both"/>
              <w:rPr>
                <w:rFonts w:eastAsia="Arial Unicode MS"/>
                <w:sz w:val="20"/>
                <w:szCs w:val="20"/>
              </w:rPr>
            </w:pPr>
          </w:p>
          <w:p w14:paraId="3BD61610" w14:textId="77777777" w:rsidR="00E16C95" w:rsidRDefault="00E16C95" w:rsidP="00AD2EE2">
            <w:pPr>
              <w:shd w:val="clear" w:color="auto" w:fill="FFFFFF"/>
              <w:jc w:val="both"/>
              <w:rPr>
                <w:rFonts w:eastAsia="Arial Unicode MS"/>
                <w:sz w:val="20"/>
                <w:szCs w:val="20"/>
              </w:rPr>
            </w:pPr>
          </w:p>
          <w:p w14:paraId="1F1929F3" w14:textId="77777777" w:rsidR="00E16C95" w:rsidRDefault="00E16C95" w:rsidP="00AD2EE2">
            <w:pPr>
              <w:shd w:val="clear" w:color="auto" w:fill="FFFFFF"/>
              <w:jc w:val="both"/>
              <w:rPr>
                <w:rFonts w:eastAsia="Arial Unicode MS"/>
                <w:sz w:val="20"/>
                <w:szCs w:val="20"/>
              </w:rPr>
            </w:pPr>
          </w:p>
          <w:p w14:paraId="236B035B" w14:textId="77777777" w:rsidR="00E16C95" w:rsidRDefault="00E16C95" w:rsidP="00AD2EE2">
            <w:pPr>
              <w:shd w:val="clear" w:color="auto" w:fill="FFFFFF"/>
              <w:jc w:val="both"/>
              <w:rPr>
                <w:rFonts w:eastAsia="Arial Unicode MS"/>
                <w:sz w:val="20"/>
                <w:szCs w:val="20"/>
              </w:rPr>
            </w:pPr>
          </w:p>
          <w:p w14:paraId="5B6C76C0" w14:textId="77777777" w:rsidR="00E16C95" w:rsidRDefault="00E16C95" w:rsidP="00AD2EE2">
            <w:pPr>
              <w:shd w:val="clear" w:color="auto" w:fill="FFFFFF"/>
              <w:jc w:val="both"/>
              <w:rPr>
                <w:rFonts w:eastAsia="Arial Unicode MS"/>
                <w:sz w:val="20"/>
                <w:szCs w:val="20"/>
              </w:rPr>
            </w:pPr>
          </w:p>
          <w:p w14:paraId="6B148288" w14:textId="77777777" w:rsidR="00E16C95" w:rsidRDefault="00E16C95" w:rsidP="00AD2EE2">
            <w:pPr>
              <w:shd w:val="clear" w:color="auto" w:fill="FFFFFF"/>
              <w:jc w:val="both"/>
              <w:rPr>
                <w:rFonts w:eastAsia="Arial Unicode MS"/>
                <w:sz w:val="20"/>
                <w:szCs w:val="20"/>
              </w:rPr>
            </w:pPr>
          </w:p>
          <w:p w14:paraId="0CE092FF" w14:textId="77777777" w:rsidR="00E16C95" w:rsidRDefault="00E16C95" w:rsidP="00AD2EE2">
            <w:pPr>
              <w:shd w:val="clear" w:color="auto" w:fill="FFFFFF"/>
              <w:jc w:val="both"/>
              <w:rPr>
                <w:rFonts w:eastAsia="Arial Unicode MS"/>
                <w:sz w:val="20"/>
                <w:szCs w:val="20"/>
              </w:rPr>
            </w:pPr>
          </w:p>
          <w:p w14:paraId="1E73F038" w14:textId="77777777" w:rsidR="00E16C95" w:rsidRDefault="00E16C95" w:rsidP="00AD2EE2">
            <w:pPr>
              <w:shd w:val="clear" w:color="auto" w:fill="FFFFFF"/>
              <w:jc w:val="both"/>
              <w:rPr>
                <w:rFonts w:eastAsia="Arial Unicode MS"/>
                <w:sz w:val="20"/>
                <w:szCs w:val="20"/>
              </w:rPr>
            </w:pPr>
          </w:p>
          <w:p w14:paraId="60D354EE" w14:textId="77777777" w:rsidR="00E16C95" w:rsidRDefault="00E16C95" w:rsidP="00AD2EE2">
            <w:pPr>
              <w:shd w:val="clear" w:color="auto" w:fill="FFFFFF"/>
              <w:jc w:val="both"/>
              <w:rPr>
                <w:rFonts w:eastAsia="Arial Unicode MS"/>
                <w:sz w:val="20"/>
                <w:szCs w:val="20"/>
              </w:rPr>
            </w:pPr>
          </w:p>
          <w:p w14:paraId="266E1E55" w14:textId="77777777" w:rsidR="00E16C95" w:rsidRDefault="00E16C95" w:rsidP="00AD2EE2">
            <w:pPr>
              <w:shd w:val="clear" w:color="auto" w:fill="FFFFFF"/>
              <w:jc w:val="both"/>
              <w:rPr>
                <w:rFonts w:eastAsia="Arial Unicode MS"/>
                <w:sz w:val="20"/>
                <w:szCs w:val="20"/>
              </w:rPr>
            </w:pPr>
          </w:p>
          <w:p w14:paraId="698E5D9F" w14:textId="77777777" w:rsidR="00E16C95" w:rsidRDefault="00E16C95" w:rsidP="00AD2EE2">
            <w:pPr>
              <w:shd w:val="clear" w:color="auto" w:fill="FFFFFF"/>
              <w:jc w:val="both"/>
              <w:rPr>
                <w:rFonts w:eastAsia="Arial Unicode MS"/>
                <w:sz w:val="20"/>
                <w:szCs w:val="20"/>
              </w:rPr>
            </w:pPr>
          </w:p>
          <w:p w14:paraId="15AA8630" w14:textId="77777777" w:rsidR="00E16C95" w:rsidRDefault="00E16C95" w:rsidP="00AD2EE2">
            <w:pPr>
              <w:shd w:val="clear" w:color="auto" w:fill="FFFFFF"/>
              <w:jc w:val="both"/>
              <w:rPr>
                <w:rFonts w:eastAsia="Arial Unicode MS"/>
                <w:sz w:val="20"/>
                <w:szCs w:val="20"/>
              </w:rPr>
            </w:pPr>
          </w:p>
          <w:p w14:paraId="49EAA8B8" w14:textId="77777777" w:rsidR="00E16C95" w:rsidRDefault="00E16C95" w:rsidP="00AD2EE2">
            <w:pPr>
              <w:shd w:val="clear" w:color="auto" w:fill="FFFFFF"/>
              <w:jc w:val="both"/>
              <w:rPr>
                <w:rFonts w:eastAsia="Arial Unicode MS"/>
                <w:sz w:val="20"/>
                <w:szCs w:val="20"/>
              </w:rPr>
            </w:pPr>
          </w:p>
          <w:p w14:paraId="4A57670C" w14:textId="77777777" w:rsidR="00E16C95" w:rsidRPr="00FC48A3" w:rsidRDefault="00E16C95" w:rsidP="00AD2EE2">
            <w:pPr>
              <w:shd w:val="clear" w:color="auto" w:fill="FFFFFF"/>
              <w:jc w:val="both"/>
              <w:rPr>
                <w:rFonts w:eastAsia="Arial Unicode MS"/>
                <w:sz w:val="20"/>
                <w:szCs w:val="20"/>
              </w:rPr>
            </w:pPr>
          </w:p>
          <w:p w14:paraId="01E5E6EE" w14:textId="274B2BE2" w:rsidR="00FC48A3" w:rsidRPr="00FC48A3" w:rsidRDefault="00FC48A3" w:rsidP="00AD2EE2">
            <w:pPr>
              <w:shd w:val="clear" w:color="auto" w:fill="FFFFFF"/>
              <w:jc w:val="both"/>
              <w:rPr>
                <w:rFonts w:eastAsia="Arial Unicode MS"/>
                <w:sz w:val="20"/>
                <w:szCs w:val="20"/>
              </w:rPr>
            </w:pPr>
            <w:r w:rsidRPr="00FC48A3">
              <w:rPr>
                <w:rFonts w:eastAsia="Arial Unicode MS"/>
                <w:sz w:val="20"/>
                <w:szCs w:val="20"/>
              </w:rPr>
              <w:t>d) skutočnosť, či úverová inštitúcia bude schopná plniť prudenciálne požiadavky na základe tejto smernice a nariadenia (EÚ) č. 575/2013 a prípadne iného práva Únie, najmä smerníc 2002/87/ES a 2009/110/ES, a či bude schopná v ich plnení pokračovať, a najmä, či skupina, ktorej súčasťou sa stane, má takú štruktúru, ktorá umožňuje vykonávať účinný dohľad, účinne vymieňať informácie medzi príslušnými orgánmi a určiť rozdelenie zodpovednosti medzi príslušné orgány;</w:t>
            </w:r>
          </w:p>
          <w:p w14:paraId="161906C9" w14:textId="77777777" w:rsidR="00E16C95" w:rsidRDefault="00E16C95" w:rsidP="00AD2EE2">
            <w:pPr>
              <w:shd w:val="clear" w:color="auto" w:fill="FFFFFF"/>
              <w:jc w:val="both"/>
              <w:rPr>
                <w:rFonts w:eastAsia="Arial Unicode MS"/>
                <w:sz w:val="20"/>
                <w:szCs w:val="20"/>
              </w:rPr>
            </w:pPr>
          </w:p>
          <w:p w14:paraId="5926152D" w14:textId="77777777" w:rsidR="00E16C95" w:rsidRDefault="00E16C95" w:rsidP="00AD2EE2">
            <w:pPr>
              <w:shd w:val="clear" w:color="auto" w:fill="FFFFFF"/>
              <w:jc w:val="both"/>
              <w:rPr>
                <w:rFonts w:eastAsia="Arial Unicode MS"/>
                <w:sz w:val="20"/>
                <w:szCs w:val="20"/>
              </w:rPr>
            </w:pPr>
          </w:p>
          <w:p w14:paraId="2507361E" w14:textId="77777777" w:rsidR="00E16C95" w:rsidRDefault="00E16C95" w:rsidP="00AD2EE2">
            <w:pPr>
              <w:shd w:val="clear" w:color="auto" w:fill="FFFFFF"/>
              <w:jc w:val="both"/>
              <w:rPr>
                <w:rFonts w:eastAsia="Arial Unicode MS"/>
                <w:sz w:val="20"/>
                <w:szCs w:val="20"/>
              </w:rPr>
            </w:pPr>
          </w:p>
          <w:p w14:paraId="679BD7AC" w14:textId="77777777" w:rsidR="00E16C95" w:rsidRDefault="00E16C95" w:rsidP="00AD2EE2">
            <w:pPr>
              <w:shd w:val="clear" w:color="auto" w:fill="FFFFFF"/>
              <w:jc w:val="both"/>
              <w:rPr>
                <w:rFonts w:eastAsia="Arial Unicode MS"/>
                <w:sz w:val="20"/>
                <w:szCs w:val="20"/>
              </w:rPr>
            </w:pPr>
          </w:p>
          <w:p w14:paraId="60ADDC5D" w14:textId="77777777" w:rsidR="00E16C95" w:rsidRDefault="00E16C95" w:rsidP="00AD2EE2">
            <w:pPr>
              <w:shd w:val="clear" w:color="auto" w:fill="FFFFFF"/>
              <w:jc w:val="both"/>
              <w:rPr>
                <w:rFonts w:eastAsia="Arial Unicode MS"/>
                <w:sz w:val="20"/>
                <w:szCs w:val="20"/>
              </w:rPr>
            </w:pPr>
          </w:p>
          <w:p w14:paraId="47ADFF02" w14:textId="54DB5278" w:rsidR="00FC48A3" w:rsidRPr="00FC48A3" w:rsidRDefault="00FC48A3" w:rsidP="00AD2EE2">
            <w:pPr>
              <w:shd w:val="clear" w:color="auto" w:fill="FFFFFF"/>
              <w:jc w:val="both"/>
              <w:rPr>
                <w:sz w:val="20"/>
                <w:szCs w:val="20"/>
              </w:rPr>
            </w:pPr>
            <w:r w:rsidRPr="00FC48A3">
              <w:rPr>
                <w:rFonts w:eastAsia="Arial Unicode MS"/>
                <w:sz w:val="20"/>
                <w:szCs w:val="20"/>
              </w:rPr>
              <w:t>e) skutočnosť, či existuje dôvodné podozrenie, že v súvislosti s navrhovaným nadobudnutím dochádza alebo došlo k praniu špinavých peňazí alebo financovaniu terorizmu alebo k pokusom o páchanie týchto trestných činov v zmysle článku 1 smernice Európskeho parlamentu a Rady 2005/60/ES z 26. októbra 2005 o predchádzaní využívania finančného systému na účely prania špinavých peňazí a financovania terorizmu (</w:t>
            </w:r>
            <w:hyperlink r:id="rId9" w:anchor="E0006" w:history="1">
              <w:r w:rsidRPr="00FC48A3">
                <w:rPr>
                  <w:rStyle w:val="Hypertextovprepojenie"/>
                  <w:rFonts w:eastAsia="Arial Unicode MS"/>
                  <w:color w:val="auto"/>
                  <w:sz w:val="20"/>
                  <w:szCs w:val="20"/>
                </w:rPr>
                <w:t> </w:t>
              </w:r>
              <w:r w:rsidRPr="00FC48A3">
                <w:rPr>
                  <w:rStyle w:val="superscript"/>
                  <w:rFonts w:eastAsia="Arial Unicode MS"/>
                  <w:sz w:val="20"/>
                  <w:szCs w:val="20"/>
                  <w:vertAlign w:val="superscript"/>
                </w:rPr>
                <w:t>6</w:t>
              </w:r>
              <w:r w:rsidRPr="00FC48A3">
                <w:rPr>
                  <w:rStyle w:val="Hypertextovprepojenie"/>
                  <w:rFonts w:eastAsia="Arial Unicode MS"/>
                  <w:color w:val="auto"/>
                  <w:sz w:val="20"/>
                  <w:szCs w:val="20"/>
                </w:rPr>
                <w:t> </w:t>
              </w:r>
            </w:hyperlink>
            <w:r w:rsidRPr="00FC48A3">
              <w:rPr>
                <w:rFonts w:eastAsia="Arial Unicode MS"/>
                <w:sz w:val="20"/>
                <w:szCs w:val="20"/>
              </w:rPr>
              <w:t>) alebo že by sa navrhovaným nadobudnutím mohlo zvýšiť riziko ich spáchania.</w:t>
            </w:r>
          </w:p>
        </w:tc>
        <w:tc>
          <w:tcPr>
            <w:tcW w:w="461" w:type="dxa"/>
            <w:tcBorders>
              <w:top w:val="single" w:sz="4" w:space="0" w:color="auto"/>
              <w:left w:val="single" w:sz="4" w:space="0" w:color="auto"/>
              <w:bottom w:val="single" w:sz="4" w:space="0" w:color="auto"/>
              <w:right w:val="single" w:sz="12" w:space="0" w:color="auto"/>
            </w:tcBorders>
            <w:shd w:val="clear" w:color="auto" w:fill="auto"/>
          </w:tcPr>
          <w:p w14:paraId="791CD4CE" w14:textId="51C16328" w:rsidR="00FC48A3" w:rsidRPr="00FC48A3" w:rsidRDefault="00FC48A3" w:rsidP="00FC48A3">
            <w:pPr>
              <w:pStyle w:val="Normlny0"/>
              <w:jc w:val="center"/>
            </w:pPr>
            <w:r w:rsidRPr="00FC48A3">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C703F23" w14:textId="77777777" w:rsidR="00FC48A3" w:rsidRDefault="00AD2EE2" w:rsidP="00FC48A3">
            <w:pPr>
              <w:pStyle w:val="Normlny0"/>
              <w:jc w:val="center"/>
              <w:rPr>
                <w:b/>
              </w:rPr>
            </w:pPr>
            <w:r>
              <w:t xml:space="preserve">483/2001 </w:t>
            </w:r>
            <w:r w:rsidRPr="00AD2EE2">
              <w:rPr>
                <w:b/>
              </w:rPr>
              <w:t>a návrh zákona čl. I</w:t>
            </w:r>
          </w:p>
          <w:p w14:paraId="4932DFAE" w14:textId="77777777" w:rsidR="00AD2EE2" w:rsidRDefault="00AD2EE2" w:rsidP="00FC48A3">
            <w:pPr>
              <w:pStyle w:val="Normlny0"/>
              <w:jc w:val="center"/>
              <w:rPr>
                <w:b/>
              </w:rPr>
            </w:pPr>
          </w:p>
          <w:p w14:paraId="3FBBF85E" w14:textId="77777777" w:rsidR="00AD2EE2" w:rsidRDefault="00AD2EE2" w:rsidP="00FC48A3">
            <w:pPr>
              <w:pStyle w:val="Normlny0"/>
              <w:jc w:val="center"/>
              <w:rPr>
                <w:b/>
              </w:rPr>
            </w:pPr>
          </w:p>
          <w:p w14:paraId="2934060B" w14:textId="77777777" w:rsidR="00AD2EE2" w:rsidRDefault="00AD2EE2" w:rsidP="00FC48A3">
            <w:pPr>
              <w:pStyle w:val="Normlny0"/>
              <w:jc w:val="center"/>
              <w:rPr>
                <w:b/>
              </w:rPr>
            </w:pPr>
          </w:p>
          <w:p w14:paraId="4BD889F2" w14:textId="77777777" w:rsidR="00AD2EE2" w:rsidRDefault="00AD2EE2" w:rsidP="00FC48A3">
            <w:pPr>
              <w:pStyle w:val="Normlny0"/>
              <w:jc w:val="center"/>
              <w:rPr>
                <w:b/>
              </w:rPr>
            </w:pPr>
          </w:p>
          <w:p w14:paraId="4D30DA5C" w14:textId="77777777" w:rsidR="00AD2EE2" w:rsidRDefault="00AD2EE2" w:rsidP="00FC48A3">
            <w:pPr>
              <w:pStyle w:val="Normlny0"/>
              <w:jc w:val="center"/>
              <w:rPr>
                <w:b/>
              </w:rPr>
            </w:pPr>
          </w:p>
          <w:p w14:paraId="6635E645" w14:textId="77777777" w:rsidR="00AD2EE2" w:rsidRDefault="00AD2EE2" w:rsidP="00FC48A3">
            <w:pPr>
              <w:pStyle w:val="Normlny0"/>
              <w:jc w:val="center"/>
              <w:rPr>
                <w:b/>
              </w:rPr>
            </w:pPr>
          </w:p>
          <w:p w14:paraId="3CCFBFA8" w14:textId="77777777" w:rsidR="00AD2EE2" w:rsidRDefault="00AD2EE2" w:rsidP="00FC48A3">
            <w:pPr>
              <w:pStyle w:val="Normlny0"/>
              <w:jc w:val="center"/>
              <w:rPr>
                <w:b/>
              </w:rPr>
            </w:pPr>
          </w:p>
          <w:p w14:paraId="08F85AAA" w14:textId="77777777" w:rsidR="00AD2EE2" w:rsidRDefault="00AD2EE2" w:rsidP="00FC48A3">
            <w:pPr>
              <w:pStyle w:val="Normlny0"/>
              <w:jc w:val="center"/>
              <w:rPr>
                <w:b/>
              </w:rPr>
            </w:pPr>
          </w:p>
          <w:p w14:paraId="3ABADBF0" w14:textId="77777777" w:rsidR="00AD2EE2" w:rsidRDefault="00AD2EE2" w:rsidP="00FC48A3">
            <w:pPr>
              <w:pStyle w:val="Normlny0"/>
              <w:jc w:val="center"/>
              <w:rPr>
                <w:b/>
              </w:rPr>
            </w:pPr>
          </w:p>
          <w:p w14:paraId="2D945829" w14:textId="77777777" w:rsidR="00AD2EE2" w:rsidRDefault="00AD2EE2" w:rsidP="00FC48A3">
            <w:pPr>
              <w:pStyle w:val="Normlny0"/>
              <w:jc w:val="center"/>
              <w:rPr>
                <w:b/>
              </w:rPr>
            </w:pPr>
          </w:p>
          <w:p w14:paraId="2F06EBCC" w14:textId="77777777" w:rsidR="00AD2EE2" w:rsidRDefault="00AD2EE2" w:rsidP="00FC48A3">
            <w:pPr>
              <w:pStyle w:val="Normlny0"/>
              <w:jc w:val="center"/>
              <w:rPr>
                <w:b/>
              </w:rPr>
            </w:pPr>
          </w:p>
          <w:p w14:paraId="3790AEDA" w14:textId="77777777" w:rsidR="00AD2EE2" w:rsidRDefault="00AD2EE2" w:rsidP="00FC48A3">
            <w:pPr>
              <w:pStyle w:val="Normlny0"/>
              <w:jc w:val="center"/>
              <w:rPr>
                <w:b/>
              </w:rPr>
            </w:pPr>
          </w:p>
          <w:p w14:paraId="4490AE72" w14:textId="77777777" w:rsidR="00AD2EE2" w:rsidRDefault="00AD2EE2" w:rsidP="00FC48A3">
            <w:pPr>
              <w:pStyle w:val="Normlny0"/>
              <w:jc w:val="center"/>
              <w:rPr>
                <w:b/>
              </w:rPr>
            </w:pPr>
          </w:p>
          <w:p w14:paraId="7D812FAA" w14:textId="77777777" w:rsidR="00AD2EE2" w:rsidRDefault="00AD2EE2" w:rsidP="00FC48A3">
            <w:pPr>
              <w:pStyle w:val="Normlny0"/>
              <w:jc w:val="center"/>
              <w:rPr>
                <w:b/>
              </w:rPr>
            </w:pPr>
          </w:p>
          <w:p w14:paraId="600E8E4F" w14:textId="77777777" w:rsidR="00AD2EE2" w:rsidRDefault="00AD2EE2" w:rsidP="00FC48A3">
            <w:pPr>
              <w:pStyle w:val="Normlny0"/>
              <w:jc w:val="center"/>
              <w:rPr>
                <w:b/>
              </w:rPr>
            </w:pPr>
          </w:p>
          <w:p w14:paraId="297648CA" w14:textId="77777777" w:rsidR="00AD2EE2" w:rsidRDefault="00AD2EE2" w:rsidP="00FC48A3">
            <w:pPr>
              <w:pStyle w:val="Normlny0"/>
              <w:jc w:val="center"/>
              <w:rPr>
                <w:b/>
              </w:rPr>
            </w:pPr>
          </w:p>
          <w:p w14:paraId="39D329ED" w14:textId="77777777" w:rsidR="00AD2EE2" w:rsidRDefault="00AD2EE2" w:rsidP="00FC48A3">
            <w:pPr>
              <w:pStyle w:val="Normlny0"/>
              <w:jc w:val="center"/>
              <w:rPr>
                <w:b/>
              </w:rPr>
            </w:pPr>
          </w:p>
          <w:p w14:paraId="74FC39F1" w14:textId="77777777" w:rsidR="00AD2EE2" w:rsidRDefault="00AD2EE2" w:rsidP="00FC48A3">
            <w:pPr>
              <w:pStyle w:val="Normlny0"/>
              <w:jc w:val="center"/>
              <w:rPr>
                <w:b/>
              </w:rPr>
            </w:pPr>
          </w:p>
          <w:p w14:paraId="0B47D262" w14:textId="77777777" w:rsidR="00AD2EE2" w:rsidRDefault="00AD2EE2" w:rsidP="00FC48A3">
            <w:pPr>
              <w:pStyle w:val="Normlny0"/>
              <w:jc w:val="center"/>
              <w:rPr>
                <w:b/>
              </w:rPr>
            </w:pPr>
          </w:p>
          <w:p w14:paraId="5D5EA895" w14:textId="77777777" w:rsidR="00AD2EE2" w:rsidRDefault="00AD2EE2" w:rsidP="00FC48A3">
            <w:pPr>
              <w:pStyle w:val="Normlny0"/>
              <w:jc w:val="center"/>
              <w:rPr>
                <w:b/>
              </w:rPr>
            </w:pPr>
          </w:p>
          <w:p w14:paraId="137631B3" w14:textId="77777777" w:rsidR="00AD2EE2" w:rsidRDefault="00AD2EE2" w:rsidP="00FC48A3">
            <w:pPr>
              <w:pStyle w:val="Normlny0"/>
              <w:jc w:val="center"/>
              <w:rPr>
                <w:b/>
              </w:rPr>
            </w:pPr>
          </w:p>
          <w:p w14:paraId="385D6423" w14:textId="77777777" w:rsidR="00AD2EE2" w:rsidRDefault="00AD2EE2" w:rsidP="00FC48A3">
            <w:pPr>
              <w:pStyle w:val="Normlny0"/>
              <w:jc w:val="center"/>
              <w:rPr>
                <w:b/>
              </w:rPr>
            </w:pPr>
          </w:p>
          <w:p w14:paraId="71D770D2" w14:textId="77777777" w:rsidR="00AD2EE2" w:rsidRDefault="00AD2EE2" w:rsidP="00FC48A3">
            <w:pPr>
              <w:pStyle w:val="Normlny0"/>
              <w:jc w:val="center"/>
              <w:rPr>
                <w:b/>
              </w:rPr>
            </w:pPr>
          </w:p>
          <w:p w14:paraId="71102DE2" w14:textId="77777777" w:rsidR="00AD2EE2" w:rsidRDefault="00AD2EE2" w:rsidP="00FC48A3">
            <w:pPr>
              <w:pStyle w:val="Normlny0"/>
              <w:jc w:val="center"/>
              <w:rPr>
                <w:b/>
              </w:rPr>
            </w:pPr>
          </w:p>
          <w:p w14:paraId="14BD3236" w14:textId="77777777" w:rsidR="00AD2EE2" w:rsidRDefault="00AD2EE2" w:rsidP="00FC48A3">
            <w:pPr>
              <w:pStyle w:val="Normlny0"/>
              <w:jc w:val="center"/>
              <w:rPr>
                <w:b/>
              </w:rPr>
            </w:pPr>
          </w:p>
          <w:p w14:paraId="393C05E1" w14:textId="77777777" w:rsidR="00AD2EE2" w:rsidRDefault="00AD2EE2" w:rsidP="00FC48A3">
            <w:pPr>
              <w:pStyle w:val="Normlny0"/>
              <w:jc w:val="center"/>
              <w:rPr>
                <w:b/>
              </w:rPr>
            </w:pPr>
          </w:p>
          <w:p w14:paraId="4EBA4E6C" w14:textId="77777777" w:rsidR="00AD2EE2" w:rsidRDefault="00AD2EE2" w:rsidP="00FC48A3">
            <w:pPr>
              <w:pStyle w:val="Normlny0"/>
              <w:jc w:val="center"/>
              <w:rPr>
                <w:b/>
              </w:rPr>
            </w:pPr>
          </w:p>
          <w:p w14:paraId="5C5F5C3A" w14:textId="77777777" w:rsidR="00AD2EE2" w:rsidRDefault="00AD2EE2" w:rsidP="00FC48A3">
            <w:pPr>
              <w:pStyle w:val="Normlny0"/>
              <w:jc w:val="center"/>
              <w:rPr>
                <w:b/>
              </w:rPr>
            </w:pPr>
          </w:p>
          <w:p w14:paraId="5161F27D" w14:textId="77777777" w:rsidR="00AD2EE2" w:rsidRDefault="00AD2EE2" w:rsidP="00FC48A3">
            <w:pPr>
              <w:pStyle w:val="Normlny0"/>
              <w:jc w:val="center"/>
              <w:rPr>
                <w:b/>
              </w:rPr>
            </w:pPr>
          </w:p>
          <w:p w14:paraId="35A081F3" w14:textId="77777777" w:rsidR="00AD2EE2" w:rsidRDefault="00AD2EE2" w:rsidP="00FC48A3">
            <w:pPr>
              <w:pStyle w:val="Normlny0"/>
              <w:jc w:val="center"/>
              <w:rPr>
                <w:b/>
              </w:rPr>
            </w:pPr>
          </w:p>
          <w:p w14:paraId="69A60744" w14:textId="77777777" w:rsidR="00AD2EE2" w:rsidRDefault="00AD2EE2" w:rsidP="00FC48A3">
            <w:pPr>
              <w:pStyle w:val="Normlny0"/>
              <w:jc w:val="center"/>
              <w:rPr>
                <w:b/>
              </w:rPr>
            </w:pPr>
          </w:p>
          <w:p w14:paraId="21719A31" w14:textId="77777777" w:rsidR="00AD2EE2" w:rsidRDefault="00AD2EE2" w:rsidP="00FC48A3">
            <w:pPr>
              <w:pStyle w:val="Normlny0"/>
              <w:jc w:val="center"/>
              <w:rPr>
                <w:b/>
              </w:rPr>
            </w:pPr>
          </w:p>
          <w:p w14:paraId="1E34FF27" w14:textId="77777777" w:rsidR="00AD2EE2" w:rsidRDefault="00AD2EE2" w:rsidP="00FC48A3">
            <w:pPr>
              <w:pStyle w:val="Normlny0"/>
              <w:jc w:val="center"/>
              <w:rPr>
                <w:b/>
              </w:rPr>
            </w:pPr>
          </w:p>
          <w:p w14:paraId="722D3B3B" w14:textId="77777777" w:rsidR="00AD2EE2" w:rsidRDefault="00AD2EE2" w:rsidP="00FC48A3">
            <w:pPr>
              <w:pStyle w:val="Normlny0"/>
              <w:jc w:val="center"/>
              <w:rPr>
                <w:b/>
              </w:rPr>
            </w:pPr>
          </w:p>
          <w:p w14:paraId="4C462BE3" w14:textId="77777777" w:rsidR="00AD2EE2" w:rsidRDefault="00AD2EE2" w:rsidP="00FC48A3">
            <w:pPr>
              <w:pStyle w:val="Normlny0"/>
              <w:jc w:val="center"/>
              <w:rPr>
                <w:b/>
              </w:rPr>
            </w:pPr>
          </w:p>
          <w:p w14:paraId="2CCD3AE9" w14:textId="77777777" w:rsidR="00C20994" w:rsidRDefault="00C20994" w:rsidP="00FC48A3">
            <w:pPr>
              <w:pStyle w:val="Normlny0"/>
              <w:jc w:val="center"/>
              <w:rPr>
                <w:b/>
              </w:rPr>
            </w:pPr>
          </w:p>
          <w:p w14:paraId="5859C0E7" w14:textId="77777777" w:rsidR="00C20994" w:rsidRDefault="00C20994" w:rsidP="00FC48A3">
            <w:pPr>
              <w:pStyle w:val="Normlny0"/>
              <w:jc w:val="center"/>
              <w:rPr>
                <w:b/>
              </w:rPr>
            </w:pPr>
          </w:p>
          <w:p w14:paraId="69F0958E" w14:textId="77777777" w:rsidR="00602C25" w:rsidRDefault="00602C25" w:rsidP="00FC48A3">
            <w:pPr>
              <w:pStyle w:val="Normlny0"/>
              <w:jc w:val="center"/>
              <w:rPr>
                <w:b/>
              </w:rPr>
            </w:pPr>
          </w:p>
          <w:p w14:paraId="4DA66AE3" w14:textId="77777777" w:rsidR="00602C25" w:rsidRDefault="00602C25" w:rsidP="00FC48A3">
            <w:pPr>
              <w:pStyle w:val="Normlny0"/>
              <w:jc w:val="center"/>
              <w:rPr>
                <w:b/>
              </w:rPr>
            </w:pPr>
          </w:p>
          <w:p w14:paraId="3B0E7B35" w14:textId="77777777" w:rsidR="00AD2EE2" w:rsidRDefault="00AD2EE2" w:rsidP="00FC48A3">
            <w:pPr>
              <w:pStyle w:val="Normlny0"/>
              <w:jc w:val="center"/>
            </w:pPr>
          </w:p>
          <w:p w14:paraId="5F56A43B" w14:textId="77777777" w:rsidR="00DD7004" w:rsidRPr="00E16C95" w:rsidRDefault="00DD7004" w:rsidP="00FC48A3">
            <w:pPr>
              <w:pStyle w:val="Normlny0"/>
              <w:jc w:val="center"/>
            </w:pPr>
          </w:p>
          <w:p w14:paraId="35996EA1" w14:textId="624BD872" w:rsidR="00AD2EE2" w:rsidRDefault="00AD2EE2" w:rsidP="00FC48A3">
            <w:pPr>
              <w:pStyle w:val="Normlny0"/>
              <w:jc w:val="center"/>
            </w:pPr>
            <w:r w:rsidRPr="00E16C95">
              <w:t>OP NBS 6/2010</w:t>
            </w:r>
          </w:p>
          <w:p w14:paraId="46F633EE" w14:textId="77777777" w:rsidR="00957EA8" w:rsidRDefault="00957EA8" w:rsidP="00FC48A3">
            <w:pPr>
              <w:pStyle w:val="Normlny0"/>
              <w:jc w:val="center"/>
            </w:pPr>
          </w:p>
          <w:p w14:paraId="6E331051" w14:textId="77777777" w:rsidR="00957EA8" w:rsidRDefault="00957EA8" w:rsidP="00FC48A3">
            <w:pPr>
              <w:pStyle w:val="Normlny0"/>
              <w:jc w:val="center"/>
            </w:pPr>
          </w:p>
          <w:p w14:paraId="3805F1FB" w14:textId="77777777" w:rsidR="00957EA8" w:rsidRDefault="00957EA8" w:rsidP="00FC48A3">
            <w:pPr>
              <w:pStyle w:val="Normlny0"/>
              <w:jc w:val="center"/>
            </w:pPr>
          </w:p>
          <w:p w14:paraId="5720FC14" w14:textId="77777777" w:rsidR="00957EA8" w:rsidRDefault="00957EA8" w:rsidP="00FC48A3">
            <w:pPr>
              <w:pStyle w:val="Normlny0"/>
              <w:jc w:val="center"/>
            </w:pPr>
          </w:p>
          <w:p w14:paraId="27737990" w14:textId="77777777" w:rsidR="00957EA8" w:rsidRDefault="00957EA8" w:rsidP="00FC48A3">
            <w:pPr>
              <w:pStyle w:val="Normlny0"/>
              <w:jc w:val="center"/>
            </w:pPr>
          </w:p>
          <w:p w14:paraId="140B4B2D" w14:textId="77777777" w:rsidR="00957EA8" w:rsidRDefault="00957EA8" w:rsidP="00FC48A3">
            <w:pPr>
              <w:pStyle w:val="Normlny0"/>
              <w:jc w:val="center"/>
            </w:pPr>
          </w:p>
          <w:p w14:paraId="104FCA3A" w14:textId="77777777" w:rsidR="00957EA8" w:rsidRDefault="00957EA8" w:rsidP="00FC48A3">
            <w:pPr>
              <w:pStyle w:val="Normlny0"/>
              <w:jc w:val="center"/>
            </w:pPr>
          </w:p>
          <w:p w14:paraId="600DD47B" w14:textId="77777777" w:rsidR="00957EA8" w:rsidRDefault="00957EA8" w:rsidP="00FC48A3">
            <w:pPr>
              <w:pStyle w:val="Normlny0"/>
              <w:jc w:val="center"/>
            </w:pPr>
          </w:p>
          <w:p w14:paraId="0D9D627B" w14:textId="77777777" w:rsidR="00957EA8" w:rsidRDefault="00957EA8" w:rsidP="00FC48A3">
            <w:pPr>
              <w:pStyle w:val="Normlny0"/>
              <w:jc w:val="center"/>
            </w:pPr>
          </w:p>
          <w:p w14:paraId="69D7BC75" w14:textId="77777777" w:rsidR="00957EA8" w:rsidRDefault="00957EA8" w:rsidP="00FC48A3">
            <w:pPr>
              <w:pStyle w:val="Normlny0"/>
              <w:jc w:val="center"/>
            </w:pPr>
          </w:p>
          <w:p w14:paraId="1465C20D" w14:textId="77777777" w:rsidR="00957EA8" w:rsidRDefault="00957EA8" w:rsidP="00FC48A3">
            <w:pPr>
              <w:pStyle w:val="Normlny0"/>
              <w:jc w:val="center"/>
            </w:pPr>
          </w:p>
          <w:p w14:paraId="1ED235A1" w14:textId="77777777" w:rsidR="00957EA8" w:rsidRDefault="00957EA8" w:rsidP="00FC48A3">
            <w:pPr>
              <w:pStyle w:val="Normlny0"/>
              <w:jc w:val="center"/>
            </w:pPr>
          </w:p>
          <w:p w14:paraId="01603137" w14:textId="77777777" w:rsidR="00957EA8" w:rsidRDefault="00957EA8" w:rsidP="00FC48A3">
            <w:pPr>
              <w:pStyle w:val="Normlny0"/>
              <w:jc w:val="center"/>
            </w:pPr>
          </w:p>
          <w:p w14:paraId="624CC8A5" w14:textId="77777777" w:rsidR="00957EA8" w:rsidRDefault="00957EA8" w:rsidP="00FC48A3">
            <w:pPr>
              <w:pStyle w:val="Normlny0"/>
              <w:jc w:val="center"/>
            </w:pPr>
          </w:p>
          <w:p w14:paraId="36BA4E97" w14:textId="77777777" w:rsidR="00957EA8" w:rsidRDefault="00957EA8" w:rsidP="00FC48A3">
            <w:pPr>
              <w:pStyle w:val="Normlny0"/>
              <w:jc w:val="center"/>
            </w:pPr>
          </w:p>
          <w:p w14:paraId="2465C455" w14:textId="77777777" w:rsidR="00957EA8" w:rsidRDefault="00957EA8" w:rsidP="00FC48A3">
            <w:pPr>
              <w:pStyle w:val="Normlny0"/>
              <w:jc w:val="center"/>
            </w:pPr>
          </w:p>
          <w:p w14:paraId="6F29C3AC" w14:textId="77777777" w:rsidR="00957EA8" w:rsidRDefault="00957EA8" w:rsidP="00FC48A3">
            <w:pPr>
              <w:pStyle w:val="Normlny0"/>
              <w:jc w:val="center"/>
            </w:pPr>
          </w:p>
          <w:p w14:paraId="304492AC" w14:textId="77777777" w:rsidR="00957EA8" w:rsidRDefault="00957EA8" w:rsidP="00FC48A3">
            <w:pPr>
              <w:pStyle w:val="Normlny0"/>
              <w:jc w:val="center"/>
            </w:pPr>
          </w:p>
          <w:p w14:paraId="51BBAD9F" w14:textId="77777777" w:rsidR="00957EA8" w:rsidRDefault="00957EA8" w:rsidP="00FC48A3">
            <w:pPr>
              <w:pStyle w:val="Normlny0"/>
              <w:jc w:val="center"/>
            </w:pPr>
          </w:p>
          <w:p w14:paraId="28007E23" w14:textId="77777777" w:rsidR="00957EA8" w:rsidRDefault="00957EA8" w:rsidP="00FC48A3">
            <w:pPr>
              <w:pStyle w:val="Normlny0"/>
              <w:jc w:val="center"/>
            </w:pPr>
            <w:r>
              <w:t>OP NBS 6/2010</w:t>
            </w:r>
          </w:p>
          <w:p w14:paraId="35F3C23B" w14:textId="77777777" w:rsidR="00957EA8" w:rsidRDefault="00957EA8" w:rsidP="00FC48A3">
            <w:pPr>
              <w:pStyle w:val="Normlny0"/>
              <w:jc w:val="center"/>
            </w:pPr>
          </w:p>
          <w:p w14:paraId="3B96C5B2" w14:textId="77777777" w:rsidR="00957EA8" w:rsidRDefault="00957EA8" w:rsidP="00FC48A3">
            <w:pPr>
              <w:pStyle w:val="Normlny0"/>
              <w:jc w:val="center"/>
            </w:pPr>
          </w:p>
          <w:p w14:paraId="222B17BB" w14:textId="77777777" w:rsidR="00957EA8" w:rsidRDefault="00957EA8" w:rsidP="00FC48A3">
            <w:pPr>
              <w:pStyle w:val="Normlny0"/>
              <w:jc w:val="center"/>
            </w:pPr>
          </w:p>
          <w:p w14:paraId="6A3A2125" w14:textId="77777777" w:rsidR="00957EA8" w:rsidRDefault="00957EA8" w:rsidP="00FC48A3">
            <w:pPr>
              <w:pStyle w:val="Normlny0"/>
              <w:jc w:val="center"/>
            </w:pPr>
          </w:p>
          <w:p w14:paraId="53167BD5" w14:textId="77777777" w:rsidR="00957EA8" w:rsidRDefault="00957EA8" w:rsidP="00FC48A3">
            <w:pPr>
              <w:pStyle w:val="Normlny0"/>
              <w:jc w:val="center"/>
            </w:pPr>
          </w:p>
          <w:p w14:paraId="209969BB" w14:textId="77777777" w:rsidR="00957EA8" w:rsidRDefault="00957EA8" w:rsidP="00FC48A3">
            <w:pPr>
              <w:pStyle w:val="Normlny0"/>
              <w:jc w:val="center"/>
            </w:pPr>
          </w:p>
          <w:p w14:paraId="3879EC1F" w14:textId="77777777" w:rsidR="00957EA8" w:rsidRDefault="00957EA8" w:rsidP="00FC48A3">
            <w:pPr>
              <w:pStyle w:val="Normlny0"/>
              <w:jc w:val="center"/>
            </w:pPr>
          </w:p>
          <w:p w14:paraId="38643C27" w14:textId="77777777" w:rsidR="00957EA8" w:rsidRDefault="00957EA8" w:rsidP="00FC48A3">
            <w:pPr>
              <w:pStyle w:val="Normlny0"/>
              <w:jc w:val="center"/>
            </w:pPr>
          </w:p>
          <w:p w14:paraId="7864644E" w14:textId="77777777" w:rsidR="00957EA8" w:rsidRDefault="00957EA8" w:rsidP="00FC48A3">
            <w:pPr>
              <w:pStyle w:val="Normlny0"/>
              <w:jc w:val="center"/>
            </w:pPr>
          </w:p>
          <w:p w14:paraId="3E68F0C2" w14:textId="77777777" w:rsidR="00957EA8" w:rsidRDefault="00957EA8" w:rsidP="00FC48A3">
            <w:pPr>
              <w:pStyle w:val="Normlny0"/>
              <w:jc w:val="center"/>
            </w:pPr>
          </w:p>
          <w:p w14:paraId="5AE91605" w14:textId="77777777" w:rsidR="00957EA8" w:rsidRDefault="00957EA8" w:rsidP="00FC48A3">
            <w:pPr>
              <w:pStyle w:val="Normlny0"/>
              <w:jc w:val="center"/>
            </w:pPr>
          </w:p>
          <w:p w14:paraId="3AFEABF6" w14:textId="77777777" w:rsidR="00957EA8" w:rsidRDefault="00957EA8" w:rsidP="00FC48A3">
            <w:pPr>
              <w:pStyle w:val="Normlny0"/>
              <w:jc w:val="center"/>
            </w:pPr>
          </w:p>
          <w:p w14:paraId="5717D6A8" w14:textId="77777777" w:rsidR="00957EA8" w:rsidRDefault="00957EA8" w:rsidP="00FC48A3">
            <w:pPr>
              <w:pStyle w:val="Normlny0"/>
              <w:jc w:val="center"/>
            </w:pPr>
          </w:p>
          <w:p w14:paraId="4892C026" w14:textId="77777777" w:rsidR="00957EA8" w:rsidRDefault="00957EA8" w:rsidP="00FC48A3">
            <w:pPr>
              <w:pStyle w:val="Normlny0"/>
              <w:jc w:val="center"/>
            </w:pPr>
          </w:p>
          <w:p w14:paraId="40E258D5" w14:textId="77777777" w:rsidR="00957EA8" w:rsidRDefault="00957EA8" w:rsidP="00FC48A3">
            <w:pPr>
              <w:pStyle w:val="Normlny0"/>
              <w:jc w:val="center"/>
            </w:pPr>
          </w:p>
          <w:p w14:paraId="4676B3DA" w14:textId="77777777" w:rsidR="00957EA8" w:rsidRDefault="00957EA8" w:rsidP="00FC48A3">
            <w:pPr>
              <w:pStyle w:val="Normlny0"/>
              <w:jc w:val="center"/>
            </w:pPr>
          </w:p>
          <w:p w14:paraId="52DE8F2E" w14:textId="77777777" w:rsidR="00957EA8" w:rsidRDefault="00957EA8" w:rsidP="00FC48A3">
            <w:pPr>
              <w:pStyle w:val="Normlny0"/>
              <w:jc w:val="center"/>
            </w:pPr>
          </w:p>
          <w:p w14:paraId="3F27C183" w14:textId="77777777" w:rsidR="00957EA8" w:rsidRDefault="00957EA8" w:rsidP="00FC48A3">
            <w:pPr>
              <w:pStyle w:val="Normlny0"/>
              <w:jc w:val="center"/>
            </w:pPr>
          </w:p>
          <w:p w14:paraId="73378458" w14:textId="77777777" w:rsidR="00957EA8" w:rsidRDefault="00957EA8" w:rsidP="00FC48A3">
            <w:pPr>
              <w:pStyle w:val="Normlny0"/>
              <w:jc w:val="center"/>
            </w:pPr>
          </w:p>
          <w:p w14:paraId="33DD284B" w14:textId="77777777" w:rsidR="00957EA8" w:rsidRDefault="00957EA8" w:rsidP="00FC48A3">
            <w:pPr>
              <w:pStyle w:val="Normlny0"/>
              <w:jc w:val="center"/>
            </w:pPr>
          </w:p>
          <w:p w14:paraId="465F96B1" w14:textId="77777777" w:rsidR="00957EA8" w:rsidRDefault="00957EA8" w:rsidP="00FC48A3">
            <w:pPr>
              <w:pStyle w:val="Normlny0"/>
              <w:jc w:val="center"/>
            </w:pPr>
          </w:p>
          <w:p w14:paraId="5C24EF26" w14:textId="77777777" w:rsidR="00957EA8" w:rsidRDefault="00957EA8" w:rsidP="00FC48A3">
            <w:pPr>
              <w:pStyle w:val="Normlny0"/>
              <w:jc w:val="center"/>
            </w:pPr>
          </w:p>
          <w:p w14:paraId="0FF75F65" w14:textId="77777777" w:rsidR="00957EA8" w:rsidRDefault="00957EA8" w:rsidP="00FC48A3">
            <w:pPr>
              <w:pStyle w:val="Normlny0"/>
              <w:jc w:val="center"/>
            </w:pPr>
          </w:p>
          <w:p w14:paraId="20137052" w14:textId="24C8D055" w:rsidR="00957EA8" w:rsidRDefault="00957EA8" w:rsidP="00FC48A3">
            <w:pPr>
              <w:pStyle w:val="Normlny0"/>
              <w:jc w:val="center"/>
            </w:pPr>
            <w:r>
              <w:t>OP NBS 6/2010</w:t>
            </w:r>
          </w:p>
          <w:p w14:paraId="46ED1EDA" w14:textId="77777777" w:rsidR="00957EA8" w:rsidRDefault="00957EA8" w:rsidP="00FC48A3">
            <w:pPr>
              <w:pStyle w:val="Normlny0"/>
              <w:jc w:val="center"/>
            </w:pPr>
          </w:p>
          <w:p w14:paraId="61B91D5F" w14:textId="77777777" w:rsidR="00957EA8" w:rsidRDefault="00957EA8" w:rsidP="00FC48A3">
            <w:pPr>
              <w:pStyle w:val="Normlny0"/>
              <w:jc w:val="center"/>
            </w:pPr>
          </w:p>
          <w:p w14:paraId="5C045CD2" w14:textId="64E93592" w:rsidR="00957EA8" w:rsidRDefault="00957EA8" w:rsidP="00FC48A3">
            <w:pPr>
              <w:pStyle w:val="Normlny0"/>
              <w:jc w:val="center"/>
            </w:pPr>
            <w:r>
              <w:t>OP NBS 6/2010</w:t>
            </w:r>
          </w:p>
          <w:p w14:paraId="2E69D7E8" w14:textId="77777777" w:rsidR="00957EA8" w:rsidRDefault="00957EA8" w:rsidP="00FC48A3">
            <w:pPr>
              <w:pStyle w:val="Normlny0"/>
              <w:jc w:val="center"/>
            </w:pPr>
          </w:p>
          <w:p w14:paraId="2D8C9D2C" w14:textId="77777777" w:rsidR="00957EA8" w:rsidRDefault="00957EA8" w:rsidP="00FC48A3">
            <w:pPr>
              <w:pStyle w:val="Normlny0"/>
              <w:jc w:val="center"/>
            </w:pPr>
          </w:p>
          <w:p w14:paraId="06767C2D" w14:textId="77777777" w:rsidR="00957EA8" w:rsidRDefault="00957EA8" w:rsidP="00FC48A3">
            <w:pPr>
              <w:pStyle w:val="Normlny0"/>
              <w:jc w:val="center"/>
            </w:pPr>
          </w:p>
          <w:p w14:paraId="0A868000" w14:textId="77777777" w:rsidR="00957EA8" w:rsidRPr="00E16C95" w:rsidRDefault="00957EA8" w:rsidP="00FC48A3">
            <w:pPr>
              <w:pStyle w:val="Normlny0"/>
              <w:jc w:val="center"/>
            </w:pPr>
          </w:p>
          <w:p w14:paraId="00D952AA" w14:textId="77777777" w:rsidR="00AD2EE2" w:rsidRDefault="00AD2EE2" w:rsidP="00FC48A3">
            <w:pPr>
              <w:pStyle w:val="Normlny0"/>
              <w:jc w:val="center"/>
            </w:pPr>
          </w:p>
          <w:p w14:paraId="621CD4F3" w14:textId="2C44F9A2" w:rsidR="00957EA8" w:rsidRPr="00FC48A3" w:rsidRDefault="00957EA8" w:rsidP="00FC48A3">
            <w:pPr>
              <w:pStyle w:val="Normlny0"/>
              <w:jc w:val="center"/>
            </w:pPr>
            <w:r>
              <w:t>OP NBS 6/2010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D61CB12"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r w:rsidRPr="00E16C95">
              <w:rPr>
                <w:b w:val="0"/>
                <w:bCs w:val="0"/>
                <w:color w:val="auto"/>
                <w14:shadow w14:blurRad="0" w14:dist="0" w14:dir="0" w14:sx="0" w14:sy="0" w14:kx="0" w14:ky="0" w14:algn="none">
                  <w14:srgbClr w14:val="000000"/>
                </w14:shadow>
              </w:rPr>
              <w:lastRenderedPageBreak/>
              <w:t>§ 28 O 2</w:t>
            </w:r>
          </w:p>
          <w:p w14:paraId="6BB8502C" w14:textId="49C43519"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735DC19"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384960A8"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720DE1FF"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9A3F318"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41B19225"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544078A5"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48613EAA"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55ADC8BD"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6FAD15B"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5F3E499A"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739A85F7"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A123996"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7837F5D9"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5DF752E"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389F1631"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4A231D48"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402737EF"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3B99B16D"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2388821"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DCB1230"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28577C2"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8E891A3"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2D27D230"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6BB74936"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71808B49"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6B6C544C"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35EACD4A"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BD25618"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F3D91C4"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80DC4C7"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6342BF16"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2A9A30F"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0E137CA"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2B2602D9"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6C47F6BA"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r w:rsidRPr="00E16C95">
              <w:rPr>
                <w:b w:val="0"/>
                <w:bCs w:val="0"/>
                <w:color w:val="auto"/>
                <w14:shadow w14:blurRad="0" w14:dist="0" w14:dir="0" w14:sx="0" w14:sy="0" w14:kx="0" w14:ky="0" w14:algn="none">
                  <w14:srgbClr w14:val="000000"/>
                </w14:shadow>
              </w:rPr>
              <w:t>§ 28 O 7</w:t>
            </w:r>
          </w:p>
          <w:p w14:paraId="1FD12ABE"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2550096C"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A8633B4"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36618787"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56990AFA"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9E74846" w14:textId="77777777" w:rsidR="00DD7004" w:rsidRPr="00E16C95" w:rsidRDefault="00DD7004" w:rsidP="00E16C95">
            <w:pPr>
              <w:pStyle w:val="Spiatonadresanaoblke"/>
              <w:jc w:val="center"/>
              <w:rPr>
                <w:b w:val="0"/>
                <w:bCs w:val="0"/>
                <w:color w:val="auto"/>
                <w14:shadow w14:blurRad="0" w14:dist="0" w14:dir="0" w14:sx="0" w14:sy="0" w14:kx="0" w14:ky="0" w14:algn="none">
                  <w14:srgbClr w14:val="000000"/>
                </w14:shadow>
              </w:rPr>
            </w:pPr>
          </w:p>
          <w:p w14:paraId="4846F6DB"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r w:rsidRPr="00E16C95">
              <w:rPr>
                <w:b w:val="0"/>
                <w:bCs w:val="0"/>
                <w:color w:val="auto"/>
                <w14:shadow w14:blurRad="0" w14:dist="0" w14:dir="0" w14:sx="0" w14:sy="0" w14:kx="0" w14:ky="0" w14:algn="none">
                  <w14:srgbClr w14:val="000000"/>
                </w14:shadow>
              </w:rPr>
              <w:t xml:space="preserve">§ 1 O 3 </w:t>
            </w:r>
          </w:p>
          <w:p w14:paraId="657907D2"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r w:rsidRPr="00E16C95">
              <w:rPr>
                <w:b w:val="0"/>
                <w:bCs w:val="0"/>
                <w:color w:val="auto"/>
                <w14:shadow w14:blurRad="0" w14:dist="0" w14:dir="0" w14:sx="0" w14:sy="0" w14:kx="0" w14:ky="0" w14:algn="none">
                  <w14:srgbClr w14:val="000000"/>
                </w14:shadow>
              </w:rPr>
              <w:t>P a) až c) body 1 a 2</w:t>
            </w:r>
          </w:p>
          <w:p w14:paraId="6F2E0271"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53208C41"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22B18656"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F7B5A3A"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A411367"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7D920FF6"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677B3D63"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7DEEE3E4"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50A9955E"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4D41496"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27268560"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BD78746"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666D4246"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89459F7"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5AB485F"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58CC5AED" w14:textId="77777777" w:rsidR="00DD7004" w:rsidRPr="00E16C95" w:rsidRDefault="00DD7004" w:rsidP="00E16C95">
            <w:pPr>
              <w:pStyle w:val="Spiatonadresanaoblke"/>
              <w:jc w:val="center"/>
              <w:rPr>
                <w:b w:val="0"/>
                <w:bCs w:val="0"/>
                <w:color w:val="auto"/>
                <w14:shadow w14:blurRad="0" w14:dist="0" w14:dir="0" w14:sx="0" w14:sy="0" w14:kx="0" w14:ky="0" w14:algn="none">
                  <w14:srgbClr w14:val="000000"/>
                </w14:shadow>
              </w:rPr>
            </w:pPr>
          </w:p>
          <w:p w14:paraId="17041179"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21F01D6"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r w:rsidRPr="00E16C95">
              <w:rPr>
                <w:b w:val="0"/>
                <w:bCs w:val="0"/>
                <w:color w:val="auto"/>
                <w14:shadow w14:blurRad="0" w14:dist="0" w14:dir="0" w14:sx="0" w14:sy="0" w14:kx="0" w14:ky="0" w14:algn="none">
                  <w14:srgbClr w14:val="000000"/>
                </w14:shadow>
              </w:rPr>
              <w:t xml:space="preserve">§ 1 O 1 </w:t>
            </w:r>
          </w:p>
          <w:p w14:paraId="4A962F08"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r w:rsidRPr="00E16C95">
              <w:rPr>
                <w:b w:val="0"/>
                <w:bCs w:val="0"/>
                <w:color w:val="auto"/>
                <w14:shadow w14:blurRad="0" w14:dist="0" w14:dir="0" w14:sx="0" w14:sy="0" w14:kx="0" w14:ky="0" w14:algn="none">
                  <w14:srgbClr w14:val="000000"/>
                </w14:shadow>
              </w:rPr>
              <w:t>P i)</w:t>
            </w:r>
          </w:p>
          <w:p w14:paraId="7E9719E6"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5C97E26"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DF9395F"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7D1AA283"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1D973DB"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E3E3A34"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44BA5BA"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652189F7"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52B6A7D0"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4450C3A8"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696EEFDA"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5FF466A5"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3E12A9B9"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6D05F99E"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9461351"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305FDA13"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683DE7F6"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29F8B923"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45E3355A"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38829C08"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5A8ACB0"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32F57DE2"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EEB0572"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55A08939"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r w:rsidRPr="00E16C95">
              <w:rPr>
                <w:b w:val="0"/>
                <w:bCs w:val="0"/>
                <w:color w:val="auto"/>
                <w14:shadow w14:blurRad="0" w14:dist="0" w14:dir="0" w14:sx="0" w14:sy="0" w14:kx="0" w14:ky="0" w14:algn="none">
                  <w14:srgbClr w14:val="000000"/>
                </w14:shadow>
              </w:rPr>
              <w:t xml:space="preserve">§ 1 O 1 </w:t>
            </w:r>
          </w:p>
          <w:p w14:paraId="0ABD2DE5"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r w:rsidRPr="00E16C95">
              <w:rPr>
                <w:b w:val="0"/>
                <w:bCs w:val="0"/>
                <w:color w:val="auto"/>
                <w14:shadow w14:blurRad="0" w14:dist="0" w14:dir="0" w14:sx="0" w14:sy="0" w14:kx="0" w14:ky="0" w14:algn="none">
                  <w14:srgbClr w14:val="000000"/>
                </w14:shadow>
              </w:rPr>
              <w:t>P j)</w:t>
            </w:r>
          </w:p>
          <w:p w14:paraId="16966A08" w14:textId="77777777" w:rsid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5A89E9B" w14:textId="77777777" w:rsidR="00957EA8" w:rsidRPr="00E16C95" w:rsidRDefault="00957EA8" w:rsidP="00E16C95">
            <w:pPr>
              <w:pStyle w:val="Spiatonadresanaoblke"/>
              <w:jc w:val="center"/>
              <w:rPr>
                <w:b w:val="0"/>
                <w:bCs w:val="0"/>
                <w:color w:val="auto"/>
                <w14:shadow w14:blurRad="0" w14:dist="0" w14:dir="0" w14:sx="0" w14:sy="0" w14:kx="0" w14:ky="0" w14:algn="none">
                  <w14:srgbClr w14:val="000000"/>
                </w14:shadow>
              </w:rPr>
            </w:pPr>
          </w:p>
          <w:p w14:paraId="236E8575"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r w:rsidRPr="00E16C95">
              <w:rPr>
                <w:b w:val="0"/>
                <w:bCs w:val="0"/>
                <w:color w:val="auto"/>
                <w14:shadow w14:blurRad="0" w14:dist="0" w14:dir="0" w14:sx="0" w14:sy="0" w14:kx="0" w14:ky="0" w14:algn="none">
                  <w14:srgbClr w14:val="000000"/>
                </w14:shadow>
              </w:rPr>
              <w:t xml:space="preserve">§ 1 O 2 </w:t>
            </w:r>
          </w:p>
          <w:p w14:paraId="62029718"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r w:rsidRPr="00E16C95">
              <w:rPr>
                <w:b w:val="0"/>
                <w:bCs w:val="0"/>
                <w:color w:val="auto"/>
                <w14:shadow w14:blurRad="0" w14:dist="0" w14:dir="0" w14:sx="0" w14:sy="0" w14:kx="0" w14:ky="0" w14:algn="none">
                  <w14:srgbClr w14:val="000000"/>
                </w14:shadow>
              </w:rPr>
              <w:t>P b)</w:t>
            </w:r>
          </w:p>
          <w:p w14:paraId="186B5966"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6951642F"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727D5FE0"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4ED3F76E"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34C815E5"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1F8CD37A"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r w:rsidRPr="00E16C95">
              <w:rPr>
                <w:b w:val="0"/>
                <w:bCs w:val="0"/>
                <w:color w:val="auto"/>
                <w14:shadow w14:blurRad="0" w14:dist="0" w14:dir="0" w14:sx="0" w14:sy="0" w14:kx="0" w14:ky="0" w14:algn="none">
                  <w14:srgbClr w14:val="000000"/>
                </w14:shadow>
              </w:rPr>
              <w:t xml:space="preserve">§ 1 O 3 </w:t>
            </w:r>
          </w:p>
          <w:p w14:paraId="7899A8CA"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r w:rsidRPr="00E16C95">
              <w:rPr>
                <w:b w:val="0"/>
                <w:bCs w:val="0"/>
                <w:color w:val="auto"/>
                <w14:shadow w14:blurRad="0" w14:dist="0" w14:dir="0" w14:sx="0" w14:sy="0" w14:kx="0" w14:ky="0" w14:algn="none">
                  <w14:srgbClr w14:val="000000"/>
                </w14:shadow>
              </w:rPr>
              <w:t>P a) bod 10</w:t>
            </w:r>
          </w:p>
          <w:p w14:paraId="39ED3370" w14:textId="77777777" w:rsidR="00E16C95" w:rsidRPr="00E16C95" w:rsidRDefault="00E16C95" w:rsidP="00E16C95">
            <w:pPr>
              <w:pStyle w:val="Spiatonadresanaoblke"/>
              <w:jc w:val="center"/>
              <w:rPr>
                <w:b w:val="0"/>
                <w:bCs w:val="0"/>
                <w:color w:val="auto"/>
                <w14:shadow w14:blurRad="0" w14:dist="0" w14:dir="0" w14:sx="0" w14:sy="0" w14:kx="0" w14:ky="0" w14:algn="none">
                  <w14:srgbClr w14:val="000000"/>
                </w14:shadow>
              </w:rPr>
            </w:pPr>
          </w:p>
          <w:p w14:paraId="072260B2" w14:textId="01A060EC" w:rsidR="00AD2EE2" w:rsidRPr="00E16C95" w:rsidRDefault="00AD2EE2" w:rsidP="00FC48A3">
            <w:pPr>
              <w:pStyle w:val="Normlny0"/>
              <w:jc w:val="center"/>
            </w:pP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5E04953D" w14:textId="0A813B56" w:rsidR="00FC48A3" w:rsidRPr="00E16C95" w:rsidRDefault="00AD2EE2" w:rsidP="00602C25">
            <w:pPr>
              <w:pStyle w:val="Normlny0"/>
              <w:ind w:left="241" w:hanging="241"/>
            </w:pPr>
            <w:r w:rsidRPr="00E16C95">
              <w:lastRenderedPageBreak/>
              <w:t>(2) Na vydanie predchádzajúceho súhlasu podľa odseku 1 musia byť primerane splnené podmienky uvedené v § 7 ods. 2 a 4; na vydanie súhlasu musí byť preukázaný aj prehľadný a dôveryhodný pôvod</w:t>
            </w:r>
            <w:r w:rsidRPr="00E16C95">
              <w:rPr>
                <w:vertAlign w:val="superscript"/>
              </w:rPr>
              <w:t>21a</w:t>
            </w:r>
            <w:r w:rsidRPr="00E16C95">
              <w:t>) a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banky naďalej plniť povinnosti ustanovené týmto zákonom. Rozdelenie, splynutie, zlúčenie alebo zrušenie banky vrátane zlúčenia inej právnickej osoby s bankou ani predaj banky alebo jej časti</w:t>
            </w:r>
            <w:r w:rsidRPr="00E16C95">
              <w:rPr>
                <w:vertAlign w:val="superscript"/>
              </w:rPr>
              <w:t>28</w:t>
            </w:r>
            <w:r w:rsidRPr="00E16C95">
              <w:t>)nemôže byť na ujmu veriteľov banky; to obdobne platí aj na predaj pobočky zahraničnej banky alebo jej časti.</w:t>
            </w:r>
            <w:r w:rsidRPr="00E16C95">
              <w:rPr>
                <w:vertAlign w:val="superscript"/>
              </w:rPr>
              <w:t xml:space="preserve"> 28</w:t>
            </w:r>
            <w:r w:rsidRPr="00E16C95">
              <w:t>) Na vydanie predchádzajúceho súhlasu podľa odseku 1 písm. f) alebo písm. g) musia byť primerane splnené podmienky podľa § 67 až 80, a ak má byť prevodcom banka, nad ktorou je zavedená nútená správa, voči ktorej je začaté a vedené rezolučné konanie alebo na ktorej majetok je vyhlásený konkurz, aj podmienky podľa § 55 ods. 8 až 10 a osobitného predpisu;</w:t>
            </w:r>
            <w:r w:rsidRPr="00E16C95">
              <w:rPr>
                <w:vertAlign w:val="superscript"/>
              </w:rPr>
              <w:t xml:space="preserve"> 28a</w:t>
            </w:r>
            <w:r w:rsidRPr="00E16C95">
              <w:t>) na prevod programu krytých dlhopisov alebo časti programu krytých dlhopisov sa vzťahujú ustanovenia Obchodného zákonníka o predaji podniku alebo jeho časti,</w:t>
            </w:r>
            <w:r w:rsidRPr="00E16C95">
              <w:rPr>
                <w:vertAlign w:val="superscript"/>
              </w:rPr>
              <w:t xml:space="preserve"> 28</w:t>
            </w:r>
            <w:r w:rsidRPr="00E16C95">
              <w:t>) pričom však na prevod programu krytých dlhopisov alebo časti programu krytých dlhopisov sa nevyžaduje prevod osobnej zložky ani časti osobnej zložky podnikania</w:t>
            </w:r>
            <w:r w:rsidRPr="00E16C95">
              <w:rPr>
                <w:vertAlign w:val="superscript"/>
              </w:rPr>
              <w:t>28b</w:t>
            </w:r>
            <w:r w:rsidRPr="00E16C95">
              <w:t>)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E16C95">
              <w:rPr>
                <w:vertAlign w:val="superscript"/>
              </w:rPr>
              <w:t xml:space="preserve"> 28c</w:t>
            </w:r>
            <w:r w:rsidRPr="00E16C95">
              <w:t>)</w:t>
            </w:r>
          </w:p>
          <w:p w14:paraId="70DE34CD" w14:textId="77777777" w:rsidR="00AD2EE2" w:rsidRPr="00E16C95" w:rsidRDefault="00AD2EE2" w:rsidP="00FC48A3">
            <w:pPr>
              <w:pStyle w:val="Normlny0"/>
            </w:pPr>
          </w:p>
          <w:p w14:paraId="7114E217" w14:textId="65B3F4F0" w:rsidR="00AD2EE2" w:rsidRPr="00E16C95" w:rsidRDefault="00AD2EE2" w:rsidP="00FC48A3">
            <w:pPr>
              <w:pStyle w:val="Normlny0"/>
            </w:pPr>
            <w:r w:rsidRPr="00E16C95">
              <w:t>(7) Opatrenie,</w:t>
            </w:r>
            <w:r w:rsidRPr="00E16C95">
              <w:rPr>
                <w:vertAlign w:val="superscript"/>
              </w:rPr>
              <w:t>23</w:t>
            </w:r>
            <w:r w:rsidRPr="00E16C95">
              <w:t>) ktoré vydá Národná banka Slovenska a ktoré sa vyhlasuje v zbierke zákonov, ustanoví náležitosti žiadosti o predchádzajúci súhlas podľa odseku 1 vrátane dokladov prikladaných k</w:t>
            </w:r>
            <w:r w:rsidR="00C20994" w:rsidRPr="00E16C95">
              <w:t> </w:t>
            </w:r>
            <w:r w:rsidRPr="00E16C95">
              <w:t>žiadosti</w:t>
            </w:r>
            <w:r w:rsidR="00C20994" w:rsidRPr="00E16C95">
              <w:t xml:space="preserve">, </w:t>
            </w:r>
            <w:r w:rsidR="00C20994" w:rsidRPr="00E16C95">
              <w:rPr>
                <w:b/>
              </w:rPr>
              <w:t xml:space="preserve">podrobnosti </w:t>
            </w:r>
            <w:r w:rsidR="00C20994" w:rsidRPr="00E16C95">
              <w:rPr>
                <w:b/>
              </w:rPr>
              <w:lastRenderedPageBreak/>
              <w:t>o podmienkach podľa odseku 25 a spôsob preukazovania splnenia týchto podmienok</w:t>
            </w:r>
            <w:r w:rsidRPr="00E16C95">
              <w:rPr>
                <w:b/>
              </w:rPr>
              <w:t>.</w:t>
            </w:r>
          </w:p>
          <w:p w14:paraId="5B581C71" w14:textId="77777777" w:rsidR="00AD2EE2" w:rsidRPr="00E16C95" w:rsidRDefault="00AD2EE2" w:rsidP="00FC48A3">
            <w:pPr>
              <w:pStyle w:val="Normlny0"/>
            </w:pPr>
          </w:p>
          <w:p w14:paraId="591D09EA" w14:textId="77777777" w:rsidR="00E16C95" w:rsidRPr="00E16C95" w:rsidRDefault="00E16C95" w:rsidP="00E16C95">
            <w:pPr>
              <w:adjustRightInd w:val="0"/>
              <w:jc w:val="both"/>
              <w:rPr>
                <w:color w:val="000000"/>
                <w:sz w:val="20"/>
                <w:szCs w:val="20"/>
              </w:rPr>
            </w:pPr>
            <w:r w:rsidRPr="00E16C95">
              <w:rPr>
                <w:color w:val="000000"/>
                <w:sz w:val="20"/>
                <w:szCs w:val="20"/>
              </w:rPr>
              <w:t xml:space="preserve">(3) Ďalšími dokladmi prikladanými k žiadosti podľa odseku 1 sú, ak je žiadateľom </w:t>
            </w:r>
          </w:p>
          <w:p w14:paraId="4A124161" w14:textId="77777777" w:rsidR="00E16C95" w:rsidRPr="00E16C95" w:rsidRDefault="00E16C95" w:rsidP="00E16C95">
            <w:pPr>
              <w:adjustRightInd w:val="0"/>
              <w:ind w:left="360" w:hanging="360"/>
              <w:jc w:val="both"/>
              <w:rPr>
                <w:color w:val="000000"/>
                <w:sz w:val="20"/>
                <w:szCs w:val="20"/>
              </w:rPr>
            </w:pPr>
            <w:r w:rsidRPr="00E16C95">
              <w:rPr>
                <w:color w:val="000000"/>
                <w:sz w:val="20"/>
                <w:szCs w:val="20"/>
              </w:rPr>
              <w:t xml:space="preserve">a) fyzická osoba, </w:t>
            </w:r>
          </w:p>
          <w:p w14:paraId="39630B3E" w14:textId="77777777" w:rsidR="00E16C95" w:rsidRPr="00E16C95" w:rsidRDefault="00E16C95" w:rsidP="00E16C95">
            <w:pPr>
              <w:adjustRightInd w:val="0"/>
              <w:ind w:left="346" w:hanging="142"/>
              <w:jc w:val="both"/>
              <w:rPr>
                <w:color w:val="000000"/>
                <w:sz w:val="20"/>
                <w:szCs w:val="20"/>
              </w:rPr>
            </w:pPr>
            <w:r w:rsidRPr="00E16C95">
              <w:rPr>
                <w:color w:val="000000"/>
                <w:sz w:val="20"/>
                <w:szCs w:val="20"/>
              </w:rPr>
              <w:t xml:space="preserve">1. odborný životopis žiadateľa, </w:t>
            </w:r>
          </w:p>
          <w:p w14:paraId="27B31DAB" w14:textId="77777777" w:rsidR="00E16C95" w:rsidRPr="00E16C95" w:rsidRDefault="00E16C95" w:rsidP="00E16C95">
            <w:pPr>
              <w:ind w:left="346" w:hanging="142"/>
              <w:rPr>
                <w:color w:val="000000"/>
                <w:sz w:val="20"/>
                <w:szCs w:val="20"/>
              </w:rPr>
            </w:pPr>
            <w:r w:rsidRPr="00E16C95">
              <w:rPr>
                <w:color w:val="000000"/>
                <w:sz w:val="20"/>
                <w:szCs w:val="20"/>
              </w:rPr>
              <w:t>2. výpis z registra trestov nie starší ako tri mesiace; ak ide o cudzinca,</w:t>
            </w:r>
            <w:r w:rsidRPr="00E16C95">
              <w:rPr>
                <w:color w:val="000000"/>
                <w:sz w:val="20"/>
                <w:szCs w:val="20"/>
                <w:vertAlign w:val="superscript"/>
              </w:rPr>
              <w:t>1</w:t>
            </w:r>
            <w:r w:rsidRPr="00E16C95">
              <w:rPr>
                <w:color w:val="000000"/>
                <w:sz w:val="20"/>
                <w:szCs w:val="20"/>
              </w:rPr>
              <w:t>) obdobné potvrdenie o bezúhonnosti vydané príslušným orgánom štátu, v ktorom má obvyklý pobyt,</w:t>
            </w:r>
          </w:p>
          <w:p w14:paraId="1D86024A" w14:textId="77777777" w:rsidR="00E16C95" w:rsidRPr="00E16C95" w:rsidRDefault="00E16C95" w:rsidP="00E16C95">
            <w:pPr>
              <w:adjustRightInd w:val="0"/>
              <w:jc w:val="both"/>
              <w:rPr>
                <w:color w:val="000000"/>
                <w:sz w:val="20"/>
                <w:szCs w:val="20"/>
              </w:rPr>
            </w:pPr>
            <w:r w:rsidRPr="00E16C95">
              <w:rPr>
                <w:color w:val="000000"/>
                <w:sz w:val="20"/>
                <w:szCs w:val="20"/>
              </w:rPr>
              <w:t xml:space="preserve">b) fyzická osoba podnikateľ, </w:t>
            </w:r>
          </w:p>
          <w:p w14:paraId="39128A34" w14:textId="77777777" w:rsidR="00E16C95" w:rsidRPr="00E16C95" w:rsidRDefault="00E16C95" w:rsidP="00E16C95">
            <w:pPr>
              <w:ind w:left="346" w:hanging="142"/>
              <w:rPr>
                <w:color w:val="000000"/>
                <w:sz w:val="20"/>
                <w:szCs w:val="20"/>
              </w:rPr>
            </w:pPr>
            <w:r w:rsidRPr="00E16C95">
              <w:rPr>
                <w:color w:val="000000"/>
                <w:sz w:val="20"/>
                <w:szCs w:val="20"/>
              </w:rPr>
              <w:t>1. odborný životopis žiadateľa,</w:t>
            </w:r>
          </w:p>
          <w:p w14:paraId="174CC502" w14:textId="77777777" w:rsidR="00E16C95" w:rsidRPr="00E16C95" w:rsidRDefault="00E16C95" w:rsidP="00E16C95">
            <w:pPr>
              <w:ind w:left="346" w:hanging="142"/>
              <w:rPr>
                <w:sz w:val="20"/>
                <w:szCs w:val="20"/>
              </w:rPr>
            </w:pPr>
            <w:r w:rsidRPr="00E16C95">
              <w:rPr>
                <w:sz w:val="20"/>
                <w:szCs w:val="20"/>
              </w:rPr>
              <w:t>2. výpis z registra trestov nie starší ako tri mesiace; ak ide o cudzinca,</w:t>
            </w:r>
            <w:r w:rsidRPr="00E16C95">
              <w:rPr>
                <w:sz w:val="20"/>
                <w:szCs w:val="20"/>
                <w:vertAlign w:val="superscript"/>
              </w:rPr>
              <w:t>1</w:t>
            </w:r>
            <w:r w:rsidRPr="00E16C95">
              <w:rPr>
                <w:sz w:val="20"/>
                <w:szCs w:val="20"/>
              </w:rPr>
              <w:t>) obdobné potvrdenie o bezúhonnosti vydané príslušným orgánom štátu, v ktorom má obvyklý pobyt,</w:t>
            </w:r>
          </w:p>
          <w:p w14:paraId="772EA894" w14:textId="77777777" w:rsidR="00E16C95" w:rsidRPr="00E16C95" w:rsidRDefault="00E16C95" w:rsidP="00E16C95">
            <w:pPr>
              <w:adjustRightInd w:val="0"/>
              <w:ind w:left="360" w:hanging="360"/>
              <w:jc w:val="both"/>
              <w:rPr>
                <w:color w:val="000000"/>
                <w:sz w:val="20"/>
                <w:szCs w:val="20"/>
              </w:rPr>
            </w:pPr>
            <w:r w:rsidRPr="00E16C95">
              <w:rPr>
                <w:color w:val="000000"/>
                <w:sz w:val="20"/>
                <w:szCs w:val="20"/>
              </w:rPr>
              <w:t xml:space="preserve">c) právnická osoba, </w:t>
            </w:r>
          </w:p>
          <w:p w14:paraId="54062136" w14:textId="77777777" w:rsidR="00E16C95" w:rsidRPr="00E16C95" w:rsidRDefault="00E16C95" w:rsidP="00E16C95">
            <w:pPr>
              <w:adjustRightInd w:val="0"/>
              <w:ind w:left="346" w:hanging="142"/>
              <w:jc w:val="both"/>
              <w:rPr>
                <w:color w:val="000000"/>
                <w:sz w:val="20"/>
                <w:szCs w:val="20"/>
              </w:rPr>
            </w:pPr>
            <w:r w:rsidRPr="00E16C95">
              <w:rPr>
                <w:color w:val="000000"/>
                <w:sz w:val="20"/>
                <w:szCs w:val="20"/>
              </w:rPr>
              <w:t xml:space="preserve">1. odborný životopis členov štatutárneho orgánu žiadateľa, </w:t>
            </w:r>
          </w:p>
          <w:p w14:paraId="0A3500BE" w14:textId="77777777" w:rsidR="00E16C95" w:rsidRPr="00E16C95" w:rsidRDefault="00E16C95" w:rsidP="00E16C95">
            <w:pPr>
              <w:ind w:left="346" w:hanging="142"/>
              <w:rPr>
                <w:color w:val="000000"/>
                <w:sz w:val="20"/>
                <w:szCs w:val="20"/>
              </w:rPr>
            </w:pPr>
            <w:r w:rsidRPr="00E16C95">
              <w:rPr>
                <w:color w:val="000000"/>
                <w:sz w:val="20"/>
                <w:szCs w:val="20"/>
              </w:rPr>
              <w:t>2. výpis z registra trestov členov štatutárneho orgánu žiadateľa nie starší ako tri mesiace; ak ide o cudzinca,</w:t>
            </w:r>
            <w:r w:rsidRPr="00E16C95">
              <w:rPr>
                <w:color w:val="000000"/>
                <w:sz w:val="20"/>
                <w:szCs w:val="20"/>
                <w:vertAlign w:val="superscript"/>
              </w:rPr>
              <w:t>1</w:t>
            </w:r>
            <w:r w:rsidRPr="00E16C95">
              <w:rPr>
                <w:color w:val="000000"/>
                <w:sz w:val="20"/>
                <w:szCs w:val="20"/>
              </w:rPr>
              <w:t>) obdobné potvrdenie o bezúhonnosti vydané príslušným orgánom štátu, v ktorom má obvyklý pobyt,</w:t>
            </w:r>
          </w:p>
          <w:p w14:paraId="2E6A309F" w14:textId="77777777" w:rsidR="00E16C95" w:rsidRPr="00E16C95" w:rsidRDefault="00E16C95" w:rsidP="00E16C95">
            <w:pPr>
              <w:rPr>
                <w:sz w:val="20"/>
                <w:szCs w:val="20"/>
              </w:rPr>
            </w:pPr>
          </w:p>
          <w:p w14:paraId="3AD8150F" w14:textId="77777777" w:rsidR="00E16C95" w:rsidRPr="00E16C95" w:rsidRDefault="00E16C95" w:rsidP="00E16C95">
            <w:pPr>
              <w:rPr>
                <w:sz w:val="20"/>
                <w:szCs w:val="20"/>
              </w:rPr>
            </w:pPr>
            <w:r w:rsidRPr="00E16C95">
              <w:rPr>
                <w:color w:val="000000"/>
                <w:sz w:val="20"/>
                <w:szCs w:val="20"/>
              </w:rPr>
              <w:t>(1) Žiadosť o predchádzajúci súhlas Národnej banky Slovenska (ďalej len „žiadosť o predchádzajúci súhlas“) na nadobudnutie kvalifikovanej účasti na banke alebo na také ďalšie zvýšenie kvalifikovanej účasti na banke, ktorým by podiel na základnom imaní banky alebo na hlasovacích právach v banke dosiahol alebo prekročil 20 %, 30 % alebo 50 %, alebo čím by sa táto banka stala dcérskou spoločnosťou osoby, ktorá nadobúda takýto podiel v jednej alebo v niekoľkých operáciách priamo alebo konaním v zhode, obsahuje</w:t>
            </w:r>
          </w:p>
          <w:p w14:paraId="0EACBD5D" w14:textId="77777777" w:rsidR="00E16C95" w:rsidRPr="00E16C95" w:rsidRDefault="00E16C95" w:rsidP="00E16C95">
            <w:pPr>
              <w:ind w:left="346" w:hanging="142"/>
              <w:rPr>
                <w:sz w:val="20"/>
                <w:szCs w:val="20"/>
              </w:rPr>
            </w:pPr>
            <w:r w:rsidRPr="00E16C95">
              <w:rPr>
                <w:sz w:val="20"/>
                <w:szCs w:val="20"/>
              </w:rPr>
              <w:t xml:space="preserve">i) odôvodnenie účelu nadobudnutia alebo zvýšenia kvalifikovanej účasti na základnom imaní banky alebo na hlasovacích právach v banke alebo nadobudnutia banky ako dcérskej spoločnosti, vrátane vyhlásenia žiadateľa, že nadobúda akcie na vlastný účet a nekoná v zhode s inými akcionármi banky a že neexistuje písomný záväzok žiadateľa rokovať alebo vykonávať akcionárske práva v prospech tretej osoby; ak sa žiada o nadobudnutie alebo zvýšenie kvalifikovanej účasti prostredníctvom nepriameho podielu alebo </w:t>
            </w:r>
            <w:r w:rsidRPr="00E16C95">
              <w:rPr>
                <w:sz w:val="20"/>
                <w:szCs w:val="20"/>
              </w:rPr>
              <w:lastRenderedPageBreak/>
              <w:t>významného vplyvu, žiadosť o predchádzajúci súhlas obsahuje informáciu o spôsobe a účele nadobudnutia alebo zvýšenia kvalifikovanej účasti prostredníctvom nepriameho podielu alebo významného vplyvu,</w:t>
            </w:r>
          </w:p>
          <w:p w14:paraId="13E95541" w14:textId="77777777" w:rsidR="00E16C95" w:rsidRPr="00E16C95" w:rsidRDefault="00E16C95" w:rsidP="00E16C95">
            <w:pPr>
              <w:ind w:left="346" w:hanging="142"/>
              <w:rPr>
                <w:sz w:val="20"/>
                <w:szCs w:val="20"/>
              </w:rPr>
            </w:pPr>
          </w:p>
          <w:p w14:paraId="7978687D" w14:textId="77777777" w:rsidR="00E16C95" w:rsidRPr="00E16C95" w:rsidRDefault="00E16C95" w:rsidP="00E16C95">
            <w:pPr>
              <w:ind w:left="346" w:hanging="142"/>
              <w:rPr>
                <w:sz w:val="20"/>
                <w:szCs w:val="20"/>
              </w:rPr>
            </w:pPr>
            <w:r w:rsidRPr="00E16C95">
              <w:rPr>
                <w:sz w:val="20"/>
                <w:szCs w:val="20"/>
              </w:rPr>
              <w:t>j) údaje o záujmoch a aktivitách žiadateľa, ktoré by mohli byť v konflikte so záujmami banky a údaj o navrhovanom riešení takéhoto konfliktu.</w:t>
            </w:r>
          </w:p>
          <w:p w14:paraId="1B4D875D" w14:textId="77777777" w:rsidR="00E16C95" w:rsidRPr="00E16C95" w:rsidRDefault="00E16C95" w:rsidP="00E16C95">
            <w:pPr>
              <w:rPr>
                <w:sz w:val="20"/>
                <w:szCs w:val="20"/>
              </w:rPr>
            </w:pPr>
          </w:p>
          <w:p w14:paraId="084EA952" w14:textId="77777777" w:rsidR="00E16C95" w:rsidRPr="00E16C95" w:rsidRDefault="00E16C95" w:rsidP="00E16C95">
            <w:pPr>
              <w:adjustRightInd w:val="0"/>
              <w:jc w:val="both"/>
              <w:rPr>
                <w:color w:val="000000"/>
                <w:sz w:val="20"/>
                <w:szCs w:val="20"/>
              </w:rPr>
            </w:pPr>
            <w:r w:rsidRPr="00E16C95">
              <w:rPr>
                <w:color w:val="000000"/>
                <w:sz w:val="20"/>
                <w:szCs w:val="20"/>
              </w:rPr>
              <w:t xml:space="preserve">(2) Dokladmi prikladanými k žiadosti podľa odseku 1 sú </w:t>
            </w:r>
          </w:p>
          <w:p w14:paraId="4CC25A8C" w14:textId="77777777" w:rsidR="00E16C95" w:rsidRPr="00E16C95" w:rsidRDefault="00E16C95" w:rsidP="00E16C95">
            <w:pPr>
              <w:ind w:left="62"/>
              <w:rPr>
                <w:sz w:val="20"/>
                <w:szCs w:val="20"/>
              </w:rPr>
            </w:pPr>
            <w:r w:rsidRPr="00E16C95">
              <w:rPr>
                <w:color w:val="000000"/>
                <w:sz w:val="20"/>
                <w:szCs w:val="20"/>
              </w:rPr>
              <w:t>b) grafické znázornenie štruktúry kvalifikovanej účasti žiadateľa a grafické znázornenie štruktúry skupiny s úzkymi väzbami žiadateľa; ak ide o zahraničnú osobu aj vyhlásenie o tom, že spĺňa požiadavky podľa § 7 ods. 2 písm. i) a j) zákona,</w:t>
            </w:r>
          </w:p>
          <w:p w14:paraId="571889B2" w14:textId="77777777" w:rsidR="00E16C95" w:rsidRPr="00E16C95" w:rsidRDefault="00E16C95" w:rsidP="00E16C95">
            <w:pPr>
              <w:rPr>
                <w:sz w:val="20"/>
                <w:szCs w:val="20"/>
              </w:rPr>
            </w:pPr>
          </w:p>
          <w:p w14:paraId="35DD6AEA" w14:textId="77777777" w:rsidR="00E16C95" w:rsidRPr="00E16C95" w:rsidRDefault="00E16C95" w:rsidP="00E16C95">
            <w:pPr>
              <w:adjustRightInd w:val="0"/>
              <w:jc w:val="both"/>
              <w:rPr>
                <w:color w:val="000000"/>
                <w:sz w:val="20"/>
                <w:szCs w:val="20"/>
              </w:rPr>
            </w:pPr>
            <w:r w:rsidRPr="00E16C95">
              <w:rPr>
                <w:color w:val="000000"/>
                <w:sz w:val="20"/>
                <w:szCs w:val="20"/>
              </w:rPr>
              <w:t xml:space="preserve">(3) Ďalšími dokladmi prikladanými k žiadosti podľa odseku 1 sú, ak je žiadateľom </w:t>
            </w:r>
          </w:p>
          <w:p w14:paraId="0A5B5519" w14:textId="77777777" w:rsidR="00E16C95" w:rsidRPr="00E16C95" w:rsidRDefault="00E16C95" w:rsidP="00E16C95">
            <w:pPr>
              <w:ind w:left="62"/>
              <w:rPr>
                <w:sz w:val="20"/>
                <w:szCs w:val="20"/>
              </w:rPr>
            </w:pPr>
            <w:r w:rsidRPr="00E16C95">
              <w:rPr>
                <w:color w:val="000000"/>
                <w:sz w:val="20"/>
                <w:szCs w:val="20"/>
              </w:rPr>
              <w:t>a) fyzická osoba,</w:t>
            </w:r>
          </w:p>
          <w:p w14:paraId="4CE44E27" w14:textId="6BC9E5A4" w:rsidR="00AD2EE2" w:rsidRPr="00E16C95" w:rsidRDefault="00E16C95" w:rsidP="00E16C95">
            <w:pPr>
              <w:ind w:left="346" w:hanging="142"/>
              <w:rPr>
                <w:sz w:val="20"/>
                <w:szCs w:val="20"/>
              </w:rPr>
            </w:pPr>
            <w:r w:rsidRPr="00E16C95">
              <w:rPr>
                <w:sz w:val="20"/>
                <w:szCs w:val="20"/>
              </w:rPr>
              <w:t>10. písomné vyhlásenie žiadateľa o tom, že finančné prostriedky, ktoré budú použité na nadobudnutie alebo zvýšenie kvalifikovanej účasti na banke, nepochádzajú z trestnej činnosti,</w:t>
            </w:r>
            <w:r w:rsidRPr="00E16C95">
              <w:rPr>
                <w:sz w:val="20"/>
                <w:szCs w:val="20"/>
                <w:vertAlign w:val="superscript"/>
              </w:rPr>
              <w:t>4</w:t>
            </w:r>
            <w:r w:rsidRPr="00E16C95">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96FE90" w14:textId="5923294C" w:rsidR="00FC48A3" w:rsidRPr="00FC48A3" w:rsidRDefault="00AD2EE2" w:rsidP="00FC48A3">
            <w:pPr>
              <w:pStyle w:val="Normlny0"/>
              <w:jc w:val="center"/>
            </w:pPr>
            <w:r>
              <w:lastRenderedPageBreak/>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54B0D6B1" w14:textId="77777777" w:rsidR="00FC48A3" w:rsidRPr="00FC48A3" w:rsidRDefault="00FC48A3" w:rsidP="00FC48A3">
            <w:pPr>
              <w:pStyle w:val="Normlny0"/>
              <w:jc w:val="center"/>
            </w:pPr>
          </w:p>
        </w:tc>
      </w:tr>
      <w:tr w:rsidR="00FC48A3" w:rsidRPr="00FC48A3" w14:paraId="3C8D9175" w14:textId="77777777" w:rsidTr="00A7069C">
        <w:tc>
          <w:tcPr>
            <w:tcW w:w="567" w:type="dxa"/>
            <w:tcBorders>
              <w:top w:val="single" w:sz="4" w:space="0" w:color="auto"/>
              <w:left w:val="single" w:sz="12" w:space="0" w:color="auto"/>
              <w:bottom w:val="single" w:sz="4" w:space="0" w:color="auto"/>
              <w:right w:val="single" w:sz="4" w:space="0" w:color="auto"/>
            </w:tcBorders>
            <w:shd w:val="clear" w:color="auto" w:fill="auto"/>
          </w:tcPr>
          <w:p w14:paraId="71C71608" w14:textId="11C56019" w:rsidR="00FC48A3" w:rsidRPr="00FC48A3" w:rsidRDefault="00FC48A3" w:rsidP="00FC48A3">
            <w:pPr>
              <w:pStyle w:val="Normlny0"/>
              <w:jc w:val="center"/>
            </w:pPr>
            <w:r w:rsidRPr="00FC48A3">
              <w:lastRenderedPageBreak/>
              <w:t>Č: 23 O: 4</w:t>
            </w:r>
          </w:p>
        </w:tc>
        <w:tc>
          <w:tcPr>
            <w:tcW w:w="6485" w:type="dxa"/>
            <w:tcBorders>
              <w:top w:val="single" w:sz="4" w:space="0" w:color="auto"/>
              <w:left w:val="single" w:sz="4" w:space="0" w:color="auto"/>
              <w:bottom w:val="single" w:sz="4" w:space="0" w:color="auto"/>
              <w:right w:val="single" w:sz="4" w:space="0" w:color="auto"/>
            </w:tcBorders>
            <w:shd w:val="clear" w:color="auto" w:fill="auto"/>
          </w:tcPr>
          <w:p w14:paraId="7DA5366D" w14:textId="6BC92A93" w:rsidR="00FC48A3" w:rsidRPr="00FC48A3" w:rsidRDefault="00FC48A3" w:rsidP="00FC48A3">
            <w:pPr>
              <w:pStyle w:val="Normlny0"/>
            </w:pPr>
            <w:r w:rsidRPr="00FC48A3">
              <w:t xml:space="preserve">4. </w:t>
            </w:r>
            <w:r w:rsidRPr="00FC48A3">
              <w:rPr>
                <w:rFonts w:eastAsia="Arial Unicode MS"/>
                <w:shd w:val="clear" w:color="auto" w:fill="FFFFFF"/>
              </w:rPr>
              <w:t>Členské štáty uverejnia zoznam s informáciami, ktoré sú potrebné na vykonanie posúdenia a ktoré sa musia príslušným orgánom poskytnúť zároveň s oznámením uvedeným v článku 22 ods. 1. Požadované informácie musia byť primerané a prispôsobené povahe navrhovaného nadobúdateľa a navrhovaného nadobudnutia. Členské štáty nesmú vyžadovať informácie, ktoré pre prudenciálne posudzovanie nie sú relevantné.</w:t>
            </w:r>
          </w:p>
        </w:tc>
        <w:tc>
          <w:tcPr>
            <w:tcW w:w="461" w:type="dxa"/>
            <w:tcBorders>
              <w:top w:val="single" w:sz="4" w:space="0" w:color="auto"/>
              <w:left w:val="single" w:sz="4" w:space="0" w:color="auto"/>
              <w:bottom w:val="single" w:sz="4" w:space="0" w:color="auto"/>
              <w:right w:val="single" w:sz="12" w:space="0" w:color="auto"/>
            </w:tcBorders>
            <w:shd w:val="clear" w:color="auto" w:fill="auto"/>
          </w:tcPr>
          <w:p w14:paraId="4625E7D0" w14:textId="0305C9C1" w:rsidR="00FC48A3" w:rsidRPr="00FC48A3" w:rsidRDefault="00FC48A3" w:rsidP="00FC48A3">
            <w:pPr>
              <w:pStyle w:val="Normlny0"/>
              <w:jc w:val="center"/>
            </w:pPr>
            <w:r w:rsidRPr="00FC48A3">
              <w:t>N</w:t>
            </w:r>
          </w:p>
        </w:tc>
        <w:tc>
          <w:tcPr>
            <w:tcW w:w="851" w:type="dxa"/>
            <w:tcBorders>
              <w:top w:val="single" w:sz="4" w:space="0" w:color="auto"/>
              <w:left w:val="nil"/>
              <w:bottom w:val="single" w:sz="4" w:space="0" w:color="auto"/>
              <w:right w:val="single" w:sz="4" w:space="0" w:color="auto"/>
            </w:tcBorders>
            <w:shd w:val="clear" w:color="auto" w:fill="auto"/>
          </w:tcPr>
          <w:p w14:paraId="373AE5EA" w14:textId="79A90E20" w:rsidR="00FC48A3" w:rsidRPr="00FC48A3" w:rsidRDefault="00957EA8" w:rsidP="00FC48A3">
            <w:pPr>
              <w:pStyle w:val="Normlny0"/>
              <w:jc w:val="center"/>
            </w:pPr>
            <w:r>
              <w:t>483/2001 a </w:t>
            </w:r>
            <w:r w:rsidRPr="00957EA8">
              <w:rPr>
                <w:b/>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9930331" w14:textId="1CF30497" w:rsidR="00FC48A3" w:rsidRPr="00FC48A3" w:rsidRDefault="00957EA8" w:rsidP="00FC48A3">
            <w:pPr>
              <w:pStyle w:val="Normlny0"/>
              <w:jc w:val="center"/>
            </w:pPr>
            <w:r>
              <w:t xml:space="preserve">§ 28 O 7 </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47EE700D" w14:textId="6D298654" w:rsidR="00FC48A3" w:rsidRPr="00FC48A3" w:rsidRDefault="00957EA8" w:rsidP="00FC48A3">
            <w:pPr>
              <w:pStyle w:val="Normlny0"/>
            </w:pPr>
            <w:r w:rsidRPr="00E16C95">
              <w:t>(7) Opatrenie,</w:t>
            </w:r>
            <w:r w:rsidRPr="00E16C95">
              <w:rPr>
                <w:vertAlign w:val="superscript"/>
              </w:rPr>
              <w:t>23</w:t>
            </w:r>
            <w:r w:rsidRPr="00E16C95">
              <w:t xml:space="preserve">) ktoré vydá Národná banka Slovenska a ktoré sa vyhlasuje v zbierke zákonov, ustanoví náležitosti žiadosti o predchádzajúci súhlas podľa odseku 1 vrátane dokladov prikladaných k žiadosti, </w:t>
            </w:r>
            <w:r w:rsidRPr="00E16C95">
              <w:rPr>
                <w:b/>
              </w:rPr>
              <w:t>podrobnosti o podmienkach podľa odseku 25 a spôsob preukazovania splnenia týchto podmienok.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4D893A" w14:textId="658FCF05" w:rsidR="00FC48A3" w:rsidRPr="00FC48A3" w:rsidRDefault="00957EA8" w:rsidP="00FC48A3">
            <w:pPr>
              <w:pStyle w:val="Normlny0"/>
              <w:jc w:val="center"/>
            </w:pPr>
            <w:r>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36963C21" w14:textId="77777777" w:rsidR="00FC48A3" w:rsidRPr="00FC48A3" w:rsidRDefault="00FC48A3" w:rsidP="00FC48A3">
            <w:pPr>
              <w:pStyle w:val="Normlny0"/>
              <w:jc w:val="center"/>
            </w:pPr>
          </w:p>
        </w:tc>
      </w:tr>
      <w:tr w:rsidR="00957EA8" w:rsidRPr="00957EA8" w14:paraId="522AB519" w14:textId="77777777" w:rsidTr="00A7069C">
        <w:tc>
          <w:tcPr>
            <w:tcW w:w="567" w:type="dxa"/>
            <w:tcBorders>
              <w:top w:val="single" w:sz="4" w:space="0" w:color="auto"/>
              <w:left w:val="single" w:sz="12" w:space="0" w:color="auto"/>
              <w:bottom w:val="single" w:sz="4" w:space="0" w:color="auto"/>
              <w:right w:val="single" w:sz="4" w:space="0" w:color="auto"/>
            </w:tcBorders>
            <w:shd w:val="clear" w:color="auto" w:fill="auto"/>
          </w:tcPr>
          <w:p w14:paraId="56E7C5E6" w14:textId="77D9C3D5" w:rsidR="00FC48A3" w:rsidRPr="00957EA8" w:rsidRDefault="00FC48A3" w:rsidP="00957EA8">
            <w:pPr>
              <w:pStyle w:val="Normlny0"/>
              <w:jc w:val="center"/>
            </w:pPr>
            <w:r w:rsidRPr="00957EA8">
              <w:t>Č: 26 O: 2</w:t>
            </w:r>
          </w:p>
        </w:tc>
        <w:tc>
          <w:tcPr>
            <w:tcW w:w="6485" w:type="dxa"/>
            <w:tcBorders>
              <w:top w:val="single" w:sz="4" w:space="0" w:color="auto"/>
              <w:left w:val="single" w:sz="4" w:space="0" w:color="auto"/>
              <w:bottom w:val="single" w:sz="4" w:space="0" w:color="auto"/>
              <w:right w:val="single" w:sz="4" w:space="0" w:color="auto"/>
            </w:tcBorders>
            <w:shd w:val="clear" w:color="auto" w:fill="auto"/>
          </w:tcPr>
          <w:p w14:paraId="46BE3350" w14:textId="77777777" w:rsidR="00957EA8" w:rsidRPr="00957EA8" w:rsidRDefault="00957EA8" w:rsidP="00957EA8">
            <w:pPr>
              <w:shd w:val="clear" w:color="auto" w:fill="FFFFFF"/>
              <w:autoSpaceDE/>
              <w:autoSpaceDN/>
              <w:rPr>
                <w:rFonts w:eastAsia="Arial Unicode MS"/>
                <w:sz w:val="20"/>
                <w:szCs w:val="20"/>
              </w:rPr>
            </w:pPr>
            <w:r w:rsidRPr="00957EA8">
              <w:rPr>
                <w:rFonts w:eastAsia="Arial Unicode MS"/>
                <w:sz w:val="20"/>
                <w:szCs w:val="20"/>
              </w:rPr>
              <w:t>Členské štáty požadujú, aby v prípade, že vplyv osôb uvedených v článku 22 ods. 1 môže narušiť obozretné a zdravé riadenie inštitúcie, príslušné orgány prijali vhodné opatrenia na nápravu takejto situácie. Medzi takéto opatrenia môžu patriť zákazy, sankcie podľa článkov 65 až 72 voči členom riadiaceho orgánu a manažmentu alebo pozastavenie výkonu hlasovacích práv spojených s podielmi, ktoré vlastnia akcionári alebo spoločníci dotknutej úverovej inštitúcie.</w:t>
            </w:r>
          </w:p>
          <w:p w14:paraId="1DF1028E" w14:textId="77777777" w:rsidR="00957EA8" w:rsidRDefault="00957EA8" w:rsidP="00957EA8">
            <w:pPr>
              <w:shd w:val="clear" w:color="auto" w:fill="FFFFFF"/>
              <w:autoSpaceDE/>
              <w:autoSpaceDN/>
              <w:jc w:val="both"/>
              <w:rPr>
                <w:rFonts w:eastAsia="Arial Unicode MS"/>
                <w:sz w:val="20"/>
                <w:szCs w:val="20"/>
              </w:rPr>
            </w:pPr>
          </w:p>
          <w:p w14:paraId="41FBCC11" w14:textId="77777777" w:rsidR="00957EA8" w:rsidRDefault="00957EA8" w:rsidP="00957EA8">
            <w:pPr>
              <w:shd w:val="clear" w:color="auto" w:fill="FFFFFF"/>
              <w:autoSpaceDE/>
              <w:autoSpaceDN/>
              <w:jc w:val="both"/>
              <w:rPr>
                <w:rFonts w:eastAsia="Arial Unicode MS"/>
                <w:sz w:val="20"/>
                <w:szCs w:val="20"/>
              </w:rPr>
            </w:pPr>
          </w:p>
          <w:p w14:paraId="73D070C7" w14:textId="77777777" w:rsidR="00957EA8" w:rsidRDefault="00957EA8" w:rsidP="00957EA8">
            <w:pPr>
              <w:shd w:val="clear" w:color="auto" w:fill="FFFFFF"/>
              <w:autoSpaceDE/>
              <w:autoSpaceDN/>
              <w:jc w:val="both"/>
              <w:rPr>
                <w:rFonts w:eastAsia="Arial Unicode MS"/>
                <w:sz w:val="20"/>
                <w:szCs w:val="20"/>
              </w:rPr>
            </w:pPr>
          </w:p>
          <w:p w14:paraId="1E8382DF" w14:textId="77777777" w:rsidR="00957EA8" w:rsidRDefault="00957EA8" w:rsidP="00957EA8">
            <w:pPr>
              <w:shd w:val="clear" w:color="auto" w:fill="FFFFFF"/>
              <w:autoSpaceDE/>
              <w:autoSpaceDN/>
              <w:jc w:val="both"/>
              <w:rPr>
                <w:rFonts w:eastAsia="Arial Unicode MS"/>
                <w:sz w:val="20"/>
                <w:szCs w:val="20"/>
              </w:rPr>
            </w:pPr>
          </w:p>
          <w:p w14:paraId="3640732A" w14:textId="77777777" w:rsidR="00957EA8" w:rsidRDefault="00957EA8" w:rsidP="00957EA8">
            <w:pPr>
              <w:shd w:val="clear" w:color="auto" w:fill="FFFFFF"/>
              <w:autoSpaceDE/>
              <w:autoSpaceDN/>
              <w:jc w:val="both"/>
              <w:rPr>
                <w:rFonts w:eastAsia="Arial Unicode MS"/>
                <w:sz w:val="20"/>
                <w:szCs w:val="20"/>
              </w:rPr>
            </w:pPr>
          </w:p>
          <w:p w14:paraId="618ED70A" w14:textId="77777777" w:rsidR="00957EA8" w:rsidRDefault="00957EA8" w:rsidP="00957EA8">
            <w:pPr>
              <w:shd w:val="clear" w:color="auto" w:fill="FFFFFF"/>
              <w:autoSpaceDE/>
              <w:autoSpaceDN/>
              <w:jc w:val="both"/>
              <w:rPr>
                <w:rFonts w:eastAsia="Arial Unicode MS"/>
                <w:sz w:val="20"/>
                <w:szCs w:val="20"/>
              </w:rPr>
            </w:pPr>
          </w:p>
          <w:p w14:paraId="3FDC9118" w14:textId="77777777" w:rsidR="00957EA8" w:rsidRDefault="00957EA8" w:rsidP="00957EA8">
            <w:pPr>
              <w:shd w:val="clear" w:color="auto" w:fill="FFFFFF"/>
              <w:autoSpaceDE/>
              <w:autoSpaceDN/>
              <w:jc w:val="both"/>
              <w:rPr>
                <w:rFonts w:eastAsia="Arial Unicode MS"/>
                <w:sz w:val="20"/>
                <w:szCs w:val="20"/>
              </w:rPr>
            </w:pPr>
          </w:p>
          <w:p w14:paraId="0BB7263B" w14:textId="77777777" w:rsidR="00957EA8" w:rsidRDefault="00957EA8" w:rsidP="00957EA8">
            <w:pPr>
              <w:shd w:val="clear" w:color="auto" w:fill="FFFFFF"/>
              <w:autoSpaceDE/>
              <w:autoSpaceDN/>
              <w:jc w:val="both"/>
              <w:rPr>
                <w:rFonts w:eastAsia="Arial Unicode MS"/>
                <w:sz w:val="20"/>
                <w:szCs w:val="20"/>
              </w:rPr>
            </w:pPr>
          </w:p>
          <w:p w14:paraId="0C42571D" w14:textId="77777777" w:rsidR="00957EA8" w:rsidRDefault="00957EA8" w:rsidP="00957EA8">
            <w:pPr>
              <w:shd w:val="clear" w:color="auto" w:fill="FFFFFF"/>
              <w:autoSpaceDE/>
              <w:autoSpaceDN/>
              <w:jc w:val="both"/>
              <w:rPr>
                <w:rFonts w:eastAsia="Arial Unicode MS"/>
                <w:sz w:val="20"/>
                <w:szCs w:val="20"/>
              </w:rPr>
            </w:pPr>
          </w:p>
          <w:p w14:paraId="6814B76B" w14:textId="77777777" w:rsidR="00957EA8" w:rsidRDefault="00957EA8" w:rsidP="00957EA8">
            <w:pPr>
              <w:shd w:val="clear" w:color="auto" w:fill="FFFFFF"/>
              <w:autoSpaceDE/>
              <w:autoSpaceDN/>
              <w:jc w:val="both"/>
              <w:rPr>
                <w:rFonts w:eastAsia="Arial Unicode MS"/>
                <w:sz w:val="20"/>
                <w:szCs w:val="20"/>
              </w:rPr>
            </w:pPr>
          </w:p>
          <w:p w14:paraId="7DCD7370" w14:textId="77777777" w:rsidR="00957EA8" w:rsidRDefault="00957EA8" w:rsidP="00957EA8">
            <w:pPr>
              <w:shd w:val="clear" w:color="auto" w:fill="FFFFFF"/>
              <w:autoSpaceDE/>
              <w:autoSpaceDN/>
              <w:jc w:val="both"/>
              <w:rPr>
                <w:rFonts w:eastAsia="Arial Unicode MS"/>
                <w:sz w:val="20"/>
                <w:szCs w:val="20"/>
              </w:rPr>
            </w:pPr>
          </w:p>
          <w:p w14:paraId="4DD27B49" w14:textId="77777777" w:rsidR="00957EA8" w:rsidRDefault="00957EA8" w:rsidP="00957EA8">
            <w:pPr>
              <w:shd w:val="clear" w:color="auto" w:fill="FFFFFF"/>
              <w:autoSpaceDE/>
              <w:autoSpaceDN/>
              <w:jc w:val="both"/>
              <w:rPr>
                <w:rFonts w:eastAsia="Arial Unicode MS"/>
                <w:sz w:val="20"/>
                <w:szCs w:val="20"/>
              </w:rPr>
            </w:pPr>
          </w:p>
          <w:p w14:paraId="1ED07311" w14:textId="77777777" w:rsidR="00957EA8" w:rsidRDefault="00957EA8" w:rsidP="00957EA8">
            <w:pPr>
              <w:shd w:val="clear" w:color="auto" w:fill="FFFFFF"/>
              <w:autoSpaceDE/>
              <w:autoSpaceDN/>
              <w:jc w:val="both"/>
              <w:rPr>
                <w:rFonts w:eastAsia="Arial Unicode MS"/>
                <w:sz w:val="20"/>
                <w:szCs w:val="20"/>
              </w:rPr>
            </w:pPr>
          </w:p>
          <w:p w14:paraId="3DDB1AF5" w14:textId="77777777" w:rsidR="00957EA8" w:rsidRDefault="00957EA8" w:rsidP="00957EA8">
            <w:pPr>
              <w:shd w:val="clear" w:color="auto" w:fill="FFFFFF"/>
              <w:autoSpaceDE/>
              <w:autoSpaceDN/>
              <w:jc w:val="both"/>
              <w:rPr>
                <w:rFonts w:eastAsia="Arial Unicode MS"/>
                <w:sz w:val="20"/>
                <w:szCs w:val="20"/>
              </w:rPr>
            </w:pPr>
          </w:p>
          <w:p w14:paraId="19A6034C" w14:textId="77777777" w:rsidR="00957EA8" w:rsidRDefault="00957EA8" w:rsidP="00957EA8">
            <w:pPr>
              <w:shd w:val="clear" w:color="auto" w:fill="FFFFFF"/>
              <w:autoSpaceDE/>
              <w:autoSpaceDN/>
              <w:jc w:val="both"/>
              <w:rPr>
                <w:rFonts w:eastAsia="Arial Unicode MS"/>
                <w:sz w:val="20"/>
                <w:szCs w:val="20"/>
              </w:rPr>
            </w:pPr>
          </w:p>
          <w:p w14:paraId="10D9295E" w14:textId="77777777" w:rsidR="00957EA8" w:rsidRDefault="00957EA8" w:rsidP="00957EA8">
            <w:pPr>
              <w:shd w:val="clear" w:color="auto" w:fill="FFFFFF"/>
              <w:autoSpaceDE/>
              <w:autoSpaceDN/>
              <w:jc w:val="both"/>
              <w:rPr>
                <w:rFonts w:eastAsia="Arial Unicode MS"/>
                <w:sz w:val="20"/>
                <w:szCs w:val="20"/>
              </w:rPr>
            </w:pPr>
          </w:p>
          <w:p w14:paraId="7614BBCF" w14:textId="77777777" w:rsidR="00957EA8" w:rsidRDefault="00957EA8" w:rsidP="00957EA8">
            <w:pPr>
              <w:shd w:val="clear" w:color="auto" w:fill="FFFFFF"/>
              <w:autoSpaceDE/>
              <w:autoSpaceDN/>
              <w:jc w:val="both"/>
              <w:rPr>
                <w:rFonts w:eastAsia="Arial Unicode MS"/>
                <w:sz w:val="20"/>
                <w:szCs w:val="20"/>
              </w:rPr>
            </w:pPr>
          </w:p>
          <w:p w14:paraId="1475EB0A" w14:textId="77777777" w:rsidR="00957EA8" w:rsidRDefault="00957EA8" w:rsidP="00957EA8">
            <w:pPr>
              <w:shd w:val="clear" w:color="auto" w:fill="FFFFFF"/>
              <w:autoSpaceDE/>
              <w:autoSpaceDN/>
              <w:jc w:val="both"/>
              <w:rPr>
                <w:rFonts w:eastAsia="Arial Unicode MS"/>
                <w:sz w:val="20"/>
                <w:szCs w:val="20"/>
              </w:rPr>
            </w:pPr>
          </w:p>
          <w:p w14:paraId="0AC69569" w14:textId="77777777" w:rsidR="00957EA8" w:rsidRDefault="00957EA8" w:rsidP="00957EA8">
            <w:pPr>
              <w:shd w:val="clear" w:color="auto" w:fill="FFFFFF"/>
              <w:autoSpaceDE/>
              <w:autoSpaceDN/>
              <w:jc w:val="both"/>
              <w:rPr>
                <w:rFonts w:eastAsia="Arial Unicode MS"/>
                <w:sz w:val="20"/>
                <w:szCs w:val="20"/>
              </w:rPr>
            </w:pPr>
          </w:p>
          <w:p w14:paraId="7F5E8826" w14:textId="77777777" w:rsidR="00957EA8" w:rsidRDefault="00957EA8" w:rsidP="00957EA8">
            <w:pPr>
              <w:shd w:val="clear" w:color="auto" w:fill="FFFFFF"/>
              <w:autoSpaceDE/>
              <w:autoSpaceDN/>
              <w:jc w:val="both"/>
              <w:rPr>
                <w:rFonts w:eastAsia="Arial Unicode MS"/>
                <w:sz w:val="20"/>
                <w:szCs w:val="20"/>
              </w:rPr>
            </w:pPr>
          </w:p>
          <w:p w14:paraId="689A240C" w14:textId="77777777" w:rsidR="00957EA8" w:rsidRDefault="00957EA8" w:rsidP="00957EA8">
            <w:pPr>
              <w:shd w:val="clear" w:color="auto" w:fill="FFFFFF"/>
              <w:autoSpaceDE/>
              <w:autoSpaceDN/>
              <w:jc w:val="both"/>
              <w:rPr>
                <w:rFonts w:eastAsia="Arial Unicode MS"/>
                <w:sz w:val="20"/>
                <w:szCs w:val="20"/>
              </w:rPr>
            </w:pPr>
          </w:p>
          <w:p w14:paraId="7C65BF24" w14:textId="77777777" w:rsidR="00957EA8" w:rsidRDefault="00957EA8" w:rsidP="00957EA8">
            <w:pPr>
              <w:shd w:val="clear" w:color="auto" w:fill="FFFFFF"/>
              <w:autoSpaceDE/>
              <w:autoSpaceDN/>
              <w:jc w:val="both"/>
              <w:rPr>
                <w:rFonts w:eastAsia="Arial Unicode MS"/>
                <w:sz w:val="20"/>
                <w:szCs w:val="20"/>
              </w:rPr>
            </w:pPr>
          </w:p>
          <w:p w14:paraId="6662BFA9" w14:textId="77777777" w:rsidR="00957EA8" w:rsidRDefault="00957EA8" w:rsidP="00957EA8">
            <w:pPr>
              <w:shd w:val="clear" w:color="auto" w:fill="FFFFFF"/>
              <w:autoSpaceDE/>
              <w:autoSpaceDN/>
              <w:jc w:val="both"/>
              <w:rPr>
                <w:rFonts w:eastAsia="Arial Unicode MS"/>
                <w:sz w:val="20"/>
                <w:szCs w:val="20"/>
              </w:rPr>
            </w:pPr>
          </w:p>
          <w:p w14:paraId="755FB2B3" w14:textId="77777777" w:rsidR="00957EA8" w:rsidRDefault="00957EA8" w:rsidP="00957EA8">
            <w:pPr>
              <w:shd w:val="clear" w:color="auto" w:fill="FFFFFF"/>
              <w:autoSpaceDE/>
              <w:autoSpaceDN/>
              <w:jc w:val="both"/>
              <w:rPr>
                <w:rFonts w:eastAsia="Arial Unicode MS"/>
                <w:sz w:val="20"/>
                <w:szCs w:val="20"/>
              </w:rPr>
            </w:pPr>
          </w:p>
          <w:p w14:paraId="735763FA" w14:textId="77777777" w:rsidR="00957EA8" w:rsidRDefault="00957EA8" w:rsidP="00957EA8">
            <w:pPr>
              <w:shd w:val="clear" w:color="auto" w:fill="FFFFFF"/>
              <w:autoSpaceDE/>
              <w:autoSpaceDN/>
              <w:jc w:val="both"/>
              <w:rPr>
                <w:rFonts w:eastAsia="Arial Unicode MS"/>
                <w:sz w:val="20"/>
                <w:szCs w:val="20"/>
              </w:rPr>
            </w:pPr>
          </w:p>
          <w:p w14:paraId="7AA35DD6" w14:textId="77777777" w:rsidR="00957EA8" w:rsidRDefault="00957EA8" w:rsidP="00957EA8">
            <w:pPr>
              <w:shd w:val="clear" w:color="auto" w:fill="FFFFFF"/>
              <w:autoSpaceDE/>
              <w:autoSpaceDN/>
              <w:jc w:val="both"/>
              <w:rPr>
                <w:rFonts w:eastAsia="Arial Unicode MS"/>
                <w:sz w:val="20"/>
                <w:szCs w:val="20"/>
              </w:rPr>
            </w:pPr>
          </w:p>
          <w:p w14:paraId="6853C9DC" w14:textId="77777777" w:rsidR="00957EA8" w:rsidRDefault="00957EA8" w:rsidP="00957EA8">
            <w:pPr>
              <w:shd w:val="clear" w:color="auto" w:fill="FFFFFF"/>
              <w:autoSpaceDE/>
              <w:autoSpaceDN/>
              <w:jc w:val="both"/>
              <w:rPr>
                <w:rFonts w:eastAsia="Arial Unicode MS"/>
                <w:sz w:val="20"/>
                <w:szCs w:val="20"/>
              </w:rPr>
            </w:pPr>
          </w:p>
          <w:p w14:paraId="7173E525" w14:textId="77777777" w:rsidR="00957EA8" w:rsidRDefault="00957EA8" w:rsidP="00957EA8">
            <w:pPr>
              <w:shd w:val="clear" w:color="auto" w:fill="FFFFFF"/>
              <w:autoSpaceDE/>
              <w:autoSpaceDN/>
              <w:jc w:val="both"/>
              <w:rPr>
                <w:rFonts w:eastAsia="Arial Unicode MS"/>
                <w:sz w:val="20"/>
                <w:szCs w:val="20"/>
              </w:rPr>
            </w:pPr>
          </w:p>
          <w:p w14:paraId="062AAFAF" w14:textId="77777777" w:rsidR="00957EA8" w:rsidRDefault="00957EA8" w:rsidP="00957EA8">
            <w:pPr>
              <w:shd w:val="clear" w:color="auto" w:fill="FFFFFF"/>
              <w:autoSpaceDE/>
              <w:autoSpaceDN/>
              <w:jc w:val="both"/>
              <w:rPr>
                <w:rFonts w:eastAsia="Arial Unicode MS"/>
                <w:sz w:val="20"/>
                <w:szCs w:val="20"/>
              </w:rPr>
            </w:pPr>
          </w:p>
          <w:p w14:paraId="2EA28E23" w14:textId="77777777" w:rsidR="00957EA8" w:rsidRDefault="00957EA8" w:rsidP="00957EA8">
            <w:pPr>
              <w:shd w:val="clear" w:color="auto" w:fill="FFFFFF"/>
              <w:autoSpaceDE/>
              <w:autoSpaceDN/>
              <w:jc w:val="both"/>
              <w:rPr>
                <w:rFonts w:eastAsia="Arial Unicode MS"/>
                <w:sz w:val="20"/>
                <w:szCs w:val="20"/>
              </w:rPr>
            </w:pPr>
          </w:p>
          <w:p w14:paraId="2D33AC15" w14:textId="77777777" w:rsidR="00957EA8" w:rsidRDefault="00957EA8" w:rsidP="00957EA8">
            <w:pPr>
              <w:shd w:val="clear" w:color="auto" w:fill="FFFFFF"/>
              <w:autoSpaceDE/>
              <w:autoSpaceDN/>
              <w:jc w:val="both"/>
              <w:rPr>
                <w:rFonts w:eastAsia="Arial Unicode MS"/>
                <w:sz w:val="20"/>
                <w:szCs w:val="20"/>
              </w:rPr>
            </w:pPr>
          </w:p>
          <w:p w14:paraId="325D7387" w14:textId="77777777" w:rsidR="00957EA8" w:rsidRDefault="00957EA8" w:rsidP="00957EA8">
            <w:pPr>
              <w:shd w:val="clear" w:color="auto" w:fill="FFFFFF"/>
              <w:autoSpaceDE/>
              <w:autoSpaceDN/>
              <w:jc w:val="both"/>
              <w:rPr>
                <w:rFonts w:eastAsia="Arial Unicode MS"/>
                <w:sz w:val="20"/>
                <w:szCs w:val="20"/>
              </w:rPr>
            </w:pPr>
          </w:p>
          <w:p w14:paraId="4625C9F9" w14:textId="77777777" w:rsidR="00957EA8" w:rsidRDefault="00957EA8" w:rsidP="00957EA8">
            <w:pPr>
              <w:shd w:val="clear" w:color="auto" w:fill="FFFFFF"/>
              <w:autoSpaceDE/>
              <w:autoSpaceDN/>
              <w:jc w:val="both"/>
              <w:rPr>
                <w:rFonts w:eastAsia="Arial Unicode MS"/>
                <w:sz w:val="20"/>
                <w:szCs w:val="20"/>
              </w:rPr>
            </w:pPr>
          </w:p>
          <w:p w14:paraId="32C23DAF" w14:textId="77777777" w:rsidR="00957EA8" w:rsidRDefault="00957EA8" w:rsidP="00957EA8">
            <w:pPr>
              <w:shd w:val="clear" w:color="auto" w:fill="FFFFFF"/>
              <w:autoSpaceDE/>
              <w:autoSpaceDN/>
              <w:jc w:val="both"/>
              <w:rPr>
                <w:rFonts w:eastAsia="Arial Unicode MS"/>
                <w:sz w:val="20"/>
                <w:szCs w:val="20"/>
              </w:rPr>
            </w:pPr>
          </w:p>
          <w:p w14:paraId="60C52F73" w14:textId="77777777" w:rsidR="00957EA8" w:rsidRDefault="00957EA8" w:rsidP="00957EA8">
            <w:pPr>
              <w:shd w:val="clear" w:color="auto" w:fill="FFFFFF"/>
              <w:autoSpaceDE/>
              <w:autoSpaceDN/>
              <w:jc w:val="both"/>
              <w:rPr>
                <w:rFonts w:eastAsia="Arial Unicode MS"/>
                <w:sz w:val="20"/>
                <w:szCs w:val="20"/>
              </w:rPr>
            </w:pPr>
          </w:p>
          <w:p w14:paraId="07BA368F" w14:textId="77777777" w:rsidR="00957EA8" w:rsidRDefault="00957EA8" w:rsidP="00957EA8">
            <w:pPr>
              <w:shd w:val="clear" w:color="auto" w:fill="FFFFFF"/>
              <w:autoSpaceDE/>
              <w:autoSpaceDN/>
              <w:jc w:val="both"/>
              <w:rPr>
                <w:rFonts w:eastAsia="Arial Unicode MS"/>
                <w:sz w:val="20"/>
                <w:szCs w:val="20"/>
              </w:rPr>
            </w:pPr>
          </w:p>
          <w:p w14:paraId="0DCBAF05" w14:textId="77777777" w:rsidR="00957EA8" w:rsidRDefault="00957EA8" w:rsidP="00957EA8">
            <w:pPr>
              <w:shd w:val="clear" w:color="auto" w:fill="FFFFFF"/>
              <w:autoSpaceDE/>
              <w:autoSpaceDN/>
              <w:jc w:val="both"/>
              <w:rPr>
                <w:rFonts w:eastAsia="Arial Unicode MS"/>
                <w:sz w:val="20"/>
                <w:szCs w:val="20"/>
              </w:rPr>
            </w:pPr>
          </w:p>
          <w:p w14:paraId="5A060697" w14:textId="77777777" w:rsidR="00957EA8" w:rsidRDefault="00957EA8" w:rsidP="00957EA8">
            <w:pPr>
              <w:shd w:val="clear" w:color="auto" w:fill="FFFFFF"/>
              <w:autoSpaceDE/>
              <w:autoSpaceDN/>
              <w:jc w:val="both"/>
              <w:rPr>
                <w:rFonts w:eastAsia="Arial Unicode MS"/>
                <w:sz w:val="20"/>
                <w:szCs w:val="20"/>
              </w:rPr>
            </w:pPr>
          </w:p>
          <w:p w14:paraId="3437BC67" w14:textId="77777777" w:rsidR="00957EA8" w:rsidRDefault="00957EA8" w:rsidP="00957EA8">
            <w:pPr>
              <w:shd w:val="clear" w:color="auto" w:fill="FFFFFF"/>
              <w:autoSpaceDE/>
              <w:autoSpaceDN/>
              <w:jc w:val="both"/>
              <w:rPr>
                <w:rFonts w:eastAsia="Arial Unicode MS"/>
                <w:sz w:val="20"/>
                <w:szCs w:val="20"/>
              </w:rPr>
            </w:pPr>
          </w:p>
          <w:p w14:paraId="59438452" w14:textId="77777777" w:rsidR="00957EA8" w:rsidRDefault="00957EA8" w:rsidP="00957EA8">
            <w:pPr>
              <w:shd w:val="clear" w:color="auto" w:fill="FFFFFF"/>
              <w:autoSpaceDE/>
              <w:autoSpaceDN/>
              <w:jc w:val="both"/>
              <w:rPr>
                <w:rFonts w:eastAsia="Arial Unicode MS"/>
                <w:sz w:val="20"/>
                <w:szCs w:val="20"/>
              </w:rPr>
            </w:pPr>
          </w:p>
          <w:p w14:paraId="0E3833E1" w14:textId="77777777" w:rsidR="00957EA8" w:rsidRDefault="00957EA8" w:rsidP="00957EA8">
            <w:pPr>
              <w:shd w:val="clear" w:color="auto" w:fill="FFFFFF"/>
              <w:autoSpaceDE/>
              <w:autoSpaceDN/>
              <w:jc w:val="both"/>
              <w:rPr>
                <w:rFonts w:eastAsia="Arial Unicode MS"/>
                <w:sz w:val="20"/>
                <w:szCs w:val="20"/>
              </w:rPr>
            </w:pPr>
          </w:p>
          <w:p w14:paraId="1D2AFC68" w14:textId="77777777" w:rsidR="00957EA8" w:rsidRDefault="00957EA8" w:rsidP="00957EA8">
            <w:pPr>
              <w:shd w:val="clear" w:color="auto" w:fill="FFFFFF"/>
              <w:autoSpaceDE/>
              <w:autoSpaceDN/>
              <w:jc w:val="both"/>
              <w:rPr>
                <w:rFonts w:eastAsia="Arial Unicode MS"/>
                <w:sz w:val="20"/>
                <w:szCs w:val="20"/>
              </w:rPr>
            </w:pPr>
          </w:p>
          <w:p w14:paraId="1521E811" w14:textId="77777777" w:rsidR="00957EA8" w:rsidRDefault="00957EA8" w:rsidP="00957EA8">
            <w:pPr>
              <w:shd w:val="clear" w:color="auto" w:fill="FFFFFF"/>
              <w:autoSpaceDE/>
              <w:autoSpaceDN/>
              <w:jc w:val="both"/>
              <w:rPr>
                <w:rFonts w:eastAsia="Arial Unicode MS"/>
                <w:sz w:val="20"/>
                <w:szCs w:val="20"/>
              </w:rPr>
            </w:pPr>
          </w:p>
          <w:p w14:paraId="50D09630" w14:textId="77777777" w:rsidR="00957EA8" w:rsidRDefault="00957EA8" w:rsidP="00957EA8">
            <w:pPr>
              <w:shd w:val="clear" w:color="auto" w:fill="FFFFFF"/>
              <w:autoSpaceDE/>
              <w:autoSpaceDN/>
              <w:jc w:val="both"/>
              <w:rPr>
                <w:rFonts w:eastAsia="Arial Unicode MS"/>
                <w:sz w:val="20"/>
                <w:szCs w:val="20"/>
              </w:rPr>
            </w:pPr>
          </w:p>
          <w:p w14:paraId="6D1E8A40" w14:textId="77777777" w:rsidR="00957EA8" w:rsidRDefault="00957EA8" w:rsidP="00957EA8">
            <w:pPr>
              <w:shd w:val="clear" w:color="auto" w:fill="FFFFFF"/>
              <w:autoSpaceDE/>
              <w:autoSpaceDN/>
              <w:jc w:val="both"/>
              <w:rPr>
                <w:rFonts w:eastAsia="Arial Unicode MS"/>
                <w:sz w:val="20"/>
                <w:szCs w:val="20"/>
              </w:rPr>
            </w:pPr>
          </w:p>
          <w:p w14:paraId="47AA98C9" w14:textId="77777777" w:rsidR="00957EA8" w:rsidRDefault="00957EA8" w:rsidP="00957EA8">
            <w:pPr>
              <w:shd w:val="clear" w:color="auto" w:fill="FFFFFF"/>
              <w:autoSpaceDE/>
              <w:autoSpaceDN/>
              <w:jc w:val="both"/>
              <w:rPr>
                <w:rFonts w:eastAsia="Arial Unicode MS"/>
                <w:sz w:val="20"/>
                <w:szCs w:val="20"/>
              </w:rPr>
            </w:pPr>
          </w:p>
          <w:p w14:paraId="76B42145" w14:textId="77777777" w:rsidR="00957EA8" w:rsidRDefault="00957EA8" w:rsidP="00957EA8">
            <w:pPr>
              <w:shd w:val="clear" w:color="auto" w:fill="FFFFFF"/>
              <w:autoSpaceDE/>
              <w:autoSpaceDN/>
              <w:jc w:val="both"/>
              <w:rPr>
                <w:rFonts w:eastAsia="Arial Unicode MS"/>
                <w:sz w:val="20"/>
                <w:szCs w:val="20"/>
              </w:rPr>
            </w:pPr>
          </w:p>
          <w:p w14:paraId="776D547E" w14:textId="77777777" w:rsidR="00957EA8" w:rsidRDefault="00957EA8" w:rsidP="00957EA8">
            <w:pPr>
              <w:shd w:val="clear" w:color="auto" w:fill="FFFFFF"/>
              <w:autoSpaceDE/>
              <w:autoSpaceDN/>
              <w:jc w:val="both"/>
              <w:rPr>
                <w:rFonts w:eastAsia="Arial Unicode MS"/>
                <w:sz w:val="20"/>
                <w:szCs w:val="20"/>
              </w:rPr>
            </w:pPr>
          </w:p>
          <w:p w14:paraId="384F4C80" w14:textId="77777777" w:rsidR="00957EA8" w:rsidRDefault="00957EA8" w:rsidP="00957EA8">
            <w:pPr>
              <w:shd w:val="clear" w:color="auto" w:fill="FFFFFF"/>
              <w:autoSpaceDE/>
              <w:autoSpaceDN/>
              <w:jc w:val="both"/>
              <w:rPr>
                <w:rFonts w:eastAsia="Arial Unicode MS"/>
                <w:sz w:val="20"/>
                <w:szCs w:val="20"/>
              </w:rPr>
            </w:pPr>
          </w:p>
          <w:p w14:paraId="5536A589" w14:textId="77777777" w:rsidR="00957EA8" w:rsidRDefault="00957EA8" w:rsidP="00957EA8">
            <w:pPr>
              <w:shd w:val="clear" w:color="auto" w:fill="FFFFFF"/>
              <w:autoSpaceDE/>
              <w:autoSpaceDN/>
              <w:jc w:val="both"/>
              <w:rPr>
                <w:rFonts w:eastAsia="Arial Unicode MS"/>
                <w:sz w:val="20"/>
                <w:szCs w:val="20"/>
              </w:rPr>
            </w:pPr>
          </w:p>
          <w:p w14:paraId="2C796D36" w14:textId="77777777" w:rsidR="00957EA8" w:rsidRDefault="00957EA8" w:rsidP="00957EA8">
            <w:pPr>
              <w:shd w:val="clear" w:color="auto" w:fill="FFFFFF"/>
              <w:autoSpaceDE/>
              <w:autoSpaceDN/>
              <w:jc w:val="both"/>
              <w:rPr>
                <w:rFonts w:eastAsia="Arial Unicode MS"/>
                <w:sz w:val="20"/>
                <w:szCs w:val="20"/>
              </w:rPr>
            </w:pPr>
          </w:p>
          <w:p w14:paraId="495F6E6F" w14:textId="77777777" w:rsidR="00957EA8" w:rsidRDefault="00957EA8" w:rsidP="00957EA8">
            <w:pPr>
              <w:shd w:val="clear" w:color="auto" w:fill="FFFFFF"/>
              <w:autoSpaceDE/>
              <w:autoSpaceDN/>
              <w:jc w:val="both"/>
              <w:rPr>
                <w:rFonts w:eastAsia="Arial Unicode MS"/>
                <w:sz w:val="20"/>
                <w:szCs w:val="20"/>
              </w:rPr>
            </w:pPr>
          </w:p>
          <w:p w14:paraId="6D1C6C8B" w14:textId="77777777" w:rsidR="00957EA8" w:rsidRDefault="00957EA8" w:rsidP="00957EA8">
            <w:pPr>
              <w:shd w:val="clear" w:color="auto" w:fill="FFFFFF"/>
              <w:autoSpaceDE/>
              <w:autoSpaceDN/>
              <w:jc w:val="both"/>
              <w:rPr>
                <w:rFonts w:eastAsia="Arial Unicode MS"/>
                <w:sz w:val="20"/>
                <w:szCs w:val="20"/>
              </w:rPr>
            </w:pPr>
          </w:p>
          <w:p w14:paraId="767CF0A0" w14:textId="77777777" w:rsidR="00957EA8" w:rsidRDefault="00957EA8" w:rsidP="00957EA8">
            <w:pPr>
              <w:shd w:val="clear" w:color="auto" w:fill="FFFFFF"/>
              <w:autoSpaceDE/>
              <w:autoSpaceDN/>
              <w:jc w:val="both"/>
              <w:rPr>
                <w:rFonts w:eastAsia="Arial Unicode MS"/>
                <w:sz w:val="20"/>
                <w:szCs w:val="20"/>
              </w:rPr>
            </w:pPr>
          </w:p>
          <w:p w14:paraId="32282C20" w14:textId="77777777" w:rsidR="00957EA8" w:rsidRDefault="00957EA8" w:rsidP="00957EA8">
            <w:pPr>
              <w:shd w:val="clear" w:color="auto" w:fill="FFFFFF"/>
              <w:autoSpaceDE/>
              <w:autoSpaceDN/>
              <w:jc w:val="both"/>
              <w:rPr>
                <w:rFonts w:eastAsia="Arial Unicode MS"/>
                <w:sz w:val="20"/>
                <w:szCs w:val="20"/>
              </w:rPr>
            </w:pPr>
          </w:p>
          <w:p w14:paraId="4A31A729" w14:textId="77777777" w:rsidR="00957EA8" w:rsidRDefault="00957EA8" w:rsidP="00957EA8">
            <w:pPr>
              <w:shd w:val="clear" w:color="auto" w:fill="FFFFFF"/>
              <w:autoSpaceDE/>
              <w:autoSpaceDN/>
              <w:jc w:val="both"/>
              <w:rPr>
                <w:rFonts w:eastAsia="Arial Unicode MS"/>
                <w:sz w:val="20"/>
                <w:szCs w:val="20"/>
              </w:rPr>
            </w:pPr>
          </w:p>
          <w:p w14:paraId="6DE69A12" w14:textId="77777777" w:rsidR="00957EA8" w:rsidRDefault="00957EA8" w:rsidP="00957EA8">
            <w:pPr>
              <w:shd w:val="clear" w:color="auto" w:fill="FFFFFF"/>
              <w:autoSpaceDE/>
              <w:autoSpaceDN/>
              <w:jc w:val="both"/>
              <w:rPr>
                <w:rFonts w:eastAsia="Arial Unicode MS"/>
                <w:sz w:val="20"/>
                <w:szCs w:val="20"/>
              </w:rPr>
            </w:pPr>
          </w:p>
          <w:p w14:paraId="42B19DFF" w14:textId="77777777" w:rsidR="00957EA8" w:rsidRDefault="00957EA8" w:rsidP="00957EA8">
            <w:pPr>
              <w:shd w:val="clear" w:color="auto" w:fill="FFFFFF"/>
              <w:autoSpaceDE/>
              <w:autoSpaceDN/>
              <w:jc w:val="both"/>
              <w:rPr>
                <w:rFonts w:eastAsia="Arial Unicode MS"/>
                <w:sz w:val="20"/>
                <w:szCs w:val="20"/>
              </w:rPr>
            </w:pPr>
          </w:p>
          <w:p w14:paraId="33072A69" w14:textId="77777777" w:rsidR="00957EA8" w:rsidRDefault="00957EA8" w:rsidP="00957EA8">
            <w:pPr>
              <w:shd w:val="clear" w:color="auto" w:fill="FFFFFF"/>
              <w:autoSpaceDE/>
              <w:autoSpaceDN/>
              <w:jc w:val="both"/>
              <w:rPr>
                <w:rFonts w:eastAsia="Arial Unicode MS"/>
                <w:sz w:val="20"/>
                <w:szCs w:val="20"/>
              </w:rPr>
            </w:pPr>
          </w:p>
          <w:p w14:paraId="34F2D1C4" w14:textId="77777777" w:rsidR="00957EA8" w:rsidRDefault="00957EA8" w:rsidP="00957EA8">
            <w:pPr>
              <w:shd w:val="clear" w:color="auto" w:fill="FFFFFF"/>
              <w:autoSpaceDE/>
              <w:autoSpaceDN/>
              <w:jc w:val="both"/>
              <w:rPr>
                <w:rFonts w:eastAsia="Arial Unicode MS"/>
                <w:sz w:val="20"/>
                <w:szCs w:val="20"/>
              </w:rPr>
            </w:pPr>
          </w:p>
          <w:p w14:paraId="62661AF3" w14:textId="77777777" w:rsidR="00957EA8" w:rsidRDefault="00957EA8" w:rsidP="00957EA8">
            <w:pPr>
              <w:shd w:val="clear" w:color="auto" w:fill="FFFFFF"/>
              <w:autoSpaceDE/>
              <w:autoSpaceDN/>
              <w:jc w:val="both"/>
              <w:rPr>
                <w:rFonts w:eastAsia="Arial Unicode MS"/>
                <w:sz w:val="20"/>
                <w:szCs w:val="20"/>
              </w:rPr>
            </w:pPr>
          </w:p>
          <w:p w14:paraId="0224D8D0" w14:textId="77777777" w:rsidR="00957EA8" w:rsidRDefault="00957EA8" w:rsidP="00957EA8">
            <w:pPr>
              <w:shd w:val="clear" w:color="auto" w:fill="FFFFFF"/>
              <w:autoSpaceDE/>
              <w:autoSpaceDN/>
              <w:jc w:val="both"/>
              <w:rPr>
                <w:rFonts w:eastAsia="Arial Unicode MS"/>
                <w:sz w:val="20"/>
                <w:szCs w:val="20"/>
              </w:rPr>
            </w:pPr>
          </w:p>
          <w:p w14:paraId="5A9E52B1" w14:textId="77777777" w:rsidR="00957EA8" w:rsidRDefault="00957EA8" w:rsidP="00957EA8">
            <w:pPr>
              <w:shd w:val="clear" w:color="auto" w:fill="FFFFFF"/>
              <w:autoSpaceDE/>
              <w:autoSpaceDN/>
              <w:jc w:val="both"/>
              <w:rPr>
                <w:rFonts w:eastAsia="Arial Unicode MS"/>
                <w:sz w:val="20"/>
                <w:szCs w:val="20"/>
              </w:rPr>
            </w:pPr>
          </w:p>
          <w:p w14:paraId="06D733D0" w14:textId="77777777" w:rsidR="00957EA8" w:rsidRDefault="00957EA8" w:rsidP="00957EA8">
            <w:pPr>
              <w:shd w:val="clear" w:color="auto" w:fill="FFFFFF"/>
              <w:autoSpaceDE/>
              <w:autoSpaceDN/>
              <w:jc w:val="both"/>
              <w:rPr>
                <w:rFonts w:eastAsia="Arial Unicode MS"/>
                <w:sz w:val="20"/>
                <w:szCs w:val="20"/>
              </w:rPr>
            </w:pPr>
          </w:p>
          <w:p w14:paraId="08EB5F13" w14:textId="77777777" w:rsidR="00957EA8" w:rsidRDefault="00957EA8" w:rsidP="00957EA8">
            <w:pPr>
              <w:shd w:val="clear" w:color="auto" w:fill="FFFFFF"/>
              <w:autoSpaceDE/>
              <w:autoSpaceDN/>
              <w:jc w:val="both"/>
              <w:rPr>
                <w:rFonts w:eastAsia="Arial Unicode MS"/>
                <w:sz w:val="20"/>
                <w:szCs w:val="20"/>
              </w:rPr>
            </w:pPr>
          </w:p>
          <w:p w14:paraId="48AB0B55" w14:textId="77777777" w:rsidR="00957EA8" w:rsidRDefault="00957EA8" w:rsidP="00957EA8">
            <w:pPr>
              <w:shd w:val="clear" w:color="auto" w:fill="FFFFFF"/>
              <w:autoSpaceDE/>
              <w:autoSpaceDN/>
              <w:jc w:val="both"/>
              <w:rPr>
                <w:rFonts w:eastAsia="Arial Unicode MS"/>
                <w:sz w:val="20"/>
                <w:szCs w:val="20"/>
              </w:rPr>
            </w:pPr>
          </w:p>
          <w:p w14:paraId="64DE94E4" w14:textId="77777777" w:rsidR="00957EA8" w:rsidRDefault="00957EA8" w:rsidP="00957EA8">
            <w:pPr>
              <w:shd w:val="clear" w:color="auto" w:fill="FFFFFF"/>
              <w:autoSpaceDE/>
              <w:autoSpaceDN/>
              <w:jc w:val="both"/>
              <w:rPr>
                <w:rFonts w:eastAsia="Arial Unicode MS"/>
                <w:sz w:val="20"/>
                <w:szCs w:val="20"/>
              </w:rPr>
            </w:pPr>
          </w:p>
          <w:p w14:paraId="4A02E6F0" w14:textId="77777777" w:rsidR="00957EA8" w:rsidRDefault="00957EA8" w:rsidP="00957EA8">
            <w:pPr>
              <w:shd w:val="clear" w:color="auto" w:fill="FFFFFF"/>
              <w:autoSpaceDE/>
              <w:autoSpaceDN/>
              <w:jc w:val="both"/>
              <w:rPr>
                <w:rFonts w:eastAsia="Arial Unicode MS"/>
                <w:sz w:val="20"/>
                <w:szCs w:val="20"/>
              </w:rPr>
            </w:pPr>
          </w:p>
          <w:p w14:paraId="6C62658B" w14:textId="77777777" w:rsidR="00957EA8" w:rsidRDefault="00957EA8" w:rsidP="00957EA8">
            <w:pPr>
              <w:shd w:val="clear" w:color="auto" w:fill="FFFFFF"/>
              <w:autoSpaceDE/>
              <w:autoSpaceDN/>
              <w:jc w:val="both"/>
              <w:rPr>
                <w:rFonts w:eastAsia="Arial Unicode MS"/>
                <w:sz w:val="20"/>
                <w:szCs w:val="20"/>
              </w:rPr>
            </w:pPr>
          </w:p>
          <w:p w14:paraId="15DE75F7" w14:textId="77777777" w:rsidR="00957EA8" w:rsidRDefault="00957EA8" w:rsidP="00957EA8">
            <w:pPr>
              <w:shd w:val="clear" w:color="auto" w:fill="FFFFFF"/>
              <w:autoSpaceDE/>
              <w:autoSpaceDN/>
              <w:jc w:val="both"/>
              <w:rPr>
                <w:rFonts w:eastAsia="Arial Unicode MS"/>
                <w:sz w:val="20"/>
                <w:szCs w:val="20"/>
              </w:rPr>
            </w:pPr>
          </w:p>
          <w:p w14:paraId="126050F0" w14:textId="77777777" w:rsidR="00957EA8" w:rsidRDefault="00957EA8" w:rsidP="00957EA8">
            <w:pPr>
              <w:shd w:val="clear" w:color="auto" w:fill="FFFFFF"/>
              <w:autoSpaceDE/>
              <w:autoSpaceDN/>
              <w:jc w:val="both"/>
              <w:rPr>
                <w:rFonts w:eastAsia="Arial Unicode MS"/>
                <w:sz w:val="20"/>
                <w:szCs w:val="20"/>
              </w:rPr>
            </w:pPr>
          </w:p>
          <w:p w14:paraId="140DB040" w14:textId="77777777" w:rsidR="00957EA8" w:rsidRDefault="00957EA8" w:rsidP="00957EA8">
            <w:pPr>
              <w:shd w:val="clear" w:color="auto" w:fill="FFFFFF"/>
              <w:autoSpaceDE/>
              <w:autoSpaceDN/>
              <w:jc w:val="both"/>
              <w:rPr>
                <w:rFonts w:eastAsia="Arial Unicode MS"/>
                <w:sz w:val="20"/>
                <w:szCs w:val="20"/>
              </w:rPr>
            </w:pPr>
          </w:p>
          <w:p w14:paraId="6C2F4F67" w14:textId="77777777" w:rsidR="00957EA8" w:rsidRDefault="00957EA8" w:rsidP="00957EA8">
            <w:pPr>
              <w:shd w:val="clear" w:color="auto" w:fill="FFFFFF"/>
              <w:autoSpaceDE/>
              <w:autoSpaceDN/>
              <w:jc w:val="both"/>
              <w:rPr>
                <w:rFonts w:eastAsia="Arial Unicode MS"/>
                <w:sz w:val="20"/>
                <w:szCs w:val="20"/>
              </w:rPr>
            </w:pPr>
          </w:p>
          <w:p w14:paraId="6E061F8C" w14:textId="77777777" w:rsidR="00957EA8" w:rsidRDefault="00957EA8" w:rsidP="00957EA8">
            <w:pPr>
              <w:shd w:val="clear" w:color="auto" w:fill="FFFFFF"/>
              <w:autoSpaceDE/>
              <w:autoSpaceDN/>
              <w:jc w:val="both"/>
              <w:rPr>
                <w:rFonts w:eastAsia="Arial Unicode MS"/>
                <w:sz w:val="20"/>
                <w:szCs w:val="20"/>
              </w:rPr>
            </w:pPr>
          </w:p>
          <w:p w14:paraId="7BF524E2" w14:textId="77777777" w:rsidR="00957EA8" w:rsidRDefault="00957EA8" w:rsidP="00957EA8">
            <w:pPr>
              <w:shd w:val="clear" w:color="auto" w:fill="FFFFFF"/>
              <w:autoSpaceDE/>
              <w:autoSpaceDN/>
              <w:jc w:val="both"/>
              <w:rPr>
                <w:rFonts w:eastAsia="Arial Unicode MS"/>
                <w:sz w:val="20"/>
                <w:szCs w:val="20"/>
              </w:rPr>
            </w:pPr>
          </w:p>
          <w:p w14:paraId="0694E904" w14:textId="77777777" w:rsidR="00957EA8" w:rsidRDefault="00957EA8" w:rsidP="00957EA8">
            <w:pPr>
              <w:shd w:val="clear" w:color="auto" w:fill="FFFFFF"/>
              <w:autoSpaceDE/>
              <w:autoSpaceDN/>
              <w:jc w:val="both"/>
              <w:rPr>
                <w:rFonts w:eastAsia="Arial Unicode MS"/>
                <w:sz w:val="20"/>
                <w:szCs w:val="20"/>
              </w:rPr>
            </w:pPr>
          </w:p>
          <w:p w14:paraId="19BBFC1F" w14:textId="77777777" w:rsidR="00957EA8" w:rsidRDefault="00957EA8" w:rsidP="00957EA8">
            <w:pPr>
              <w:shd w:val="clear" w:color="auto" w:fill="FFFFFF"/>
              <w:autoSpaceDE/>
              <w:autoSpaceDN/>
              <w:jc w:val="both"/>
              <w:rPr>
                <w:rFonts w:eastAsia="Arial Unicode MS"/>
                <w:sz w:val="20"/>
                <w:szCs w:val="20"/>
              </w:rPr>
            </w:pPr>
          </w:p>
          <w:p w14:paraId="5BC3F78B" w14:textId="77777777" w:rsidR="00957EA8" w:rsidRDefault="00957EA8" w:rsidP="00957EA8">
            <w:pPr>
              <w:shd w:val="clear" w:color="auto" w:fill="FFFFFF"/>
              <w:autoSpaceDE/>
              <w:autoSpaceDN/>
              <w:jc w:val="both"/>
              <w:rPr>
                <w:rFonts w:eastAsia="Arial Unicode MS"/>
                <w:sz w:val="20"/>
                <w:szCs w:val="20"/>
              </w:rPr>
            </w:pPr>
          </w:p>
          <w:p w14:paraId="07FC77E0" w14:textId="77777777" w:rsidR="00957EA8" w:rsidRDefault="00957EA8" w:rsidP="00957EA8">
            <w:pPr>
              <w:shd w:val="clear" w:color="auto" w:fill="FFFFFF"/>
              <w:autoSpaceDE/>
              <w:autoSpaceDN/>
              <w:jc w:val="both"/>
              <w:rPr>
                <w:rFonts w:eastAsia="Arial Unicode MS"/>
                <w:sz w:val="20"/>
                <w:szCs w:val="20"/>
              </w:rPr>
            </w:pPr>
          </w:p>
          <w:p w14:paraId="7B8F80D2" w14:textId="77777777" w:rsidR="00957EA8" w:rsidRDefault="00957EA8" w:rsidP="00957EA8">
            <w:pPr>
              <w:shd w:val="clear" w:color="auto" w:fill="FFFFFF"/>
              <w:autoSpaceDE/>
              <w:autoSpaceDN/>
              <w:jc w:val="both"/>
              <w:rPr>
                <w:rFonts w:eastAsia="Arial Unicode MS"/>
                <w:sz w:val="20"/>
                <w:szCs w:val="20"/>
              </w:rPr>
            </w:pPr>
          </w:p>
          <w:p w14:paraId="4B4DFE30" w14:textId="77777777" w:rsidR="00957EA8" w:rsidRDefault="00957EA8" w:rsidP="00957EA8">
            <w:pPr>
              <w:shd w:val="clear" w:color="auto" w:fill="FFFFFF"/>
              <w:autoSpaceDE/>
              <w:autoSpaceDN/>
              <w:jc w:val="both"/>
              <w:rPr>
                <w:rFonts w:eastAsia="Arial Unicode MS"/>
                <w:sz w:val="20"/>
                <w:szCs w:val="20"/>
              </w:rPr>
            </w:pPr>
          </w:p>
          <w:p w14:paraId="0A1D41B2" w14:textId="77777777" w:rsidR="00957EA8" w:rsidRDefault="00957EA8" w:rsidP="00957EA8">
            <w:pPr>
              <w:shd w:val="clear" w:color="auto" w:fill="FFFFFF"/>
              <w:autoSpaceDE/>
              <w:autoSpaceDN/>
              <w:jc w:val="both"/>
              <w:rPr>
                <w:rFonts w:eastAsia="Arial Unicode MS"/>
                <w:sz w:val="20"/>
                <w:szCs w:val="20"/>
              </w:rPr>
            </w:pPr>
          </w:p>
          <w:p w14:paraId="1F6DFD5E" w14:textId="77777777" w:rsidR="00957EA8" w:rsidRDefault="00957EA8" w:rsidP="00957EA8">
            <w:pPr>
              <w:shd w:val="clear" w:color="auto" w:fill="FFFFFF"/>
              <w:autoSpaceDE/>
              <w:autoSpaceDN/>
              <w:jc w:val="both"/>
              <w:rPr>
                <w:rFonts w:eastAsia="Arial Unicode MS"/>
                <w:sz w:val="20"/>
                <w:szCs w:val="20"/>
              </w:rPr>
            </w:pPr>
          </w:p>
          <w:p w14:paraId="599DBF5C" w14:textId="77777777" w:rsidR="00957EA8" w:rsidRDefault="00957EA8" w:rsidP="00957EA8">
            <w:pPr>
              <w:shd w:val="clear" w:color="auto" w:fill="FFFFFF"/>
              <w:autoSpaceDE/>
              <w:autoSpaceDN/>
              <w:jc w:val="both"/>
              <w:rPr>
                <w:rFonts w:eastAsia="Arial Unicode MS"/>
                <w:sz w:val="20"/>
                <w:szCs w:val="20"/>
              </w:rPr>
            </w:pPr>
          </w:p>
          <w:p w14:paraId="13C31FD1" w14:textId="77777777" w:rsidR="00957EA8" w:rsidRDefault="00957EA8" w:rsidP="00957EA8">
            <w:pPr>
              <w:shd w:val="clear" w:color="auto" w:fill="FFFFFF"/>
              <w:autoSpaceDE/>
              <w:autoSpaceDN/>
              <w:jc w:val="both"/>
              <w:rPr>
                <w:rFonts w:eastAsia="Arial Unicode MS"/>
                <w:sz w:val="20"/>
                <w:szCs w:val="20"/>
              </w:rPr>
            </w:pPr>
          </w:p>
          <w:p w14:paraId="3FA83DE9" w14:textId="77777777" w:rsidR="00957EA8" w:rsidRDefault="00957EA8" w:rsidP="00957EA8">
            <w:pPr>
              <w:shd w:val="clear" w:color="auto" w:fill="FFFFFF"/>
              <w:autoSpaceDE/>
              <w:autoSpaceDN/>
              <w:jc w:val="both"/>
              <w:rPr>
                <w:rFonts w:eastAsia="Arial Unicode MS"/>
                <w:sz w:val="20"/>
                <w:szCs w:val="20"/>
              </w:rPr>
            </w:pPr>
          </w:p>
          <w:p w14:paraId="345BFB32" w14:textId="77777777" w:rsidR="00957EA8" w:rsidRDefault="00957EA8" w:rsidP="00957EA8">
            <w:pPr>
              <w:shd w:val="clear" w:color="auto" w:fill="FFFFFF"/>
              <w:autoSpaceDE/>
              <w:autoSpaceDN/>
              <w:jc w:val="both"/>
              <w:rPr>
                <w:rFonts w:eastAsia="Arial Unicode MS"/>
                <w:sz w:val="20"/>
                <w:szCs w:val="20"/>
              </w:rPr>
            </w:pPr>
          </w:p>
          <w:p w14:paraId="47C0880D" w14:textId="77777777" w:rsidR="00957EA8" w:rsidRDefault="00957EA8" w:rsidP="00957EA8">
            <w:pPr>
              <w:shd w:val="clear" w:color="auto" w:fill="FFFFFF"/>
              <w:autoSpaceDE/>
              <w:autoSpaceDN/>
              <w:jc w:val="both"/>
              <w:rPr>
                <w:rFonts w:eastAsia="Arial Unicode MS"/>
                <w:sz w:val="20"/>
                <w:szCs w:val="20"/>
              </w:rPr>
            </w:pPr>
          </w:p>
          <w:p w14:paraId="4030413A" w14:textId="77777777" w:rsidR="00957EA8" w:rsidRDefault="00957EA8" w:rsidP="00957EA8">
            <w:pPr>
              <w:shd w:val="clear" w:color="auto" w:fill="FFFFFF"/>
              <w:autoSpaceDE/>
              <w:autoSpaceDN/>
              <w:jc w:val="both"/>
              <w:rPr>
                <w:rFonts w:eastAsia="Arial Unicode MS"/>
                <w:sz w:val="20"/>
                <w:szCs w:val="20"/>
              </w:rPr>
            </w:pPr>
          </w:p>
          <w:p w14:paraId="16431422" w14:textId="77777777" w:rsidR="00957EA8" w:rsidRDefault="00957EA8" w:rsidP="00957EA8">
            <w:pPr>
              <w:shd w:val="clear" w:color="auto" w:fill="FFFFFF"/>
              <w:autoSpaceDE/>
              <w:autoSpaceDN/>
              <w:jc w:val="both"/>
              <w:rPr>
                <w:rFonts w:eastAsia="Arial Unicode MS"/>
                <w:sz w:val="20"/>
                <w:szCs w:val="20"/>
              </w:rPr>
            </w:pPr>
          </w:p>
          <w:p w14:paraId="26680976" w14:textId="77777777" w:rsidR="00957EA8" w:rsidRDefault="00957EA8" w:rsidP="00957EA8">
            <w:pPr>
              <w:shd w:val="clear" w:color="auto" w:fill="FFFFFF"/>
              <w:autoSpaceDE/>
              <w:autoSpaceDN/>
              <w:jc w:val="both"/>
              <w:rPr>
                <w:rFonts w:eastAsia="Arial Unicode MS"/>
                <w:sz w:val="20"/>
                <w:szCs w:val="20"/>
              </w:rPr>
            </w:pPr>
          </w:p>
          <w:p w14:paraId="003FB4AF" w14:textId="77777777" w:rsidR="00957EA8" w:rsidRDefault="00957EA8" w:rsidP="00957EA8">
            <w:pPr>
              <w:shd w:val="clear" w:color="auto" w:fill="FFFFFF"/>
              <w:autoSpaceDE/>
              <w:autoSpaceDN/>
              <w:jc w:val="both"/>
              <w:rPr>
                <w:rFonts w:eastAsia="Arial Unicode MS"/>
                <w:sz w:val="20"/>
                <w:szCs w:val="20"/>
              </w:rPr>
            </w:pPr>
          </w:p>
          <w:p w14:paraId="2703559F" w14:textId="77777777" w:rsidR="00957EA8" w:rsidRDefault="00957EA8" w:rsidP="00957EA8">
            <w:pPr>
              <w:shd w:val="clear" w:color="auto" w:fill="FFFFFF"/>
              <w:autoSpaceDE/>
              <w:autoSpaceDN/>
              <w:jc w:val="both"/>
              <w:rPr>
                <w:rFonts w:eastAsia="Arial Unicode MS"/>
                <w:sz w:val="20"/>
                <w:szCs w:val="20"/>
              </w:rPr>
            </w:pPr>
          </w:p>
          <w:p w14:paraId="45F88982" w14:textId="77777777" w:rsidR="00957EA8" w:rsidRDefault="00957EA8" w:rsidP="00957EA8">
            <w:pPr>
              <w:shd w:val="clear" w:color="auto" w:fill="FFFFFF"/>
              <w:autoSpaceDE/>
              <w:autoSpaceDN/>
              <w:jc w:val="both"/>
              <w:rPr>
                <w:rFonts w:eastAsia="Arial Unicode MS"/>
                <w:sz w:val="20"/>
                <w:szCs w:val="20"/>
              </w:rPr>
            </w:pPr>
          </w:p>
          <w:p w14:paraId="6AC012CC" w14:textId="77777777" w:rsidR="00957EA8" w:rsidRDefault="00957EA8" w:rsidP="00957EA8">
            <w:pPr>
              <w:shd w:val="clear" w:color="auto" w:fill="FFFFFF"/>
              <w:autoSpaceDE/>
              <w:autoSpaceDN/>
              <w:jc w:val="both"/>
              <w:rPr>
                <w:rFonts w:eastAsia="Arial Unicode MS"/>
                <w:sz w:val="20"/>
                <w:szCs w:val="20"/>
              </w:rPr>
            </w:pPr>
          </w:p>
          <w:p w14:paraId="659DFC64" w14:textId="77777777" w:rsidR="00957EA8" w:rsidRDefault="00957EA8" w:rsidP="00957EA8">
            <w:pPr>
              <w:shd w:val="clear" w:color="auto" w:fill="FFFFFF"/>
              <w:autoSpaceDE/>
              <w:autoSpaceDN/>
              <w:jc w:val="both"/>
              <w:rPr>
                <w:rFonts w:eastAsia="Arial Unicode MS"/>
                <w:sz w:val="20"/>
                <w:szCs w:val="20"/>
              </w:rPr>
            </w:pPr>
          </w:p>
          <w:p w14:paraId="78E871D3" w14:textId="77777777" w:rsidR="00957EA8" w:rsidRDefault="00957EA8" w:rsidP="00957EA8">
            <w:pPr>
              <w:shd w:val="clear" w:color="auto" w:fill="FFFFFF"/>
              <w:autoSpaceDE/>
              <w:autoSpaceDN/>
              <w:jc w:val="both"/>
              <w:rPr>
                <w:rFonts w:eastAsia="Arial Unicode MS"/>
                <w:sz w:val="20"/>
                <w:szCs w:val="20"/>
              </w:rPr>
            </w:pPr>
          </w:p>
          <w:p w14:paraId="0863A244" w14:textId="77777777" w:rsidR="00957EA8" w:rsidRDefault="00957EA8" w:rsidP="00957EA8">
            <w:pPr>
              <w:shd w:val="clear" w:color="auto" w:fill="FFFFFF"/>
              <w:autoSpaceDE/>
              <w:autoSpaceDN/>
              <w:jc w:val="both"/>
              <w:rPr>
                <w:rFonts w:eastAsia="Arial Unicode MS"/>
                <w:sz w:val="20"/>
                <w:szCs w:val="20"/>
              </w:rPr>
            </w:pPr>
          </w:p>
          <w:p w14:paraId="7154D2DB" w14:textId="77777777" w:rsidR="00957EA8" w:rsidRDefault="00957EA8" w:rsidP="00957EA8">
            <w:pPr>
              <w:shd w:val="clear" w:color="auto" w:fill="FFFFFF"/>
              <w:autoSpaceDE/>
              <w:autoSpaceDN/>
              <w:jc w:val="both"/>
              <w:rPr>
                <w:rFonts w:eastAsia="Arial Unicode MS"/>
                <w:sz w:val="20"/>
                <w:szCs w:val="20"/>
              </w:rPr>
            </w:pPr>
          </w:p>
          <w:p w14:paraId="5E2A18B0" w14:textId="77777777" w:rsidR="00957EA8" w:rsidRDefault="00957EA8" w:rsidP="00957EA8">
            <w:pPr>
              <w:shd w:val="clear" w:color="auto" w:fill="FFFFFF"/>
              <w:autoSpaceDE/>
              <w:autoSpaceDN/>
              <w:jc w:val="both"/>
              <w:rPr>
                <w:rFonts w:eastAsia="Arial Unicode MS"/>
                <w:sz w:val="20"/>
                <w:szCs w:val="20"/>
              </w:rPr>
            </w:pPr>
          </w:p>
          <w:p w14:paraId="1001FEF8" w14:textId="77777777" w:rsidR="00957EA8" w:rsidRDefault="00957EA8" w:rsidP="00957EA8">
            <w:pPr>
              <w:shd w:val="clear" w:color="auto" w:fill="FFFFFF"/>
              <w:autoSpaceDE/>
              <w:autoSpaceDN/>
              <w:jc w:val="both"/>
              <w:rPr>
                <w:rFonts w:eastAsia="Arial Unicode MS"/>
                <w:sz w:val="20"/>
                <w:szCs w:val="20"/>
              </w:rPr>
            </w:pPr>
          </w:p>
          <w:p w14:paraId="20239309" w14:textId="77777777" w:rsidR="00957EA8" w:rsidRDefault="00957EA8" w:rsidP="00957EA8">
            <w:pPr>
              <w:shd w:val="clear" w:color="auto" w:fill="FFFFFF"/>
              <w:autoSpaceDE/>
              <w:autoSpaceDN/>
              <w:jc w:val="both"/>
              <w:rPr>
                <w:rFonts w:eastAsia="Arial Unicode MS"/>
                <w:sz w:val="20"/>
                <w:szCs w:val="20"/>
              </w:rPr>
            </w:pPr>
          </w:p>
          <w:p w14:paraId="0FCC7BEA" w14:textId="77777777" w:rsidR="00957EA8" w:rsidRDefault="00957EA8" w:rsidP="00957EA8">
            <w:pPr>
              <w:shd w:val="clear" w:color="auto" w:fill="FFFFFF"/>
              <w:autoSpaceDE/>
              <w:autoSpaceDN/>
              <w:jc w:val="both"/>
              <w:rPr>
                <w:rFonts w:eastAsia="Arial Unicode MS"/>
                <w:sz w:val="20"/>
                <w:szCs w:val="20"/>
              </w:rPr>
            </w:pPr>
          </w:p>
          <w:p w14:paraId="32BA89F7" w14:textId="77777777" w:rsidR="00957EA8" w:rsidRDefault="00957EA8" w:rsidP="00957EA8">
            <w:pPr>
              <w:shd w:val="clear" w:color="auto" w:fill="FFFFFF"/>
              <w:autoSpaceDE/>
              <w:autoSpaceDN/>
              <w:jc w:val="both"/>
              <w:rPr>
                <w:rFonts w:eastAsia="Arial Unicode MS"/>
                <w:sz w:val="20"/>
                <w:szCs w:val="20"/>
              </w:rPr>
            </w:pPr>
          </w:p>
          <w:p w14:paraId="394B86EC" w14:textId="77777777" w:rsidR="00957EA8" w:rsidRDefault="00957EA8" w:rsidP="00957EA8">
            <w:pPr>
              <w:shd w:val="clear" w:color="auto" w:fill="FFFFFF"/>
              <w:autoSpaceDE/>
              <w:autoSpaceDN/>
              <w:jc w:val="both"/>
              <w:rPr>
                <w:rFonts w:eastAsia="Arial Unicode MS"/>
                <w:sz w:val="20"/>
                <w:szCs w:val="20"/>
              </w:rPr>
            </w:pPr>
          </w:p>
          <w:p w14:paraId="2183DC6F" w14:textId="77777777" w:rsidR="00957EA8" w:rsidRDefault="00957EA8" w:rsidP="00957EA8">
            <w:pPr>
              <w:shd w:val="clear" w:color="auto" w:fill="FFFFFF"/>
              <w:autoSpaceDE/>
              <w:autoSpaceDN/>
              <w:jc w:val="both"/>
              <w:rPr>
                <w:rFonts w:eastAsia="Arial Unicode MS"/>
                <w:sz w:val="20"/>
                <w:szCs w:val="20"/>
              </w:rPr>
            </w:pPr>
          </w:p>
          <w:p w14:paraId="5AAC59DA" w14:textId="77777777" w:rsidR="00957EA8" w:rsidRDefault="00957EA8" w:rsidP="00957EA8">
            <w:pPr>
              <w:shd w:val="clear" w:color="auto" w:fill="FFFFFF"/>
              <w:autoSpaceDE/>
              <w:autoSpaceDN/>
              <w:jc w:val="both"/>
              <w:rPr>
                <w:rFonts w:eastAsia="Arial Unicode MS"/>
                <w:sz w:val="20"/>
                <w:szCs w:val="20"/>
              </w:rPr>
            </w:pPr>
          </w:p>
          <w:p w14:paraId="20FFDDA2" w14:textId="77777777" w:rsidR="00957EA8" w:rsidRDefault="00957EA8" w:rsidP="00957EA8">
            <w:pPr>
              <w:shd w:val="clear" w:color="auto" w:fill="FFFFFF"/>
              <w:autoSpaceDE/>
              <w:autoSpaceDN/>
              <w:jc w:val="both"/>
              <w:rPr>
                <w:rFonts w:eastAsia="Arial Unicode MS"/>
                <w:sz w:val="20"/>
                <w:szCs w:val="20"/>
              </w:rPr>
            </w:pPr>
          </w:p>
          <w:p w14:paraId="12E656BD" w14:textId="77777777" w:rsidR="00957EA8" w:rsidRDefault="00957EA8" w:rsidP="00957EA8">
            <w:pPr>
              <w:shd w:val="clear" w:color="auto" w:fill="FFFFFF"/>
              <w:autoSpaceDE/>
              <w:autoSpaceDN/>
              <w:jc w:val="both"/>
              <w:rPr>
                <w:rFonts w:eastAsia="Arial Unicode MS"/>
                <w:sz w:val="20"/>
                <w:szCs w:val="20"/>
              </w:rPr>
            </w:pPr>
          </w:p>
          <w:p w14:paraId="299A3DB2" w14:textId="77777777" w:rsidR="00957EA8" w:rsidRDefault="00957EA8" w:rsidP="00957EA8">
            <w:pPr>
              <w:shd w:val="clear" w:color="auto" w:fill="FFFFFF"/>
              <w:autoSpaceDE/>
              <w:autoSpaceDN/>
              <w:jc w:val="both"/>
              <w:rPr>
                <w:rFonts w:eastAsia="Arial Unicode MS"/>
                <w:sz w:val="20"/>
                <w:szCs w:val="20"/>
              </w:rPr>
            </w:pPr>
          </w:p>
          <w:p w14:paraId="1D3D8F83" w14:textId="77777777" w:rsidR="00957EA8" w:rsidRDefault="00957EA8" w:rsidP="00957EA8">
            <w:pPr>
              <w:shd w:val="clear" w:color="auto" w:fill="FFFFFF"/>
              <w:autoSpaceDE/>
              <w:autoSpaceDN/>
              <w:jc w:val="both"/>
              <w:rPr>
                <w:rFonts w:eastAsia="Arial Unicode MS"/>
                <w:sz w:val="20"/>
                <w:szCs w:val="20"/>
              </w:rPr>
            </w:pPr>
          </w:p>
          <w:p w14:paraId="5DB750C1" w14:textId="77777777" w:rsidR="00957EA8" w:rsidRDefault="00957EA8" w:rsidP="00957EA8">
            <w:pPr>
              <w:shd w:val="clear" w:color="auto" w:fill="FFFFFF"/>
              <w:autoSpaceDE/>
              <w:autoSpaceDN/>
              <w:jc w:val="both"/>
              <w:rPr>
                <w:rFonts w:eastAsia="Arial Unicode MS"/>
                <w:sz w:val="20"/>
                <w:szCs w:val="20"/>
              </w:rPr>
            </w:pPr>
          </w:p>
          <w:p w14:paraId="5CA1F6D8" w14:textId="77777777" w:rsidR="00957EA8" w:rsidRDefault="00957EA8" w:rsidP="00957EA8">
            <w:pPr>
              <w:shd w:val="clear" w:color="auto" w:fill="FFFFFF"/>
              <w:autoSpaceDE/>
              <w:autoSpaceDN/>
              <w:jc w:val="both"/>
              <w:rPr>
                <w:rFonts w:eastAsia="Arial Unicode MS"/>
                <w:sz w:val="20"/>
                <w:szCs w:val="20"/>
              </w:rPr>
            </w:pPr>
          </w:p>
          <w:p w14:paraId="4C87AA8A" w14:textId="77777777" w:rsidR="00957EA8" w:rsidRDefault="00957EA8" w:rsidP="00957EA8">
            <w:pPr>
              <w:shd w:val="clear" w:color="auto" w:fill="FFFFFF"/>
              <w:autoSpaceDE/>
              <w:autoSpaceDN/>
              <w:jc w:val="both"/>
              <w:rPr>
                <w:rFonts w:eastAsia="Arial Unicode MS"/>
                <w:sz w:val="20"/>
                <w:szCs w:val="20"/>
              </w:rPr>
            </w:pPr>
          </w:p>
          <w:p w14:paraId="0BA64375" w14:textId="77777777" w:rsidR="00957EA8" w:rsidRDefault="00957EA8" w:rsidP="00957EA8">
            <w:pPr>
              <w:shd w:val="clear" w:color="auto" w:fill="FFFFFF"/>
              <w:autoSpaceDE/>
              <w:autoSpaceDN/>
              <w:jc w:val="both"/>
              <w:rPr>
                <w:rFonts w:eastAsia="Arial Unicode MS"/>
                <w:sz w:val="20"/>
                <w:szCs w:val="20"/>
              </w:rPr>
            </w:pPr>
          </w:p>
          <w:p w14:paraId="04769262" w14:textId="77777777" w:rsidR="00957EA8" w:rsidRDefault="00957EA8" w:rsidP="00957EA8">
            <w:pPr>
              <w:shd w:val="clear" w:color="auto" w:fill="FFFFFF"/>
              <w:autoSpaceDE/>
              <w:autoSpaceDN/>
              <w:jc w:val="both"/>
              <w:rPr>
                <w:rFonts w:eastAsia="Arial Unicode MS"/>
                <w:sz w:val="20"/>
                <w:szCs w:val="20"/>
              </w:rPr>
            </w:pPr>
          </w:p>
          <w:p w14:paraId="53DA79E4" w14:textId="77777777" w:rsidR="00957EA8" w:rsidRDefault="00957EA8" w:rsidP="00957EA8">
            <w:pPr>
              <w:shd w:val="clear" w:color="auto" w:fill="FFFFFF"/>
              <w:autoSpaceDE/>
              <w:autoSpaceDN/>
              <w:jc w:val="both"/>
              <w:rPr>
                <w:rFonts w:eastAsia="Arial Unicode MS"/>
                <w:sz w:val="20"/>
                <w:szCs w:val="20"/>
              </w:rPr>
            </w:pPr>
          </w:p>
          <w:p w14:paraId="7F82F3D2" w14:textId="77777777" w:rsidR="00957EA8" w:rsidRDefault="00957EA8" w:rsidP="00957EA8">
            <w:pPr>
              <w:shd w:val="clear" w:color="auto" w:fill="FFFFFF"/>
              <w:autoSpaceDE/>
              <w:autoSpaceDN/>
              <w:jc w:val="both"/>
              <w:rPr>
                <w:rFonts w:eastAsia="Arial Unicode MS"/>
                <w:sz w:val="20"/>
                <w:szCs w:val="20"/>
              </w:rPr>
            </w:pPr>
          </w:p>
          <w:p w14:paraId="5DD0B0E1" w14:textId="77777777" w:rsidR="00957EA8" w:rsidRDefault="00957EA8" w:rsidP="00957EA8">
            <w:pPr>
              <w:shd w:val="clear" w:color="auto" w:fill="FFFFFF"/>
              <w:autoSpaceDE/>
              <w:autoSpaceDN/>
              <w:jc w:val="both"/>
              <w:rPr>
                <w:rFonts w:eastAsia="Arial Unicode MS"/>
                <w:sz w:val="20"/>
                <w:szCs w:val="20"/>
              </w:rPr>
            </w:pPr>
          </w:p>
          <w:p w14:paraId="2A1E8FAA" w14:textId="77777777" w:rsidR="00957EA8" w:rsidRDefault="00957EA8" w:rsidP="00957EA8">
            <w:pPr>
              <w:shd w:val="clear" w:color="auto" w:fill="FFFFFF"/>
              <w:autoSpaceDE/>
              <w:autoSpaceDN/>
              <w:jc w:val="both"/>
              <w:rPr>
                <w:rFonts w:eastAsia="Arial Unicode MS"/>
                <w:sz w:val="20"/>
                <w:szCs w:val="20"/>
              </w:rPr>
            </w:pPr>
          </w:p>
          <w:p w14:paraId="717A441F" w14:textId="77777777" w:rsidR="00957EA8" w:rsidRDefault="00957EA8" w:rsidP="00957EA8">
            <w:pPr>
              <w:shd w:val="clear" w:color="auto" w:fill="FFFFFF"/>
              <w:autoSpaceDE/>
              <w:autoSpaceDN/>
              <w:jc w:val="both"/>
              <w:rPr>
                <w:rFonts w:eastAsia="Arial Unicode MS"/>
                <w:sz w:val="20"/>
                <w:szCs w:val="20"/>
              </w:rPr>
            </w:pPr>
          </w:p>
          <w:p w14:paraId="7A945185" w14:textId="77777777" w:rsidR="00957EA8" w:rsidRDefault="00957EA8" w:rsidP="00957EA8">
            <w:pPr>
              <w:shd w:val="clear" w:color="auto" w:fill="FFFFFF"/>
              <w:autoSpaceDE/>
              <w:autoSpaceDN/>
              <w:jc w:val="both"/>
              <w:rPr>
                <w:rFonts w:eastAsia="Arial Unicode MS"/>
                <w:sz w:val="20"/>
                <w:szCs w:val="20"/>
              </w:rPr>
            </w:pPr>
          </w:p>
          <w:p w14:paraId="270849B0" w14:textId="77777777" w:rsidR="00957EA8" w:rsidRDefault="00957EA8" w:rsidP="00957EA8">
            <w:pPr>
              <w:shd w:val="clear" w:color="auto" w:fill="FFFFFF"/>
              <w:autoSpaceDE/>
              <w:autoSpaceDN/>
              <w:jc w:val="both"/>
              <w:rPr>
                <w:rFonts w:eastAsia="Arial Unicode MS"/>
                <w:sz w:val="20"/>
                <w:szCs w:val="20"/>
              </w:rPr>
            </w:pPr>
          </w:p>
          <w:p w14:paraId="03FFADD9" w14:textId="77777777" w:rsidR="00957EA8" w:rsidRDefault="00957EA8" w:rsidP="00957EA8">
            <w:pPr>
              <w:shd w:val="clear" w:color="auto" w:fill="FFFFFF"/>
              <w:autoSpaceDE/>
              <w:autoSpaceDN/>
              <w:jc w:val="both"/>
              <w:rPr>
                <w:rFonts w:eastAsia="Arial Unicode MS"/>
                <w:sz w:val="20"/>
                <w:szCs w:val="20"/>
              </w:rPr>
            </w:pPr>
          </w:p>
          <w:p w14:paraId="02BD0732" w14:textId="77777777" w:rsidR="00957EA8" w:rsidRDefault="00957EA8" w:rsidP="00957EA8">
            <w:pPr>
              <w:shd w:val="clear" w:color="auto" w:fill="FFFFFF"/>
              <w:autoSpaceDE/>
              <w:autoSpaceDN/>
              <w:jc w:val="both"/>
              <w:rPr>
                <w:rFonts w:eastAsia="Arial Unicode MS"/>
                <w:sz w:val="20"/>
                <w:szCs w:val="20"/>
              </w:rPr>
            </w:pPr>
          </w:p>
          <w:p w14:paraId="28C9C6D5" w14:textId="77777777" w:rsidR="00957EA8" w:rsidRDefault="00957EA8" w:rsidP="00957EA8">
            <w:pPr>
              <w:shd w:val="clear" w:color="auto" w:fill="FFFFFF"/>
              <w:autoSpaceDE/>
              <w:autoSpaceDN/>
              <w:jc w:val="both"/>
              <w:rPr>
                <w:rFonts w:eastAsia="Arial Unicode MS"/>
                <w:sz w:val="20"/>
                <w:szCs w:val="20"/>
              </w:rPr>
            </w:pPr>
          </w:p>
          <w:p w14:paraId="5FDD9FAA" w14:textId="77777777" w:rsidR="00957EA8" w:rsidRDefault="00957EA8" w:rsidP="00957EA8">
            <w:pPr>
              <w:shd w:val="clear" w:color="auto" w:fill="FFFFFF"/>
              <w:autoSpaceDE/>
              <w:autoSpaceDN/>
              <w:jc w:val="both"/>
              <w:rPr>
                <w:rFonts w:eastAsia="Arial Unicode MS"/>
                <w:sz w:val="20"/>
                <w:szCs w:val="20"/>
              </w:rPr>
            </w:pPr>
          </w:p>
          <w:p w14:paraId="544315C6" w14:textId="77777777" w:rsidR="00957EA8" w:rsidRDefault="00957EA8" w:rsidP="00957EA8">
            <w:pPr>
              <w:shd w:val="clear" w:color="auto" w:fill="FFFFFF"/>
              <w:autoSpaceDE/>
              <w:autoSpaceDN/>
              <w:jc w:val="both"/>
              <w:rPr>
                <w:rFonts w:eastAsia="Arial Unicode MS"/>
                <w:sz w:val="20"/>
                <w:szCs w:val="20"/>
              </w:rPr>
            </w:pPr>
          </w:p>
          <w:p w14:paraId="2CA71EAE" w14:textId="77777777" w:rsidR="00957EA8" w:rsidRDefault="00957EA8" w:rsidP="00957EA8">
            <w:pPr>
              <w:shd w:val="clear" w:color="auto" w:fill="FFFFFF"/>
              <w:autoSpaceDE/>
              <w:autoSpaceDN/>
              <w:jc w:val="both"/>
              <w:rPr>
                <w:rFonts w:eastAsia="Arial Unicode MS"/>
                <w:sz w:val="20"/>
                <w:szCs w:val="20"/>
              </w:rPr>
            </w:pPr>
          </w:p>
          <w:p w14:paraId="2250B335" w14:textId="77777777" w:rsidR="00957EA8" w:rsidRDefault="00957EA8" w:rsidP="00957EA8">
            <w:pPr>
              <w:shd w:val="clear" w:color="auto" w:fill="FFFFFF"/>
              <w:autoSpaceDE/>
              <w:autoSpaceDN/>
              <w:jc w:val="both"/>
              <w:rPr>
                <w:rFonts w:eastAsia="Arial Unicode MS"/>
                <w:sz w:val="20"/>
                <w:szCs w:val="20"/>
              </w:rPr>
            </w:pPr>
          </w:p>
          <w:p w14:paraId="0CF7C25D" w14:textId="77777777" w:rsidR="00957EA8" w:rsidRDefault="00957EA8" w:rsidP="00957EA8">
            <w:pPr>
              <w:shd w:val="clear" w:color="auto" w:fill="FFFFFF"/>
              <w:autoSpaceDE/>
              <w:autoSpaceDN/>
              <w:jc w:val="both"/>
              <w:rPr>
                <w:rFonts w:eastAsia="Arial Unicode MS"/>
                <w:sz w:val="20"/>
                <w:szCs w:val="20"/>
              </w:rPr>
            </w:pPr>
          </w:p>
          <w:p w14:paraId="17E80F8D" w14:textId="77777777" w:rsidR="00957EA8" w:rsidRDefault="00957EA8" w:rsidP="00957EA8">
            <w:pPr>
              <w:shd w:val="clear" w:color="auto" w:fill="FFFFFF"/>
              <w:autoSpaceDE/>
              <w:autoSpaceDN/>
              <w:jc w:val="both"/>
              <w:rPr>
                <w:rFonts w:eastAsia="Arial Unicode MS"/>
                <w:sz w:val="20"/>
                <w:szCs w:val="20"/>
              </w:rPr>
            </w:pPr>
          </w:p>
          <w:p w14:paraId="3CA95CAE" w14:textId="77777777" w:rsidR="00957EA8" w:rsidRDefault="00957EA8" w:rsidP="00957EA8">
            <w:pPr>
              <w:shd w:val="clear" w:color="auto" w:fill="FFFFFF"/>
              <w:autoSpaceDE/>
              <w:autoSpaceDN/>
              <w:jc w:val="both"/>
              <w:rPr>
                <w:rFonts w:eastAsia="Arial Unicode MS"/>
                <w:sz w:val="20"/>
                <w:szCs w:val="20"/>
              </w:rPr>
            </w:pPr>
          </w:p>
          <w:p w14:paraId="48554B7D" w14:textId="77777777" w:rsidR="00957EA8" w:rsidRDefault="00957EA8" w:rsidP="00957EA8">
            <w:pPr>
              <w:shd w:val="clear" w:color="auto" w:fill="FFFFFF"/>
              <w:autoSpaceDE/>
              <w:autoSpaceDN/>
              <w:jc w:val="both"/>
              <w:rPr>
                <w:rFonts w:eastAsia="Arial Unicode MS"/>
                <w:sz w:val="20"/>
                <w:szCs w:val="20"/>
              </w:rPr>
            </w:pPr>
          </w:p>
          <w:p w14:paraId="0B3DD0CE" w14:textId="77777777" w:rsidR="00957EA8" w:rsidRDefault="00957EA8" w:rsidP="00957EA8">
            <w:pPr>
              <w:shd w:val="clear" w:color="auto" w:fill="FFFFFF"/>
              <w:autoSpaceDE/>
              <w:autoSpaceDN/>
              <w:jc w:val="both"/>
              <w:rPr>
                <w:rFonts w:eastAsia="Arial Unicode MS"/>
                <w:sz w:val="20"/>
                <w:szCs w:val="20"/>
              </w:rPr>
            </w:pPr>
          </w:p>
          <w:p w14:paraId="5D8032DF" w14:textId="77777777" w:rsidR="00957EA8" w:rsidRDefault="00957EA8" w:rsidP="00957EA8">
            <w:pPr>
              <w:shd w:val="clear" w:color="auto" w:fill="FFFFFF"/>
              <w:autoSpaceDE/>
              <w:autoSpaceDN/>
              <w:jc w:val="both"/>
              <w:rPr>
                <w:rFonts w:eastAsia="Arial Unicode MS"/>
                <w:sz w:val="20"/>
                <w:szCs w:val="20"/>
              </w:rPr>
            </w:pPr>
          </w:p>
          <w:p w14:paraId="1A2C6C28" w14:textId="77777777" w:rsidR="00957EA8" w:rsidRDefault="00957EA8" w:rsidP="00957EA8">
            <w:pPr>
              <w:shd w:val="clear" w:color="auto" w:fill="FFFFFF"/>
              <w:autoSpaceDE/>
              <w:autoSpaceDN/>
              <w:jc w:val="both"/>
              <w:rPr>
                <w:rFonts w:eastAsia="Arial Unicode MS"/>
                <w:sz w:val="20"/>
                <w:szCs w:val="20"/>
              </w:rPr>
            </w:pPr>
          </w:p>
          <w:p w14:paraId="353DF786" w14:textId="77777777" w:rsidR="00957EA8" w:rsidRDefault="00957EA8" w:rsidP="00957EA8">
            <w:pPr>
              <w:shd w:val="clear" w:color="auto" w:fill="FFFFFF"/>
              <w:autoSpaceDE/>
              <w:autoSpaceDN/>
              <w:jc w:val="both"/>
              <w:rPr>
                <w:rFonts w:eastAsia="Arial Unicode MS"/>
                <w:sz w:val="20"/>
                <w:szCs w:val="20"/>
              </w:rPr>
            </w:pPr>
          </w:p>
          <w:p w14:paraId="254DA3FA" w14:textId="77777777" w:rsidR="00957EA8" w:rsidRDefault="00957EA8" w:rsidP="00957EA8">
            <w:pPr>
              <w:shd w:val="clear" w:color="auto" w:fill="FFFFFF"/>
              <w:autoSpaceDE/>
              <w:autoSpaceDN/>
              <w:jc w:val="both"/>
              <w:rPr>
                <w:rFonts w:eastAsia="Arial Unicode MS"/>
                <w:sz w:val="20"/>
                <w:szCs w:val="20"/>
              </w:rPr>
            </w:pPr>
          </w:p>
          <w:p w14:paraId="2E986E8F" w14:textId="77777777" w:rsidR="00957EA8" w:rsidRDefault="00957EA8" w:rsidP="00957EA8">
            <w:pPr>
              <w:shd w:val="clear" w:color="auto" w:fill="FFFFFF"/>
              <w:autoSpaceDE/>
              <w:autoSpaceDN/>
              <w:jc w:val="both"/>
              <w:rPr>
                <w:rFonts w:eastAsia="Arial Unicode MS"/>
                <w:sz w:val="20"/>
                <w:szCs w:val="20"/>
              </w:rPr>
            </w:pPr>
          </w:p>
          <w:p w14:paraId="28D63B64" w14:textId="77777777" w:rsidR="00957EA8" w:rsidRDefault="00957EA8" w:rsidP="00957EA8">
            <w:pPr>
              <w:shd w:val="clear" w:color="auto" w:fill="FFFFFF"/>
              <w:autoSpaceDE/>
              <w:autoSpaceDN/>
              <w:jc w:val="both"/>
              <w:rPr>
                <w:rFonts w:eastAsia="Arial Unicode MS"/>
                <w:sz w:val="20"/>
                <w:szCs w:val="20"/>
              </w:rPr>
            </w:pPr>
          </w:p>
          <w:p w14:paraId="3DB14432" w14:textId="77777777" w:rsidR="00957EA8" w:rsidRDefault="00957EA8" w:rsidP="00957EA8">
            <w:pPr>
              <w:shd w:val="clear" w:color="auto" w:fill="FFFFFF"/>
              <w:autoSpaceDE/>
              <w:autoSpaceDN/>
              <w:jc w:val="both"/>
              <w:rPr>
                <w:rFonts w:eastAsia="Arial Unicode MS"/>
                <w:sz w:val="20"/>
                <w:szCs w:val="20"/>
              </w:rPr>
            </w:pPr>
          </w:p>
          <w:p w14:paraId="5491F5F9" w14:textId="77777777" w:rsidR="00957EA8" w:rsidRDefault="00957EA8" w:rsidP="00957EA8">
            <w:pPr>
              <w:shd w:val="clear" w:color="auto" w:fill="FFFFFF"/>
              <w:autoSpaceDE/>
              <w:autoSpaceDN/>
              <w:jc w:val="both"/>
              <w:rPr>
                <w:rFonts w:eastAsia="Arial Unicode MS"/>
                <w:sz w:val="20"/>
                <w:szCs w:val="20"/>
              </w:rPr>
            </w:pPr>
          </w:p>
          <w:p w14:paraId="7E963A0E" w14:textId="77777777" w:rsidR="00957EA8" w:rsidRDefault="00957EA8" w:rsidP="00957EA8">
            <w:pPr>
              <w:shd w:val="clear" w:color="auto" w:fill="FFFFFF"/>
              <w:autoSpaceDE/>
              <w:autoSpaceDN/>
              <w:jc w:val="both"/>
              <w:rPr>
                <w:rFonts w:eastAsia="Arial Unicode MS"/>
                <w:sz w:val="20"/>
                <w:szCs w:val="20"/>
              </w:rPr>
            </w:pPr>
          </w:p>
          <w:p w14:paraId="643E1ACD" w14:textId="77777777" w:rsidR="00957EA8" w:rsidRDefault="00957EA8" w:rsidP="00957EA8">
            <w:pPr>
              <w:shd w:val="clear" w:color="auto" w:fill="FFFFFF"/>
              <w:autoSpaceDE/>
              <w:autoSpaceDN/>
              <w:jc w:val="both"/>
              <w:rPr>
                <w:rFonts w:eastAsia="Arial Unicode MS"/>
                <w:sz w:val="20"/>
                <w:szCs w:val="20"/>
              </w:rPr>
            </w:pPr>
          </w:p>
          <w:p w14:paraId="3D972415" w14:textId="77777777" w:rsidR="00957EA8" w:rsidRDefault="00957EA8" w:rsidP="00957EA8">
            <w:pPr>
              <w:shd w:val="clear" w:color="auto" w:fill="FFFFFF"/>
              <w:autoSpaceDE/>
              <w:autoSpaceDN/>
              <w:jc w:val="both"/>
              <w:rPr>
                <w:rFonts w:eastAsia="Arial Unicode MS"/>
                <w:sz w:val="20"/>
                <w:szCs w:val="20"/>
              </w:rPr>
            </w:pPr>
          </w:p>
          <w:p w14:paraId="6A500BE6" w14:textId="77777777" w:rsidR="00957EA8" w:rsidRDefault="00957EA8" w:rsidP="00957EA8">
            <w:pPr>
              <w:shd w:val="clear" w:color="auto" w:fill="FFFFFF"/>
              <w:autoSpaceDE/>
              <w:autoSpaceDN/>
              <w:jc w:val="both"/>
              <w:rPr>
                <w:rFonts w:eastAsia="Arial Unicode MS"/>
                <w:sz w:val="20"/>
                <w:szCs w:val="20"/>
              </w:rPr>
            </w:pPr>
          </w:p>
          <w:p w14:paraId="1BE56154" w14:textId="77777777" w:rsidR="00957EA8" w:rsidRDefault="00957EA8" w:rsidP="00957EA8">
            <w:pPr>
              <w:shd w:val="clear" w:color="auto" w:fill="FFFFFF"/>
              <w:autoSpaceDE/>
              <w:autoSpaceDN/>
              <w:jc w:val="both"/>
              <w:rPr>
                <w:rFonts w:eastAsia="Arial Unicode MS"/>
                <w:sz w:val="20"/>
                <w:szCs w:val="20"/>
              </w:rPr>
            </w:pPr>
          </w:p>
          <w:p w14:paraId="49D3A723" w14:textId="77777777" w:rsidR="00957EA8" w:rsidRDefault="00957EA8" w:rsidP="00957EA8">
            <w:pPr>
              <w:shd w:val="clear" w:color="auto" w:fill="FFFFFF"/>
              <w:autoSpaceDE/>
              <w:autoSpaceDN/>
              <w:jc w:val="both"/>
              <w:rPr>
                <w:rFonts w:eastAsia="Arial Unicode MS"/>
                <w:sz w:val="20"/>
                <w:szCs w:val="20"/>
              </w:rPr>
            </w:pPr>
          </w:p>
          <w:p w14:paraId="57BFB877" w14:textId="77777777" w:rsidR="00957EA8" w:rsidRDefault="00957EA8" w:rsidP="00957EA8">
            <w:pPr>
              <w:shd w:val="clear" w:color="auto" w:fill="FFFFFF"/>
              <w:autoSpaceDE/>
              <w:autoSpaceDN/>
              <w:jc w:val="both"/>
              <w:rPr>
                <w:rFonts w:eastAsia="Arial Unicode MS"/>
                <w:sz w:val="20"/>
                <w:szCs w:val="20"/>
              </w:rPr>
            </w:pPr>
          </w:p>
          <w:p w14:paraId="71148365" w14:textId="77777777" w:rsidR="00957EA8" w:rsidRDefault="00957EA8" w:rsidP="00957EA8">
            <w:pPr>
              <w:shd w:val="clear" w:color="auto" w:fill="FFFFFF"/>
              <w:autoSpaceDE/>
              <w:autoSpaceDN/>
              <w:jc w:val="both"/>
              <w:rPr>
                <w:rFonts w:eastAsia="Arial Unicode MS"/>
                <w:sz w:val="20"/>
                <w:szCs w:val="20"/>
              </w:rPr>
            </w:pPr>
          </w:p>
          <w:p w14:paraId="4B9E9F70" w14:textId="77777777" w:rsidR="00957EA8" w:rsidRDefault="00957EA8" w:rsidP="00957EA8">
            <w:pPr>
              <w:shd w:val="clear" w:color="auto" w:fill="FFFFFF"/>
              <w:autoSpaceDE/>
              <w:autoSpaceDN/>
              <w:jc w:val="both"/>
              <w:rPr>
                <w:rFonts w:eastAsia="Arial Unicode MS"/>
                <w:sz w:val="20"/>
                <w:szCs w:val="20"/>
              </w:rPr>
            </w:pPr>
          </w:p>
          <w:p w14:paraId="2883BA75" w14:textId="77777777" w:rsidR="00957EA8" w:rsidRDefault="00957EA8" w:rsidP="00957EA8">
            <w:pPr>
              <w:shd w:val="clear" w:color="auto" w:fill="FFFFFF"/>
              <w:autoSpaceDE/>
              <w:autoSpaceDN/>
              <w:jc w:val="both"/>
              <w:rPr>
                <w:rFonts w:eastAsia="Arial Unicode MS"/>
                <w:sz w:val="20"/>
                <w:szCs w:val="20"/>
              </w:rPr>
            </w:pPr>
          </w:p>
          <w:p w14:paraId="09C35EE1" w14:textId="77777777" w:rsidR="00957EA8" w:rsidRDefault="00957EA8" w:rsidP="00957EA8">
            <w:pPr>
              <w:shd w:val="clear" w:color="auto" w:fill="FFFFFF"/>
              <w:autoSpaceDE/>
              <w:autoSpaceDN/>
              <w:jc w:val="both"/>
              <w:rPr>
                <w:rFonts w:eastAsia="Arial Unicode MS"/>
                <w:sz w:val="20"/>
                <w:szCs w:val="20"/>
              </w:rPr>
            </w:pPr>
            <w:r w:rsidRPr="00957EA8">
              <w:rPr>
                <w:rFonts w:eastAsia="Arial Unicode MS"/>
                <w:sz w:val="20"/>
                <w:szCs w:val="20"/>
              </w:rPr>
              <w:t>Podobné opatrenia podľa článkov 65 až 70 sa vzťahujú aj na fyzické a právnické osoby, ktoré nesplnia povinnosť vopred poskytnúť informácie v zmysle článku 22 ods. 1 a podľa článkov 65 až 72.</w:t>
            </w:r>
          </w:p>
          <w:p w14:paraId="6DBD19E0" w14:textId="77777777" w:rsidR="00957EA8" w:rsidRDefault="00957EA8" w:rsidP="00957EA8">
            <w:pPr>
              <w:shd w:val="clear" w:color="auto" w:fill="FFFFFF"/>
              <w:autoSpaceDE/>
              <w:autoSpaceDN/>
              <w:jc w:val="both"/>
              <w:rPr>
                <w:rFonts w:eastAsia="Arial Unicode MS"/>
                <w:sz w:val="20"/>
                <w:szCs w:val="20"/>
              </w:rPr>
            </w:pPr>
          </w:p>
          <w:p w14:paraId="0A96902D" w14:textId="77777777" w:rsidR="00957EA8" w:rsidRDefault="00957EA8" w:rsidP="00957EA8">
            <w:pPr>
              <w:shd w:val="clear" w:color="auto" w:fill="FFFFFF"/>
              <w:autoSpaceDE/>
              <w:autoSpaceDN/>
              <w:jc w:val="both"/>
              <w:rPr>
                <w:rFonts w:eastAsia="Arial Unicode MS"/>
                <w:sz w:val="20"/>
                <w:szCs w:val="20"/>
              </w:rPr>
            </w:pPr>
          </w:p>
          <w:p w14:paraId="4D25D41B" w14:textId="77777777" w:rsidR="00957EA8" w:rsidRDefault="00957EA8" w:rsidP="00957EA8">
            <w:pPr>
              <w:shd w:val="clear" w:color="auto" w:fill="FFFFFF"/>
              <w:autoSpaceDE/>
              <w:autoSpaceDN/>
              <w:jc w:val="both"/>
              <w:rPr>
                <w:rFonts w:eastAsia="Arial Unicode MS"/>
                <w:sz w:val="20"/>
                <w:szCs w:val="20"/>
              </w:rPr>
            </w:pPr>
          </w:p>
          <w:p w14:paraId="3F46EDC5" w14:textId="77777777" w:rsidR="00957EA8" w:rsidRDefault="00957EA8" w:rsidP="00957EA8">
            <w:pPr>
              <w:shd w:val="clear" w:color="auto" w:fill="FFFFFF"/>
              <w:autoSpaceDE/>
              <w:autoSpaceDN/>
              <w:jc w:val="both"/>
              <w:rPr>
                <w:rFonts w:eastAsia="Arial Unicode MS"/>
                <w:sz w:val="20"/>
                <w:szCs w:val="20"/>
              </w:rPr>
            </w:pPr>
          </w:p>
          <w:p w14:paraId="45E97CDE" w14:textId="77777777" w:rsidR="003611A6" w:rsidRDefault="003611A6" w:rsidP="00957EA8">
            <w:pPr>
              <w:shd w:val="clear" w:color="auto" w:fill="FFFFFF"/>
              <w:autoSpaceDE/>
              <w:autoSpaceDN/>
              <w:jc w:val="both"/>
              <w:rPr>
                <w:rFonts w:eastAsia="Arial Unicode MS"/>
                <w:sz w:val="20"/>
                <w:szCs w:val="20"/>
              </w:rPr>
            </w:pPr>
          </w:p>
          <w:p w14:paraId="296823F8" w14:textId="77777777" w:rsidR="003611A6" w:rsidRDefault="003611A6" w:rsidP="00957EA8">
            <w:pPr>
              <w:shd w:val="clear" w:color="auto" w:fill="FFFFFF"/>
              <w:autoSpaceDE/>
              <w:autoSpaceDN/>
              <w:jc w:val="both"/>
              <w:rPr>
                <w:rFonts w:eastAsia="Arial Unicode MS"/>
                <w:sz w:val="20"/>
                <w:szCs w:val="20"/>
              </w:rPr>
            </w:pPr>
          </w:p>
          <w:p w14:paraId="1F1C6FDE" w14:textId="77777777" w:rsidR="00957EA8" w:rsidRDefault="00957EA8" w:rsidP="00957EA8">
            <w:pPr>
              <w:shd w:val="clear" w:color="auto" w:fill="FFFFFF"/>
              <w:autoSpaceDE/>
              <w:autoSpaceDN/>
              <w:jc w:val="both"/>
              <w:rPr>
                <w:rFonts w:eastAsia="Arial Unicode MS"/>
                <w:sz w:val="20"/>
                <w:szCs w:val="20"/>
              </w:rPr>
            </w:pPr>
          </w:p>
          <w:p w14:paraId="20FC4E33" w14:textId="77777777" w:rsidR="00957EA8" w:rsidRDefault="00957EA8" w:rsidP="00957EA8">
            <w:pPr>
              <w:shd w:val="clear" w:color="auto" w:fill="FFFFFF"/>
              <w:autoSpaceDE/>
              <w:autoSpaceDN/>
              <w:jc w:val="both"/>
              <w:rPr>
                <w:rFonts w:eastAsia="Arial Unicode MS"/>
                <w:sz w:val="20"/>
                <w:szCs w:val="20"/>
              </w:rPr>
            </w:pPr>
          </w:p>
          <w:p w14:paraId="1962F694" w14:textId="77777777" w:rsidR="002F574D" w:rsidRDefault="002F574D" w:rsidP="00957EA8">
            <w:pPr>
              <w:shd w:val="clear" w:color="auto" w:fill="FFFFFF"/>
              <w:autoSpaceDE/>
              <w:autoSpaceDN/>
              <w:jc w:val="both"/>
              <w:rPr>
                <w:rFonts w:eastAsia="Arial Unicode MS"/>
                <w:sz w:val="20"/>
                <w:szCs w:val="20"/>
              </w:rPr>
            </w:pPr>
          </w:p>
          <w:p w14:paraId="0A50B700" w14:textId="77777777" w:rsidR="00957EA8" w:rsidRPr="00957EA8" w:rsidRDefault="00957EA8" w:rsidP="00957EA8">
            <w:pPr>
              <w:shd w:val="clear" w:color="auto" w:fill="FFFFFF"/>
              <w:autoSpaceDE/>
              <w:autoSpaceDN/>
              <w:jc w:val="both"/>
              <w:rPr>
                <w:rFonts w:eastAsia="Arial Unicode MS"/>
                <w:sz w:val="20"/>
                <w:szCs w:val="20"/>
              </w:rPr>
            </w:pPr>
          </w:p>
          <w:p w14:paraId="271B96E9" w14:textId="77777777" w:rsidR="00957EA8" w:rsidRPr="00957EA8" w:rsidRDefault="00957EA8" w:rsidP="00957EA8">
            <w:pPr>
              <w:shd w:val="clear" w:color="auto" w:fill="FFFFFF"/>
              <w:autoSpaceDE/>
              <w:autoSpaceDN/>
              <w:jc w:val="both"/>
              <w:rPr>
                <w:rFonts w:eastAsia="Arial Unicode MS"/>
                <w:sz w:val="20"/>
                <w:szCs w:val="20"/>
              </w:rPr>
            </w:pPr>
            <w:r w:rsidRPr="00957EA8">
              <w:rPr>
                <w:rFonts w:eastAsia="Arial Unicode MS"/>
                <w:sz w:val="20"/>
                <w:szCs w:val="20"/>
              </w:rPr>
              <w:t>Ak dôjde k nadobudnutiu podielu napriek nesúhlasu príslušných orgánov, členský štát bez ohľadu na akékoľvek ďalšie sankcie, ktoré sa prijmú, zabezpečí, aby sa výkon zodpovedajúcich hlasovacích práv pozastavil alebo aby boli odovzdané hlasy neplatné alebo bolo možné vyhlásiť ich za neplatné.</w:t>
            </w:r>
          </w:p>
          <w:p w14:paraId="149FE2EC" w14:textId="0B4DE7B1" w:rsidR="00FC48A3" w:rsidRPr="00957EA8" w:rsidRDefault="00FC48A3" w:rsidP="00957EA8">
            <w:pPr>
              <w:pStyle w:val="Normlny0"/>
            </w:pPr>
          </w:p>
        </w:tc>
        <w:tc>
          <w:tcPr>
            <w:tcW w:w="461" w:type="dxa"/>
            <w:tcBorders>
              <w:top w:val="single" w:sz="4" w:space="0" w:color="auto"/>
              <w:left w:val="single" w:sz="4" w:space="0" w:color="auto"/>
              <w:bottom w:val="single" w:sz="4" w:space="0" w:color="auto"/>
              <w:right w:val="single" w:sz="12" w:space="0" w:color="auto"/>
            </w:tcBorders>
            <w:shd w:val="clear" w:color="auto" w:fill="auto"/>
          </w:tcPr>
          <w:p w14:paraId="54D12D75" w14:textId="1019AAE3" w:rsidR="00FC48A3" w:rsidRPr="00957EA8" w:rsidRDefault="00FC48A3" w:rsidP="00957EA8">
            <w:pPr>
              <w:pStyle w:val="Normlny0"/>
              <w:jc w:val="center"/>
            </w:pPr>
            <w:r w:rsidRPr="00957EA8">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7C9C468" w14:textId="1053A1DA" w:rsidR="00FC48A3" w:rsidRPr="00957EA8" w:rsidRDefault="00957EA8" w:rsidP="00957EA8">
            <w:pPr>
              <w:pStyle w:val="Normlny0"/>
              <w:jc w:val="center"/>
            </w:pPr>
            <w:r w:rsidRPr="00957EA8">
              <w:t>483/2001 a </w:t>
            </w:r>
            <w:r w:rsidRPr="00957EA8">
              <w:rPr>
                <w:b/>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5891E84" w14:textId="7639B8CA" w:rsidR="00957EA8" w:rsidRDefault="00957EA8" w:rsidP="00957EA8">
            <w:pPr>
              <w:pStyle w:val="Normlny0"/>
              <w:jc w:val="center"/>
            </w:pPr>
            <w:r w:rsidRPr="00957EA8">
              <w:t>§ 50 O</w:t>
            </w:r>
            <w:r>
              <w:t> </w:t>
            </w:r>
            <w:r w:rsidRPr="00957EA8">
              <w:t>1</w:t>
            </w:r>
          </w:p>
          <w:p w14:paraId="1F7324B5" w14:textId="77777777" w:rsidR="00957EA8" w:rsidRDefault="00957EA8" w:rsidP="00957EA8">
            <w:pPr>
              <w:pStyle w:val="Normlny0"/>
              <w:jc w:val="center"/>
            </w:pPr>
          </w:p>
          <w:p w14:paraId="1F53E908" w14:textId="77777777" w:rsidR="00957EA8" w:rsidRDefault="00957EA8" w:rsidP="00957EA8">
            <w:pPr>
              <w:pStyle w:val="Normlny0"/>
              <w:jc w:val="center"/>
            </w:pPr>
          </w:p>
          <w:p w14:paraId="711F9100" w14:textId="77777777" w:rsidR="00957EA8" w:rsidRDefault="00957EA8" w:rsidP="00957EA8">
            <w:pPr>
              <w:pStyle w:val="Normlny0"/>
              <w:jc w:val="center"/>
            </w:pPr>
          </w:p>
          <w:p w14:paraId="630A9692" w14:textId="77777777" w:rsidR="00957EA8" w:rsidRDefault="00957EA8" w:rsidP="00957EA8">
            <w:pPr>
              <w:pStyle w:val="Normlny0"/>
              <w:jc w:val="center"/>
            </w:pPr>
          </w:p>
          <w:p w14:paraId="283F5CB2" w14:textId="77777777" w:rsidR="00957EA8" w:rsidRDefault="00957EA8" w:rsidP="00957EA8">
            <w:pPr>
              <w:pStyle w:val="Normlny0"/>
              <w:jc w:val="center"/>
            </w:pPr>
          </w:p>
          <w:p w14:paraId="21D3E398" w14:textId="77777777" w:rsidR="00957EA8" w:rsidRDefault="00957EA8" w:rsidP="00957EA8">
            <w:pPr>
              <w:pStyle w:val="Normlny0"/>
              <w:jc w:val="center"/>
            </w:pPr>
          </w:p>
          <w:p w14:paraId="58CF0A45" w14:textId="77777777" w:rsidR="00957EA8" w:rsidRDefault="00957EA8" w:rsidP="00957EA8">
            <w:pPr>
              <w:pStyle w:val="Normlny0"/>
              <w:jc w:val="center"/>
            </w:pPr>
          </w:p>
          <w:p w14:paraId="19C9E0EB" w14:textId="77777777" w:rsidR="00957EA8" w:rsidRDefault="00957EA8" w:rsidP="00957EA8">
            <w:pPr>
              <w:pStyle w:val="Normlny0"/>
              <w:jc w:val="center"/>
            </w:pPr>
          </w:p>
          <w:p w14:paraId="70C667C4" w14:textId="77777777" w:rsidR="00957EA8" w:rsidRDefault="00957EA8" w:rsidP="00957EA8">
            <w:pPr>
              <w:pStyle w:val="Normlny0"/>
              <w:jc w:val="center"/>
            </w:pPr>
          </w:p>
          <w:p w14:paraId="0687C697" w14:textId="77777777" w:rsidR="00957EA8" w:rsidRDefault="00957EA8" w:rsidP="00957EA8">
            <w:pPr>
              <w:pStyle w:val="Normlny0"/>
              <w:jc w:val="center"/>
            </w:pPr>
          </w:p>
          <w:p w14:paraId="21DA300D" w14:textId="77777777" w:rsidR="00957EA8" w:rsidRDefault="00957EA8" w:rsidP="00957EA8">
            <w:pPr>
              <w:pStyle w:val="Normlny0"/>
              <w:jc w:val="center"/>
            </w:pPr>
          </w:p>
          <w:p w14:paraId="4A72281B" w14:textId="77777777" w:rsidR="00957EA8" w:rsidRDefault="00957EA8" w:rsidP="00957EA8">
            <w:pPr>
              <w:pStyle w:val="Normlny0"/>
              <w:jc w:val="center"/>
            </w:pPr>
          </w:p>
          <w:p w14:paraId="1879754B" w14:textId="77777777" w:rsidR="00957EA8" w:rsidRDefault="00957EA8" w:rsidP="00957EA8">
            <w:pPr>
              <w:pStyle w:val="Normlny0"/>
              <w:jc w:val="center"/>
            </w:pPr>
          </w:p>
          <w:p w14:paraId="06957DCA" w14:textId="77777777" w:rsidR="00957EA8" w:rsidRDefault="00957EA8" w:rsidP="00957EA8">
            <w:pPr>
              <w:pStyle w:val="Normlny0"/>
              <w:jc w:val="center"/>
            </w:pPr>
          </w:p>
          <w:p w14:paraId="3007630F" w14:textId="77777777" w:rsidR="00957EA8" w:rsidRDefault="00957EA8" w:rsidP="00957EA8">
            <w:pPr>
              <w:pStyle w:val="Normlny0"/>
              <w:jc w:val="center"/>
            </w:pPr>
          </w:p>
          <w:p w14:paraId="26700487" w14:textId="77777777" w:rsidR="00957EA8" w:rsidRDefault="00957EA8" w:rsidP="00957EA8">
            <w:pPr>
              <w:pStyle w:val="Normlny0"/>
              <w:jc w:val="center"/>
            </w:pPr>
          </w:p>
          <w:p w14:paraId="326A6CDC" w14:textId="77777777" w:rsidR="00957EA8" w:rsidRDefault="00957EA8" w:rsidP="00957EA8">
            <w:pPr>
              <w:pStyle w:val="Normlny0"/>
              <w:jc w:val="center"/>
            </w:pPr>
          </w:p>
          <w:p w14:paraId="37DF0824" w14:textId="77777777" w:rsidR="00957EA8" w:rsidRDefault="00957EA8" w:rsidP="00957EA8">
            <w:pPr>
              <w:pStyle w:val="Normlny0"/>
              <w:jc w:val="center"/>
            </w:pPr>
          </w:p>
          <w:p w14:paraId="02482D37" w14:textId="77777777" w:rsidR="00957EA8" w:rsidRDefault="00957EA8" w:rsidP="00957EA8">
            <w:pPr>
              <w:pStyle w:val="Normlny0"/>
              <w:jc w:val="center"/>
            </w:pPr>
          </w:p>
          <w:p w14:paraId="25FB4C2E" w14:textId="77777777" w:rsidR="00957EA8" w:rsidRDefault="00957EA8" w:rsidP="00957EA8">
            <w:pPr>
              <w:pStyle w:val="Normlny0"/>
              <w:jc w:val="center"/>
            </w:pPr>
          </w:p>
          <w:p w14:paraId="34A65934" w14:textId="77777777" w:rsidR="00957EA8" w:rsidRDefault="00957EA8" w:rsidP="00957EA8">
            <w:pPr>
              <w:pStyle w:val="Normlny0"/>
              <w:jc w:val="center"/>
            </w:pPr>
          </w:p>
          <w:p w14:paraId="6CB8FE39" w14:textId="77777777" w:rsidR="00957EA8" w:rsidRDefault="00957EA8" w:rsidP="00957EA8">
            <w:pPr>
              <w:pStyle w:val="Normlny0"/>
              <w:jc w:val="center"/>
            </w:pPr>
          </w:p>
          <w:p w14:paraId="0FFDC4D9" w14:textId="77777777" w:rsidR="00957EA8" w:rsidRDefault="00957EA8" w:rsidP="00957EA8">
            <w:pPr>
              <w:pStyle w:val="Normlny0"/>
              <w:jc w:val="center"/>
            </w:pPr>
          </w:p>
          <w:p w14:paraId="1575814A" w14:textId="77777777" w:rsidR="00957EA8" w:rsidRDefault="00957EA8" w:rsidP="00957EA8">
            <w:pPr>
              <w:pStyle w:val="Normlny0"/>
              <w:jc w:val="center"/>
            </w:pPr>
          </w:p>
          <w:p w14:paraId="57EDC029" w14:textId="77777777" w:rsidR="00957EA8" w:rsidRDefault="00957EA8" w:rsidP="00957EA8">
            <w:pPr>
              <w:pStyle w:val="Normlny0"/>
              <w:jc w:val="center"/>
            </w:pPr>
          </w:p>
          <w:p w14:paraId="56F1BB49" w14:textId="77777777" w:rsidR="00957EA8" w:rsidRDefault="00957EA8" w:rsidP="00957EA8">
            <w:pPr>
              <w:pStyle w:val="Normlny0"/>
              <w:jc w:val="center"/>
            </w:pPr>
          </w:p>
          <w:p w14:paraId="12AAC9EC" w14:textId="77777777" w:rsidR="00957EA8" w:rsidRDefault="00957EA8" w:rsidP="00957EA8">
            <w:pPr>
              <w:pStyle w:val="Normlny0"/>
              <w:jc w:val="center"/>
            </w:pPr>
          </w:p>
          <w:p w14:paraId="3D111383" w14:textId="77777777" w:rsidR="00957EA8" w:rsidRDefault="00957EA8" w:rsidP="00957EA8">
            <w:pPr>
              <w:pStyle w:val="Normlny0"/>
              <w:jc w:val="center"/>
            </w:pPr>
          </w:p>
          <w:p w14:paraId="53266BF2" w14:textId="77777777" w:rsidR="00957EA8" w:rsidRDefault="00957EA8" w:rsidP="00957EA8">
            <w:pPr>
              <w:pStyle w:val="Normlny0"/>
              <w:jc w:val="center"/>
            </w:pPr>
          </w:p>
          <w:p w14:paraId="0407F736" w14:textId="77777777" w:rsidR="00957EA8" w:rsidRDefault="00957EA8" w:rsidP="00957EA8">
            <w:pPr>
              <w:pStyle w:val="Normlny0"/>
              <w:jc w:val="center"/>
            </w:pPr>
          </w:p>
          <w:p w14:paraId="40A3935B" w14:textId="77777777" w:rsidR="00957EA8" w:rsidRDefault="00957EA8" w:rsidP="00957EA8">
            <w:pPr>
              <w:pStyle w:val="Normlny0"/>
              <w:jc w:val="center"/>
            </w:pPr>
          </w:p>
          <w:p w14:paraId="5E58E180" w14:textId="77777777" w:rsidR="00957EA8" w:rsidRDefault="00957EA8" w:rsidP="00957EA8">
            <w:pPr>
              <w:pStyle w:val="Normlny0"/>
              <w:jc w:val="center"/>
            </w:pPr>
          </w:p>
          <w:p w14:paraId="12CFC45E" w14:textId="77777777" w:rsidR="00957EA8" w:rsidRDefault="00957EA8" w:rsidP="00957EA8">
            <w:pPr>
              <w:pStyle w:val="Normlny0"/>
              <w:jc w:val="center"/>
            </w:pPr>
          </w:p>
          <w:p w14:paraId="47AD0DF5" w14:textId="77777777" w:rsidR="00957EA8" w:rsidRDefault="00957EA8" w:rsidP="00957EA8">
            <w:pPr>
              <w:pStyle w:val="Normlny0"/>
              <w:jc w:val="center"/>
            </w:pPr>
          </w:p>
          <w:p w14:paraId="54FD589A" w14:textId="77777777" w:rsidR="00957EA8" w:rsidRDefault="00957EA8" w:rsidP="00957EA8">
            <w:pPr>
              <w:pStyle w:val="Normlny0"/>
              <w:jc w:val="center"/>
            </w:pPr>
          </w:p>
          <w:p w14:paraId="163CFBAB" w14:textId="77777777" w:rsidR="00957EA8" w:rsidRDefault="00957EA8" w:rsidP="00957EA8">
            <w:pPr>
              <w:pStyle w:val="Normlny0"/>
              <w:jc w:val="center"/>
            </w:pPr>
          </w:p>
          <w:p w14:paraId="3C8F7BEE" w14:textId="77777777" w:rsidR="00957EA8" w:rsidRDefault="00957EA8" w:rsidP="00957EA8">
            <w:pPr>
              <w:pStyle w:val="Normlny0"/>
              <w:jc w:val="center"/>
            </w:pPr>
          </w:p>
          <w:p w14:paraId="679224C3" w14:textId="77777777" w:rsidR="00957EA8" w:rsidRDefault="00957EA8" w:rsidP="00957EA8">
            <w:pPr>
              <w:pStyle w:val="Normlny0"/>
              <w:jc w:val="center"/>
            </w:pPr>
          </w:p>
          <w:p w14:paraId="6C993BBB" w14:textId="77777777" w:rsidR="00957EA8" w:rsidRDefault="00957EA8" w:rsidP="00957EA8">
            <w:pPr>
              <w:pStyle w:val="Normlny0"/>
              <w:jc w:val="center"/>
            </w:pPr>
          </w:p>
          <w:p w14:paraId="4D956E8B" w14:textId="77777777" w:rsidR="00957EA8" w:rsidRDefault="00957EA8" w:rsidP="00957EA8">
            <w:pPr>
              <w:pStyle w:val="Normlny0"/>
              <w:jc w:val="center"/>
            </w:pPr>
          </w:p>
          <w:p w14:paraId="78BE9CD7" w14:textId="77777777" w:rsidR="00957EA8" w:rsidRDefault="00957EA8" w:rsidP="00957EA8">
            <w:pPr>
              <w:pStyle w:val="Normlny0"/>
              <w:jc w:val="center"/>
            </w:pPr>
          </w:p>
          <w:p w14:paraId="4393D5D9" w14:textId="77777777" w:rsidR="00957EA8" w:rsidRDefault="00957EA8" w:rsidP="00957EA8">
            <w:pPr>
              <w:pStyle w:val="Normlny0"/>
              <w:jc w:val="center"/>
            </w:pPr>
          </w:p>
          <w:p w14:paraId="197FB57C" w14:textId="77777777" w:rsidR="00957EA8" w:rsidRDefault="00957EA8" w:rsidP="00957EA8">
            <w:pPr>
              <w:pStyle w:val="Normlny0"/>
              <w:jc w:val="center"/>
            </w:pPr>
          </w:p>
          <w:p w14:paraId="53620CBE" w14:textId="77777777" w:rsidR="00957EA8" w:rsidRDefault="00957EA8" w:rsidP="00957EA8">
            <w:pPr>
              <w:pStyle w:val="Normlny0"/>
              <w:jc w:val="center"/>
            </w:pPr>
          </w:p>
          <w:p w14:paraId="738FC5CA" w14:textId="77777777" w:rsidR="00957EA8" w:rsidRDefault="00957EA8" w:rsidP="00957EA8">
            <w:pPr>
              <w:pStyle w:val="Normlny0"/>
              <w:jc w:val="center"/>
            </w:pPr>
          </w:p>
          <w:p w14:paraId="6DA3BE61" w14:textId="77777777" w:rsidR="00957EA8" w:rsidRDefault="00957EA8" w:rsidP="00957EA8">
            <w:pPr>
              <w:pStyle w:val="Normlny0"/>
              <w:jc w:val="center"/>
            </w:pPr>
          </w:p>
          <w:p w14:paraId="3DCB93F0" w14:textId="77777777" w:rsidR="00957EA8" w:rsidRDefault="00957EA8" w:rsidP="00957EA8">
            <w:pPr>
              <w:pStyle w:val="Normlny0"/>
              <w:jc w:val="center"/>
            </w:pPr>
          </w:p>
          <w:p w14:paraId="45F72C0A" w14:textId="77777777" w:rsidR="00957EA8" w:rsidRDefault="00957EA8" w:rsidP="00957EA8">
            <w:pPr>
              <w:pStyle w:val="Normlny0"/>
              <w:jc w:val="center"/>
            </w:pPr>
          </w:p>
          <w:p w14:paraId="36614AE8" w14:textId="77777777" w:rsidR="00957EA8" w:rsidRDefault="00957EA8" w:rsidP="00957EA8">
            <w:pPr>
              <w:pStyle w:val="Normlny0"/>
              <w:jc w:val="center"/>
            </w:pPr>
          </w:p>
          <w:p w14:paraId="4D8386DD" w14:textId="77777777" w:rsidR="00957EA8" w:rsidRDefault="00957EA8" w:rsidP="00957EA8">
            <w:pPr>
              <w:pStyle w:val="Normlny0"/>
              <w:jc w:val="center"/>
            </w:pPr>
          </w:p>
          <w:p w14:paraId="49D9AB4B" w14:textId="77777777" w:rsidR="00957EA8" w:rsidRDefault="00957EA8" w:rsidP="00957EA8">
            <w:pPr>
              <w:pStyle w:val="Normlny0"/>
              <w:jc w:val="center"/>
            </w:pPr>
          </w:p>
          <w:p w14:paraId="3E8D4260" w14:textId="77777777" w:rsidR="00957EA8" w:rsidRDefault="00957EA8" w:rsidP="00957EA8">
            <w:pPr>
              <w:pStyle w:val="Normlny0"/>
              <w:jc w:val="center"/>
            </w:pPr>
          </w:p>
          <w:p w14:paraId="4C382674" w14:textId="77777777" w:rsidR="00957EA8" w:rsidRDefault="00957EA8" w:rsidP="00957EA8">
            <w:pPr>
              <w:pStyle w:val="Normlny0"/>
              <w:jc w:val="center"/>
            </w:pPr>
          </w:p>
          <w:p w14:paraId="21281838" w14:textId="77777777" w:rsidR="00957EA8" w:rsidRDefault="00957EA8" w:rsidP="00957EA8">
            <w:pPr>
              <w:pStyle w:val="Normlny0"/>
              <w:jc w:val="center"/>
            </w:pPr>
          </w:p>
          <w:p w14:paraId="1A35DB49" w14:textId="77777777" w:rsidR="00957EA8" w:rsidRDefault="00957EA8" w:rsidP="00957EA8">
            <w:pPr>
              <w:pStyle w:val="Normlny0"/>
              <w:jc w:val="center"/>
            </w:pPr>
          </w:p>
          <w:p w14:paraId="1F2A492D" w14:textId="77777777" w:rsidR="00957EA8" w:rsidRDefault="00957EA8" w:rsidP="00957EA8">
            <w:pPr>
              <w:pStyle w:val="Normlny0"/>
              <w:jc w:val="center"/>
            </w:pPr>
          </w:p>
          <w:p w14:paraId="34460C07" w14:textId="77777777" w:rsidR="00957EA8" w:rsidRDefault="00957EA8" w:rsidP="00957EA8">
            <w:pPr>
              <w:pStyle w:val="Normlny0"/>
              <w:jc w:val="center"/>
            </w:pPr>
          </w:p>
          <w:p w14:paraId="7E4849B9" w14:textId="77777777" w:rsidR="00957EA8" w:rsidRDefault="00957EA8" w:rsidP="00957EA8">
            <w:pPr>
              <w:pStyle w:val="Normlny0"/>
              <w:jc w:val="center"/>
            </w:pPr>
          </w:p>
          <w:p w14:paraId="36412E9A" w14:textId="77777777" w:rsidR="00957EA8" w:rsidRDefault="00957EA8" w:rsidP="00957EA8">
            <w:pPr>
              <w:pStyle w:val="Normlny0"/>
              <w:jc w:val="center"/>
            </w:pPr>
          </w:p>
          <w:p w14:paraId="7DA58F1A" w14:textId="77777777" w:rsidR="00957EA8" w:rsidRDefault="00957EA8" w:rsidP="00957EA8">
            <w:pPr>
              <w:pStyle w:val="Normlny0"/>
              <w:jc w:val="center"/>
            </w:pPr>
          </w:p>
          <w:p w14:paraId="536FCB62" w14:textId="77777777" w:rsidR="00957EA8" w:rsidRDefault="00957EA8" w:rsidP="00957EA8">
            <w:pPr>
              <w:pStyle w:val="Normlny0"/>
              <w:jc w:val="center"/>
            </w:pPr>
          </w:p>
          <w:p w14:paraId="02DA6105" w14:textId="77777777" w:rsidR="00957EA8" w:rsidRDefault="00957EA8" w:rsidP="00957EA8">
            <w:pPr>
              <w:pStyle w:val="Normlny0"/>
              <w:jc w:val="center"/>
            </w:pPr>
          </w:p>
          <w:p w14:paraId="0EC8BE4F" w14:textId="77777777" w:rsidR="00957EA8" w:rsidRDefault="00957EA8" w:rsidP="00957EA8">
            <w:pPr>
              <w:pStyle w:val="Normlny0"/>
              <w:jc w:val="center"/>
            </w:pPr>
          </w:p>
          <w:p w14:paraId="463986BC" w14:textId="77777777" w:rsidR="00957EA8" w:rsidRDefault="00957EA8" w:rsidP="00957EA8">
            <w:pPr>
              <w:pStyle w:val="Normlny0"/>
              <w:jc w:val="center"/>
            </w:pPr>
          </w:p>
          <w:p w14:paraId="27F2C752" w14:textId="77777777" w:rsidR="00957EA8" w:rsidRDefault="00957EA8" w:rsidP="00957EA8">
            <w:pPr>
              <w:pStyle w:val="Normlny0"/>
              <w:jc w:val="center"/>
            </w:pPr>
          </w:p>
          <w:p w14:paraId="27D55348" w14:textId="77777777" w:rsidR="00957EA8" w:rsidRDefault="00957EA8" w:rsidP="00957EA8">
            <w:pPr>
              <w:pStyle w:val="Normlny0"/>
              <w:jc w:val="center"/>
            </w:pPr>
          </w:p>
          <w:p w14:paraId="3DE8B75D" w14:textId="77777777" w:rsidR="00957EA8" w:rsidRDefault="00957EA8" w:rsidP="00957EA8">
            <w:pPr>
              <w:pStyle w:val="Normlny0"/>
              <w:jc w:val="center"/>
            </w:pPr>
          </w:p>
          <w:p w14:paraId="23CF4C32" w14:textId="77777777" w:rsidR="00957EA8" w:rsidRDefault="00957EA8" w:rsidP="00957EA8">
            <w:pPr>
              <w:pStyle w:val="Normlny0"/>
              <w:jc w:val="center"/>
            </w:pPr>
          </w:p>
          <w:p w14:paraId="62AAD2BC" w14:textId="77777777" w:rsidR="00957EA8" w:rsidRDefault="00957EA8" w:rsidP="00957EA8">
            <w:pPr>
              <w:pStyle w:val="Normlny0"/>
              <w:jc w:val="center"/>
            </w:pPr>
          </w:p>
          <w:p w14:paraId="4E635575" w14:textId="77777777" w:rsidR="00957EA8" w:rsidRDefault="00957EA8" w:rsidP="00957EA8">
            <w:pPr>
              <w:pStyle w:val="Normlny0"/>
              <w:jc w:val="center"/>
            </w:pPr>
          </w:p>
          <w:p w14:paraId="53D23734" w14:textId="77777777" w:rsidR="00957EA8" w:rsidRDefault="00957EA8" w:rsidP="00957EA8">
            <w:pPr>
              <w:pStyle w:val="Normlny0"/>
              <w:jc w:val="center"/>
            </w:pPr>
          </w:p>
          <w:p w14:paraId="429CAD97" w14:textId="77777777" w:rsidR="00957EA8" w:rsidRDefault="00957EA8" w:rsidP="00957EA8">
            <w:pPr>
              <w:pStyle w:val="Normlny0"/>
              <w:jc w:val="center"/>
            </w:pPr>
          </w:p>
          <w:p w14:paraId="0FBC62AF" w14:textId="77777777" w:rsidR="00957EA8" w:rsidRDefault="00957EA8" w:rsidP="00957EA8">
            <w:pPr>
              <w:pStyle w:val="Normlny0"/>
              <w:jc w:val="center"/>
            </w:pPr>
          </w:p>
          <w:p w14:paraId="49228B78" w14:textId="77777777" w:rsidR="00957EA8" w:rsidRDefault="00957EA8" w:rsidP="00957EA8">
            <w:pPr>
              <w:pStyle w:val="Normlny0"/>
              <w:jc w:val="center"/>
            </w:pPr>
          </w:p>
          <w:p w14:paraId="4D4D67C4" w14:textId="77777777" w:rsidR="00957EA8" w:rsidRDefault="00957EA8" w:rsidP="00957EA8">
            <w:pPr>
              <w:pStyle w:val="Normlny0"/>
              <w:jc w:val="center"/>
            </w:pPr>
          </w:p>
          <w:p w14:paraId="2D9296A2" w14:textId="77777777" w:rsidR="00957EA8" w:rsidRDefault="00957EA8" w:rsidP="00957EA8">
            <w:pPr>
              <w:pStyle w:val="Normlny0"/>
              <w:jc w:val="center"/>
            </w:pPr>
          </w:p>
          <w:p w14:paraId="6BA982D1" w14:textId="77777777" w:rsidR="00957EA8" w:rsidRDefault="00957EA8" w:rsidP="00957EA8">
            <w:pPr>
              <w:pStyle w:val="Normlny0"/>
              <w:jc w:val="center"/>
            </w:pPr>
          </w:p>
          <w:p w14:paraId="610C6E15" w14:textId="77777777" w:rsidR="00957EA8" w:rsidRDefault="00957EA8" w:rsidP="00957EA8">
            <w:pPr>
              <w:pStyle w:val="Normlny0"/>
              <w:jc w:val="center"/>
            </w:pPr>
          </w:p>
          <w:p w14:paraId="34E7F3AC" w14:textId="77777777" w:rsidR="00957EA8" w:rsidRDefault="00957EA8" w:rsidP="00957EA8">
            <w:pPr>
              <w:pStyle w:val="Normlny0"/>
              <w:jc w:val="center"/>
            </w:pPr>
          </w:p>
          <w:p w14:paraId="417BD15F" w14:textId="77777777" w:rsidR="00957EA8" w:rsidRDefault="00957EA8" w:rsidP="00957EA8">
            <w:pPr>
              <w:pStyle w:val="Normlny0"/>
              <w:jc w:val="center"/>
            </w:pPr>
          </w:p>
          <w:p w14:paraId="461BF2B7" w14:textId="77777777" w:rsidR="00957EA8" w:rsidRDefault="00957EA8" w:rsidP="00957EA8">
            <w:pPr>
              <w:pStyle w:val="Normlny0"/>
              <w:jc w:val="center"/>
            </w:pPr>
          </w:p>
          <w:p w14:paraId="393B4214" w14:textId="77777777" w:rsidR="00957EA8" w:rsidRDefault="00957EA8" w:rsidP="00957EA8">
            <w:pPr>
              <w:pStyle w:val="Normlny0"/>
              <w:jc w:val="center"/>
            </w:pPr>
          </w:p>
          <w:p w14:paraId="3162CCD0" w14:textId="77777777" w:rsidR="00957EA8" w:rsidRDefault="00957EA8" w:rsidP="00957EA8">
            <w:pPr>
              <w:pStyle w:val="Normlny0"/>
              <w:jc w:val="center"/>
            </w:pPr>
          </w:p>
          <w:p w14:paraId="36580F58" w14:textId="77777777" w:rsidR="00957EA8" w:rsidRDefault="00957EA8" w:rsidP="00957EA8">
            <w:pPr>
              <w:pStyle w:val="Normlny0"/>
              <w:jc w:val="center"/>
            </w:pPr>
          </w:p>
          <w:p w14:paraId="6B517D41" w14:textId="77777777" w:rsidR="00957EA8" w:rsidRDefault="00957EA8" w:rsidP="00957EA8">
            <w:pPr>
              <w:pStyle w:val="Normlny0"/>
              <w:jc w:val="center"/>
            </w:pPr>
          </w:p>
          <w:p w14:paraId="303F2219" w14:textId="77777777" w:rsidR="00957EA8" w:rsidRDefault="00957EA8" w:rsidP="00957EA8">
            <w:pPr>
              <w:pStyle w:val="Normlny0"/>
              <w:jc w:val="center"/>
            </w:pPr>
          </w:p>
          <w:p w14:paraId="010BD9C0" w14:textId="77777777" w:rsidR="00957EA8" w:rsidRDefault="00957EA8" w:rsidP="00957EA8">
            <w:pPr>
              <w:pStyle w:val="Normlny0"/>
              <w:jc w:val="center"/>
            </w:pPr>
          </w:p>
          <w:p w14:paraId="3EAD44DC" w14:textId="77777777" w:rsidR="00957EA8" w:rsidRDefault="00957EA8" w:rsidP="00957EA8">
            <w:pPr>
              <w:pStyle w:val="Normlny0"/>
              <w:jc w:val="center"/>
            </w:pPr>
          </w:p>
          <w:p w14:paraId="183788E9" w14:textId="77777777" w:rsidR="00957EA8" w:rsidRDefault="00957EA8" w:rsidP="00957EA8">
            <w:pPr>
              <w:pStyle w:val="Normlny0"/>
              <w:jc w:val="center"/>
            </w:pPr>
          </w:p>
          <w:p w14:paraId="258C218C" w14:textId="77777777" w:rsidR="00957EA8" w:rsidRDefault="00957EA8" w:rsidP="00957EA8">
            <w:pPr>
              <w:pStyle w:val="Normlny0"/>
              <w:jc w:val="center"/>
            </w:pPr>
          </w:p>
          <w:p w14:paraId="0BEFB59B" w14:textId="77777777" w:rsidR="00957EA8" w:rsidRDefault="00957EA8" w:rsidP="00957EA8">
            <w:pPr>
              <w:pStyle w:val="Normlny0"/>
              <w:jc w:val="center"/>
            </w:pPr>
          </w:p>
          <w:p w14:paraId="0616A233" w14:textId="77777777" w:rsidR="00957EA8" w:rsidRDefault="00957EA8" w:rsidP="00957EA8">
            <w:pPr>
              <w:pStyle w:val="Normlny0"/>
              <w:jc w:val="center"/>
            </w:pPr>
          </w:p>
          <w:p w14:paraId="2D593C6B" w14:textId="77777777" w:rsidR="00957EA8" w:rsidRDefault="00957EA8" w:rsidP="00957EA8">
            <w:pPr>
              <w:pStyle w:val="Normlny0"/>
              <w:jc w:val="center"/>
            </w:pPr>
          </w:p>
          <w:p w14:paraId="536FB00F" w14:textId="77777777" w:rsidR="00957EA8" w:rsidRDefault="00957EA8" w:rsidP="00957EA8">
            <w:pPr>
              <w:pStyle w:val="Normlny0"/>
              <w:jc w:val="center"/>
            </w:pPr>
          </w:p>
          <w:p w14:paraId="7EC20B75" w14:textId="77777777" w:rsidR="00957EA8" w:rsidRDefault="00957EA8" w:rsidP="00957EA8">
            <w:pPr>
              <w:pStyle w:val="Normlny0"/>
              <w:jc w:val="center"/>
            </w:pPr>
          </w:p>
          <w:p w14:paraId="753E89CD" w14:textId="77777777" w:rsidR="00957EA8" w:rsidRDefault="00957EA8" w:rsidP="00957EA8">
            <w:pPr>
              <w:pStyle w:val="Normlny0"/>
              <w:jc w:val="center"/>
            </w:pPr>
          </w:p>
          <w:p w14:paraId="7B3978E0" w14:textId="77777777" w:rsidR="00957EA8" w:rsidRDefault="00957EA8" w:rsidP="00957EA8">
            <w:pPr>
              <w:pStyle w:val="Normlny0"/>
              <w:jc w:val="center"/>
            </w:pPr>
          </w:p>
          <w:p w14:paraId="66DF2FDF" w14:textId="77777777" w:rsidR="00957EA8" w:rsidRDefault="00957EA8" w:rsidP="00957EA8">
            <w:pPr>
              <w:pStyle w:val="Normlny0"/>
              <w:jc w:val="center"/>
            </w:pPr>
          </w:p>
          <w:p w14:paraId="1B3C59A7" w14:textId="77777777" w:rsidR="00957EA8" w:rsidRDefault="00957EA8" w:rsidP="00957EA8">
            <w:pPr>
              <w:pStyle w:val="Normlny0"/>
              <w:jc w:val="center"/>
            </w:pPr>
          </w:p>
          <w:p w14:paraId="754814C3" w14:textId="77777777" w:rsidR="00957EA8" w:rsidRDefault="00957EA8" w:rsidP="00957EA8">
            <w:pPr>
              <w:pStyle w:val="Normlny0"/>
              <w:jc w:val="center"/>
            </w:pPr>
          </w:p>
          <w:p w14:paraId="69516669" w14:textId="77777777" w:rsidR="00957EA8" w:rsidRDefault="00957EA8" w:rsidP="00957EA8">
            <w:pPr>
              <w:pStyle w:val="Normlny0"/>
              <w:jc w:val="center"/>
            </w:pPr>
          </w:p>
          <w:p w14:paraId="72D2C7CC" w14:textId="77777777" w:rsidR="00957EA8" w:rsidRDefault="00957EA8" w:rsidP="00957EA8">
            <w:pPr>
              <w:pStyle w:val="Normlny0"/>
              <w:jc w:val="center"/>
            </w:pPr>
          </w:p>
          <w:p w14:paraId="1B47CE67" w14:textId="77777777" w:rsidR="00957EA8" w:rsidRDefault="00957EA8" w:rsidP="00957EA8">
            <w:pPr>
              <w:pStyle w:val="Normlny0"/>
              <w:jc w:val="center"/>
            </w:pPr>
          </w:p>
          <w:p w14:paraId="1C18B5D1" w14:textId="77777777" w:rsidR="00957EA8" w:rsidRDefault="00957EA8" w:rsidP="00957EA8">
            <w:pPr>
              <w:pStyle w:val="Normlny0"/>
              <w:jc w:val="center"/>
            </w:pPr>
          </w:p>
          <w:p w14:paraId="6A6ECE13" w14:textId="77777777" w:rsidR="00DD7004" w:rsidRDefault="00DD7004" w:rsidP="00957EA8">
            <w:pPr>
              <w:pStyle w:val="Normlny0"/>
              <w:jc w:val="center"/>
            </w:pPr>
          </w:p>
          <w:p w14:paraId="6094E8F4" w14:textId="77777777" w:rsidR="00FC48A3" w:rsidRDefault="00957EA8" w:rsidP="00957EA8">
            <w:pPr>
              <w:pStyle w:val="Normlny0"/>
              <w:jc w:val="center"/>
            </w:pPr>
            <w:r>
              <w:t xml:space="preserve">§ 50 O 2 </w:t>
            </w:r>
            <w:r w:rsidRPr="00957EA8">
              <w:t xml:space="preserve"> </w:t>
            </w:r>
          </w:p>
          <w:p w14:paraId="4BB9B94C" w14:textId="77777777" w:rsidR="00957EA8" w:rsidRDefault="00957EA8" w:rsidP="00957EA8">
            <w:pPr>
              <w:pStyle w:val="Normlny0"/>
              <w:jc w:val="center"/>
            </w:pPr>
          </w:p>
          <w:p w14:paraId="2F067E97" w14:textId="77777777" w:rsidR="00957EA8" w:rsidRDefault="00957EA8" w:rsidP="00957EA8">
            <w:pPr>
              <w:pStyle w:val="Normlny0"/>
              <w:jc w:val="center"/>
            </w:pPr>
          </w:p>
          <w:p w14:paraId="27332280" w14:textId="77777777" w:rsidR="00957EA8" w:rsidRDefault="00957EA8" w:rsidP="00957EA8">
            <w:pPr>
              <w:pStyle w:val="Normlny0"/>
              <w:jc w:val="center"/>
            </w:pPr>
          </w:p>
          <w:p w14:paraId="6FBF5274" w14:textId="77777777" w:rsidR="00957EA8" w:rsidRDefault="00957EA8" w:rsidP="00957EA8">
            <w:pPr>
              <w:pStyle w:val="Normlny0"/>
              <w:jc w:val="center"/>
            </w:pPr>
          </w:p>
          <w:p w14:paraId="19CB10B2" w14:textId="77777777" w:rsidR="00957EA8" w:rsidRDefault="00957EA8" w:rsidP="00957EA8">
            <w:pPr>
              <w:pStyle w:val="Normlny0"/>
              <w:jc w:val="center"/>
            </w:pPr>
          </w:p>
          <w:p w14:paraId="1E4C4D84" w14:textId="77777777" w:rsidR="00957EA8" w:rsidRDefault="00957EA8" w:rsidP="00957EA8">
            <w:pPr>
              <w:pStyle w:val="Normlny0"/>
              <w:jc w:val="center"/>
            </w:pPr>
          </w:p>
          <w:p w14:paraId="7046740D" w14:textId="77777777" w:rsidR="00957EA8" w:rsidRDefault="00957EA8" w:rsidP="00957EA8">
            <w:pPr>
              <w:pStyle w:val="Normlny0"/>
              <w:jc w:val="center"/>
            </w:pPr>
          </w:p>
          <w:p w14:paraId="59DF1247" w14:textId="77777777" w:rsidR="00957EA8" w:rsidRDefault="00957EA8" w:rsidP="00957EA8">
            <w:pPr>
              <w:pStyle w:val="Normlny0"/>
              <w:jc w:val="center"/>
            </w:pPr>
          </w:p>
          <w:p w14:paraId="5DCD1BDC" w14:textId="77777777" w:rsidR="00957EA8" w:rsidRDefault="00957EA8" w:rsidP="00957EA8">
            <w:pPr>
              <w:pStyle w:val="Normlny0"/>
              <w:jc w:val="center"/>
            </w:pPr>
          </w:p>
          <w:p w14:paraId="20B2C09C" w14:textId="77777777" w:rsidR="00957EA8" w:rsidRDefault="00957EA8" w:rsidP="00957EA8">
            <w:pPr>
              <w:pStyle w:val="Normlny0"/>
              <w:jc w:val="center"/>
            </w:pPr>
          </w:p>
          <w:p w14:paraId="0493D38D" w14:textId="77777777" w:rsidR="00957EA8" w:rsidRDefault="00957EA8" w:rsidP="00957EA8">
            <w:pPr>
              <w:pStyle w:val="Normlny0"/>
              <w:jc w:val="center"/>
            </w:pPr>
          </w:p>
          <w:p w14:paraId="36278883" w14:textId="77777777" w:rsidR="00957EA8" w:rsidRDefault="00957EA8" w:rsidP="00957EA8">
            <w:pPr>
              <w:pStyle w:val="Normlny0"/>
              <w:jc w:val="center"/>
            </w:pPr>
          </w:p>
          <w:p w14:paraId="25ACDD96" w14:textId="77777777" w:rsidR="00957EA8" w:rsidRDefault="00957EA8" w:rsidP="00957EA8">
            <w:pPr>
              <w:pStyle w:val="Normlny0"/>
              <w:jc w:val="center"/>
            </w:pPr>
          </w:p>
          <w:p w14:paraId="73BD8EB8" w14:textId="77777777" w:rsidR="00957EA8" w:rsidRDefault="00957EA8" w:rsidP="00957EA8">
            <w:pPr>
              <w:pStyle w:val="Normlny0"/>
              <w:jc w:val="center"/>
            </w:pPr>
          </w:p>
          <w:p w14:paraId="4A1910C5" w14:textId="77777777" w:rsidR="00957EA8" w:rsidRDefault="00957EA8" w:rsidP="00957EA8">
            <w:pPr>
              <w:pStyle w:val="Normlny0"/>
              <w:jc w:val="center"/>
            </w:pPr>
          </w:p>
          <w:p w14:paraId="3EA52D02" w14:textId="77777777" w:rsidR="00957EA8" w:rsidRDefault="00957EA8" w:rsidP="00957EA8">
            <w:pPr>
              <w:pStyle w:val="Normlny0"/>
              <w:jc w:val="center"/>
            </w:pPr>
          </w:p>
          <w:p w14:paraId="61BC7E97" w14:textId="77777777" w:rsidR="00957EA8" w:rsidRDefault="00957EA8" w:rsidP="00957EA8">
            <w:pPr>
              <w:pStyle w:val="Normlny0"/>
              <w:jc w:val="center"/>
            </w:pPr>
          </w:p>
          <w:p w14:paraId="17515108" w14:textId="77777777" w:rsidR="00957EA8" w:rsidRDefault="00957EA8" w:rsidP="00957EA8">
            <w:pPr>
              <w:pStyle w:val="Normlny0"/>
              <w:jc w:val="center"/>
            </w:pPr>
          </w:p>
          <w:p w14:paraId="259E6225" w14:textId="77777777" w:rsidR="00957EA8" w:rsidRDefault="00957EA8" w:rsidP="00957EA8">
            <w:pPr>
              <w:pStyle w:val="Normlny0"/>
              <w:jc w:val="center"/>
            </w:pPr>
          </w:p>
          <w:p w14:paraId="4827EECC" w14:textId="77777777" w:rsidR="00957EA8" w:rsidRDefault="00957EA8" w:rsidP="00957EA8">
            <w:pPr>
              <w:pStyle w:val="Normlny0"/>
              <w:jc w:val="center"/>
            </w:pPr>
          </w:p>
          <w:p w14:paraId="3F00DB48" w14:textId="77777777" w:rsidR="00957EA8" w:rsidRDefault="00957EA8" w:rsidP="00957EA8">
            <w:pPr>
              <w:pStyle w:val="Normlny0"/>
              <w:jc w:val="center"/>
            </w:pPr>
          </w:p>
          <w:p w14:paraId="1EE92476" w14:textId="77777777" w:rsidR="00957EA8" w:rsidRDefault="00957EA8" w:rsidP="00957EA8">
            <w:pPr>
              <w:pStyle w:val="Normlny0"/>
              <w:jc w:val="center"/>
            </w:pPr>
          </w:p>
          <w:p w14:paraId="71288B65" w14:textId="77777777" w:rsidR="00957EA8" w:rsidRDefault="00957EA8" w:rsidP="00957EA8">
            <w:pPr>
              <w:pStyle w:val="Normlny0"/>
              <w:jc w:val="center"/>
            </w:pPr>
          </w:p>
          <w:p w14:paraId="3B789B4D" w14:textId="77777777" w:rsidR="00957EA8" w:rsidRDefault="00957EA8" w:rsidP="00957EA8">
            <w:pPr>
              <w:pStyle w:val="Normlny0"/>
              <w:jc w:val="center"/>
            </w:pPr>
          </w:p>
          <w:p w14:paraId="1CEAAB52" w14:textId="77777777" w:rsidR="00957EA8" w:rsidRDefault="00957EA8" w:rsidP="00957EA8">
            <w:pPr>
              <w:pStyle w:val="Normlny0"/>
              <w:jc w:val="center"/>
            </w:pPr>
          </w:p>
          <w:p w14:paraId="71BB342A" w14:textId="77777777" w:rsidR="00957EA8" w:rsidRDefault="00957EA8" w:rsidP="00957EA8">
            <w:pPr>
              <w:pStyle w:val="Normlny0"/>
              <w:jc w:val="center"/>
            </w:pPr>
          </w:p>
          <w:p w14:paraId="35CD251F" w14:textId="77777777" w:rsidR="00957EA8" w:rsidRDefault="00957EA8" w:rsidP="00957EA8">
            <w:pPr>
              <w:pStyle w:val="Normlny0"/>
              <w:jc w:val="center"/>
            </w:pPr>
          </w:p>
          <w:p w14:paraId="1A15E577" w14:textId="77777777" w:rsidR="00957EA8" w:rsidRDefault="00957EA8" w:rsidP="00957EA8">
            <w:pPr>
              <w:pStyle w:val="Normlny0"/>
              <w:jc w:val="center"/>
            </w:pPr>
          </w:p>
          <w:p w14:paraId="5510B97B" w14:textId="77777777" w:rsidR="00957EA8" w:rsidRDefault="00957EA8" w:rsidP="00957EA8">
            <w:pPr>
              <w:pStyle w:val="Normlny0"/>
              <w:jc w:val="center"/>
            </w:pPr>
          </w:p>
          <w:p w14:paraId="7DA886CF" w14:textId="77777777" w:rsidR="00957EA8" w:rsidRDefault="00957EA8" w:rsidP="00957EA8">
            <w:pPr>
              <w:pStyle w:val="Normlny0"/>
              <w:jc w:val="center"/>
            </w:pPr>
          </w:p>
          <w:p w14:paraId="4548BF51" w14:textId="77777777" w:rsidR="00957EA8" w:rsidRDefault="00957EA8" w:rsidP="00957EA8">
            <w:pPr>
              <w:pStyle w:val="Normlny0"/>
              <w:jc w:val="center"/>
            </w:pPr>
          </w:p>
          <w:p w14:paraId="12E053AE" w14:textId="77777777" w:rsidR="00957EA8" w:rsidRDefault="00957EA8" w:rsidP="00957EA8">
            <w:pPr>
              <w:pStyle w:val="Normlny0"/>
              <w:jc w:val="center"/>
            </w:pPr>
          </w:p>
          <w:p w14:paraId="42F6F81A" w14:textId="77777777" w:rsidR="00957EA8" w:rsidRDefault="00957EA8" w:rsidP="00957EA8">
            <w:pPr>
              <w:pStyle w:val="Normlny0"/>
              <w:jc w:val="center"/>
            </w:pPr>
          </w:p>
          <w:p w14:paraId="1798D8A3" w14:textId="77777777" w:rsidR="00957EA8" w:rsidRDefault="00957EA8" w:rsidP="00957EA8">
            <w:pPr>
              <w:pStyle w:val="Normlny0"/>
              <w:jc w:val="center"/>
            </w:pPr>
          </w:p>
          <w:p w14:paraId="5DBB9ADD" w14:textId="77777777" w:rsidR="00957EA8" w:rsidRDefault="00957EA8" w:rsidP="00957EA8">
            <w:pPr>
              <w:pStyle w:val="Normlny0"/>
              <w:jc w:val="center"/>
            </w:pPr>
          </w:p>
          <w:p w14:paraId="0130EC3A" w14:textId="77777777" w:rsidR="00957EA8" w:rsidRDefault="00957EA8" w:rsidP="00957EA8">
            <w:pPr>
              <w:pStyle w:val="Normlny0"/>
              <w:jc w:val="center"/>
            </w:pPr>
          </w:p>
          <w:p w14:paraId="4CE31BAD" w14:textId="77777777" w:rsidR="00957EA8" w:rsidRDefault="00957EA8" w:rsidP="00957EA8">
            <w:pPr>
              <w:pStyle w:val="Normlny0"/>
              <w:jc w:val="center"/>
            </w:pPr>
          </w:p>
          <w:p w14:paraId="3FA994F0" w14:textId="77777777" w:rsidR="00957EA8" w:rsidRDefault="00957EA8" w:rsidP="00957EA8">
            <w:pPr>
              <w:pStyle w:val="Normlny0"/>
              <w:jc w:val="center"/>
            </w:pPr>
          </w:p>
          <w:p w14:paraId="67C39F5D" w14:textId="77777777" w:rsidR="00957EA8" w:rsidRDefault="00957EA8" w:rsidP="00957EA8">
            <w:pPr>
              <w:pStyle w:val="Normlny0"/>
              <w:jc w:val="center"/>
            </w:pPr>
          </w:p>
          <w:p w14:paraId="56C5AD5E" w14:textId="77777777" w:rsidR="00957EA8" w:rsidRDefault="00957EA8" w:rsidP="00957EA8">
            <w:pPr>
              <w:pStyle w:val="Normlny0"/>
              <w:jc w:val="center"/>
            </w:pPr>
          </w:p>
          <w:p w14:paraId="7898CF47" w14:textId="77777777" w:rsidR="00957EA8" w:rsidRDefault="00957EA8" w:rsidP="00957EA8">
            <w:pPr>
              <w:pStyle w:val="Normlny0"/>
              <w:jc w:val="center"/>
            </w:pPr>
          </w:p>
          <w:p w14:paraId="1954D8B9" w14:textId="77777777" w:rsidR="00957EA8" w:rsidRDefault="00957EA8" w:rsidP="00957EA8">
            <w:pPr>
              <w:pStyle w:val="Normlny0"/>
              <w:jc w:val="center"/>
            </w:pPr>
          </w:p>
          <w:p w14:paraId="670AE37B" w14:textId="77777777" w:rsidR="00957EA8" w:rsidRDefault="00957EA8" w:rsidP="00957EA8">
            <w:pPr>
              <w:pStyle w:val="Normlny0"/>
              <w:jc w:val="center"/>
            </w:pPr>
          </w:p>
          <w:p w14:paraId="27C5E151" w14:textId="77777777" w:rsidR="00957EA8" w:rsidRDefault="00957EA8" w:rsidP="00957EA8">
            <w:pPr>
              <w:pStyle w:val="Normlny0"/>
              <w:jc w:val="center"/>
            </w:pPr>
          </w:p>
          <w:p w14:paraId="6D61AF06" w14:textId="77777777" w:rsidR="00957EA8" w:rsidRDefault="00957EA8" w:rsidP="00957EA8">
            <w:pPr>
              <w:pStyle w:val="Normlny0"/>
              <w:jc w:val="center"/>
            </w:pPr>
          </w:p>
          <w:p w14:paraId="578467C6" w14:textId="77777777" w:rsidR="00957EA8" w:rsidRDefault="00957EA8" w:rsidP="00957EA8">
            <w:pPr>
              <w:pStyle w:val="Normlny0"/>
              <w:jc w:val="center"/>
            </w:pPr>
          </w:p>
          <w:p w14:paraId="0D8DF4AB" w14:textId="77777777" w:rsidR="00957EA8" w:rsidRDefault="00957EA8" w:rsidP="00957EA8">
            <w:pPr>
              <w:pStyle w:val="Normlny0"/>
              <w:jc w:val="center"/>
            </w:pPr>
          </w:p>
          <w:p w14:paraId="19F00084" w14:textId="77777777" w:rsidR="00957EA8" w:rsidRDefault="00957EA8" w:rsidP="00957EA8">
            <w:pPr>
              <w:pStyle w:val="Normlny0"/>
              <w:jc w:val="center"/>
            </w:pPr>
          </w:p>
          <w:p w14:paraId="27508ADE" w14:textId="77777777" w:rsidR="00957EA8" w:rsidRDefault="00957EA8" w:rsidP="00957EA8">
            <w:pPr>
              <w:pStyle w:val="Normlny0"/>
              <w:jc w:val="center"/>
            </w:pPr>
          </w:p>
          <w:p w14:paraId="57EC21FE" w14:textId="77777777" w:rsidR="00957EA8" w:rsidRDefault="00957EA8" w:rsidP="00957EA8">
            <w:pPr>
              <w:pStyle w:val="Normlny0"/>
              <w:jc w:val="center"/>
            </w:pPr>
          </w:p>
          <w:p w14:paraId="18E0E1B8" w14:textId="77777777" w:rsidR="00957EA8" w:rsidRDefault="00957EA8" w:rsidP="00957EA8">
            <w:pPr>
              <w:pStyle w:val="Normlny0"/>
              <w:jc w:val="center"/>
            </w:pPr>
          </w:p>
          <w:p w14:paraId="06401E86" w14:textId="4028FB88" w:rsidR="00957EA8" w:rsidRDefault="00957EA8" w:rsidP="00957EA8">
            <w:pPr>
              <w:pStyle w:val="Normlny0"/>
              <w:jc w:val="center"/>
            </w:pPr>
            <w:r>
              <w:t xml:space="preserve">§ 52 O 1 </w:t>
            </w:r>
          </w:p>
          <w:p w14:paraId="64DFA384" w14:textId="77777777" w:rsidR="00957EA8" w:rsidRDefault="00957EA8" w:rsidP="00957EA8">
            <w:pPr>
              <w:pStyle w:val="Normlny0"/>
              <w:jc w:val="center"/>
            </w:pPr>
          </w:p>
          <w:p w14:paraId="7290D891" w14:textId="77777777" w:rsidR="00957EA8" w:rsidRDefault="00957EA8" w:rsidP="00957EA8">
            <w:pPr>
              <w:pStyle w:val="Normlny0"/>
              <w:jc w:val="center"/>
            </w:pPr>
          </w:p>
          <w:p w14:paraId="39D115CE" w14:textId="77777777" w:rsidR="00957EA8" w:rsidRDefault="00957EA8" w:rsidP="00957EA8">
            <w:pPr>
              <w:pStyle w:val="Normlny0"/>
              <w:jc w:val="center"/>
            </w:pPr>
          </w:p>
          <w:p w14:paraId="253E65AA" w14:textId="77777777" w:rsidR="00957EA8" w:rsidRDefault="00957EA8" w:rsidP="00957EA8">
            <w:pPr>
              <w:pStyle w:val="Normlny0"/>
              <w:jc w:val="center"/>
            </w:pPr>
          </w:p>
          <w:p w14:paraId="65CEFED3" w14:textId="77777777" w:rsidR="00957EA8" w:rsidRDefault="00957EA8" w:rsidP="00957EA8">
            <w:pPr>
              <w:pStyle w:val="Normlny0"/>
              <w:jc w:val="center"/>
            </w:pPr>
          </w:p>
          <w:p w14:paraId="5112DD36" w14:textId="77777777" w:rsidR="00957EA8" w:rsidRDefault="00957EA8" w:rsidP="00957EA8">
            <w:pPr>
              <w:pStyle w:val="Normlny0"/>
              <w:jc w:val="center"/>
            </w:pPr>
          </w:p>
          <w:p w14:paraId="5BBD446C" w14:textId="77777777" w:rsidR="00957EA8" w:rsidRDefault="00957EA8" w:rsidP="00957EA8">
            <w:pPr>
              <w:pStyle w:val="Normlny0"/>
              <w:jc w:val="center"/>
            </w:pPr>
          </w:p>
          <w:p w14:paraId="06F6BAFB" w14:textId="77777777" w:rsidR="00957EA8" w:rsidRDefault="00957EA8" w:rsidP="00957EA8">
            <w:pPr>
              <w:pStyle w:val="Normlny0"/>
              <w:jc w:val="center"/>
            </w:pPr>
          </w:p>
          <w:p w14:paraId="426FD732" w14:textId="77777777" w:rsidR="00957EA8" w:rsidRDefault="00957EA8" w:rsidP="00957EA8">
            <w:pPr>
              <w:pStyle w:val="Normlny0"/>
              <w:jc w:val="center"/>
            </w:pPr>
          </w:p>
          <w:p w14:paraId="579F72DA" w14:textId="77777777" w:rsidR="00957EA8" w:rsidRDefault="00957EA8" w:rsidP="00957EA8">
            <w:pPr>
              <w:pStyle w:val="Normlny0"/>
              <w:jc w:val="center"/>
            </w:pPr>
          </w:p>
          <w:p w14:paraId="21035F12" w14:textId="77777777" w:rsidR="002F574D" w:rsidRDefault="002F574D" w:rsidP="00957EA8">
            <w:pPr>
              <w:pStyle w:val="Normlny0"/>
              <w:jc w:val="center"/>
            </w:pPr>
          </w:p>
          <w:p w14:paraId="1B05FF4C" w14:textId="223F370B" w:rsidR="00957EA8" w:rsidRDefault="002F574D" w:rsidP="00957EA8">
            <w:pPr>
              <w:pStyle w:val="Normlny0"/>
              <w:jc w:val="center"/>
            </w:pPr>
            <w:r>
              <w:t xml:space="preserve">§ 28 O 5 </w:t>
            </w:r>
          </w:p>
          <w:p w14:paraId="501FC1E1" w14:textId="77777777" w:rsidR="00957EA8" w:rsidRDefault="00957EA8" w:rsidP="00957EA8">
            <w:pPr>
              <w:pStyle w:val="Normlny0"/>
              <w:jc w:val="center"/>
            </w:pPr>
          </w:p>
          <w:p w14:paraId="6D5DA236" w14:textId="77777777" w:rsidR="00957EA8" w:rsidRDefault="00957EA8" w:rsidP="00957EA8">
            <w:pPr>
              <w:pStyle w:val="Normlny0"/>
              <w:jc w:val="center"/>
            </w:pPr>
          </w:p>
          <w:p w14:paraId="049A58B9" w14:textId="77777777" w:rsidR="002F574D" w:rsidRDefault="002F574D" w:rsidP="00957EA8">
            <w:pPr>
              <w:pStyle w:val="Normlny0"/>
              <w:jc w:val="center"/>
            </w:pPr>
          </w:p>
          <w:p w14:paraId="304A533A" w14:textId="77777777" w:rsidR="002F574D" w:rsidRDefault="002F574D" w:rsidP="00957EA8">
            <w:pPr>
              <w:pStyle w:val="Normlny0"/>
              <w:jc w:val="center"/>
            </w:pPr>
          </w:p>
          <w:p w14:paraId="2E679D61" w14:textId="77777777" w:rsidR="002F574D" w:rsidRDefault="002F574D" w:rsidP="00957EA8">
            <w:pPr>
              <w:pStyle w:val="Normlny0"/>
              <w:jc w:val="center"/>
            </w:pPr>
          </w:p>
          <w:p w14:paraId="580D6CC0" w14:textId="77777777" w:rsidR="002F574D" w:rsidRDefault="002F574D" w:rsidP="00957EA8">
            <w:pPr>
              <w:pStyle w:val="Normlny0"/>
              <w:jc w:val="center"/>
            </w:pPr>
          </w:p>
          <w:p w14:paraId="1611EBC7" w14:textId="77777777" w:rsidR="002F574D" w:rsidRDefault="002F574D" w:rsidP="00957EA8">
            <w:pPr>
              <w:pStyle w:val="Normlny0"/>
              <w:jc w:val="center"/>
            </w:pPr>
          </w:p>
          <w:p w14:paraId="488EE598" w14:textId="77777777" w:rsidR="002F574D" w:rsidRDefault="002F574D" w:rsidP="00957EA8">
            <w:pPr>
              <w:pStyle w:val="Normlny0"/>
              <w:jc w:val="center"/>
            </w:pPr>
          </w:p>
          <w:p w14:paraId="2D0AC9D1" w14:textId="77777777" w:rsidR="002F574D" w:rsidRDefault="002F574D" w:rsidP="00957EA8">
            <w:pPr>
              <w:pStyle w:val="Normlny0"/>
              <w:jc w:val="center"/>
            </w:pPr>
          </w:p>
          <w:p w14:paraId="11ED295A" w14:textId="77777777" w:rsidR="002F574D" w:rsidRDefault="002F574D" w:rsidP="00957EA8">
            <w:pPr>
              <w:pStyle w:val="Normlny0"/>
              <w:jc w:val="center"/>
            </w:pPr>
          </w:p>
          <w:p w14:paraId="52580DAD" w14:textId="77777777" w:rsidR="002F574D" w:rsidRDefault="002F574D" w:rsidP="00957EA8">
            <w:pPr>
              <w:pStyle w:val="Normlny0"/>
              <w:jc w:val="center"/>
            </w:pPr>
          </w:p>
          <w:p w14:paraId="17119797" w14:textId="77777777" w:rsidR="002F574D" w:rsidRDefault="002F574D" w:rsidP="00957EA8">
            <w:pPr>
              <w:pStyle w:val="Normlny0"/>
              <w:jc w:val="center"/>
            </w:pPr>
          </w:p>
          <w:p w14:paraId="18F14B5B" w14:textId="77777777" w:rsidR="002F574D" w:rsidRDefault="002F574D" w:rsidP="00957EA8">
            <w:pPr>
              <w:pStyle w:val="Normlny0"/>
              <w:jc w:val="center"/>
            </w:pPr>
          </w:p>
          <w:p w14:paraId="7BE4B12E" w14:textId="77777777" w:rsidR="002F574D" w:rsidRDefault="002F574D" w:rsidP="00957EA8">
            <w:pPr>
              <w:pStyle w:val="Normlny0"/>
              <w:jc w:val="center"/>
            </w:pPr>
          </w:p>
          <w:p w14:paraId="0F6E2AB9" w14:textId="77777777" w:rsidR="002F574D" w:rsidRDefault="002F574D" w:rsidP="00957EA8">
            <w:pPr>
              <w:pStyle w:val="Normlny0"/>
              <w:jc w:val="center"/>
            </w:pPr>
          </w:p>
          <w:p w14:paraId="1069BC2C" w14:textId="3D543C2D" w:rsidR="002F574D" w:rsidRDefault="002F574D" w:rsidP="00957EA8">
            <w:pPr>
              <w:pStyle w:val="Normlny0"/>
              <w:jc w:val="center"/>
            </w:pPr>
            <w:r>
              <w:lastRenderedPageBreak/>
              <w:t xml:space="preserve">§ 52 O 1 </w:t>
            </w:r>
          </w:p>
          <w:p w14:paraId="4364A9F8" w14:textId="77777777" w:rsidR="002F574D" w:rsidRDefault="002F574D" w:rsidP="00957EA8">
            <w:pPr>
              <w:pStyle w:val="Normlny0"/>
              <w:jc w:val="center"/>
            </w:pPr>
          </w:p>
          <w:p w14:paraId="07D95B99" w14:textId="77777777" w:rsidR="002F574D" w:rsidRDefault="002F574D" w:rsidP="00957EA8">
            <w:pPr>
              <w:pStyle w:val="Normlny0"/>
              <w:jc w:val="center"/>
            </w:pPr>
          </w:p>
          <w:p w14:paraId="1280C0FF" w14:textId="47174665" w:rsidR="00957EA8" w:rsidRPr="00957EA8" w:rsidRDefault="00957EA8" w:rsidP="00957EA8">
            <w:pPr>
              <w:pStyle w:val="Normlny0"/>
              <w:jc w:val="center"/>
            </w:pP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269F2667" w14:textId="77777777" w:rsidR="00957EA8" w:rsidRPr="00957EA8" w:rsidRDefault="00957EA8" w:rsidP="00957EA8">
            <w:pPr>
              <w:tabs>
                <w:tab w:val="left" w:pos="360"/>
              </w:tabs>
              <w:jc w:val="both"/>
              <w:rPr>
                <w:sz w:val="20"/>
                <w:szCs w:val="20"/>
              </w:rPr>
            </w:pPr>
            <w:r w:rsidRPr="00957EA8">
              <w:rPr>
                <w:sz w:val="20"/>
                <w:szCs w:val="20"/>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957EA8">
              <w:rPr>
                <w:sz w:val="20"/>
                <w:szCs w:val="20"/>
                <w:vertAlign w:val="superscript"/>
              </w:rPr>
              <w:t>46</w:t>
            </w:r>
            <w:r w:rsidRPr="00957EA8">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4290FCF5" w14:textId="77777777" w:rsidR="00957EA8" w:rsidRPr="00957EA8" w:rsidRDefault="00957EA8" w:rsidP="00957EA8">
            <w:pPr>
              <w:tabs>
                <w:tab w:val="left" w:pos="360"/>
              </w:tabs>
              <w:ind w:left="383" w:hanging="383"/>
              <w:jc w:val="both"/>
              <w:rPr>
                <w:sz w:val="20"/>
                <w:szCs w:val="20"/>
              </w:rPr>
            </w:pPr>
            <w:r w:rsidRPr="00957EA8">
              <w:rPr>
                <w:sz w:val="20"/>
                <w:szCs w:val="20"/>
              </w:rPr>
              <w:lastRenderedPageBreak/>
              <w:t>a) uložiť banke alebo pobočke zahraničnej banky prijať opatrenia na jej ozdravenie a určiť lehotu na ich uskutočnenie vrátane úprav týchto opatrení, ak ide o rozsah a lehotu,</w:t>
            </w:r>
          </w:p>
          <w:p w14:paraId="4F451E0B" w14:textId="77777777" w:rsidR="00957EA8" w:rsidRPr="00957EA8" w:rsidRDefault="00957EA8" w:rsidP="00957EA8">
            <w:pPr>
              <w:tabs>
                <w:tab w:val="left" w:pos="360"/>
              </w:tabs>
              <w:ind w:left="383" w:hanging="383"/>
              <w:jc w:val="both"/>
              <w:rPr>
                <w:sz w:val="20"/>
                <w:szCs w:val="20"/>
              </w:rPr>
            </w:pPr>
            <w:r w:rsidRPr="00957EA8">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299E5A13" w14:textId="77777777" w:rsidR="00957EA8" w:rsidRPr="00957EA8" w:rsidRDefault="00957EA8" w:rsidP="00957EA8">
            <w:pPr>
              <w:tabs>
                <w:tab w:val="left" w:pos="360"/>
              </w:tabs>
              <w:ind w:left="383" w:hanging="383"/>
              <w:jc w:val="both"/>
              <w:rPr>
                <w:sz w:val="20"/>
                <w:szCs w:val="20"/>
              </w:rPr>
            </w:pPr>
            <w:r w:rsidRPr="00957EA8">
              <w:rPr>
                <w:sz w:val="20"/>
                <w:szCs w:val="20"/>
              </w:rPr>
              <w:t>c) uložiť banke alebo pobočke zahraničnej banky skončiť nepovolenú činnosť,</w:t>
            </w:r>
          </w:p>
          <w:p w14:paraId="3AF248B8" w14:textId="20334BC2" w:rsidR="00957EA8" w:rsidRPr="00957EA8" w:rsidRDefault="00957EA8" w:rsidP="00957EA8">
            <w:pPr>
              <w:tabs>
                <w:tab w:val="left" w:pos="360"/>
              </w:tabs>
              <w:ind w:left="383" w:hanging="383"/>
              <w:jc w:val="both"/>
              <w:rPr>
                <w:sz w:val="20"/>
                <w:szCs w:val="20"/>
              </w:rPr>
            </w:pPr>
            <w:r w:rsidRPr="00957EA8">
              <w:rPr>
                <w:sz w:val="20"/>
                <w:szCs w:val="20"/>
              </w:rPr>
              <w:t xml:space="preserve">d) uložiť pokutu banke alebo pobočke zahraničnej banky od 3 300 eur do 332 000 eur a pri opakovanom alebo závažnom nedostatku do výšky 10% celkového </w:t>
            </w:r>
            <w:r w:rsidRPr="00957EA8">
              <w:rPr>
                <w:b/>
                <w:sz w:val="20"/>
                <w:szCs w:val="20"/>
              </w:rPr>
              <w:t>čistého</w:t>
            </w:r>
            <w:r w:rsidRPr="00957EA8">
              <w:rPr>
                <w:sz w:val="20"/>
                <w:szCs w:val="20"/>
              </w:rPr>
              <w:t xml:space="preserve"> ročného obratu za predchádzajúci kalendárny </w:t>
            </w:r>
            <w:r w:rsidRPr="00957EA8">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Pr="00957EA8">
              <w:rPr>
                <w:b/>
                <w:sz w:val="20"/>
                <w:szCs w:val="20"/>
                <w:vertAlign w:val="superscript"/>
              </w:rPr>
              <w:t>48aaaa</w:t>
            </w:r>
            <w:r w:rsidRPr="00957EA8">
              <w:rPr>
                <w:b/>
                <w:sz w:val="20"/>
                <w:szCs w:val="20"/>
              </w:rPr>
              <w:t>)</w:t>
            </w:r>
            <w:r w:rsidRPr="00957EA8">
              <w:rPr>
                <w:sz w:val="20"/>
                <w:szCs w:val="20"/>
              </w:rPr>
              <w:t xml:space="preserve">; ak je banka dcérskou spoločnosťou za základ celkového </w:t>
            </w:r>
            <w:r w:rsidR="004A0936" w:rsidRPr="004A0936">
              <w:rPr>
                <w:b/>
                <w:sz w:val="20"/>
                <w:szCs w:val="20"/>
              </w:rPr>
              <w:t>čistého</w:t>
            </w:r>
            <w:r w:rsidR="004A0936">
              <w:rPr>
                <w:sz w:val="20"/>
                <w:szCs w:val="20"/>
              </w:rPr>
              <w:t xml:space="preserve"> </w:t>
            </w:r>
            <w:r w:rsidRPr="00957EA8">
              <w:rPr>
                <w:sz w:val="20"/>
                <w:szCs w:val="20"/>
              </w:rPr>
              <w:t>ročného obratu v predchádzajúcom kalendárnom roku sa použije hrubý príjem z konsolidovanej závierky materskej spoločnosti,</w:t>
            </w:r>
          </w:p>
          <w:p w14:paraId="7BDC8F0F" w14:textId="77777777" w:rsidR="00957EA8" w:rsidRPr="00957EA8" w:rsidRDefault="00957EA8" w:rsidP="00957EA8">
            <w:pPr>
              <w:tabs>
                <w:tab w:val="left" w:pos="360"/>
              </w:tabs>
              <w:ind w:left="383" w:hanging="383"/>
              <w:jc w:val="both"/>
              <w:rPr>
                <w:sz w:val="20"/>
                <w:szCs w:val="20"/>
              </w:rPr>
            </w:pPr>
            <w:r w:rsidRPr="00957EA8">
              <w:rPr>
                <w:sz w:val="20"/>
                <w:szCs w:val="20"/>
              </w:rPr>
              <w:t>e) obmedziť alebo pozastaviť banke alebo pobočke zahraničnej banky výkon niektorej bankovej činnosti alebo výkon niektorého druhu obchodov,</w:t>
            </w:r>
          </w:p>
          <w:p w14:paraId="576938F2" w14:textId="77777777" w:rsidR="00957EA8" w:rsidRPr="00957EA8" w:rsidRDefault="00957EA8" w:rsidP="00957EA8">
            <w:pPr>
              <w:tabs>
                <w:tab w:val="left" w:pos="360"/>
              </w:tabs>
              <w:ind w:left="383" w:hanging="383"/>
              <w:jc w:val="both"/>
              <w:rPr>
                <w:sz w:val="20"/>
                <w:szCs w:val="20"/>
              </w:rPr>
            </w:pPr>
            <w:r w:rsidRPr="00957EA8">
              <w:rPr>
                <w:sz w:val="20"/>
                <w:szCs w:val="20"/>
              </w:rPr>
              <w:t>f) odobrať bankové povolenie na výkon niektorej bankovej činnosti,</w:t>
            </w:r>
          </w:p>
          <w:p w14:paraId="7ABA778C" w14:textId="77777777" w:rsidR="00957EA8" w:rsidRPr="00957EA8" w:rsidRDefault="00957EA8" w:rsidP="00957EA8">
            <w:pPr>
              <w:tabs>
                <w:tab w:val="left" w:pos="360"/>
              </w:tabs>
              <w:ind w:left="383" w:hanging="383"/>
              <w:jc w:val="both"/>
              <w:rPr>
                <w:sz w:val="20"/>
                <w:szCs w:val="20"/>
              </w:rPr>
            </w:pPr>
            <w:r w:rsidRPr="00957EA8">
              <w:rPr>
                <w:sz w:val="20"/>
                <w:szCs w:val="20"/>
              </w:rPr>
              <w:t>g) uložiť opravu účtovnej alebo inej evidencie podľa zistení Národnej banky Slovenska alebo audítora,</w:t>
            </w:r>
          </w:p>
          <w:p w14:paraId="5E893BAE" w14:textId="77777777" w:rsidR="00957EA8" w:rsidRPr="00957EA8" w:rsidRDefault="00957EA8" w:rsidP="00957EA8">
            <w:pPr>
              <w:tabs>
                <w:tab w:val="left" w:pos="360"/>
              </w:tabs>
              <w:ind w:left="383" w:hanging="383"/>
              <w:jc w:val="both"/>
              <w:rPr>
                <w:sz w:val="20"/>
                <w:szCs w:val="20"/>
              </w:rPr>
            </w:pPr>
            <w:r w:rsidRPr="00957EA8">
              <w:rPr>
                <w:sz w:val="20"/>
                <w:szCs w:val="20"/>
              </w:rPr>
              <w:t>h) uložiť uverejnenie opravy neúplnej, nesprávnej alebo nepravdivej informácie, ktorú banka alebo pobočka zahraničnej banky uverejnila na základe zákonom uloženej povinnosti,</w:t>
            </w:r>
          </w:p>
          <w:p w14:paraId="51C36BEF" w14:textId="77777777" w:rsidR="00957EA8" w:rsidRPr="00957EA8" w:rsidRDefault="00957EA8" w:rsidP="00957EA8">
            <w:pPr>
              <w:tabs>
                <w:tab w:val="left" w:pos="360"/>
              </w:tabs>
              <w:ind w:left="383" w:hanging="383"/>
              <w:jc w:val="both"/>
              <w:rPr>
                <w:sz w:val="20"/>
                <w:szCs w:val="20"/>
              </w:rPr>
            </w:pPr>
            <w:r w:rsidRPr="00957EA8">
              <w:rPr>
                <w:sz w:val="20"/>
                <w:szCs w:val="20"/>
              </w:rPr>
              <w:t>i) uložiť zúčtovanie strát z hospodárenia so základným imaním po zúčtovaní strát s nerozdeleným ziskom z minulých rokov, s fondmi tvorenými zo zisku a s kapitálovými fondmi,</w:t>
            </w:r>
          </w:p>
          <w:p w14:paraId="511094FA" w14:textId="77777777" w:rsidR="00957EA8" w:rsidRPr="00957EA8" w:rsidRDefault="00957EA8" w:rsidP="00957EA8">
            <w:pPr>
              <w:tabs>
                <w:tab w:val="left" w:pos="360"/>
              </w:tabs>
              <w:ind w:left="383" w:hanging="383"/>
              <w:jc w:val="both"/>
              <w:rPr>
                <w:sz w:val="20"/>
                <w:szCs w:val="20"/>
              </w:rPr>
            </w:pPr>
            <w:r w:rsidRPr="00957EA8">
              <w:rPr>
                <w:sz w:val="20"/>
                <w:szCs w:val="20"/>
              </w:rPr>
              <w:t>j) zaviesť nútenú správu nad bankou alebo pobočkou zahraničnej banky z dôvodov uvedených v § 53,</w:t>
            </w:r>
          </w:p>
          <w:p w14:paraId="04301CE8" w14:textId="77777777" w:rsidR="00957EA8" w:rsidRPr="00957EA8" w:rsidRDefault="00957EA8" w:rsidP="00957EA8">
            <w:pPr>
              <w:tabs>
                <w:tab w:val="left" w:pos="360"/>
              </w:tabs>
              <w:ind w:left="383" w:hanging="383"/>
              <w:jc w:val="both"/>
              <w:rPr>
                <w:sz w:val="20"/>
                <w:szCs w:val="20"/>
              </w:rPr>
            </w:pPr>
            <w:r w:rsidRPr="00957EA8">
              <w:rPr>
                <w:sz w:val="20"/>
                <w:szCs w:val="20"/>
              </w:rPr>
              <w:lastRenderedPageBreak/>
              <w:t>k) odobrať bankové povolenie banke alebo pobočke zahraničnej banky z dôvodov uvedených v § 63,</w:t>
            </w:r>
          </w:p>
          <w:p w14:paraId="44D19AD7" w14:textId="77777777" w:rsidR="00957EA8" w:rsidRPr="00957EA8" w:rsidRDefault="00957EA8" w:rsidP="00957EA8">
            <w:pPr>
              <w:tabs>
                <w:tab w:val="left" w:pos="360"/>
              </w:tabs>
              <w:ind w:left="383" w:hanging="383"/>
              <w:jc w:val="both"/>
              <w:rPr>
                <w:sz w:val="20"/>
                <w:szCs w:val="20"/>
              </w:rPr>
            </w:pPr>
            <w:r w:rsidRPr="00957EA8">
              <w:rPr>
                <w:sz w:val="20"/>
                <w:szCs w:val="20"/>
              </w:rPr>
              <w:t>l) uložiť banke alebo pobočke zahraničnej banky prijať opatrenia na zlepšenie riadenia rizík,</w:t>
            </w:r>
          </w:p>
          <w:p w14:paraId="382E0A8A" w14:textId="77777777" w:rsidR="00957EA8" w:rsidRPr="00957EA8" w:rsidRDefault="00957EA8" w:rsidP="00957EA8">
            <w:pPr>
              <w:tabs>
                <w:tab w:val="left" w:pos="360"/>
              </w:tabs>
              <w:ind w:left="383" w:hanging="383"/>
              <w:jc w:val="both"/>
              <w:rPr>
                <w:sz w:val="20"/>
                <w:szCs w:val="20"/>
              </w:rPr>
            </w:pPr>
            <w:r w:rsidRPr="00957EA8">
              <w:rPr>
                <w:sz w:val="20"/>
                <w:szCs w:val="20"/>
              </w:rPr>
              <w:t>m) uložiť banke osobitnú požiadavku na vlastné zdroje podľa § 29b,</w:t>
            </w:r>
          </w:p>
          <w:p w14:paraId="59572134" w14:textId="77777777" w:rsidR="00957EA8" w:rsidRPr="00957EA8" w:rsidRDefault="00957EA8" w:rsidP="00957EA8">
            <w:pPr>
              <w:tabs>
                <w:tab w:val="left" w:pos="360"/>
              </w:tabs>
              <w:ind w:left="383" w:hanging="383"/>
              <w:jc w:val="both"/>
              <w:rPr>
                <w:sz w:val="20"/>
                <w:szCs w:val="20"/>
              </w:rPr>
            </w:pPr>
            <w:r w:rsidRPr="00957EA8">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7EA1B642" w14:textId="77777777" w:rsidR="00957EA8" w:rsidRPr="00957EA8" w:rsidRDefault="00957EA8" w:rsidP="00957EA8">
            <w:pPr>
              <w:tabs>
                <w:tab w:val="left" w:pos="360"/>
              </w:tabs>
              <w:ind w:left="383" w:hanging="383"/>
              <w:jc w:val="both"/>
              <w:rPr>
                <w:sz w:val="20"/>
                <w:szCs w:val="20"/>
              </w:rPr>
            </w:pPr>
            <w:r w:rsidRPr="00957EA8">
              <w:rPr>
                <w:sz w:val="20"/>
                <w:szCs w:val="20"/>
              </w:rPr>
              <w:t>o) uložiť banke alebo pobočke zahraničnej banky znížiť významné riziká, ktoré podstupuje pri výkone svojich činností vrátane činností zabezpečovaných dodávateľským spôsobom,</w:t>
            </w:r>
          </w:p>
          <w:p w14:paraId="1CD9F12C" w14:textId="77777777" w:rsidR="00957EA8" w:rsidRPr="00957EA8" w:rsidRDefault="00957EA8" w:rsidP="00957EA8">
            <w:pPr>
              <w:tabs>
                <w:tab w:val="left" w:pos="360"/>
              </w:tabs>
              <w:ind w:left="383" w:hanging="383"/>
              <w:jc w:val="both"/>
              <w:rPr>
                <w:sz w:val="20"/>
                <w:szCs w:val="20"/>
              </w:rPr>
            </w:pPr>
            <w:r w:rsidRPr="00957EA8">
              <w:rPr>
                <w:sz w:val="20"/>
                <w:szCs w:val="20"/>
              </w:rPr>
              <w:t>p) uložiť banke alebo pobočke zahraničnej banky udržiavať stanovený rozsah aktív banky alebo pobočky zahraničnej banky v určenej výške,</w:t>
            </w:r>
          </w:p>
          <w:p w14:paraId="7005EDBD" w14:textId="77777777" w:rsidR="00957EA8" w:rsidRPr="00957EA8" w:rsidRDefault="00957EA8" w:rsidP="00957EA8">
            <w:pPr>
              <w:tabs>
                <w:tab w:val="left" w:pos="360"/>
              </w:tabs>
              <w:ind w:left="383" w:hanging="383"/>
              <w:jc w:val="both"/>
              <w:rPr>
                <w:sz w:val="20"/>
                <w:szCs w:val="20"/>
              </w:rPr>
            </w:pPr>
            <w:r w:rsidRPr="00957EA8">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w:t>
            </w:r>
            <w:r w:rsidRPr="00957EA8">
              <w:rPr>
                <w:sz w:val="20"/>
                <w:szCs w:val="20"/>
                <w:vertAlign w:val="superscript"/>
              </w:rPr>
              <w:t>46a</w:t>
            </w:r>
            <w:r w:rsidRPr="00957EA8">
              <w:rPr>
                <w:sz w:val="20"/>
                <w:szCs w:val="20"/>
              </w:rPr>
              <w:t>)</w:t>
            </w:r>
          </w:p>
          <w:p w14:paraId="2E7E53D0" w14:textId="77777777" w:rsidR="00957EA8" w:rsidRPr="00957EA8" w:rsidRDefault="00957EA8" w:rsidP="00957EA8">
            <w:pPr>
              <w:tabs>
                <w:tab w:val="left" w:pos="360"/>
              </w:tabs>
              <w:ind w:left="383" w:hanging="383"/>
              <w:jc w:val="both"/>
              <w:rPr>
                <w:sz w:val="20"/>
                <w:szCs w:val="20"/>
              </w:rPr>
            </w:pPr>
            <w:r w:rsidRPr="00957EA8">
              <w:rPr>
                <w:sz w:val="20"/>
                <w:szCs w:val="20"/>
              </w:rPr>
              <w:t>s) uložiť banke, aby použila zisk na udržanie hodnoty vlastných zdrojov vo výške presahujúcej hodnotu požiadaviek na vlastné zdroje podľa § 29 ods. 4,</w:t>
            </w:r>
          </w:p>
          <w:p w14:paraId="3F62189F" w14:textId="77777777" w:rsidR="00957EA8" w:rsidRPr="00957EA8" w:rsidRDefault="00957EA8" w:rsidP="00957EA8">
            <w:pPr>
              <w:tabs>
                <w:tab w:val="left" w:pos="360"/>
              </w:tabs>
              <w:ind w:left="383" w:hanging="383"/>
              <w:jc w:val="both"/>
              <w:rPr>
                <w:sz w:val="20"/>
                <w:szCs w:val="20"/>
              </w:rPr>
            </w:pPr>
            <w:r w:rsidRPr="00957EA8">
              <w:rPr>
                <w:sz w:val="20"/>
                <w:szCs w:val="20"/>
              </w:rPr>
              <w:t xml:space="preserve">t) uložiť banke povinnosť zverejniť verejné vyhlásenie, v ktorom sa uvedie </w:t>
            </w:r>
            <w:r w:rsidRPr="00957EA8">
              <w:rPr>
                <w:b/>
                <w:sz w:val="20"/>
                <w:szCs w:val="20"/>
              </w:rPr>
              <w:t>osoba</w:t>
            </w:r>
            <w:r w:rsidRPr="00957EA8">
              <w:rPr>
                <w:sz w:val="20"/>
                <w:szCs w:val="20"/>
              </w:rPr>
              <w:t xml:space="preserve"> zodpovedná za nedostatok v činnosti, ako aj povaha porušenia,</w:t>
            </w:r>
          </w:p>
          <w:p w14:paraId="31575F3C" w14:textId="77777777" w:rsidR="00957EA8" w:rsidRPr="00957EA8" w:rsidRDefault="00957EA8" w:rsidP="00957EA8">
            <w:pPr>
              <w:tabs>
                <w:tab w:val="left" w:pos="360"/>
              </w:tabs>
              <w:ind w:left="383" w:hanging="383"/>
              <w:jc w:val="both"/>
              <w:rPr>
                <w:sz w:val="20"/>
                <w:szCs w:val="20"/>
              </w:rPr>
            </w:pPr>
            <w:r w:rsidRPr="00957EA8">
              <w:rPr>
                <w:sz w:val="20"/>
                <w:szCs w:val="20"/>
              </w:rPr>
              <w:t>u) uložiť banke povinnosť, aby upustila od konania alebo zdržala sa konania, ktoré je v rozpore s týmto zákonom alebo osobitnými predpismi,</w:t>
            </w:r>
          </w:p>
          <w:p w14:paraId="7FED419B" w14:textId="77777777" w:rsidR="00957EA8" w:rsidRPr="00957EA8" w:rsidRDefault="00957EA8" w:rsidP="00957EA8">
            <w:pPr>
              <w:tabs>
                <w:tab w:val="left" w:pos="360"/>
              </w:tabs>
              <w:ind w:left="383" w:hanging="383"/>
              <w:jc w:val="both"/>
              <w:rPr>
                <w:sz w:val="20"/>
                <w:szCs w:val="20"/>
              </w:rPr>
            </w:pPr>
            <w:r w:rsidRPr="00957EA8">
              <w:rPr>
                <w:sz w:val="20"/>
                <w:szCs w:val="20"/>
              </w:rPr>
              <w:t>v) uložiť banke povinnosť plniť osobitné požiadavky na likviditu vrátane obmedzení nesúladu splatnosti medzi aktívami a záväzkami,</w:t>
            </w:r>
          </w:p>
          <w:p w14:paraId="4BFADC15" w14:textId="77777777" w:rsidR="00957EA8" w:rsidRPr="00957EA8" w:rsidRDefault="00957EA8" w:rsidP="00957EA8">
            <w:pPr>
              <w:tabs>
                <w:tab w:val="left" w:pos="360"/>
              </w:tabs>
              <w:ind w:left="383" w:hanging="383"/>
              <w:jc w:val="both"/>
              <w:rPr>
                <w:sz w:val="20"/>
                <w:szCs w:val="20"/>
              </w:rPr>
            </w:pPr>
            <w:r w:rsidRPr="00957EA8">
              <w:rPr>
                <w:sz w:val="20"/>
                <w:szCs w:val="20"/>
              </w:rPr>
              <w:t>w) uložiť banke povinnosť previesť program krytých dlhopisov alebo jeho časť na tretiu osobu, ktorou môže byť len banka alebo viaceré banky tak, aby došlo k prevodu celého programu krytých dlhopisov,</w:t>
            </w:r>
          </w:p>
          <w:p w14:paraId="78B34B7E" w14:textId="77777777" w:rsidR="00FC48A3" w:rsidRPr="00957EA8" w:rsidRDefault="00957EA8" w:rsidP="00957EA8">
            <w:pPr>
              <w:pStyle w:val="Normlny0"/>
              <w:ind w:left="383" w:hanging="383"/>
            </w:pPr>
            <w:r w:rsidRPr="00957EA8">
              <w:lastRenderedPageBreak/>
              <w:t>x) uložiť banke alebo pobočke zahraničnej banky povinnosť zverejniť dodatočné informácie určené Národnou bankou Slovenska.</w:t>
            </w:r>
          </w:p>
          <w:p w14:paraId="11640A47" w14:textId="77777777" w:rsidR="00957EA8" w:rsidRDefault="00957EA8" w:rsidP="00957EA8">
            <w:pPr>
              <w:pStyle w:val="Normlny0"/>
              <w:ind w:left="383" w:hanging="383"/>
            </w:pPr>
          </w:p>
          <w:p w14:paraId="62F47924" w14:textId="296661BF" w:rsidR="00957EA8" w:rsidRDefault="00957EA8" w:rsidP="00957EA8">
            <w:pPr>
              <w:pStyle w:val="Normlny0"/>
              <w:ind w:left="383" w:hanging="383"/>
            </w:pPr>
            <w:r w:rsidRPr="00957EA8">
              <w:t xml:space="preserve">(2) Národná banka Slovenska môže uložiť členovi štatutárneho orgánu banky, členovi dozornej rady banky, vedúcemu pobočky zahraničnej banky, 22)zástupcovi vedúceho pobočky zahraničnej banky, prokuristovi, vedúcemu zamestnancovi banky alebo pobočky zahraničnej banky, 22)správcovi na výkon nútenej správy, správcovi programu krytých dlhopisov alebo členovi štatutárneho orgánu, členovi dozorného orgánu alebo vedúcemu zamestnancovi finančnej holdingovej spoločnosti podľa § 44 ods. 3 alebo zmiešanej finančnej holdingovej spoločnosti podľa § 49c ods. 1 písm. b) až e) alebo zástupcovi správcu na výkon nútenej správy, zástupcovi správcu programu krytých dlhopisov za porušenie povinností, ktoré mu vyplývajú z tohto zákona, osobitných zákonov 46)alebo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w:t>
            </w:r>
            <w:r w:rsidRPr="00957EA8">
              <w:lastRenderedPageBreak/>
              <w:t>roka, vypočíta sa mesačný priemer z jej celkových príjmov za túto časť roka. Osobu, ktorá sa právoplatným uložením pokuty stala nedôveryhodnou osobou podľa § 7 ods. 15 písm. e), je banka, zahraničná banka, finančná holdingová spoločnosť podľa § 44 ods. 3 alebo zmiešaná finančná holdingová spoločnosť podľa § 49c ods. 1 písm. b)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57C0AAD6" w14:textId="77777777" w:rsidR="00957EA8" w:rsidRDefault="00957EA8" w:rsidP="00957EA8">
            <w:pPr>
              <w:pStyle w:val="Normlny0"/>
              <w:ind w:left="383" w:hanging="383"/>
            </w:pPr>
          </w:p>
          <w:p w14:paraId="1566B467" w14:textId="348BBF50" w:rsidR="00957EA8" w:rsidRDefault="00957EA8" w:rsidP="00957EA8">
            <w:pPr>
              <w:pStyle w:val="Normlny0"/>
              <w:ind w:left="383" w:hanging="383"/>
            </w:pPr>
            <w:r w:rsidRPr="00957EA8">
              <w:t>(1)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p w14:paraId="1B38BA56" w14:textId="77777777" w:rsidR="003611A6" w:rsidRDefault="003611A6" w:rsidP="00957EA8">
            <w:pPr>
              <w:pStyle w:val="Normlny0"/>
              <w:ind w:left="383" w:hanging="383"/>
            </w:pPr>
          </w:p>
          <w:p w14:paraId="258A3059" w14:textId="416D813A" w:rsidR="002F574D" w:rsidRDefault="002F574D" w:rsidP="00957EA8">
            <w:pPr>
              <w:pStyle w:val="Normlny0"/>
              <w:ind w:left="383" w:hanging="383"/>
            </w:pPr>
            <w:r>
              <w:t xml:space="preserve">(5)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w:t>
            </w:r>
            <w:r w:rsidRPr="00143AEE">
              <w:rPr>
                <w:b/>
              </w:rPr>
              <w:t>Národná banka Slovenska predchádzajúci súhlas podľa odseku 1 písm. f) získaný na základe nepravdivých údajov</w:t>
            </w:r>
            <w:r>
              <w:rPr>
                <w:b/>
              </w:rPr>
              <w:t xml:space="preserve"> </w:t>
            </w:r>
            <w:r w:rsidRPr="00143AEE">
              <w:rPr>
                <w:b/>
              </w:rPr>
              <w:t>odoberie.</w:t>
            </w:r>
          </w:p>
          <w:p w14:paraId="32EFE604" w14:textId="77777777" w:rsidR="002F574D" w:rsidRDefault="002F574D" w:rsidP="00957EA8">
            <w:pPr>
              <w:pStyle w:val="Normlny0"/>
              <w:ind w:left="383" w:hanging="383"/>
            </w:pPr>
          </w:p>
          <w:p w14:paraId="7078A9CF" w14:textId="49D182AA" w:rsidR="00957EA8" w:rsidRPr="00957EA8" w:rsidRDefault="002F574D" w:rsidP="002F574D">
            <w:pPr>
              <w:pStyle w:val="Normlny0"/>
              <w:ind w:left="383" w:hanging="383"/>
            </w:pPr>
            <w:r w:rsidRPr="00957EA8">
              <w:lastRenderedPageBreak/>
              <w:t>(1)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176CB9" w14:textId="5B1273F8" w:rsidR="00FC48A3" w:rsidRPr="00957EA8" w:rsidRDefault="00957EA8" w:rsidP="00957EA8">
            <w:pPr>
              <w:pStyle w:val="Normlny0"/>
              <w:jc w:val="center"/>
            </w:pPr>
            <w:r w:rsidRPr="00957EA8">
              <w:lastRenderedPageBreak/>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7DB2DF3A" w14:textId="77777777" w:rsidR="00FC48A3" w:rsidRPr="00957EA8" w:rsidRDefault="00FC48A3" w:rsidP="00957EA8">
            <w:pPr>
              <w:pStyle w:val="Normlny0"/>
              <w:jc w:val="center"/>
            </w:pPr>
          </w:p>
        </w:tc>
      </w:tr>
      <w:tr w:rsidR="00FC48A3" w:rsidRPr="00FC48A3" w14:paraId="42C478F9" w14:textId="77777777" w:rsidTr="00A7069C">
        <w:tc>
          <w:tcPr>
            <w:tcW w:w="567" w:type="dxa"/>
            <w:tcBorders>
              <w:top w:val="single" w:sz="4" w:space="0" w:color="auto"/>
              <w:left w:val="single" w:sz="12" w:space="0" w:color="auto"/>
              <w:bottom w:val="single" w:sz="4" w:space="0" w:color="auto"/>
              <w:right w:val="single" w:sz="4" w:space="0" w:color="auto"/>
            </w:tcBorders>
            <w:shd w:val="clear" w:color="auto" w:fill="auto"/>
          </w:tcPr>
          <w:p w14:paraId="0A88D373" w14:textId="783AC43A" w:rsidR="00FC48A3" w:rsidRPr="00FC48A3" w:rsidRDefault="00FC48A3" w:rsidP="00FC48A3">
            <w:pPr>
              <w:pStyle w:val="Normlny0"/>
              <w:jc w:val="center"/>
            </w:pPr>
            <w:r w:rsidRPr="00FC48A3">
              <w:lastRenderedPageBreak/>
              <w:t>Č: 66 O: 1</w:t>
            </w:r>
          </w:p>
        </w:tc>
        <w:tc>
          <w:tcPr>
            <w:tcW w:w="6485" w:type="dxa"/>
            <w:tcBorders>
              <w:top w:val="single" w:sz="4" w:space="0" w:color="auto"/>
              <w:left w:val="single" w:sz="4" w:space="0" w:color="auto"/>
              <w:bottom w:val="single" w:sz="4" w:space="0" w:color="auto"/>
              <w:right w:val="single" w:sz="4" w:space="0" w:color="auto"/>
            </w:tcBorders>
            <w:shd w:val="clear" w:color="auto" w:fill="auto"/>
          </w:tcPr>
          <w:p w14:paraId="2A6F1164" w14:textId="3C71BBE8" w:rsidR="00FC48A3" w:rsidRPr="00FC48A3" w:rsidRDefault="003D1530" w:rsidP="00FC48A3">
            <w:pPr>
              <w:pStyle w:val="norm"/>
              <w:shd w:val="clear" w:color="auto" w:fill="FFFFFF"/>
              <w:spacing w:before="0"/>
              <w:rPr>
                <w:rFonts w:eastAsia="Arial Unicode MS"/>
                <w:sz w:val="20"/>
                <w:szCs w:val="20"/>
              </w:rPr>
            </w:pPr>
            <w:r>
              <w:rPr>
                <w:rFonts w:eastAsia="Arial Unicode MS"/>
                <w:sz w:val="20"/>
                <w:szCs w:val="20"/>
              </w:rPr>
              <w:t xml:space="preserve">1. </w:t>
            </w:r>
            <w:r w:rsidR="00FC48A3" w:rsidRPr="00FC48A3">
              <w:rPr>
                <w:rFonts w:eastAsia="Arial Unicode MS"/>
                <w:sz w:val="20"/>
                <w:szCs w:val="20"/>
              </w:rPr>
              <w:t>Členské štáty zabezpečia, aby sa v ich zákonoch, iných právnych predpisoch a správnych opatreniach stanovili správne sankcie a iné správne opatrenia, aspoň pokiaľ ide o:</w:t>
            </w:r>
          </w:p>
          <w:p w14:paraId="14176CEB" w14:textId="05151E3F" w:rsidR="00FC48A3" w:rsidRPr="00FC48A3" w:rsidRDefault="00FC48A3" w:rsidP="003D1530">
            <w:pPr>
              <w:shd w:val="clear" w:color="auto" w:fill="FFFFFF"/>
              <w:jc w:val="both"/>
              <w:rPr>
                <w:rFonts w:eastAsia="Arial Unicode MS"/>
                <w:sz w:val="20"/>
                <w:szCs w:val="20"/>
              </w:rPr>
            </w:pPr>
            <w:r w:rsidRPr="00FC48A3">
              <w:rPr>
                <w:rFonts w:eastAsia="Arial Unicode MS"/>
                <w:sz w:val="20"/>
                <w:szCs w:val="20"/>
              </w:rPr>
              <w:t>a) podnikanie v oblasti prijímania vkladov a iných návratných zdrojov od verejnosti bez toho, aby išlo o úverovú inštitúciu, v rozpore s článkom 9;</w:t>
            </w:r>
          </w:p>
          <w:p w14:paraId="4011DD3F" w14:textId="163605B8" w:rsidR="00FC48A3" w:rsidRPr="00FC48A3" w:rsidRDefault="00FC48A3" w:rsidP="003D1530">
            <w:pPr>
              <w:shd w:val="clear" w:color="auto" w:fill="FFFFFF"/>
              <w:jc w:val="both"/>
              <w:rPr>
                <w:rFonts w:eastAsia="Arial Unicode MS"/>
                <w:sz w:val="20"/>
                <w:szCs w:val="20"/>
              </w:rPr>
            </w:pPr>
            <w:r w:rsidRPr="00FC48A3">
              <w:rPr>
                <w:rFonts w:eastAsia="Arial Unicode MS"/>
                <w:sz w:val="20"/>
                <w:szCs w:val="20"/>
              </w:rPr>
              <w:t>b) začatie vykonávania činností ako úverová inštitúcia bez získania povolenia v rozpore s článkom 9;</w:t>
            </w:r>
          </w:p>
          <w:p w14:paraId="2036D1B9" w14:textId="31862B7A" w:rsidR="00FC48A3" w:rsidRPr="00FC48A3" w:rsidRDefault="00FC48A3" w:rsidP="003D1530">
            <w:pPr>
              <w:shd w:val="clear" w:color="auto" w:fill="FFFFFF"/>
              <w:jc w:val="both"/>
              <w:rPr>
                <w:rFonts w:eastAsia="Arial Unicode MS"/>
                <w:sz w:val="20"/>
                <w:szCs w:val="20"/>
              </w:rPr>
            </w:pPr>
            <w:r w:rsidRPr="00FC48A3">
              <w:rPr>
                <w:rFonts w:eastAsia="Arial Unicode MS"/>
                <w:sz w:val="20"/>
                <w:szCs w:val="20"/>
              </w:rPr>
              <w:t>c) priame alebo nepriame nadobúdanie kvalifikovanej účasti v úverovej inštitúcii alebo ďalšie priame alebo nepriame zvyšovanie takej kvalifikovanej účasti v úverovej inštitúcii, v dôsledku čoho by podiel na hlasovacích právach alebo kapitáli v držbe dosiahol alebo prekročil prahové hodnoty uvedené v článku 22 ods. 1 alebo také, že by sa úverová inštitúcia stala dcérskou spoločnosťou bez toho, aby boli počas lehoty na posúdenie písomne oboznámené príslušné orgány úverovej inštitúcie, v ktorej sa plánuje nadobudnutie alebo zvýšenie kvalifikovanej účasti, alebo napriek nesúhlasu príslušných orgánov, a to v rozpore s článkom 22 ods. 1;</w:t>
            </w:r>
          </w:p>
          <w:p w14:paraId="2C12B64A" w14:textId="033EB3AD" w:rsidR="00FC48A3" w:rsidRPr="00FC48A3" w:rsidRDefault="00FC48A3" w:rsidP="003D1530">
            <w:pPr>
              <w:shd w:val="clear" w:color="auto" w:fill="FFFFFF"/>
              <w:jc w:val="both"/>
              <w:rPr>
                <w:rFonts w:eastAsia="Arial Unicode MS"/>
                <w:sz w:val="20"/>
                <w:szCs w:val="20"/>
              </w:rPr>
            </w:pPr>
            <w:r w:rsidRPr="00FC48A3">
              <w:rPr>
                <w:rFonts w:eastAsia="Arial Unicode MS"/>
                <w:sz w:val="20"/>
                <w:szCs w:val="20"/>
              </w:rPr>
              <w:t>d) priame alebo nepriame alebo nepriame zbavenie sa kvalifikovanej účasti v úverovej inštitúcii alebo zníženie kvalifikovanej účasti tak, že podiel na hlasovacích právach alebo kapitáli v držbe by klesol pod prahové hodnoty uvedené v článku 25, alebo tak, že by úverová inštitúcia prestala byť dcérskou spoločnosťou, bez toho, aby s tým boli písomne oboznámené príslušné orgány;</w:t>
            </w:r>
          </w:p>
          <w:p w14:paraId="745220DF" w14:textId="17CA06C0" w:rsidR="00FC48A3" w:rsidRPr="00FC48A3" w:rsidRDefault="00FC48A3" w:rsidP="003D1530">
            <w:pPr>
              <w:shd w:val="clear" w:color="auto" w:fill="FFFFFF"/>
              <w:jc w:val="both"/>
              <w:rPr>
                <w:rFonts w:eastAsia="Arial Unicode MS"/>
                <w:sz w:val="20"/>
                <w:szCs w:val="20"/>
              </w:rPr>
            </w:pPr>
            <w:r w:rsidRPr="00FC48A3">
              <w:rPr>
                <w:rFonts w:eastAsia="Arial Unicode MS"/>
                <w:sz w:val="20"/>
                <w:szCs w:val="20"/>
              </w:rPr>
              <w:t>e) nepožiadanie o schválenie v rozpore s článkom 21a alebo akékoľvek iné porušenie požiadaviek stanovených v uvedenom článku.</w:t>
            </w:r>
          </w:p>
          <w:p w14:paraId="3E24A3AA" w14:textId="77777777" w:rsidR="00FC48A3" w:rsidRPr="00FC48A3" w:rsidRDefault="00FC48A3" w:rsidP="00FC48A3">
            <w:pPr>
              <w:pStyle w:val="Normlny0"/>
            </w:pPr>
          </w:p>
        </w:tc>
        <w:tc>
          <w:tcPr>
            <w:tcW w:w="461" w:type="dxa"/>
            <w:tcBorders>
              <w:top w:val="single" w:sz="4" w:space="0" w:color="auto"/>
              <w:left w:val="single" w:sz="4" w:space="0" w:color="auto"/>
              <w:bottom w:val="single" w:sz="4" w:space="0" w:color="auto"/>
              <w:right w:val="single" w:sz="12" w:space="0" w:color="auto"/>
            </w:tcBorders>
            <w:shd w:val="clear" w:color="auto" w:fill="auto"/>
          </w:tcPr>
          <w:p w14:paraId="1EA79623" w14:textId="43BD7BAB" w:rsidR="00FC48A3" w:rsidRPr="00FC48A3" w:rsidRDefault="00FC48A3" w:rsidP="00FC48A3">
            <w:pPr>
              <w:pStyle w:val="Normlny0"/>
              <w:jc w:val="center"/>
            </w:pPr>
            <w:r w:rsidRPr="00FC48A3">
              <w:t>N</w:t>
            </w:r>
          </w:p>
        </w:tc>
        <w:tc>
          <w:tcPr>
            <w:tcW w:w="851" w:type="dxa"/>
            <w:tcBorders>
              <w:top w:val="single" w:sz="4" w:space="0" w:color="auto"/>
              <w:left w:val="nil"/>
              <w:bottom w:val="single" w:sz="4" w:space="0" w:color="auto"/>
              <w:right w:val="single" w:sz="4" w:space="0" w:color="auto"/>
            </w:tcBorders>
            <w:shd w:val="clear" w:color="auto" w:fill="auto"/>
          </w:tcPr>
          <w:p w14:paraId="1E378D57" w14:textId="4D113CD6" w:rsidR="00FC48A3" w:rsidRPr="00FC48A3" w:rsidRDefault="003D1530" w:rsidP="00FC48A3">
            <w:pPr>
              <w:pStyle w:val="Normlny0"/>
              <w:jc w:val="center"/>
            </w:pPr>
            <w:r>
              <w:t>483/2001 a </w:t>
            </w:r>
            <w:r w:rsidRPr="003D1530">
              <w:rPr>
                <w:b/>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96619A" w14:textId="77777777" w:rsidR="00FC48A3" w:rsidRDefault="003D1530" w:rsidP="00FC48A3">
            <w:pPr>
              <w:pStyle w:val="Normlny0"/>
              <w:jc w:val="center"/>
            </w:pPr>
            <w:r>
              <w:t xml:space="preserve">§ 3 O 1 a 2 </w:t>
            </w:r>
          </w:p>
          <w:p w14:paraId="722B23F7" w14:textId="77777777" w:rsidR="003D1530" w:rsidRDefault="003D1530" w:rsidP="00FC48A3">
            <w:pPr>
              <w:pStyle w:val="Normlny0"/>
              <w:jc w:val="center"/>
            </w:pPr>
          </w:p>
          <w:p w14:paraId="7C0F9E75" w14:textId="77777777" w:rsidR="003D1530" w:rsidRDefault="003D1530" w:rsidP="00FC48A3">
            <w:pPr>
              <w:pStyle w:val="Normlny0"/>
              <w:jc w:val="center"/>
            </w:pPr>
          </w:p>
          <w:p w14:paraId="7E3EE5B6" w14:textId="77777777" w:rsidR="003D1530" w:rsidRDefault="003D1530" w:rsidP="00FC48A3">
            <w:pPr>
              <w:pStyle w:val="Normlny0"/>
              <w:jc w:val="center"/>
            </w:pPr>
          </w:p>
          <w:p w14:paraId="4DFF7705" w14:textId="77777777" w:rsidR="003D1530" w:rsidRDefault="003D1530" w:rsidP="00FC48A3">
            <w:pPr>
              <w:pStyle w:val="Normlny0"/>
              <w:jc w:val="center"/>
            </w:pPr>
          </w:p>
          <w:p w14:paraId="5C85D70D" w14:textId="77777777" w:rsidR="003D1530" w:rsidRDefault="003D1530" w:rsidP="00FC48A3">
            <w:pPr>
              <w:pStyle w:val="Normlny0"/>
              <w:jc w:val="center"/>
            </w:pPr>
          </w:p>
          <w:p w14:paraId="1597FE91" w14:textId="77777777" w:rsidR="003D1530" w:rsidRDefault="003D1530" w:rsidP="00FC48A3">
            <w:pPr>
              <w:pStyle w:val="Normlny0"/>
              <w:jc w:val="center"/>
            </w:pPr>
          </w:p>
          <w:p w14:paraId="030DC949" w14:textId="77777777" w:rsidR="003D1530" w:rsidRDefault="003D1530" w:rsidP="00FC48A3">
            <w:pPr>
              <w:pStyle w:val="Normlny0"/>
              <w:jc w:val="center"/>
            </w:pPr>
          </w:p>
          <w:p w14:paraId="42EFA95F" w14:textId="77777777" w:rsidR="003D1530" w:rsidRDefault="003D1530" w:rsidP="00FC48A3">
            <w:pPr>
              <w:pStyle w:val="Normlny0"/>
              <w:jc w:val="center"/>
            </w:pPr>
          </w:p>
          <w:p w14:paraId="7F416FA9" w14:textId="77777777" w:rsidR="003D1530" w:rsidRDefault="003D1530" w:rsidP="00FC48A3">
            <w:pPr>
              <w:pStyle w:val="Normlny0"/>
              <w:jc w:val="center"/>
            </w:pPr>
          </w:p>
          <w:p w14:paraId="0C65A88C" w14:textId="77777777" w:rsidR="003D1530" w:rsidRDefault="003D1530" w:rsidP="00FC48A3">
            <w:pPr>
              <w:pStyle w:val="Normlny0"/>
              <w:jc w:val="center"/>
            </w:pPr>
          </w:p>
          <w:p w14:paraId="5D35CDB8" w14:textId="77777777" w:rsidR="003D1530" w:rsidRDefault="003D1530" w:rsidP="00FC48A3">
            <w:pPr>
              <w:pStyle w:val="Normlny0"/>
              <w:jc w:val="center"/>
            </w:pPr>
            <w:r>
              <w:t xml:space="preserve">§ 28 O 5 </w:t>
            </w:r>
          </w:p>
          <w:p w14:paraId="7421E8E7" w14:textId="77777777" w:rsidR="003D1530" w:rsidRDefault="003D1530" w:rsidP="00FC48A3">
            <w:pPr>
              <w:pStyle w:val="Normlny0"/>
              <w:jc w:val="center"/>
            </w:pPr>
          </w:p>
          <w:p w14:paraId="53F0D6AF" w14:textId="77777777" w:rsidR="003D1530" w:rsidRDefault="003D1530" w:rsidP="00FC48A3">
            <w:pPr>
              <w:pStyle w:val="Normlny0"/>
              <w:jc w:val="center"/>
            </w:pPr>
          </w:p>
          <w:p w14:paraId="5968DFA6" w14:textId="77777777" w:rsidR="003D1530" w:rsidRDefault="003D1530" w:rsidP="00FC48A3">
            <w:pPr>
              <w:pStyle w:val="Normlny0"/>
              <w:jc w:val="center"/>
            </w:pPr>
          </w:p>
          <w:p w14:paraId="2758C89C" w14:textId="77777777" w:rsidR="003D1530" w:rsidRDefault="003D1530" w:rsidP="00FC48A3">
            <w:pPr>
              <w:pStyle w:val="Normlny0"/>
              <w:jc w:val="center"/>
            </w:pPr>
          </w:p>
          <w:p w14:paraId="1414D254" w14:textId="77777777" w:rsidR="003D1530" w:rsidRDefault="003D1530" w:rsidP="00FC48A3">
            <w:pPr>
              <w:pStyle w:val="Normlny0"/>
              <w:jc w:val="center"/>
            </w:pPr>
          </w:p>
          <w:p w14:paraId="7DD5A931" w14:textId="77777777" w:rsidR="003D1530" w:rsidRDefault="003D1530" w:rsidP="00FC48A3">
            <w:pPr>
              <w:pStyle w:val="Normlny0"/>
              <w:jc w:val="center"/>
            </w:pPr>
          </w:p>
          <w:p w14:paraId="08C8C45A" w14:textId="77777777" w:rsidR="003D1530" w:rsidRDefault="003D1530" w:rsidP="00FC48A3">
            <w:pPr>
              <w:pStyle w:val="Normlny0"/>
              <w:jc w:val="center"/>
            </w:pPr>
          </w:p>
          <w:p w14:paraId="19215470" w14:textId="77777777" w:rsidR="003D1530" w:rsidRDefault="003D1530" w:rsidP="00FC48A3">
            <w:pPr>
              <w:pStyle w:val="Normlny0"/>
              <w:jc w:val="center"/>
            </w:pPr>
          </w:p>
          <w:p w14:paraId="2EB118D1" w14:textId="77777777" w:rsidR="003D1530" w:rsidRDefault="003D1530" w:rsidP="00FC48A3">
            <w:pPr>
              <w:pStyle w:val="Normlny0"/>
              <w:jc w:val="center"/>
            </w:pPr>
          </w:p>
          <w:p w14:paraId="5B11D261" w14:textId="77777777" w:rsidR="003D1530" w:rsidRDefault="003D1530" w:rsidP="00FC48A3">
            <w:pPr>
              <w:pStyle w:val="Normlny0"/>
              <w:jc w:val="center"/>
            </w:pPr>
          </w:p>
          <w:p w14:paraId="55C0C5E1" w14:textId="77777777" w:rsidR="003D1530" w:rsidRDefault="003D1530" w:rsidP="00FC48A3">
            <w:pPr>
              <w:pStyle w:val="Normlny0"/>
              <w:jc w:val="center"/>
            </w:pPr>
          </w:p>
          <w:p w14:paraId="5F741F21" w14:textId="77777777" w:rsidR="003D1530" w:rsidRDefault="003D1530" w:rsidP="00FC48A3">
            <w:pPr>
              <w:pStyle w:val="Normlny0"/>
              <w:jc w:val="center"/>
            </w:pPr>
          </w:p>
          <w:p w14:paraId="04DB1F64" w14:textId="77777777" w:rsidR="003D1530" w:rsidRDefault="003D1530" w:rsidP="00FC48A3">
            <w:pPr>
              <w:pStyle w:val="Normlny0"/>
              <w:jc w:val="center"/>
            </w:pPr>
          </w:p>
          <w:p w14:paraId="654FF01B" w14:textId="77777777" w:rsidR="003D1530" w:rsidRDefault="003D1530" w:rsidP="00FC48A3">
            <w:pPr>
              <w:pStyle w:val="Normlny0"/>
              <w:jc w:val="center"/>
            </w:pPr>
          </w:p>
          <w:p w14:paraId="46BB1F2A" w14:textId="06519D16" w:rsidR="003D1530" w:rsidRDefault="003D1530" w:rsidP="00FC48A3">
            <w:pPr>
              <w:pStyle w:val="Normlny0"/>
              <w:jc w:val="center"/>
            </w:pPr>
            <w:r>
              <w:t xml:space="preserve">§ 50 O 1 P d) </w:t>
            </w:r>
          </w:p>
          <w:p w14:paraId="5D192FCF" w14:textId="77777777" w:rsidR="003D1530" w:rsidRDefault="003D1530" w:rsidP="00FC48A3">
            <w:pPr>
              <w:pStyle w:val="Normlny0"/>
              <w:jc w:val="center"/>
            </w:pPr>
          </w:p>
          <w:p w14:paraId="2A4C03CC" w14:textId="77777777" w:rsidR="003D1530" w:rsidRDefault="003D1530" w:rsidP="00FC48A3">
            <w:pPr>
              <w:pStyle w:val="Normlny0"/>
              <w:jc w:val="center"/>
            </w:pPr>
          </w:p>
          <w:p w14:paraId="413A7CA8" w14:textId="77777777" w:rsidR="003D1530" w:rsidRDefault="003D1530" w:rsidP="00FC48A3">
            <w:pPr>
              <w:pStyle w:val="Normlny0"/>
              <w:jc w:val="center"/>
            </w:pPr>
          </w:p>
          <w:p w14:paraId="7BCD00CF" w14:textId="77777777" w:rsidR="003D1530" w:rsidRDefault="003D1530" w:rsidP="00FC48A3">
            <w:pPr>
              <w:pStyle w:val="Normlny0"/>
              <w:jc w:val="center"/>
            </w:pPr>
          </w:p>
          <w:p w14:paraId="02A505DB" w14:textId="77777777" w:rsidR="003D1530" w:rsidRDefault="003D1530" w:rsidP="00FC48A3">
            <w:pPr>
              <w:pStyle w:val="Normlny0"/>
              <w:jc w:val="center"/>
            </w:pPr>
          </w:p>
          <w:p w14:paraId="0FDE5164" w14:textId="77777777" w:rsidR="003D1530" w:rsidRDefault="003D1530" w:rsidP="00FC48A3">
            <w:pPr>
              <w:pStyle w:val="Normlny0"/>
              <w:jc w:val="center"/>
            </w:pPr>
          </w:p>
          <w:p w14:paraId="5EE530F6" w14:textId="77777777" w:rsidR="003D1530" w:rsidRDefault="003D1530" w:rsidP="00FC48A3">
            <w:pPr>
              <w:pStyle w:val="Normlny0"/>
              <w:jc w:val="center"/>
            </w:pPr>
          </w:p>
          <w:p w14:paraId="199430BA" w14:textId="77777777" w:rsidR="003D1530" w:rsidRDefault="003D1530" w:rsidP="00FC48A3">
            <w:pPr>
              <w:pStyle w:val="Normlny0"/>
              <w:jc w:val="center"/>
            </w:pPr>
          </w:p>
          <w:p w14:paraId="651DFD80" w14:textId="77777777" w:rsidR="003D1530" w:rsidRDefault="003D1530" w:rsidP="00FC48A3">
            <w:pPr>
              <w:pStyle w:val="Normlny0"/>
              <w:jc w:val="center"/>
            </w:pPr>
          </w:p>
          <w:p w14:paraId="4A92FE9A" w14:textId="77777777" w:rsidR="003D1530" w:rsidRDefault="003D1530" w:rsidP="00FC48A3">
            <w:pPr>
              <w:pStyle w:val="Normlny0"/>
              <w:jc w:val="center"/>
            </w:pPr>
          </w:p>
          <w:p w14:paraId="043E3164" w14:textId="77777777" w:rsidR="003D1530" w:rsidRDefault="003D1530" w:rsidP="00FC48A3">
            <w:pPr>
              <w:pStyle w:val="Normlny0"/>
              <w:jc w:val="center"/>
            </w:pPr>
          </w:p>
          <w:p w14:paraId="60F97BD4" w14:textId="77777777" w:rsidR="003D1530" w:rsidRDefault="003D1530" w:rsidP="00FC48A3">
            <w:pPr>
              <w:pStyle w:val="Normlny0"/>
              <w:jc w:val="center"/>
            </w:pPr>
          </w:p>
          <w:p w14:paraId="5E105E30" w14:textId="77777777" w:rsidR="003D1530" w:rsidRDefault="003D1530" w:rsidP="00FC48A3">
            <w:pPr>
              <w:pStyle w:val="Normlny0"/>
              <w:jc w:val="center"/>
            </w:pPr>
          </w:p>
          <w:p w14:paraId="34FA400A" w14:textId="77777777" w:rsidR="003D1530" w:rsidRDefault="003D1530" w:rsidP="00FC48A3">
            <w:pPr>
              <w:pStyle w:val="Normlny0"/>
              <w:jc w:val="center"/>
            </w:pPr>
          </w:p>
          <w:p w14:paraId="7F7788FC" w14:textId="77777777" w:rsidR="003D1530" w:rsidRDefault="003D1530" w:rsidP="00FC48A3">
            <w:pPr>
              <w:pStyle w:val="Normlny0"/>
              <w:jc w:val="center"/>
            </w:pPr>
          </w:p>
          <w:p w14:paraId="27CF2515" w14:textId="77777777" w:rsidR="003D1530" w:rsidRDefault="003D1530" w:rsidP="00FC48A3">
            <w:pPr>
              <w:pStyle w:val="Normlny0"/>
              <w:jc w:val="center"/>
            </w:pPr>
          </w:p>
          <w:p w14:paraId="50CE6215" w14:textId="77777777" w:rsidR="003D1530" w:rsidRDefault="003D1530" w:rsidP="00FC48A3">
            <w:pPr>
              <w:pStyle w:val="Normlny0"/>
              <w:jc w:val="center"/>
            </w:pPr>
          </w:p>
          <w:p w14:paraId="18959619" w14:textId="77777777" w:rsidR="003D1530" w:rsidRDefault="003D1530" w:rsidP="00FC48A3">
            <w:pPr>
              <w:pStyle w:val="Normlny0"/>
              <w:jc w:val="center"/>
            </w:pPr>
          </w:p>
          <w:p w14:paraId="3DAC0816" w14:textId="77777777" w:rsidR="003D1530" w:rsidRDefault="003D1530" w:rsidP="00FC48A3">
            <w:pPr>
              <w:pStyle w:val="Normlny0"/>
              <w:jc w:val="center"/>
            </w:pPr>
          </w:p>
          <w:p w14:paraId="0BBF0704" w14:textId="77777777" w:rsidR="003D1530" w:rsidRDefault="003D1530" w:rsidP="00FC48A3">
            <w:pPr>
              <w:pStyle w:val="Normlny0"/>
              <w:jc w:val="center"/>
            </w:pPr>
          </w:p>
          <w:p w14:paraId="3A7CE1D2" w14:textId="77777777" w:rsidR="003D1530" w:rsidRDefault="003D1530" w:rsidP="00FC48A3">
            <w:pPr>
              <w:pStyle w:val="Normlny0"/>
              <w:jc w:val="center"/>
            </w:pPr>
          </w:p>
          <w:p w14:paraId="63F0060F" w14:textId="77777777" w:rsidR="003D1530" w:rsidRDefault="003D1530" w:rsidP="00FC48A3">
            <w:pPr>
              <w:pStyle w:val="Normlny0"/>
              <w:jc w:val="center"/>
            </w:pPr>
          </w:p>
          <w:p w14:paraId="0A256650" w14:textId="77777777" w:rsidR="003D1530" w:rsidRDefault="003D1530" w:rsidP="00FC48A3">
            <w:pPr>
              <w:pStyle w:val="Normlny0"/>
              <w:jc w:val="center"/>
            </w:pPr>
          </w:p>
          <w:p w14:paraId="57D2BE03" w14:textId="77777777" w:rsidR="003D1530" w:rsidRDefault="003D1530" w:rsidP="00FC48A3">
            <w:pPr>
              <w:pStyle w:val="Normlny0"/>
              <w:jc w:val="center"/>
            </w:pPr>
          </w:p>
          <w:p w14:paraId="4AD066B6" w14:textId="77777777" w:rsidR="003D1530" w:rsidRDefault="003D1530" w:rsidP="00FC48A3">
            <w:pPr>
              <w:pStyle w:val="Normlny0"/>
              <w:jc w:val="center"/>
            </w:pPr>
          </w:p>
          <w:p w14:paraId="380123FE" w14:textId="77777777" w:rsidR="003D1530" w:rsidRDefault="003D1530" w:rsidP="00FC48A3">
            <w:pPr>
              <w:pStyle w:val="Normlny0"/>
              <w:jc w:val="center"/>
            </w:pPr>
          </w:p>
          <w:p w14:paraId="5436072A" w14:textId="58110634" w:rsidR="003D1530" w:rsidRPr="00FC48A3" w:rsidRDefault="003D1530" w:rsidP="003D1530">
            <w:pPr>
              <w:pStyle w:val="Normlny0"/>
              <w:jc w:val="center"/>
            </w:pPr>
            <w:r>
              <w:t xml:space="preserve">§ 52 O 1 až 8 </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6DF53A51" w14:textId="4C9B1067" w:rsidR="003D1530" w:rsidRDefault="003D1530" w:rsidP="003D1530">
            <w:pPr>
              <w:pStyle w:val="Normlny0"/>
            </w:pPr>
            <w:r>
              <w:lastRenderedPageBreak/>
              <w:t xml:space="preserve">(1) Bez bankového povolenia nemôže nikto prijímať vklady, ak osobitný predpis neustanovuje inak. </w:t>
            </w:r>
            <w:r w:rsidRPr="003D1530">
              <w:rPr>
                <w:vertAlign w:val="superscript"/>
              </w:rPr>
              <w:t>5</w:t>
            </w:r>
            <w:r>
              <w:t>) Bez bankového povolenia nemôže nikto poskytovať z vkladov úroky alebo iné odplaty, ktoré sú daňovým výdavkom podľa osobitného predpisu.</w:t>
            </w:r>
            <w:r w:rsidRPr="003D1530">
              <w:rPr>
                <w:vertAlign w:val="superscript"/>
              </w:rPr>
              <w:t>10</w:t>
            </w:r>
            <w:r>
              <w:t>)</w:t>
            </w:r>
          </w:p>
          <w:p w14:paraId="73CB389F" w14:textId="77777777" w:rsidR="003D1530" w:rsidRDefault="003D1530" w:rsidP="003D1530">
            <w:pPr>
              <w:pStyle w:val="Normlny0"/>
            </w:pPr>
            <w:r>
              <w:t xml:space="preserve"> </w:t>
            </w:r>
          </w:p>
          <w:p w14:paraId="7A3472E2" w14:textId="77777777" w:rsidR="00FC48A3" w:rsidRDefault="003D1530" w:rsidP="003D1530">
            <w:pPr>
              <w:pStyle w:val="Normlny0"/>
            </w:pPr>
            <w:r>
              <w:t>(2) Bez bankového povolenia nemôže nikto poskytovať úvery a pôžičky v rámci predmetu svojho podnikania alebo predmetu inej svojej činnosti, z návratných peňažných prostriedkov získaných od iných osôb na základe verejnej výzvy, ak osobitný predpis neustanovuje inak.</w:t>
            </w:r>
            <w:r w:rsidRPr="003D1530">
              <w:rPr>
                <w:vertAlign w:val="superscript"/>
              </w:rPr>
              <w:t>11</w:t>
            </w:r>
            <w:r>
              <w:t>)</w:t>
            </w:r>
          </w:p>
          <w:p w14:paraId="4928356D" w14:textId="77777777" w:rsidR="003D1530" w:rsidRDefault="003D1530" w:rsidP="003D1530">
            <w:pPr>
              <w:pStyle w:val="Normlny0"/>
            </w:pPr>
          </w:p>
          <w:p w14:paraId="7FAE2F8A" w14:textId="77777777" w:rsidR="003D1530" w:rsidRDefault="003D1530" w:rsidP="003D1530">
            <w:pPr>
              <w:pStyle w:val="Normlny0"/>
              <w:rPr>
                <w:b/>
              </w:rPr>
            </w:pPr>
            <w:r>
              <w:t xml:space="preserve">(5)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w:t>
            </w:r>
            <w:r w:rsidRPr="00143AEE">
              <w:rPr>
                <w:b/>
              </w:rPr>
              <w:t>Národná banka Slovenska predchádzajúci súhlas podľa odseku 1 písm. f) získaný na základe nepravdivých údajov</w:t>
            </w:r>
            <w:r>
              <w:rPr>
                <w:b/>
              </w:rPr>
              <w:t xml:space="preserve"> </w:t>
            </w:r>
            <w:r w:rsidRPr="00143AEE">
              <w:rPr>
                <w:b/>
              </w:rPr>
              <w:t>odoberie.</w:t>
            </w:r>
          </w:p>
          <w:p w14:paraId="5862B139" w14:textId="77777777" w:rsidR="003D1530" w:rsidRDefault="003D1530" w:rsidP="003D1530">
            <w:pPr>
              <w:pStyle w:val="Normlny0"/>
              <w:rPr>
                <w:b/>
              </w:rPr>
            </w:pPr>
          </w:p>
          <w:p w14:paraId="2D1FDD82" w14:textId="77777777" w:rsidR="003D1530" w:rsidRPr="00957EA8" w:rsidRDefault="003D1530" w:rsidP="003D1530">
            <w:pPr>
              <w:tabs>
                <w:tab w:val="left" w:pos="360"/>
              </w:tabs>
              <w:jc w:val="both"/>
              <w:rPr>
                <w:sz w:val="20"/>
                <w:szCs w:val="20"/>
              </w:rPr>
            </w:pPr>
            <w:r w:rsidRPr="00957EA8">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w:t>
            </w:r>
            <w:r w:rsidRPr="00957EA8">
              <w:rPr>
                <w:sz w:val="20"/>
                <w:szCs w:val="20"/>
              </w:rPr>
              <w:lastRenderedPageBreak/>
              <w:t xml:space="preserve">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957EA8">
              <w:rPr>
                <w:sz w:val="20"/>
                <w:szCs w:val="20"/>
                <w:vertAlign w:val="superscript"/>
              </w:rPr>
              <w:t>46</w:t>
            </w:r>
            <w:r w:rsidRPr="00957EA8">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4FB4BA4D" w14:textId="6AEE19DB" w:rsidR="003D1530" w:rsidRDefault="003D1530" w:rsidP="003D1530">
            <w:pPr>
              <w:tabs>
                <w:tab w:val="left" w:pos="360"/>
              </w:tabs>
              <w:ind w:left="383" w:hanging="383"/>
              <w:jc w:val="both"/>
              <w:rPr>
                <w:sz w:val="20"/>
                <w:szCs w:val="20"/>
              </w:rPr>
            </w:pPr>
            <w:r w:rsidRPr="00957EA8">
              <w:rPr>
                <w:sz w:val="20"/>
                <w:szCs w:val="20"/>
              </w:rPr>
              <w:t xml:space="preserve">d) uložiť pokutu banke alebo pobočke zahraničnej banky od 3 300 eur do 332 000 eur a pri opakovanom alebo závažnom nedostatku do výšky 10% celkového </w:t>
            </w:r>
            <w:r w:rsidRPr="00957EA8">
              <w:rPr>
                <w:b/>
                <w:sz w:val="20"/>
                <w:szCs w:val="20"/>
              </w:rPr>
              <w:t>čistého</w:t>
            </w:r>
            <w:r w:rsidRPr="00957EA8">
              <w:rPr>
                <w:sz w:val="20"/>
                <w:szCs w:val="20"/>
              </w:rPr>
              <w:t xml:space="preserve"> ročného obratu za predchádzajúci kalendárny </w:t>
            </w:r>
            <w:r w:rsidRPr="00957EA8">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Pr="00957EA8">
              <w:rPr>
                <w:b/>
                <w:sz w:val="20"/>
                <w:szCs w:val="20"/>
                <w:vertAlign w:val="superscript"/>
              </w:rPr>
              <w:t>48aaaa</w:t>
            </w:r>
            <w:r w:rsidRPr="00957EA8">
              <w:rPr>
                <w:b/>
                <w:sz w:val="20"/>
                <w:szCs w:val="20"/>
              </w:rPr>
              <w:t>)</w:t>
            </w:r>
            <w:r w:rsidRPr="00957EA8">
              <w:rPr>
                <w:sz w:val="20"/>
                <w:szCs w:val="20"/>
              </w:rPr>
              <w:t xml:space="preserve">; ak je banka dcérskou spoločnosťou za základ celkového </w:t>
            </w:r>
            <w:r w:rsidR="004A0936" w:rsidRPr="004A0936">
              <w:rPr>
                <w:b/>
                <w:sz w:val="20"/>
                <w:szCs w:val="20"/>
              </w:rPr>
              <w:t>čistého</w:t>
            </w:r>
            <w:r w:rsidR="004A0936">
              <w:rPr>
                <w:sz w:val="20"/>
                <w:szCs w:val="20"/>
              </w:rPr>
              <w:t xml:space="preserve"> </w:t>
            </w:r>
            <w:r w:rsidRPr="00957EA8">
              <w:rPr>
                <w:sz w:val="20"/>
                <w:szCs w:val="20"/>
              </w:rPr>
              <w:t>ročného obratu v predchádzajúcom kalendárnom roku sa použije hrubý príjem z konsolidovanej závierky materskej spoločnosti,</w:t>
            </w:r>
          </w:p>
          <w:p w14:paraId="635BF403" w14:textId="77777777" w:rsidR="003D1530" w:rsidRDefault="003D1530" w:rsidP="003D1530">
            <w:pPr>
              <w:tabs>
                <w:tab w:val="left" w:pos="360"/>
              </w:tabs>
              <w:ind w:left="383" w:hanging="383"/>
              <w:jc w:val="both"/>
              <w:rPr>
                <w:sz w:val="20"/>
                <w:szCs w:val="20"/>
              </w:rPr>
            </w:pPr>
          </w:p>
          <w:p w14:paraId="2AD3DD3F" w14:textId="77777777" w:rsidR="003D1530" w:rsidRPr="003D1530" w:rsidRDefault="003D1530" w:rsidP="003D1530">
            <w:pPr>
              <w:tabs>
                <w:tab w:val="left" w:pos="360"/>
              </w:tabs>
              <w:ind w:left="383" w:hanging="383"/>
              <w:jc w:val="both"/>
              <w:rPr>
                <w:sz w:val="20"/>
                <w:szCs w:val="20"/>
              </w:rPr>
            </w:pPr>
            <w:r w:rsidRPr="003D1530">
              <w:rPr>
                <w:sz w:val="20"/>
                <w:szCs w:val="20"/>
              </w:rPr>
              <w:t>(1)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p w14:paraId="1CDB8EA2" w14:textId="77777777" w:rsidR="003D1530" w:rsidRPr="003D1530" w:rsidRDefault="003D1530" w:rsidP="003D1530">
            <w:pPr>
              <w:tabs>
                <w:tab w:val="left" w:pos="360"/>
              </w:tabs>
              <w:ind w:left="383" w:hanging="383"/>
              <w:jc w:val="both"/>
              <w:rPr>
                <w:sz w:val="20"/>
                <w:szCs w:val="20"/>
              </w:rPr>
            </w:pPr>
            <w:r w:rsidRPr="003D1530">
              <w:rPr>
                <w:sz w:val="20"/>
                <w:szCs w:val="20"/>
              </w:rPr>
              <w:t xml:space="preserve"> </w:t>
            </w:r>
          </w:p>
          <w:p w14:paraId="2DFBA10A" w14:textId="52D87F1A" w:rsidR="003D1530" w:rsidRPr="003D1530" w:rsidRDefault="003D1530" w:rsidP="003D1530">
            <w:pPr>
              <w:tabs>
                <w:tab w:val="left" w:pos="360"/>
              </w:tabs>
              <w:ind w:left="383" w:hanging="383"/>
              <w:jc w:val="both"/>
              <w:rPr>
                <w:sz w:val="20"/>
                <w:szCs w:val="20"/>
              </w:rPr>
            </w:pPr>
            <w:r w:rsidRPr="003D1530">
              <w:rPr>
                <w:sz w:val="20"/>
                <w:szCs w:val="20"/>
              </w:rPr>
              <w:t xml:space="preserve">(2) Banka je povinná predložiť Národnej banke Slovenska výpis z jej registra emitenta a z jej zoznamu akcionárov vyhotovený k rozhodujúcemu dňu,49a) ktorý je určený najmenej päť pracovných dní pred dňom valného zhromaždenia. Tento výpis je banka povinná doručiť Národnej banke Slovenska v deň jeho vyhotovenia. </w:t>
            </w:r>
            <w:r w:rsidRPr="003D1530">
              <w:rPr>
                <w:sz w:val="20"/>
                <w:szCs w:val="20"/>
              </w:rPr>
              <w:lastRenderedPageBreak/>
              <w:t>Národná banka Slovenska bezodkladne na tomto výpise písomne označí osobu, ktorej pozastavila výkon práv uvedených v odseku 1, a doručí ho banke najneskôr v deň predchádzajúci konaniu valného zhromaždenia banky.</w:t>
            </w:r>
          </w:p>
          <w:p w14:paraId="295DBB59" w14:textId="77777777" w:rsidR="003D1530" w:rsidRPr="003D1530" w:rsidRDefault="003D1530" w:rsidP="003D1530">
            <w:pPr>
              <w:tabs>
                <w:tab w:val="left" w:pos="360"/>
              </w:tabs>
              <w:ind w:left="383" w:hanging="383"/>
              <w:jc w:val="both"/>
              <w:rPr>
                <w:sz w:val="20"/>
                <w:szCs w:val="20"/>
              </w:rPr>
            </w:pPr>
            <w:r w:rsidRPr="003D1530">
              <w:rPr>
                <w:sz w:val="20"/>
                <w:szCs w:val="20"/>
              </w:rPr>
              <w:t xml:space="preserve"> </w:t>
            </w:r>
          </w:p>
          <w:p w14:paraId="0BE92073" w14:textId="5690F670" w:rsidR="003D1530" w:rsidRPr="003D1530" w:rsidRDefault="003D1530" w:rsidP="003D1530">
            <w:pPr>
              <w:tabs>
                <w:tab w:val="left" w:pos="360"/>
              </w:tabs>
              <w:ind w:left="383" w:hanging="383"/>
              <w:jc w:val="both"/>
              <w:rPr>
                <w:sz w:val="20"/>
                <w:szCs w:val="20"/>
              </w:rPr>
            </w:pPr>
            <w:r w:rsidRPr="003D1530">
              <w:rPr>
                <w:sz w:val="20"/>
                <w:szCs w:val="20"/>
              </w:rPr>
              <w:t>(3) Predbežným opatrením podľa odseku 1 je banka viazaná.</w:t>
            </w:r>
          </w:p>
          <w:p w14:paraId="098E8A76" w14:textId="77777777" w:rsidR="003D1530" w:rsidRPr="003D1530" w:rsidRDefault="003D1530" w:rsidP="003D1530">
            <w:pPr>
              <w:tabs>
                <w:tab w:val="left" w:pos="360"/>
              </w:tabs>
              <w:ind w:left="383" w:hanging="383"/>
              <w:jc w:val="both"/>
              <w:rPr>
                <w:sz w:val="20"/>
                <w:szCs w:val="20"/>
              </w:rPr>
            </w:pPr>
            <w:r w:rsidRPr="003D1530">
              <w:rPr>
                <w:sz w:val="20"/>
                <w:szCs w:val="20"/>
              </w:rPr>
              <w:t xml:space="preserve"> </w:t>
            </w:r>
          </w:p>
          <w:p w14:paraId="3C628A90" w14:textId="124B1968" w:rsidR="003D1530" w:rsidRPr="003D1530" w:rsidRDefault="003D1530" w:rsidP="003D1530">
            <w:pPr>
              <w:tabs>
                <w:tab w:val="left" w:pos="360"/>
              </w:tabs>
              <w:ind w:left="383" w:hanging="383"/>
              <w:jc w:val="both"/>
              <w:rPr>
                <w:sz w:val="20"/>
                <w:szCs w:val="20"/>
              </w:rPr>
            </w:pPr>
            <w:r w:rsidRPr="003D1530">
              <w:rPr>
                <w:sz w:val="20"/>
                <w:szCs w:val="20"/>
              </w:rPr>
              <w:t>(4) Za doručenie podľa odseku 2 sa považuje aj doručenie predbežného opatrenia zástupcovi splnomocnenému na zastupovanie tejto osoby na valnom zhromaždení.</w:t>
            </w:r>
          </w:p>
          <w:p w14:paraId="2B6A8AE8" w14:textId="77777777" w:rsidR="003D1530" w:rsidRPr="003D1530" w:rsidRDefault="003D1530" w:rsidP="003D1530">
            <w:pPr>
              <w:tabs>
                <w:tab w:val="left" w:pos="360"/>
              </w:tabs>
              <w:ind w:left="383" w:hanging="383"/>
              <w:jc w:val="both"/>
              <w:rPr>
                <w:sz w:val="20"/>
                <w:szCs w:val="20"/>
              </w:rPr>
            </w:pPr>
            <w:r w:rsidRPr="003D1530">
              <w:rPr>
                <w:sz w:val="20"/>
                <w:szCs w:val="20"/>
              </w:rPr>
              <w:t xml:space="preserve"> </w:t>
            </w:r>
          </w:p>
          <w:p w14:paraId="315FC2E5" w14:textId="661A61C7" w:rsidR="003D1530" w:rsidRPr="003D1530" w:rsidRDefault="003D1530" w:rsidP="003D1530">
            <w:pPr>
              <w:tabs>
                <w:tab w:val="left" w:pos="360"/>
              </w:tabs>
              <w:ind w:left="383" w:hanging="383"/>
              <w:jc w:val="both"/>
              <w:rPr>
                <w:sz w:val="20"/>
                <w:szCs w:val="20"/>
              </w:rPr>
            </w:pPr>
            <w:r w:rsidRPr="003D1530">
              <w:rPr>
                <w:sz w:val="20"/>
                <w:szCs w:val="20"/>
              </w:rPr>
              <w:t>(5) Banka nemôže na svojom valnom zhromaždení pripustiť účasť osoby označenej Národnou bankou Slovenska podľa odseku 2 ani účasť osoby neuvedenej vo výpise predloženom bankou podľa odseku 2, ani osôb splnomocnených týmito osobami na konanie v ich mene.</w:t>
            </w:r>
          </w:p>
          <w:p w14:paraId="41C49226" w14:textId="77777777" w:rsidR="003D1530" w:rsidRPr="003D1530" w:rsidRDefault="003D1530" w:rsidP="003D1530">
            <w:pPr>
              <w:tabs>
                <w:tab w:val="left" w:pos="360"/>
              </w:tabs>
              <w:ind w:left="383" w:hanging="383"/>
              <w:jc w:val="both"/>
              <w:rPr>
                <w:sz w:val="20"/>
                <w:szCs w:val="20"/>
              </w:rPr>
            </w:pPr>
            <w:r w:rsidRPr="003D1530">
              <w:rPr>
                <w:sz w:val="20"/>
                <w:szCs w:val="20"/>
              </w:rPr>
              <w:t xml:space="preserve"> </w:t>
            </w:r>
          </w:p>
          <w:p w14:paraId="2D27962B" w14:textId="1D25F593" w:rsidR="003D1530" w:rsidRPr="003D1530" w:rsidRDefault="003D1530" w:rsidP="003D1530">
            <w:pPr>
              <w:tabs>
                <w:tab w:val="left" w:pos="360"/>
              </w:tabs>
              <w:ind w:left="383" w:hanging="383"/>
              <w:jc w:val="both"/>
              <w:rPr>
                <w:sz w:val="20"/>
                <w:szCs w:val="20"/>
              </w:rPr>
            </w:pPr>
            <w:r w:rsidRPr="003D1530">
              <w:rPr>
                <w:sz w:val="20"/>
                <w:szCs w:val="20"/>
              </w:rPr>
              <w:t>(6) 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bankou podľa odseku 2, sa nevyžaduje predchádzajúci súhlas Národnej banky Slovenska podľa § 28 ods. 1 písm. a).</w:t>
            </w:r>
          </w:p>
          <w:p w14:paraId="62B8CBB5" w14:textId="77777777" w:rsidR="003D1530" w:rsidRPr="003D1530" w:rsidRDefault="003D1530" w:rsidP="003D1530">
            <w:pPr>
              <w:tabs>
                <w:tab w:val="left" w:pos="360"/>
              </w:tabs>
              <w:ind w:left="383" w:hanging="383"/>
              <w:jc w:val="both"/>
              <w:rPr>
                <w:sz w:val="20"/>
                <w:szCs w:val="20"/>
              </w:rPr>
            </w:pPr>
            <w:r w:rsidRPr="003D1530">
              <w:rPr>
                <w:sz w:val="20"/>
                <w:szCs w:val="20"/>
              </w:rPr>
              <w:t xml:space="preserve"> </w:t>
            </w:r>
          </w:p>
          <w:p w14:paraId="666BC1A8" w14:textId="544AB98E" w:rsidR="003D1530" w:rsidRPr="003D1530" w:rsidRDefault="003D1530" w:rsidP="003D1530">
            <w:pPr>
              <w:tabs>
                <w:tab w:val="left" w:pos="360"/>
              </w:tabs>
              <w:ind w:left="383" w:hanging="383"/>
              <w:jc w:val="both"/>
              <w:rPr>
                <w:sz w:val="20"/>
                <w:szCs w:val="20"/>
              </w:rPr>
            </w:pPr>
            <w:r w:rsidRPr="003D1530">
              <w:rPr>
                <w:sz w:val="20"/>
                <w:szCs w:val="20"/>
              </w:rPr>
              <w:t>(7) Ak pominú dôvody na pozastavenie výkonu práv uvedených v odseku 1, Národná banka Slovenska ich pozastavenie bezodkladne zruší.</w:t>
            </w:r>
          </w:p>
          <w:p w14:paraId="4EF1413E" w14:textId="77777777" w:rsidR="003D1530" w:rsidRPr="003D1530" w:rsidRDefault="003D1530" w:rsidP="003D1530">
            <w:pPr>
              <w:tabs>
                <w:tab w:val="left" w:pos="360"/>
              </w:tabs>
              <w:ind w:left="383" w:hanging="383"/>
              <w:jc w:val="both"/>
              <w:rPr>
                <w:sz w:val="20"/>
                <w:szCs w:val="20"/>
              </w:rPr>
            </w:pPr>
            <w:r w:rsidRPr="003D1530">
              <w:rPr>
                <w:sz w:val="20"/>
                <w:szCs w:val="20"/>
              </w:rPr>
              <w:t xml:space="preserve"> </w:t>
            </w:r>
          </w:p>
          <w:p w14:paraId="37BDB7D1" w14:textId="16F5B3E0" w:rsidR="003D1530" w:rsidRPr="00FC48A3" w:rsidRDefault="003D1530" w:rsidP="00681F07">
            <w:pPr>
              <w:tabs>
                <w:tab w:val="left" w:pos="360"/>
              </w:tabs>
              <w:ind w:left="383" w:hanging="383"/>
              <w:jc w:val="both"/>
            </w:pPr>
            <w:r w:rsidRPr="003D1530">
              <w:rPr>
                <w:sz w:val="20"/>
                <w:szCs w:val="20"/>
              </w:rPr>
              <w:t>(8) Národná banka Slovenska je oprávnená podať súdu návrh na vyhlásenie rozhodnutia valného zhromaždenia banky za neplatné z dôvodu rozporu so zákonmi, s inými všeobecne záväznými právnymi predpismi, s rozhodnutiami Národnej banky Slovenska alebo so stanovami banky do troch mesiacov odo dňa, keď sa o tomto rozhodnutí dozvedela, najneskôr do jedného roka od prijatia tohto rozhodnutia.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419370" w14:textId="73D12F95" w:rsidR="00FC48A3" w:rsidRPr="00FC48A3" w:rsidRDefault="003D1530" w:rsidP="00FC48A3">
            <w:pPr>
              <w:pStyle w:val="Normlny0"/>
              <w:jc w:val="center"/>
            </w:pPr>
            <w:r>
              <w:lastRenderedPageBreak/>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62C1E03D" w14:textId="77777777" w:rsidR="00FC48A3" w:rsidRPr="00FC48A3" w:rsidRDefault="00FC48A3" w:rsidP="00FC48A3">
            <w:pPr>
              <w:pStyle w:val="Normlny0"/>
              <w:jc w:val="center"/>
            </w:pPr>
          </w:p>
        </w:tc>
      </w:tr>
      <w:tr w:rsidR="00FC48A3" w:rsidRPr="00FC48A3" w14:paraId="00DBD25E" w14:textId="77777777" w:rsidTr="00A7069C">
        <w:tc>
          <w:tcPr>
            <w:tcW w:w="567" w:type="dxa"/>
            <w:tcBorders>
              <w:top w:val="single" w:sz="4" w:space="0" w:color="auto"/>
              <w:left w:val="single" w:sz="12" w:space="0" w:color="auto"/>
              <w:bottom w:val="single" w:sz="4" w:space="0" w:color="auto"/>
              <w:right w:val="single" w:sz="4" w:space="0" w:color="auto"/>
            </w:tcBorders>
            <w:shd w:val="clear" w:color="auto" w:fill="auto"/>
          </w:tcPr>
          <w:p w14:paraId="3374DC04" w14:textId="2DDA4E67" w:rsidR="00FC48A3" w:rsidRPr="00FC48A3" w:rsidRDefault="00FC48A3" w:rsidP="00FC48A3">
            <w:pPr>
              <w:pStyle w:val="Normlny0"/>
              <w:jc w:val="center"/>
            </w:pPr>
            <w:r w:rsidRPr="00FC48A3">
              <w:lastRenderedPageBreak/>
              <w:t>Č: 66 O: 2</w:t>
            </w:r>
          </w:p>
        </w:tc>
        <w:tc>
          <w:tcPr>
            <w:tcW w:w="6485" w:type="dxa"/>
            <w:tcBorders>
              <w:top w:val="single" w:sz="4" w:space="0" w:color="auto"/>
              <w:left w:val="single" w:sz="4" w:space="0" w:color="auto"/>
              <w:bottom w:val="single" w:sz="4" w:space="0" w:color="auto"/>
              <w:right w:val="single" w:sz="4" w:space="0" w:color="auto"/>
            </w:tcBorders>
            <w:shd w:val="clear" w:color="auto" w:fill="auto"/>
          </w:tcPr>
          <w:p w14:paraId="50EC4A20" w14:textId="77777777" w:rsidR="00FC48A3" w:rsidRPr="00FC48A3" w:rsidRDefault="00FC48A3" w:rsidP="00FC48A3">
            <w:pPr>
              <w:pStyle w:val="norm"/>
              <w:shd w:val="clear" w:color="auto" w:fill="FFFFFF"/>
              <w:spacing w:before="0"/>
              <w:rPr>
                <w:rFonts w:eastAsia="Arial Unicode MS"/>
                <w:sz w:val="20"/>
                <w:szCs w:val="20"/>
              </w:rPr>
            </w:pPr>
            <w:r w:rsidRPr="00FC48A3">
              <w:rPr>
                <w:sz w:val="20"/>
                <w:szCs w:val="20"/>
              </w:rPr>
              <w:t xml:space="preserve">2. </w:t>
            </w:r>
            <w:r w:rsidRPr="00FC48A3">
              <w:rPr>
                <w:rFonts w:eastAsia="Arial Unicode MS"/>
                <w:sz w:val="20"/>
                <w:szCs w:val="20"/>
              </w:rPr>
              <w:t>Členské štáty zabezpečia, aby správne sankcie a iné správne opatrenia, ktoré sa môžu uplatňovať v prípadoch uvedených v odseku 1, zahŕňali aspoň:</w:t>
            </w:r>
          </w:p>
          <w:p w14:paraId="438C369D" w14:textId="6B02457B" w:rsidR="00FC48A3" w:rsidRPr="00FC48A3" w:rsidRDefault="00FC48A3" w:rsidP="00FC48A3">
            <w:pPr>
              <w:shd w:val="clear" w:color="auto" w:fill="FFFFFF"/>
              <w:autoSpaceDE/>
              <w:autoSpaceDN/>
              <w:jc w:val="both"/>
              <w:rPr>
                <w:rFonts w:eastAsia="Arial Unicode MS"/>
                <w:sz w:val="20"/>
                <w:szCs w:val="20"/>
              </w:rPr>
            </w:pPr>
            <w:r w:rsidRPr="00FC48A3">
              <w:rPr>
                <w:rFonts w:eastAsia="Arial Unicode MS"/>
                <w:sz w:val="20"/>
                <w:szCs w:val="20"/>
              </w:rPr>
              <w:t>a) verejné vyhlásenie, v ktorom sa označí fyzická osoba, inštitúcia, finančná holdingová spoločnosť alebo zmiešaná finančná holdingová spoločnosť zodpovedná za porušenie a povaha porušenia;</w:t>
            </w:r>
          </w:p>
          <w:p w14:paraId="3673F3B6" w14:textId="513066DC" w:rsidR="00FC48A3" w:rsidRPr="00FC48A3" w:rsidRDefault="00FC48A3" w:rsidP="00FC48A3">
            <w:pPr>
              <w:shd w:val="clear" w:color="auto" w:fill="FFFFFF"/>
              <w:autoSpaceDE/>
              <w:autoSpaceDN/>
              <w:jc w:val="both"/>
              <w:rPr>
                <w:rFonts w:eastAsia="Arial Unicode MS"/>
                <w:sz w:val="20"/>
                <w:szCs w:val="20"/>
              </w:rPr>
            </w:pPr>
            <w:r w:rsidRPr="00FC48A3">
              <w:rPr>
                <w:rFonts w:eastAsia="Arial Unicode MS"/>
                <w:sz w:val="20"/>
                <w:szCs w:val="20"/>
              </w:rPr>
              <w:t>b) príkaz, aby zodpovedná fyzická alebo právnická osoba upustila od takéhoto konania a neopakovala ho;</w:t>
            </w:r>
          </w:p>
          <w:p w14:paraId="1196C74E" w14:textId="48E6E468" w:rsidR="00FC48A3" w:rsidRPr="00FC48A3" w:rsidRDefault="00FC48A3" w:rsidP="00FC48A3">
            <w:pPr>
              <w:shd w:val="clear" w:color="auto" w:fill="FFFFFF"/>
              <w:autoSpaceDE/>
              <w:autoSpaceDN/>
              <w:jc w:val="both"/>
              <w:rPr>
                <w:rFonts w:eastAsia="Arial Unicode MS"/>
                <w:sz w:val="20"/>
                <w:szCs w:val="20"/>
              </w:rPr>
            </w:pPr>
            <w:r w:rsidRPr="00FC48A3">
              <w:rPr>
                <w:rFonts w:eastAsia="Arial Unicode MS"/>
                <w:sz w:val="20"/>
                <w:szCs w:val="20"/>
              </w:rPr>
              <w:t>c) v prípade právnickej osoby správne peňažné sankcie vo výške do 10 % celkového čistého ročného obratu vrátane hrubého príjmu pozostávajúceho z výnosov z úrokov a podobných výnosov, kladných výnosov z akcií a iných cenných papierov s pohyblivým/pevným výnosom a výnosov z provízií alebo poplatkov v súlade s článkom 316 nariadenia (EÚ) č. 575/2013 podniku v predchádzajúcom obchodnom roku.</w:t>
            </w:r>
          </w:p>
          <w:p w14:paraId="2D34DA26" w14:textId="5CD5457E" w:rsidR="00FC48A3" w:rsidRPr="00FC48A3" w:rsidRDefault="00FC48A3" w:rsidP="00FC48A3">
            <w:pPr>
              <w:shd w:val="clear" w:color="auto" w:fill="FFFFFF"/>
              <w:autoSpaceDE/>
              <w:autoSpaceDN/>
              <w:jc w:val="both"/>
              <w:rPr>
                <w:rFonts w:eastAsia="Arial Unicode MS"/>
                <w:sz w:val="20"/>
                <w:szCs w:val="20"/>
              </w:rPr>
            </w:pPr>
            <w:r w:rsidRPr="00FC48A3">
              <w:rPr>
                <w:rFonts w:eastAsia="Arial Unicode MS"/>
                <w:sz w:val="20"/>
                <w:szCs w:val="20"/>
              </w:rPr>
              <w:t>d) v prípade fyzickej osoby správne peňažné sankcie vo výške do 5 000 000 EUR alebo v členských štátoch, ktorých menou nie je euro, zodpovedajúca hodnota v národnej mene k 17. júla 2013;</w:t>
            </w:r>
          </w:p>
          <w:p w14:paraId="560FED00" w14:textId="7CD7D932" w:rsidR="00FC48A3" w:rsidRPr="00FC48A3" w:rsidRDefault="00FC48A3" w:rsidP="00FC48A3">
            <w:pPr>
              <w:shd w:val="clear" w:color="auto" w:fill="FFFFFF"/>
              <w:autoSpaceDE/>
              <w:autoSpaceDN/>
              <w:jc w:val="both"/>
              <w:rPr>
                <w:rFonts w:eastAsia="Arial Unicode MS"/>
                <w:sz w:val="20"/>
                <w:szCs w:val="20"/>
              </w:rPr>
            </w:pPr>
            <w:r w:rsidRPr="00FC48A3">
              <w:rPr>
                <w:rFonts w:eastAsia="Arial Unicode MS"/>
                <w:sz w:val="20"/>
                <w:szCs w:val="20"/>
              </w:rPr>
              <w:t>e) správne peňažné sankcie do výšky dvojnásobku sumy prínosu vyplývajúcej z porušenia v prípade, že túto sumu je možné určiť;</w:t>
            </w:r>
          </w:p>
          <w:p w14:paraId="7D853F6A" w14:textId="7FB45EFA" w:rsidR="00FC48A3" w:rsidRPr="00FC48A3" w:rsidRDefault="00FC48A3" w:rsidP="00FC48A3">
            <w:pPr>
              <w:shd w:val="clear" w:color="auto" w:fill="FFFFFF"/>
              <w:autoSpaceDE/>
              <w:autoSpaceDN/>
              <w:jc w:val="both"/>
              <w:rPr>
                <w:rFonts w:eastAsia="Arial Unicode MS"/>
                <w:sz w:val="20"/>
                <w:szCs w:val="20"/>
              </w:rPr>
            </w:pPr>
            <w:r w:rsidRPr="00FC48A3">
              <w:rPr>
                <w:rFonts w:eastAsia="Arial Unicode MS"/>
                <w:sz w:val="20"/>
                <w:szCs w:val="20"/>
              </w:rPr>
              <w:t>f) pozastavenie hlasovacích práv akcionára alebo akcionárov zodpovedných za porušenia uvedené v odseku 1.</w:t>
            </w:r>
          </w:p>
          <w:p w14:paraId="25294AEA" w14:textId="45AC9AED" w:rsidR="00FC48A3" w:rsidRPr="00FC48A3" w:rsidRDefault="00FC48A3" w:rsidP="00681F07">
            <w:pPr>
              <w:shd w:val="clear" w:color="auto" w:fill="FFFFFF"/>
              <w:autoSpaceDE/>
              <w:autoSpaceDN/>
              <w:jc w:val="both"/>
            </w:pPr>
            <w:r w:rsidRPr="00FC48A3">
              <w:rPr>
                <w:rFonts w:eastAsia="Arial Unicode MS"/>
                <w:sz w:val="20"/>
                <w:szCs w:val="20"/>
              </w:rPr>
              <w:t>V prípade, že podnik uvedený v prvom pododseku písm. c) je dcérskou spoločnosťou materskej spoločnosti, relevantným hrubým príjmom je hrubý príjem vyplývajúci z konsolidovanej účtovnej závierky konečnej materskej spoločnosti za predchádzajúci hospodársky rok.</w:t>
            </w:r>
          </w:p>
        </w:tc>
        <w:tc>
          <w:tcPr>
            <w:tcW w:w="461" w:type="dxa"/>
            <w:tcBorders>
              <w:top w:val="single" w:sz="4" w:space="0" w:color="auto"/>
              <w:left w:val="single" w:sz="4" w:space="0" w:color="auto"/>
              <w:bottom w:val="single" w:sz="4" w:space="0" w:color="auto"/>
              <w:right w:val="single" w:sz="12" w:space="0" w:color="auto"/>
            </w:tcBorders>
            <w:shd w:val="clear" w:color="auto" w:fill="auto"/>
          </w:tcPr>
          <w:p w14:paraId="3C2BB518" w14:textId="573E1840" w:rsidR="00FC48A3" w:rsidRPr="00FC48A3" w:rsidRDefault="00FC48A3" w:rsidP="00FC48A3">
            <w:pPr>
              <w:pStyle w:val="Normlny0"/>
              <w:jc w:val="center"/>
            </w:pPr>
            <w:r w:rsidRPr="00FC48A3">
              <w:t>N</w:t>
            </w:r>
          </w:p>
        </w:tc>
        <w:tc>
          <w:tcPr>
            <w:tcW w:w="851" w:type="dxa"/>
            <w:tcBorders>
              <w:top w:val="single" w:sz="4" w:space="0" w:color="auto"/>
              <w:left w:val="nil"/>
              <w:bottom w:val="single" w:sz="4" w:space="0" w:color="auto"/>
              <w:right w:val="single" w:sz="4" w:space="0" w:color="auto"/>
            </w:tcBorders>
            <w:shd w:val="clear" w:color="auto" w:fill="auto"/>
          </w:tcPr>
          <w:p w14:paraId="67827C7C" w14:textId="2849D330" w:rsidR="00681F07" w:rsidRDefault="00681F07" w:rsidP="00FC48A3">
            <w:pPr>
              <w:pStyle w:val="Normlny0"/>
              <w:jc w:val="center"/>
            </w:pPr>
            <w:r>
              <w:t xml:space="preserve">747/2004 </w:t>
            </w:r>
          </w:p>
          <w:p w14:paraId="13EE9F27" w14:textId="77777777" w:rsidR="00681F07" w:rsidRDefault="00681F07" w:rsidP="00FC48A3">
            <w:pPr>
              <w:pStyle w:val="Normlny0"/>
              <w:jc w:val="center"/>
            </w:pPr>
          </w:p>
          <w:p w14:paraId="445C698B" w14:textId="77777777" w:rsidR="00681F07" w:rsidRDefault="00681F07" w:rsidP="00FC48A3">
            <w:pPr>
              <w:pStyle w:val="Normlny0"/>
              <w:jc w:val="center"/>
            </w:pPr>
          </w:p>
          <w:p w14:paraId="0279258C" w14:textId="77777777" w:rsidR="00681F07" w:rsidRDefault="00681F07" w:rsidP="00FC48A3">
            <w:pPr>
              <w:pStyle w:val="Normlny0"/>
              <w:jc w:val="center"/>
            </w:pPr>
          </w:p>
          <w:p w14:paraId="7CA2179D" w14:textId="77777777" w:rsidR="00681F07" w:rsidRDefault="00681F07" w:rsidP="00FC48A3">
            <w:pPr>
              <w:pStyle w:val="Normlny0"/>
              <w:jc w:val="center"/>
            </w:pPr>
          </w:p>
          <w:p w14:paraId="7170E53C" w14:textId="77777777" w:rsidR="00681F07" w:rsidRDefault="00681F07" w:rsidP="00FC48A3">
            <w:pPr>
              <w:pStyle w:val="Normlny0"/>
              <w:jc w:val="center"/>
            </w:pPr>
          </w:p>
          <w:p w14:paraId="131721AA" w14:textId="77777777" w:rsidR="00681F07" w:rsidRDefault="00681F07" w:rsidP="00FC48A3">
            <w:pPr>
              <w:pStyle w:val="Normlny0"/>
              <w:jc w:val="center"/>
            </w:pPr>
          </w:p>
          <w:p w14:paraId="79733BC3" w14:textId="77777777" w:rsidR="00681F07" w:rsidRDefault="00681F07" w:rsidP="00FC48A3">
            <w:pPr>
              <w:pStyle w:val="Normlny0"/>
              <w:jc w:val="center"/>
            </w:pPr>
          </w:p>
          <w:p w14:paraId="54C8B335" w14:textId="77777777" w:rsidR="00681F07" w:rsidRDefault="00681F07" w:rsidP="00FC48A3">
            <w:pPr>
              <w:pStyle w:val="Normlny0"/>
              <w:jc w:val="center"/>
            </w:pPr>
          </w:p>
          <w:p w14:paraId="328FCC66" w14:textId="77777777" w:rsidR="00681F07" w:rsidRDefault="00681F07" w:rsidP="00FC48A3">
            <w:pPr>
              <w:pStyle w:val="Normlny0"/>
              <w:jc w:val="center"/>
            </w:pPr>
          </w:p>
          <w:p w14:paraId="51A13E38" w14:textId="77777777" w:rsidR="00681F07" w:rsidRDefault="00681F07" w:rsidP="00FC48A3">
            <w:pPr>
              <w:pStyle w:val="Normlny0"/>
              <w:jc w:val="center"/>
            </w:pPr>
          </w:p>
          <w:p w14:paraId="31DCCA07" w14:textId="77777777" w:rsidR="00681F07" w:rsidRDefault="00681F07" w:rsidP="00FC48A3">
            <w:pPr>
              <w:pStyle w:val="Normlny0"/>
              <w:jc w:val="center"/>
            </w:pPr>
          </w:p>
          <w:p w14:paraId="7E3F46A8" w14:textId="77777777" w:rsidR="00681F07" w:rsidRDefault="00681F07" w:rsidP="00FC48A3">
            <w:pPr>
              <w:pStyle w:val="Normlny0"/>
              <w:jc w:val="center"/>
            </w:pPr>
          </w:p>
          <w:p w14:paraId="5C868C3F" w14:textId="77777777" w:rsidR="00681F07" w:rsidRDefault="00681F07" w:rsidP="00FC48A3">
            <w:pPr>
              <w:pStyle w:val="Normlny0"/>
              <w:jc w:val="center"/>
            </w:pPr>
          </w:p>
          <w:p w14:paraId="30BF3869" w14:textId="77777777" w:rsidR="00681F07" w:rsidRDefault="00681F07" w:rsidP="00FC48A3">
            <w:pPr>
              <w:pStyle w:val="Normlny0"/>
              <w:jc w:val="center"/>
            </w:pPr>
          </w:p>
          <w:p w14:paraId="32E3E0B9" w14:textId="77777777" w:rsidR="00681F07" w:rsidRDefault="00681F07" w:rsidP="00FC48A3">
            <w:pPr>
              <w:pStyle w:val="Normlny0"/>
              <w:jc w:val="center"/>
            </w:pPr>
          </w:p>
          <w:p w14:paraId="6B30E51B" w14:textId="77777777" w:rsidR="00681F07" w:rsidRDefault="00681F07" w:rsidP="00FC48A3">
            <w:pPr>
              <w:pStyle w:val="Normlny0"/>
              <w:jc w:val="center"/>
            </w:pPr>
          </w:p>
          <w:p w14:paraId="4DD23D16" w14:textId="77777777" w:rsidR="00681F07" w:rsidRDefault="00681F07" w:rsidP="00FC48A3">
            <w:pPr>
              <w:pStyle w:val="Normlny0"/>
              <w:jc w:val="center"/>
            </w:pPr>
          </w:p>
          <w:p w14:paraId="157E4DA3" w14:textId="77777777" w:rsidR="00681F07" w:rsidRDefault="00681F07" w:rsidP="00FC48A3">
            <w:pPr>
              <w:pStyle w:val="Normlny0"/>
              <w:jc w:val="center"/>
            </w:pPr>
          </w:p>
          <w:p w14:paraId="2975151F" w14:textId="77777777" w:rsidR="00681F07" w:rsidRDefault="00681F07" w:rsidP="00FC48A3">
            <w:pPr>
              <w:pStyle w:val="Normlny0"/>
              <w:jc w:val="center"/>
            </w:pPr>
          </w:p>
          <w:p w14:paraId="0BB814DD" w14:textId="77777777" w:rsidR="00681F07" w:rsidRDefault="00681F07" w:rsidP="00FC48A3">
            <w:pPr>
              <w:pStyle w:val="Normlny0"/>
              <w:jc w:val="center"/>
            </w:pPr>
          </w:p>
          <w:p w14:paraId="30052A84" w14:textId="77777777" w:rsidR="00681F07" w:rsidRDefault="00681F07" w:rsidP="00FC48A3">
            <w:pPr>
              <w:pStyle w:val="Normlny0"/>
              <w:jc w:val="center"/>
            </w:pPr>
          </w:p>
          <w:p w14:paraId="513CE7B0" w14:textId="77777777" w:rsidR="00681F07" w:rsidRDefault="00681F07" w:rsidP="00FC48A3">
            <w:pPr>
              <w:pStyle w:val="Normlny0"/>
              <w:jc w:val="center"/>
            </w:pPr>
          </w:p>
          <w:p w14:paraId="28912DB2" w14:textId="77777777" w:rsidR="00681F07" w:rsidRDefault="00681F07" w:rsidP="00FC48A3">
            <w:pPr>
              <w:pStyle w:val="Normlny0"/>
              <w:jc w:val="center"/>
            </w:pPr>
          </w:p>
          <w:p w14:paraId="6492C893" w14:textId="77777777" w:rsidR="00681F07" w:rsidRDefault="00681F07" w:rsidP="00FC48A3">
            <w:pPr>
              <w:pStyle w:val="Normlny0"/>
              <w:jc w:val="center"/>
            </w:pPr>
          </w:p>
          <w:p w14:paraId="6E25911B" w14:textId="77777777" w:rsidR="00681F07" w:rsidRDefault="00681F07" w:rsidP="00FC48A3">
            <w:pPr>
              <w:pStyle w:val="Normlny0"/>
              <w:jc w:val="center"/>
            </w:pPr>
          </w:p>
          <w:p w14:paraId="323CB39E" w14:textId="77777777" w:rsidR="00681F07" w:rsidRDefault="00681F07" w:rsidP="00FC48A3">
            <w:pPr>
              <w:pStyle w:val="Normlny0"/>
              <w:jc w:val="center"/>
            </w:pPr>
          </w:p>
          <w:p w14:paraId="5DC38326" w14:textId="77777777" w:rsidR="00681F07" w:rsidRDefault="00681F07" w:rsidP="00FC48A3">
            <w:pPr>
              <w:pStyle w:val="Normlny0"/>
              <w:jc w:val="center"/>
            </w:pPr>
          </w:p>
          <w:p w14:paraId="308B1EF9" w14:textId="77777777" w:rsidR="00681F07" w:rsidRDefault="00681F07" w:rsidP="00FC48A3">
            <w:pPr>
              <w:pStyle w:val="Normlny0"/>
              <w:jc w:val="center"/>
            </w:pPr>
          </w:p>
          <w:p w14:paraId="64300BF3" w14:textId="77777777" w:rsidR="00681F07" w:rsidRDefault="00681F07" w:rsidP="00FC48A3">
            <w:pPr>
              <w:pStyle w:val="Normlny0"/>
              <w:jc w:val="center"/>
            </w:pPr>
          </w:p>
          <w:p w14:paraId="22474CC9" w14:textId="77777777" w:rsidR="00681F07" w:rsidRDefault="00681F07" w:rsidP="00FC48A3">
            <w:pPr>
              <w:pStyle w:val="Normlny0"/>
              <w:jc w:val="center"/>
            </w:pPr>
          </w:p>
          <w:p w14:paraId="245976E4" w14:textId="77777777" w:rsidR="00681F07" w:rsidRDefault="00681F07" w:rsidP="00FC48A3">
            <w:pPr>
              <w:pStyle w:val="Normlny0"/>
              <w:jc w:val="center"/>
            </w:pPr>
          </w:p>
          <w:p w14:paraId="1732C154" w14:textId="77777777" w:rsidR="00681F07" w:rsidRDefault="00681F07" w:rsidP="00FC48A3">
            <w:pPr>
              <w:pStyle w:val="Normlny0"/>
              <w:jc w:val="center"/>
            </w:pPr>
          </w:p>
          <w:p w14:paraId="112F6559" w14:textId="77777777" w:rsidR="00681F07" w:rsidRDefault="00681F07" w:rsidP="00FC48A3">
            <w:pPr>
              <w:pStyle w:val="Normlny0"/>
              <w:jc w:val="center"/>
            </w:pPr>
          </w:p>
          <w:p w14:paraId="624FB2CA" w14:textId="77777777" w:rsidR="00681F07" w:rsidRDefault="00681F07" w:rsidP="00FC48A3">
            <w:pPr>
              <w:pStyle w:val="Normlny0"/>
              <w:jc w:val="center"/>
            </w:pPr>
          </w:p>
          <w:p w14:paraId="268AD6B6" w14:textId="77777777" w:rsidR="00681F07" w:rsidRDefault="00681F07" w:rsidP="00FC48A3">
            <w:pPr>
              <w:pStyle w:val="Normlny0"/>
              <w:jc w:val="center"/>
            </w:pPr>
          </w:p>
          <w:p w14:paraId="375BCA1A" w14:textId="77777777" w:rsidR="00681F07" w:rsidRDefault="00681F07" w:rsidP="00FC48A3">
            <w:pPr>
              <w:pStyle w:val="Normlny0"/>
              <w:jc w:val="center"/>
            </w:pPr>
          </w:p>
          <w:p w14:paraId="576513F2" w14:textId="77777777" w:rsidR="00681F07" w:rsidRDefault="00681F07" w:rsidP="00FC48A3">
            <w:pPr>
              <w:pStyle w:val="Normlny0"/>
              <w:jc w:val="center"/>
            </w:pPr>
          </w:p>
          <w:p w14:paraId="5BBB1636" w14:textId="77777777" w:rsidR="00681F07" w:rsidRDefault="00681F07" w:rsidP="00FC48A3">
            <w:pPr>
              <w:pStyle w:val="Normlny0"/>
              <w:jc w:val="center"/>
            </w:pPr>
          </w:p>
          <w:p w14:paraId="334FF3A7" w14:textId="77777777" w:rsidR="00681F07" w:rsidRDefault="00681F07" w:rsidP="00FC48A3">
            <w:pPr>
              <w:pStyle w:val="Normlny0"/>
              <w:jc w:val="center"/>
            </w:pPr>
          </w:p>
          <w:p w14:paraId="1D4325F0" w14:textId="77777777" w:rsidR="00681F07" w:rsidRDefault="00681F07" w:rsidP="00FC48A3">
            <w:pPr>
              <w:pStyle w:val="Normlny0"/>
              <w:jc w:val="center"/>
            </w:pPr>
          </w:p>
          <w:p w14:paraId="34131A9E" w14:textId="77777777" w:rsidR="00681F07" w:rsidRDefault="00681F07" w:rsidP="00FC48A3">
            <w:pPr>
              <w:pStyle w:val="Normlny0"/>
              <w:jc w:val="center"/>
            </w:pPr>
          </w:p>
          <w:p w14:paraId="5BF0DC3D" w14:textId="77777777" w:rsidR="00681F07" w:rsidRDefault="00681F07" w:rsidP="00FC48A3">
            <w:pPr>
              <w:pStyle w:val="Normlny0"/>
              <w:jc w:val="center"/>
            </w:pPr>
          </w:p>
          <w:p w14:paraId="423DFCE2" w14:textId="77777777" w:rsidR="00681F07" w:rsidRDefault="00681F07" w:rsidP="00FC48A3">
            <w:pPr>
              <w:pStyle w:val="Normlny0"/>
              <w:jc w:val="center"/>
            </w:pPr>
          </w:p>
          <w:p w14:paraId="5F1B3315" w14:textId="77777777" w:rsidR="00681F07" w:rsidRDefault="00681F07" w:rsidP="00FC48A3">
            <w:pPr>
              <w:pStyle w:val="Normlny0"/>
              <w:jc w:val="center"/>
            </w:pPr>
          </w:p>
          <w:p w14:paraId="31838352" w14:textId="77777777" w:rsidR="00681F07" w:rsidRDefault="00681F07" w:rsidP="00FC48A3">
            <w:pPr>
              <w:pStyle w:val="Normlny0"/>
              <w:jc w:val="center"/>
            </w:pPr>
          </w:p>
          <w:p w14:paraId="1D51C0B3" w14:textId="77777777" w:rsidR="00681F07" w:rsidRDefault="00681F07" w:rsidP="00FC48A3">
            <w:pPr>
              <w:pStyle w:val="Normlny0"/>
              <w:jc w:val="center"/>
            </w:pPr>
          </w:p>
          <w:p w14:paraId="47A8981A" w14:textId="77777777" w:rsidR="00681F07" w:rsidRDefault="00681F07" w:rsidP="00FC48A3">
            <w:pPr>
              <w:pStyle w:val="Normlny0"/>
              <w:jc w:val="center"/>
            </w:pPr>
          </w:p>
          <w:p w14:paraId="20ED347E" w14:textId="77777777" w:rsidR="00FC48A3" w:rsidRDefault="00681F07" w:rsidP="00FC48A3">
            <w:pPr>
              <w:pStyle w:val="Normlny0"/>
              <w:jc w:val="center"/>
              <w:rPr>
                <w:b/>
              </w:rPr>
            </w:pPr>
            <w:r>
              <w:t>483/2001 a </w:t>
            </w:r>
            <w:r w:rsidRPr="00681F07">
              <w:rPr>
                <w:b/>
              </w:rPr>
              <w:t>návrh zákona čl. I</w:t>
            </w:r>
          </w:p>
          <w:p w14:paraId="470378F3" w14:textId="77777777" w:rsidR="004C3542" w:rsidRDefault="004C3542" w:rsidP="00FC48A3">
            <w:pPr>
              <w:pStyle w:val="Normlny0"/>
              <w:jc w:val="center"/>
              <w:rPr>
                <w:b/>
              </w:rPr>
            </w:pPr>
          </w:p>
          <w:p w14:paraId="6B43DE70" w14:textId="77777777" w:rsidR="004C3542" w:rsidRDefault="004C3542" w:rsidP="00FC48A3">
            <w:pPr>
              <w:pStyle w:val="Normlny0"/>
              <w:jc w:val="center"/>
              <w:rPr>
                <w:b/>
              </w:rPr>
            </w:pPr>
          </w:p>
          <w:p w14:paraId="25B95890" w14:textId="77777777" w:rsidR="004C3542" w:rsidRDefault="004C3542" w:rsidP="00FC48A3">
            <w:pPr>
              <w:pStyle w:val="Normlny0"/>
              <w:jc w:val="center"/>
              <w:rPr>
                <w:b/>
              </w:rPr>
            </w:pPr>
          </w:p>
          <w:p w14:paraId="5287591D" w14:textId="77777777" w:rsidR="004C3542" w:rsidRDefault="004C3542" w:rsidP="00FC48A3">
            <w:pPr>
              <w:pStyle w:val="Normlny0"/>
              <w:jc w:val="center"/>
              <w:rPr>
                <w:b/>
              </w:rPr>
            </w:pPr>
          </w:p>
          <w:p w14:paraId="2D728E58" w14:textId="77777777" w:rsidR="004C3542" w:rsidRDefault="004C3542" w:rsidP="00FC48A3">
            <w:pPr>
              <w:pStyle w:val="Normlny0"/>
              <w:jc w:val="center"/>
              <w:rPr>
                <w:b/>
              </w:rPr>
            </w:pPr>
          </w:p>
          <w:p w14:paraId="1ECB9386" w14:textId="77777777" w:rsidR="004C3542" w:rsidRDefault="004C3542" w:rsidP="00FC48A3">
            <w:pPr>
              <w:pStyle w:val="Normlny0"/>
              <w:jc w:val="center"/>
              <w:rPr>
                <w:b/>
              </w:rPr>
            </w:pPr>
          </w:p>
          <w:p w14:paraId="02E72F16" w14:textId="77777777" w:rsidR="004C3542" w:rsidRDefault="004C3542" w:rsidP="00FC48A3">
            <w:pPr>
              <w:pStyle w:val="Normlny0"/>
              <w:jc w:val="center"/>
              <w:rPr>
                <w:b/>
              </w:rPr>
            </w:pPr>
          </w:p>
          <w:p w14:paraId="7A060354" w14:textId="77777777" w:rsidR="004C3542" w:rsidRDefault="004C3542" w:rsidP="00FC48A3">
            <w:pPr>
              <w:pStyle w:val="Normlny0"/>
              <w:jc w:val="center"/>
              <w:rPr>
                <w:b/>
              </w:rPr>
            </w:pPr>
          </w:p>
          <w:p w14:paraId="53BAB164" w14:textId="77777777" w:rsidR="004C3542" w:rsidRDefault="004C3542" w:rsidP="00FC48A3">
            <w:pPr>
              <w:pStyle w:val="Normlny0"/>
              <w:jc w:val="center"/>
              <w:rPr>
                <w:b/>
              </w:rPr>
            </w:pPr>
          </w:p>
          <w:p w14:paraId="3C342E42" w14:textId="77777777" w:rsidR="004C3542" w:rsidRDefault="004C3542" w:rsidP="00FC48A3">
            <w:pPr>
              <w:pStyle w:val="Normlny0"/>
              <w:jc w:val="center"/>
              <w:rPr>
                <w:b/>
              </w:rPr>
            </w:pPr>
          </w:p>
          <w:p w14:paraId="38DF6727" w14:textId="77777777" w:rsidR="004C3542" w:rsidRDefault="004C3542" w:rsidP="00FC48A3">
            <w:pPr>
              <w:pStyle w:val="Normlny0"/>
              <w:jc w:val="center"/>
              <w:rPr>
                <w:b/>
              </w:rPr>
            </w:pPr>
          </w:p>
          <w:p w14:paraId="6D852074" w14:textId="77777777" w:rsidR="004C3542" w:rsidRDefault="004C3542" w:rsidP="00FC48A3">
            <w:pPr>
              <w:pStyle w:val="Normlny0"/>
              <w:jc w:val="center"/>
              <w:rPr>
                <w:b/>
              </w:rPr>
            </w:pPr>
          </w:p>
          <w:p w14:paraId="273AE174" w14:textId="77777777" w:rsidR="004C3542" w:rsidRDefault="004C3542" w:rsidP="00FC48A3">
            <w:pPr>
              <w:pStyle w:val="Normlny0"/>
              <w:jc w:val="center"/>
              <w:rPr>
                <w:b/>
              </w:rPr>
            </w:pPr>
          </w:p>
          <w:p w14:paraId="18E7D46B" w14:textId="77777777" w:rsidR="004C3542" w:rsidRDefault="004C3542" w:rsidP="00FC48A3">
            <w:pPr>
              <w:pStyle w:val="Normlny0"/>
              <w:jc w:val="center"/>
              <w:rPr>
                <w:b/>
              </w:rPr>
            </w:pPr>
          </w:p>
          <w:p w14:paraId="10CCC5F8" w14:textId="77777777" w:rsidR="004C3542" w:rsidRDefault="004C3542" w:rsidP="00FC48A3">
            <w:pPr>
              <w:pStyle w:val="Normlny0"/>
              <w:jc w:val="center"/>
              <w:rPr>
                <w:b/>
              </w:rPr>
            </w:pPr>
          </w:p>
          <w:p w14:paraId="1AD37E4F" w14:textId="77777777" w:rsidR="004C3542" w:rsidRDefault="004C3542" w:rsidP="00FC48A3">
            <w:pPr>
              <w:pStyle w:val="Normlny0"/>
              <w:jc w:val="center"/>
              <w:rPr>
                <w:b/>
              </w:rPr>
            </w:pPr>
          </w:p>
          <w:p w14:paraId="3EA14D8E" w14:textId="77777777" w:rsidR="004C3542" w:rsidRDefault="004C3542" w:rsidP="00FC48A3">
            <w:pPr>
              <w:pStyle w:val="Normlny0"/>
              <w:jc w:val="center"/>
              <w:rPr>
                <w:b/>
              </w:rPr>
            </w:pPr>
          </w:p>
          <w:p w14:paraId="4D29048C" w14:textId="77777777" w:rsidR="004C3542" w:rsidRDefault="004C3542" w:rsidP="00FC48A3">
            <w:pPr>
              <w:pStyle w:val="Normlny0"/>
              <w:jc w:val="center"/>
              <w:rPr>
                <w:b/>
              </w:rPr>
            </w:pPr>
          </w:p>
          <w:p w14:paraId="39A03F09" w14:textId="77777777" w:rsidR="004C3542" w:rsidRDefault="004C3542" w:rsidP="00FC48A3">
            <w:pPr>
              <w:pStyle w:val="Normlny0"/>
              <w:jc w:val="center"/>
              <w:rPr>
                <w:b/>
              </w:rPr>
            </w:pPr>
          </w:p>
          <w:p w14:paraId="539EFD62" w14:textId="77777777" w:rsidR="004C3542" w:rsidRDefault="004C3542" w:rsidP="00FC48A3">
            <w:pPr>
              <w:pStyle w:val="Normlny0"/>
              <w:jc w:val="center"/>
              <w:rPr>
                <w:b/>
              </w:rPr>
            </w:pPr>
          </w:p>
          <w:p w14:paraId="156B6C86" w14:textId="77777777" w:rsidR="004C3542" w:rsidRDefault="004C3542" w:rsidP="00FC48A3">
            <w:pPr>
              <w:pStyle w:val="Normlny0"/>
              <w:jc w:val="center"/>
              <w:rPr>
                <w:b/>
              </w:rPr>
            </w:pPr>
          </w:p>
          <w:p w14:paraId="552F14F0" w14:textId="77777777" w:rsidR="004C3542" w:rsidRDefault="004C3542" w:rsidP="00FC48A3">
            <w:pPr>
              <w:pStyle w:val="Normlny0"/>
              <w:jc w:val="center"/>
              <w:rPr>
                <w:b/>
              </w:rPr>
            </w:pPr>
          </w:p>
          <w:p w14:paraId="0A43273D" w14:textId="77777777" w:rsidR="004C3542" w:rsidRDefault="004C3542" w:rsidP="00FC48A3">
            <w:pPr>
              <w:pStyle w:val="Normlny0"/>
              <w:jc w:val="center"/>
              <w:rPr>
                <w:b/>
              </w:rPr>
            </w:pPr>
          </w:p>
          <w:p w14:paraId="4D44FFCA" w14:textId="77777777" w:rsidR="004C3542" w:rsidRDefault="004C3542" w:rsidP="00FC48A3">
            <w:pPr>
              <w:pStyle w:val="Normlny0"/>
              <w:jc w:val="center"/>
              <w:rPr>
                <w:b/>
              </w:rPr>
            </w:pPr>
          </w:p>
          <w:p w14:paraId="6B15BDCC" w14:textId="77777777" w:rsidR="004C3542" w:rsidRDefault="004C3542" w:rsidP="00FC48A3">
            <w:pPr>
              <w:pStyle w:val="Normlny0"/>
              <w:jc w:val="center"/>
              <w:rPr>
                <w:b/>
              </w:rPr>
            </w:pPr>
          </w:p>
          <w:p w14:paraId="3C1F3E02" w14:textId="77777777" w:rsidR="004C3542" w:rsidRDefault="004C3542" w:rsidP="00FC48A3">
            <w:pPr>
              <w:pStyle w:val="Normlny0"/>
              <w:jc w:val="center"/>
              <w:rPr>
                <w:b/>
              </w:rPr>
            </w:pPr>
          </w:p>
          <w:p w14:paraId="159AB928" w14:textId="77777777" w:rsidR="004C3542" w:rsidRDefault="004C3542" w:rsidP="00FC48A3">
            <w:pPr>
              <w:pStyle w:val="Normlny0"/>
              <w:jc w:val="center"/>
              <w:rPr>
                <w:b/>
              </w:rPr>
            </w:pPr>
          </w:p>
          <w:p w14:paraId="6BBDF29E" w14:textId="77777777" w:rsidR="004C3542" w:rsidRDefault="004C3542" w:rsidP="00FC48A3">
            <w:pPr>
              <w:pStyle w:val="Normlny0"/>
              <w:jc w:val="center"/>
              <w:rPr>
                <w:b/>
              </w:rPr>
            </w:pPr>
          </w:p>
          <w:p w14:paraId="7111955A" w14:textId="77777777" w:rsidR="004C3542" w:rsidRDefault="004C3542" w:rsidP="00FC48A3">
            <w:pPr>
              <w:pStyle w:val="Normlny0"/>
              <w:jc w:val="center"/>
              <w:rPr>
                <w:b/>
              </w:rPr>
            </w:pPr>
          </w:p>
          <w:p w14:paraId="4A9B8492" w14:textId="77777777" w:rsidR="004C3542" w:rsidRDefault="004C3542" w:rsidP="00FC48A3">
            <w:pPr>
              <w:pStyle w:val="Normlny0"/>
              <w:jc w:val="center"/>
              <w:rPr>
                <w:b/>
              </w:rPr>
            </w:pPr>
          </w:p>
          <w:p w14:paraId="4B39BE03" w14:textId="77777777" w:rsidR="004C3542" w:rsidRDefault="004C3542" w:rsidP="00FC48A3">
            <w:pPr>
              <w:pStyle w:val="Normlny0"/>
              <w:jc w:val="center"/>
              <w:rPr>
                <w:b/>
              </w:rPr>
            </w:pPr>
          </w:p>
          <w:p w14:paraId="013B654A" w14:textId="77777777" w:rsidR="004C3542" w:rsidRDefault="004C3542" w:rsidP="00FC48A3">
            <w:pPr>
              <w:pStyle w:val="Normlny0"/>
              <w:jc w:val="center"/>
              <w:rPr>
                <w:b/>
              </w:rPr>
            </w:pPr>
          </w:p>
          <w:p w14:paraId="5EA98672" w14:textId="77777777" w:rsidR="004C3542" w:rsidRDefault="004C3542" w:rsidP="00FC48A3">
            <w:pPr>
              <w:pStyle w:val="Normlny0"/>
              <w:jc w:val="center"/>
              <w:rPr>
                <w:b/>
              </w:rPr>
            </w:pPr>
          </w:p>
          <w:p w14:paraId="73CF3B7F" w14:textId="72E2AC77" w:rsidR="004C3542" w:rsidRPr="00FC48A3" w:rsidRDefault="004C3542" w:rsidP="00FC48A3">
            <w:pPr>
              <w:pStyle w:val="Normlny0"/>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E00359" w14:textId="77777777" w:rsidR="00FC48A3" w:rsidRDefault="00681F07" w:rsidP="00FC48A3">
            <w:pPr>
              <w:pStyle w:val="Normlny0"/>
              <w:jc w:val="center"/>
            </w:pPr>
            <w:r>
              <w:lastRenderedPageBreak/>
              <w:t>§ 1 O 3 P a) bod 3</w:t>
            </w:r>
          </w:p>
          <w:p w14:paraId="11ED485F" w14:textId="77777777" w:rsidR="00681F07" w:rsidRDefault="00681F07" w:rsidP="00FC48A3">
            <w:pPr>
              <w:pStyle w:val="Normlny0"/>
              <w:jc w:val="center"/>
            </w:pPr>
          </w:p>
          <w:p w14:paraId="56FE3296" w14:textId="77777777" w:rsidR="00681F07" w:rsidRDefault="00681F07" w:rsidP="00FC48A3">
            <w:pPr>
              <w:pStyle w:val="Normlny0"/>
              <w:jc w:val="center"/>
            </w:pPr>
          </w:p>
          <w:p w14:paraId="70E788AB" w14:textId="77777777" w:rsidR="00681F07" w:rsidRDefault="00681F07" w:rsidP="00FC48A3">
            <w:pPr>
              <w:pStyle w:val="Normlny0"/>
              <w:jc w:val="center"/>
            </w:pPr>
          </w:p>
          <w:p w14:paraId="7D7302B3" w14:textId="77777777" w:rsidR="00681F07" w:rsidRDefault="00681F07" w:rsidP="00FC48A3">
            <w:pPr>
              <w:pStyle w:val="Normlny0"/>
              <w:jc w:val="center"/>
            </w:pPr>
          </w:p>
          <w:p w14:paraId="403B9386" w14:textId="77777777" w:rsidR="00681F07" w:rsidRDefault="00681F07" w:rsidP="00FC48A3">
            <w:pPr>
              <w:pStyle w:val="Normlny0"/>
              <w:jc w:val="center"/>
            </w:pPr>
          </w:p>
          <w:p w14:paraId="48975751" w14:textId="77777777" w:rsidR="00681F07" w:rsidRDefault="00681F07" w:rsidP="00FC48A3">
            <w:pPr>
              <w:pStyle w:val="Normlny0"/>
              <w:jc w:val="center"/>
            </w:pPr>
          </w:p>
          <w:p w14:paraId="70FD9DE2" w14:textId="77777777" w:rsidR="00681F07" w:rsidRDefault="00681F07" w:rsidP="00FC48A3">
            <w:pPr>
              <w:pStyle w:val="Normlny0"/>
              <w:jc w:val="center"/>
            </w:pPr>
          </w:p>
          <w:p w14:paraId="4C9ED0AD" w14:textId="77777777" w:rsidR="00681F07" w:rsidRDefault="00681F07" w:rsidP="00FC48A3">
            <w:pPr>
              <w:pStyle w:val="Normlny0"/>
              <w:jc w:val="center"/>
            </w:pPr>
          </w:p>
          <w:p w14:paraId="03B85425" w14:textId="77777777" w:rsidR="00681F07" w:rsidRDefault="00681F07" w:rsidP="00FC48A3">
            <w:pPr>
              <w:pStyle w:val="Normlny0"/>
              <w:jc w:val="center"/>
            </w:pPr>
          </w:p>
          <w:p w14:paraId="5180B401" w14:textId="77777777" w:rsidR="00681F07" w:rsidRDefault="00681F07" w:rsidP="00FC48A3">
            <w:pPr>
              <w:pStyle w:val="Normlny0"/>
              <w:jc w:val="center"/>
            </w:pPr>
          </w:p>
          <w:p w14:paraId="51867CC7" w14:textId="77777777" w:rsidR="00681F07" w:rsidRDefault="00681F07" w:rsidP="00FC48A3">
            <w:pPr>
              <w:pStyle w:val="Normlny0"/>
              <w:jc w:val="center"/>
            </w:pPr>
          </w:p>
          <w:p w14:paraId="2F6DC625" w14:textId="77777777" w:rsidR="00681F07" w:rsidRDefault="00681F07" w:rsidP="00FC48A3">
            <w:pPr>
              <w:pStyle w:val="Normlny0"/>
              <w:jc w:val="center"/>
            </w:pPr>
          </w:p>
          <w:p w14:paraId="215749D7" w14:textId="77777777" w:rsidR="00681F07" w:rsidRDefault="00681F07" w:rsidP="00FC48A3">
            <w:pPr>
              <w:pStyle w:val="Normlny0"/>
              <w:jc w:val="center"/>
            </w:pPr>
          </w:p>
          <w:p w14:paraId="2CB89320" w14:textId="77777777" w:rsidR="00681F07" w:rsidRDefault="00681F07" w:rsidP="00FC48A3">
            <w:pPr>
              <w:pStyle w:val="Normlny0"/>
              <w:jc w:val="center"/>
            </w:pPr>
          </w:p>
          <w:p w14:paraId="3FF0FA2F" w14:textId="77777777" w:rsidR="00681F07" w:rsidRDefault="00681F07" w:rsidP="00FC48A3">
            <w:pPr>
              <w:pStyle w:val="Normlny0"/>
              <w:jc w:val="center"/>
            </w:pPr>
          </w:p>
          <w:p w14:paraId="1ABAA276" w14:textId="77777777" w:rsidR="00681F07" w:rsidRDefault="00681F07" w:rsidP="00FC48A3">
            <w:pPr>
              <w:pStyle w:val="Normlny0"/>
              <w:jc w:val="center"/>
            </w:pPr>
          </w:p>
          <w:p w14:paraId="04F743FD" w14:textId="77777777" w:rsidR="00681F07" w:rsidRDefault="00681F07" w:rsidP="00FC48A3">
            <w:pPr>
              <w:pStyle w:val="Normlny0"/>
              <w:jc w:val="center"/>
            </w:pPr>
          </w:p>
          <w:p w14:paraId="1CF80074" w14:textId="77777777" w:rsidR="00681F07" w:rsidRDefault="00681F07" w:rsidP="00FC48A3">
            <w:pPr>
              <w:pStyle w:val="Normlny0"/>
              <w:jc w:val="center"/>
            </w:pPr>
          </w:p>
          <w:p w14:paraId="713616D0" w14:textId="77777777" w:rsidR="00681F07" w:rsidRDefault="00681F07" w:rsidP="00FC48A3">
            <w:pPr>
              <w:pStyle w:val="Normlny0"/>
              <w:jc w:val="center"/>
            </w:pPr>
          </w:p>
          <w:p w14:paraId="43161E00" w14:textId="77777777" w:rsidR="00681F07" w:rsidRDefault="00681F07" w:rsidP="00FC48A3">
            <w:pPr>
              <w:pStyle w:val="Normlny0"/>
              <w:jc w:val="center"/>
            </w:pPr>
          </w:p>
          <w:p w14:paraId="4289CA54" w14:textId="77777777" w:rsidR="00681F07" w:rsidRDefault="00681F07" w:rsidP="00FC48A3">
            <w:pPr>
              <w:pStyle w:val="Normlny0"/>
              <w:jc w:val="center"/>
            </w:pPr>
          </w:p>
          <w:p w14:paraId="3B23DAAC" w14:textId="77777777" w:rsidR="00681F07" w:rsidRDefault="00681F07" w:rsidP="00FC48A3">
            <w:pPr>
              <w:pStyle w:val="Normlny0"/>
              <w:jc w:val="center"/>
            </w:pPr>
          </w:p>
          <w:p w14:paraId="6988D060" w14:textId="77777777" w:rsidR="00681F07" w:rsidRDefault="00681F07" w:rsidP="00FC48A3">
            <w:pPr>
              <w:pStyle w:val="Normlny0"/>
              <w:jc w:val="center"/>
            </w:pPr>
          </w:p>
          <w:p w14:paraId="40AECF30" w14:textId="77777777" w:rsidR="00681F07" w:rsidRDefault="00681F07" w:rsidP="00FC48A3">
            <w:pPr>
              <w:pStyle w:val="Normlny0"/>
              <w:jc w:val="center"/>
            </w:pPr>
          </w:p>
          <w:p w14:paraId="0D4F35E3" w14:textId="77777777" w:rsidR="00681F07" w:rsidRDefault="00681F07" w:rsidP="00FC48A3">
            <w:pPr>
              <w:pStyle w:val="Normlny0"/>
              <w:jc w:val="center"/>
            </w:pPr>
          </w:p>
          <w:p w14:paraId="32D309F3" w14:textId="77777777" w:rsidR="00681F07" w:rsidRDefault="00681F07" w:rsidP="00FC48A3">
            <w:pPr>
              <w:pStyle w:val="Normlny0"/>
              <w:jc w:val="center"/>
            </w:pPr>
          </w:p>
          <w:p w14:paraId="653189DD" w14:textId="77777777" w:rsidR="00681F07" w:rsidRDefault="00681F07" w:rsidP="00FC48A3">
            <w:pPr>
              <w:pStyle w:val="Normlny0"/>
              <w:jc w:val="center"/>
            </w:pPr>
          </w:p>
          <w:p w14:paraId="3882D447" w14:textId="77777777" w:rsidR="00681F07" w:rsidRDefault="00681F07" w:rsidP="00FC48A3">
            <w:pPr>
              <w:pStyle w:val="Normlny0"/>
              <w:jc w:val="center"/>
            </w:pPr>
          </w:p>
          <w:p w14:paraId="0E167E57" w14:textId="77777777" w:rsidR="00681F07" w:rsidRDefault="00681F07" w:rsidP="00FC48A3">
            <w:pPr>
              <w:pStyle w:val="Normlny0"/>
              <w:jc w:val="center"/>
            </w:pPr>
          </w:p>
          <w:p w14:paraId="0FF97B38" w14:textId="77777777" w:rsidR="00681F07" w:rsidRDefault="00681F07" w:rsidP="00FC48A3">
            <w:pPr>
              <w:pStyle w:val="Normlny0"/>
              <w:jc w:val="center"/>
            </w:pPr>
          </w:p>
          <w:p w14:paraId="70F8BBE1" w14:textId="77777777" w:rsidR="00681F07" w:rsidRDefault="00681F07" w:rsidP="00FC48A3">
            <w:pPr>
              <w:pStyle w:val="Normlny0"/>
              <w:jc w:val="center"/>
            </w:pPr>
          </w:p>
          <w:p w14:paraId="114C8AD8" w14:textId="77777777" w:rsidR="00681F07" w:rsidRDefault="00681F07" w:rsidP="00FC48A3">
            <w:pPr>
              <w:pStyle w:val="Normlny0"/>
              <w:jc w:val="center"/>
            </w:pPr>
          </w:p>
          <w:p w14:paraId="40774DB8" w14:textId="77777777" w:rsidR="00681F07" w:rsidRDefault="00681F07" w:rsidP="00FC48A3">
            <w:pPr>
              <w:pStyle w:val="Normlny0"/>
              <w:jc w:val="center"/>
            </w:pPr>
          </w:p>
          <w:p w14:paraId="3BED7019" w14:textId="77777777" w:rsidR="00681F07" w:rsidRDefault="00681F07" w:rsidP="00FC48A3">
            <w:pPr>
              <w:pStyle w:val="Normlny0"/>
              <w:jc w:val="center"/>
            </w:pPr>
          </w:p>
          <w:p w14:paraId="1EF24A46" w14:textId="77777777" w:rsidR="00681F07" w:rsidRDefault="00681F07" w:rsidP="00FC48A3">
            <w:pPr>
              <w:pStyle w:val="Normlny0"/>
              <w:jc w:val="center"/>
            </w:pPr>
          </w:p>
          <w:p w14:paraId="50181514" w14:textId="77777777" w:rsidR="00681F07" w:rsidRDefault="00681F07" w:rsidP="00FC48A3">
            <w:pPr>
              <w:pStyle w:val="Normlny0"/>
              <w:jc w:val="center"/>
            </w:pPr>
          </w:p>
          <w:p w14:paraId="46ED7C34" w14:textId="77777777" w:rsidR="00681F07" w:rsidRDefault="00681F07" w:rsidP="00FC48A3">
            <w:pPr>
              <w:pStyle w:val="Normlny0"/>
              <w:jc w:val="center"/>
            </w:pPr>
          </w:p>
          <w:p w14:paraId="1FC2ABDD" w14:textId="77777777" w:rsidR="00681F07" w:rsidRDefault="00681F07" w:rsidP="00FC48A3">
            <w:pPr>
              <w:pStyle w:val="Normlny0"/>
              <w:jc w:val="center"/>
            </w:pPr>
          </w:p>
          <w:p w14:paraId="0A47F004" w14:textId="77777777" w:rsidR="00681F07" w:rsidRDefault="00681F07" w:rsidP="00FC48A3">
            <w:pPr>
              <w:pStyle w:val="Normlny0"/>
              <w:jc w:val="center"/>
            </w:pPr>
          </w:p>
          <w:p w14:paraId="04CF7BCF" w14:textId="77777777" w:rsidR="00681F07" w:rsidRDefault="00681F07" w:rsidP="00FC48A3">
            <w:pPr>
              <w:pStyle w:val="Normlny0"/>
              <w:jc w:val="center"/>
            </w:pPr>
          </w:p>
          <w:p w14:paraId="26CD6A13" w14:textId="77777777" w:rsidR="00681F07" w:rsidRDefault="00681F07" w:rsidP="00FC48A3">
            <w:pPr>
              <w:pStyle w:val="Normlny0"/>
              <w:jc w:val="center"/>
            </w:pPr>
          </w:p>
          <w:p w14:paraId="316B2562" w14:textId="77777777" w:rsidR="00681F07" w:rsidRDefault="00681F07" w:rsidP="00FC48A3">
            <w:pPr>
              <w:pStyle w:val="Normlny0"/>
              <w:jc w:val="center"/>
            </w:pPr>
          </w:p>
          <w:p w14:paraId="7685E934" w14:textId="77777777" w:rsidR="00681F07" w:rsidRDefault="00681F07" w:rsidP="00FC48A3">
            <w:pPr>
              <w:pStyle w:val="Normlny0"/>
              <w:jc w:val="center"/>
            </w:pPr>
          </w:p>
          <w:p w14:paraId="0A507079" w14:textId="77777777" w:rsidR="00681F07" w:rsidRDefault="00681F07" w:rsidP="00FC48A3">
            <w:pPr>
              <w:pStyle w:val="Normlny0"/>
              <w:jc w:val="center"/>
            </w:pPr>
          </w:p>
          <w:p w14:paraId="1306592D" w14:textId="77777777" w:rsidR="00681F07" w:rsidRDefault="00681F07" w:rsidP="00FC48A3">
            <w:pPr>
              <w:pStyle w:val="Normlny0"/>
              <w:jc w:val="center"/>
            </w:pPr>
          </w:p>
          <w:p w14:paraId="7597BD14" w14:textId="68464EC5" w:rsidR="00681F07" w:rsidRDefault="00681F07" w:rsidP="00FC48A3">
            <w:pPr>
              <w:pStyle w:val="Normlny0"/>
              <w:jc w:val="center"/>
            </w:pPr>
            <w:r>
              <w:t>§ 50 O 1 P c) a d)</w:t>
            </w:r>
          </w:p>
          <w:p w14:paraId="4161473B" w14:textId="77777777" w:rsidR="00681F07" w:rsidRDefault="00681F07" w:rsidP="00FC48A3">
            <w:pPr>
              <w:pStyle w:val="Normlny0"/>
              <w:jc w:val="center"/>
            </w:pPr>
          </w:p>
          <w:p w14:paraId="4BF66F29" w14:textId="77777777" w:rsidR="00681F07" w:rsidRDefault="00681F07" w:rsidP="00FC48A3">
            <w:pPr>
              <w:pStyle w:val="Normlny0"/>
              <w:jc w:val="center"/>
            </w:pPr>
          </w:p>
          <w:p w14:paraId="481351BC" w14:textId="77777777" w:rsidR="00681F07" w:rsidRDefault="00681F07" w:rsidP="00FC48A3">
            <w:pPr>
              <w:pStyle w:val="Normlny0"/>
              <w:jc w:val="center"/>
            </w:pPr>
          </w:p>
          <w:p w14:paraId="28336AF8" w14:textId="77777777" w:rsidR="00681F07" w:rsidRDefault="00681F07" w:rsidP="00FC48A3">
            <w:pPr>
              <w:pStyle w:val="Normlny0"/>
              <w:jc w:val="center"/>
            </w:pPr>
          </w:p>
          <w:p w14:paraId="579B857B" w14:textId="77777777" w:rsidR="00681F07" w:rsidRDefault="00681F07" w:rsidP="00FC48A3">
            <w:pPr>
              <w:pStyle w:val="Normlny0"/>
              <w:jc w:val="center"/>
            </w:pPr>
          </w:p>
          <w:p w14:paraId="045CB447" w14:textId="77777777" w:rsidR="00681F07" w:rsidRDefault="00681F07" w:rsidP="00FC48A3">
            <w:pPr>
              <w:pStyle w:val="Normlny0"/>
              <w:jc w:val="center"/>
            </w:pPr>
          </w:p>
          <w:p w14:paraId="737CAD2E" w14:textId="77777777" w:rsidR="00681F07" w:rsidRDefault="00681F07" w:rsidP="00FC48A3">
            <w:pPr>
              <w:pStyle w:val="Normlny0"/>
              <w:jc w:val="center"/>
            </w:pPr>
          </w:p>
          <w:p w14:paraId="110CB00E" w14:textId="77777777" w:rsidR="00681F07" w:rsidRDefault="00681F07" w:rsidP="00FC48A3">
            <w:pPr>
              <w:pStyle w:val="Normlny0"/>
              <w:jc w:val="center"/>
            </w:pPr>
          </w:p>
          <w:p w14:paraId="2ECAC3C2" w14:textId="77777777" w:rsidR="00681F07" w:rsidRDefault="00681F07" w:rsidP="00FC48A3">
            <w:pPr>
              <w:pStyle w:val="Normlny0"/>
              <w:jc w:val="center"/>
            </w:pPr>
          </w:p>
          <w:p w14:paraId="33C4A592" w14:textId="77777777" w:rsidR="00681F07" w:rsidRDefault="00681F07" w:rsidP="00FC48A3">
            <w:pPr>
              <w:pStyle w:val="Normlny0"/>
              <w:jc w:val="center"/>
            </w:pPr>
          </w:p>
          <w:p w14:paraId="1A109F71" w14:textId="77777777" w:rsidR="00681F07" w:rsidRDefault="00681F07" w:rsidP="00FC48A3">
            <w:pPr>
              <w:pStyle w:val="Normlny0"/>
              <w:jc w:val="center"/>
            </w:pPr>
          </w:p>
          <w:p w14:paraId="0AC17DE2" w14:textId="77777777" w:rsidR="00681F07" w:rsidRDefault="00681F07" w:rsidP="00FC48A3">
            <w:pPr>
              <w:pStyle w:val="Normlny0"/>
              <w:jc w:val="center"/>
            </w:pPr>
          </w:p>
          <w:p w14:paraId="3C06F3AF" w14:textId="77777777" w:rsidR="00681F07" w:rsidRDefault="00681F07" w:rsidP="00FC48A3">
            <w:pPr>
              <w:pStyle w:val="Normlny0"/>
              <w:jc w:val="center"/>
            </w:pPr>
          </w:p>
          <w:p w14:paraId="71BF5D55" w14:textId="77777777" w:rsidR="00681F07" w:rsidRDefault="00681F07" w:rsidP="00FC48A3">
            <w:pPr>
              <w:pStyle w:val="Normlny0"/>
              <w:jc w:val="center"/>
            </w:pPr>
          </w:p>
          <w:p w14:paraId="556C8123" w14:textId="77777777" w:rsidR="00681F07" w:rsidRDefault="00681F07" w:rsidP="00FC48A3">
            <w:pPr>
              <w:pStyle w:val="Normlny0"/>
              <w:jc w:val="center"/>
            </w:pPr>
          </w:p>
          <w:p w14:paraId="3EA2EDE9" w14:textId="77777777" w:rsidR="00681F07" w:rsidRDefault="00681F07" w:rsidP="00FC48A3">
            <w:pPr>
              <w:pStyle w:val="Normlny0"/>
              <w:jc w:val="center"/>
            </w:pPr>
          </w:p>
          <w:p w14:paraId="0B8DE774" w14:textId="77777777" w:rsidR="00681F07" w:rsidRDefault="00681F07" w:rsidP="00FC48A3">
            <w:pPr>
              <w:pStyle w:val="Normlny0"/>
              <w:jc w:val="center"/>
            </w:pPr>
          </w:p>
          <w:p w14:paraId="5DF4FE84" w14:textId="77777777" w:rsidR="00681F07" w:rsidRDefault="00681F07" w:rsidP="00FC48A3">
            <w:pPr>
              <w:pStyle w:val="Normlny0"/>
              <w:jc w:val="center"/>
            </w:pPr>
          </w:p>
          <w:p w14:paraId="1AD502B2" w14:textId="77777777" w:rsidR="00681F07" w:rsidRDefault="00681F07" w:rsidP="00FC48A3">
            <w:pPr>
              <w:pStyle w:val="Normlny0"/>
              <w:jc w:val="center"/>
            </w:pPr>
          </w:p>
          <w:p w14:paraId="78D519FD" w14:textId="77777777" w:rsidR="00681F07" w:rsidRDefault="00681F07" w:rsidP="00FC48A3">
            <w:pPr>
              <w:pStyle w:val="Normlny0"/>
              <w:jc w:val="center"/>
            </w:pPr>
          </w:p>
          <w:p w14:paraId="2252E903" w14:textId="77777777" w:rsidR="00681F07" w:rsidRDefault="00681F07" w:rsidP="00FC48A3">
            <w:pPr>
              <w:pStyle w:val="Normlny0"/>
              <w:jc w:val="center"/>
            </w:pPr>
          </w:p>
          <w:p w14:paraId="61C1D35B" w14:textId="77777777" w:rsidR="00681F07" w:rsidRDefault="00681F07" w:rsidP="00FC48A3">
            <w:pPr>
              <w:pStyle w:val="Normlny0"/>
              <w:jc w:val="center"/>
            </w:pPr>
          </w:p>
          <w:p w14:paraId="63D63DE5" w14:textId="77777777" w:rsidR="00681F07" w:rsidRDefault="00681F07" w:rsidP="00FC48A3">
            <w:pPr>
              <w:pStyle w:val="Normlny0"/>
              <w:jc w:val="center"/>
            </w:pPr>
          </w:p>
          <w:p w14:paraId="2D11735A" w14:textId="77777777" w:rsidR="00681F07" w:rsidRDefault="00681F07" w:rsidP="00FC48A3">
            <w:pPr>
              <w:pStyle w:val="Normlny0"/>
              <w:jc w:val="center"/>
            </w:pPr>
          </w:p>
          <w:p w14:paraId="11831286" w14:textId="77777777" w:rsidR="00681F07" w:rsidRDefault="00681F07" w:rsidP="00FC48A3">
            <w:pPr>
              <w:pStyle w:val="Normlny0"/>
              <w:jc w:val="center"/>
            </w:pPr>
          </w:p>
          <w:p w14:paraId="37E4AD9B" w14:textId="77777777" w:rsidR="00DD7004" w:rsidRDefault="00DD7004" w:rsidP="00FC48A3">
            <w:pPr>
              <w:pStyle w:val="Normlny0"/>
              <w:jc w:val="center"/>
            </w:pPr>
          </w:p>
          <w:p w14:paraId="6C6A5573" w14:textId="77777777" w:rsidR="00681F07" w:rsidRDefault="00681F07" w:rsidP="00FC48A3">
            <w:pPr>
              <w:pStyle w:val="Normlny0"/>
              <w:jc w:val="center"/>
            </w:pPr>
          </w:p>
          <w:p w14:paraId="465D1483" w14:textId="078DC648" w:rsidR="00681F07" w:rsidRDefault="00681F07" w:rsidP="00FC48A3">
            <w:pPr>
              <w:pStyle w:val="Normlny0"/>
              <w:jc w:val="center"/>
            </w:pPr>
            <w:r>
              <w:t>§ 50 O 7 P a) až c)</w:t>
            </w:r>
          </w:p>
          <w:p w14:paraId="7BE8C99E" w14:textId="77777777" w:rsidR="00681F07" w:rsidRDefault="00681F07" w:rsidP="00FC48A3">
            <w:pPr>
              <w:pStyle w:val="Normlny0"/>
              <w:jc w:val="center"/>
            </w:pPr>
          </w:p>
          <w:p w14:paraId="2C8B9F0C" w14:textId="77777777" w:rsidR="00681F07" w:rsidRDefault="00681F07" w:rsidP="00FC48A3">
            <w:pPr>
              <w:pStyle w:val="Normlny0"/>
              <w:jc w:val="center"/>
            </w:pPr>
          </w:p>
          <w:p w14:paraId="03615186" w14:textId="77777777" w:rsidR="00681F07" w:rsidRDefault="00681F07" w:rsidP="00FC48A3">
            <w:pPr>
              <w:pStyle w:val="Normlny0"/>
              <w:jc w:val="center"/>
            </w:pPr>
          </w:p>
          <w:p w14:paraId="47814411" w14:textId="77777777" w:rsidR="00681F07" w:rsidRDefault="00681F07" w:rsidP="00FC48A3">
            <w:pPr>
              <w:pStyle w:val="Normlny0"/>
              <w:jc w:val="center"/>
            </w:pPr>
          </w:p>
          <w:p w14:paraId="451D1778" w14:textId="77777777" w:rsidR="00681F07" w:rsidRDefault="00681F07" w:rsidP="00FC48A3">
            <w:pPr>
              <w:pStyle w:val="Normlny0"/>
              <w:jc w:val="center"/>
            </w:pPr>
          </w:p>
          <w:p w14:paraId="081A2187" w14:textId="77777777" w:rsidR="00681F07" w:rsidRDefault="00681F07" w:rsidP="00FC48A3">
            <w:pPr>
              <w:pStyle w:val="Normlny0"/>
              <w:jc w:val="center"/>
            </w:pPr>
          </w:p>
          <w:p w14:paraId="6D84DDBB" w14:textId="77777777" w:rsidR="00681F07" w:rsidRDefault="00681F07" w:rsidP="00FC48A3">
            <w:pPr>
              <w:pStyle w:val="Normlny0"/>
              <w:jc w:val="center"/>
            </w:pPr>
          </w:p>
          <w:p w14:paraId="1D3B36C9" w14:textId="77777777" w:rsidR="00681F07" w:rsidRDefault="00681F07" w:rsidP="00FC48A3">
            <w:pPr>
              <w:pStyle w:val="Normlny0"/>
              <w:jc w:val="center"/>
            </w:pPr>
          </w:p>
          <w:p w14:paraId="03B18D92" w14:textId="77777777" w:rsidR="00681F07" w:rsidRDefault="00681F07" w:rsidP="00FC48A3">
            <w:pPr>
              <w:pStyle w:val="Normlny0"/>
              <w:jc w:val="center"/>
            </w:pPr>
          </w:p>
          <w:p w14:paraId="2897B6F5" w14:textId="77777777" w:rsidR="004C3542" w:rsidRDefault="004C3542" w:rsidP="00FC48A3">
            <w:pPr>
              <w:pStyle w:val="Normlny0"/>
              <w:jc w:val="center"/>
            </w:pPr>
          </w:p>
          <w:p w14:paraId="5F529764" w14:textId="77777777" w:rsidR="004C3542" w:rsidRDefault="004C3542" w:rsidP="00FC48A3">
            <w:pPr>
              <w:pStyle w:val="Normlny0"/>
              <w:jc w:val="center"/>
            </w:pPr>
          </w:p>
          <w:p w14:paraId="7E86AE9E" w14:textId="77777777" w:rsidR="004C3542" w:rsidRDefault="004C3542" w:rsidP="00FC48A3">
            <w:pPr>
              <w:pStyle w:val="Normlny0"/>
              <w:jc w:val="center"/>
            </w:pPr>
          </w:p>
          <w:p w14:paraId="0FE5D4B1" w14:textId="77777777" w:rsidR="004C3542" w:rsidRDefault="004C3542" w:rsidP="00FC48A3">
            <w:pPr>
              <w:pStyle w:val="Normlny0"/>
              <w:jc w:val="center"/>
            </w:pPr>
          </w:p>
          <w:p w14:paraId="7F1D5659" w14:textId="77777777" w:rsidR="004C3542" w:rsidRDefault="004C3542" w:rsidP="00FC48A3">
            <w:pPr>
              <w:pStyle w:val="Normlny0"/>
              <w:jc w:val="center"/>
            </w:pPr>
          </w:p>
          <w:p w14:paraId="2386A28C" w14:textId="77777777" w:rsidR="004C3542" w:rsidRDefault="004C3542" w:rsidP="00FC48A3">
            <w:pPr>
              <w:pStyle w:val="Normlny0"/>
              <w:jc w:val="center"/>
            </w:pPr>
          </w:p>
          <w:p w14:paraId="7F16A567" w14:textId="77777777" w:rsidR="004C3542" w:rsidRDefault="004C3542" w:rsidP="00FC48A3">
            <w:pPr>
              <w:pStyle w:val="Normlny0"/>
              <w:jc w:val="center"/>
            </w:pPr>
          </w:p>
          <w:p w14:paraId="22D46ABD" w14:textId="77777777" w:rsidR="004C3542" w:rsidRDefault="004C3542" w:rsidP="00FC48A3">
            <w:pPr>
              <w:pStyle w:val="Normlny0"/>
              <w:jc w:val="center"/>
            </w:pPr>
          </w:p>
          <w:p w14:paraId="4A0F9420" w14:textId="77777777" w:rsidR="004C3542" w:rsidRDefault="004C3542" w:rsidP="00FC48A3">
            <w:pPr>
              <w:pStyle w:val="Normlny0"/>
              <w:jc w:val="center"/>
            </w:pPr>
          </w:p>
          <w:p w14:paraId="52B263B2" w14:textId="77777777" w:rsidR="004C3542" w:rsidRDefault="004C3542" w:rsidP="00FC48A3">
            <w:pPr>
              <w:pStyle w:val="Normlny0"/>
              <w:jc w:val="center"/>
            </w:pPr>
          </w:p>
          <w:p w14:paraId="53615CBA" w14:textId="77777777" w:rsidR="004C3542" w:rsidRDefault="004C3542" w:rsidP="00FC48A3">
            <w:pPr>
              <w:pStyle w:val="Normlny0"/>
              <w:jc w:val="center"/>
            </w:pPr>
          </w:p>
          <w:p w14:paraId="592F234F" w14:textId="3A629E05" w:rsidR="004C3542" w:rsidRDefault="004C3542" w:rsidP="00FC48A3">
            <w:pPr>
              <w:pStyle w:val="Normlny0"/>
              <w:jc w:val="center"/>
            </w:pPr>
            <w:r>
              <w:t xml:space="preserve">§ 52 O 1 </w:t>
            </w:r>
          </w:p>
          <w:p w14:paraId="006A8271" w14:textId="77777777" w:rsidR="004C3542" w:rsidRDefault="004C3542" w:rsidP="00FC48A3">
            <w:pPr>
              <w:pStyle w:val="Normlny0"/>
              <w:jc w:val="center"/>
            </w:pPr>
          </w:p>
          <w:p w14:paraId="111ADC61" w14:textId="77777777" w:rsidR="004C3542" w:rsidRDefault="004C3542" w:rsidP="00FC48A3">
            <w:pPr>
              <w:pStyle w:val="Normlny0"/>
              <w:jc w:val="center"/>
            </w:pPr>
          </w:p>
          <w:p w14:paraId="4D90D7A1" w14:textId="77777777" w:rsidR="00681F07" w:rsidRDefault="00681F07" w:rsidP="00FC48A3">
            <w:pPr>
              <w:pStyle w:val="Normlny0"/>
              <w:jc w:val="center"/>
            </w:pPr>
          </w:p>
          <w:p w14:paraId="702A78E9" w14:textId="511FC352" w:rsidR="00681F07" w:rsidRPr="00FC48A3" w:rsidRDefault="00681F07" w:rsidP="00FC48A3">
            <w:pPr>
              <w:pStyle w:val="Normlny0"/>
              <w:jc w:val="center"/>
            </w:pP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100BB787" w14:textId="77777777" w:rsidR="00681F07" w:rsidRDefault="00681F07" w:rsidP="00681F07">
            <w:pPr>
              <w:pStyle w:val="Normlny0"/>
            </w:pPr>
            <w:r>
              <w:lastRenderedPageBreak/>
              <w:t>(3) Národná banka Slovenska v rámci dohľadu nad finančným trhom</w:t>
            </w:r>
          </w:p>
          <w:p w14:paraId="22DE17CD" w14:textId="77777777" w:rsidR="00681F07" w:rsidRDefault="00681F07" w:rsidP="00681F07">
            <w:pPr>
              <w:pStyle w:val="Normlny0"/>
            </w:pPr>
            <w:r>
              <w:t>a) 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poskytovateľmi platobných služieb v obmedzenom rozsahu, poskytovateľmi služieb informovania o platobnom účte, inštitúciami elektronických peňazí, pobočkami zahraničných inštitúcií elektronických peňazí, samostatnými finančnými agentmi, finančnými poradcami, veriteľmi a inými veriteľmi vymedzenými osobitným zákonom, 1aa)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 1) aj nad inými osobami, nad inými účelovými združeniami majetku a nad skupinami osôb a účelových združení majetku, ktorým osobitné predpisy 1) v oblasti bankovníctva, kapitálového trhu, poisťovníctva alebo dôchodkového sporenia ukladajú povinnosti (ďalej len "dohliadaný subjekt"); Národná banka Slovenska pri dohľade nad dohliadanými subjektmi</w:t>
            </w:r>
          </w:p>
          <w:p w14:paraId="6C48C9B5" w14:textId="77777777" w:rsidR="00FC48A3" w:rsidRDefault="00681F07" w:rsidP="00681F07">
            <w:pPr>
              <w:pStyle w:val="Normlny0"/>
              <w:ind w:left="241" w:hanging="241"/>
            </w:pPr>
            <w:r>
              <w:t xml:space="preserve">3. vedie konania, udeľuje povolenia, licencie, súhlasy a predchádzajúce súhlasy, ukladá sankcie a opatrenia na nápravu, vydáva iné rozhodnutia, stanoviská, metodické usmernenia a odporúčania podľa tohto zákona a </w:t>
            </w:r>
            <w:r>
              <w:lastRenderedPageBreak/>
              <w:t>osobitných predpisov a dohliada na plnenie svojich rozhodnutí vrátane dodržiavania podmienok určených v týchto rozhodnutiach,</w:t>
            </w:r>
          </w:p>
          <w:p w14:paraId="3F6F2568" w14:textId="77777777" w:rsidR="00681F07" w:rsidRDefault="00681F07" w:rsidP="00681F07">
            <w:pPr>
              <w:pStyle w:val="Normlny0"/>
              <w:ind w:left="241" w:hanging="241"/>
            </w:pPr>
          </w:p>
          <w:p w14:paraId="4F689E32" w14:textId="77777777" w:rsidR="00681F07" w:rsidRPr="00957EA8" w:rsidRDefault="00681F07" w:rsidP="00681F07">
            <w:pPr>
              <w:tabs>
                <w:tab w:val="left" w:pos="360"/>
              </w:tabs>
              <w:jc w:val="both"/>
              <w:rPr>
                <w:sz w:val="20"/>
                <w:szCs w:val="20"/>
              </w:rPr>
            </w:pPr>
            <w:r w:rsidRPr="00957EA8">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957EA8">
              <w:rPr>
                <w:sz w:val="20"/>
                <w:szCs w:val="20"/>
                <w:vertAlign w:val="superscript"/>
              </w:rPr>
              <w:t>46</w:t>
            </w:r>
            <w:r w:rsidRPr="00957EA8">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04D5E4EA" w14:textId="114FE718" w:rsidR="00681F07" w:rsidRPr="00957EA8" w:rsidRDefault="00681F07" w:rsidP="00681F07">
            <w:pPr>
              <w:tabs>
                <w:tab w:val="left" w:pos="360"/>
              </w:tabs>
              <w:ind w:left="383" w:hanging="383"/>
              <w:jc w:val="both"/>
              <w:rPr>
                <w:sz w:val="20"/>
                <w:szCs w:val="20"/>
              </w:rPr>
            </w:pPr>
            <w:r w:rsidRPr="00957EA8">
              <w:rPr>
                <w:sz w:val="20"/>
                <w:szCs w:val="20"/>
              </w:rPr>
              <w:t>c) uložiť banke alebo pobočke zahraničnej banky skončiť nepovolenú činnosť,</w:t>
            </w:r>
          </w:p>
          <w:p w14:paraId="1CBBAA9E" w14:textId="2927FC06" w:rsidR="00681F07" w:rsidRPr="00957EA8" w:rsidRDefault="00681F07" w:rsidP="00681F07">
            <w:pPr>
              <w:tabs>
                <w:tab w:val="left" w:pos="360"/>
              </w:tabs>
              <w:ind w:left="383" w:hanging="383"/>
              <w:jc w:val="both"/>
              <w:rPr>
                <w:sz w:val="20"/>
                <w:szCs w:val="20"/>
              </w:rPr>
            </w:pPr>
            <w:r w:rsidRPr="00957EA8">
              <w:rPr>
                <w:sz w:val="20"/>
                <w:szCs w:val="20"/>
              </w:rPr>
              <w:t xml:space="preserve">d) uložiť pokutu banke alebo pobočke zahraničnej banky od 3 300 eur do 332 000 eur a pri opakovanom alebo závažnom nedostatku do výšky 10% celkového </w:t>
            </w:r>
            <w:r w:rsidRPr="00957EA8">
              <w:rPr>
                <w:b/>
                <w:sz w:val="20"/>
                <w:szCs w:val="20"/>
              </w:rPr>
              <w:t>čistého</w:t>
            </w:r>
            <w:r w:rsidRPr="00957EA8">
              <w:rPr>
                <w:sz w:val="20"/>
                <w:szCs w:val="20"/>
              </w:rPr>
              <w:t xml:space="preserve"> ročného obratu za predchádzajúci kalendárny </w:t>
            </w:r>
            <w:r w:rsidRPr="00957EA8">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Pr="00957EA8">
              <w:rPr>
                <w:b/>
                <w:sz w:val="20"/>
                <w:szCs w:val="20"/>
                <w:vertAlign w:val="superscript"/>
              </w:rPr>
              <w:t>48aaaa</w:t>
            </w:r>
            <w:r w:rsidRPr="00957EA8">
              <w:rPr>
                <w:b/>
                <w:sz w:val="20"/>
                <w:szCs w:val="20"/>
              </w:rPr>
              <w:t>)</w:t>
            </w:r>
            <w:r w:rsidRPr="00957EA8">
              <w:rPr>
                <w:sz w:val="20"/>
                <w:szCs w:val="20"/>
              </w:rPr>
              <w:t>; ak je banka dcérskou spoločnosťou za základ celkového</w:t>
            </w:r>
            <w:r w:rsidR="004A0936">
              <w:rPr>
                <w:sz w:val="20"/>
                <w:szCs w:val="20"/>
              </w:rPr>
              <w:t xml:space="preserve"> </w:t>
            </w:r>
            <w:r w:rsidR="004A0936" w:rsidRPr="004A0936">
              <w:rPr>
                <w:b/>
                <w:sz w:val="20"/>
                <w:szCs w:val="20"/>
              </w:rPr>
              <w:t>čistého</w:t>
            </w:r>
            <w:r w:rsidR="004A0936">
              <w:rPr>
                <w:sz w:val="20"/>
                <w:szCs w:val="20"/>
              </w:rPr>
              <w:t xml:space="preserve"> </w:t>
            </w:r>
            <w:r w:rsidRPr="00957EA8">
              <w:rPr>
                <w:sz w:val="20"/>
                <w:szCs w:val="20"/>
              </w:rPr>
              <w:t>ročného obratu v predchádzajúcom kalendárnom roku sa použije hrubý príjem z konsolidovanej závierky materskej spoločnosti,</w:t>
            </w:r>
          </w:p>
          <w:p w14:paraId="64FC7093" w14:textId="77777777" w:rsidR="00681F07" w:rsidRDefault="00681F07" w:rsidP="00681F07">
            <w:pPr>
              <w:pStyle w:val="Normlny0"/>
              <w:ind w:left="241" w:hanging="241"/>
            </w:pPr>
          </w:p>
          <w:p w14:paraId="33A78BA1" w14:textId="77777777" w:rsidR="004C3542" w:rsidRDefault="004C3542" w:rsidP="004C3542">
            <w:pPr>
              <w:pStyle w:val="Normlny0"/>
              <w:ind w:left="241" w:hanging="241"/>
            </w:pPr>
            <w:r>
              <w:t>(7) Za porušenie ustanovení § 3, § 4 ods. 1 a § 28 môže Národná banka Slovenska uložiť opatrenie na odstránenie a nápravu protiprávneho stavu a pokutu</w:t>
            </w:r>
          </w:p>
          <w:p w14:paraId="65E70A31" w14:textId="7BE8CB91" w:rsidR="004C3542" w:rsidRDefault="004C3542" w:rsidP="004C3542">
            <w:pPr>
              <w:pStyle w:val="Normlny0"/>
              <w:ind w:left="241" w:hanging="241"/>
            </w:pPr>
            <w:r>
              <w:t xml:space="preserve"> a) do 10% celkového čistého ročného obratu v predchádzajúcom kalendárnom roku vrátane hrubého príjmu pozostávajúceho z výnosov z úrokov a podobných výnosov, kladných výnosov z akcií a iných cenných papierov s pohyblivým výnosom alebo pevným výnosom a výnosov z provízií alebo poplatkov podľa </w:t>
            </w:r>
            <w:r>
              <w:lastRenderedPageBreak/>
              <w:t>osobitného predpisu,48aaaa) ak ide o právnickú osobu, pričom ak je právnická osoba dcérskou spoločnosťou, za základ celkového čistého ročného obratu v predchádzajúcom kalendárnom roku sa použije hrubý príjem z konsolidovanej závierky materskej spoločnosti; ak nie je možné určiť výšku pokuty z celkového čistého ročného obratu, Národná banka Slovenska môže uložiť pokutu od 500 eur do 5 000 000 eur,</w:t>
            </w:r>
          </w:p>
          <w:p w14:paraId="6B7EE1E0" w14:textId="77777777" w:rsidR="004C3542" w:rsidRDefault="004C3542" w:rsidP="004C3542">
            <w:pPr>
              <w:pStyle w:val="Normlny0"/>
              <w:ind w:left="241" w:hanging="241"/>
            </w:pPr>
            <w:r>
              <w:t xml:space="preserve"> </w:t>
            </w:r>
          </w:p>
          <w:p w14:paraId="7DAC33AD" w14:textId="77777777" w:rsidR="004C3542" w:rsidRDefault="004C3542" w:rsidP="004C3542">
            <w:pPr>
              <w:pStyle w:val="Normlny0"/>
              <w:ind w:left="241" w:hanging="241"/>
            </w:pPr>
            <w:r>
              <w:t>b) do 5 000 000 eur, ak ide o fyzickú osobu alebo</w:t>
            </w:r>
          </w:p>
          <w:p w14:paraId="524763DD" w14:textId="77777777" w:rsidR="004C3542" w:rsidRDefault="004C3542" w:rsidP="004C3542">
            <w:pPr>
              <w:pStyle w:val="Normlny0"/>
              <w:ind w:left="241" w:hanging="241"/>
            </w:pPr>
            <w:r>
              <w:t xml:space="preserve"> </w:t>
            </w:r>
          </w:p>
          <w:p w14:paraId="2CD665F3" w14:textId="77777777" w:rsidR="00681F07" w:rsidRDefault="004C3542" w:rsidP="004C3542">
            <w:pPr>
              <w:pStyle w:val="Normlny0"/>
              <w:ind w:left="241" w:hanging="241"/>
            </w:pPr>
            <w:r>
              <w:t>c) do dvojnásobku sumy obohatenia vyplývajúcej z porušenia týchto ustanovení, ak je túto sumu možné určiť.</w:t>
            </w:r>
          </w:p>
          <w:p w14:paraId="3811E0E3" w14:textId="77777777" w:rsidR="004C3542" w:rsidRDefault="004C3542" w:rsidP="004C3542">
            <w:pPr>
              <w:pStyle w:val="Normlny0"/>
              <w:ind w:left="241" w:hanging="241"/>
            </w:pPr>
          </w:p>
          <w:p w14:paraId="286D7390" w14:textId="1E5DCAC4" w:rsidR="004C3542" w:rsidRPr="00FC48A3" w:rsidRDefault="004C3542" w:rsidP="004C3542">
            <w:pPr>
              <w:pStyle w:val="Normlny0"/>
              <w:ind w:left="241" w:hanging="241"/>
            </w:pPr>
            <w:r w:rsidRPr="004C3542">
              <w:t>(1)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F72AF7" w14:textId="7CFF418B" w:rsidR="00FC48A3" w:rsidRPr="00FC48A3" w:rsidRDefault="00681F07" w:rsidP="00FC48A3">
            <w:pPr>
              <w:pStyle w:val="Normlny0"/>
              <w:jc w:val="center"/>
            </w:pPr>
            <w:r>
              <w:lastRenderedPageBreak/>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6A37FC6D" w14:textId="77777777" w:rsidR="00FC48A3" w:rsidRPr="00FC48A3" w:rsidRDefault="00FC48A3" w:rsidP="00FC48A3">
            <w:pPr>
              <w:pStyle w:val="Normlny0"/>
              <w:jc w:val="center"/>
            </w:pPr>
          </w:p>
        </w:tc>
      </w:tr>
      <w:tr w:rsidR="00323EEF" w:rsidRPr="00AC2CF4" w14:paraId="234939E9" w14:textId="77777777" w:rsidTr="00A7069C">
        <w:tc>
          <w:tcPr>
            <w:tcW w:w="567" w:type="dxa"/>
            <w:tcBorders>
              <w:top w:val="single" w:sz="4" w:space="0" w:color="auto"/>
              <w:left w:val="single" w:sz="12" w:space="0" w:color="auto"/>
              <w:bottom w:val="single" w:sz="4" w:space="0" w:color="auto"/>
              <w:right w:val="single" w:sz="4" w:space="0" w:color="auto"/>
            </w:tcBorders>
            <w:shd w:val="clear" w:color="auto" w:fill="auto"/>
          </w:tcPr>
          <w:p w14:paraId="255CCDEE" w14:textId="18F46D6A" w:rsidR="00323EEF" w:rsidRPr="00AC2CF4" w:rsidRDefault="00323EEF" w:rsidP="00A7069C">
            <w:pPr>
              <w:pStyle w:val="Normlny0"/>
              <w:jc w:val="center"/>
            </w:pPr>
            <w:r>
              <w:lastRenderedPageBreak/>
              <w:t>Č: 67 O: 2 P: e)</w:t>
            </w:r>
          </w:p>
        </w:tc>
        <w:tc>
          <w:tcPr>
            <w:tcW w:w="6485" w:type="dxa"/>
            <w:tcBorders>
              <w:top w:val="single" w:sz="4" w:space="0" w:color="auto"/>
              <w:left w:val="single" w:sz="4" w:space="0" w:color="auto"/>
              <w:bottom w:val="single" w:sz="4" w:space="0" w:color="auto"/>
              <w:right w:val="single" w:sz="4" w:space="0" w:color="auto"/>
            </w:tcBorders>
            <w:shd w:val="clear" w:color="auto" w:fill="auto"/>
          </w:tcPr>
          <w:p w14:paraId="517FB699" w14:textId="56785B59" w:rsidR="00323EEF" w:rsidRPr="00323EEF" w:rsidRDefault="00323EEF" w:rsidP="00A7069C">
            <w:pPr>
              <w:pStyle w:val="Normlny0"/>
              <w:rPr>
                <w:color w:val="000000"/>
              </w:rPr>
            </w:pPr>
            <w:r>
              <w:rPr>
                <w:color w:val="000000"/>
              </w:rPr>
              <w:t xml:space="preserve">2. </w:t>
            </w:r>
            <w:r w:rsidRPr="00323EEF">
              <w:rPr>
                <w:color w:val="000000"/>
              </w:rPr>
              <w:t>Členské štáty zabezpečia, aby v prípadoch uvedených v odseku 1, uplatňované správne sankcie a iné správne opatrenia, ktoré sa môžu použiť, zahŕňali aspoň:</w:t>
            </w:r>
          </w:p>
          <w:p w14:paraId="7454E0D3" w14:textId="2B8CDFF4" w:rsidR="00323EEF" w:rsidRPr="00323EEF" w:rsidRDefault="00323EEF" w:rsidP="00A7069C">
            <w:pPr>
              <w:pStyle w:val="Normlny0"/>
              <w:ind w:left="241" w:hanging="241"/>
            </w:pPr>
            <w:r w:rsidRPr="00323EEF">
              <w:rPr>
                <w:color w:val="000000"/>
              </w:rPr>
              <w:t>e) v prípade právnickej osoby správne peňažné sankcie vo výške do 10 % celkového čistého ročného obratu vrátane hrubého príjmu pozostávajúceho z výnosov z úrokov a podobných výnosov, výnosov z akcií a iných cenných papierov s pohyblivým/pevným výnosom a výnosov z provízií alebo poplatkov v súlade s článkom 316 nariadenia (EÚ) č. 575/2013 podniku v predchádzajúcom hospodárskom roku;</w:t>
            </w:r>
          </w:p>
        </w:tc>
        <w:tc>
          <w:tcPr>
            <w:tcW w:w="461" w:type="dxa"/>
            <w:tcBorders>
              <w:top w:val="single" w:sz="4" w:space="0" w:color="auto"/>
              <w:left w:val="single" w:sz="4" w:space="0" w:color="auto"/>
              <w:bottom w:val="single" w:sz="4" w:space="0" w:color="auto"/>
              <w:right w:val="single" w:sz="12" w:space="0" w:color="auto"/>
            </w:tcBorders>
            <w:shd w:val="clear" w:color="auto" w:fill="auto"/>
          </w:tcPr>
          <w:p w14:paraId="7741F5C9" w14:textId="7416320E" w:rsidR="00323EEF" w:rsidRPr="00AC2CF4" w:rsidRDefault="00323EEF" w:rsidP="00A7069C">
            <w:pPr>
              <w:pStyle w:val="Normlny0"/>
              <w:jc w:val="center"/>
            </w:pPr>
            <w:r>
              <w:t>N</w:t>
            </w:r>
          </w:p>
        </w:tc>
        <w:tc>
          <w:tcPr>
            <w:tcW w:w="851" w:type="dxa"/>
            <w:tcBorders>
              <w:top w:val="single" w:sz="4" w:space="0" w:color="auto"/>
              <w:left w:val="nil"/>
              <w:bottom w:val="single" w:sz="4" w:space="0" w:color="auto"/>
              <w:right w:val="single" w:sz="4" w:space="0" w:color="auto"/>
            </w:tcBorders>
            <w:shd w:val="clear" w:color="auto" w:fill="auto"/>
          </w:tcPr>
          <w:p w14:paraId="387F1908" w14:textId="4EE0F69A" w:rsidR="00323EEF" w:rsidRPr="00AC2CF4" w:rsidRDefault="00323EEF" w:rsidP="00A7069C">
            <w:pPr>
              <w:pStyle w:val="Normlny0"/>
              <w:jc w:val="center"/>
            </w:pPr>
            <w:r>
              <w:t xml:space="preserve">483/2001 a </w:t>
            </w:r>
            <w:r w:rsidRPr="003F3038">
              <w:rPr>
                <w:b/>
              </w:rPr>
              <w:t>n</w:t>
            </w:r>
            <w:r w:rsidRPr="00AC2CF4">
              <w:rPr>
                <w:b/>
              </w:rPr>
              <w:t>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EF008DE" w14:textId="6E0961BA" w:rsidR="00323EEF" w:rsidRPr="00AC2CF4" w:rsidRDefault="00323EEF" w:rsidP="00A7069C">
            <w:pPr>
              <w:pStyle w:val="Normlny0"/>
              <w:jc w:val="center"/>
            </w:pPr>
            <w:r>
              <w:t>§ 50 O 1 p d)</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7E9F1744" w14:textId="77777777" w:rsidR="00323EEF" w:rsidRDefault="00323EEF" w:rsidP="00A7069C">
            <w:pPr>
              <w:pStyle w:val="Normlny0"/>
            </w:pPr>
            <w:r w:rsidRPr="00323EEF">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w:t>
            </w:r>
            <w:r w:rsidRPr="00323EEF">
              <w:rPr>
                <w:vertAlign w:val="superscript"/>
              </w:rPr>
              <w:t>46</w:t>
            </w:r>
            <w:r w:rsidRPr="00323EEF">
              <w:t>)</w:t>
            </w:r>
            <w:r>
              <w:t xml:space="preserve"> </w:t>
            </w:r>
            <w:r w:rsidRPr="00323EEF">
              <w:t>alebo iných všeobecne záväzných právnych predpisov, ktoré sa vzťahujú na výkon bankových činností, môže Národná banka Slovenska podľa závažnosti, rozsahu, dĺžky trvania, následkov a povahy zistených nedostatkov</w:t>
            </w:r>
          </w:p>
          <w:p w14:paraId="7E6B504F" w14:textId="6521D380" w:rsidR="00323EEF" w:rsidRDefault="00323EEF" w:rsidP="00A7069C">
            <w:pPr>
              <w:pStyle w:val="Normlny0"/>
              <w:ind w:left="241" w:hanging="241"/>
            </w:pPr>
            <w:r w:rsidRPr="00323EEF">
              <w:t xml:space="preserve">d) uložiť pokutu banke alebo pobočke zahraničnej banky od 3 300 eur do 332 000 eur a pri opakovanom alebo </w:t>
            </w:r>
            <w:r w:rsidRPr="00323EEF">
              <w:lastRenderedPageBreak/>
              <w:t>závažnom nedostatku do výšky 10% celkového</w:t>
            </w:r>
            <w:r w:rsidR="002E4515">
              <w:t xml:space="preserve"> </w:t>
            </w:r>
            <w:r w:rsidR="002E4515" w:rsidRPr="002E4515">
              <w:rPr>
                <w:b/>
              </w:rPr>
              <w:t>čistého</w:t>
            </w:r>
            <w:r w:rsidRPr="00323EEF">
              <w:t xml:space="preserve"> ročného obratu za predchádzajúci kalendárny rok</w:t>
            </w:r>
            <w:r w:rsidR="002E4515">
              <w:t xml:space="preserve"> </w:t>
            </w:r>
            <w:r w:rsidR="002E4515" w:rsidRPr="002E4515">
              <w:rPr>
                <w:b/>
              </w:rPr>
              <w:t>vrátane hrubého príjmu pozostávajúceho z výnosov z úrokov a podobných výnosov, kladných výnosov z akcií a iných cenných papierov s pohyblivým výnosom alebo pevným</w:t>
            </w:r>
            <w:r w:rsidR="002E4515">
              <w:t xml:space="preserve"> </w:t>
            </w:r>
            <w:r w:rsidR="002E4515" w:rsidRPr="002E4515">
              <w:rPr>
                <w:b/>
              </w:rPr>
              <w:t>výnosom a výnosom z provízií alebo poplatkov podľa osobitného predpisu;</w:t>
            </w:r>
            <w:r w:rsidR="002E4515" w:rsidRPr="002E4515">
              <w:rPr>
                <w:b/>
                <w:vertAlign w:val="superscript"/>
              </w:rPr>
              <w:t>48aaaa</w:t>
            </w:r>
            <w:r w:rsidR="002E4515" w:rsidRPr="002E4515">
              <w:rPr>
                <w:b/>
              </w:rPr>
              <w:t>)</w:t>
            </w:r>
            <w:r w:rsidR="002E4515">
              <w:t xml:space="preserve"> </w:t>
            </w:r>
            <w:r w:rsidRPr="00323EEF">
              <w:t xml:space="preserve">ak je banka dcérskou spoločnosťou za základ celkového </w:t>
            </w:r>
            <w:r w:rsidR="002E4515" w:rsidRPr="002E4515">
              <w:rPr>
                <w:b/>
              </w:rPr>
              <w:t>čistého</w:t>
            </w:r>
            <w:r w:rsidR="002E4515">
              <w:t xml:space="preserve"> </w:t>
            </w:r>
            <w:r w:rsidRPr="00323EEF">
              <w:t>ročného obratu v predchádzajúcom kalendárnom roku sa použije hrubý príjem z konsolidovanej závierky materskej spoločnosti,</w:t>
            </w:r>
          </w:p>
          <w:p w14:paraId="75F4E57A" w14:textId="77777777" w:rsidR="00323EEF" w:rsidRDefault="00323EEF" w:rsidP="00A7069C">
            <w:pPr>
              <w:pStyle w:val="Normlny0"/>
              <w:ind w:left="241" w:hanging="241"/>
            </w:pPr>
          </w:p>
          <w:p w14:paraId="5DBBD554" w14:textId="77777777" w:rsidR="00323EEF" w:rsidRPr="002E4515" w:rsidRDefault="002E4515" w:rsidP="00A7069C">
            <w:pPr>
              <w:pStyle w:val="Normlny0"/>
              <w:ind w:left="241" w:hanging="241"/>
            </w:pPr>
            <w:r w:rsidRPr="002E4515">
              <w:t>Poznámka pod čiarou k odkazu 48aaaa znie:</w:t>
            </w:r>
          </w:p>
          <w:p w14:paraId="599118FE" w14:textId="1489B457" w:rsidR="002E4515" w:rsidRPr="00AC2CF4" w:rsidRDefault="002E4515" w:rsidP="00A7069C">
            <w:pPr>
              <w:pStyle w:val="Normlny0"/>
              <w:ind w:left="241" w:hanging="241"/>
            </w:pPr>
            <w:r>
              <w:rPr>
                <w:vertAlign w:val="superscript"/>
              </w:rPr>
              <w:t>48aaaa</w:t>
            </w:r>
            <w:r>
              <w:t xml:space="preserve">) </w:t>
            </w:r>
            <w:r w:rsidRPr="002E4515">
              <w:t>Čl. 316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78BB4A" w14:textId="79F8FEE1" w:rsidR="00323EEF" w:rsidRPr="00AC2CF4" w:rsidRDefault="00323EEF" w:rsidP="00A7069C">
            <w:pPr>
              <w:pStyle w:val="Normlny0"/>
              <w:jc w:val="center"/>
            </w:pPr>
            <w:r>
              <w:lastRenderedPageBreak/>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68B5D8C0" w14:textId="77777777" w:rsidR="00323EEF" w:rsidRPr="00AC2CF4" w:rsidRDefault="00323EEF" w:rsidP="00A7069C">
            <w:pPr>
              <w:pStyle w:val="Normlny0"/>
              <w:jc w:val="center"/>
            </w:pPr>
          </w:p>
        </w:tc>
      </w:tr>
      <w:tr w:rsidR="00EA3814" w:rsidRPr="00AC2CF4" w14:paraId="14529FB9" w14:textId="77777777" w:rsidTr="00323EEF">
        <w:tc>
          <w:tcPr>
            <w:tcW w:w="567" w:type="dxa"/>
            <w:tcBorders>
              <w:top w:val="single" w:sz="4" w:space="0" w:color="auto"/>
              <w:left w:val="single" w:sz="12" w:space="0" w:color="auto"/>
              <w:bottom w:val="single" w:sz="4" w:space="0" w:color="auto"/>
              <w:right w:val="single" w:sz="4" w:space="0" w:color="auto"/>
            </w:tcBorders>
          </w:tcPr>
          <w:p w14:paraId="09019D0C" w14:textId="09F3CCB6" w:rsidR="00EA3814" w:rsidRPr="00AC2CF4" w:rsidRDefault="00840514" w:rsidP="00A7069C">
            <w:pPr>
              <w:pStyle w:val="Normlny0"/>
            </w:pPr>
            <w:r>
              <w:t>Č: 68 O: 3</w:t>
            </w:r>
          </w:p>
        </w:tc>
        <w:tc>
          <w:tcPr>
            <w:tcW w:w="6485" w:type="dxa"/>
            <w:tcBorders>
              <w:top w:val="single" w:sz="4" w:space="0" w:color="auto"/>
              <w:left w:val="single" w:sz="4" w:space="0" w:color="auto"/>
              <w:bottom w:val="single" w:sz="4" w:space="0" w:color="auto"/>
              <w:right w:val="single" w:sz="4" w:space="0" w:color="auto"/>
            </w:tcBorders>
          </w:tcPr>
          <w:p w14:paraId="1DF29713" w14:textId="260ECB21" w:rsidR="00EA3814" w:rsidRPr="00AC2CF4" w:rsidRDefault="00840514" w:rsidP="00A7069C">
            <w:pPr>
              <w:pStyle w:val="Default"/>
            </w:pPr>
            <w:r>
              <w:rPr>
                <w:sz w:val="20"/>
                <w:szCs w:val="20"/>
              </w:rPr>
              <w:t>3. Príslušné orgány zabezpečia, aby akékoľvek informácie uverejnené podľa odsekov 1 alebo 2 ostali na ich oficiálnych webových stránkach aspoň počas piatich rokov. Osobné údaje sa na oficiálnych webových stránkach príslušného orgánu uchovávajú len počas obdobia, ktoré je nevyhnutné v súlade s uplatniteľnými pravidlami ochrany údajov.</w:t>
            </w:r>
          </w:p>
        </w:tc>
        <w:tc>
          <w:tcPr>
            <w:tcW w:w="461" w:type="dxa"/>
            <w:tcBorders>
              <w:top w:val="single" w:sz="4" w:space="0" w:color="auto"/>
              <w:left w:val="single" w:sz="4" w:space="0" w:color="auto"/>
              <w:bottom w:val="single" w:sz="4" w:space="0" w:color="auto"/>
              <w:right w:val="single" w:sz="12" w:space="0" w:color="auto"/>
            </w:tcBorders>
          </w:tcPr>
          <w:p w14:paraId="7E9A72D7" w14:textId="2093783F" w:rsidR="00EA3814" w:rsidRPr="00AC2CF4" w:rsidRDefault="00840514" w:rsidP="00A7069C">
            <w:pPr>
              <w:pStyle w:val="Normlny0"/>
              <w:jc w:val="center"/>
            </w:pPr>
            <w:r>
              <w:t>N</w:t>
            </w:r>
          </w:p>
        </w:tc>
        <w:tc>
          <w:tcPr>
            <w:tcW w:w="851" w:type="dxa"/>
            <w:tcBorders>
              <w:top w:val="single" w:sz="4" w:space="0" w:color="auto"/>
              <w:left w:val="nil"/>
              <w:bottom w:val="single" w:sz="4" w:space="0" w:color="auto"/>
              <w:right w:val="single" w:sz="4" w:space="0" w:color="auto"/>
            </w:tcBorders>
          </w:tcPr>
          <w:p w14:paraId="06349221" w14:textId="3B207C71" w:rsidR="00EA3814" w:rsidRPr="00AC2CF4" w:rsidRDefault="00840514" w:rsidP="00A7069C">
            <w:pPr>
              <w:pStyle w:val="Normlny0"/>
              <w:jc w:val="center"/>
            </w:pPr>
            <w:r>
              <w:t xml:space="preserve">483/2001 a </w:t>
            </w:r>
            <w:r w:rsidRPr="003F3038">
              <w:rPr>
                <w:b/>
              </w:rPr>
              <w:t>n</w:t>
            </w:r>
            <w:r w:rsidRPr="00AC2CF4">
              <w:rPr>
                <w:b/>
              </w:rPr>
              <w:t>ávrh zákona čl. I</w:t>
            </w:r>
          </w:p>
        </w:tc>
        <w:tc>
          <w:tcPr>
            <w:tcW w:w="708" w:type="dxa"/>
            <w:tcBorders>
              <w:top w:val="single" w:sz="4" w:space="0" w:color="auto"/>
              <w:left w:val="single" w:sz="4" w:space="0" w:color="auto"/>
              <w:bottom w:val="single" w:sz="4" w:space="0" w:color="auto"/>
              <w:right w:val="single" w:sz="4" w:space="0" w:color="auto"/>
            </w:tcBorders>
          </w:tcPr>
          <w:p w14:paraId="29D69E62" w14:textId="23629B54" w:rsidR="00EA3814" w:rsidRPr="00AC2CF4" w:rsidRDefault="00767200" w:rsidP="00A7069C">
            <w:pPr>
              <w:pStyle w:val="Normlny0"/>
              <w:jc w:val="center"/>
            </w:pPr>
            <w:r>
              <w:t>§ 50 O 15 a 16</w:t>
            </w:r>
          </w:p>
        </w:tc>
        <w:tc>
          <w:tcPr>
            <w:tcW w:w="4926" w:type="dxa"/>
            <w:tcBorders>
              <w:top w:val="single" w:sz="4" w:space="0" w:color="auto"/>
              <w:left w:val="single" w:sz="4" w:space="0" w:color="auto"/>
              <w:bottom w:val="single" w:sz="4" w:space="0" w:color="auto"/>
              <w:right w:val="single" w:sz="4" w:space="0" w:color="auto"/>
            </w:tcBorders>
          </w:tcPr>
          <w:p w14:paraId="1AEEF270" w14:textId="18EDAFEC" w:rsidR="00767200" w:rsidRDefault="00767200" w:rsidP="00A7069C">
            <w:pPr>
              <w:pStyle w:val="Normlny0"/>
              <w:ind w:left="241" w:hanging="241"/>
            </w:pPr>
            <w:r>
              <w:t>(15) Informácie o výroku opatrení na nápravu a pokutách podľa odsekov 1, 2 ,7, § 51 ods. 1, § 51a ods. 1 a 2 a § 52 ods. 1, proti ktorým už nie je prípustný opravný prostriedok Národná banka Slovenska zverejňuje na svojom webovom sídle najmenej po dobu piatich rokov,</w:t>
            </w:r>
            <w:r w:rsidRPr="00767200">
              <w:rPr>
                <w:vertAlign w:val="superscript"/>
              </w:rPr>
              <w:t>48c</w:t>
            </w:r>
            <w:r>
              <w:t>) a to bezodkladne potom ako bola banka, pobočka zahraničnej banky, zmiešaná finančná holdingová spoločnosť alebo osoba o uložení opatrenia na nápravu alebo pokute informovaná.</w:t>
            </w:r>
          </w:p>
          <w:p w14:paraId="5BD779F1" w14:textId="77777777" w:rsidR="00767200" w:rsidRDefault="00767200" w:rsidP="00A7069C">
            <w:pPr>
              <w:pStyle w:val="Normlny0"/>
            </w:pPr>
            <w:r>
              <w:t xml:space="preserve"> </w:t>
            </w:r>
          </w:p>
          <w:p w14:paraId="2986D764" w14:textId="5C93A719" w:rsidR="00767200" w:rsidRPr="00AC2CF4" w:rsidRDefault="00767200" w:rsidP="00A7069C">
            <w:pPr>
              <w:pStyle w:val="Normlny0"/>
              <w:ind w:left="241" w:hanging="241"/>
            </w:pPr>
            <w:r>
              <w:t>(16) 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adresu trvalého pobytu alebo obchodné meno, sídlo a identifikačné číslo osoby, ktorej opatrenie na nápravu alebo pokuta boli uložené. Informácie podľa prvej vety sa zverejňujú podľa osobitných predpisov.</w:t>
            </w:r>
            <w:r w:rsidRPr="00767200">
              <w:rPr>
                <w:vertAlign w:val="superscript"/>
              </w:rPr>
              <w:t>48d</w:t>
            </w:r>
            <w:r>
              <w:t xml:space="preserve">) </w:t>
            </w:r>
            <w:r w:rsidRPr="00767200">
              <w:rPr>
                <w:b/>
              </w:rPr>
              <w:t>Osobné údaje, ktoré sú súčasťou informácií podľa prvej vety, Národná banka Slovenska zverejňuje na svojom webovom sídle najviac desať rokov.</w:t>
            </w:r>
          </w:p>
        </w:tc>
        <w:tc>
          <w:tcPr>
            <w:tcW w:w="709" w:type="dxa"/>
            <w:tcBorders>
              <w:top w:val="single" w:sz="4" w:space="0" w:color="auto"/>
              <w:left w:val="single" w:sz="4" w:space="0" w:color="auto"/>
              <w:bottom w:val="single" w:sz="4" w:space="0" w:color="auto"/>
              <w:right w:val="single" w:sz="4" w:space="0" w:color="auto"/>
            </w:tcBorders>
          </w:tcPr>
          <w:p w14:paraId="3501DD3D" w14:textId="277E5289" w:rsidR="00EA3814" w:rsidRPr="00AC2CF4" w:rsidRDefault="00767200" w:rsidP="00A7069C">
            <w:pPr>
              <w:pStyle w:val="Normlny0"/>
              <w:jc w:val="center"/>
            </w:pPr>
            <w:r>
              <w:t>Ú</w:t>
            </w:r>
          </w:p>
        </w:tc>
        <w:tc>
          <w:tcPr>
            <w:tcW w:w="744" w:type="dxa"/>
            <w:tcBorders>
              <w:top w:val="single" w:sz="4" w:space="0" w:color="auto"/>
              <w:left w:val="single" w:sz="4" w:space="0" w:color="auto"/>
              <w:bottom w:val="single" w:sz="4" w:space="0" w:color="auto"/>
              <w:right w:val="single" w:sz="12" w:space="0" w:color="auto"/>
            </w:tcBorders>
          </w:tcPr>
          <w:p w14:paraId="239132B2" w14:textId="77777777" w:rsidR="00EA3814" w:rsidRPr="00AC2CF4" w:rsidRDefault="00EA3814" w:rsidP="00A7069C">
            <w:pPr>
              <w:pStyle w:val="Normlny0"/>
              <w:jc w:val="center"/>
            </w:pPr>
          </w:p>
        </w:tc>
      </w:tr>
      <w:tr w:rsidR="00AC2CF4" w:rsidRPr="00AC2CF4" w14:paraId="36C58A16" w14:textId="77777777" w:rsidTr="00323EEF">
        <w:tc>
          <w:tcPr>
            <w:tcW w:w="567" w:type="dxa"/>
            <w:tcBorders>
              <w:top w:val="single" w:sz="4" w:space="0" w:color="auto"/>
              <w:left w:val="single" w:sz="12" w:space="0" w:color="auto"/>
              <w:bottom w:val="single" w:sz="4" w:space="0" w:color="auto"/>
              <w:right w:val="single" w:sz="4" w:space="0" w:color="auto"/>
            </w:tcBorders>
            <w:shd w:val="clear" w:color="auto" w:fill="auto"/>
          </w:tcPr>
          <w:p w14:paraId="6AB05753" w14:textId="77777777" w:rsidR="00FB619F" w:rsidRPr="00AC2CF4" w:rsidRDefault="00FB619F" w:rsidP="00A7069C">
            <w:pPr>
              <w:rPr>
                <w:sz w:val="20"/>
                <w:szCs w:val="20"/>
              </w:rPr>
            </w:pPr>
            <w:r w:rsidRPr="00AC2CF4">
              <w:rPr>
                <w:sz w:val="20"/>
                <w:szCs w:val="20"/>
              </w:rPr>
              <w:t>Č:76</w:t>
            </w:r>
          </w:p>
          <w:p w14:paraId="0A13036A" w14:textId="77777777" w:rsidR="00FB619F" w:rsidRPr="00AC2CF4" w:rsidRDefault="00FB619F" w:rsidP="00A7069C">
            <w:pPr>
              <w:rPr>
                <w:b/>
                <w:sz w:val="20"/>
                <w:szCs w:val="20"/>
              </w:rPr>
            </w:pPr>
            <w:r w:rsidRPr="00AC2CF4">
              <w:rPr>
                <w:sz w:val="20"/>
                <w:szCs w:val="20"/>
              </w:rPr>
              <w:t>O:3</w:t>
            </w:r>
          </w:p>
        </w:tc>
        <w:tc>
          <w:tcPr>
            <w:tcW w:w="6485" w:type="dxa"/>
            <w:tcBorders>
              <w:top w:val="single" w:sz="4" w:space="0" w:color="auto"/>
              <w:left w:val="single" w:sz="4" w:space="0" w:color="auto"/>
              <w:bottom w:val="single" w:sz="4" w:space="0" w:color="auto"/>
              <w:right w:val="single" w:sz="4" w:space="0" w:color="auto"/>
            </w:tcBorders>
            <w:shd w:val="clear" w:color="auto" w:fill="auto"/>
          </w:tcPr>
          <w:p w14:paraId="1676C171" w14:textId="77777777" w:rsidR="00FB619F" w:rsidRPr="00AC2CF4" w:rsidRDefault="00FB619F" w:rsidP="00A7069C">
            <w:pPr>
              <w:autoSpaceDE/>
              <w:autoSpaceDN/>
              <w:rPr>
                <w:b/>
                <w:sz w:val="20"/>
                <w:szCs w:val="20"/>
              </w:rPr>
            </w:pPr>
            <w:r w:rsidRPr="00AC2CF4">
              <w:rPr>
                <w:rFonts w:eastAsia="Arial Unicode MS"/>
                <w:sz w:val="20"/>
                <w:szCs w:val="20"/>
              </w:rPr>
              <w:t>Členské štáty zabezpečia, aby inštitúcie, ktoré sú významné z hľadiska svojej veľkosti, vnútornej organizácie a povahy, rozsahu a zložitosti svojich činností, vytvorili výbor pre riziká zložený z členov riadiaceho orgánu, ktorí v dotknutej inštitúcii nevykonávajú žiadnu výkonnú funkciu. Členovia výboru pre riziká majú primerané vedomosti, zručnosti a odborné znalosti na to, aby úplne chápali a monitorovali stratégiu riadenia rizík a ochotu inštitúcie podstupovať riziká.</w:t>
            </w:r>
          </w:p>
        </w:tc>
        <w:tc>
          <w:tcPr>
            <w:tcW w:w="461" w:type="dxa"/>
            <w:tcBorders>
              <w:top w:val="single" w:sz="4" w:space="0" w:color="auto"/>
              <w:left w:val="single" w:sz="4" w:space="0" w:color="auto"/>
              <w:bottom w:val="single" w:sz="4" w:space="0" w:color="auto"/>
              <w:right w:val="single" w:sz="12" w:space="0" w:color="auto"/>
            </w:tcBorders>
            <w:shd w:val="clear" w:color="auto" w:fill="auto"/>
          </w:tcPr>
          <w:p w14:paraId="64E7CDE9" w14:textId="039CEF2F" w:rsidR="00FB619F" w:rsidRPr="00D71A0B" w:rsidRDefault="007B3388" w:rsidP="00A7069C">
            <w:pPr>
              <w:jc w:val="center"/>
              <w:rPr>
                <w:sz w:val="20"/>
                <w:szCs w:val="20"/>
              </w:rPr>
            </w:pPr>
            <w:r w:rsidRPr="00D71A0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BD356E3" w14:textId="482B9F23" w:rsidR="00FB619F" w:rsidRPr="00AC2CF4" w:rsidRDefault="003F3038" w:rsidP="00A7069C">
            <w:pPr>
              <w:jc w:val="center"/>
              <w:rPr>
                <w:b/>
                <w:sz w:val="20"/>
                <w:szCs w:val="20"/>
              </w:rPr>
            </w:pPr>
            <w:r>
              <w:rPr>
                <w:sz w:val="20"/>
                <w:szCs w:val="20"/>
              </w:rPr>
              <w:t xml:space="preserve">483/2001 a </w:t>
            </w:r>
            <w:r w:rsidRPr="003F3038">
              <w:rPr>
                <w:b/>
                <w:sz w:val="20"/>
                <w:szCs w:val="20"/>
              </w:rPr>
              <w:t>n</w:t>
            </w:r>
            <w:r w:rsidR="00D010C8" w:rsidRPr="00AC2CF4">
              <w:rPr>
                <w:b/>
                <w:sz w:val="20"/>
                <w:szCs w:val="20"/>
              </w:rPr>
              <w:t>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B903E0" w14:textId="6E7D2695" w:rsidR="00FB619F" w:rsidRPr="00AC2CF4" w:rsidRDefault="00D010C8" w:rsidP="00A7069C">
            <w:pPr>
              <w:pStyle w:val="Normlny0"/>
              <w:jc w:val="center"/>
              <w:rPr>
                <w:b/>
              </w:rPr>
            </w:pPr>
            <w:r w:rsidRPr="00AC2CF4">
              <w:rPr>
                <w:b/>
              </w:rPr>
              <w:t>§ 27 O 3</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0C1BEBD5" w14:textId="0C6C8A28" w:rsidR="0057431B" w:rsidRPr="00992525" w:rsidRDefault="0057431B" w:rsidP="00A7069C">
            <w:pPr>
              <w:ind w:left="241" w:hanging="241"/>
              <w:rPr>
                <w:sz w:val="20"/>
                <w:szCs w:val="20"/>
              </w:rPr>
            </w:pPr>
            <w:r w:rsidRPr="00992525">
              <w:rPr>
                <w:sz w:val="20"/>
                <w:szCs w:val="20"/>
              </w:rPr>
              <w:t xml:space="preserve">(3) Na účely odsekov 2 a 4 banka, ktorá je G-SII podľa § 33a ods. 1 písm. b), alebo banka, ktorá je O-SII podľa § 33a ods. 1 písm. c), je povinná zriadiť výbor pre riadenie rizík zložený z členov </w:t>
            </w:r>
            <w:r w:rsidR="004F0CEF" w:rsidRPr="004F0CEF">
              <w:rPr>
                <w:b/>
                <w:sz w:val="20"/>
                <w:szCs w:val="20"/>
              </w:rPr>
              <w:t>dozornej rady</w:t>
            </w:r>
            <w:r w:rsidRPr="00992525">
              <w:rPr>
                <w:sz w:val="20"/>
                <w:szCs w:val="20"/>
              </w:rPr>
              <w:t xml:space="preserve">. Členovia výboru pre riadenie rizík musia mať primerané vedomosti, zručnosti a odborné znalosti na to, aby úplne chápali a monitorovali stratégiu riadenia rizika a ochotu banky </w:t>
            </w:r>
            <w:r w:rsidRPr="00992525">
              <w:rPr>
                <w:sz w:val="20"/>
                <w:szCs w:val="20"/>
              </w:rPr>
              <w:lastRenderedPageBreak/>
              <w:t>podstupovať riziká. Iná banka ako banka podľa prvej vety nie je povinná zriadiť výbor pre riadenie rizík, ak riadenie rizík vykonáva výborom pre audit podľa osobitného predpisu,</w:t>
            </w:r>
            <w:r w:rsidRPr="00992525">
              <w:rPr>
                <w:sz w:val="20"/>
                <w:szCs w:val="20"/>
                <w:vertAlign w:val="superscript"/>
              </w:rPr>
              <w:t>26ga</w:t>
            </w:r>
            <w:r w:rsidRPr="00992525">
              <w:rPr>
                <w:sz w:val="20"/>
                <w:szCs w:val="20"/>
              </w:rPr>
              <w:t>) ktorý vykonáva činnosti podľa odsekov 2 a 4.</w:t>
            </w:r>
          </w:p>
          <w:p w14:paraId="263300DB" w14:textId="77777777" w:rsidR="0057431B" w:rsidRPr="00992525" w:rsidRDefault="0057431B" w:rsidP="00A7069C">
            <w:pPr>
              <w:pStyle w:val="Odsekzoznamu"/>
              <w:ind w:left="426"/>
              <w:jc w:val="both"/>
              <w:rPr>
                <w:sz w:val="20"/>
                <w:szCs w:val="20"/>
              </w:rPr>
            </w:pPr>
          </w:p>
          <w:p w14:paraId="0DB48710" w14:textId="77777777" w:rsidR="0057431B" w:rsidRPr="00992525" w:rsidRDefault="0057431B" w:rsidP="00A7069C">
            <w:pPr>
              <w:ind w:left="241" w:hanging="241"/>
              <w:jc w:val="both"/>
              <w:rPr>
                <w:sz w:val="20"/>
                <w:szCs w:val="20"/>
              </w:rPr>
            </w:pPr>
            <w:r w:rsidRPr="00992525">
              <w:rPr>
                <w:sz w:val="20"/>
                <w:szCs w:val="20"/>
              </w:rPr>
              <w:t>Poznámka pod čiarou k odkazu 26ga znie:</w:t>
            </w:r>
          </w:p>
          <w:p w14:paraId="05D6982C" w14:textId="4D6ACACA" w:rsidR="00FB619F" w:rsidRPr="00AC2CF4" w:rsidRDefault="0057431B" w:rsidP="00A7069C">
            <w:pPr>
              <w:ind w:left="383" w:hanging="383"/>
              <w:jc w:val="both"/>
              <w:rPr>
                <w:b/>
                <w:sz w:val="20"/>
                <w:szCs w:val="20"/>
              </w:rPr>
            </w:pPr>
            <w:r w:rsidRPr="00992525">
              <w:rPr>
                <w:sz w:val="20"/>
                <w:szCs w:val="20"/>
              </w:rPr>
              <w:t>„</w:t>
            </w:r>
            <w:r w:rsidRPr="00992525">
              <w:rPr>
                <w:sz w:val="20"/>
                <w:szCs w:val="20"/>
                <w:vertAlign w:val="superscript"/>
              </w:rPr>
              <w:t>26ga</w:t>
            </w:r>
            <w:r w:rsidRPr="00992525">
              <w:rPr>
                <w:sz w:val="20"/>
                <w:szCs w:val="20"/>
              </w:rPr>
              <w:t>) § 34 zákona č. 423/2015 Z. z. o štatutárnom audite a o zmene a doplnení zákona č. 431/2002 Z. z. o účtovníctve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9883C3" w14:textId="16B8172F" w:rsidR="00FB619F" w:rsidRPr="00D71A0B" w:rsidRDefault="00D010C8" w:rsidP="00A7069C">
            <w:pPr>
              <w:jc w:val="center"/>
              <w:rPr>
                <w:sz w:val="20"/>
                <w:szCs w:val="20"/>
              </w:rPr>
            </w:pPr>
            <w:r w:rsidRPr="00D71A0B">
              <w:rPr>
                <w:sz w:val="20"/>
                <w:szCs w:val="20"/>
              </w:rPr>
              <w:lastRenderedPageBreak/>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3A039706" w14:textId="77777777" w:rsidR="00FB619F" w:rsidRPr="00AC2CF4" w:rsidRDefault="00FB619F" w:rsidP="00A7069C">
            <w:pPr>
              <w:pStyle w:val="Nadpis1"/>
              <w:rPr>
                <w:bCs w:val="0"/>
                <w:sz w:val="20"/>
                <w:szCs w:val="20"/>
              </w:rPr>
            </w:pPr>
          </w:p>
        </w:tc>
      </w:tr>
      <w:tr w:rsidR="00FC48A3" w:rsidRPr="004E4F7A" w14:paraId="7BADBB07" w14:textId="77777777" w:rsidTr="00A7069C">
        <w:tc>
          <w:tcPr>
            <w:tcW w:w="567" w:type="dxa"/>
            <w:tcBorders>
              <w:top w:val="single" w:sz="4" w:space="0" w:color="auto"/>
              <w:left w:val="single" w:sz="12" w:space="0" w:color="auto"/>
              <w:bottom w:val="single" w:sz="4" w:space="0" w:color="auto"/>
              <w:right w:val="single" w:sz="4" w:space="0" w:color="auto"/>
            </w:tcBorders>
            <w:shd w:val="clear" w:color="auto" w:fill="auto"/>
          </w:tcPr>
          <w:p w14:paraId="68EE5548" w14:textId="13F5A09E" w:rsidR="004E4F7A" w:rsidRPr="004E4F7A" w:rsidRDefault="004E4F7A" w:rsidP="00935745">
            <w:pPr>
              <w:rPr>
                <w:sz w:val="20"/>
                <w:szCs w:val="20"/>
              </w:rPr>
            </w:pPr>
            <w:r w:rsidRPr="004E4F7A">
              <w:rPr>
                <w:sz w:val="20"/>
                <w:szCs w:val="20"/>
              </w:rPr>
              <w:t>Č: 7</w:t>
            </w:r>
            <w:r w:rsidR="00935745">
              <w:rPr>
                <w:sz w:val="20"/>
                <w:szCs w:val="20"/>
              </w:rPr>
              <w:t>6</w:t>
            </w:r>
            <w:r w:rsidRPr="004E4F7A">
              <w:rPr>
                <w:sz w:val="20"/>
                <w:szCs w:val="20"/>
              </w:rPr>
              <w:t xml:space="preserve"> O: 4 </w:t>
            </w:r>
          </w:p>
        </w:tc>
        <w:tc>
          <w:tcPr>
            <w:tcW w:w="6485" w:type="dxa"/>
            <w:tcBorders>
              <w:top w:val="single" w:sz="4" w:space="0" w:color="auto"/>
              <w:left w:val="single" w:sz="4" w:space="0" w:color="auto"/>
              <w:bottom w:val="single" w:sz="4" w:space="0" w:color="auto"/>
              <w:right w:val="single" w:sz="4" w:space="0" w:color="auto"/>
            </w:tcBorders>
            <w:shd w:val="clear" w:color="auto" w:fill="auto"/>
          </w:tcPr>
          <w:p w14:paraId="799F8A14" w14:textId="77777777" w:rsidR="004E4F7A" w:rsidRPr="004E4F7A" w:rsidRDefault="004E4F7A" w:rsidP="004E4F7A">
            <w:pPr>
              <w:shd w:val="clear" w:color="auto" w:fill="FFFFFF"/>
              <w:autoSpaceDE/>
              <w:autoSpaceDN/>
              <w:rPr>
                <w:rFonts w:eastAsia="Arial Unicode MS"/>
                <w:sz w:val="20"/>
                <w:szCs w:val="20"/>
              </w:rPr>
            </w:pPr>
            <w:r w:rsidRPr="004E4F7A">
              <w:rPr>
                <w:rFonts w:eastAsia="Arial Unicode MS"/>
                <w:sz w:val="20"/>
                <w:szCs w:val="20"/>
              </w:rPr>
              <w:t>Členské štáty zabezpečia, aby riadiaci orgán vo svojej funkcii dohľadu a výbor pre riziká v prípade, že bol zriadený, mali primeraný prístup k informáciám o rizikovej situácii inštitúcie, a ak je to potrebné a vhodné, k funkcii riadenia rizík a k poradenstvu externých expertov.</w:t>
            </w:r>
          </w:p>
          <w:p w14:paraId="788125D0" w14:textId="77777777" w:rsidR="004E4F7A" w:rsidRPr="004A0936" w:rsidRDefault="004E4F7A" w:rsidP="004E4F7A">
            <w:pPr>
              <w:shd w:val="clear" w:color="auto" w:fill="FFFFFF"/>
              <w:autoSpaceDE/>
              <w:autoSpaceDN/>
              <w:jc w:val="both"/>
              <w:rPr>
                <w:rFonts w:eastAsia="Arial Unicode MS"/>
                <w:sz w:val="20"/>
                <w:szCs w:val="20"/>
              </w:rPr>
            </w:pPr>
            <w:r w:rsidRPr="004E4F7A">
              <w:rPr>
                <w:rFonts w:eastAsia="Arial Unicode MS"/>
                <w:sz w:val="20"/>
                <w:szCs w:val="20"/>
              </w:rPr>
              <w:t xml:space="preserve">Riadiaci orgán vo svojej funkcii dohľadu a výbor pre riziká v prípade, že bol zriadený, určujú povahu, množstvo, formát a frekvenciu informácií o riziku, ktoré budú dostávať. </w:t>
            </w:r>
            <w:r w:rsidRPr="004A0936">
              <w:rPr>
                <w:rFonts w:eastAsia="Arial Unicode MS"/>
                <w:sz w:val="20"/>
                <w:szCs w:val="20"/>
              </w:rPr>
              <w:t>Výbor pre riziká s cieľom pomôcť pri vypracúvaní politík a postupov odmeňovania preskúma, či stimuly, ktoré poskytuje systém odmeňovania, zohľadňujú riziko, kapitál, likviditu a pravdepodobnosť a časové naplánovanie výnosov.</w:t>
            </w:r>
          </w:p>
          <w:p w14:paraId="0B666250" w14:textId="77777777" w:rsidR="004E4F7A" w:rsidRPr="004A0936" w:rsidRDefault="004E4F7A" w:rsidP="004E4F7A">
            <w:pPr>
              <w:pStyle w:val="CM4"/>
              <w:rPr>
                <w:sz w:val="20"/>
                <w:szCs w:val="20"/>
              </w:rPr>
            </w:pPr>
          </w:p>
          <w:p w14:paraId="1A4AAC43" w14:textId="665D3125" w:rsidR="002D1BFA" w:rsidRPr="002D1BFA" w:rsidRDefault="002D1BFA" w:rsidP="002D1BFA">
            <w:pPr>
              <w:pStyle w:val="Default"/>
            </w:pPr>
          </w:p>
        </w:tc>
        <w:tc>
          <w:tcPr>
            <w:tcW w:w="461" w:type="dxa"/>
            <w:tcBorders>
              <w:top w:val="single" w:sz="4" w:space="0" w:color="auto"/>
              <w:left w:val="single" w:sz="4" w:space="0" w:color="auto"/>
              <w:bottom w:val="single" w:sz="4" w:space="0" w:color="auto"/>
              <w:right w:val="single" w:sz="12" w:space="0" w:color="auto"/>
            </w:tcBorders>
            <w:shd w:val="clear" w:color="auto" w:fill="auto"/>
          </w:tcPr>
          <w:p w14:paraId="3DBF388B" w14:textId="7D0CA9EE" w:rsidR="004E4F7A" w:rsidRPr="004E4F7A" w:rsidRDefault="004E4F7A" w:rsidP="004E4F7A">
            <w:pPr>
              <w:rPr>
                <w:sz w:val="20"/>
                <w:szCs w:val="20"/>
              </w:rPr>
            </w:pPr>
            <w:r>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BE8FACB" w14:textId="1B604D9A" w:rsidR="004E4F7A" w:rsidRPr="004E4F7A" w:rsidRDefault="004E4F7A" w:rsidP="004E4F7A">
            <w:pPr>
              <w:jc w:val="center"/>
              <w:rPr>
                <w:b/>
                <w:sz w:val="20"/>
                <w:szCs w:val="20"/>
              </w:rPr>
            </w:pPr>
            <w:r w:rsidRPr="004E4F7A">
              <w:rPr>
                <w:sz w:val="20"/>
                <w:szCs w:val="20"/>
              </w:rPr>
              <w:t>483/2001</w:t>
            </w:r>
            <w:r>
              <w:rPr>
                <w:b/>
                <w:sz w:val="20"/>
                <w:szCs w:val="20"/>
              </w:rPr>
              <w:t xml:space="preserve"> a 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96023A" w14:textId="28B5CA63" w:rsidR="004E4F7A" w:rsidRPr="006E566F" w:rsidRDefault="004E4F7A" w:rsidP="004E4F7A">
            <w:pPr>
              <w:pStyle w:val="Normlny0"/>
              <w:jc w:val="center"/>
            </w:pPr>
            <w:r w:rsidRPr="006E566F">
              <w:t>§ 27 O 3 a</w:t>
            </w:r>
            <w:r w:rsidR="006E566F" w:rsidRPr="006E566F">
              <w:t> </w:t>
            </w:r>
            <w:r w:rsidRPr="006E566F">
              <w:t>4</w:t>
            </w:r>
          </w:p>
          <w:p w14:paraId="6121F3E8" w14:textId="77777777" w:rsidR="006E566F" w:rsidRPr="006E566F" w:rsidRDefault="006E566F" w:rsidP="004E4F7A">
            <w:pPr>
              <w:pStyle w:val="Normlny0"/>
              <w:jc w:val="center"/>
            </w:pPr>
          </w:p>
          <w:p w14:paraId="6E96F11B" w14:textId="77777777" w:rsidR="006E566F" w:rsidRDefault="006E566F" w:rsidP="004E4F7A">
            <w:pPr>
              <w:pStyle w:val="Normlny0"/>
              <w:jc w:val="center"/>
            </w:pPr>
          </w:p>
          <w:p w14:paraId="2FAC933E" w14:textId="77777777" w:rsidR="006E566F" w:rsidRDefault="006E566F" w:rsidP="004E4F7A">
            <w:pPr>
              <w:pStyle w:val="Normlny0"/>
              <w:jc w:val="center"/>
            </w:pPr>
          </w:p>
          <w:p w14:paraId="0A9983E0" w14:textId="77777777" w:rsidR="006E566F" w:rsidRDefault="006E566F" w:rsidP="004E4F7A">
            <w:pPr>
              <w:pStyle w:val="Normlny0"/>
              <w:jc w:val="center"/>
            </w:pPr>
          </w:p>
          <w:p w14:paraId="3E64CD64" w14:textId="77777777" w:rsidR="006E566F" w:rsidRDefault="006E566F" w:rsidP="004E4F7A">
            <w:pPr>
              <w:pStyle w:val="Normlny0"/>
              <w:jc w:val="center"/>
            </w:pPr>
          </w:p>
          <w:p w14:paraId="3C2844D4" w14:textId="77777777" w:rsidR="006E566F" w:rsidRDefault="006E566F" w:rsidP="004E4F7A">
            <w:pPr>
              <w:pStyle w:val="Normlny0"/>
              <w:jc w:val="center"/>
            </w:pPr>
          </w:p>
          <w:p w14:paraId="6FE54823" w14:textId="77777777" w:rsidR="006E566F" w:rsidRDefault="006E566F" w:rsidP="004E4F7A">
            <w:pPr>
              <w:pStyle w:val="Normlny0"/>
              <w:jc w:val="center"/>
            </w:pPr>
          </w:p>
          <w:p w14:paraId="4A0D5FB9" w14:textId="77777777" w:rsidR="006E566F" w:rsidRDefault="006E566F" w:rsidP="004E4F7A">
            <w:pPr>
              <w:pStyle w:val="Normlny0"/>
              <w:jc w:val="center"/>
            </w:pPr>
          </w:p>
          <w:p w14:paraId="7E1E2388" w14:textId="77777777" w:rsidR="006E566F" w:rsidRDefault="006E566F" w:rsidP="004E4F7A">
            <w:pPr>
              <w:pStyle w:val="Normlny0"/>
              <w:jc w:val="center"/>
            </w:pPr>
          </w:p>
          <w:p w14:paraId="654604C0" w14:textId="77777777" w:rsidR="006E566F" w:rsidRDefault="006E566F" w:rsidP="004E4F7A">
            <w:pPr>
              <w:pStyle w:val="Normlny0"/>
              <w:jc w:val="center"/>
            </w:pPr>
          </w:p>
          <w:p w14:paraId="4A312CC4" w14:textId="77777777" w:rsidR="006E566F" w:rsidRDefault="006E566F" w:rsidP="004E4F7A">
            <w:pPr>
              <w:pStyle w:val="Normlny0"/>
              <w:jc w:val="center"/>
            </w:pPr>
          </w:p>
          <w:p w14:paraId="5B8F2E13" w14:textId="77777777" w:rsidR="006E566F" w:rsidRDefault="006E566F" w:rsidP="004E4F7A">
            <w:pPr>
              <w:pStyle w:val="Normlny0"/>
              <w:jc w:val="center"/>
            </w:pPr>
          </w:p>
          <w:p w14:paraId="1EE764B3" w14:textId="77777777" w:rsidR="006E566F" w:rsidRDefault="006E566F" w:rsidP="004E4F7A">
            <w:pPr>
              <w:pStyle w:val="Normlny0"/>
              <w:jc w:val="center"/>
            </w:pPr>
          </w:p>
          <w:p w14:paraId="2E0ED9AE" w14:textId="77777777" w:rsidR="006E566F" w:rsidRDefault="006E566F" w:rsidP="004E4F7A">
            <w:pPr>
              <w:pStyle w:val="Normlny0"/>
              <w:jc w:val="center"/>
            </w:pPr>
          </w:p>
          <w:p w14:paraId="0AC1B9F6" w14:textId="77777777" w:rsidR="006E566F" w:rsidRDefault="006E566F" w:rsidP="004E4F7A">
            <w:pPr>
              <w:pStyle w:val="Normlny0"/>
              <w:jc w:val="center"/>
            </w:pPr>
          </w:p>
          <w:p w14:paraId="4507CC5D" w14:textId="77777777" w:rsidR="006E566F" w:rsidRDefault="006E566F" w:rsidP="004E4F7A">
            <w:pPr>
              <w:pStyle w:val="Normlny0"/>
              <w:jc w:val="center"/>
            </w:pPr>
          </w:p>
          <w:p w14:paraId="5737D5E3" w14:textId="77777777" w:rsidR="006E566F" w:rsidRDefault="006E566F" w:rsidP="004E4F7A">
            <w:pPr>
              <w:pStyle w:val="Normlny0"/>
              <w:jc w:val="center"/>
            </w:pPr>
          </w:p>
          <w:p w14:paraId="141557F5" w14:textId="77777777" w:rsidR="006E566F" w:rsidRDefault="006E566F" w:rsidP="004E4F7A">
            <w:pPr>
              <w:pStyle w:val="Normlny0"/>
              <w:jc w:val="center"/>
            </w:pPr>
          </w:p>
          <w:p w14:paraId="11DC1A76" w14:textId="77777777" w:rsidR="006E566F" w:rsidRDefault="006E566F" w:rsidP="004E4F7A">
            <w:pPr>
              <w:pStyle w:val="Normlny0"/>
              <w:jc w:val="center"/>
            </w:pPr>
          </w:p>
          <w:p w14:paraId="43EFED25" w14:textId="77777777" w:rsidR="006E566F" w:rsidRDefault="006E566F" w:rsidP="004E4F7A">
            <w:pPr>
              <w:pStyle w:val="Normlny0"/>
              <w:jc w:val="center"/>
            </w:pPr>
          </w:p>
          <w:p w14:paraId="66697AD5" w14:textId="77777777" w:rsidR="006E566F" w:rsidRDefault="006E566F" w:rsidP="004E4F7A">
            <w:pPr>
              <w:pStyle w:val="Normlny0"/>
              <w:jc w:val="center"/>
            </w:pPr>
          </w:p>
          <w:p w14:paraId="779A27C6" w14:textId="77777777" w:rsidR="006E566F" w:rsidRDefault="006E566F" w:rsidP="004E4F7A">
            <w:pPr>
              <w:pStyle w:val="Normlny0"/>
              <w:jc w:val="center"/>
            </w:pPr>
          </w:p>
          <w:p w14:paraId="6FF4D46F" w14:textId="77777777" w:rsidR="006E566F" w:rsidRDefault="006E566F" w:rsidP="004E4F7A">
            <w:pPr>
              <w:pStyle w:val="Normlny0"/>
              <w:jc w:val="center"/>
            </w:pPr>
          </w:p>
          <w:p w14:paraId="1E8689C2" w14:textId="77777777" w:rsidR="006E566F" w:rsidRDefault="006E566F" w:rsidP="004E4F7A">
            <w:pPr>
              <w:pStyle w:val="Normlny0"/>
              <w:jc w:val="center"/>
            </w:pPr>
          </w:p>
          <w:p w14:paraId="2A5F8C74" w14:textId="77777777" w:rsidR="006E566F" w:rsidRDefault="006E566F" w:rsidP="004E4F7A">
            <w:pPr>
              <w:pStyle w:val="Normlny0"/>
              <w:jc w:val="center"/>
            </w:pPr>
          </w:p>
          <w:p w14:paraId="2E9C01BA" w14:textId="77777777" w:rsidR="006E566F" w:rsidRDefault="006E566F" w:rsidP="004E4F7A">
            <w:pPr>
              <w:pStyle w:val="Normlny0"/>
              <w:jc w:val="center"/>
            </w:pPr>
          </w:p>
          <w:p w14:paraId="31FB1044" w14:textId="77777777" w:rsidR="006E566F" w:rsidRDefault="006E566F" w:rsidP="004E4F7A">
            <w:pPr>
              <w:pStyle w:val="Normlny0"/>
              <w:jc w:val="center"/>
            </w:pPr>
          </w:p>
          <w:p w14:paraId="07ABD66D" w14:textId="77777777" w:rsidR="006E566F" w:rsidRDefault="006E566F" w:rsidP="004E4F7A">
            <w:pPr>
              <w:pStyle w:val="Normlny0"/>
              <w:jc w:val="center"/>
            </w:pPr>
          </w:p>
          <w:p w14:paraId="664DBF47" w14:textId="3AE161E2" w:rsidR="006E566F" w:rsidRDefault="006E566F" w:rsidP="004E4F7A">
            <w:pPr>
              <w:pStyle w:val="Normlny0"/>
              <w:jc w:val="center"/>
            </w:pPr>
            <w:r>
              <w:t xml:space="preserve">§ 23 O 4 </w:t>
            </w:r>
          </w:p>
          <w:p w14:paraId="794B77BF" w14:textId="77777777" w:rsidR="00301402" w:rsidRDefault="00301402" w:rsidP="004E4F7A">
            <w:pPr>
              <w:pStyle w:val="Normlny0"/>
              <w:jc w:val="center"/>
            </w:pPr>
          </w:p>
          <w:p w14:paraId="5F3DC635" w14:textId="77777777" w:rsidR="00301402" w:rsidRDefault="00301402" w:rsidP="004E4F7A">
            <w:pPr>
              <w:pStyle w:val="Normlny0"/>
              <w:jc w:val="center"/>
            </w:pPr>
          </w:p>
          <w:p w14:paraId="5FE9C7C7" w14:textId="77777777" w:rsidR="00301402" w:rsidRDefault="00301402" w:rsidP="004E4F7A">
            <w:pPr>
              <w:pStyle w:val="Normlny0"/>
              <w:jc w:val="center"/>
            </w:pPr>
          </w:p>
          <w:p w14:paraId="26A2060B" w14:textId="77777777" w:rsidR="00301402" w:rsidRDefault="00301402" w:rsidP="004E4F7A">
            <w:pPr>
              <w:pStyle w:val="Normlny0"/>
              <w:jc w:val="center"/>
            </w:pPr>
          </w:p>
          <w:p w14:paraId="30CEAB4A" w14:textId="77777777" w:rsidR="00301402" w:rsidRDefault="00301402" w:rsidP="004E4F7A">
            <w:pPr>
              <w:pStyle w:val="Normlny0"/>
              <w:jc w:val="center"/>
            </w:pPr>
          </w:p>
          <w:p w14:paraId="038E00D1" w14:textId="77777777" w:rsidR="00301402" w:rsidRDefault="00301402" w:rsidP="004E4F7A">
            <w:pPr>
              <w:pStyle w:val="Normlny0"/>
              <w:jc w:val="center"/>
            </w:pPr>
          </w:p>
          <w:p w14:paraId="79C1F79D" w14:textId="77777777" w:rsidR="00301402" w:rsidRDefault="00301402" w:rsidP="004E4F7A">
            <w:pPr>
              <w:pStyle w:val="Normlny0"/>
              <w:jc w:val="center"/>
            </w:pPr>
          </w:p>
          <w:p w14:paraId="214529E3" w14:textId="77777777" w:rsidR="00301402" w:rsidRDefault="00301402" w:rsidP="004E4F7A">
            <w:pPr>
              <w:pStyle w:val="Normlny0"/>
              <w:jc w:val="center"/>
            </w:pPr>
          </w:p>
          <w:p w14:paraId="7564BA03" w14:textId="77777777" w:rsidR="00301402" w:rsidRDefault="00301402" w:rsidP="004E4F7A">
            <w:pPr>
              <w:pStyle w:val="Normlny0"/>
              <w:jc w:val="center"/>
            </w:pPr>
          </w:p>
          <w:p w14:paraId="3440E90C" w14:textId="77777777" w:rsidR="00301402" w:rsidRDefault="00301402" w:rsidP="004E4F7A">
            <w:pPr>
              <w:pStyle w:val="Normlny0"/>
              <w:jc w:val="center"/>
            </w:pPr>
          </w:p>
          <w:p w14:paraId="393930D3" w14:textId="77777777" w:rsidR="00301402" w:rsidRDefault="00301402" w:rsidP="004E4F7A">
            <w:pPr>
              <w:pStyle w:val="Normlny0"/>
              <w:jc w:val="center"/>
            </w:pPr>
          </w:p>
          <w:p w14:paraId="6212E2B8" w14:textId="77777777" w:rsidR="00301402" w:rsidRDefault="00301402" w:rsidP="004E4F7A">
            <w:pPr>
              <w:pStyle w:val="Normlny0"/>
              <w:jc w:val="center"/>
            </w:pPr>
          </w:p>
          <w:p w14:paraId="0990A568" w14:textId="77777777" w:rsidR="00301402" w:rsidRDefault="00301402" w:rsidP="004E4F7A">
            <w:pPr>
              <w:pStyle w:val="Normlny0"/>
              <w:jc w:val="center"/>
            </w:pPr>
          </w:p>
          <w:p w14:paraId="0D26443A" w14:textId="77777777" w:rsidR="00301402" w:rsidRDefault="00301402" w:rsidP="004E4F7A">
            <w:pPr>
              <w:pStyle w:val="Normlny0"/>
              <w:jc w:val="center"/>
            </w:pPr>
          </w:p>
          <w:p w14:paraId="10141674" w14:textId="77777777" w:rsidR="00301402" w:rsidRDefault="00301402" w:rsidP="004E4F7A">
            <w:pPr>
              <w:pStyle w:val="Normlny0"/>
              <w:jc w:val="center"/>
            </w:pPr>
          </w:p>
          <w:p w14:paraId="6DAE0826" w14:textId="77777777" w:rsidR="00301402" w:rsidRDefault="00301402" w:rsidP="004E4F7A">
            <w:pPr>
              <w:pStyle w:val="Normlny0"/>
              <w:jc w:val="center"/>
            </w:pPr>
          </w:p>
          <w:p w14:paraId="487B99DB" w14:textId="77777777" w:rsidR="00301402" w:rsidRDefault="00301402" w:rsidP="004E4F7A">
            <w:pPr>
              <w:pStyle w:val="Normlny0"/>
              <w:jc w:val="center"/>
            </w:pPr>
          </w:p>
          <w:p w14:paraId="48CA50BB" w14:textId="77777777" w:rsidR="00301402" w:rsidRDefault="00301402" w:rsidP="004E4F7A">
            <w:pPr>
              <w:pStyle w:val="Normlny0"/>
              <w:jc w:val="center"/>
            </w:pPr>
          </w:p>
          <w:p w14:paraId="1487FE89" w14:textId="77777777" w:rsidR="00301402" w:rsidRDefault="00301402" w:rsidP="004E4F7A">
            <w:pPr>
              <w:pStyle w:val="Normlny0"/>
              <w:jc w:val="center"/>
            </w:pPr>
          </w:p>
          <w:p w14:paraId="403C9720" w14:textId="77777777" w:rsidR="00301402" w:rsidRDefault="00301402" w:rsidP="004E4F7A">
            <w:pPr>
              <w:pStyle w:val="Normlny0"/>
              <w:jc w:val="center"/>
            </w:pPr>
          </w:p>
          <w:p w14:paraId="6F7E79CB" w14:textId="77777777" w:rsidR="00301402" w:rsidRDefault="00301402" w:rsidP="004E4F7A">
            <w:pPr>
              <w:pStyle w:val="Normlny0"/>
              <w:jc w:val="center"/>
            </w:pPr>
          </w:p>
          <w:p w14:paraId="62135269" w14:textId="77777777" w:rsidR="00301402" w:rsidRDefault="00301402" w:rsidP="004E4F7A">
            <w:pPr>
              <w:pStyle w:val="Normlny0"/>
              <w:jc w:val="center"/>
            </w:pPr>
          </w:p>
          <w:p w14:paraId="1A4D751E" w14:textId="77777777" w:rsidR="00301402" w:rsidRDefault="00301402" w:rsidP="004E4F7A">
            <w:pPr>
              <w:pStyle w:val="Normlny0"/>
              <w:jc w:val="center"/>
            </w:pPr>
          </w:p>
          <w:p w14:paraId="0C6DA7A1" w14:textId="5D2D1F8B" w:rsidR="004A0936" w:rsidRDefault="004A0936" w:rsidP="004E4F7A">
            <w:pPr>
              <w:pStyle w:val="Normlny0"/>
              <w:jc w:val="center"/>
            </w:pPr>
            <w:r>
              <w:t>§ 23b O 3</w:t>
            </w:r>
          </w:p>
          <w:p w14:paraId="65C48003" w14:textId="77777777" w:rsidR="004A0936" w:rsidRDefault="004A0936" w:rsidP="004E4F7A">
            <w:pPr>
              <w:pStyle w:val="Normlny0"/>
              <w:jc w:val="center"/>
            </w:pPr>
          </w:p>
          <w:p w14:paraId="272000B2" w14:textId="77777777" w:rsidR="004A0936" w:rsidRDefault="004A0936" w:rsidP="004E4F7A">
            <w:pPr>
              <w:pStyle w:val="Normlny0"/>
              <w:jc w:val="center"/>
            </w:pPr>
          </w:p>
          <w:p w14:paraId="7795FCB2" w14:textId="77777777" w:rsidR="004A0936" w:rsidRDefault="004A0936" w:rsidP="004E4F7A">
            <w:pPr>
              <w:pStyle w:val="Normlny0"/>
              <w:jc w:val="center"/>
            </w:pPr>
          </w:p>
          <w:p w14:paraId="500C2024" w14:textId="77777777" w:rsidR="004A0936" w:rsidRDefault="004A0936" w:rsidP="004E4F7A">
            <w:pPr>
              <w:pStyle w:val="Normlny0"/>
              <w:jc w:val="center"/>
            </w:pPr>
          </w:p>
          <w:p w14:paraId="7C39D912" w14:textId="77777777" w:rsidR="004A0936" w:rsidRDefault="004A0936" w:rsidP="004E4F7A">
            <w:pPr>
              <w:pStyle w:val="Normlny0"/>
              <w:jc w:val="center"/>
            </w:pPr>
          </w:p>
          <w:p w14:paraId="52497921" w14:textId="77777777" w:rsidR="004A0936" w:rsidRDefault="004A0936" w:rsidP="004E4F7A">
            <w:pPr>
              <w:pStyle w:val="Normlny0"/>
              <w:jc w:val="center"/>
            </w:pPr>
          </w:p>
          <w:p w14:paraId="2892B3C0" w14:textId="32DCCF7D" w:rsidR="00301402" w:rsidRDefault="00301402" w:rsidP="004E4F7A">
            <w:pPr>
              <w:pStyle w:val="Normlny0"/>
              <w:jc w:val="center"/>
            </w:pPr>
            <w:r>
              <w:t>§ 23d O 1 P</w:t>
            </w:r>
            <w:r w:rsidR="006B7B42">
              <w:t> </w:t>
            </w:r>
            <w:r>
              <w:t xml:space="preserve">d) </w:t>
            </w:r>
          </w:p>
          <w:p w14:paraId="1F069AE7" w14:textId="77777777" w:rsidR="00301402" w:rsidRPr="006E566F" w:rsidRDefault="00301402" w:rsidP="004E4F7A">
            <w:pPr>
              <w:pStyle w:val="Normlny0"/>
              <w:jc w:val="center"/>
            </w:pPr>
          </w:p>
          <w:p w14:paraId="274B1A2B" w14:textId="77777777" w:rsidR="006E566F" w:rsidRDefault="006E566F" w:rsidP="004E4F7A">
            <w:pPr>
              <w:pStyle w:val="Normlny0"/>
              <w:jc w:val="center"/>
              <w:rPr>
                <w:b/>
              </w:rPr>
            </w:pPr>
          </w:p>
          <w:p w14:paraId="0737ADA7" w14:textId="77777777" w:rsidR="00C96384" w:rsidRDefault="00C96384" w:rsidP="004E4F7A">
            <w:pPr>
              <w:pStyle w:val="Normlny0"/>
              <w:jc w:val="center"/>
              <w:rPr>
                <w:b/>
              </w:rPr>
            </w:pPr>
          </w:p>
          <w:p w14:paraId="7E0DA4D3" w14:textId="77777777" w:rsidR="00C96384" w:rsidRDefault="00C96384" w:rsidP="004E4F7A">
            <w:pPr>
              <w:pStyle w:val="Normlny0"/>
              <w:jc w:val="center"/>
              <w:rPr>
                <w:b/>
              </w:rPr>
            </w:pPr>
          </w:p>
          <w:p w14:paraId="6C792597" w14:textId="77777777" w:rsidR="00C96384" w:rsidRDefault="00C96384" w:rsidP="004E4F7A">
            <w:pPr>
              <w:pStyle w:val="Normlny0"/>
              <w:jc w:val="center"/>
              <w:rPr>
                <w:b/>
              </w:rPr>
            </w:pPr>
          </w:p>
          <w:p w14:paraId="7EA40444" w14:textId="77777777" w:rsidR="00C96384" w:rsidRDefault="00C96384" w:rsidP="004E4F7A">
            <w:pPr>
              <w:pStyle w:val="Normlny0"/>
              <w:jc w:val="center"/>
              <w:rPr>
                <w:b/>
              </w:rPr>
            </w:pPr>
          </w:p>
          <w:p w14:paraId="7544B2FD" w14:textId="77777777" w:rsidR="00C96384" w:rsidRDefault="00C96384" w:rsidP="004E4F7A">
            <w:pPr>
              <w:pStyle w:val="Normlny0"/>
              <w:jc w:val="center"/>
              <w:rPr>
                <w:b/>
              </w:rPr>
            </w:pPr>
          </w:p>
          <w:p w14:paraId="679391B6" w14:textId="77777777" w:rsidR="00C96384" w:rsidRDefault="00C96384" w:rsidP="004E4F7A">
            <w:pPr>
              <w:pStyle w:val="Normlny0"/>
              <w:jc w:val="center"/>
              <w:rPr>
                <w:b/>
              </w:rPr>
            </w:pPr>
          </w:p>
          <w:p w14:paraId="201BB6FE" w14:textId="77777777" w:rsidR="00C96384" w:rsidRDefault="00C96384" w:rsidP="004E4F7A">
            <w:pPr>
              <w:pStyle w:val="Normlny0"/>
              <w:jc w:val="center"/>
            </w:pPr>
            <w:r w:rsidRPr="00C96384">
              <w:t xml:space="preserve">§ 24 O 4 </w:t>
            </w:r>
          </w:p>
          <w:p w14:paraId="6247EAAA" w14:textId="77777777" w:rsidR="00C96384" w:rsidRDefault="00C96384" w:rsidP="004E4F7A">
            <w:pPr>
              <w:pStyle w:val="Normlny0"/>
              <w:jc w:val="center"/>
            </w:pPr>
          </w:p>
          <w:p w14:paraId="7C026507" w14:textId="77777777" w:rsidR="00C96384" w:rsidRDefault="00C96384" w:rsidP="004E4F7A">
            <w:pPr>
              <w:pStyle w:val="Normlny0"/>
              <w:jc w:val="center"/>
            </w:pPr>
          </w:p>
          <w:p w14:paraId="02EAC59E" w14:textId="77777777" w:rsidR="00C96384" w:rsidRDefault="00C96384" w:rsidP="004E4F7A">
            <w:pPr>
              <w:pStyle w:val="Normlny0"/>
              <w:jc w:val="center"/>
            </w:pPr>
          </w:p>
          <w:p w14:paraId="03ABEC7C" w14:textId="77777777" w:rsidR="00C96384" w:rsidRDefault="00C96384" w:rsidP="004E4F7A">
            <w:pPr>
              <w:pStyle w:val="Normlny0"/>
              <w:jc w:val="center"/>
            </w:pPr>
          </w:p>
          <w:p w14:paraId="759BF95C" w14:textId="77777777" w:rsidR="00C96384" w:rsidRDefault="00C96384" w:rsidP="004E4F7A">
            <w:pPr>
              <w:pStyle w:val="Normlny0"/>
              <w:jc w:val="center"/>
            </w:pPr>
          </w:p>
          <w:p w14:paraId="7BBA249D" w14:textId="77777777" w:rsidR="00C96384" w:rsidRDefault="00C96384" w:rsidP="004E4F7A">
            <w:pPr>
              <w:pStyle w:val="Normlny0"/>
              <w:jc w:val="center"/>
            </w:pPr>
          </w:p>
          <w:p w14:paraId="2F1B82D0" w14:textId="77777777" w:rsidR="00C96384" w:rsidRDefault="00C96384" w:rsidP="004E4F7A">
            <w:pPr>
              <w:pStyle w:val="Normlny0"/>
              <w:jc w:val="center"/>
            </w:pPr>
          </w:p>
          <w:p w14:paraId="4D762F11" w14:textId="77777777" w:rsidR="00C96384" w:rsidRDefault="00C96384" w:rsidP="004E4F7A">
            <w:pPr>
              <w:pStyle w:val="Normlny0"/>
              <w:jc w:val="center"/>
            </w:pPr>
          </w:p>
          <w:p w14:paraId="49F88048" w14:textId="77777777" w:rsidR="00C96384" w:rsidRDefault="00C96384" w:rsidP="004E4F7A">
            <w:pPr>
              <w:pStyle w:val="Normlny0"/>
              <w:jc w:val="center"/>
            </w:pPr>
          </w:p>
          <w:p w14:paraId="5D5E3394" w14:textId="77777777" w:rsidR="00C96384" w:rsidRDefault="00C96384" w:rsidP="004E4F7A">
            <w:pPr>
              <w:pStyle w:val="Normlny0"/>
              <w:jc w:val="center"/>
            </w:pPr>
          </w:p>
          <w:p w14:paraId="01EDA46A" w14:textId="77777777" w:rsidR="00C96384" w:rsidRDefault="00C96384" w:rsidP="004E4F7A">
            <w:pPr>
              <w:pStyle w:val="Normlny0"/>
              <w:jc w:val="center"/>
            </w:pPr>
          </w:p>
          <w:p w14:paraId="63EA36D4" w14:textId="7CCD60EA" w:rsidR="00C96384" w:rsidRPr="00C96384" w:rsidRDefault="00C96384" w:rsidP="004E4F7A">
            <w:pPr>
              <w:pStyle w:val="Normlny0"/>
              <w:jc w:val="center"/>
            </w:pPr>
            <w:r>
              <w:t>§ 27 O 4 P b)</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03CC4560" w14:textId="1DA3B054" w:rsidR="004E4F7A" w:rsidRPr="004E4F7A" w:rsidRDefault="004E4F7A" w:rsidP="004E4F7A">
            <w:pPr>
              <w:ind w:left="241" w:hanging="241"/>
              <w:rPr>
                <w:bCs/>
                <w:sz w:val="20"/>
                <w:szCs w:val="20"/>
              </w:rPr>
            </w:pPr>
            <w:r w:rsidRPr="006E566F">
              <w:rPr>
                <w:bCs/>
                <w:sz w:val="20"/>
                <w:szCs w:val="20"/>
              </w:rPr>
              <w:lastRenderedPageBreak/>
              <w:t>(3)</w:t>
            </w:r>
            <w:r w:rsidRPr="004E4F7A">
              <w:rPr>
                <w:b/>
                <w:bCs/>
                <w:sz w:val="20"/>
                <w:szCs w:val="20"/>
              </w:rPr>
              <w:t xml:space="preserve"> </w:t>
            </w:r>
            <w:r w:rsidRPr="00992525">
              <w:rPr>
                <w:sz w:val="20"/>
                <w:szCs w:val="20"/>
              </w:rPr>
              <w:t xml:space="preserve">Na účely odsekov 2 a 4 banka, ktorá je G-SII podľa § 33a ods. 1 písm. b), alebo banka, ktorá je O-SII podľa § 33a ods. 1 písm. c), je povinná zriadiť výbor pre riadenie rizík zložený z členov </w:t>
            </w:r>
            <w:r w:rsidRPr="004F0CEF">
              <w:rPr>
                <w:b/>
                <w:sz w:val="20"/>
                <w:szCs w:val="20"/>
              </w:rPr>
              <w:t>dozornej rady</w:t>
            </w:r>
            <w:r w:rsidRPr="00992525">
              <w:rPr>
                <w:sz w:val="20"/>
                <w:szCs w:val="20"/>
              </w:rPr>
              <w:t>. Členovia výboru pre riadenie rizík musia mať primerané vedomosti, zručnosti a odborné znalosti na to, aby úplne chápali a monitorovali stratégiu riadenia rizika a ochotu banky podstupovať riziká. Iná banka ako banka podľa prvej vety nie je povinná zriadiť výbor pre riadenie rizík, ak riadenie rizík vykonáva výborom pre audit podľa osobitného predpisu,</w:t>
            </w:r>
            <w:r w:rsidRPr="00992525">
              <w:rPr>
                <w:sz w:val="20"/>
                <w:szCs w:val="20"/>
                <w:vertAlign w:val="superscript"/>
              </w:rPr>
              <w:t>26ga</w:t>
            </w:r>
            <w:r w:rsidRPr="00992525">
              <w:rPr>
                <w:sz w:val="20"/>
                <w:szCs w:val="20"/>
              </w:rPr>
              <w:t>) ktorý vykonáva činnosti podľa odsekov 2 a 4.</w:t>
            </w:r>
          </w:p>
          <w:p w14:paraId="4E8E197D" w14:textId="77777777" w:rsidR="004E4F7A" w:rsidRPr="004E4F7A" w:rsidRDefault="004E4F7A" w:rsidP="004E4F7A">
            <w:pPr>
              <w:ind w:left="241" w:hanging="241"/>
              <w:rPr>
                <w:bCs/>
                <w:sz w:val="20"/>
                <w:szCs w:val="20"/>
              </w:rPr>
            </w:pPr>
            <w:r w:rsidRPr="004E4F7A">
              <w:rPr>
                <w:bCs/>
                <w:sz w:val="20"/>
                <w:szCs w:val="20"/>
              </w:rPr>
              <w:t xml:space="preserve"> </w:t>
            </w:r>
          </w:p>
          <w:p w14:paraId="3C74B14B" w14:textId="456C37AC" w:rsidR="004E4F7A" w:rsidRPr="004E4F7A" w:rsidRDefault="004E4F7A" w:rsidP="004E4F7A">
            <w:pPr>
              <w:ind w:left="241" w:hanging="241"/>
              <w:rPr>
                <w:bCs/>
                <w:sz w:val="20"/>
                <w:szCs w:val="20"/>
              </w:rPr>
            </w:pPr>
            <w:r w:rsidRPr="004E4F7A">
              <w:rPr>
                <w:bCs/>
                <w:sz w:val="20"/>
                <w:szCs w:val="20"/>
              </w:rPr>
              <w:t>(4) V organizačnej štruktúre banky musí byť zahrnutý vedúci zamestnanec a ďalší zamestnanci zodpovední za výkon funkcie riadenia rizík, ktorou sa na účely tohto zákona rozumie</w:t>
            </w:r>
          </w:p>
          <w:p w14:paraId="63C25EC3" w14:textId="77777777" w:rsidR="004E4F7A" w:rsidRPr="004E4F7A" w:rsidRDefault="004E4F7A" w:rsidP="004E4F7A">
            <w:pPr>
              <w:ind w:left="241" w:hanging="241"/>
              <w:rPr>
                <w:bCs/>
                <w:sz w:val="20"/>
                <w:szCs w:val="20"/>
              </w:rPr>
            </w:pPr>
            <w:r w:rsidRPr="004E4F7A">
              <w:rPr>
                <w:bCs/>
                <w:sz w:val="20"/>
                <w:szCs w:val="20"/>
              </w:rPr>
              <w:t>a) monitorovanie a uplatňovanie stratégie riadenia rizík a postupov podľa odseku 1,</w:t>
            </w:r>
          </w:p>
          <w:p w14:paraId="323C01E9" w14:textId="77777777" w:rsidR="004E4F7A" w:rsidRPr="004E4F7A" w:rsidRDefault="004E4F7A" w:rsidP="004E4F7A">
            <w:pPr>
              <w:ind w:left="241" w:hanging="241"/>
              <w:rPr>
                <w:bCs/>
                <w:sz w:val="20"/>
                <w:szCs w:val="20"/>
              </w:rPr>
            </w:pPr>
            <w:r w:rsidRPr="004E4F7A">
              <w:rPr>
                <w:bCs/>
                <w:sz w:val="20"/>
                <w:szCs w:val="20"/>
              </w:rPr>
              <w:t>b) predkladanie písomnej správy o výkone svojej činnosti aspoň raz ročne členom štatutárneho orgánu banky a členom dozornej rady banky,</w:t>
            </w:r>
          </w:p>
          <w:p w14:paraId="0F712377" w14:textId="77777777" w:rsidR="004E4F7A" w:rsidRPr="004E4F7A" w:rsidRDefault="004E4F7A" w:rsidP="004E4F7A">
            <w:pPr>
              <w:ind w:left="241" w:hanging="241"/>
              <w:rPr>
                <w:bCs/>
                <w:sz w:val="20"/>
                <w:szCs w:val="20"/>
              </w:rPr>
            </w:pPr>
            <w:r w:rsidRPr="004E4F7A">
              <w:rPr>
                <w:bCs/>
                <w:sz w:val="20"/>
                <w:szCs w:val="20"/>
              </w:rPr>
              <w:t>c) vytváranie podpory a poskytovanie informácie štatutárnemu orgánu banky a dozornej rade banky v súvislosti s celkovým identifikovaním, analyzovaním, monitorovaním, vykazovaním a riadením rizík,</w:t>
            </w:r>
          </w:p>
          <w:p w14:paraId="7374FBD5" w14:textId="77777777" w:rsidR="004E4F7A" w:rsidRDefault="004E4F7A" w:rsidP="004E4F7A">
            <w:pPr>
              <w:ind w:left="241" w:hanging="241"/>
              <w:rPr>
                <w:bCs/>
                <w:sz w:val="20"/>
                <w:szCs w:val="20"/>
              </w:rPr>
            </w:pPr>
            <w:r w:rsidRPr="004E4F7A">
              <w:rPr>
                <w:bCs/>
                <w:sz w:val="20"/>
                <w:szCs w:val="20"/>
              </w:rPr>
              <w:t>d) preskúmavanie, či hodnoty aktív a pasív ponúkaných klientom zohľadňujú obchodný zámer a investičný zámer a stratégiu riadenia rizík.</w:t>
            </w:r>
          </w:p>
          <w:p w14:paraId="69EE0753" w14:textId="77777777" w:rsidR="006E566F" w:rsidRDefault="006E566F" w:rsidP="004E4F7A">
            <w:pPr>
              <w:ind w:left="241" w:hanging="241"/>
              <w:rPr>
                <w:bCs/>
                <w:sz w:val="20"/>
                <w:szCs w:val="20"/>
              </w:rPr>
            </w:pPr>
          </w:p>
          <w:p w14:paraId="5290618C" w14:textId="77777777" w:rsidR="006E566F" w:rsidRDefault="006E566F" w:rsidP="004E4F7A">
            <w:pPr>
              <w:ind w:left="241" w:hanging="241"/>
              <w:rPr>
                <w:bCs/>
                <w:sz w:val="20"/>
                <w:szCs w:val="20"/>
              </w:rPr>
            </w:pPr>
            <w:r w:rsidRPr="006E566F">
              <w:rPr>
                <w:bCs/>
                <w:sz w:val="20"/>
                <w:szCs w:val="20"/>
              </w:rPr>
              <w:t xml:space="preserve">(4) Útvar vnútornej kontroly a vnútorného auditu banky kontroluje dodržiavanie zákonov a iných všeobecne záväzných právnych predpisov, vnútorných predpisov banky a postupov v banke; skúma a hodnotí najmä </w:t>
            </w:r>
            <w:r w:rsidRPr="006E566F">
              <w:rPr>
                <w:bCs/>
                <w:sz w:val="20"/>
                <w:szCs w:val="20"/>
              </w:rPr>
              <w:lastRenderedPageBreak/>
              <w:t>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 zásady odmeňovania, ktoré sú zohľadňované v rámci systému riadenia rizík a skúma a hodnotí informácie podľa § 37. Útvar vnútornej kontroly a vnútorného auditu je zodpovedný za sledovanie odstraňovania zistených nedostatkov a za sledovanie realizácie schválených návrhov a odporúčaní na nápravu nedostatkov. Za zriadenie a funkčnosť útvaru vnútornej kontroly a vnútorného auditu zodpovedá štatutárny orgán banky; túto zodpovednosť nemôže preniesť na inú osobu. Útvar vnútornej kontroly a vnútorného auditu je priamo podriadený štatutárnemu orgánu banky, dozornej rade banky alebo jednému z členov štatutárneho orgánu banky alebo dozornej rady banky.</w:t>
            </w:r>
          </w:p>
          <w:p w14:paraId="07FB0C3B" w14:textId="77777777" w:rsidR="00301402" w:rsidRDefault="00301402" w:rsidP="004E4F7A">
            <w:pPr>
              <w:ind w:left="241" w:hanging="241"/>
              <w:rPr>
                <w:bCs/>
                <w:sz w:val="20"/>
                <w:szCs w:val="20"/>
              </w:rPr>
            </w:pPr>
          </w:p>
          <w:p w14:paraId="11C78768" w14:textId="6B53594E" w:rsidR="004A0936" w:rsidRDefault="004A0936" w:rsidP="004E4F7A">
            <w:pPr>
              <w:ind w:left="241" w:hanging="241"/>
              <w:rPr>
                <w:bCs/>
                <w:sz w:val="20"/>
                <w:szCs w:val="20"/>
              </w:rPr>
            </w:pPr>
            <w:r w:rsidRPr="004A0936">
              <w:rPr>
                <w:bCs/>
                <w:sz w:val="20"/>
                <w:szCs w:val="20"/>
              </w:rPr>
              <w:t>(3) Hodnotenie výkonnosti je určené viacročným rámcom s cieľom zabezpečiť postup hodnotenia založený na hodnotení dlhodobej obchodnej stratégie banky. Vyplácanie pohyblivej zložky celkovej odmeny založenej na hodnotení výkonnosti sa rozloží na obdobie, ktoré zohľadňuje príslušný obchodný cyklus banky a riziká priamo súvisiace s obchodnou činnosťou banky.</w:t>
            </w:r>
          </w:p>
          <w:p w14:paraId="2EA252FC" w14:textId="77777777" w:rsidR="004A0936" w:rsidRDefault="004A0936" w:rsidP="004E4F7A">
            <w:pPr>
              <w:ind w:left="241" w:hanging="241"/>
              <w:rPr>
                <w:bCs/>
                <w:sz w:val="20"/>
                <w:szCs w:val="20"/>
              </w:rPr>
            </w:pPr>
          </w:p>
          <w:p w14:paraId="035231B1" w14:textId="77777777" w:rsidR="00301402" w:rsidRPr="00301402" w:rsidRDefault="00301402" w:rsidP="00301402">
            <w:pPr>
              <w:ind w:left="241" w:hanging="241"/>
              <w:rPr>
                <w:bCs/>
                <w:sz w:val="20"/>
                <w:szCs w:val="20"/>
              </w:rPr>
            </w:pPr>
            <w:r w:rsidRPr="00301402">
              <w:rPr>
                <w:bCs/>
                <w:sz w:val="20"/>
                <w:szCs w:val="20"/>
              </w:rPr>
              <w:t>(1) Banka podľa § 23a ods. 8 je povinná zriadiť výbor pre odmeňovanie v banke; iná banka ako banka podľa § 23a ods. 8 nie je povinná zriadiť výbor pre odmeňovanie v banke, ak určí osobu zodpovednú za systém odmeňovania v banke. Výbor pre odmeňovanie v banke alebo osoba zodpovedná za systém odmeňovania v banke</w:t>
            </w:r>
          </w:p>
          <w:p w14:paraId="1C73ABF3" w14:textId="77777777" w:rsidR="00301402" w:rsidRDefault="00301402" w:rsidP="00301402">
            <w:pPr>
              <w:ind w:left="241" w:hanging="241"/>
              <w:rPr>
                <w:bCs/>
                <w:sz w:val="20"/>
                <w:szCs w:val="20"/>
              </w:rPr>
            </w:pPr>
            <w:r w:rsidRPr="00301402">
              <w:rPr>
                <w:bCs/>
                <w:sz w:val="20"/>
                <w:szCs w:val="20"/>
              </w:rPr>
              <w:t>d) dozerá na odmeňovanie všetkých členov štatutárneho orgánu a vedúcich zamestnancov zodpovedných za riadenie rizík.</w:t>
            </w:r>
          </w:p>
          <w:p w14:paraId="1C9845F9" w14:textId="77777777" w:rsidR="00C96384" w:rsidRDefault="00C96384" w:rsidP="00301402">
            <w:pPr>
              <w:ind w:left="241" w:hanging="241"/>
              <w:rPr>
                <w:bCs/>
                <w:sz w:val="20"/>
                <w:szCs w:val="20"/>
              </w:rPr>
            </w:pPr>
          </w:p>
          <w:p w14:paraId="09B949C6" w14:textId="77777777" w:rsidR="00C96384" w:rsidRDefault="00C96384" w:rsidP="00301402">
            <w:pPr>
              <w:ind w:left="241" w:hanging="241"/>
              <w:rPr>
                <w:bCs/>
                <w:sz w:val="20"/>
                <w:szCs w:val="20"/>
              </w:rPr>
            </w:pPr>
            <w:r w:rsidRPr="00C96384">
              <w:rPr>
                <w:bCs/>
                <w:sz w:val="20"/>
                <w:szCs w:val="20"/>
              </w:rPr>
              <w:t xml:space="preserve">(4) Členovia dozornej rady banky sú povinní poznať a dohliadať na výkon povolených bankových činností, na výkon pôsobnosti štatutárneho orgánu banky a na uskutočňovanie ostatnej činnosti banky. Členovia </w:t>
            </w:r>
            <w:r w:rsidRPr="00C96384">
              <w:rPr>
                <w:bCs/>
                <w:sz w:val="20"/>
                <w:szCs w:val="20"/>
              </w:rPr>
              <w:lastRenderedPageBreak/>
              <w:t>dozornej rady banky prijímajú a pravidelne skúmajú všeobecné zásady odmeňovania, dohliadajú nad ich uplatňovaním a sú povinní kontrolovať bezpečnosť a účinnosť systému riadenia rizík. Správu o kontrole dodržiavania zásad odmeňovania je banka povinná predložiť Národnej banke Slovenska do 30. júna roka nasledujúceho po kalendárnom roku, za ktorý sa správa vyhotovuje.</w:t>
            </w:r>
          </w:p>
          <w:p w14:paraId="244FDA38" w14:textId="77777777" w:rsidR="00C96384" w:rsidRDefault="00C96384" w:rsidP="00301402">
            <w:pPr>
              <w:ind w:left="241" w:hanging="241"/>
              <w:rPr>
                <w:bCs/>
                <w:sz w:val="20"/>
                <w:szCs w:val="20"/>
              </w:rPr>
            </w:pPr>
          </w:p>
          <w:p w14:paraId="7FCB1B52" w14:textId="77777777" w:rsidR="00C96384" w:rsidRDefault="00C96384" w:rsidP="00C96384">
            <w:pPr>
              <w:ind w:left="241" w:hanging="241"/>
              <w:rPr>
                <w:bCs/>
                <w:sz w:val="20"/>
                <w:szCs w:val="20"/>
              </w:rPr>
            </w:pPr>
            <w:r w:rsidRPr="00C96384">
              <w:rPr>
                <w:bCs/>
                <w:sz w:val="20"/>
                <w:szCs w:val="20"/>
              </w:rPr>
              <w:t>(4) V organizačnej štruktúre banky musí byť zahrnutý vedúci zamestnanec a ďalší zamestnanci zodpovední za výkon funkcie riadenia rizík, ktorou sa na účely tohto zákona rozumie</w:t>
            </w:r>
          </w:p>
          <w:p w14:paraId="2B46513D" w14:textId="7EC4FCBB" w:rsidR="00935745" w:rsidRPr="006E566F" w:rsidRDefault="00C96384" w:rsidP="00C812E2">
            <w:pPr>
              <w:ind w:left="241" w:hanging="241"/>
              <w:rPr>
                <w:bCs/>
                <w:sz w:val="20"/>
                <w:szCs w:val="20"/>
              </w:rPr>
            </w:pPr>
            <w:r w:rsidRPr="00C96384">
              <w:rPr>
                <w:bCs/>
                <w:sz w:val="20"/>
                <w:szCs w:val="20"/>
              </w:rPr>
              <w:t>b) predkladanie písomnej správy o výkone svojej činnosti aspoň raz ročne členom štatutárneho orgánu banky a členom dozornej rady banky,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A74C0E" w14:textId="2DCDBAD0" w:rsidR="004E4F7A" w:rsidRPr="004E4F7A" w:rsidRDefault="004E4F7A" w:rsidP="004E4F7A">
            <w:pPr>
              <w:jc w:val="center"/>
              <w:rPr>
                <w:sz w:val="20"/>
                <w:szCs w:val="20"/>
              </w:rPr>
            </w:pPr>
            <w:r>
              <w:rPr>
                <w:sz w:val="20"/>
                <w:szCs w:val="20"/>
              </w:rPr>
              <w:lastRenderedPageBreak/>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041D8616" w14:textId="77777777" w:rsidR="004E4F7A" w:rsidRPr="004E4F7A" w:rsidRDefault="004E4F7A" w:rsidP="004E4F7A">
            <w:pPr>
              <w:pStyle w:val="Nadpis1"/>
              <w:rPr>
                <w:bCs w:val="0"/>
                <w:sz w:val="20"/>
                <w:szCs w:val="20"/>
              </w:rPr>
            </w:pPr>
          </w:p>
        </w:tc>
      </w:tr>
      <w:tr w:rsidR="00D152A8" w:rsidRPr="00D152A8" w14:paraId="3F43977E" w14:textId="77777777" w:rsidTr="00A7069C">
        <w:tc>
          <w:tcPr>
            <w:tcW w:w="567" w:type="dxa"/>
            <w:tcBorders>
              <w:top w:val="single" w:sz="4" w:space="0" w:color="auto"/>
              <w:left w:val="single" w:sz="12" w:space="0" w:color="auto"/>
              <w:bottom w:val="single" w:sz="4" w:space="0" w:color="auto"/>
              <w:right w:val="single" w:sz="4" w:space="0" w:color="auto"/>
            </w:tcBorders>
            <w:shd w:val="clear" w:color="auto" w:fill="auto"/>
          </w:tcPr>
          <w:p w14:paraId="1F17818F" w14:textId="3E6FE518" w:rsidR="00D152A8" w:rsidRPr="00D152A8" w:rsidRDefault="00D152A8" w:rsidP="00A7069C">
            <w:pPr>
              <w:rPr>
                <w:sz w:val="20"/>
                <w:szCs w:val="20"/>
              </w:rPr>
            </w:pPr>
            <w:r w:rsidRPr="00D152A8">
              <w:rPr>
                <w:sz w:val="20"/>
                <w:szCs w:val="20"/>
              </w:rPr>
              <w:lastRenderedPageBreak/>
              <w:t>Č: 89</w:t>
            </w:r>
          </w:p>
          <w:p w14:paraId="363CF0C3" w14:textId="0E647BDF" w:rsidR="00D152A8" w:rsidRPr="00D152A8" w:rsidRDefault="00D152A8" w:rsidP="00A7069C">
            <w:pPr>
              <w:rPr>
                <w:sz w:val="20"/>
                <w:szCs w:val="20"/>
              </w:rPr>
            </w:pPr>
            <w:r w:rsidRPr="00D152A8">
              <w:rPr>
                <w:sz w:val="20"/>
                <w:szCs w:val="20"/>
              </w:rPr>
              <w:t>O: 1</w:t>
            </w:r>
          </w:p>
        </w:tc>
        <w:tc>
          <w:tcPr>
            <w:tcW w:w="6485" w:type="dxa"/>
            <w:tcBorders>
              <w:top w:val="single" w:sz="4" w:space="0" w:color="auto"/>
              <w:left w:val="single" w:sz="4" w:space="0" w:color="auto"/>
              <w:bottom w:val="single" w:sz="4" w:space="0" w:color="auto"/>
              <w:right w:val="single" w:sz="4" w:space="0" w:color="auto"/>
            </w:tcBorders>
            <w:shd w:val="clear" w:color="auto" w:fill="auto"/>
          </w:tcPr>
          <w:p w14:paraId="5DC76C5F" w14:textId="77777777" w:rsidR="002E4515" w:rsidRDefault="002E4515" w:rsidP="00A7069C">
            <w:pPr>
              <w:pStyle w:val="CM4"/>
              <w:rPr>
                <w:color w:val="000000"/>
                <w:sz w:val="20"/>
                <w:szCs w:val="20"/>
              </w:rPr>
            </w:pPr>
            <w:r w:rsidRPr="00C11607">
              <w:rPr>
                <w:color w:val="000000"/>
                <w:sz w:val="18"/>
                <w:szCs w:val="18"/>
              </w:rPr>
              <w:t xml:space="preserve">Od 1. </w:t>
            </w:r>
            <w:r w:rsidRPr="00074371">
              <w:rPr>
                <w:color w:val="000000"/>
                <w:sz w:val="20"/>
                <w:szCs w:val="20"/>
              </w:rPr>
              <w:t xml:space="preserve">januára 2015 členské štáty od každej inštitúcie požadujú, aby každoročne pre jednotlivé členské štáty a tretie krajiny, v ktorých má organizačnú zložku, zverejňovala tieto informácie na konsolidovanom základe za finančný rok: </w:t>
            </w:r>
          </w:p>
          <w:p w14:paraId="1B701B36" w14:textId="77777777" w:rsidR="00074371" w:rsidRDefault="00074371" w:rsidP="00A7069C">
            <w:pPr>
              <w:pStyle w:val="Default"/>
            </w:pPr>
          </w:p>
          <w:p w14:paraId="36D0AA5A" w14:textId="77777777" w:rsidR="00074371" w:rsidRDefault="00074371" w:rsidP="00A7069C">
            <w:pPr>
              <w:pStyle w:val="Default"/>
            </w:pPr>
          </w:p>
          <w:p w14:paraId="7E242053" w14:textId="77777777" w:rsidR="00074371" w:rsidRDefault="00074371" w:rsidP="00A7069C">
            <w:pPr>
              <w:pStyle w:val="Default"/>
            </w:pPr>
          </w:p>
          <w:p w14:paraId="4AF903FE" w14:textId="77777777" w:rsidR="00074371" w:rsidRDefault="00074371" w:rsidP="00A7069C">
            <w:pPr>
              <w:pStyle w:val="Default"/>
            </w:pPr>
          </w:p>
          <w:p w14:paraId="4E1AFA38" w14:textId="77777777" w:rsidR="00074371" w:rsidRPr="00074371" w:rsidRDefault="00074371" w:rsidP="00A7069C">
            <w:pPr>
              <w:pStyle w:val="Default"/>
            </w:pPr>
          </w:p>
          <w:p w14:paraId="46956A8D" w14:textId="0460E2F4" w:rsidR="002E4515" w:rsidRPr="00074371" w:rsidRDefault="002E4515" w:rsidP="00A7069C">
            <w:pPr>
              <w:pStyle w:val="sti-art"/>
              <w:numPr>
                <w:ilvl w:val="0"/>
                <w:numId w:val="20"/>
              </w:numPr>
              <w:spacing w:before="0" w:after="0"/>
              <w:jc w:val="left"/>
              <w:rPr>
                <w:b w:val="0"/>
                <w:color w:val="000000"/>
                <w:sz w:val="20"/>
                <w:szCs w:val="20"/>
              </w:rPr>
            </w:pPr>
            <w:r w:rsidRPr="00074371">
              <w:rPr>
                <w:b w:val="0"/>
                <w:color w:val="000000"/>
                <w:sz w:val="20"/>
                <w:szCs w:val="20"/>
              </w:rPr>
              <w:t>označenie povahy činností a geografickú polohu;</w:t>
            </w:r>
          </w:p>
          <w:p w14:paraId="2F41A4ED" w14:textId="58DBC1B7" w:rsidR="002E4515" w:rsidRPr="00074371" w:rsidRDefault="002E4515" w:rsidP="00A7069C">
            <w:pPr>
              <w:pStyle w:val="sti-art"/>
              <w:numPr>
                <w:ilvl w:val="0"/>
                <w:numId w:val="20"/>
              </w:numPr>
              <w:spacing w:before="0" w:after="0"/>
              <w:jc w:val="left"/>
              <w:rPr>
                <w:b w:val="0"/>
                <w:color w:val="000000"/>
                <w:sz w:val="20"/>
                <w:szCs w:val="20"/>
              </w:rPr>
            </w:pPr>
            <w:r w:rsidRPr="00074371">
              <w:rPr>
                <w:b w:val="0"/>
                <w:color w:val="000000"/>
                <w:sz w:val="20"/>
                <w:szCs w:val="20"/>
              </w:rPr>
              <w:t>obrat;</w:t>
            </w:r>
          </w:p>
          <w:p w14:paraId="01A37202" w14:textId="1D1E8CB2" w:rsidR="002E4515" w:rsidRDefault="002E4515" w:rsidP="00A7069C">
            <w:pPr>
              <w:pStyle w:val="sti-art"/>
              <w:numPr>
                <w:ilvl w:val="0"/>
                <w:numId w:val="20"/>
              </w:numPr>
              <w:spacing w:before="0" w:after="0"/>
              <w:jc w:val="left"/>
              <w:rPr>
                <w:b w:val="0"/>
                <w:color w:val="000000"/>
                <w:sz w:val="20"/>
                <w:szCs w:val="20"/>
              </w:rPr>
            </w:pPr>
            <w:r w:rsidRPr="00074371">
              <w:rPr>
                <w:b w:val="0"/>
                <w:color w:val="000000"/>
                <w:sz w:val="20"/>
                <w:szCs w:val="20"/>
              </w:rPr>
              <w:t>počet zamestnancov na plný úväzok;</w:t>
            </w:r>
          </w:p>
          <w:p w14:paraId="7BFE131A" w14:textId="77777777" w:rsidR="00074371" w:rsidRDefault="00074371" w:rsidP="00A7069C">
            <w:pPr>
              <w:pStyle w:val="sti-art"/>
              <w:spacing w:before="0" w:after="0"/>
              <w:jc w:val="left"/>
              <w:rPr>
                <w:b w:val="0"/>
                <w:color w:val="000000"/>
                <w:sz w:val="20"/>
                <w:szCs w:val="20"/>
              </w:rPr>
            </w:pPr>
          </w:p>
          <w:p w14:paraId="5D2FC7B3" w14:textId="77777777" w:rsidR="00074371" w:rsidRPr="00074371" w:rsidRDefault="00074371" w:rsidP="00A7069C">
            <w:pPr>
              <w:pStyle w:val="sti-art"/>
              <w:spacing w:before="0" w:after="0"/>
              <w:jc w:val="left"/>
              <w:rPr>
                <w:b w:val="0"/>
                <w:color w:val="000000"/>
                <w:sz w:val="20"/>
                <w:szCs w:val="20"/>
              </w:rPr>
            </w:pPr>
          </w:p>
          <w:p w14:paraId="38083B64" w14:textId="4E2327E1" w:rsidR="002E4515" w:rsidRPr="00074371" w:rsidRDefault="002E4515" w:rsidP="00A7069C">
            <w:pPr>
              <w:pStyle w:val="sti-art"/>
              <w:numPr>
                <w:ilvl w:val="0"/>
                <w:numId w:val="20"/>
              </w:numPr>
              <w:spacing w:before="0" w:after="0"/>
              <w:jc w:val="left"/>
              <w:rPr>
                <w:b w:val="0"/>
                <w:color w:val="000000"/>
                <w:sz w:val="20"/>
                <w:szCs w:val="20"/>
              </w:rPr>
            </w:pPr>
            <w:r w:rsidRPr="00074371">
              <w:rPr>
                <w:b w:val="0"/>
                <w:color w:val="000000"/>
                <w:sz w:val="20"/>
                <w:szCs w:val="20"/>
              </w:rPr>
              <w:t>zisk alebo strata pred zdanením;</w:t>
            </w:r>
          </w:p>
          <w:p w14:paraId="35BDC68B" w14:textId="58644E90" w:rsidR="002E4515" w:rsidRPr="00074371" w:rsidRDefault="002E4515" w:rsidP="00A7069C">
            <w:pPr>
              <w:pStyle w:val="sti-art"/>
              <w:numPr>
                <w:ilvl w:val="0"/>
                <w:numId w:val="20"/>
              </w:numPr>
              <w:spacing w:before="0" w:after="0"/>
              <w:jc w:val="left"/>
              <w:rPr>
                <w:b w:val="0"/>
                <w:color w:val="000000"/>
                <w:sz w:val="20"/>
                <w:szCs w:val="20"/>
              </w:rPr>
            </w:pPr>
            <w:r w:rsidRPr="00074371">
              <w:rPr>
                <w:b w:val="0"/>
                <w:color w:val="000000"/>
                <w:sz w:val="20"/>
                <w:szCs w:val="20"/>
              </w:rPr>
              <w:t>daň zo zisku alebo straty;</w:t>
            </w:r>
          </w:p>
          <w:p w14:paraId="1B26E02D" w14:textId="49A3D3B6" w:rsidR="002E4515" w:rsidRPr="00074371" w:rsidRDefault="002E4515" w:rsidP="00A7069C">
            <w:pPr>
              <w:pStyle w:val="sti-art"/>
              <w:numPr>
                <w:ilvl w:val="0"/>
                <w:numId w:val="20"/>
              </w:numPr>
              <w:spacing w:before="0" w:after="0"/>
              <w:jc w:val="left"/>
              <w:rPr>
                <w:b w:val="0"/>
                <w:color w:val="000000"/>
                <w:sz w:val="20"/>
                <w:szCs w:val="20"/>
              </w:rPr>
            </w:pPr>
            <w:r w:rsidRPr="00074371">
              <w:rPr>
                <w:b w:val="0"/>
                <w:color w:val="000000"/>
                <w:sz w:val="20"/>
                <w:szCs w:val="20"/>
              </w:rPr>
              <w:t xml:space="preserve"> získané subvencie z verejných zdrojov.</w:t>
            </w:r>
          </w:p>
          <w:p w14:paraId="5AED3318" w14:textId="2CFDC097" w:rsidR="00D152A8" w:rsidRPr="002E4515" w:rsidRDefault="00D152A8" w:rsidP="00A7069C">
            <w:pPr>
              <w:autoSpaceDE/>
              <w:autoSpaceDN/>
              <w:ind w:left="360"/>
              <w:rPr>
                <w:rFonts w:eastAsia="Arial Unicode MS"/>
                <w:sz w:val="20"/>
                <w:szCs w:val="20"/>
              </w:rPr>
            </w:pPr>
          </w:p>
        </w:tc>
        <w:tc>
          <w:tcPr>
            <w:tcW w:w="461" w:type="dxa"/>
            <w:tcBorders>
              <w:top w:val="single" w:sz="4" w:space="0" w:color="auto"/>
              <w:left w:val="single" w:sz="4" w:space="0" w:color="auto"/>
              <w:bottom w:val="single" w:sz="4" w:space="0" w:color="auto"/>
              <w:right w:val="single" w:sz="12" w:space="0" w:color="auto"/>
            </w:tcBorders>
            <w:shd w:val="clear" w:color="auto" w:fill="auto"/>
          </w:tcPr>
          <w:p w14:paraId="58CDF9C8" w14:textId="3FF0CBB1" w:rsidR="00D152A8" w:rsidRPr="00D152A8" w:rsidRDefault="00D152A8" w:rsidP="00A7069C">
            <w:pPr>
              <w:rPr>
                <w:sz w:val="20"/>
                <w:szCs w:val="20"/>
              </w:rPr>
            </w:pPr>
            <w:r w:rsidRPr="00D152A8">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04F4D9E" w14:textId="77777777" w:rsidR="00D152A8" w:rsidRDefault="00D152A8" w:rsidP="00A7069C">
            <w:pPr>
              <w:jc w:val="center"/>
              <w:rPr>
                <w:b/>
                <w:sz w:val="20"/>
                <w:szCs w:val="20"/>
              </w:rPr>
            </w:pPr>
            <w:r>
              <w:rPr>
                <w:b/>
                <w:sz w:val="20"/>
                <w:szCs w:val="20"/>
              </w:rPr>
              <w:t>N</w:t>
            </w:r>
            <w:r w:rsidRPr="00D152A8">
              <w:rPr>
                <w:b/>
                <w:sz w:val="20"/>
                <w:szCs w:val="20"/>
              </w:rPr>
              <w:t>ávrh zákona čl. I</w:t>
            </w:r>
          </w:p>
          <w:p w14:paraId="4D6162CA" w14:textId="77777777" w:rsidR="00D152A8" w:rsidRDefault="00D152A8" w:rsidP="00A7069C">
            <w:pPr>
              <w:jc w:val="center"/>
              <w:rPr>
                <w:b/>
                <w:sz w:val="20"/>
                <w:szCs w:val="20"/>
              </w:rPr>
            </w:pPr>
          </w:p>
          <w:p w14:paraId="2C17C8A9" w14:textId="77777777" w:rsidR="00D152A8" w:rsidRDefault="00D152A8" w:rsidP="00A7069C">
            <w:pPr>
              <w:jc w:val="center"/>
              <w:rPr>
                <w:sz w:val="20"/>
                <w:szCs w:val="20"/>
              </w:rPr>
            </w:pPr>
          </w:p>
          <w:p w14:paraId="2779B6BD" w14:textId="77777777" w:rsidR="00D152A8" w:rsidRDefault="00D152A8" w:rsidP="00A7069C">
            <w:pPr>
              <w:jc w:val="center"/>
              <w:rPr>
                <w:sz w:val="20"/>
                <w:szCs w:val="20"/>
              </w:rPr>
            </w:pPr>
          </w:p>
          <w:p w14:paraId="655BA990" w14:textId="77777777" w:rsidR="00EF73B4" w:rsidRDefault="00EF73B4" w:rsidP="00A7069C">
            <w:pPr>
              <w:jc w:val="center"/>
              <w:rPr>
                <w:sz w:val="20"/>
                <w:szCs w:val="20"/>
              </w:rPr>
            </w:pPr>
          </w:p>
          <w:p w14:paraId="70F4543B" w14:textId="0364451C" w:rsidR="00D152A8" w:rsidRPr="00D152A8" w:rsidRDefault="00D152A8" w:rsidP="00A7069C">
            <w:pPr>
              <w:jc w:val="center"/>
              <w:rPr>
                <w:sz w:val="20"/>
                <w:szCs w:val="20"/>
              </w:rPr>
            </w:pPr>
            <w:r>
              <w:rPr>
                <w:sz w:val="20"/>
                <w:szCs w:val="20"/>
              </w:rPr>
              <w:t>483/2001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BBEB7C" w14:textId="3B602180" w:rsidR="00D152A8" w:rsidRDefault="00D152A8" w:rsidP="00A7069C">
            <w:pPr>
              <w:pStyle w:val="Normlny0"/>
              <w:jc w:val="center"/>
            </w:pPr>
            <w:r w:rsidRPr="00D152A8">
              <w:rPr>
                <w:b/>
              </w:rPr>
              <w:t>§ 37 O</w:t>
            </w:r>
            <w:r>
              <w:rPr>
                <w:b/>
              </w:rPr>
              <w:t> 19</w:t>
            </w:r>
          </w:p>
          <w:p w14:paraId="71F20EA1" w14:textId="77777777" w:rsidR="00D152A8" w:rsidRDefault="00D152A8" w:rsidP="00A7069C">
            <w:pPr>
              <w:pStyle w:val="Normlny0"/>
              <w:jc w:val="center"/>
            </w:pPr>
          </w:p>
          <w:p w14:paraId="6E281C3D" w14:textId="77777777" w:rsidR="00D152A8" w:rsidRDefault="00D152A8" w:rsidP="00A7069C">
            <w:pPr>
              <w:pStyle w:val="Normlny0"/>
              <w:jc w:val="center"/>
            </w:pPr>
          </w:p>
          <w:p w14:paraId="13D043C7" w14:textId="77777777" w:rsidR="00D152A8" w:rsidRDefault="00D152A8" w:rsidP="00A7069C">
            <w:pPr>
              <w:pStyle w:val="Normlny0"/>
              <w:jc w:val="center"/>
            </w:pPr>
          </w:p>
          <w:p w14:paraId="37C4E742" w14:textId="77777777" w:rsidR="00D152A8" w:rsidRDefault="00D152A8" w:rsidP="00A7069C">
            <w:pPr>
              <w:pStyle w:val="Normlny0"/>
              <w:jc w:val="center"/>
            </w:pPr>
          </w:p>
          <w:p w14:paraId="6E0689E9" w14:textId="77777777" w:rsidR="00EF73B4" w:rsidRDefault="00EF73B4" w:rsidP="00A7069C">
            <w:pPr>
              <w:pStyle w:val="Normlny0"/>
              <w:jc w:val="center"/>
            </w:pPr>
          </w:p>
          <w:p w14:paraId="17E8B123" w14:textId="7E3585DB" w:rsidR="00D152A8" w:rsidRDefault="00323EEF" w:rsidP="00A7069C">
            <w:pPr>
              <w:pStyle w:val="Normlny0"/>
              <w:jc w:val="center"/>
            </w:pPr>
            <w:r>
              <w:t>§ 37 O</w:t>
            </w:r>
            <w:r w:rsidR="004A0936">
              <w:t> </w:t>
            </w:r>
            <w:r>
              <w:t>6</w:t>
            </w:r>
          </w:p>
          <w:p w14:paraId="68504ED2" w14:textId="190ACD00" w:rsidR="00D152A8" w:rsidRPr="00D152A8" w:rsidRDefault="00D152A8" w:rsidP="00A7069C">
            <w:pPr>
              <w:pStyle w:val="Normlny0"/>
              <w:jc w:val="center"/>
            </w:pP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3B8F9A49" w14:textId="2B2D5F72" w:rsidR="00D152A8" w:rsidRDefault="00D152A8" w:rsidP="00A7069C">
            <w:pPr>
              <w:ind w:left="241" w:hanging="241"/>
              <w:rPr>
                <w:b/>
                <w:bCs/>
                <w:sz w:val="20"/>
                <w:szCs w:val="20"/>
              </w:rPr>
            </w:pPr>
            <w:r w:rsidRPr="00D152A8">
              <w:rPr>
                <w:b/>
                <w:bCs/>
                <w:sz w:val="20"/>
                <w:szCs w:val="20"/>
              </w:rPr>
              <w:t xml:space="preserve">(19) </w:t>
            </w:r>
            <w:r w:rsidR="00A52EDE" w:rsidRPr="00A52EDE">
              <w:rPr>
                <w:b/>
                <w:bCs/>
                <w:sz w:val="20"/>
                <w:szCs w:val="20"/>
              </w:rPr>
              <w:t>Ak má banka zriadenú organizačnú zložku v inom členskom štáte alebo v štáte, ktorý nie je členským štátom, informácie podľa odseku 6 sa uvádzajú v členení podľa členského štátu alebo štátu, ktorý nie je členským štátom.</w:t>
            </w:r>
          </w:p>
          <w:p w14:paraId="0F1EBD43" w14:textId="77777777" w:rsidR="00D152A8" w:rsidRDefault="00D152A8" w:rsidP="00A7069C">
            <w:pPr>
              <w:ind w:left="241" w:hanging="241"/>
              <w:rPr>
                <w:bCs/>
                <w:sz w:val="20"/>
                <w:szCs w:val="20"/>
              </w:rPr>
            </w:pPr>
          </w:p>
          <w:p w14:paraId="0884E9B5" w14:textId="77777777" w:rsidR="00EF73B4" w:rsidRDefault="00EF73B4" w:rsidP="00A7069C">
            <w:pPr>
              <w:ind w:left="241" w:hanging="241"/>
              <w:rPr>
                <w:bCs/>
                <w:sz w:val="20"/>
                <w:szCs w:val="20"/>
              </w:rPr>
            </w:pPr>
          </w:p>
          <w:p w14:paraId="7167A2D9" w14:textId="77777777" w:rsidR="00C774E3" w:rsidRPr="00C774E3" w:rsidRDefault="00C774E3" w:rsidP="00A7069C">
            <w:pPr>
              <w:ind w:left="241" w:hanging="241"/>
              <w:rPr>
                <w:sz w:val="20"/>
                <w:szCs w:val="20"/>
              </w:rPr>
            </w:pPr>
            <w:r w:rsidRPr="00C774E3">
              <w:rPr>
                <w:sz w:val="20"/>
                <w:szCs w:val="20"/>
              </w:rPr>
              <w:t>(6) Banka vo výročnej správe podľa osobitného predpisu</w:t>
            </w:r>
            <w:r w:rsidRPr="00EF73B4">
              <w:rPr>
                <w:sz w:val="20"/>
                <w:szCs w:val="20"/>
                <w:vertAlign w:val="superscript"/>
              </w:rPr>
              <w:t>35</w:t>
            </w:r>
            <w:r w:rsidRPr="00C774E3">
              <w:rPr>
                <w:sz w:val="20"/>
                <w:szCs w:val="20"/>
              </w:rPr>
              <w:t>) uvedie</w:t>
            </w:r>
          </w:p>
          <w:p w14:paraId="2764ACFC" w14:textId="77777777" w:rsidR="00C774E3" w:rsidRPr="00C774E3" w:rsidRDefault="00C774E3" w:rsidP="00A7069C">
            <w:pPr>
              <w:ind w:left="524" w:hanging="241"/>
              <w:rPr>
                <w:sz w:val="20"/>
                <w:szCs w:val="20"/>
              </w:rPr>
            </w:pPr>
            <w:r w:rsidRPr="00C774E3">
              <w:rPr>
                <w:sz w:val="20"/>
                <w:szCs w:val="20"/>
              </w:rPr>
              <w:t>a) názov, povahu činnosti a geografickú polohu,</w:t>
            </w:r>
          </w:p>
          <w:p w14:paraId="10DD0A4B" w14:textId="77777777" w:rsidR="00C774E3" w:rsidRPr="00C774E3" w:rsidRDefault="00C774E3" w:rsidP="00A7069C">
            <w:pPr>
              <w:ind w:left="524" w:hanging="241"/>
              <w:rPr>
                <w:sz w:val="20"/>
                <w:szCs w:val="20"/>
              </w:rPr>
            </w:pPr>
            <w:r w:rsidRPr="00C774E3">
              <w:rPr>
                <w:sz w:val="20"/>
                <w:szCs w:val="20"/>
              </w:rPr>
              <w:t>b) výnosy,</w:t>
            </w:r>
          </w:p>
          <w:p w14:paraId="63E27AF5" w14:textId="77777777" w:rsidR="00C774E3" w:rsidRPr="00C774E3" w:rsidRDefault="00C774E3" w:rsidP="00A7069C">
            <w:pPr>
              <w:ind w:left="524" w:hanging="241"/>
              <w:rPr>
                <w:sz w:val="20"/>
                <w:szCs w:val="20"/>
              </w:rPr>
            </w:pPr>
            <w:r w:rsidRPr="00C774E3">
              <w:rPr>
                <w:sz w:val="20"/>
                <w:szCs w:val="20"/>
              </w:rPr>
              <w:t>c) počet zamestnancov v pracovnom pomere s neskráteným pracovným časom k dátumu účtovnej závierky,</w:t>
            </w:r>
          </w:p>
          <w:p w14:paraId="7EA8E7AE" w14:textId="77777777" w:rsidR="00C774E3" w:rsidRPr="00C774E3" w:rsidRDefault="00C774E3" w:rsidP="00A7069C">
            <w:pPr>
              <w:ind w:left="524" w:hanging="241"/>
              <w:rPr>
                <w:sz w:val="20"/>
                <w:szCs w:val="20"/>
              </w:rPr>
            </w:pPr>
            <w:r w:rsidRPr="00C774E3">
              <w:rPr>
                <w:sz w:val="20"/>
                <w:szCs w:val="20"/>
              </w:rPr>
              <w:t>d) zisk alebo stratu pred zdanením,</w:t>
            </w:r>
          </w:p>
          <w:p w14:paraId="42FB74C0" w14:textId="77777777" w:rsidR="00C774E3" w:rsidRPr="00C774E3" w:rsidRDefault="00C774E3" w:rsidP="00A7069C">
            <w:pPr>
              <w:ind w:left="524" w:hanging="241"/>
              <w:rPr>
                <w:sz w:val="20"/>
                <w:szCs w:val="20"/>
              </w:rPr>
            </w:pPr>
            <w:r w:rsidRPr="00C774E3">
              <w:rPr>
                <w:sz w:val="20"/>
                <w:szCs w:val="20"/>
              </w:rPr>
              <w:t>e) daň z príjmov,</w:t>
            </w:r>
          </w:p>
          <w:p w14:paraId="6DF9F484" w14:textId="77777777" w:rsidR="00C774E3" w:rsidRPr="00C774E3" w:rsidRDefault="00C774E3" w:rsidP="00A7069C">
            <w:pPr>
              <w:ind w:left="524" w:hanging="241"/>
              <w:rPr>
                <w:sz w:val="20"/>
                <w:szCs w:val="20"/>
              </w:rPr>
            </w:pPr>
            <w:r w:rsidRPr="00C774E3">
              <w:rPr>
                <w:sz w:val="20"/>
                <w:szCs w:val="20"/>
              </w:rPr>
              <w:t>f) získané subvencie z verejných zdrojov,</w:t>
            </w:r>
          </w:p>
          <w:p w14:paraId="6BECC400" w14:textId="42BF6450" w:rsidR="00D152A8" w:rsidRPr="00D152A8" w:rsidRDefault="00C774E3" w:rsidP="00A7069C">
            <w:pPr>
              <w:ind w:left="524" w:hanging="241"/>
              <w:rPr>
                <w:sz w:val="20"/>
                <w:szCs w:val="20"/>
              </w:rPr>
            </w:pPr>
            <w:r w:rsidRPr="00C774E3">
              <w:rPr>
                <w:sz w:val="20"/>
                <w:szCs w:val="20"/>
              </w:rPr>
              <w:t xml:space="preserve">g) návratnosť aktív určenú ako pomer čistého zisku a </w:t>
            </w:r>
            <w:bookmarkStart w:id="0" w:name="_GoBack"/>
            <w:bookmarkEnd w:id="0"/>
            <w:r w:rsidRPr="00C774E3">
              <w:rPr>
                <w:sz w:val="20"/>
                <w:szCs w:val="20"/>
              </w:rPr>
              <w:t>bilančnej sumy.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281B8C" w14:textId="294F658B" w:rsidR="00D152A8" w:rsidRPr="00D152A8" w:rsidRDefault="00D152A8" w:rsidP="00A7069C">
            <w:pPr>
              <w:jc w:val="center"/>
              <w:rPr>
                <w:sz w:val="20"/>
                <w:szCs w:val="20"/>
              </w:rPr>
            </w:pPr>
            <w:r>
              <w:rPr>
                <w:sz w:val="20"/>
                <w:szCs w:val="20"/>
              </w:rPr>
              <w:t>Ú</w:t>
            </w:r>
          </w:p>
        </w:tc>
        <w:tc>
          <w:tcPr>
            <w:tcW w:w="744" w:type="dxa"/>
            <w:tcBorders>
              <w:top w:val="single" w:sz="4" w:space="0" w:color="auto"/>
              <w:left w:val="single" w:sz="4" w:space="0" w:color="auto"/>
              <w:bottom w:val="single" w:sz="4" w:space="0" w:color="auto"/>
              <w:right w:val="single" w:sz="12" w:space="0" w:color="auto"/>
            </w:tcBorders>
            <w:shd w:val="clear" w:color="auto" w:fill="auto"/>
          </w:tcPr>
          <w:p w14:paraId="1EB5CB43" w14:textId="77777777" w:rsidR="00D152A8" w:rsidRPr="00D152A8" w:rsidRDefault="00D152A8" w:rsidP="00A7069C">
            <w:pPr>
              <w:pStyle w:val="Nadpis1"/>
              <w:rPr>
                <w:bCs w:val="0"/>
                <w:sz w:val="20"/>
                <w:szCs w:val="20"/>
              </w:rPr>
            </w:pPr>
          </w:p>
        </w:tc>
      </w:tr>
    </w:tbl>
    <w:p w14:paraId="66547659" w14:textId="590C6884" w:rsidR="00D71A0B" w:rsidRDefault="00D71A0B" w:rsidP="00A7069C">
      <w:pPr>
        <w:pStyle w:val="Default"/>
        <w:rPr>
          <w:color w:val="auto"/>
        </w:rPr>
      </w:pPr>
    </w:p>
    <w:p w14:paraId="673319DF" w14:textId="77777777" w:rsidR="00762B73" w:rsidRPr="00AC2CF4" w:rsidRDefault="00762B73" w:rsidP="00A7069C">
      <w:pPr>
        <w:pStyle w:val="Default"/>
        <w:rPr>
          <w:color w:val="auto"/>
        </w:rPr>
      </w:pPr>
    </w:p>
    <w:p w14:paraId="109C3B26" w14:textId="77777777" w:rsidR="00B82130" w:rsidRPr="00B82130" w:rsidRDefault="00B82130" w:rsidP="00A7069C">
      <w:pPr>
        <w:keepNext/>
        <w:autoSpaceDE/>
        <w:rPr>
          <w:sz w:val="20"/>
          <w:szCs w:val="20"/>
        </w:rPr>
      </w:pPr>
      <w:r w:rsidRPr="00B82130">
        <w:rPr>
          <w:sz w:val="20"/>
          <w:szCs w:val="20"/>
        </w:rPr>
        <w:lastRenderedPageBreak/>
        <w:t>LEGENDA:</w:t>
      </w:r>
    </w:p>
    <w:p w14:paraId="5495E6DD" w14:textId="77777777" w:rsidR="00B82130" w:rsidRPr="00A51995" w:rsidRDefault="00B82130" w:rsidP="00A7069C">
      <w:pPr>
        <w:keepNext/>
        <w:autoSpaceDE/>
        <w:rPr>
          <w:sz w:val="20"/>
          <w:szCs w:val="20"/>
        </w:rPr>
      </w:pPr>
    </w:p>
    <w:tbl>
      <w:tblPr>
        <w:tblW w:w="15238" w:type="dxa"/>
        <w:tblCellMar>
          <w:left w:w="70" w:type="dxa"/>
          <w:right w:w="70" w:type="dxa"/>
        </w:tblCellMar>
        <w:tblLook w:val="04A0" w:firstRow="1" w:lastRow="0" w:firstColumn="1" w:lastColumn="0" w:noHBand="0" w:noVBand="1"/>
      </w:tblPr>
      <w:tblGrid>
        <w:gridCol w:w="1913"/>
        <w:gridCol w:w="3827"/>
        <w:gridCol w:w="1843"/>
        <w:gridCol w:w="7655"/>
      </w:tblGrid>
      <w:tr w:rsidR="00B82130" w:rsidRPr="00A51995" w14:paraId="254F8227" w14:textId="77777777" w:rsidTr="00B82130">
        <w:tc>
          <w:tcPr>
            <w:tcW w:w="1913" w:type="dxa"/>
          </w:tcPr>
          <w:p w14:paraId="15C67FC2" w14:textId="77777777" w:rsidR="00B82130" w:rsidRPr="00A51995" w:rsidRDefault="00B82130" w:rsidP="00A7069C">
            <w:pPr>
              <w:pStyle w:val="Normlny0"/>
              <w:keepNext/>
              <w:autoSpaceDE/>
              <w:spacing w:line="276" w:lineRule="auto"/>
              <w:rPr>
                <w:lang w:eastAsia="sk-SK"/>
              </w:rPr>
            </w:pPr>
            <w:r w:rsidRPr="00A51995">
              <w:rPr>
                <w:lang w:eastAsia="sk-SK"/>
              </w:rPr>
              <w:t>V stĺpci (1):</w:t>
            </w:r>
          </w:p>
          <w:p w14:paraId="7B1FF649" w14:textId="77777777" w:rsidR="00B82130" w:rsidRPr="00A51995" w:rsidRDefault="00B82130" w:rsidP="00A7069C">
            <w:pPr>
              <w:keepNext/>
              <w:autoSpaceDE/>
              <w:spacing w:line="276" w:lineRule="auto"/>
              <w:rPr>
                <w:sz w:val="20"/>
                <w:szCs w:val="20"/>
              </w:rPr>
            </w:pPr>
            <w:r w:rsidRPr="00A51995">
              <w:rPr>
                <w:sz w:val="20"/>
                <w:szCs w:val="20"/>
              </w:rPr>
              <w:t>Č – článok</w:t>
            </w:r>
          </w:p>
          <w:p w14:paraId="1438534C" w14:textId="77777777" w:rsidR="00B82130" w:rsidRPr="00A51995" w:rsidRDefault="00B82130" w:rsidP="00A7069C">
            <w:pPr>
              <w:keepNext/>
              <w:autoSpaceDE/>
              <w:spacing w:line="276" w:lineRule="auto"/>
              <w:rPr>
                <w:sz w:val="20"/>
                <w:szCs w:val="20"/>
              </w:rPr>
            </w:pPr>
            <w:r w:rsidRPr="00A51995">
              <w:rPr>
                <w:sz w:val="20"/>
                <w:szCs w:val="20"/>
              </w:rPr>
              <w:t>O – odsek</w:t>
            </w:r>
          </w:p>
          <w:p w14:paraId="4FE038FD" w14:textId="77777777" w:rsidR="00B82130" w:rsidRPr="00A51995" w:rsidRDefault="00B82130" w:rsidP="00A7069C">
            <w:pPr>
              <w:keepNext/>
              <w:autoSpaceDE/>
              <w:spacing w:line="276" w:lineRule="auto"/>
              <w:rPr>
                <w:sz w:val="20"/>
                <w:szCs w:val="20"/>
              </w:rPr>
            </w:pPr>
            <w:r w:rsidRPr="00A51995">
              <w:rPr>
                <w:sz w:val="20"/>
                <w:szCs w:val="20"/>
              </w:rPr>
              <w:t>V – veta</w:t>
            </w:r>
          </w:p>
          <w:p w14:paraId="67F72C75" w14:textId="77777777" w:rsidR="00B82130" w:rsidRPr="00A51995" w:rsidRDefault="00B82130" w:rsidP="00A7069C">
            <w:pPr>
              <w:keepNext/>
              <w:autoSpaceDE/>
              <w:spacing w:line="276" w:lineRule="auto"/>
              <w:rPr>
                <w:sz w:val="20"/>
                <w:szCs w:val="20"/>
              </w:rPr>
            </w:pPr>
            <w:r w:rsidRPr="00A51995">
              <w:rPr>
                <w:sz w:val="20"/>
                <w:szCs w:val="20"/>
              </w:rPr>
              <w:t>P – číslo (písmeno)</w:t>
            </w:r>
          </w:p>
          <w:p w14:paraId="10716996" w14:textId="77777777" w:rsidR="00B82130" w:rsidRPr="00A51995" w:rsidRDefault="00B82130" w:rsidP="00A7069C">
            <w:pPr>
              <w:keepNext/>
              <w:autoSpaceDE/>
              <w:spacing w:line="276" w:lineRule="auto"/>
              <w:rPr>
                <w:sz w:val="20"/>
                <w:szCs w:val="20"/>
              </w:rPr>
            </w:pPr>
          </w:p>
        </w:tc>
        <w:tc>
          <w:tcPr>
            <w:tcW w:w="3827" w:type="dxa"/>
          </w:tcPr>
          <w:p w14:paraId="69EC543D" w14:textId="77777777" w:rsidR="00B82130" w:rsidRPr="00A51995" w:rsidRDefault="00B82130" w:rsidP="00A7069C">
            <w:pPr>
              <w:pStyle w:val="Normlny0"/>
              <w:keepNext/>
              <w:autoSpaceDE/>
              <w:spacing w:line="276" w:lineRule="auto"/>
              <w:rPr>
                <w:lang w:eastAsia="sk-SK"/>
              </w:rPr>
            </w:pPr>
            <w:r w:rsidRPr="00A51995">
              <w:rPr>
                <w:lang w:eastAsia="sk-SK"/>
              </w:rPr>
              <w:t>V stĺpci (3):</w:t>
            </w:r>
          </w:p>
          <w:p w14:paraId="2A68A392" w14:textId="77777777" w:rsidR="00B82130" w:rsidRPr="00A51995" w:rsidRDefault="00B82130" w:rsidP="00A7069C">
            <w:pPr>
              <w:keepNext/>
              <w:autoSpaceDE/>
              <w:spacing w:line="276" w:lineRule="auto"/>
              <w:rPr>
                <w:sz w:val="20"/>
                <w:szCs w:val="20"/>
              </w:rPr>
            </w:pPr>
            <w:r w:rsidRPr="00A51995">
              <w:rPr>
                <w:sz w:val="20"/>
                <w:szCs w:val="20"/>
              </w:rPr>
              <w:t>N – bežná transpozícia</w:t>
            </w:r>
          </w:p>
          <w:p w14:paraId="0B57D1BD" w14:textId="77777777" w:rsidR="00B82130" w:rsidRPr="00A51995" w:rsidRDefault="00B82130" w:rsidP="00A7069C">
            <w:pPr>
              <w:keepNext/>
              <w:autoSpaceDE/>
              <w:spacing w:line="276" w:lineRule="auto"/>
              <w:rPr>
                <w:sz w:val="20"/>
                <w:szCs w:val="20"/>
              </w:rPr>
            </w:pPr>
            <w:r w:rsidRPr="00A51995">
              <w:rPr>
                <w:sz w:val="20"/>
                <w:szCs w:val="20"/>
              </w:rPr>
              <w:t>O – transpozícia s možnosťou voľby</w:t>
            </w:r>
          </w:p>
          <w:p w14:paraId="4315EDE4" w14:textId="77777777" w:rsidR="00B82130" w:rsidRPr="00A51995" w:rsidRDefault="00B82130" w:rsidP="00A7069C">
            <w:pPr>
              <w:keepNext/>
              <w:autoSpaceDE/>
              <w:spacing w:line="276" w:lineRule="auto"/>
              <w:rPr>
                <w:sz w:val="20"/>
                <w:szCs w:val="20"/>
              </w:rPr>
            </w:pPr>
            <w:r w:rsidRPr="00A51995">
              <w:rPr>
                <w:sz w:val="20"/>
                <w:szCs w:val="20"/>
              </w:rPr>
              <w:t>D – transpozícia podľa úvahy (dobrovoľná)</w:t>
            </w:r>
          </w:p>
          <w:p w14:paraId="3B542071" w14:textId="77777777" w:rsidR="00B82130" w:rsidRPr="00A51995" w:rsidRDefault="00B82130" w:rsidP="00A7069C">
            <w:pPr>
              <w:keepNext/>
              <w:autoSpaceDE/>
              <w:spacing w:line="276" w:lineRule="auto"/>
              <w:rPr>
                <w:sz w:val="20"/>
                <w:szCs w:val="20"/>
              </w:rPr>
            </w:pPr>
            <w:r w:rsidRPr="00A51995">
              <w:rPr>
                <w:sz w:val="20"/>
                <w:szCs w:val="20"/>
              </w:rPr>
              <w:t>n.a. – transpozícia sa neuskutočňuje</w:t>
            </w:r>
          </w:p>
        </w:tc>
        <w:tc>
          <w:tcPr>
            <w:tcW w:w="1843" w:type="dxa"/>
          </w:tcPr>
          <w:p w14:paraId="256D5603" w14:textId="77777777" w:rsidR="00B82130" w:rsidRPr="00A51995" w:rsidRDefault="00B82130" w:rsidP="00A7069C">
            <w:pPr>
              <w:pStyle w:val="Normlny0"/>
              <w:keepNext/>
              <w:autoSpaceDE/>
              <w:spacing w:line="276" w:lineRule="auto"/>
              <w:rPr>
                <w:lang w:eastAsia="sk-SK"/>
              </w:rPr>
            </w:pPr>
            <w:r w:rsidRPr="00A51995">
              <w:rPr>
                <w:lang w:eastAsia="sk-SK"/>
              </w:rPr>
              <w:t>V stĺpci (5):</w:t>
            </w:r>
          </w:p>
          <w:p w14:paraId="6E896516" w14:textId="77777777" w:rsidR="00B82130" w:rsidRPr="00A51995" w:rsidRDefault="00B82130" w:rsidP="00A7069C">
            <w:pPr>
              <w:keepNext/>
              <w:autoSpaceDE/>
              <w:spacing w:line="276" w:lineRule="auto"/>
              <w:rPr>
                <w:sz w:val="20"/>
                <w:szCs w:val="20"/>
              </w:rPr>
            </w:pPr>
            <w:r w:rsidRPr="00A51995">
              <w:rPr>
                <w:sz w:val="20"/>
                <w:szCs w:val="20"/>
              </w:rPr>
              <w:t>Č – článok</w:t>
            </w:r>
          </w:p>
          <w:p w14:paraId="27F7FF72" w14:textId="77777777" w:rsidR="00B82130" w:rsidRPr="00A51995" w:rsidRDefault="00B82130" w:rsidP="00A7069C">
            <w:pPr>
              <w:keepNext/>
              <w:autoSpaceDE/>
              <w:spacing w:line="276" w:lineRule="auto"/>
              <w:rPr>
                <w:sz w:val="20"/>
                <w:szCs w:val="20"/>
              </w:rPr>
            </w:pPr>
            <w:r w:rsidRPr="00A51995">
              <w:rPr>
                <w:sz w:val="20"/>
                <w:szCs w:val="20"/>
              </w:rPr>
              <w:t>§ – paragraf</w:t>
            </w:r>
          </w:p>
          <w:p w14:paraId="700F7507" w14:textId="77777777" w:rsidR="00B82130" w:rsidRPr="00A51995" w:rsidRDefault="00B82130" w:rsidP="00A7069C">
            <w:pPr>
              <w:keepNext/>
              <w:autoSpaceDE/>
              <w:spacing w:line="276" w:lineRule="auto"/>
              <w:rPr>
                <w:sz w:val="20"/>
                <w:szCs w:val="20"/>
              </w:rPr>
            </w:pPr>
            <w:r w:rsidRPr="00A51995">
              <w:rPr>
                <w:sz w:val="20"/>
                <w:szCs w:val="20"/>
              </w:rPr>
              <w:t>O – odsek</w:t>
            </w:r>
          </w:p>
          <w:p w14:paraId="1C098BBA" w14:textId="77777777" w:rsidR="00B82130" w:rsidRPr="00A51995" w:rsidRDefault="00B82130" w:rsidP="00A7069C">
            <w:pPr>
              <w:keepNext/>
              <w:autoSpaceDE/>
              <w:spacing w:line="276" w:lineRule="auto"/>
              <w:rPr>
                <w:sz w:val="20"/>
                <w:szCs w:val="20"/>
              </w:rPr>
            </w:pPr>
            <w:r w:rsidRPr="00A51995">
              <w:rPr>
                <w:sz w:val="20"/>
                <w:szCs w:val="20"/>
              </w:rPr>
              <w:t>V – veta</w:t>
            </w:r>
          </w:p>
          <w:p w14:paraId="35420D8D" w14:textId="77777777" w:rsidR="00B82130" w:rsidRPr="00A51995" w:rsidRDefault="00B82130" w:rsidP="00A7069C">
            <w:pPr>
              <w:keepNext/>
              <w:autoSpaceDE/>
              <w:spacing w:line="276" w:lineRule="auto"/>
              <w:rPr>
                <w:sz w:val="20"/>
                <w:szCs w:val="20"/>
              </w:rPr>
            </w:pPr>
            <w:r w:rsidRPr="00A51995">
              <w:rPr>
                <w:sz w:val="20"/>
                <w:szCs w:val="20"/>
              </w:rPr>
              <w:t>P – písmeno (číslo)</w:t>
            </w:r>
          </w:p>
        </w:tc>
        <w:tc>
          <w:tcPr>
            <w:tcW w:w="7655" w:type="dxa"/>
          </w:tcPr>
          <w:p w14:paraId="420EAFCA" w14:textId="77777777" w:rsidR="00B82130" w:rsidRPr="00A51995" w:rsidRDefault="00B82130" w:rsidP="00A7069C">
            <w:pPr>
              <w:pStyle w:val="Normlny0"/>
              <w:keepNext/>
              <w:autoSpaceDE/>
              <w:spacing w:line="276" w:lineRule="auto"/>
              <w:rPr>
                <w:lang w:eastAsia="sk-SK"/>
              </w:rPr>
            </w:pPr>
            <w:r w:rsidRPr="00A51995">
              <w:rPr>
                <w:lang w:eastAsia="sk-SK"/>
              </w:rPr>
              <w:t>V stĺpci (7):</w:t>
            </w:r>
          </w:p>
          <w:p w14:paraId="487AC2DB" w14:textId="77777777" w:rsidR="00B82130" w:rsidRPr="00A51995" w:rsidRDefault="00B82130" w:rsidP="00A7069C">
            <w:pPr>
              <w:keepNext/>
              <w:autoSpaceDE/>
              <w:spacing w:line="276" w:lineRule="auto"/>
              <w:ind w:left="290" w:hanging="290"/>
              <w:rPr>
                <w:sz w:val="20"/>
                <w:szCs w:val="20"/>
              </w:rPr>
            </w:pPr>
            <w:r w:rsidRPr="00A51995">
              <w:rPr>
                <w:sz w:val="20"/>
                <w:szCs w:val="20"/>
              </w:rPr>
              <w:t>Ú – úplná zhoda (ak bolo ustanovenie smernice prebraté v celom rozsahu, správne, v príslušnej forme, so zabezpečenou inštitucionálnou infraštruktúrou, s príslušnými sankciami a vo vzájomnej súvislosti)</w:t>
            </w:r>
          </w:p>
          <w:p w14:paraId="289229AC" w14:textId="77777777" w:rsidR="00B82130" w:rsidRPr="00A51995" w:rsidRDefault="00B82130" w:rsidP="00A7069C">
            <w:pPr>
              <w:keepNext/>
              <w:autoSpaceDE/>
              <w:spacing w:line="276" w:lineRule="auto"/>
              <w:rPr>
                <w:sz w:val="20"/>
                <w:szCs w:val="20"/>
              </w:rPr>
            </w:pPr>
            <w:r w:rsidRPr="00A51995">
              <w:rPr>
                <w:sz w:val="20"/>
                <w:szCs w:val="20"/>
              </w:rPr>
              <w:t>Č – čiastočná zhoda (ak minimálne jedna z podmienok úplnej zhody nie je splnená)</w:t>
            </w:r>
          </w:p>
          <w:p w14:paraId="0A55645C" w14:textId="77777777" w:rsidR="00B82130" w:rsidRDefault="00B82130" w:rsidP="00A7069C">
            <w:pPr>
              <w:pStyle w:val="Zarkazkladnhotextu2"/>
              <w:keepNext/>
              <w:spacing w:after="0" w:line="240" w:lineRule="auto"/>
              <w:ind w:left="284" w:hanging="284"/>
              <w:rPr>
                <w:sz w:val="20"/>
                <w:szCs w:val="20"/>
              </w:rPr>
            </w:pPr>
            <w:r w:rsidRPr="00A51995">
              <w:rPr>
                <w:sz w:val="20"/>
                <w:szCs w:val="20"/>
              </w:rPr>
              <w:t>Ž – žiadna zhoda (ak nebola dosiahnutá ani úplná ani čiast</w:t>
            </w:r>
            <w:r>
              <w:rPr>
                <w:sz w:val="20"/>
                <w:szCs w:val="20"/>
              </w:rPr>
              <w:t>očná</w:t>
            </w:r>
            <w:r w:rsidRPr="00A51995">
              <w:rPr>
                <w:sz w:val="20"/>
                <w:szCs w:val="20"/>
              </w:rPr>
              <w:t xml:space="preserve"> zhoda alebo k prebratiu dôjde v budúcnosti)</w:t>
            </w:r>
          </w:p>
          <w:p w14:paraId="08F7CBBB" w14:textId="77777777" w:rsidR="00B82130" w:rsidRPr="00A51995" w:rsidRDefault="00B82130" w:rsidP="00A7069C">
            <w:pPr>
              <w:pStyle w:val="Zarkazkladnhotextu2"/>
              <w:keepNext/>
              <w:spacing w:after="0" w:line="240" w:lineRule="auto"/>
              <w:ind w:left="284" w:hanging="284"/>
              <w:rPr>
                <w:sz w:val="20"/>
                <w:szCs w:val="20"/>
              </w:rPr>
            </w:pPr>
            <w:r w:rsidRPr="00A51995">
              <w:rPr>
                <w:sz w:val="20"/>
                <w:szCs w:val="20"/>
              </w:rPr>
              <w:t>n.a. – neaplikovateľnosť (ak sa ustanovenie smernice netýka SR alebo nie je potrebné ho prebrať)</w:t>
            </w:r>
          </w:p>
        </w:tc>
      </w:tr>
    </w:tbl>
    <w:p w14:paraId="61C4851F" w14:textId="77777777" w:rsidR="00557EF4" w:rsidRDefault="00557EF4" w:rsidP="00A7069C">
      <w:pPr>
        <w:pStyle w:val="Default"/>
      </w:pPr>
    </w:p>
    <w:sectPr w:rsidR="00557EF4" w:rsidSect="002E7825">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05448" w14:textId="77777777" w:rsidR="00066319" w:rsidRDefault="00066319" w:rsidP="00D9752C">
      <w:r>
        <w:separator/>
      </w:r>
    </w:p>
  </w:endnote>
  <w:endnote w:type="continuationSeparator" w:id="0">
    <w:p w14:paraId="03B806C5" w14:textId="77777777" w:rsidR="00066319" w:rsidRDefault="00066319" w:rsidP="00D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44850"/>
      <w:docPartObj>
        <w:docPartGallery w:val="Page Numbers (Bottom of Page)"/>
        <w:docPartUnique/>
      </w:docPartObj>
    </w:sdtPr>
    <w:sdtEndPr/>
    <w:sdtContent>
      <w:p w14:paraId="04F17EB7" w14:textId="7EEAD5CD" w:rsidR="00957EA8" w:rsidRDefault="00957EA8" w:rsidP="00FE740B">
        <w:pPr>
          <w:pStyle w:val="Pta"/>
          <w:jc w:val="right"/>
        </w:pPr>
        <w:r>
          <w:fldChar w:fldCharType="begin"/>
        </w:r>
        <w:r>
          <w:instrText>PAGE   \* MERGEFORMAT</w:instrText>
        </w:r>
        <w:r>
          <w:fldChar w:fldCharType="separate"/>
        </w:r>
        <w:r w:rsidR="00D66321">
          <w:rPr>
            <w:noProof/>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F0A3E" w14:textId="77777777" w:rsidR="00066319" w:rsidRDefault="00066319" w:rsidP="00D9752C">
      <w:r>
        <w:separator/>
      </w:r>
    </w:p>
  </w:footnote>
  <w:footnote w:type="continuationSeparator" w:id="0">
    <w:p w14:paraId="0A74608C" w14:textId="77777777" w:rsidR="00066319" w:rsidRDefault="00066319" w:rsidP="00D97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12E6"/>
    <w:multiLevelType w:val="hybridMultilevel"/>
    <w:tmpl w:val="FED2675C"/>
    <w:lvl w:ilvl="0" w:tplc="75828D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F03B23"/>
    <w:multiLevelType w:val="hybridMultilevel"/>
    <w:tmpl w:val="B9DA6660"/>
    <w:lvl w:ilvl="0" w:tplc="0F06CDA0">
      <w:start w:val="1"/>
      <w:numFmt w:val="decimal"/>
      <w:lvlText w:val="(%1)"/>
      <w:lvlJc w:val="left"/>
      <w:pPr>
        <w:ind w:left="928" w:hanging="360"/>
      </w:pPr>
      <w:rPr>
        <w:rFonts w:hint="default"/>
      </w:rPr>
    </w:lvl>
    <w:lvl w:ilvl="1" w:tplc="1BBA0152">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149548D"/>
    <w:multiLevelType w:val="hybridMultilevel"/>
    <w:tmpl w:val="BEFEB496"/>
    <w:lvl w:ilvl="0" w:tplc="041B000F">
      <w:start w:val="1"/>
      <w:numFmt w:val="decimal"/>
      <w:lvlText w:val="%1."/>
      <w:lvlJc w:val="left"/>
      <w:pPr>
        <w:ind w:left="1080" w:hanging="360"/>
      </w:pPr>
      <w:rPr>
        <w:rFonts w:hint="default"/>
      </w:rPr>
    </w:lvl>
    <w:lvl w:ilvl="1" w:tplc="690A20AC">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1AD476D"/>
    <w:multiLevelType w:val="hybridMultilevel"/>
    <w:tmpl w:val="59B61020"/>
    <w:lvl w:ilvl="0" w:tplc="ED9ABAFE">
      <w:start w:val="1"/>
      <w:numFmt w:val="lowerLetter"/>
      <w:lvlText w:val="%1)"/>
      <w:lvlJc w:val="left"/>
      <w:pPr>
        <w:ind w:left="1146" w:hanging="360"/>
      </w:pPr>
      <w:rPr>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3EF639D"/>
    <w:multiLevelType w:val="hybridMultilevel"/>
    <w:tmpl w:val="DC064E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2D06B6"/>
    <w:multiLevelType w:val="hybridMultilevel"/>
    <w:tmpl w:val="6B446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3E7156"/>
    <w:multiLevelType w:val="hybridMultilevel"/>
    <w:tmpl w:val="7ACEB7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C914F8"/>
    <w:multiLevelType w:val="hybridMultilevel"/>
    <w:tmpl w:val="23B2D7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4191755"/>
    <w:multiLevelType w:val="hybridMultilevel"/>
    <w:tmpl w:val="9CF84B74"/>
    <w:lvl w:ilvl="0" w:tplc="2076BB2C">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D1633B"/>
    <w:multiLevelType w:val="hybridMultilevel"/>
    <w:tmpl w:val="F6A01EF6"/>
    <w:lvl w:ilvl="0" w:tplc="E8520FF4">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1734AF"/>
    <w:multiLevelType w:val="hybridMultilevel"/>
    <w:tmpl w:val="804EC4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F440B9"/>
    <w:multiLevelType w:val="hybridMultilevel"/>
    <w:tmpl w:val="4586938C"/>
    <w:lvl w:ilvl="0" w:tplc="DA62A4C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F7EC5"/>
    <w:multiLevelType w:val="hybridMultilevel"/>
    <w:tmpl w:val="BBA437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CE6505B"/>
    <w:multiLevelType w:val="hybridMultilevel"/>
    <w:tmpl w:val="B5260D80"/>
    <w:lvl w:ilvl="0" w:tplc="041B0017">
      <w:start w:val="1"/>
      <w:numFmt w:val="lowerLetter"/>
      <w:lvlText w:val="%1)"/>
      <w:lvlJc w:val="left"/>
      <w:pPr>
        <w:ind w:left="720" w:hanging="360"/>
      </w:pPr>
    </w:lvl>
    <w:lvl w:ilvl="1" w:tplc="2DD836F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5D0BE7"/>
    <w:multiLevelType w:val="hybridMultilevel"/>
    <w:tmpl w:val="9196C7A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875089"/>
    <w:multiLevelType w:val="hybridMultilevel"/>
    <w:tmpl w:val="7C0C3BF6"/>
    <w:lvl w:ilvl="0" w:tplc="0F06CDA0">
      <w:start w:val="1"/>
      <w:numFmt w:val="decimal"/>
      <w:lvlText w:val="(%1)"/>
      <w:lvlJc w:val="left"/>
      <w:pPr>
        <w:ind w:left="720" w:hanging="360"/>
      </w:pPr>
      <w:rPr>
        <w:rFonts w:hint="default"/>
      </w:rPr>
    </w:lvl>
    <w:lvl w:ilvl="1" w:tplc="46C0C97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6EA2E6D"/>
    <w:multiLevelType w:val="hybridMultilevel"/>
    <w:tmpl w:val="53487C16"/>
    <w:lvl w:ilvl="0" w:tplc="041B000F">
      <w:start w:val="1"/>
      <w:numFmt w:val="decimal"/>
      <w:lvlText w:val="%1."/>
      <w:lvlJc w:val="left"/>
      <w:pPr>
        <w:ind w:left="1866" w:hanging="720"/>
      </w:pPr>
      <w:rPr>
        <w:rFonts w:hint="default"/>
      </w:rPr>
    </w:lvl>
    <w:lvl w:ilvl="1" w:tplc="C2025048">
      <w:start w:val="1"/>
      <w:numFmt w:val="lowerLetter"/>
      <w:lvlText w:val="%2)"/>
      <w:lvlJc w:val="left"/>
      <w:pPr>
        <w:ind w:left="2226" w:hanging="360"/>
      </w:pPr>
      <w:rPr>
        <w:rFonts w:hint="default"/>
        <w:b/>
      </w:r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7" w15:restartNumberingAfterBreak="0">
    <w:nsid w:val="79115A89"/>
    <w:multiLevelType w:val="hybridMultilevel"/>
    <w:tmpl w:val="3E3851A6"/>
    <w:lvl w:ilvl="0" w:tplc="C980CB16">
      <w:start w:val="3"/>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B5009EB"/>
    <w:multiLevelType w:val="hybridMultilevel"/>
    <w:tmpl w:val="D8ACBFC2"/>
    <w:lvl w:ilvl="0" w:tplc="7EE6ACF6">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CF33711"/>
    <w:multiLevelType w:val="hybridMultilevel"/>
    <w:tmpl w:val="A32AF334"/>
    <w:lvl w:ilvl="0" w:tplc="529E0FF6">
      <w:start w:val="1"/>
      <w:numFmt w:val="lowerLetter"/>
      <w:lvlText w:val="%1)"/>
      <w:lvlJc w:val="left"/>
      <w:pPr>
        <w:ind w:left="22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11"/>
  </w:num>
  <w:num w:numId="3">
    <w:abstractNumId w:val="18"/>
  </w:num>
  <w:num w:numId="4">
    <w:abstractNumId w:val="16"/>
  </w:num>
  <w:num w:numId="5">
    <w:abstractNumId w:val="7"/>
  </w:num>
  <w:num w:numId="6">
    <w:abstractNumId w:val="19"/>
  </w:num>
  <w:num w:numId="7">
    <w:abstractNumId w:val="1"/>
  </w:num>
  <w:num w:numId="8">
    <w:abstractNumId w:val="2"/>
  </w:num>
  <w:num w:numId="9">
    <w:abstractNumId w:val="8"/>
  </w:num>
  <w:num w:numId="10">
    <w:abstractNumId w:val="13"/>
  </w:num>
  <w:num w:numId="11">
    <w:abstractNumId w:val="3"/>
  </w:num>
  <w:num w:numId="12">
    <w:abstractNumId w:val="14"/>
  </w:num>
  <w:num w:numId="13">
    <w:abstractNumId w:val="9"/>
  </w:num>
  <w:num w:numId="14">
    <w:abstractNumId w:val="15"/>
  </w:num>
  <w:num w:numId="15">
    <w:abstractNumId w:val="5"/>
  </w:num>
  <w:num w:numId="16">
    <w:abstractNumId w:val="12"/>
  </w:num>
  <w:num w:numId="17">
    <w:abstractNumId w:val="10"/>
  </w:num>
  <w:num w:numId="18">
    <w:abstractNumId w:val="6"/>
  </w:num>
  <w:num w:numId="19">
    <w:abstractNumId w:val="0"/>
  </w:num>
  <w:num w:numId="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25"/>
    <w:rsid w:val="00000ACB"/>
    <w:rsid w:val="00001B41"/>
    <w:rsid w:val="00003CDE"/>
    <w:rsid w:val="00022DD8"/>
    <w:rsid w:val="00023762"/>
    <w:rsid w:val="000239BD"/>
    <w:rsid w:val="00023A9D"/>
    <w:rsid w:val="00026EB4"/>
    <w:rsid w:val="000325F5"/>
    <w:rsid w:val="00034A12"/>
    <w:rsid w:val="00036606"/>
    <w:rsid w:val="00037A83"/>
    <w:rsid w:val="0005406C"/>
    <w:rsid w:val="00054543"/>
    <w:rsid w:val="0005580B"/>
    <w:rsid w:val="0006096D"/>
    <w:rsid w:val="0006157A"/>
    <w:rsid w:val="000651F3"/>
    <w:rsid w:val="00066319"/>
    <w:rsid w:val="00072B08"/>
    <w:rsid w:val="00074371"/>
    <w:rsid w:val="000A32D0"/>
    <w:rsid w:val="000A4C7D"/>
    <w:rsid w:val="000B2478"/>
    <w:rsid w:val="000B5C85"/>
    <w:rsid w:val="000D4578"/>
    <w:rsid w:val="000D7D05"/>
    <w:rsid w:val="000E31E0"/>
    <w:rsid w:val="000E65BA"/>
    <w:rsid w:val="000F76B2"/>
    <w:rsid w:val="000F7B77"/>
    <w:rsid w:val="001169F7"/>
    <w:rsid w:val="0012648E"/>
    <w:rsid w:val="00132209"/>
    <w:rsid w:val="00135691"/>
    <w:rsid w:val="00136129"/>
    <w:rsid w:val="00143AEE"/>
    <w:rsid w:val="0015238F"/>
    <w:rsid w:val="0015694D"/>
    <w:rsid w:val="00167BA8"/>
    <w:rsid w:val="0017478D"/>
    <w:rsid w:val="00174933"/>
    <w:rsid w:val="00176115"/>
    <w:rsid w:val="00181047"/>
    <w:rsid w:val="00190A44"/>
    <w:rsid w:val="00191791"/>
    <w:rsid w:val="001A70E9"/>
    <w:rsid w:val="001B1235"/>
    <w:rsid w:val="001B7460"/>
    <w:rsid w:val="001C1B6F"/>
    <w:rsid w:val="001C5BDE"/>
    <w:rsid w:val="001D0B72"/>
    <w:rsid w:val="001D1FE1"/>
    <w:rsid w:val="001D3C42"/>
    <w:rsid w:val="001D5668"/>
    <w:rsid w:val="001E0603"/>
    <w:rsid w:val="00204565"/>
    <w:rsid w:val="0020543A"/>
    <w:rsid w:val="00207A18"/>
    <w:rsid w:val="00211FD0"/>
    <w:rsid w:val="002146E9"/>
    <w:rsid w:val="00214A1F"/>
    <w:rsid w:val="00215ED4"/>
    <w:rsid w:val="002366B9"/>
    <w:rsid w:val="00247A4F"/>
    <w:rsid w:val="002564C7"/>
    <w:rsid w:val="002705EF"/>
    <w:rsid w:val="002957F9"/>
    <w:rsid w:val="002A72EA"/>
    <w:rsid w:val="002B00DC"/>
    <w:rsid w:val="002C10EC"/>
    <w:rsid w:val="002C4720"/>
    <w:rsid w:val="002D1BFA"/>
    <w:rsid w:val="002D2F8F"/>
    <w:rsid w:val="002E3BB8"/>
    <w:rsid w:val="002E4515"/>
    <w:rsid w:val="002E7825"/>
    <w:rsid w:val="002F2BD4"/>
    <w:rsid w:val="002F3DAF"/>
    <w:rsid w:val="002F574D"/>
    <w:rsid w:val="00301402"/>
    <w:rsid w:val="00310AD9"/>
    <w:rsid w:val="0031609E"/>
    <w:rsid w:val="00323EEF"/>
    <w:rsid w:val="00332ABF"/>
    <w:rsid w:val="0035137E"/>
    <w:rsid w:val="0035327A"/>
    <w:rsid w:val="003611A6"/>
    <w:rsid w:val="0039439D"/>
    <w:rsid w:val="003954FD"/>
    <w:rsid w:val="00396B1E"/>
    <w:rsid w:val="003A20D1"/>
    <w:rsid w:val="003A3536"/>
    <w:rsid w:val="003A39EF"/>
    <w:rsid w:val="003A7094"/>
    <w:rsid w:val="003B23C7"/>
    <w:rsid w:val="003D1530"/>
    <w:rsid w:val="003D6400"/>
    <w:rsid w:val="003D7973"/>
    <w:rsid w:val="003E1C6F"/>
    <w:rsid w:val="003E4857"/>
    <w:rsid w:val="003F187A"/>
    <w:rsid w:val="003F3038"/>
    <w:rsid w:val="004009F6"/>
    <w:rsid w:val="0040234C"/>
    <w:rsid w:val="00404FDD"/>
    <w:rsid w:val="00405D69"/>
    <w:rsid w:val="00414E1D"/>
    <w:rsid w:val="00434427"/>
    <w:rsid w:val="00436E4A"/>
    <w:rsid w:val="00441086"/>
    <w:rsid w:val="00452316"/>
    <w:rsid w:val="00454AC0"/>
    <w:rsid w:val="004666D2"/>
    <w:rsid w:val="0047027B"/>
    <w:rsid w:val="0048658F"/>
    <w:rsid w:val="004869C0"/>
    <w:rsid w:val="00486C5B"/>
    <w:rsid w:val="004906D6"/>
    <w:rsid w:val="004A0936"/>
    <w:rsid w:val="004B23AE"/>
    <w:rsid w:val="004B4957"/>
    <w:rsid w:val="004C0B5D"/>
    <w:rsid w:val="004C3542"/>
    <w:rsid w:val="004C3630"/>
    <w:rsid w:val="004D1734"/>
    <w:rsid w:val="004D32E9"/>
    <w:rsid w:val="004D550A"/>
    <w:rsid w:val="004D777C"/>
    <w:rsid w:val="004E4F7A"/>
    <w:rsid w:val="004E5382"/>
    <w:rsid w:val="004F0CEF"/>
    <w:rsid w:val="005007D0"/>
    <w:rsid w:val="005118FA"/>
    <w:rsid w:val="005439A0"/>
    <w:rsid w:val="00557EF4"/>
    <w:rsid w:val="0057431B"/>
    <w:rsid w:val="00574975"/>
    <w:rsid w:val="005749D4"/>
    <w:rsid w:val="0057629B"/>
    <w:rsid w:val="00581D42"/>
    <w:rsid w:val="00581EDA"/>
    <w:rsid w:val="005A2513"/>
    <w:rsid w:val="005A5BA3"/>
    <w:rsid w:val="005A5F8E"/>
    <w:rsid w:val="005B3E0D"/>
    <w:rsid w:val="005B532E"/>
    <w:rsid w:val="005C0413"/>
    <w:rsid w:val="005D3972"/>
    <w:rsid w:val="005E3CFC"/>
    <w:rsid w:val="006004C1"/>
    <w:rsid w:val="00602C25"/>
    <w:rsid w:val="006065C7"/>
    <w:rsid w:val="00620D34"/>
    <w:rsid w:val="00645E04"/>
    <w:rsid w:val="00646BDA"/>
    <w:rsid w:val="00652327"/>
    <w:rsid w:val="00681F07"/>
    <w:rsid w:val="00683FF6"/>
    <w:rsid w:val="00685013"/>
    <w:rsid w:val="00693771"/>
    <w:rsid w:val="006A3665"/>
    <w:rsid w:val="006A3F62"/>
    <w:rsid w:val="006A5B7D"/>
    <w:rsid w:val="006B2CE6"/>
    <w:rsid w:val="006B7B42"/>
    <w:rsid w:val="006E566F"/>
    <w:rsid w:val="006F5598"/>
    <w:rsid w:val="00700175"/>
    <w:rsid w:val="00704A37"/>
    <w:rsid w:val="00711620"/>
    <w:rsid w:val="0072073D"/>
    <w:rsid w:val="00747763"/>
    <w:rsid w:val="00750F44"/>
    <w:rsid w:val="00762B73"/>
    <w:rsid w:val="007650C1"/>
    <w:rsid w:val="00767200"/>
    <w:rsid w:val="00783CA1"/>
    <w:rsid w:val="00787205"/>
    <w:rsid w:val="007A006C"/>
    <w:rsid w:val="007B128B"/>
    <w:rsid w:val="007B2550"/>
    <w:rsid w:val="007B3388"/>
    <w:rsid w:val="007B41D0"/>
    <w:rsid w:val="007C0457"/>
    <w:rsid w:val="007C310E"/>
    <w:rsid w:val="007C42B2"/>
    <w:rsid w:val="007C44BD"/>
    <w:rsid w:val="007C4969"/>
    <w:rsid w:val="007C70DC"/>
    <w:rsid w:val="007D2F8C"/>
    <w:rsid w:val="007D3EFD"/>
    <w:rsid w:val="007E52B6"/>
    <w:rsid w:val="007F0812"/>
    <w:rsid w:val="007F52BE"/>
    <w:rsid w:val="0081369C"/>
    <w:rsid w:val="0081483E"/>
    <w:rsid w:val="008235F2"/>
    <w:rsid w:val="00840514"/>
    <w:rsid w:val="0085731E"/>
    <w:rsid w:val="00857336"/>
    <w:rsid w:val="00857441"/>
    <w:rsid w:val="00864FE8"/>
    <w:rsid w:val="0088155E"/>
    <w:rsid w:val="00882AB3"/>
    <w:rsid w:val="008867F5"/>
    <w:rsid w:val="00891E79"/>
    <w:rsid w:val="008939C4"/>
    <w:rsid w:val="008A29BA"/>
    <w:rsid w:val="008B226D"/>
    <w:rsid w:val="008B35F4"/>
    <w:rsid w:val="008B70A9"/>
    <w:rsid w:val="008C2692"/>
    <w:rsid w:val="008D0D17"/>
    <w:rsid w:val="008D6CE3"/>
    <w:rsid w:val="008F359F"/>
    <w:rsid w:val="00904F77"/>
    <w:rsid w:val="009140A7"/>
    <w:rsid w:val="00914864"/>
    <w:rsid w:val="00922280"/>
    <w:rsid w:val="00930D9C"/>
    <w:rsid w:val="00932CB1"/>
    <w:rsid w:val="00934615"/>
    <w:rsid w:val="00934A15"/>
    <w:rsid w:val="00934CC1"/>
    <w:rsid w:val="00935745"/>
    <w:rsid w:val="00942825"/>
    <w:rsid w:val="00953B17"/>
    <w:rsid w:val="00957EA8"/>
    <w:rsid w:val="009620E0"/>
    <w:rsid w:val="00962217"/>
    <w:rsid w:val="00975D52"/>
    <w:rsid w:val="00977BE8"/>
    <w:rsid w:val="009856C3"/>
    <w:rsid w:val="00986654"/>
    <w:rsid w:val="00992525"/>
    <w:rsid w:val="00992855"/>
    <w:rsid w:val="009A1D60"/>
    <w:rsid w:val="009B2774"/>
    <w:rsid w:val="009B64EF"/>
    <w:rsid w:val="009C051E"/>
    <w:rsid w:val="009D0ACB"/>
    <w:rsid w:val="009D1032"/>
    <w:rsid w:val="009E4004"/>
    <w:rsid w:val="009E519F"/>
    <w:rsid w:val="009F2EFC"/>
    <w:rsid w:val="00A118AD"/>
    <w:rsid w:val="00A13C67"/>
    <w:rsid w:val="00A15D13"/>
    <w:rsid w:val="00A30627"/>
    <w:rsid w:val="00A474B0"/>
    <w:rsid w:val="00A52EDE"/>
    <w:rsid w:val="00A6041C"/>
    <w:rsid w:val="00A676DB"/>
    <w:rsid w:val="00A7069C"/>
    <w:rsid w:val="00A71447"/>
    <w:rsid w:val="00A7528C"/>
    <w:rsid w:val="00A762B8"/>
    <w:rsid w:val="00A87143"/>
    <w:rsid w:val="00A876E8"/>
    <w:rsid w:val="00A9359B"/>
    <w:rsid w:val="00A9431D"/>
    <w:rsid w:val="00A94D4D"/>
    <w:rsid w:val="00A97A37"/>
    <w:rsid w:val="00AA02BB"/>
    <w:rsid w:val="00AB18E5"/>
    <w:rsid w:val="00AB69FB"/>
    <w:rsid w:val="00AC2CF4"/>
    <w:rsid w:val="00AC5D9F"/>
    <w:rsid w:val="00AD2EE2"/>
    <w:rsid w:val="00AF2B07"/>
    <w:rsid w:val="00AF6EE7"/>
    <w:rsid w:val="00B001A9"/>
    <w:rsid w:val="00B0127B"/>
    <w:rsid w:val="00B01295"/>
    <w:rsid w:val="00B11BC2"/>
    <w:rsid w:val="00B21EB7"/>
    <w:rsid w:val="00B25DF4"/>
    <w:rsid w:val="00B30A39"/>
    <w:rsid w:val="00B46758"/>
    <w:rsid w:val="00B50A2C"/>
    <w:rsid w:val="00B576FE"/>
    <w:rsid w:val="00B622E8"/>
    <w:rsid w:val="00B72F7E"/>
    <w:rsid w:val="00B82130"/>
    <w:rsid w:val="00B91095"/>
    <w:rsid w:val="00BA074B"/>
    <w:rsid w:val="00BA1BF8"/>
    <w:rsid w:val="00BA2C58"/>
    <w:rsid w:val="00BA3524"/>
    <w:rsid w:val="00BA3830"/>
    <w:rsid w:val="00BA5BF7"/>
    <w:rsid w:val="00BA7A67"/>
    <w:rsid w:val="00BE1980"/>
    <w:rsid w:val="00BF421C"/>
    <w:rsid w:val="00BF525C"/>
    <w:rsid w:val="00BF6C43"/>
    <w:rsid w:val="00BF7C2A"/>
    <w:rsid w:val="00C133B3"/>
    <w:rsid w:val="00C20994"/>
    <w:rsid w:val="00C26ED7"/>
    <w:rsid w:val="00C30EED"/>
    <w:rsid w:val="00C31E6C"/>
    <w:rsid w:val="00C4100C"/>
    <w:rsid w:val="00C50433"/>
    <w:rsid w:val="00C548DB"/>
    <w:rsid w:val="00C5581D"/>
    <w:rsid w:val="00C55DA4"/>
    <w:rsid w:val="00C712EB"/>
    <w:rsid w:val="00C774E3"/>
    <w:rsid w:val="00C80BDC"/>
    <w:rsid w:val="00C812E2"/>
    <w:rsid w:val="00C84B55"/>
    <w:rsid w:val="00C96384"/>
    <w:rsid w:val="00CB75C9"/>
    <w:rsid w:val="00CC4851"/>
    <w:rsid w:val="00CC78CF"/>
    <w:rsid w:val="00CD71B4"/>
    <w:rsid w:val="00CE53E5"/>
    <w:rsid w:val="00CF03F6"/>
    <w:rsid w:val="00D004F2"/>
    <w:rsid w:val="00D010C8"/>
    <w:rsid w:val="00D046DB"/>
    <w:rsid w:val="00D152A8"/>
    <w:rsid w:val="00D17EDB"/>
    <w:rsid w:val="00D24E20"/>
    <w:rsid w:val="00D35676"/>
    <w:rsid w:val="00D50B44"/>
    <w:rsid w:val="00D66321"/>
    <w:rsid w:val="00D676E2"/>
    <w:rsid w:val="00D71A0B"/>
    <w:rsid w:val="00D752F2"/>
    <w:rsid w:val="00D82975"/>
    <w:rsid w:val="00D84901"/>
    <w:rsid w:val="00D854AE"/>
    <w:rsid w:val="00D9215D"/>
    <w:rsid w:val="00D9752C"/>
    <w:rsid w:val="00DA0AD0"/>
    <w:rsid w:val="00DA2DC7"/>
    <w:rsid w:val="00DA6D36"/>
    <w:rsid w:val="00DB602D"/>
    <w:rsid w:val="00DD17F3"/>
    <w:rsid w:val="00DD182F"/>
    <w:rsid w:val="00DD7004"/>
    <w:rsid w:val="00DD739D"/>
    <w:rsid w:val="00DE1C67"/>
    <w:rsid w:val="00DE4D0E"/>
    <w:rsid w:val="00DF548B"/>
    <w:rsid w:val="00DF6F35"/>
    <w:rsid w:val="00E049EE"/>
    <w:rsid w:val="00E14AD0"/>
    <w:rsid w:val="00E16C95"/>
    <w:rsid w:val="00E24A43"/>
    <w:rsid w:val="00E256BE"/>
    <w:rsid w:val="00E27EB8"/>
    <w:rsid w:val="00E405EB"/>
    <w:rsid w:val="00E4532F"/>
    <w:rsid w:val="00E561B5"/>
    <w:rsid w:val="00E774D5"/>
    <w:rsid w:val="00E81534"/>
    <w:rsid w:val="00E85C5D"/>
    <w:rsid w:val="00E9684F"/>
    <w:rsid w:val="00E971D9"/>
    <w:rsid w:val="00EA3814"/>
    <w:rsid w:val="00EB3823"/>
    <w:rsid w:val="00EC259D"/>
    <w:rsid w:val="00EF08CA"/>
    <w:rsid w:val="00EF4BC8"/>
    <w:rsid w:val="00EF73B4"/>
    <w:rsid w:val="00F124C6"/>
    <w:rsid w:val="00F139CB"/>
    <w:rsid w:val="00F15873"/>
    <w:rsid w:val="00F46272"/>
    <w:rsid w:val="00F534B2"/>
    <w:rsid w:val="00F537F2"/>
    <w:rsid w:val="00F55DD7"/>
    <w:rsid w:val="00F6585D"/>
    <w:rsid w:val="00F821CE"/>
    <w:rsid w:val="00F85222"/>
    <w:rsid w:val="00F90EA0"/>
    <w:rsid w:val="00F947F8"/>
    <w:rsid w:val="00F94B03"/>
    <w:rsid w:val="00F9661F"/>
    <w:rsid w:val="00FA6309"/>
    <w:rsid w:val="00FB619F"/>
    <w:rsid w:val="00FC48A3"/>
    <w:rsid w:val="00FC698B"/>
    <w:rsid w:val="00FC6F8B"/>
    <w:rsid w:val="00FD6D8C"/>
    <w:rsid w:val="00FE0642"/>
    <w:rsid w:val="00FE3E9F"/>
    <w:rsid w:val="00FE74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D603"/>
  <w15:docId w15:val="{B994A8DD-4B2A-451A-9717-0CCC6437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7825"/>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E7825"/>
    <w:pPr>
      <w:keepNext/>
      <w:jc w:val="center"/>
      <w:outlineLvl w:val="0"/>
    </w:pPr>
    <w:rPr>
      <w:b/>
      <w:bCs/>
    </w:rPr>
  </w:style>
  <w:style w:type="paragraph" w:styleId="Nadpis4">
    <w:name w:val="heading 4"/>
    <w:basedOn w:val="Normlny"/>
    <w:next w:val="Normlny"/>
    <w:link w:val="Nadpis4Char"/>
    <w:uiPriority w:val="99"/>
    <w:qFormat/>
    <w:rsid w:val="002E7825"/>
    <w:pPr>
      <w:keepNext/>
      <w:jc w:val="center"/>
      <w:outlineLvl w:val="3"/>
    </w:pPr>
    <w:rPr>
      <w:b/>
      <w:bCs/>
      <w:sz w:val="22"/>
      <w:szCs w:val="22"/>
    </w:rPr>
  </w:style>
  <w:style w:type="paragraph" w:styleId="Nadpis8">
    <w:name w:val="heading 8"/>
    <w:basedOn w:val="Normlny"/>
    <w:next w:val="Normlny"/>
    <w:link w:val="Nadpis8Char"/>
    <w:uiPriority w:val="9"/>
    <w:semiHidden/>
    <w:unhideWhenUsed/>
    <w:qFormat/>
    <w:rsid w:val="00BA074B"/>
    <w:pPr>
      <w:autoSpaceDE/>
      <w:autoSpaceDN/>
      <w:spacing w:before="200" w:after="60" w:line="276" w:lineRule="auto"/>
      <w:contextualSpacing/>
      <w:outlineLvl w:val="7"/>
    </w:pPr>
    <w:rPr>
      <w:rFonts w:asciiTheme="majorHAnsi" w:eastAsiaTheme="majorEastAsia" w:hAnsiTheme="majorHAnsi" w:cstheme="majorBidi"/>
      <w:b/>
      <w:smallCaps/>
      <w:noProof/>
      <w:color w:val="747070" w:themeColor="background2" w:themeShade="7F"/>
      <w:spacing w:val="20"/>
      <w:sz w:val="16"/>
      <w:szCs w:val="1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E78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9"/>
    <w:rsid w:val="002E7825"/>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2E782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2E7825"/>
    <w:pPr>
      <w:spacing w:line="240" w:lineRule="atLeast"/>
      <w:jc w:val="both"/>
    </w:pPr>
  </w:style>
  <w:style w:type="character" w:customStyle="1" w:styleId="Zkladntext3Char">
    <w:name w:val="Základný text 3 Char"/>
    <w:basedOn w:val="Predvolenpsmoodseku"/>
    <w:link w:val="Zkladntext3"/>
    <w:uiPriority w:val="99"/>
    <w:rsid w:val="002E7825"/>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2E7825"/>
    <w:pPr>
      <w:jc w:val="center"/>
    </w:pPr>
    <w:rPr>
      <w:sz w:val="20"/>
      <w:szCs w:val="20"/>
    </w:rPr>
  </w:style>
  <w:style w:type="character" w:customStyle="1" w:styleId="Zkladntext2Char">
    <w:name w:val="Základný text 2 Char"/>
    <w:basedOn w:val="Predvolenpsmoodseku"/>
    <w:link w:val="Zkladntext2"/>
    <w:uiPriority w:val="99"/>
    <w:rsid w:val="002E7825"/>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E7825"/>
    <w:rPr>
      <w:sz w:val="20"/>
      <w:szCs w:val="20"/>
      <w:lang w:eastAsia="en-US"/>
    </w:rPr>
  </w:style>
  <w:style w:type="paragraph" w:customStyle="1" w:styleId="Zkladntext">
    <w:name w:val="Základní text"/>
    <w:aliases w:val="Základný text Char Char"/>
    <w:rsid w:val="002E7825"/>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styleId="Siln">
    <w:name w:val="Strong"/>
    <w:basedOn w:val="Predvolenpsmoodseku"/>
    <w:uiPriority w:val="99"/>
    <w:qFormat/>
    <w:rsid w:val="002E7825"/>
    <w:rPr>
      <w:rFonts w:cs="Times New Roman"/>
      <w:b/>
      <w:bCs/>
    </w:rPr>
  </w:style>
  <w:style w:type="character" w:styleId="Hypertextovprepojenie">
    <w:name w:val="Hyperlink"/>
    <w:basedOn w:val="Predvolenpsmoodseku"/>
    <w:uiPriority w:val="99"/>
    <w:semiHidden/>
    <w:unhideWhenUsed/>
    <w:rsid w:val="007F0812"/>
    <w:rPr>
      <w:strike w:val="0"/>
      <w:dstrike w:val="0"/>
      <w:color w:val="3366CC"/>
      <w:u w:val="none"/>
      <w:effect w:val="none"/>
      <w:shd w:val="clear" w:color="auto" w:fill="auto"/>
    </w:rPr>
  </w:style>
  <w:style w:type="paragraph" w:customStyle="1" w:styleId="Normlny1">
    <w:name w:val="Normálny1"/>
    <w:basedOn w:val="Normlny"/>
    <w:rsid w:val="007F0812"/>
    <w:pPr>
      <w:autoSpaceDE/>
      <w:autoSpaceDN/>
      <w:spacing w:before="120"/>
      <w:jc w:val="both"/>
    </w:pPr>
  </w:style>
  <w:style w:type="character" w:customStyle="1" w:styleId="super">
    <w:name w:val="super"/>
    <w:basedOn w:val="Predvolenpsmoodseku"/>
    <w:rsid w:val="007F0812"/>
    <w:rPr>
      <w:sz w:val="17"/>
      <w:szCs w:val="17"/>
      <w:vertAlign w:val="superscript"/>
    </w:rPr>
  </w:style>
  <w:style w:type="paragraph" w:styleId="Odsekzoznamu">
    <w:name w:val="List Paragraph"/>
    <w:basedOn w:val="Normlny"/>
    <w:uiPriority w:val="34"/>
    <w:qFormat/>
    <w:rsid w:val="007F0812"/>
    <w:pPr>
      <w:ind w:left="720"/>
      <w:contextualSpacing/>
    </w:pPr>
  </w:style>
  <w:style w:type="paragraph" w:styleId="Hlavika">
    <w:name w:val="header"/>
    <w:basedOn w:val="Normlny"/>
    <w:link w:val="HlavikaChar"/>
    <w:uiPriority w:val="99"/>
    <w:unhideWhenUsed/>
    <w:rsid w:val="00D9752C"/>
    <w:pPr>
      <w:tabs>
        <w:tab w:val="center" w:pos="4536"/>
        <w:tab w:val="right" w:pos="9072"/>
      </w:tabs>
    </w:pPr>
  </w:style>
  <w:style w:type="character" w:customStyle="1" w:styleId="HlavikaChar">
    <w:name w:val="Hlavička Char"/>
    <w:basedOn w:val="Predvolenpsmoodseku"/>
    <w:link w:val="Hlavika"/>
    <w:uiPriority w:val="99"/>
    <w:rsid w:val="00D9752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9752C"/>
    <w:pPr>
      <w:tabs>
        <w:tab w:val="center" w:pos="4536"/>
        <w:tab w:val="right" w:pos="9072"/>
      </w:tabs>
    </w:pPr>
  </w:style>
  <w:style w:type="character" w:customStyle="1" w:styleId="PtaChar">
    <w:name w:val="Päta Char"/>
    <w:basedOn w:val="Predvolenpsmoodseku"/>
    <w:link w:val="Pta"/>
    <w:uiPriority w:val="99"/>
    <w:rsid w:val="00D9752C"/>
    <w:rPr>
      <w:rFonts w:ascii="Times New Roman" w:eastAsia="Times New Roman" w:hAnsi="Times New Roman" w:cs="Times New Roman"/>
      <w:sz w:val="24"/>
      <w:szCs w:val="24"/>
      <w:lang w:eastAsia="sk-SK"/>
    </w:rPr>
  </w:style>
  <w:style w:type="paragraph" w:customStyle="1" w:styleId="norm">
    <w:name w:val="norm"/>
    <w:basedOn w:val="Normlny"/>
    <w:rsid w:val="0081483E"/>
    <w:pPr>
      <w:autoSpaceDE/>
      <w:autoSpaceDN/>
      <w:spacing w:before="120"/>
      <w:jc w:val="both"/>
    </w:pPr>
  </w:style>
  <w:style w:type="paragraph" w:customStyle="1" w:styleId="stitle-article-norm">
    <w:name w:val="stitle-article-norm"/>
    <w:basedOn w:val="Normlny"/>
    <w:rsid w:val="0081483E"/>
    <w:pPr>
      <w:autoSpaceDE/>
      <w:autoSpaceDN/>
      <w:spacing w:before="240" w:after="120"/>
      <w:jc w:val="center"/>
    </w:pPr>
    <w:rPr>
      <w:b/>
      <w:bCs/>
    </w:rPr>
  </w:style>
  <w:style w:type="paragraph" w:customStyle="1" w:styleId="Normlny2">
    <w:name w:val="Normálny2"/>
    <w:basedOn w:val="Normlny"/>
    <w:rsid w:val="005C0413"/>
    <w:pPr>
      <w:autoSpaceDE/>
      <w:autoSpaceDN/>
      <w:spacing w:before="120"/>
      <w:jc w:val="both"/>
    </w:pPr>
  </w:style>
  <w:style w:type="paragraph" w:customStyle="1" w:styleId="norm2">
    <w:name w:val="norm2"/>
    <w:basedOn w:val="Normlny"/>
    <w:rsid w:val="00176115"/>
    <w:pPr>
      <w:autoSpaceDE/>
      <w:autoSpaceDN/>
      <w:spacing w:before="120" w:line="312" w:lineRule="atLeast"/>
      <w:jc w:val="both"/>
    </w:pPr>
  </w:style>
  <w:style w:type="paragraph" w:customStyle="1" w:styleId="list1">
    <w:name w:val="list1"/>
    <w:basedOn w:val="Normlny"/>
    <w:rsid w:val="006065C7"/>
    <w:pPr>
      <w:autoSpaceDE/>
      <w:autoSpaceDN/>
      <w:spacing w:line="312" w:lineRule="atLeast"/>
      <w:ind w:left="240"/>
      <w:jc w:val="both"/>
    </w:pPr>
  </w:style>
  <w:style w:type="paragraph" w:styleId="Obyajntext">
    <w:name w:val="Plain Text"/>
    <w:basedOn w:val="Normlny"/>
    <w:link w:val="ObyajntextChar"/>
    <w:uiPriority w:val="99"/>
    <w:unhideWhenUsed/>
    <w:rsid w:val="00A15D13"/>
    <w:pPr>
      <w:autoSpaceDE/>
      <w:autoSpaceDN/>
    </w:pPr>
    <w:rPr>
      <w:rFonts w:ascii="Calibri" w:eastAsiaTheme="minorHAnsi" w:hAnsi="Calibri"/>
      <w:sz w:val="22"/>
      <w:szCs w:val="22"/>
      <w:lang w:eastAsia="en-US"/>
    </w:rPr>
  </w:style>
  <w:style w:type="character" w:customStyle="1" w:styleId="ObyajntextChar">
    <w:name w:val="Obyčajný text Char"/>
    <w:basedOn w:val="Predvolenpsmoodseku"/>
    <w:link w:val="Obyajntext"/>
    <w:uiPriority w:val="99"/>
    <w:rsid w:val="00A15D13"/>
    <w:rPr>
      <w:rFonts w:ascii="Calibri" w:hAnsi="Calibri" w:cs="Times New Roman"/>
    </w:rPr>
  </w:style>
  <w:style w:type="character" w:styleId="Odkaznakomentr">
    <w:name w:val="annotation reference"/>
    <w:basedOn w:val="Predvolenpsmoodseku"/>
    <w:uiPriority w:val="99"/>
    <w:unhideWhenUsed/>
    <w:rsid w:val="00A15D13"/>
    <w:rPr>
      <w:sz w:val="16"/>
      <w:szCs w:val="16"/>
    </w:rPr>
  </w:style>
  <w:style w:type="paragraph" w:styleId="Textkomentra">
    <w:name w:val="annotation text"/>
    <w:basedOn w:val="Normlny"/>
    <w:link w:val="TextkomentraChar"/>
    <w:uiPriority w:val="99"/>
    <w:semiHidden/>
    <w:unhideWhenUsed/>
    <w:rsid w:val="00A15D13"/>
    <w:rPr>
      <w:sz w:val="20"/>
      <w:szCs w:val="20"/>
    </w:rPr>
  </w:style>
  <w:style w:type="character" w:customStyle="1" w:styleId="TextkomentraChar">
    <w:name w:val="Text komentára Char"/>
    <w:basedOn w:val="Predvolenpsmoodseku"/>
    <w:link w:val="Textkomentra"/>
    <w:uiPriority w:val="99"/>
    <w:semiHidden/>
    <w:rsid w:val="00A15D1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D13"/>
    <w:rPr>
      <w:b/>
      <w:bCs/>
    </w:rPr>
  </w:style>
  <w:style w:type="character" w:customStyle="1" w:styleId="PredmetkomentraChar">
    <w:name w:val="Predmet komentára Char"/>
    <w:basedOn w:val="TextkomentraChar"/>
    <w:link w:val="Predmetkomentra"/>
    <w:uiPriority w:val="99"/>
    <w:semiHidden/>
    <w:rsid w:val="00A15D1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A15D1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5D13"/>
    <w:rPr>
      <w:rFonts w:ascii="Segoe UI" w:eastAsia="Times New Roman" w:hAnsi="Segoe UI" w:cs="Segoe UI"/>
      <w:sz w:val="18"/>
      <w:szCs w:val="18"/>
      <w:lang w:eastAsia="sk-SK"/>
    </w:rPr>
  </w:style>
  <w:style w:type="paragraph" w:customStyle="1" w:styleId="l31">
    <w:name w:val="l31"/>
    <w:basedOn w:val="Normlny"/>
    <w:rsid w:val="00AF6EE7"/>
    <w:pPr>
      <w:autoSpaceDE/>
      <w:autoSpaceDN/>
      <w:spacing w:before="144" w:after="144"/>
      <w:jc w:val="both"/>
    </w:pPr>
  </w:style>
  <w:style w:type="paragraph" w:customStyle="1" w:styleId="l41">
    <w:name w:val="l41"/>
    <w:basedOn w:val="Normlny"/>
    <w:rsid w:val="00AF6EE7"/>
    <w:pPr>
      <w:autoSpaceDE/>
      <w:autoSpaceDN/>
      <w:spacing w:before="144" w:after="144"/>
      <w:jc w:val="both"/>
    </w:pPr>
  </w:style>
  <w:style w:type="paragraph" w:customStyle="1" w:styleId="l51">
    <w:name w:val="l51"/>
    <w:basedOn w:val="Normlny"/>
    <w:rsid w:val="004906D6"/>
    <w:pPr>
      <w:autoSpaceDE/>
      <w:autoSpaceDN/>
      <w:spacing w:before="144" w:after="144"/>
      <w:jc w:val="both"/>
    </w:pPr>
  </w:style>
  <w:style w:type="paragraph" w:styleId="Podtitul">
    <w:name w:val="Subtitle"/>
    <w:next w:val="Normlny"/>
    <w:link w:val="PodtitulChar"/>
    <w:uiPriority w:val="11"/>
    <w:qFormat/>
    <w:rsid w:val="00BA074B"/>
    <w:pPr>
      <w:spacing w:after="600" w:line="240" w:lineRule="auto"/>
    </w:pPr>
    <w:rPr>
      <w:smallCaps/>
      <w:color w:val="747070" w:themeColor="background2" w:themeShade="7F"/>
      <w:spacing w:val="5"/>
      <w:sz w:val="28"/>
      <w:szCs w:val="28"/>
    </w:rPr>
  </w:style>
  <w:style w:type="character" w:customStyle="1" w:styleId="PodtitulChar">
    <w:name w:val="Podtitul Char"/>
    <w:basedOn w:val="Predvolenpsmoodseku"/>
    <w:link w:val="Podtitul"/>
    <w:uiPriority w:val="11"/>
    <w:rsid w:val="00BA074B"/>
    <w:rPr>
      <w:smallCaps/>
      <w:color w:val="747070" w:themeColor="background2" w:themeShade="7F"/>
      <w:spacing w:val="5"/>
      <w:sz w:val="28"/>
      <w:szCs w:val="28"/>
    </w:rPr>
  </w:style>
  <w:style w:type="paragraph" w:customStyle="1" w:styleId="CM4">
    <w:name w:val="CM4"/>
    <w:basedOn w:val="Default"/>
    <w:next w:val="Default"/>
    <w:uiPriority w:val="99"/>
    <w:rsid w:val="00BA074B"/>
    <w:rPr>
      <w:color w:val="auto"/>
    </w:rPr>
  </w:style>
  <w:style w:type="paragraph" w:customStyle="1" w:styleId="sti-art">
    <w:name w:val="sti-art"/>
    <w:basedOn w:val="Normlny"/>
    <w:rsid w:val="00BA074B"/>
    <w:pPr>
      <w:autoSpaceDE/>
      <w:autoSpaceDN/>
      <w:spacing w:before="60" w:after="120"/>
      <w:jc w:val="center"/>
    </w:pPr>
    <w:rPr>
      <w:b/>
      <w:bCs/>
    </w:rPr>
  </w:style>
  <w:style w:type="paragraph" w:customStyle="1" w:styleId="CM1">
    <w:name w:val="CM1"/>
    <w:basedOn w:val="Default"/>
    <w:next w:val="Default"/>
    <w:uiPriority w:val="99"/>
    <w:rsid w:val="00BA074B"/>
    <w:rPr>
      <w:rFonts w:ascii="EUAlbertina" w:hAnsi="EUAlbertina" w:cstheme="minorBidi"/>
      <w:color w:val="auto"/>
    </w:rPr>
  </w:style>
  <w:style w:type="paragraph" w:customStyle="1" w:styleId="CM3">
    <w:name w:val="CM3"/>
    <w:basedOn w:val="Default"/>
    <w:next w:val="Default"/>
    <w:uiPriority w:val="99"/>
    <w:rsid w:val="00BA074B"/>
    <w:rPr>
      <w:rFonts w:ascii="EUAlbertina" w:hAnsi="EUAlbertina" w:cstheme="minorBidi"/>
      <w:color w:val="auto"/>
    </w:rPr>
  </w:style>
  <w:style w:type="character" w:customStyle="1" w:styleId="Nadpis8Char">
    <w:name w:val="Nadpis 8 Char"/>
    <w:basedOn w:val="Predvolenpsmoodseku"/>
    <w:link w:val="Nadpis8"/>
    <w:uiPriority w:val="9"/>
    <w:semiHidden/>
    <w:rsid w:val="00BA074B"/>
    <w:rPr>
      <w:rFonts w:asciiTheme="majorHAnsi" w:eastAsiaTheme="majorEastAsia" w:hAnsiTheme="majorHAnsi" w:cstheme="majorBidi"/>
      <w:b/>
      <w:smallCaps/>
      <w:noProof/>
      <w:color w:val="747070" w:themeColor="background2" w:themeShade="7F"/>
      <w:spacing w:val="20"/>
      <w:sz w:val="16"/>
      <w:szCs w:val="16"/>
    </w:rPr>
  </w:style>
  <w:style w:type="paragraph" w:styleId="Spiatonadresanaoblke">
    <w:name w:val="envelope return"/>
    <w:basedOn w:val="Normlny"/>
    <w:uiPriority w:val="99"/>
    <w:unhideWhenUsed/>
    <w:rsid w:val="00A87143"/>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paragraph" w:styleId="Zarkazkladnhotextu2">
    <w:name w:val="Body Text Indent 2"/>
    <w:basedOn w:val="Normlny"/>
    <w:link w:val="Zarkazkladnhotextu2Char"/>
    <w:uiPriority w:val="99"/>
    <w:unhideWhenUsed/>
    <w:rsid w:val="00B8213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B82130"/>
    <w:rPr>
      <w:rFonts w:ascii="Times New Roman" w:eastAsia="Times New Roman" w:hAnsi="Times New Roman" w:cs="Times New Roman"/>
      <w:sz w:val="24"/>
      <w:szCs w:val="24"/>
      <w:lang w:eastAsia="sk-SK"/>
    </w:rPr>
  </w:style>
  <w:style w:type="paragraph" w:customStyle="1" w:styleId="Normlny3">
    <w:name w:val="Normálny3"/>
    <w:basedOn w:val="Normlny"/>
    <w:rsid w:val="00D152A8"/>
    <w:pPr>
      <w:autoSpaceDE/>
      <w:autoSpaceDN/>
      <w:spacing w:before="100" w:beforeAutospacing="1" w:after="100" w:afterAutospacing="1"/>
    </w:pPr>
  </w:style>
  <w:style w:type="character" w:customStyle="1" w:styleId="no-parag">
    <w:name w:val="no-parag"/>
    <w:basedOn w:val="Predvolenpsmoodseku"/>
    <w:rsid w:val="00FC48A3"/>
  </w:style>
  <w:style w:type="paragraph" w:customStyle="1" w:styleId="modref">
    <w:name w:val="modref"/>
    <w:basedOn w:val="Normlny"/>
    <w:rsid w:val="00FC48A3"/>
    <w:pPr>
      <w:autoSpaceDE/>
      <w:autoSpaceDN/>
      <w:spacing w:before="100" w:beforeAutospacing="1" w:after="100" w:afterAutospacing="1"/>
    </w:pPr>
  </w:style>
  <w:style w:type="character" w:customStyle="1" w:styleId="superscript">
    <w:name w:val="superscript"/>
    <w:basedOn w:val="Predvolenpsmoodseku"/>
    <w:rsid w:val="00FC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7278">
      <w:bodyDiv w:val="1"/>
      <w:marLeft w:val="0"/>
      <w:marRight w:val="0"/>
      <w:marTop w:val="0"/>
      <w:marBottom w:val="0"/>
      <w:divBdr>
        <w:top w:val="none" w:sz="0" w:space="0" w:color="auto"/>
        <w:left w:val="none" w:sz="0" w:space="0" w:color="auto"/>
        <w:bottom w:val="none" w:sz="0" w:space="0" w:color="auto"/>
        <w:right w:val="none" w:sz="0" w:space="0" w:color="auto"/>
      </w:divBdr>
      <w:divsChild>
        <w:div w:id="1513298896">
          <w:marLeft w:val="0"/>
          <w:marRight w:val="0"/>
          <w:marTop w:val="0"/>
          <w:marBottom w:val="0"/>
          <w:divBdr>
            <w:top w:val="none" w:sz="0" w:space="0" w:color="auto"/>
            <w:left w:val="none" w:sz="0" w:space="0" w:color="auto"/>
            <w:bottom w:val="none" w:sz="0" w:space="0" w:color="auto"/>
            <w:right w:val="none" w:sz="0" w:space="0" w:color="auto"/>
          </w:divBdr>
          <w:divsChild>
            <w:div w:id="1926260606">
              <w:marLeft w:val="0"/>
              <w:marRight w:val="0"/>
              <w:marTop w:val="120"/>
              <w:marBottom w:val="0"/>
              <w:divBdr>
                <w:top w:val="none" w:sz="0" w:space="0" w:color="auto"/>
                <w:left w:val="none" w:sz="0" w:space="0" w:color="auto"/>
                <w:bottom w:val="none" w:sz="0" w:space="0" w:color="auto"/>
                <w:right w:val="none" w:sz="0" w:space="0" w:color="auto"/>
              </w:divBdr>
            </w:div>
            <w:div w:id="2132555148">
              <w:marLeft w:val="0"/>
              <w:marRight w:val="0"/>
              <w:marTop w:val="0"/>
              <w:marBottom w:val="0"/>
              <w:divBdr>
                <w:top w:val="none" w:sz="0" w:space="0" w:color="auto"/>
                <w:left w:val="none" w:sz="0" w:space="0" w:color="auto"/>
                <w:bottom w:val="none" w:sz="0" w:space="0" w:color="auto"/>
                <w:right w:val="none" w:sz="0" w:space="0" w:color="auto"/>
              </w:divBdr>
            </w:div>
          </w:divsChild>
        </w:div>
        <w:div w:id="461264414">
          <w:marLeft w:val="0"/>
          <w:marRight w:val="0"/>
          <w:marTop w:val="0"/>
          <w:marBottom w:val="0"/>
          <w:divBdr>
            <w:top w:val="none" w:sz="0" w:space="0" w:color="auto"/>
            <w:left w:val="none" w:sz="0" w:space="0" w:color="auto"/>
            <w:bottom w:val="none" w:sz="0" w:space="0" w:color="auto"/>
            <w:right w:val="none" w:sz="0" w:space="0" w:color="auto"/>
          </w:divBdr>
          <w:divsChild>
            <w:div w:id="2139762704">
              <w:marLeft w:val="0"/>
              <w:marRight w:val="0"/>
              <w:marTop w:val="120"/>
              <w:marBottom w:val="0"/>
              <w:divBdr>
                <w:top w:val="none" w:sz="0" w:space="0" w:color="auto"/>
                <w:left w:val="none" w:sz="0" w:space="0" w:color="auto"/>
                <w:bottom w:val="none" w:sz="0" w:space="0" w:color="auto"/>
                <w:right w:val="none" w:sz="0" w:space="0" w:color="auto"/>
              </w:divBdr>
            </w:div>
            <w:div w:id="1834566885">
              <w:marLeft w:val="0"/>
              <w:marRight w:val="0"/>
              <w:marTop w:val="0"/>
              <w:marBottom w:val="0"/>
              <w:divBdr>
                <w:top w:val="none" w:sz="0" w:space="0" w:color="auto"/>
                <w:left w:val="none" w:sz="0" w:space="0" w:color="auto"/>
                <w:bottom w:val="none" w:sz="0" w:space="0" w:color="auto"/>
                <w:right w:val="none" w:sz="0" w:space="0" w:color="auto"/>
              </w:divBdr>
            </w:div>
          </w:divsChild>
        </w:div>
        <w:div w:id="2024890950">
          <w:marLeft w:val="0"/>
          <w:marRight w:val="0"/>
          <w:marTop w:val="0"/>
          <w:marBottom w:val="0"/>
          <w:divBdr>
            <w:top w:val="none" w:sz="0" w:space="0" w:color="auto"/>
            <w:left w:val="none" w:sz="0" w:space="0" w:color="auto"/>
            <w:bottom w:val="none" w:sz="0" w:space="0" w:color="auto"/>
            <w:right w:val="none" w:sz="0" w:space="0" w:color="auto"/>
          </w:divBdr>
          <w:divsChild>
            <w:div w:id="1449815495">
              <w:marLeft w:val="0"/>
              <w:marRight w:val="0"/>
              <w:marTop w:val="120"/>
              <w:marBottom w:val="0"/>
              <w:divBdr>
                <w:top w:val="none" w:sz="0" w:space="0" w:color="auto"/>
                <w:left w:val="none" w:sz="0" w:space="0" w:color="auto"/>
                <w:bottom w:val="none" w:sz="0" w:space="0" w:color="auto"/>
                <w:right w:val="none" w:sz="0" w:space="0" w:color="auto"/>
              </w:divBdr>
            </w:div>
            <w:div w:id="376439561">
              <w:marLeft w:val="0"/>
              <w:marRight w:val="0"/>
              <w:marTop w:val="0"/>
              <w:marBottom w:val="0"/>
              <w:divBdr>
                <w:top w:val="none" w:sz="0" w:space="0" w:color="auto"/>
                <w:left w:val="none" w:sz="0" w:space="0" w:color="auto"/>
                <w:bottom w:val="none" w:sz="0" w:space="0" w:color="auto"/>
                <w:right w:val="none" w:sz="0" w:space="0" w:color="auto"/>
              </w:divBdr>
            </w:div>
          </w:divsChild>
        </w:div>
        <w:div w:id="2021809349">
          <w:marLeft w:val="0"/>
          <w:marRight w:val="0"/>
          <w:marTop w:val="0"/>
          <w:marBottom w:val="0"/>
          <w:divBdr>
            <w:top w:val="none" w:sz="0" w:space="0" w:color="auto"/>
            <w:left w:val="none" w:sz="0" w:space="0" w:color="auto"/>
            <w:bottom w:val="none" w:sz="0" w:space="0" w:color="auto"/>
            <w:right w:val="none" w:sz="0" w:space="0" w:color="auto"/>
          </w:divBdr>
          <w:divsChild>
            <w:div w:id="1277055891">
              <w:marLeft w:val="0"/>
              <w:marRight w:val="0"/>
              <w:marTop w:val="120"/>
              <w:marBottom w:val="0"/>
              <w:divBdr>
                <w:top w:val="none" w:sz="0" w:space="0" w:color="auto"/>
                <w:left w:val="none" w:sz="0" w:space="0" w:color="auto"/>
                <w:bottom w:val="none" w:sz="0" w:space="0" w:color="auto"/>
                <w:right w:val="none" w:sz="0" w:space="0" w:color="auto"/>
              </w:divBdr>
            </w:div>
            <w:div w:id="1600870613">
              <w:marLeft w:val="0"/>
              <w:marRight w:val="0"/>
              <w:marTop w:val="0"/>
              <w:marBottom w:val="0"/>
              <w:divBdr>
                <w:top w:val="none" w:sz="0" w:space="0" w:color="auto"/>
                <w:left w:val="none" w:sz="0" w:space="0" w:color="auto"/>
                <w:bottom w:val="none" w:sz="0" w:space="0" w:color="auto"/>
                <w:right w:val="none" w:sz="0" w:space="0" w:color="auto"/>
              </w:divBdr>
            </w:div>
          </w:divsChild>
        </w:div>
        <w:div w:id="1612322360">
          <w:marLeft w:val="0"/>
          <w:marRight w:val="0"/>
          <w:marTop w:val="0"/>
          <w:marBottom w:val="0"/>
          <w:divBdr>
            <w:top w:val="none" w:sz="0" w:space="0" w:color="auto"/>
            <w:left w:val="none" w:sz="0" w:space="0" w:color="auto"/>
            <w:bottom w:val="none" w:sz="0" w:space="0" w:color="auto"/>
            <w:right w:val="none" w:sz="0" w:space="0" w:color="auto"/>
          </w:divBdr>
          <w:divsChild>
            <w:div w:id="617105537">
              <w:marLeft w:val="0"/>
              <w:marRight w:val="0"/>
              <w:marTop w:val="120"/>
              <w:marBottom w:val="0"/>
              <w:divBdr>
                <w:top w:val="none" w:sz="0" w:space="0" w:color="auto"/>
                <w:left w:val="none" w:sz="0" w:space="0" w:color="auto"/>
                <w:bottom w:val="none" w:sz="0" w:space="0" w:color="auto"/>
                <w:right w:val="none" w:sz="0" w:space="0" w:color="auto"/>
              </w:divBdr>
            </w:div>
            <w:div w:id="4850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3047">
      <w:bodyDiv w:val="1"/>
      <w:marLeft w:val="0"/>
      <w:marRight w:val="0"/>
      <w:marTop w:val="0"/>
      <w:marBottom w:val="0"/>
      <w:divBdr>
        <w:top w:val="none" w:sz="0" w:space="0" w:color="auto"/>
        <w:left w:val="none" w:sz="0" w:space="0" w:color="auto"/>
        <w:bottom w:val="none" w:sz="0" w:space="0" w:color="auto"/>
        <w:right w:val="none" w:sz="0" w:space="0" w:color="auto"/>
      </w:divBdr>
      <w:divsChild>
        <w:div w:id="95174707">
          <w:marLeft w:val="0"/>
          <w:marRight w:val="0"/>
          <w:marTop w:val="0"/>
          <w:marBottom w:val="0"/>
          <w:divBdr>
            <w:top w:val="none" w:sz="0" w:space="0" w:color="auto"/>
            <w:left w:val="none" w:sz="0" w:space="0" w:color="auto"/>
            <w:bottom w:val="none" w:sz="0" w:space="0" w:color="auto"/>
            <w:right w:val="none" w:sz="0" w:space="0" w:color="auto"/>
          </w:divBdr>
        </w:div>
      </w:divsChild>
    </w:div>
    <w:div w:id="181406912">
      <w:bodyDiv w:val="1"/>
      <w:marLeft w:val="0"/>
      <w:marRight w:val="0"/>
      <w:marTop w:val="0"/>
      <w:marBottom w:val="0"/>
      <w:divBdr>
        <w:top w:val="none" w:sz="0" w:space="0" w:color="auto"/>
        <w:left w:val="none" w:sz="0" w:space="0" w:color="auto"/>
        <w:bottom w:val="none" w:sz="0" w:space="0" w:color="auto"/>
        <w:right w:val="none" w:sz="0" w:space="0" w:color="auto"/>
      </w:divBdr>
      <w:divsChild>
        <w:div w:id="1714572320">
          <w:marLeft w:val="0"/>
          <w:marRight w:val="0"/>
          <w:marTop w:val="0"/>
          <w:marBottom w:val="0"/>
          <w:divBdr>
            <w:top w:val="none" w:sz="0" w:space="0" w:color="auto"/>
            <w:left w:val="none" w:sz="0" w:space="0" w:color="auto"/>
            <w:bottom w:val="none" w:sz="0" w:space="0" w:color="auto"/>
            <w:right w:val="none" w:sz="0" w:space="0" w:color="auto"/>
          </w:divBdr>
          <w:divsChild>
            <w:div w:id="20752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6565">
      <w:bodyDiv w:val="1"/>
      <w:marLeft w:val="390"/>
      <w:marRight w:val="390"/>
      <w:marTop w:val="0"/>
      <w:marBottom w:val="0"/>
      <w:divBdr>
        <w:top w:val="none" w:sz="0" w:space="0" w:color="auto"/>
        <w:left w:val="none" w:sz="0" w:space="0" w:color="auto"/>
        <w:bottom w:val="none" w:sz="0" w:space="0" w:color="auto"/>
        <w:right w:val="none" w:sz="0" w:space="0" w:color="auto"/>
      </w:divBdr>
      <w:divsChild>
        <w:div w:id="1753508125">
          <w:marLeft w:val="0"/>
          <w:marRight w:val="0"/>
          <w:marTop w:val="0"/>
          <w:marBottom w:val="0"/>
          <w:divBdr>
            <w:top w:val="none" w:sz="0" w:space="0" w:color="auto"/>
            <w:left w:val="none" w:sz="0" w:space="0" w:color="auto"/>
            <w:bottom w:val="none" w:sz="0" w:space="0" w:color="auto"/>
            <w:right w:val="none" w:sz="0" w:space="0" w:color="auto"/>
          </w:divBdr>
          <w:divsChild>
            <w:div w:id="2041662398">
              <w:marLeft w:val="0"/>
              <w:marRight w:val="0"/>
              <w:marTop w:val="0"/>
              <w:marBottom w:val="0"/>
              <w:divBdr>
                <w:top w:val="none" w:sz="0" w:space="0" w:color="auto"/>
                <w:left w:val="none" w:sz="0" w:space="0" w:color="auto"/>
                <w:bottom w:val="none" w:sz="0" w:space="0" w:color="auto"/>
                <w:right w:val="none" w:sz="0" w:space="0" w:color="auto"/>
              </w:divBdr>
              <w:divsChild>
                <w:div w:id="2021151633">
                  <w:marLeft w:val="-150"/>
                  <w:marRight w:val="-150"/>
                  <w:marTop w:val="0"/>
                  <w:marBottom w:val="0"/>
                  <w:divBdr>
                    <w:top w:val="none" w:sz="0" w:space="0" w:color="auto"/>
                    <w:left w:val="none" w:sz="0" w:space="0" w:color="auto"/>
                    <w:bottom w:val="none" w:sz="0" w:space="0" w:color="auto"/>
                    <w:right w:val="none" w:sz="0" w:space="0" w:color="auto"/>
                  </w:divBdr>
                  <w:divsChild>
                    <w:div w:id="1437947042">
                      <w:marLeft w:val="0"/>
                      <w:marRight w:val="0"/>
                      <w:marTop w:val="0"/>
                      <w:marBottom w:val="0"/>
                      <w:divBdr>
                        <w:top w:val="none" w:sz="0" w:space="0" w:color="auto"/>
                        <w:left w:val="none" w:sz="0" w:space="0" w:color="auto"/>
                        <w:bottom w:val="none" w:sz="0" w:space="0" w:color="auto"/>
                        <w:right w:val="none" w:sz="0" w:space="0" w:color="auto"/>
                      </w:divBdr>
                      <w:divsChild>
                        <w:div w:id="1952317919">
                          <w:marLeft w:val="0"/>
                          <w:marRight w:val="0"/>
                          <w:marTop w:val="0"/>
                          <w:marBottom w:val="0"/>
                          <w:divBdr>
                            <w:top w:val="none" w:sz="0" w:space="0" w:color="auto"/>
                            <w:left w:val="none" w:sz="0" w:space="0" w:color="auto"/>
                            <w:bottom w:val="none" w:sz="0" w:space="0" w:color="auto"/>
                            <w:right w:val="none" w:sz="0" w:space="0" w:color="auto"/>
                          </w:divBdr>
                          <w:divsChild>
                            <w:div w:id="631447610">
                              <w:marLeft w:val="0"/>
                              <w:marRight w:val="0"/>
                              <w:marTop w:val="0"/>
                              <w:marBottom w:val="0"/>
                              <w:divBdr>
                                <w:top w:val="none" w:sz="0" w:space="0" w:color="auto"/>
                                <w:left w:val="none" w:sz="0" w:space="0" w:color="auto"/>
                                <w:bottom w:val="none" w:sz="0" w:space="0" w:color="auto"/>
                                <w:right w:val="none" w:sz="0" w:space="0" w:color="auto"/>
                              </w:divBdr>
                              <w:divsChild>
                                <w:div w:id="1854148969">
                                  <w:marLeft w:val="0"/>
                                  <w:marRight w:val="0"/>
                                  <w:marTop w:val="0"/>
                                  <w:marBottom w:val="0"/>
                                  <w:divBdr>
                                    <w:top w:val="none" w:sz="0" w:space="0" w:color="auto"/>
                                    <w:left w:val="none" w:sz="0" w:space="0" w:color="auto"/>
                                    <w:bottom w:val="none" w:sz="0" w:space="0" w:color="auto"/>
                                    <w:right w:val="none" w:sz="0" w:space="0" w:color="auto"/>
                                  </w:divBdr>
                                  <w:divsChild>
                                    <w:div w:id="961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036224">
      <w:bodyDiv w:val="1"/>
      <w:marLeft w:val="0"/>
      <w:marRight w:val="0"/>
      <w:marTop w:val="0"/>
      <w:marBottom w:val="0"/>
      <w:divBdr>
        <w:top w:val="none" w:sz="0" w:space="0" w:color="auto"/>
        <w:left w:val="none" w:sz="0" w:space="0" w:color="auto"/>
        <w:bottom w:val="none" w:sz="0" w:space="0" w:color="auto"/>
        <w:right w:val="none" w:sz="0" w:space="0" w:color="auto"/>
      </w:divBdr>
      <w:divsChild>
        <w:div w:id="612905047">
          <w:marLeft w:val="0"/>
          <w:marRight w:val="0"/>
          <w:marTop w:val="0"/>
          <w:marBottom w:val="0"/>
          <w:divBdr>
            <w:top w:val="none" w:sz="0" w:space="0" w:color="auto"/>
            <w:left w:val="none" w:sz="0" w:space="0" w:color="auto"/>
            <w:bottom w:val="none" w:sz="0" w:space="0" w:color="auto"/>
            <w:right w:val="none" w:sz="0" w:space="0" w:color="auto"/>
          </w:divBdr>
          <w:divsChild>
            <w:div w:id="789978445">
              <w:marLeft w:val="0"/>
              <w:marRight w:val="0"/>
              <w:marTop w:val="0"/>
              <w:marBottom w:val="0"/>
              <w:divBdr>
                <w:top w:val="none" w:sz="0" w:space="0" w:color="auto"/>
                <w:left w:val="none" w:sz="0" w:space="0" w:color="auto"/>
                <w:bottom w:val="none" w:sz="0" w:space="0" w:color="auto"/>
                <w:right w:val="none" w:sz="0" w:space="0" w:color="auto"/>
              </w:divBdr>
              <w:divsChild>
                <w:div w:id="1108623072">
                  <w:marLeft w:val="0"/>
                  <w:marRight w:val="0"/>
                  <w:marTop w:val="100"/>
                  <w:marBottom w:val="100"/>
                  <w:divBdr>
                    <w:top w:val="none" w:sz="0" w:space="0" w:color="auto"/>
                    <w:left w:val="none" w:sz="0" w:space="0" w:color="auto"/>
                    <w:bottom w:val="none" w:sz="0" w:space="0" w:color="auto"/>
                    <w:right w:val="none" w:sz="0" w:space="0" w:color="auto"/>
                  </w:divBdr>
                  <w:divsChild>
                    <w:div w:id="1499227001">
                      <w:marLeft w:val="0"/>
                      <w:marRight w:val="0"/>
                      <w:marTop w:val="0"/>
                      <w:marBottom w:val="0"/>
                      <w:divBdr>
                        <w:top w:val="none" w:sz="0" w:space="0" w:color="auto"/>
                        <w:left w:val="none" w:sz="0" w:space="0" w:color="auto"/>
                        <w:bottom w:val="none" w:sz="0" w:space="0" w:color="auto"/>
                        <w:right w:val="none" w:sz="0" w:space="0" w:color="auto"/>
                      </w:divBdr>
                      <w:divsChild>
                        <w:div w:id="5642414">
                          <w:marLeft w:val="0"/>
                          <w:marRight w:val="0"/>
                          <w:marTop w:val="0"/>
                          <w:marBottom w:val="0"/>
                          <w:divBdr>
                            <w:top w:val="none" w:sz="0" w:space="0" w:color="auto"/>
                            <w:left w:val="none" w:sz="0" w:space="0" w:color="auto"/>
                            <w:bottom w:val="none" w:sz="0" w:space="0" w:color="auto"/>
                            <w:right w:val="none" w:sz="0" w:space="0" w:color="auto"/>
                          </w:divBdr>
                          <w:divsChild>
                            <w:div w:id="4254232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008584">
      <w:bodyDiv w:val="1"/>
      <w:marLeft w:val="390"/>
      <w:marRight w:val="390"/>
      <w:marTop w:val="390"/>
      <w:marBottom w:val="0"/>
      <w:divBdr>
        <w:top w:val="none" w:sz="0" w:space="0" w:color="auto"/>
        <w:left w:val="none" w:sz="0" w:space="0" w:color="auto"/>
        <w:bottom w:val="none" w:sz="0" w:space="0" w:color="auto"/>
        <w:right w:val="none" w:sz="0" w:space="0" w:color="auto"/>
      </w:divBdr>
    </w:div>
    <w:div w:id="630553491">
      <w:bodyDiv w:val="1"/>
      <w:marLeft w:val="390"/>
      <w:marRight w:val="390"/>
      <w:marTop w:val="390"/>
      <w:marBottom w:val="0"/>
      <w:divBdr>
        <w:top w:val="none" w:sz="0" w:space="0" w:color="auto"/>
        <w:left w:val="none" w:sz="0" w:space="0" w:color="auto"/>
        <w:bottom w:val="none" w:sz="0" w:space="0" w:color="auto"/>
        <w:right w:val="none" w:sz="0" w:space="0" w:color="auto"/>
      </w:divBdr>
    </w:div>
    <w:div w:id="650184220">
      <w:bodyDiv w:val="1"/>
      <w:marLeft w:val="390"/>
      <w:marRight w:val="390"/>
      <w:marTop w:val="0"/>
      <w:marBottom w:val="0"/>
      <w:divBdr>
        <w:top w:val="none" w:sz="0" w:space="0" w:color="auto"/>
        <w:left w:val="none" w:sz="0" w:space="0" w:color="auto"/>
        <w:bottom w:val="none" w:sz="0" w:space="0" w:color="auto"/>
        <w:right w:val="none" w:sz="0" w:space="0" w:color="auto"/>
      </w:divBdr>
      <w:divsChild>
        <w:div w:id="113911962">
          <w:marLeft w:val="0"/>
          <w:marRight w:val="0"/>
          <w:marTop w:val="0"/>
          <w:marBottom w:val="0"/>
          <w:divBdr>
            <w:top w:val="none" w:sz="0" w:space="0" w:color="auto"/>
            <w:left w:val="none" w:sz="0" w:space="0" w:color="auto"/>
            <w:bottom w:val="none" w:sz="0" w:space="0" w:color="auto"/>
            <w:right w:val="none" w:sz="0" w:space="0" w:color="auto"/>
          </w:divBdr>
          <w:divsChild>
            <w:div w:id="254755378">
              <w:marLeft w:val="0"/>
              <w:marRight w:val="0"/>
              <w:marTop w:val="0"/>
              <w:marBottom w:val="0"/>
              <w:divBdr>
                <w:top w:val="none" w:sz="0" w:space="0" w:color="auto"/>
                <w:left w:val="none" w:sz="0" w:space="0" w:color="auto"/>
                <w:bottom w:val="none" w:sz="0" w:space="0" w:color="auto"/>
                <w:right w:val="none" w:sz="0" w:space="0" w:color="auto"/>
              </w:divBdr>
              <w:divsChild>
                <w:div w:id="1241912775">
                  <w:marLeft w:val="-150"/>
                  <w:marRight w:val="-150"/>
                  <w:marTop w:val="0"/>
                  <w:marBottom w:val="0"/>
                  <w:divBdr>
                    <w:top w:val="none" w:sz="0" w:space="0" w:color="auto"/>
                    <w:left w:val="none" w:sz="0" w:space="0" w:color="auto"/>
                    <w:bottom w:val="none" w:sz="0" w:space="0" w:color="auto"/>
                    <w:right w:val="none" w:sz="0" w:space="0" w:color="auto"/>
                  </w:divBdr>
                  <w:divsChild>
                    <w:div w:id="1435713255">
                      <w:marLeft w:val="0"/>
                      <w:marRight w:val="0"/>
                      <w:marTop w:val="0"/>
                      <w:marBottom w:val="0"/>
                      <w:divBdr>
                        <w:top w:val="none" w:sz="0" w:space="0" w:color="auto"/>
                        <w:left w:val="none" w:sz="0" w:space="0" w:color="auto"/>
                        <w:bottom w:val="none" w:sz="0" w:space="0" w:color="auto"/>
                        <w:right w:val="none" w:sz="0" w:space="0" w:color="auto"/>
                      </w:divBdr>
                      <w:divsChild>
                        <w:div w:id="2007391324">
                          <w:marLeft w:val="0"/>
                          <w:marRight w:val="0"/>
                          <w:marTop w:val="0"/>
                          <w:marBottom w:val="0"/>
                          <w:divBdr>
                            <w:top w:val="none" w:sz="0" w:space="0" w:color="auto"/>
                            <w:left w:val="none" w:sz="0" w:space="0" w:color="auto"/>
                            <w:bottom w:val="none" w:sz="0" w:space="0" w:color="auto"/>
                            <w:right w:val="none" w:sz="0" w:space="0" w:color="auto"/>
                          </w:divBdr>
                          <w:divsChild>
                            <w:div w:id="140467273">
                              <w:marLeft w:val="0"/>
                              <w:marRight w:val="0"/>
                              <w:marTop w:val="0"/>
                              <w:marBottom w:val="0"/>
                              <w:divBdr>
                                <w:top w:val="none" w:sz="0" w:space="0" w:color="auto"/>
                                <w:left w:val="none" w:sz="0" w:space="0" w:color="auto"/>
                                <w:bottom w:val="none" w:sz="0" w:space="0" w:color="auto"/>
                                <w:right w:val="none" w:sz="0" w:space="0" w:color="auto"/>
                              </w:divBdr>
                              <w:divsChild>
                                <w:div w:id="664285498">
                                  <w:marLeft w:val="0"/>
                                  <w:marRight w:val="0"/>
                                  <w:marTop w:val="0"/>
                                  <w:marBottom w:val="0"/>
                                  <w:divBdr>
                                    <w:top w:val="none" w:sz="0" w:space="0" w:color="auto"/>
                                    <w:left w:val="none" w:sz="0" w:space="0" w:color="auto"/>
                                    <w:bottom w:val="none" w:sz="0" w:space="0" w:color="auto"/>
                                    <w:right w:val="none" w:sz="0" w:space="0" w:color="auto"/>
                                  </w:divBdr>
                                  <w:divsChild>
                                    <w:div w:id="1730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293241">
      <w:bodyDiv w:val="1"/>
      <w:marLeft w:val="0"/>
      <w:marRight w:val="0"/>
      <w:marTop w:val="0"/>
      <w:marBottom w:val="0"/>
      <w:divBdr>
        <w:top w:val="none" w:sz="0" w:space="0" w:color="auto"/>
        <w:left w:val="none" w:sz="0" w:space="0" w:color="auto"/>
        <w:bottom w:val="none" w:sz="0" w:space="0" w:color="auto"/>
        <w:right w:val="none" w:sz="0" w:space="0" w:color="auto"/>
      </w:divBdr>
      <w:divsChild>
        <w:div w:id="1671060060">
          <w:marLeft w:val="0"/>
          <w:marRight w:val="0"/>
          <w:marTop w:val="0"/>
          <w:marBottom w:val="0"/>
          <w:divBdr>
            <w:top w:val="none" w:sz="0" w:space="0" w:color="auto"/>
            <w:left w:val="none" w:sz="0" w:space="0" w:color="auto"/>
            <w:bottom w:val="none" w:sz="0" w:space="0" w:color="auto"/>
            <w:right w:val="none" w:sz="0" w:space="0" w:color="auto"/>
          </w:divBdr>
          <w:divsChild>
            <w:div w:id="417947784">
              <w:marLeft w:val="0"/>
              <w:marRight w:val="0"/>
              <w:marTop w:val="0"/>
              <w:marBottom w:val="0"/>
              <w:divBdr>
                <w:top w:val="none" w:sz="0" w:space="0" w:color="auto"/>
                <w:left w:val="none" w:sz="0" w:space="0" w:color="auto"/>
                <w:bottom w:val="none" w:sz="0" w:space="0" w:color="auto"/>
                <w:right w:val="none" w:sz="0" w:space="0" w:color="auto"/>
              </w:divBdr>
              <w:divsChild>
                <w:div w:id="1579242886">
                  <w:marLeft w:val="0"/>
                  <w:marRight w:val="0"/>
                  <w:marTop w:val="0"/>
                  <w:marBottom w:val="0"/>
                  <w:divBdr>
                    <w:top w:val="none" w:sz="0" w:space="0" w:color="auto"/>
                    <w:left w:val="none" w:sz="0" w:space="0" w:color="auto"/>
                    <w:bottom w:val="none" w:sz="0" w:space="0" w:color="auto"/>
                    <w:right w:val="none" w:sz="0" w:space="0" w:color="auto"/>
                  </w:divBdr>
                  <w:divsChild>
                    <w:div w:id="1341199270">
                      <w:marLeft w:val="-150"/>
                      <w:marRight w:val="-150"/>
                      <w:marTop w:val="0"/>
                      <w:marBottom w:val="0"/>
                      <w:divBdr>
                        <w:top w:val="none" w:sz="0" w:space="0" w:color="auto"/>
                        <w:left w:val="none" w:sz="0" w:space="0" w:color="auto"/>
                        <w:bottom w:val="none" w:sz="0" w:space="0" w:color="auto"/>
                        <w:right w:val="none" w:sz="0" w:space="0" w:color="auto"/>
                      </w:divBdr>
                      <w:divsChild>
                        <w:div w:id="1249659251">
                          <w:marLeft w:val="0"/>
                          <w:marRight w:val="0"/>
                          <w:marTop w:val="0"/>
                          <w:marBottom w:val="0"/>
                          <w:divBdr>
                            <w:top w:val="none" w:sz="0" w:space="0" w:color="auto"/>
                            <w:left w:val="none" w:sz="0" w:space="0" w:color="auto"/>
                            <w:bottom w:val="none" w:sz="0" w:space="0" w:color="auto"/>
                            <w:right w:val="none" w:sz="0" w:space="0" w:color="auto"/>
                          </w:divBdr>
                          <w:divsChild>
                            <w:div w:id="1168715851">
                              <w:marLeft w:val="0"/>
                              <w:marRight w:val="0"/>
                              <w:marTop w:val="0"/>
                              <w:marBottom w:val="0"/>
                              <w:divBdr>
                                <w:top w:val="none" w:sz="0" w:space="0" w:color="auto"/>
                                <w:left w:val="none" w:sz="0" w:space="0" w:color="auto"/>
                                <w:bottom w:val="none" w:sz="0" w:space="0" w:color="auto"/>
                                <w:right w:val="none" w:sz="0" w:space="0" w:color="auto"/>
                              </w:divBdr>
                              <w:divsChild>
                                <w:div w:id="447896090">
                                  <w:marLeft w:val="0"/>
                                  <w:marRight w:val="0"/>
                                  <w:marTop w:val="0"/>
                                  <w:marBottom w:val="300"/>
                                  <w:divBdr>
                                    <w:top w:val="none" w:sz="0" w:space="0" w:color="auto"/>
                                    <w:left w:val="none" w:sz="0" w:space="0" w:color="auto"/>
                                    <w:bottom w:val="none" w:sz="0" w:space="0" w:color="auto"/>
                                    <w:right w:val="none" w:sz="0" w:space="0" w:color="auto"/>
                                  </w:divBdr>
                                  <w:divsChild>
                                    <w:div w:id="1084036525">
                                      <w:marLeft w:val="0"/>
                                      <w:marRight w:val="0"/>
                                      <w:marTop w:val="0"/>
                                      <w:marBottom w:val="0"/>
                                      <w:divBdr>
                                        <w:top w:val="none" w:sz="0" w:space="0" w:color="auto"/>
                                        <w:left w:val="none" w:sz="0" w:space="0" w:color="auto"/>
                                        <w:bottom w:val="none" w:sz="0" w:space="0" w:color="auto"/>
                                        <w:right w:val="none" w:sz="0" w:space="0" w:color="auto"/>
                                      </w:divBdr>
                                      <w:divsChild>
                                        <w:div w:id="878321614">
                                          <w:marLeft w:val="0"/>
                                          <w:marRight w:val="0"/>
                                          <w:marTop w:val="0"/>
                                          <w:marBottom w:val="0"/>
                                          <w:divBdr>
                                            <w:top w:val="none" w:sz="0" w:space="0" w:color="auto"/>
                                            <w:left w:val="none" w:sz="0" w:space="0" w:color="auto"/>
                                            <w:bottom w:val="none" w:sz="0" w:space="0" w:color="auto"/>
                                            <w:right w:val="none" w:sz="0" w:space="0" w:color="auto"/>
                                          </w:divBdr>
                                          <w:divsChild>
                                            <w:div w:id="401682487">
                                              <w:marLeft w:val="0"/>
                                              <w:marRight w:val="0"/>
                                              <w:marTop w:val="0"/>
                                              <w:marBottom w:val="0"/>
                                              <w:divBdr>
                                                <w:top w:val="none" w:sz="0" w:space="0" w:color="auto"/>
                                                <w:left w:val="none" w:sz="0" w:space="0" w:color="auto"/>
                                                <w:bottom w:val="none" w:sz="0" w:space="0" w:color="auto"/>
                                                <w:right w:val="none" w:sz="0" w:space="0" w:color="auto"/>
                                              </w:divBdr>
                                              <w:divsChild>
                                                <w:div w:id="12659312">
                                                  <w:marLeft w:val="0"/>
                                                  <w:marRight w:val="0"/>
                                                  <w:marTop w:val="0"/>
                                                  <w:marBottom w:val="0"/>
                                                  <w:divBdr>
                                                    <w:top w:val="none" w:sz="0" w:space="0" w:color="auto"/>
                                                    <w:left w:val="none" w:sz="0" w:space="0" w:color="auto"/>
                                                    <w:bottom w:val="none" w:sz="0" w:space="0" w:color="auto"/>
                                                    <w:right w:val="none" w:sz="0" w:space="0" w:color="auto"/>
                                                  </w:divBdr>
                                                  <w:divsChild>
                                                    <w:div w:id="1559784589">
                                                      <w:marLeft w:val="0"/>
                                                      <w:marRight w:val="0"/>
                                                      <w:marTop w:val="0"/>
                                                      <w:marBottom w:val="0"/>
                                                      <w:divBdr>
                                                        <w:top w:val="none" w:sz="0" w:space="0" w:color="auto"/>
                                                        <w:left w:val="none" w:sz="0" w:space="0" w:color="auto"/>
                                                        <w:bottom w:val="none" w:sz="0" w:space="0" w:color="auto"/>
                                                        <w:right w:val="none" w:sz="0" w:space="0" w:color="auto"/>
                                                      </w:divBdr>
                                                      <w:divsChild>
                                                        <w:div w:id="46540515">
                                                          <w:marLeft w:val="0"/>
                                                          <w:marRight w:val="0"/>
                                                          <w:marTop w:val="0"/>
                                                          <w:marBottom w:val="0"/>
                                                          <w:divBdr>
                                                            <w:top w:val="none" w:sz="0" w:space="0" w:color="auto"/>
                                                            <w:left w:val="none" w:sz="0" w:space="0" w:color="auto"/>
                                                            <w:bottom w:val="none" w:sz="0" w:space="0" w:color="auto"/>
                                                            <w:right w:val="none" w:sz="0" w:space="0" w:color="auto"/>
                                                          </w:divBdr>
                                                          <w:divsChild>
                                                            <w:div w:id="885608263">
                                                              <w:marLeft w:val="0"/>
                                                              <w:marRight w:val="0"/>
                                                              <w:marTop w:val="0"/>
                                                              <w:marBottom w:val="0"/>
                                                              <w:divBdr>
                                                                <w:top w:val="none" w:sz="0" w:space="0" w:color="auto"/>
                                                                <w:left w:val="none" w:sz="0" w:space="0" w:color="auto"/>
                                                                <w:bottom w:val="none" w:sz="0" w:space="0" w:color="auto"/>
                                                                <w:right w:val="none" w:sz="0" w:space="0" w:color="auto"/>
                                                              </w:divBdr>
                                                              <w:divsChild>
                                                                <w:div w:id="1496798977">
                                                                  <w:marLeft w:val="480"/>
                                                                  <w:marRight w:val="0"/>
                                                                  <w:marTop w:val="0"/>
                                                                  <w:marBottom w:val="0"/>
                                                                  <w:divBdr>
                                                                    <w:top w:val="none" w:sz="0" w:space="0" w:color="auto"/>
                                                                    <w:left w:val="none" w:sz="0" w:space="0" w:color="auto"/>
                                                                    <w:bottom w:val="none" w:sz="0" w:space="0" w:color="auto"/>
                                                                    <w:right w:val="none" w:sz="0" w:space="0" w:color="auto"/>
                                                                  </w:divBdr>
                                                                </w:div>
                                                                <w:div w:id="1382510647">
                                                                  <w:marLeft w:val="480"/>
                                                                  <w:marRight w:val="0"/>
                                                                  <w:marTop w:val="0"/>
                                                                  <w:marBottom w:val="0"/>
                                                                  <w:divBdr>
                                                                    <w:top w:val="none" w:sz="0" w:space="0" w:color="auto"/>
                                                                    <w:left w:val="none" w:sz="0" w:space="0" w:color="auto"/>
                                                                    <w:bottom w:val="none" w:sz="0" w:space="0" w:color="auto"/>
                                                                    <w:right w:val="none" w:sz="0" w:space="0" w:color="auto"/>
                                                                  </w:divBdr>
                                                                </w:div>
                                                                <w:div w:id="69241792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7655027">
      <w:bodyDiv w:val="1"/>
      <w:marLeft w:val="390"/>
      <w:marRight w:val="390"/>
      <w:marTop w:val="0"/>
      <w:marBottom w:val="0"/>
      <w:divBdr>
        <w:top w:val="none" w:sz="0" w:space="0" w:color="auto"/>
        <w:left w:val="none" w:sz="0" w:space="0" w:color="auto"/>
        <w:bottom w:val="none" w:sz="0" w:space="0" w:color="auto"/>
        <w:right w:val="none" w:sz="0" w:space="0" w:color="auto"/>
      </w:divBdr>
      <w:divsChild>
        <w:div w:id="1794009056">
          <w:marLeft w:val="0"/>
          <w:marRight w:val="0"/>
          <w:marTop w:val="0"/>
          <w:marBottom w:val="0"/>
          <w:divBdr>
            <w:top w:val="none" w:sz="0" w:space="0" w:color="auto"/>
            <w:left w:val="none" w:sz="0" w:space="0" w:color="auto"/>
            <w:bottom w:val="none" w:sz="0" w:space="0" w:color="auto"/>
            <w:right w:val="none" w:sz="0" w:space="0" w:color="auto"/>
          </w:divBdr>
          <w:divsChild>
            <w:div w:id="1748765883">
              <w:marLeft w:val="0"/>
              <w:marRight w:val="0"/>
              <w:marTop w:val="0"/>
              <w:marBottom w:val="0"/>
              <w:divBdr>
                <w:top w:val="none" w:sz="0" w:space="0" w:color="auto"/>
                <w:left w:val="none" w:sz="0" w:space="0" w:color="auto"/>
                <w:bottom w:val="none" w:sz="0" w:space="0" w:color="auto"/>
                <w:right w:val="none" w:sz="0" w:space="0" w:color="auto"/>
              </w:divBdr>
              <w:divsChild>
                <w:div w:id="1432973392">
                  <w:marLeft w:val="-150"/>
                  <w:marRight w:val="-150"/>
                  <w:marTop w:val="0"/>
                  <w:marBottom w:val="0"/>
                  <w:divBdr>
                    <w:top w:val="none" w:sz="0" w:space="0" w:color="auto"/>
                    <w:left w:val="none" w:sz="0" w:space="0" w:color="auto"/>
                    <w:bottom w:val="none" w:sz="0" w:space="0" w:color="auto"/>
                    <w:right w:val="none" w:sz="0" w:space="0" w:color="auto"/>
                  </w:divBdr>
                  <w:divsChild>
                    <w:div w:id="351034964">
                      <w:marLeft w:val="0"/>
                      <w:marRight w:val="0"/>
                      <w:marTop w:val="0"/>
                      <w:marBottom w:val="0"/>
                      <w:divBdr>
                        <w:top w:val="none" w:sz="0" w:space="0" w:color="auto"/>
                        <w:left w:val="none" w:sz="0" w:space="0" w:color="auto"/>
                        <w:bottom w:val="none" w:sz="0" w:space="0" w:color="auto"/>
                        <w:right w:val="none" w:sz="0" w:space="0" w:color="auto"/>
                      </w:divBdr>
                      <w:divsChild>
                        <w:div w:id="305009989">
                          <w:marLeft w:val="0"/>
                          <w:marRight w:val="0"/>
                          <w:marTop w:val="0"/>
                          <w:marBottom w:val="0"/>
                          <w:divBdr>
                            <w:top w:val="none" w:sz="0" w:space="0" w:color="auto"/>
                            <w:left w:val="none" w:sz="0" w:space="0" w:color="auto"/>
                            <w:bottom w:val="none" w:sz="0" w:space="0" w:color="auto"/>
                            <w:right w:val="none" w:sz="0" w:space="0" w:color="auto"/>
                          </w:divBdr>
                          <w:divsChild>
                            <w:div w:id="922378868">
                              <w:marLeft w:val="0"/>
                              <w:marRight w:val="0"/>
                              <w:marTop w:val="0"/>
                              <w:marBottom w:val="0"/>
                              <w:divBdr>
                                <w:top w:val="none" w:sz="0" w:space="0" w:color="auto"/>
                                <w:left w:val="none" w:sz="0" w:space="0" w:color="auto"/>
                                <w:bottom w:val="none" w:sz="0" w:space="0" w:color="auto"/>
                                <w:right w:val="none" w:sz="0" w:space="0" w:color="auto"/>
                              </w:divBdr>
                              <w:divsChild>
                                <w:div w:id="92475364">
                                  <w:marLeft w:val="0"/>
                                  <w:marRight w:val="0"/>
                                  <w:marTop w:val="0"/>
                                  <w:marBottom w:val="0"/>
                                  <w:divBdr>
                                    <w:top w:val="none" w:sz="0" w:space="0" w:color="auto"/>
                                    <w:left w:val="none" w:sz="0" w:space="0" w:color="auto"/>
                                    <w:bottom w:val="none" w:sz="0" w:space="0" w:color="auto"/>
                                    <w:right w:val="none" w:sz="0" w:space="0" w:color="auto"/>
                                  </w:divBdr>
                                  <w:divsChild>
                                    <w:div w:id="10092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249670">
      <w:bodyDiv w:val="1"/>
      <w:marLeft w:val="0"/>
      <w:marRight w:val="0"/>
      <w:marTop w:val="0"/>
      <w:marBottom w:val="0"/>
      <w:divBdr>
        <w:top w:val="none" w:sz="0" w:space="0" w:color="auto"/>
        <w:left w:val="none" w:sz="0" w:space="0" w:color="auto"/>
        <w:bottom w:val="none" w:sz="0" w:space="0" w:color="auto"/>
        <w:right w:val="none" w:sz="0" w:space="0" w:color="auto"/>
      </w:divBdr>
      <w:divsChild>
        <w:div w:id="1838878872">
          <w:marLeft w:val="0"/>
          <w:marRight w:val="0"/>
          <w:marTop w:val="0"/>
          <w:marBottom w:val="0"/>
          <w:divBdr>
            <w:top w:val="none" w:sz="0" w:space="0" w:color="auto"/>
            <w:left w:val="none" w:sz="0" w:space="0" w:color="auto"/>
            <w:bottom w:val="none" w:sz="0" w:space="0" w:color="auto"/>
            <w:right w:val="none" w:sz="0" w:space="0" w:color="auto"/>
          </w:divBdr>
          <w:divsChild>
            <w:div w:id="333411916">
              <w:marLeft w:val="0"/>
              <w:marRight w:val="0"/>
              <w:marTop w:val="0"/>
              <w:marBottom w:val="0"/>
              <w:divBdr>
                <w:top w:val="none" w:sz="0" w:space="0" w:color="auto"/>
                <w:left w:val="none" w:sz="0" w:space="0" w:color="auto"/>
                <w:bottom w:val="none" w:sz="0" w:space="0" w:color="auto"/>
                <w:right w:val="none" w:sz="0" w:space="0" w:color="auto"/>
              </w:divBdr>
              <w:divsChild>
                <w:div w:id="1351024884">
                  <w:marLeft w:val="0"/>
                  <w:marRight w:val="0"/>
                  <w:marTop w:val="0"/>
                  <w:marBottom w:val="0"/>
                  <w:divBdr>
                    <w:top w:val="none" w:sz="0" w:space="0" w:color="auto"/>
                    <w:left w:val="none" w:sz="0" w:space="0" w:color="auto"/>
                    <w:bottom w:val="none" w:sz="0" w:space="0" w:color="auto"/>
                    <w:right w:val="none" w:sz="0" w:space="0" w:color="auto"/>
                  </w:divBdr>
                  <w:divsChild>
                    <w:div w:id="669405001">
                      <w:marLeft w:val="-150"/>
                      <w:marRight w:val="-150"/>
                      <w:marTop w:val="0"/>
                      <w:marBottom w:val="0"/>
                      <w:divBdr>
                        <w:top w:val="none" w:sz="0" w:space="0" w:color="auto"/>
                        <w:left w:val="none" w:sz="0" w:space="0" w:color="auto"/>
                        <w:bottom w:val="none" w:sz="0" w:space="0" w:color="auto"/>
                        <w:right w:val="none" w:sz="0" w:space="0" w:color="auto"/>
                      </w:divBdr>
                      <w:divsChild>
                        <w:div w:id="1120689676">
                          <w:marLeft w:val="0"/>
                          <w:marRight w:val="0"/>
                          <w:marTop w:val="0"/>
                          <w:marBottom w:val="0"/>
                          <w:divBdr>
                            <w:top w:val="none" w:sz="0" w:space="0" w:color="auto"/>
                            <w:left w:val="none" w:sz="0" w:space="0" w:color="auto"/>
                            <w:bottom w:val="none" w:sz="0" w:space="0" w:color="auto"/>
                            <w:right w:val="none" w:sz="0" w:space="0" w:color="auto"/>
                          </w:divBdr>
                          <w:divsChild>
                            <w:div w:id="1343782212">
                              <w:marLeft w:val="0"/>
                              <w:marRight w:val="0"/>
                              <w:marTop w:val="0"/>
                              <w:marBottom w:val="0"/>
                              <w:divBdr>
                                <w:top w:val="none" w:sz="0" w:space="0" w:color="auto"/>
                                <w:left w:val="none" w:sz="0" w:space="0" w:color="auto"/>
                                <w:bottom w:val="none" w:sz="0" w:space="0" w:color="auto"/>
                                <w:right w:val="none" w:sz="0" w:space="0" w:color="auto"/>
                              </w:divBdr>
                              <w:divsChild>
                                <w:div w:id="887230717">
                                  <w:marLeft w:val="0"/>
                                  <w:marRight w:val="0"/>
                                  <w:marTop w:val="0"/>
                                  <w:marBottom w:val="300"/>
                                  <w:divBdr>
                                    <w:top w:val="none" w:sz="0" w:space="0" w:color="auto"/>
                                    <w:left w:val="none" w:sz="0" w:space="0" w:color="auto"/>
                                    <w:bottom w:val="none" w:sz="0" w:space="0" w:color="auto"/>
                                    <w:right w:val="none" w:sz="0" w:space="0" w:color="auto"/>
                                  </w:divBdr>
                                  <w:divsChild>
                                    <w:div w:id="77141985">
                                      <w:marLeft w:val="0"/>
                                      <w:marRight w:val="0"/>
                                      <w:marTop w:val="0"/>
                                      <w:marBottom w:val="0"/>
                                      <w:divBdr>
                                        <w:top w:val="none" w:sz="0" w:space="0" w:color="auto"/>
                                        <w:left w:val="none" w:sz="0" w:space="0" w:color="auto"/>
                                        <w:bottom w:val="none" w:sz="0" w:space="0" w:color="auto"/>
                                        <w:right w:val="none" w:sz="0" w:space="0" w:color="auto"/>
                                      </w:divBdr>
                                      <w:divsChild>
                                        <w:div w:id="1382291441">
                                          <w:marLeft w:val="0"/>
                                          <w:marRight w:val="0"/>
                                          <w:marTop w:val="0"/>
                                          <w:marBottom w:val="0"/>
                                          <w:divBdr>
                                            <w:top w:val="none" w:sz="0" w:space="0" w:color="auto"/>
                                            <w:left w:val="none" w:sz="0" w:space="0" w:color="auto"/>
                                            <w:bottom w:val="none" w:sz="0" w:space="0" w:color="auto"/>
                                            <w:right w:val="none" w:sz="0" w:space="0" w:color="auto"/>
                                          </w:divBdr>
                                          <w:divsChild>
                                            <w:div w:id="761418039">
                                              <w:marLeft w:val="0"/>
                                              <w:marRight w:val="0"/>
                                              <w:marTop w:val="0"/>
                                              <w:marBottom w:val="0"/>
                                              <w:divBdr>
                                                <w:top w:val="none" w:sz="0" w:space="0" w:color="auto"/>
                                                <w:left w:val="none" w:sz="0" w:space="0" w:color="auto"/>
                                                <w:bottom w:val="none" w:sz="0" w:space="0" w:color="auto"/>
                                                <w:right w:val="none" w:sz="0" w:space="0" w:color="auto"/>
                                              </w:divBdr>
                                              <w:divsChild>
                                                <w:div w:id="2037847136">
                                                  <w:marLeft w:val="0"/>
                                                  <w:marRight w:val="0"/>
                                                  <w:marTop w:val="0"/>
                                                  <w:marBottom w:val="0"/>
                                                  <w:divBdr>
                                                    <w:top w:val="none" w:sz="0" w:space="0" w:color="auto"/>
                                                    <w:left w:val="none" w:sz="0" w:space="0" w:color="auto"/>
                                                    <w:bottom w:val="none" w:sz="0" w:space="0" w:color="auto"/>
                                                    <w:right w:val="none" w:sz="0" w:space="0" w:color="auto"/>
                                                  </w:divBdr>
                                                  <w:divsChild>
                                                    <w:div w:id="886336366">
                                                      <w:marLeft w:val="0"/>
                                                      <w:marRight w:val="0"/>
                                                      <w:marTop w:val="0"/>
                                                      <w:marBottom w:val="0"/>
                                                      <w:divBdr>
                                                        <w:top w:val="none" w:sz="0" w:space="0" w:color="auto"/>
                                                        <w:left w:val="none" w:sz="0" w:space="0" w:color="auto"/>
                                                        <w:bottom w:val="none" w:sz="0" w:space="0" w:color="auto"/>
                                                        <w:right w:val="none" w:sz="0" w:space="0" w:color="auto"/>
                                                      </w:divBdr>
                                                      <w:divsChild>
                                                        <w:div w:id="1827621484">
                                                          <w:marLeft w:val="0"/>
                                                          <w:marRight w:val="0"/>
                                                          <w:marTop w:val="0"/>
                                                          <w:marBottom w:val="0"/>
                                                          <w:divBdr>
                                                            <w:top w:val="none" w:sz="0" w:space="0" w:color="auto"/>
                                                            <w:left w:val="none" w:sz="0" w:space="0" w:color="auto"/>
                                                            <w:bottom w:val="none" w:sz="0" w:space="0" w:color="auto"/>
                                                            <w:right w:val="none" w:sz="0" w:space="0" w:color="auto"/>
                                                          </w:divBdr>
                                                          <w:divsChild>
                                                            <w:div w:id="1042175005">
                                                              <w:marLeft w:val="0"/>
                                                              <w:marRight w:val="0"/>
                                                              <w:marTop w:val="0"/>
                                                              <w:marBottom w:val="0"/>
                                                              <w:divBdr>
                                                                <w:top w:val="none" w:sz="0" w:space="0" w:color="auto"/>
                                                                <w:left w:val="none" w:sz="0" w:space="0" w:color="auto"/>
                                                                <w:bottom w:val="none" w:sz="0" w:space="0" w:color="auto"/>
                                                                <w:right w:val="none" w:sz="0" w:space="0" w:color="auto"/>
                                                              </w:divBdr>
                                                              <w:divsChild>
                                                                <w:div w:id="78423519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4875368">
      <w:bodyDiv w:val="1"/>
      <w:marLeft w:val="390"/>
      <w:marRight w:val="390"/>
      <w:marTop w:val="0"/>
      <w:marBottom w:val="0"/>
      <w:divBdr>
        <w:top w:val="none" w:sz="0" w:space="0" w:color="auto"/>
        <w:left w:val="none" w:sz="0" w:space="0" w:color="auto"/>
        <w:bottom w:val="none" w:sz="0" w:space="0" w:color="auto"/>
        <w:right w:val="none" w:sz="0" w:space="0" w:color="auto"/>
      </w:divBdr>
      <w:divsChild>
        <w:div w:id="1907184163">
          <w:marLeft w:val="0"/>
          <w:marRight w:val="0"/>
          <w:marTop w:val="0"/>
          <w:marBottom w:val="0"/>
          <w:divBdr>
            <w:top w:val="none" w:sz="0" w:space="0" w:color="auto"/>
            <w:left w:val="none" w:sz="0" w:space="0" w:color="auto"/>
            <w:bottom w:val="none" w:sz="0" w:space="0" w:color="auto"/>
            <w:right w:val="none" w:sz="0" w:space="0" w:color="auto"/>
          </w:divBdr>
          <w:divsChild>
            <w:div w:id="2093356453">
              <w:marLeft w:val="0"/>
              <w:marRight w:val="0"/>
              <w:marTop w:val="0"/>
              <w:marBottom w:val="0"/>
              <w:divBdr>
                <w:top w:val="none" w:sz="0" w:space="0" w:color="auto"/>
                <w:left w:val="none" w:sz="0" w:space="0" w:color="auto"/>
                <w:bottom w:val="none" w:sz="0" w:space="0" w:color="auto"/>
                <w:right w:val="none" w:sz="0" w:space="0" w:color="auto"/>
              </w:divBdr>
              <w:divsChild>
                <w:div w:id="1929459235">
                  <w:marLeft w:val="-150"/>
                  <w:marRight w:val="-150"/>
                  <w:marTop w:val="0"/>
                  <w:marBottom w:val="0"/>
                  <w:divBdr>
                    <w:top w:val="none" w:sz="0" w:space="0" w:color="auto"/>
                    <w:left w:val="none" w:sz="0" w:space="0" w:color="auto"/>
                    <w:bottom w:val="none" w:sz="0" w:space="0" w:color="auto"/>
                    <w:right w:val="none" w:sz="0" w:space="0" w:color="auto"/>
                  </w:divBdr>
                  <w:divsChild>
                    <w:div w:id="342055185">
                      <w:marLeft w:val="0"/>
                      <w:marRight w:val="0"/>
                      <w:marTop w:val="0"/>
                      <w:marBottom w:val="0"/>
                      <w:divBdr>
                        <w:top w:val="none" w:sz="0" w:space="0" w:color="auto"/>
                        <w:left w:val="none" w:sz="0" w:space="0" w:color="auto"/>
                        <w:bottom w:val="none" w:sz="0" w:space="0" w:color="auto"/>
                        <w:right w:val="none" w:sz="0" w:space="0" w:color="auto"/>
                      </w:divBdr>
                      <w:divsChild>
                        <w:div w:id="711809504">
                          <w:marLeft w:val="0"/>
                          <w:marRight w:val="0"/>
                          <w:marTop w:val="0"/>
                          <w:marBottom w:val="0"/>
                          <w:divBdr>
                            <w:top w:val="none" w:sz="0" w:space="0" w:color="auto"/>
                            <w:left w:val="none" w:sz="0" w:space="0" w:color="auto"/>
                            <w:bottom w:val="none" w:sz="0" w:space="0" w:color="auto"/>
                            <w:right w:val="none" w:sz="0" w:space="0" w:color="auto"/>
                          </w:divBdr>
                          <w:divsChild>
                            <w:div w:id="1679695318">
                              <w:marLeft w:val="0"/>
                              <w:marRight w:val="0"/>
                              <w:marTop w:val="0"/>
                              <w:marBottom w:val="0"/>
                              <w:divBdr>
                                <w:top w:val="none" w:sz="0" w:space="0" w:color="auto"/>
                                <w:left w:val="none" w:sz="0" w:space="0" w:color="auto"/>
                                <w:bottom w:val="none" w:sz="0" w:space="0" w:color="auto"/>
                                <w:right w:val="none" w:sz="0" w:space="0" w:color="auto"/>
                              </w:divBdr>
                              <w:divsChild>
                                <w:div w:id="1248543101">
                                  <w:marLeft w:val="0"/>
                                  <w:marRight w:val="0"/>
                                  <w:marTop w:val="0"/>
                                  <w:marBottom w:val="0"/>
                                  <w:divBdr>
                                    <w:top w:val="none" w:sz="0" w:space="0" w:color="auto"/>
                                    <w:left w:val="none" w:sz="0" w:space="0" w:color="auto"/>
                                    <w:bottom w:val="none" w:sz="0" w:space="0" w:color="auto"/>
                                    <w:right w:val="none" w:sz="0" w:space="0" w:color="auto"/>
                                  </w:divBdr>
                                  <w:divsChild>
                                    <w:div w:id="6164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24635">
      <w:bodyDiv w:val="1"/>
      <w:marLeft w:val="390"/>
      <w:marRight w:val="390"/>
      <w:marTop w:val="390"/>
      <w:marBottom w:val="0"/>
      <w:divBdr>
        <w:top w:val="none" w:sz="0" w:space="0" w:color="auto"/>
        <w:left w:val="none" w:sz="0" w:space="0" w:color="auto"/>
        <w:bottom w:val="none" w:sz="0" w:space="0" w:color="auto"/>
        <w:right w:val="none" w:sz="0" w:space="0" w:color="auto"/>
      </w:divBdr>
      <w:divsChild>
        <w:div w:id="1456101900">
          <w:marLeft w:val="480"/>
          <w:marRight w:val="0"/>
          <w:marTop w:val="0"/>
          <w:marBottom w:val="0"/>
          <w:divBdr>
            <w:top w:val="none" w:sz="0" w:space="0" w:color="auto"/>
            <w:left w:val="none" w:sz="0" w:space="0" w:color="auto"/>
            <w:bottom w:val="none" w:sz="0" w:space="0" w:color="auto"/>
            <w:right w:val="none" w:sz="0" w:space="0" w:color="auto"/>
          </w:divBdr>
        </w:div>
        <w:div w:id="869075685">
          <w:marLeft w:val="480"/>
          <w:marRight w:val="0"/>
          <w:marTop w:val="0"/>
          <w:marBottom w:val="0"/>
          <w:divBdr>
            <w:top w:val="none" w:sz="0" w:space="0" w:color="auto"/>
            <w:left w:val="none" w:sz="0" w:space="0" w:color="auto"/>
            <w:bottom w:val="none" w:sz="0" w:space="0" w:color="auto"/>
            <w:right w:val="none" w:sz="0" w:space="0" w:color="auto"/>
          </w:divBdr>
        </w:div>
        <w:div w:id="2056390540">
          <w:marLeft w:val="480"/>
          <w:marRight w:val="0"/>
          <w:marTop w:val="0"/>
          <w:marBottom w:val="0"/>
          <w:divBdr>
            <w:top w:val="none" w:sz="0" w:space="0" w:color="auto"/>
            <w:left w:val="none" w:sz="0" w:space="0" w:color="auto"/>
            <w:bottom w:val="none" w:sz="0" w:space="0" w:color="auto"/>
            <w:right w:val="none" w:sz="0" w:space="0" w:color="auto"/>
          </w:divBdr>
        </w:div>
        <w:div w:id="401030730">
          <w:marLeft w:val="480"/>
          <w:marRight w:val="0"/>
          <w:marTop w:val="0"/>
          <w:marBottom w:val="0"/>
          <w:divBdr>
            <w:top w:val="none" w:sz="0" w:space="0" w:color="auto"/>
            <w:left w:val="none" w:sz="0" w:space="0" w:color="auto"/>
            <w:bottom w:val="none" w:sz="0" w:space="0" w:color="auto"/>
            <w:right w:val="none" w:sz="0" w:space="0" w:color="auto"/>
          </w:divBdr>
        </w:div>
      </w:divsChild>
    </w:div>
    <w:div w:id="1009212196">
      <w:bodyDiv w:val="1"/>
      <w:marLeft w:val="0"/>
      <w:marRight w:val="0"/>
      <w:marTop w:val="0"/>
      <w:marBottom w:val="0"/>
      <w:divBdr>
        <w:top w:val="none" w:sz="0" w:space="0" w:color="auto"/>
        <w:left w:val="none" w:sz="0" w:space="0" w:color="auto"/>
        <w:bottom w:val="none" w:sz="0" w:space="0" w:color="auto"/>
        <w:right w:val="none" w:sz="0" w:space="0" w:color="auto"/>
      </w:divBdr>
    </w:div>
    <w:div w:id="1054885491">
      <w:bodyDiv w:val="1"/>
      <w:marLeft w:val="0"/>
      <w:marRight w:val="0"/>
      <w:marTop w:val="0"/>
      <w:marBottom w:val="0"/>
      <w:divBdr>
        <w:top w:val="none" w:sz="0" w:space="0" w:color="auto"/>
        <w:left w:val="none" w:sz="0" w:space="0" w:color="auto"/>
        <w:bottom w:val="none" w:sz="0" w:space="0" w:color="auto"/>
        <w:right w:val="none" w:sz="0" w:space="0" w:color="auto"/>
      </w:divBdr>
    </w:div>
    <w:div w:id="1087078061">
      <w:bodyDiv w:val="1"/>
      <w:marLeft w:val="0"/>
      <w:marRight w:val="0"/>
      <w:marTop w:val="0"/>
      <w:marBottom w:val="0"/>
      <w:divBdr>
        <w:top w:val="none" w:sz="0" w:space="0" w:color="auto"/>
        <w:left w:val="none" w:sz="0" w:space="0" w:color="auto"/>
        <w:bottom w:val="none" w:sz="0" w:space="0" w:color="auto"/>
        <w:right w:val="none" w:sz="0" w:space="0" w:color="auto"/>
      </w:divBdr>
      <w:divsChild>
        <w:div w:id="1706515654">
          <w:marLeft w:val="0"/>
          <w:marRight w:val="0"/>
          <w:marTop w:val="0"/>
          <w:marBottom w:val="0"/>
          <w:divBdr>
            <w:top w:val="none" w:sz="0" w:space="0" w:color="auto"/>
            <w:left w:val="none" w:sz="0" w:space="0" w:color="auto"/>
            <w:bottom w:val="none" w:sz="0" w:space="0" w:color="auto"/>
            <w:right w:val="none" w:sz="0" w:space="0" w:color="auto"/>
          </w:divBdr>
          <w:divsChild>
            <w:div w:id="13458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6627">
      <w:bodyDiv w:val="1"/>
      <w:marLeft w:val="0"/>
      <w:marRight w:val="0"/>
      <w:marTop w:val="0"/>
      <w:marBottom w:val="0"/>
      <w:divBdr>
        <w:top w:val="none" w:sz="0" w:space="0" w:color="auto"/>
        <w:left w:val="none" w:sz="0" w:space="0" w:color="auto"/>
        <w:bottom w:val="none" w:sz="0" w:space="0" w:color="auto"/>
        <w:right w:val="none" w:sz="0" w:space="0" w:color="auto"/>
      </w:divBdr>
      <w:divsChild>
        <w:div w:id="741559813">
          <w:marLeft w:val="0"/>
          <w:marRight w:val="0"/>
          <w:marTop w:val="0"/>
          <w:marBottom w:val="0"/>
          <w:divBdr>
            <w:top w:val="none" w:sz="0" w:space="0" w:color="auto"/>
            <w:left w:val="none" w:sz="0" w:space="0" w:color="auto"/>
            <w:bottom w:val="none" w:sz="0" w:space="0" w:color="auto"/>
            <w:right w:val="none" w:sz="0" w:space="0" w:color="auto"/>
          </w:divBdr>
          <w:divsChild>
            <w:div w:id="2043506540">
              <w:marLeft w:val="0"/>
              <w:marRight w:val="0"/>
              <w:marTop w:val="0"/>
              <w:marBottom w:val="0"/>
              <w:divBdr>
                <w:top w:val="none" w:sz="0" w:space="0" w:color="auto"/>
                <w:left w:val="none" w:sz="0" w:space="0" w:color="auto"/>
                <w:bottom w:val="none" w:sz="0" w:space="0" w:color="auto"/>
                <w:right w:val="none" w:sz="0" w:space="0" w:color="auto"/>
              </w:divBdr>
              <w:divsChild>
                <w:div w:id="769816387">
                  <w:marLeft w:val="0"/>
                  <w:marRight w:val="0"/>
                  <w:marTop w:val="0"/>
                  <w:marBottom w:val="0"/>
                  <w:divBdr>
                    <w:top w:val="none" w:sz="0" w:space="0" w:color="auto"/>
                    <w:left w:val="none" w:sz="0" w:space="0" w:color="auto"/>
                    <w:bottom w:val="none" w:sz="0" w:space="0" w:color="auto"/>
                    <w:right w:val="none" w:sz="0" w:space="0" w:color="auto"/>
                  </w:divBdr>
                  <w:divsChild>
                    <w:div w:id="534269472">
                      <w:marLeft w:val="-150"/>
                      <w:marRight w:val="-150"/>
                      <w:marTop w:val="0"/>
                      <w:marBottom w:val="0"/>
                      <w:divBdr>
                        <w:top w:val="none" w:sz="0" w:space="0" w:color="auto"/>
                        <w:left w:val="none" w:sz="0" w:space="0" w:color="auto"/>
                        <w:bottom w:val="none" w:sz="0" w:space="0" w:color="auto"/>
                        <w:right w:val="none" w:sz="0" w:space="0" w:color="auto"/>
                      </w:divBdr>
                      <w:divsChild>
                        <w:div w:id="1104888207">
                          <w:marLeft w:val="0"/>
                          <w:marRight w:val="0"/>
                          <w:marTop w:val="0"/>
                          <w:marBottom w:val="0"/>
                          <w:divBdr>
                            <w:top w:val="none" w:sz="0" w:space="0" w:color="auto"/>
                            <w:left w:val="none" w:sz="0" w:space="0" w:color="auto"/>
                            <w:bottom w:val="none" w:sz="0" w:space="0" w:color="auto"/>
                            <w:right w:val="none" w:sz="0" w:space="0" w:color="auto"/>
                          </w:divBdr>
                          <w:divsChild>
                            <w:div w:id="1301963935">
                              <w:marLeft w:val="0"/>
                              <w:marRight w:val="0"/>
                              <w:marTop w:val="0"/>
                              <w:marBottom w:val="0"/>
                              <w:divBdr>
                                <w:top w:val="none" w:sz="0" w:space="0" w:color="auto"/>
                                <w:left w:val="none" w:sz="0" w:space="0" w:color="auto"/>
                                <w:bottom w:val="none" w:sz="0" w:space="0" w:color="auto"/>
                                <w:right w:val="none" w:sz="0" w:space="0" w:color="auto"/>
                              </w:divBdr>
                              <w:divsChild>
                                <w:div w:id="112555405">
                                  <w:marLeft w:val="0"/>
                                  <w:marRight w:val="0"/>
                                  <w:marTop w:val="0"/>
                                  <w:marBottom w:val="300"/>
                                  <w:divBdr>
                                    <w:top w:val="none" w:sz="0" w:space="0" w:color="auto"/>
                                    <w:left w:val="none" w:sz="0" w:space="0" w:color="auto"/>
                                    <w:bottom w:val="none" w:sz="0" w:space="0" w:color="auto"/>
                                    <w:right w:val="none" w:sz="0" w:space="0" w:color="auto"/>
                                  </w:divBdr>
                                  <w:divsChild>
                                    <w:div w:id="1345598341">
                                      <w:marLeft w:val="0"/>
                                      <w:marRight w:val="0"/>
                                      <w:marTop w:val="0"/>
                                      <w:marBottom w:val="0"/>
                                      <w:divBdr>
                                        <w:top w:val="none" w:sz="0" w:space="0" w:color="auto"/>
                                        <w:left w:val="none" w:sz="0" w:space="0" w:color="auto"/>
                                        <w:bottom w:val="none" w:sz="0" w:space="0" w:color="auto"/>
                                        <w:right w:val="none" w:sz="0" w:space="0" w:color="auto"/>
                                      </w:divBdr>
                                      <w:divsChild>
                                        <w:div w:id="135146798">
                                          <w:marLeft w:val="0"/>
                                          <w:marRight w:val="0"/>
                                          <w:marTop w:val="0"/>
                                          <w:marBottom w:val="0"/>
                                          <w:divBdr>
                                            <w:top w:val="none" w:sz="0" w:space="0" w:color="auto"/>
                                            <w:left w:val="none" w:sz="0" w:space="0" w:color="auto"/>
                                            <w:bottom w:val="none" w:sz="0" w:space="0" w:color="auto"/>
                                            <w:right w:val="none" w:sz="0" w:space="0" w:color="auto"/>
                                          </w:divBdr>
                                          <w:divsChild>
                                            <w:div w:id="2032417066">
                                              <w:marLeft w:val="0"/>
                                              <w:marRight w:val="0"/>
                                              <w:marTop w:val="0"/>
                                              <w:marBottom w:val="0"/>
                                              <w:divBdr>
                                                <w:top w:val="none" w:sz="0" w:space="0" w:color="auto"/>
                                                <w:left w:val="none" w:sz="0" w:space="0" w:color="auto"/>
                                                <w:bottom w:val="none" w:sz="0" w:space="0" w:color="auto"/>
                                                <w:right w:val="none" w:sz="0" w:space="0" w:color="auto"/>
                                              </w:divBdr>
                                              <w:divsChild>
                                                <w:div w:id="1898272901">
                                                  <w:marLeft w:val="0"/>
                                                  <w:marRight w:val="0"/>
                                                  <w:marTop w:val="0"/>
                                                  <w:marBottom w:val="0"/>
                                                  <w:divBdr>
                                                    <w:top w:val="none" w:sz="0" w:space="0" w:color="auto"/>
                                                    <w:left w:val="none" w:sz="0" w:space="0" w:color="auto"/>
                                                    <w:bottom w:val="none" w:sz="0" w:space="0" w:color="auto"/>
                                                    <w:right w:val="none" w:sz="0" w:space="0" w:color="auto"/>
                                                  </w:divBdr>
                                                  <w:divsChild>
                                                    <w:div w:id="1682196158">
                                                      <w:marLeft w:val="0"/>
                                                      <w:marRight w:val="0"/>
                                                      <w:marTop w:val="0"/>
                                                      <w:marBottom w:val="0"/>
                                                      <w:divBdr>
                                                        <w:top w:val="none" w:sz="0" w:space="0" w:color="auto"/>
                                                        <w:left w:val="none" w:sz="0" w:space="0" w:color="auto"/>
                                                        <w:bottom w:val="none" w:sz="0" w:space="0" w:color="auto"/>
                                                        <w:right w:val="none" w:sz="0" w:space="0" w:color="auto"/>
                                                      </w:divBdr>
                                                      <w:divsChild>
                                                        <w:div w:id="617495589">
                                                          <w:marLeft w:val="0"/>
                                                          <w:marRight w:val="0"/>
                                                          <w:marTop w:val="0"/>
                                                          <w:marBottom w:val="0"/>
                                                          <w:divBdr>
                                                            <w:top w:val="none" w:sz="0" w:space="0" w:color="auto"/>
                                                            <w:left w:val="none" w:sz="0" w:space="0" w:color="auto"/>
                                                            <w:bottom w:val="none" w:sz="0" w:space="0" w:color="auto"/>
                                                            <w:right w:val="none" w:sz="0" w:space="0" w:color="auto"/>
                                                          </w:divBdr>
                                                          <w:divsChild>
                                                            <w:div w:id="783578384">
                                                              <w:marLeft w:val="0"/>
                                                              <w:marRight w:val="0"/>
                                                              <w:marTop w:val="0"/>
                                                              <w:marBottom w:val="0"/>
                                                              <w:divBdr>
                                                                <w:top w:val="none" w:sz="0" w:space="0" w:color="auto"/>
                                                                <w:left w:val="none" w:sz="0" w:space="0" w:color="auto"/>
                                                                <w:bottom w:val="none" w:sz="0" w:space="0" w:color="auto"/>
                                                                <w:right w:val="none" w:sz="0" w:space="0" w:color="auto"/>
                                                              </w:divBdr>
                                                              <w:divsChild>
                                                                <w:div w:id="71437689">
                                                                  <w:marLeft w:val="480"/>
                                                                  <w:marRight w:val="0"/>
                                                                  <w:marTop w:val="0"/>
                                                                  <w:marBottom w:val="0"/>
                                                                  <w:divBdr>
                                                                    <w:top w:val="none" w:sz="0" w:space="0" w:color="auto"/>
                                                                    <w:left w:val="none" w:sz="0" w:space="0" w:color="auto"/>
                                                                    <w:bottom w:val="none" w:sz="0" w:space="0" w:color="auto"/>
                                                                    <w:right w:val="none" w:sz="0" w:space="0" w:color="auto"/>
                                                                  </w:divBdr>
                                                                </w:div>
                                                                <w:div w:id="1726416737">
                                                                  <w:marLeft w:val="480"/>
                                                                  <w:marRight w:val="0"/>
                                                                  <w:marTop w:val="0"/>
                                                                  <w:marBottom w:val="0"/>
                                                                  <w:divBdr>
                                                                    <w:top w:val="none" w:sz="0" w:space="0" w:color="auto"/>
                                                                    <w:left w:val="none" w:sz="0" w:space="0" w:color="auto"/>
                                                                    <w:bottom w:val="none" w:sz="0" w:space="0" w:color="auto"/>
                                                                    <w:right w:val="none" w:sz="0" w:space="0" w:color="auto"/>
                                                                  </w:divBdr>
                                                                </w:div>
                                                                <w:div w:id="5610170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5923417">
      <w:bodyDiv w:val="1"/>
      <w:marLeft w:val="0"/>
      <w:marRight w:val="0"/>
      <w:marTop w:val="0"/>
      <w:marBottom w:val="0"/>
      <w:divBdr>
        <w:top w:val="none" w:sz="0" w:space="0" w:color="auto"/>
        <w:left w:val="none" w:sz="0" w:space="0" w:color="auto"/>
        <w:bottom w:val="none" w:sz="0" w:space="0" w:color="auto"/>
        <w:right w:val="none" w:sz="0" w:space="0" w:color="auto"/>
      </w:divBdr>
      <w:divsChild>
        <w:div w:id="1309017340">
          <w:marLeft w:val="0"/>
          <w:marRight w:val="0"/>
          <w:marTop w:val="0"/>
          <w:marBottom w:val="0"/>
          <w:divBdr>
            <w:top w:val="none" w:sz="0" w:space="0" w:color="auto"/>
            <w:left w:val="none" w:sz="0" w:space="0" w:color="auto"/>
            <w:bottom w:val="none" w:sz="0" w:space="0" w:color="auto"/>
            <w:right w:val="none" w:sz="0" w:space="0" w:color="auto"/>
          </w:divBdr>
          <w:divsChild>
            <w:div w:id="597643869">
              <w:marLeft w:val="0"/>
              <w:marRight w:val="0"/>
              <w:marTop w:val="0"/>
              <w:marBottom w:val="0"/>
              <w:divBdr>
                <w:top w:val="none" w:sz="0" w:space="0" w:color="auto"/>
                <w:left w:val="none" w:sz="0" w:space="0" w:color="auto"/>
                <w:bottom w:val="none" w:sz="0" w:space="0" w:color="auto"/>
                <w:right w:val="none" w:sz="0" w:space="0" w:color="auto"/>
              </w:divBdr>
              <w:divsChild>
                <w:div w:id="103035294">
                  <w:marLeft w:val="0"/>
                  <w:marRight w:val="0"/>
                  <w:marTop w:val="0"/>
                  <w:marBottom w:val="0"/>
                  <w:divBdr>
                    <w:top w:val="none" w:sz="0" w:space="0" w:color="auto"/>
                    <w:left w:val="none" w:sz="0" w:space="0" w:color="auto"/>
                    <w:bottom w:val="none" w:sz="0" w:space="0" w:color="auto"/>
                    <w:right w:val="none" w:sz="0" w:space="0" w:color="auto"/>
                  </w:divBdr>
                  <w:divsChild>
                    <w:div w:id="1681616513">
                      <w:marLeft w:val="-150"/>
                      <w:marRight w:val="-150"/>
                      <w:marTop w:val="0"/>
                      <w:marBottom w:val="0"/>
                      <w:divBdr>
                        <w:top w:val="none" w:sz="0" w:space="0" w:color="auto"/>
                        <w:left w:val="none" w:sz="0" w:space="0" w:color="auto"/>
                        <w:bottom w:val="none" w:sz="0" w:space="0" w:color="auto"/>
                        <w:right w:val="none" w:sz="0" w:space="0" w:color="auto"/>
                      </w:divBdr>
                      <w:divsChild>
                        <w:div w:id="1667129817">
                          <w:marLeft w:val="0"/>
                          <w:marRight w:val="0"/>
                          <w:marTop w:val="0"/>
                          <w:marBottom w:val="0"/>
                          <w:divBdr>
                            <w:top w:val="none" w:sz="0" w:space="0" w:color="auto"/>
                            <w:left w:val="none" w:sz="0" w:space="0" w:color="auto"/>
                            <w:bottom w:val="none" w:sz="0" w:space="0" w:color="auto"/>
                            <w:right w:val="none" w:sz="0" w:space="0" w:color="auto"/>
                          </w:divBdr>
                          <w:divsChild>
                            <w:div w:id="824668214">
                              <w:marLeft w:val="0"/>
                              <w:marRight w:val="0"/>
                              <w:marTop w:val="0"/>
                              <w:marBottom w:val="0"/>
                              <w:divBdr>
                                <w:top w:val="none" w:sz="0" w:space="0" w:color="auto"/>
                                <w:left w:val="none" w:sz="0" w:space="0" w:color="auto"/>
                                <w:bottom w:val="none" w:sz="0" w:space="0" w:color="auto"/>
                                <w:right w:val="none" w:sz="0" w:space="0" w:color="auto"/>
                              </w:divBdr>
                              <w:divsChild>
                                <w:div w:id="697007474">
                                  <w:marLeft w:val="0"/>
                                  <w:marRight w:val="0"/>
                                  <w:marTop w:val="0"/>
                                  <w:marBottom w:val="300"/>
                                  <w:divBdr>
                                    <w:top w:val="none" w:sz="0" w:space="0" w:color="auto"/>
                                    <w:left w:val="none" w:sz="0" w:space="0" w:color="auto"/>
                                    <w:bottom w:val="none" w:sz="0" w:space="0" w:color="auto"/>
                                    <w:right w:val="none" w:sz="0" w:space="0" w:color="auto"/>
                                  </w:divBdr>
                                  <w:divsChild>
                                    <w:div w:id="641161153">
                                      <w:marLeft w:val="0"/>
                                      <w:marRight w:val="0"/>
                                      <w:marTop w:val="0"/>
                                      <w:marBottom w:val="0"/>
                                      <w:divBdr>
                                        <w:top w:val="none" w:sz="0" w:space="0" w:color="auto"/>
                                        <w:left w:val="none" w:sz="0" w:space="0" w:color="auto"/>
                                        <w:bottom w:val="none" w:sz="0" w:space="0" w:color="auto"/>
                                        <w:right w:val="none" w:sz="0" w:space="0" w:color="auto"/>
                                      </w:divBdr>
                                      <w:divsChild>
                                        <w:div w:id="2125151414">
                                          <w:marLeft w:val="0"/>
                                          <w:marRight w:val="0"/>
                                          <w:marTop w:val="0"/>
                                          <w:marBottom w:val="0"/>
                                          <w:divBdr>
                                            <w:top w:val="none" w:sz="0" w:space="0" w:color="auto"/>
                                            <w:left w:val="none" w:sz="0" w:space="0" w:color="auto"/>
                                            <w:bottom w:val="none" w:sz="0" w:space="0" w:color="auto"/>
                                            <w:right w:val="none" w:sz="0" w:space="0" w:color="auto"/>
                                          </w:divBdr>
                                          <w:divsChild>
                                            <w:div w:id="2008089046">
                                              <w:marLeft w:val="0"/>
                                              <w:marRight w:val="0"/>
                                              <w:marTop w:val="0"/>
                                              <w:marBottom w:val="0"/>
                                              <w:divBdr>
                                                <w:top w:val="none" w:sz="0" w:space="0" w:color="auto"/>
                                                <w:left w:val="none" w:sz="0" w:space="0" w:color="auto"/>
                                                <w:bottom w:val="none" w:sz="0" w:space="0" w:color="auto"/>
                                                <w:right w:val="none" w:sz="0" w:space="0" w:color="auto"/>
                                              </w:divBdr>
                                              <w:divsChild>
                                                <w:div w:id="1466237755">
                                                  <w:marLeft w:val="0"/>
                                                  <w:marRight w:val="0"/>
                                                  <w:marTop w:val="0"/>
                                                  <w:marBottom w:val="0"/>
                                                  <w:divBdr>
                                                    <w:top w:val="none" w:sz="0" w:space="0" w:color="auto"/>
                                                    <w:left w:val="none" w:sz="0" w:space="0" w:color="auto"/>
                                                    <w:bottom w:val="none" w:sz="0" w:space="0" w:color="auto"/>
                                                    <w:right w:val="none" w:sz="0" w:space="0" w:color="auto"/>
                                                  </w:divBdr>
                                                  <w:divsChild>
                                                    <w:div w:id="1365443226">
                                                      <w:marLeft w:val="0"/>
                                                      <w:marRight w:val="0"/>
                                                      <w:marTop w:val="0"/>
                                                      <w:marBottom w:val="0"/>
                                                      <w:divBdr>
                                                        <w:top w:val="none" w:sz="0" w:space="0" w:color="auto"/>
                                                        <w:left w:val="none" w:sz="0" w:space="0" w:color="auto"/>
                                                        <w:bottom w:val="none" w:sz="0" w:space="0" w:color="auto"/>
                                                        <w:right w:val="none" w:sz="0" w:space="0" w:color="auto"/>
                                                      </w:divBdr>
                                                      <w:divsChild>
                                                        <w:div w:id="1688948337">
                                                          <w:marLeft w:val="0"/>
                                                          <w:marRight w:val="0"/>
                                                          <w:marTop w:val="0"/>
                                                          <w:marBottom w:val="0"/>
                                                          <w:divBdr>
                                                            <w:top w:val="none" w:sz="0" w:space="0" w:color="auto"/>
                                                            <w:left w:val="none" w:sz="0" w:space="0" w:color="auto"/>
                                                            <w:bottom w:val="none" w:sz="0" w:space="0" w:color="auto"/>
                                                            <w:right w:val="none" w:sz="0" w:space="0" w:color="auto"/>
                                                          </w:divBdr>
                                                          <w:divsChild>
                                                            <w:div w:id="1840383573">
                                                              <w:marLeft w:val="0"/>
                                                              <w:marRight w:val="0"/>
                                                              <w:marTop w:val="0"/>
                                                              <w:marBottom w:val="0"/>
                                                              <w:divBdr>
                                                                <w:top w:val="none" w:sz="0" w:space="0" w:color="auto"/>
                                                                <w:left w:val="none" w:sz="0" w:space="0" w:color="auto"/>
                                                                <w:bottom w:val="none" w:sz="0" w:space="0" w:color="auto"/>
                                                                <w:right w:val="none" w:sz="0" w:space="0" w:color="auto"/>
                                                              </w:divBdr>
                                                              <w:divsChild>
                                                                <w:div w:id="1792823978">
                                                                  <w:marLeft w:val="480"/>
                                                                  <w:marRight w:val="0"/>
                                                                  <w:marTop w:val="0"/>
                                                                  <w:marBottom w:val="0"/>
                                                                  <w:divBdr>
                                                                    <w:top w:val="none" w:sz="0" w:space="0" w:color="auto"/>
                                                                    <w:left w:val="none" w:sz="0" w:space="0" w:color="auto"/>
                                                                    <w:bottom w:val="none" w:sz="0" w:space="0" w:color="auto"/>
                                                                    <w:right w:val="none" w:sz="0" w:space="0" w:color="auto"/>
                                                                  </w:divBdr>
                                                                </w:div>
                                                                <w:div w:id="1402093284">
                                                                  <w:marLeft w:val="480"/>
                                                                  <w:marRight w:val="0"/>
                                                                  <w:marTop w:val="0"/>
                                                                  <w:marBottom w:val="0"/>
                                                                  <w:divBdr>
                                                                    <w:top w:val="none" w:sz="0" w:space="0" w:color="auto"/>
                                                                    <w:left w:val="none" w:sz="0" w:space="0" w:color="auto"/>
                                                                    <w:bottom w:val="none" w:sz="0" w:space="0" w:color="auto"/>
                                                                    <w:right w:val="none" w:sz="0" w:space="0" w:color="auto"/>
                                                                  </w:divBdr>
                                                                </w:div>
                                                                <w:div w:id="114466578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9451246">
      <w:bodyDiv w:val="1"/>
      <w:marLeft w:val="390"/>
      <w:marRight w:val="390"/>
      <w:marTop w:val="390"/>
      <w:marBottom w:val="0"/>
      <w:divBdr>
        <w:top w:val="none" w:sz="0" w:space="0" w:color="auto"/>
        <w:left w:val="none" w:sz="0" w:space="0" w:color="auto"/>
        <w:bottom w:val="none" w:sz="0" w:space="0" w:color="auto"/>
        <w:right w:val="none" w:sz="0" w:space="0" w:color="auto"/>
      </w:divBdr>
    </w:div>
    <w:div w:id="1286502834">
      <w:bodyDiv w:val="1"/>
      <w:marLeft w:val="0"/>
      <w:marRight w:val="0"/>
      <w:marTop w:val="0"/>
      <w:marBottom w:val="0"/>
      <w:divBdr>
        <w:top w:val="none" w:sz="0" w:space="0" w:color="auto"/>
        <w:left w:val="none" w:sz="0" w:space="0" w:color="auto"/>
        <w:bottom w:val="none" w:sz="0" w:space="0" w:color="auto"/>
        <w:right w:val="none" w:sz="0" w:space="0" w:color="auto"/>
      </w:divBdr>
      <w:divsChild>
        <w:div w:id="8335422">
          <w:marLeft w:val="0"/>
          <w:marRight w:val="0"/>
          <w:marTop w:val="0"/>
          <w:marBottom w:val="0"/>
          <w:divBdr>
            <w:top w:val="none" w:sz="0" w:space="0" w:color="auto"/>
            <w:left w:val="none" w:sz="0" w:space="0" w:color="auto"/>
            <w:bottom w:val="none" w:sz="0" w:space="0" w:color="auto"/>
            <w:right w:val="none" w:sz="0" w:space="0" w:color="auto"/>
          </w:divBdr>
          <w:divsChild>
            <w:div w:id="1233470232">
              <w:marLeft w:val="0"/>
              <w:marRight w:val="0"/>
              <w:marTop w:val="0"/>
              <w:marBottom w:val="0"/>
              <w:divBdr>
                <w:top w:val="none" w:sz="0" w:space="0" w:color="auto"/>
                <w:left w:val="none" w:sz="0" w:space="0" w:color="auto"/>
                <w:bottom w:val="none" w:sz="0" w:space="0" w:color="auto"/>
                <w:right w:val="none" w:sz="0" w:space="0" w:color="auto"/>
              </w:divBdr>
              <w:divsChild>
                <w:div w:id="500318340">
                  <w:marLeft w:val="0"/>
                  <w:marRight w:val="0"/>
                  <w:marTop w:val="0"/>
                  <w:marBottom w:val="0"/>
                  <w:divBdr>
                    <w:top w:val="none" w:sz="0" w:space="0" w:color="auto"/>
                    <w:left w:val="none" w:sz="0" w:space="0" w:color="auto"/>
                    <w:bottom w:val="none" w:sz="0" w:space="0" w:color="auto"/>
                    <w:right w:val="none" w:sz="0" w:space="0" w:color="auto"/>
                  </w:divBdr>
                  <w:divsChild>
                    <w:div w:id="1229147475">
                      <w:marLeft w:val="0"/>
                      <w:marRight w:val="0"/>
                      <w:marTop w:val="120"/>
                      <w:marBottom w:val="0"/>
                      <w:divBdr>
                        <w:top w:val="none" w:sz="0" w:space="0" w:color="auto"/>
                        <w:left w:val="none" w:sz="0" w:space="0" w:color="auto"/>
                        <w:bottom w:val="none" w:sz="0" w:space="0" w:color="auto"/>
                        <w:right w:val="none" w:sz="0" w:space="0" w:color="auto"/>
                      </w:divBdr>
                    </w:div>
                    <w:div w:id="2101638880">
                      <w:marLeft w:val="0"/>
                      <w:marRight w:val="0"/>
                      <w:marTop w:val="0"/>
                      <w:marBottom w:val="0"/>
                      <w:divBdr>
                        <w:top w:val="none" w:sz="0" w:space="0" w:color="auto"/>
                        <w:left w:val="none" w:sz="0" w:space="0" w:color="auto"/>
                        <w:bottom w:val="none" w:sz="0" w:space="0" w:color="auto"/>
                        <w:right w:val="none" w:sz="0" w:space="0" w:color="auto"/>
                      </w:divBdr>
                    </w:div>
                  </w:divsChild>
                </w:div>
                <w:div w:id="96291895">
                  <w:marLeft w:val="0"/>
                  <w:marRight w:val="0"/>
                  <w:marTop w:val="0"/>
                  <w:marBottom w:val="0"/>
                  <w:divBdr>
                    <w:top w:val="none" w:sz="0" w:space="0" w:color="auto"/>
                    <w:left w:val="none" w:sz="0" w:space="0" w:color="auto"/>
                    <w:bottom w:val="none" w:sz="0" w:space="0" w:color="auto"/>
                    <w:right w:val="none" w:sz="0" w:space="0" w:color="auto"/>
                  </w:divBdr>
                  <w:divsChild>
                    <w:div w:id="856773267">
                      <w:marLeft w:val="0"/>
                      <w:marRight w:val="0"/>
                      <w:marTop w:val="120"/>
                      <w:marBottom w:val="0"/>
                      <w:divBdr>
                        <w:top w:val="none" w:sz="0" w:space="0" w:color="auto"/>
                        <w:left w:val="none" w:sz="0" w:space="0" w:color="auto"/>
                        <w:bottom w:val="none" w:sz="0" w:space="0" w:color="auto"/>
                        <w:right w:val="none" w:sz="0" w:space="0" w:color="auto"/>
                      </w:divBdr>
                    </w:div>
                    <w:div w:id="1697147251">
                      <w:marLeft w:val="0"/>
                      <w:marRight w:val="0"/>
                      <w:marTop w:val="0"/>
                      <w:marBottom w:val="0"/>
                      <w:divBdr>
                        <w:top w:val="none" w:sz="0" w:space="0" w:color="auto"/>
                        <w:left w:val="none" w:sz="0" w:space="0" w:color="auto"/>
                        <w:bottom w:val="none" w:sz="0" w:space="0" w:color="auto"/>
                        <w:right w:val="none" w:sz="0" w:space="0" w:color="auto"/>
                      </w:divBdr>
                    </w:div>
                  </w:divsChild>
                </w:div>
                <w:div w:id="986789619">
                  <w:marLeft w:val="0"/>
                  <w:marRight w:val="0"/>
                  <w:marTop w:val="0"/>
                  <w:marBottom w:val="0"/>
                  <w:divBdr>
                    <w:top w:val="none" w:sz="0" w:space="0" w:color="auto"/>
                    <w:left w:val="none" w:sz="0" w:space="0" w:color="auto"/>
                    <w:bottom w:val="none" w:sz="0" w:space="0" w:color="auto"/>
                    <w:right w:val="none" w:sz="0" w:space="0" w:color="auto"/>
                  </w:divBdr>
                  <w:divsChild>
                    <w:div w:id="1821993494">
                      <w:marLeft w:val="0"/>
                      <w:marRight w:val="0"/>
                      <w:marTop w:val="120"/>
                      <w:marBottom w:val="0"/>
                      <w:divBdr>
                        <w:top w:val="none" w:sz="0" w:space="0" w:color="auto"/>
                        <w:left w:val="none" w:sz="0" w:space="0" w:color="auto"/>
                        <w:bottom w:val="none" w:sz="0" w:space="0" w:color="auto"/>
                        <w:right w:val="none" w:sz="0" w:space="0" w:color="auto"/>
                      </w:divBdr>
                    </w:div>
                    <w:div w:id="82462473">
                      <w:marLeft w:val="0"/>
                      <w:marRight w:val="0"/>
                      <w:marTop w:val="0"/>
                      <w:marBottom w:val="0"/>
                      <w:divBdr>
                        <w:top w:val="none" w:sz="0" w:space="0" w:color="auto"/>
                        <w:left w:val="none" w:sz="0" w:space="0" w:color="auto"/>
                        <w:bottom w:val="none" w:sz="0" w:space="0" w:color="auto"/>
                        <w:right w:val="none" w:sz="0" w:space="0" w:color="auto"/>
                      </w:divBdr>
                    </w:div>
                  </w:divsChild>
                </w:div>
                <w:div w:id="949241793">
                  <w:marLeft w:val="0"/>
                  <w:marRight w:val="0"/>
                  <w:marTop w:val="0"/>
                  <w:marBottom w:val="0"/>
                  <w:divBdr>
                    <w:top w:val="none" w:sz="0" w:space="0" w:color="auto"/>
                    <w:left w:val="none" w:sz="0" w:space="0" w:color="auto"/>
                    <w:bottom w:val="none" w:sz="0" w:space="0" w:color="auto"/>
                    <w:right w:val="none" w:sz="0" w:space="0" w:color="auto"/>
                  </w:divBdr>
                  <w:divsChild>
                    <w:div w:id="539435113">
                      <w:marLeft w:val="0"/>
                      <w:marRight w:val="0"/>
                      <w:marTop w:val="120"/>
                      <w:marBottom w:val="0"/>
                      <w:divBdr>
                        <w:top w:val="none" w:sz="0" w:space="0" w:color="auto"/>
                        <w:left w:val="none" w:sz="0" w:space="0" w:color="auto"/>
                        <w:bottom w:val="none" w:sz="0" w:space="0" w:color="auto"/>
                        <w:right w:val="none" w:sz="0" w:space="0" w:color="auto"/>
                      </w:divBdr>
                    </w:div>
                    <w:div w:id="1841119071">
                      <w:marLeft w:val="0"/>
                      <w:marRight w:val="0"/>
                      <w:marTop w:val="0"/>
                      <w:marBottom w:val="0"/>
                      <w:divBdr>
                        <w:top w:val="none" w:sz="0" w:space="0" w:color="auto"/>
                        <w:left w:val="none" w:sz="0" w:space="0" w:color="auto"/>
                        <w:bottom w:val="none" w:sz="0" w:space="0" w:color="auto"/>
                        <w:right w:val="none" w:sz="0" w:space="0" w:color="auto"/>
                      </w:divBdr>
                    </w:div>
                  </w:divsChild>
                </w:div>
                <w:div w:id="1654988058">
                  <w:marLeft w:val="0"/>
                  <w:marRight w:val="0"/>
                  <w:marTop w:val="0"/>
                  <w:marBottom w:val="0"/>
                  <w:divBdr>
                    <w:top w:val="none" w:sz="0" w:space="0" w:color="auto"/>
                    <w:left w:val="none" w:sz="0" w:space="0" w:color="auto"/>
                    <w:bottom w:val="none" w:sz="0" w:space="0" w:color="auto"/>
                    <w:right w:val="none" w:sz="0" w:space="0" w:color="auto"/>
                  </w:divBdr>
                  <w:divsChild>
                    <w:div w:id="1163933903">
                      <w:marLeft w:val="0"/>
                      <w:marRight w:val="0"/>
                      <w:marTop w:val="120"/>
                      <w:marBottom w:val="0"/>
                      <w:divBdr>
                        <w:top w:val="none" w:sz="0" w:space="0" w:color="auto"/>
                        <w:left w:val="none" w:sz="0" w:space="0" w:color="auto"/>
                        <w:bottom w:val="none" w:sz="0" w:space="0" w:color="auto"/>
                        <w:right w:val="none" w:sz="0" w:space="0" w:color="auto"/>
                      </w:divBdr>
                    </w:div>
                    <w:div w:id="119149335">
                      <w:marLeft w:val="0"/>
                      <w:marRight w:val="0"/>
                      <w:marTop w:val="0"/>
                      <w:marBottom w:val="0"/>
                      <w:divBdr>
                        <w:top w:val="none" w:sz="0" w:space="0" w:color="auto"/>
                        <w:left w:val="none" w:sz="0" w:space="0" w:color="auto"/>
                        <w:bottom w:val="none" w:sz="0" w:space="0" w:color="auto"/>
                        <w:right w:val="none" w:sz="0" w:space="0" w:color="auto"/>
                      </w:divBdr>
                    </w:div>
                  </w:divsChild>
                </w:div>
                <w:div w:id="1204173837">
                  <w:marLeft w:val="0"/>
                  <w:marRight w:val="0"/>
                  <w:marTop w:val="0"/>
                  <w:marBottom w:val="0"/>
                  <w:divBdr>
                    <w:top w:val="none" w:sz="0" w:space="0" w:color="auto"/>
                    <w:left w:val="none" w:sz="0" w:space="0" w:color="auto"/>
                    <w:bottom w:val="none" w:sz="0" w:space="0" w:color="auto"/>
                    <w:right w:val="none" w:sz="0" w:space="0" w:color="auto"/>
                  </w:divBdr>
                  <w:divsChild>
                    <w:div w:id="87898047">
                      <w:marLeft w:val="0"/>
                      <w:marRight w:val="0"/>
                      <w:marTop w:val="120"/>
                      <w:marBottom w:val="0"/>
                      <w:divBdr>
                        <w:top w:val="none" w:sz="0" w:space="0" w:color="auto"/>
                        <w:left w:val="none" w:sz="0" w:space="0" w:color="auto"/>
                        <w:bottom w:val="none" w:sz="0" w:space="0" w:color="auto"/>
                        <w:right w:val="none" w:sz="0" w:space="0" w:color="auto"/>
                      </w:divBdr>
                    </w:div>
                    <w:div w:id="10052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13193">
      <w:bodyDiv w:val="1"/>
      <w:marLeft w:val="0"/>
      <w:marRight w:val="0"/>
      <w:marTop w:val="0"/>
      <w:marBottom w:val="0"/>
      <w:divBdr>
        <w:top w:val="none" w:sz="0" w:space="0" w:color="auto"/>
        <w:left w:val="none" w:sz="0" w:space="0" w:color="auto"/>
        <w:bottom w:val="none" w:sz="0" w:space="0" w:color="auto"/>
        <w:right w:val="none" w:sz="0" w:space="0" w:color="auto"/>
      </w:divBdr>
    </w:div>
    <w:div w:id="1411780065">
      <w:bodyDiv w:val="1"/>
      <w:marLeft w:val="0"/>
      <w:marRight w:val="0"/>
      <w:marTop w:val="0"/>
      <w:marBottom w:val="0"/>
      <w:divBdr>
        <w:top w:val="none" w:sz="0" w:space="0" w:color="auto"/>
        <w:left w:val="none" w:sz="0" w:space="0" w:color="auto"/>
        <w:bottom w:val="none" w:sz="0" w:space="0" w:color="auto"/>
        <w:right w:val="none" w:sz="0" w:space="0" w:color="auto"/>
      </w:divBdr>
      <w:divsChild>
        <w:div w:id="1178159782">
          <w:marLeft w:val="0"/>
          <w:marRight w:val="0"/>
          <w:marTop w:val="0"/>
          <w:marBottom w:val="0"/>
          <w:divBdr>
            <w:top w:val="none" w:sz="0" w:space="0" w:color="auto"/>
            <w:left w:val="none" w:sz="0" w:space="0" w:color="auto"/>
            <w:bottom w:val="none" w:sz="0" w:space="0" w:color="auto"/>
            <w:right w:val="none" w:sz="0" w:space="0" w:color="auto"/>
          </w:divBdr>
          <w:divsChild>
            <w:div w:id="1092891069">
              <w:marLeft w:val="0"/>
              <w:marRight w:val="0"/>
              <w:marTop w:val="0"/>
              <w:marBottom w:val="0"/>
              <w:divBdr>
                <w:top w:val="none" w:sz="0" w:space="0" w:color="auto"/>
                <w:left w:val="none" w:sz="0" w:space="0" w:color="auto"/>
                <w:bottom w:val="none" w:sz="0" w:space="0" w:color="auto"/>
                <w:right w:val="none" w:sz="0" w:space="0" w:color="auto"/>
              </w:divBdr>
              <w:divsChild>
                <w:div w:id="615522505">
                  <w:marLeft w:val="0"/>
                  <w:marRight w:val="0"/>
                  <w:marTop w:val="100"/>
                  <w:marBottom w:val="100"/>
                  <w:divBdr>
                    <w:top w:val="none" w:sz="0" w:space="0" w:color="auto"/>
                    <w:left w:val="none" w:sz="0" w:space="0" w:color="auto"/>
                    <w:bottom w:val="none" w:sz="0" w:space="0" w:color="auto"/>
                    <w:right w:val="none" w:sz="0" w:space="0" w:color="auto"/>
                  </w:divBdr>
                  <w:divsChild>
                    <w:div w:id="578029473">
                      <w:marLeft w:val="0"/>
                      <w:marRight w:val="0"/>
                      <w:marTop w:val="0"/>
                      <w:marBottom w:val="0"/>
                      <w:divBdr>
                        <w:top w:val="none" w:sz="0" w:space="0" w:color="auto"/>
                        <w:left w:val="none" w:sz="0" w:space="0" w:color="auto"/>
                        <w:bottom w:val="none" w:sz="0" w:space="0" w:color="auto"/>
                        <w:right w:val="none" w:sz="0" w:space="0" w:color="auto"/>
                      </w:divBdr>
                      <w:divsChild>
                        <w:div w:id="794296494">
                          <w:marLeft w:val="0"/>
                          <w:marRight w:val="0"/>
                          <w:marTop w:val="0"/>
                          <w:marBottom w:val="0"/>
                          <w:divBdr>
                            <w:top w:val="none" w:sz="0" w:space="0" w:color="auto"/>
                            <w:left w:val="none" w:sz="0" w:space="0" w:color="auto"/>
                            <w:bottom w:val="none" w:sz="0" w:space="0" w:color="auto"/>
                            <w:right w:val="none" w:sz="0" w:space="0" w:color="auto"/>
                          </w:divBdr>
                          <w:divsChild>
                            <w:div w:id="6619316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420276">
      <w:bodyDiv w:val="1"/>
      <w:marLeft w:val="0"/>
      <w:marRight w:val="0"/>
      <w:marTop w:val="0"/>
      <w:marBottom w:val="0"/>
      <w:divBdr>
        <w:top w:val="none" w:sz="0" w:space="0" w:color="auto"/>
        <w:left w:val="none" w:sz="0" w:space="0" w:color="auto"/>
        <w:bottom w:val="none" w:sz="0" w:space="0" w:color="auto"/>
        <w:right w:val="none" w:sz="0" w:space="0" w:color="auto"/>
      </w:divBdr>
      <w:divsChild>
        <w:div w:id="1090278422">
          <w:marLeft w:val="0"/>
          <w:marRight w:val="0"/>
          <w:marTop w:val="0"/>
          <w:marBottom w:val="0"/>
          <w:divBdr>
            <w:top w:val="none" w:sz="0" w:space="0" w:color="auto"/>
            <w:left w:val="none" w:sz="0" w:space="0" w:color="auto"/>
            <w:bottom w:val="none" w:sz="0" w:space="0" w:color="auto"/>
            <w:right w:val="none" w:sz="0" w:space="0" w:color="auto"/>
          </w:divBdr>
          <w:divsChild>
            <w:div w:id="893078074">
              <w:marLeft w:val="0"/>
              <w:marRight w:val="0"/>
              <w:marTop w:val="0"/>
              <w:marBottom w:val="0"/>
              <w:divBdr>
                <w:top w:val="none" w:sz="0" w:space="0" w:color="auto"/>
                <w:left w:val="none" w:sz="0" w:space="0" w:color="auto"/>
                <w:bottom w:val="none" w:sz="0" w:space="0" w:color="auto"/>
                <w:right w:val="none" w:sz="0" w:space="0" w:color="auto"/>
              </w:divBdr>
              <w:divsChild>
                <w:div w:id="1319648345">
                  <w:marLeft w:val="0"/>
                  <w:marRight w:val="0"/>
                  <w:marTop w:val="100"/>
                  <w:marBottom w:val="100"/>
                  <w:divBdr>
                    <w:top w:val="none" w:sz="0" w:space="0" w:color="auto"/>
                    <w:left w:val="none" w:sz="0" w:space="0" w:color="auto"/>
                    <w:bottom w:val="none" w:sz="0" w:space="0" w:color="auto"/>
                    <w:right w:val="none" w:sz="0" w:space="0" w:color="auto"/>
                  </w:divBdr>
                  <w:divsChild>
                    <w:div w:id="1690184182">
                      <w:marLeft w:val="0"/>
                      <w:marRight w:val="0"/>
                      <w:marTop w:val="0"/>
                      <w:marBottom w:val="0"/>
                      <w:divBdr>
                        <w:top w:val="none" w:sz="0" w:space="0" w:color="auto"/>
                        <w:left w:val="none" w:sz="0" w:space="0" w:color="auto"/>
                        <w:bottom w:val="none" w:sz="0" w:space="0" w:color="auto"/>
                        <w:right w:val="none" w:sz="0" w:space="0" w:color="auto"/>
                      </w:divBdr>
                      <w:divsChild>
                        <w:div w:id="346837420">
                          <w:marLeft w:val="0"/>
                          <w:marRight w:val="0"/>
                          <w:marTop w:val="0"/>
                          <w:marBottom w:val="0"/>
                          <w:divBdr>
                            <w:top w:val="none" w:sz="0" w:space="0" w:color="auto"/>
                            <w:left w:val="none" w:sz="0" w:space="0" w:color="auto"/>
                            <w:bottom w:val="none" w:sz="0" w:space="0" w:color="auto"/>
                            <w:right w:val="none" w:sz="0" w:space="0" w:color="auto"/>
                          </w:divBdr>
                          <w:divsChild>
                            <w:div w:id="3143334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511621">
      <w:bodyDiv w:val="1"/>
      <w:marLeft w:val="0"/>
      <w:marRight w:val="0"/>
      <w:marTop w:val="0"/>
      <w:marBottom w:val="0"/>
      <w:divBdr>
        <w:top w:val="none" w:sz="0" w:space="0" w:color="auto"/>
        <w:left w:val="none" w:sz="0" w:space="0" w:color="auto"/>
        <w:bottom w:val="none" w:sz="0" w:space="0" w:color="auto"/>
        <w:right w:val="none" w:sz="0" w:space="0" w:color="auto"/>
      </w:divBdr>
      <w:divsChild>
        <w:div w:id="843086766">
          <w:marLeft w:val="0"/>
          <w:marRight w:val="0"/>
          <w:marTop w:val="0"/>
          <w:marBottom w:val="0"/>
          <w:divBdr>
            <w:top w:val="none" w:sz="0" w:space="0" w:color="auto"/>
            <w:left w:val="none" w:sz="0" w:space="0" w:color="auto"/>
            <w:bottom w:val="none" w:sz="0" w:space="0" w:color="auto"/>
            <w:right w:val="none" w:sz="0" w:space="0" w:color="auto"/>
          </w:divBdr>
          <w:divsChild>
            <w:div w:id="229775383">
              <w:marLeft w:val="0"/>
              <w:marRight w:val="0"/>
              <w:marTop w:val="0"/>
              <w:marBottom w:val="0"/>
              <w:divBdr>
                <w:top w:val="none" w:sz="0" w:space="0" w:color="auto"/>
                <w:left w:val="none" w:sz="0" w:space="0" w:color="auto"/>
                <w:bottom w:val="none" w:sz="0" w:space="0" w:color="auto"/>
                <w:right w:val="none" w:sz="0" w:space="0" w:color="auto"/>
              </w:divBdr>
              <w:divsChild>
                <w:div w:id="1886989396">
                  <w:marLeft w:val="0"/>
                  <w:marRight w:val="0"/>
                  <w:marTop w:val="120"/>
                  <w:marBottom w:val="0"/>
                  <w:divBdr>
                    <w:top w:val="none" w:sz="0" w:space="0" w:color="auto"/>
                    <w:left w:val="none" w:sz="0" w:space="0" w:color="auto"/>
                    <w:bottom w:val="none" w:sz="0" w:space="0" w:color="auto"/>
                    <w:right w:val="none" w:sz="0" w:space="0" w:color="auto"/>
                  </w:divBdr>
                </w:div>
                <w:div w:id="694767862">
                  <w:marLeft w:val="0"/>
                  <w:marRight w:val="0"/>
                  <w:marTop w:val="0"/>
                  <w:marBottom w:val="0"/>
                  <w:divBdr>
                    <w:top w:val="none" w:sz="0" w:space="0" w:color="auto"/>
                    <w:left w:val="none" w:sz="0" w:space="0" w:color="auto"/>
                    <w:bottom w:val="none" w:sz="0" w:space="0" w:color="auto"/>
                    <w:right w:val="none" w:sz="0" w:space="0" w:color="auto"/>
                  </w:divBdr>
                </w:div>
              </w:divsChild>
            </w:div>
            <w:div w:id="692269313">
              <w:marLeft w:val="0"/>
              <w:marRight w:val="0"/>
              <w:marTop w:val="0"/>
              <w:marBottom w:val="0"/>
              <w:divBdr>
                <w:top w:val="none" w:sz="0" w:space="0" w:color="auto"/>
                <w:left w:val="none" w:sz="0" w:space="0" w:color="auto"/>
                <w:bottom w:val="none" w:sz="0" w:space="0" w:color="auto"/>
                <w:right w:val="none" w:sz="0" w:space="0" w:color="auto"/>
              </w:divBdr>
              <w:divsChild>
                <w:div w:id="837228930">
                  <w:marLeft w:val="0"/>
                  <w:marRight w:val="0"/>
                  <w:marTop w:val="120"/>
                  <w:marBottom w:val="0"/>
                  <w:divBdr>
                    <w:top w:val="none" w:sz="0" w:space="0" w:color="auto"/>
                    <w:left w:val="none" w:sz="0" w:space="0" w:color="auto"/>
                    <w:bottom w:val="none" w:sz="0" w:space="0" w:color="auto"/>
                    <w:right w:val="none" w:sz="0" w:space="0" w:color="auto"/>
                  </w:divBdr>
                </w:div>
                <w:div w:id="808671566">
                  <w:marLeft w:val="0"/>
                  <w:marRight w:val="0"/>
                  <w:marTop w:val="0"/>
                  <w:marBottom w:val="0"/>
                  <w:divBdr>
                    <w:top w:val="none" w:sz="0" w:space="0" w:color="auto"/>
                    <w:left w:val="none" w:sz="0" w:space="0" w:color="auto"/>
                    <w:bottom w:val="none" w:sz="0" w:space="0" w:color="auto"/>
                    <w:right w:val="none" w:sz="0" w:space="0" w:color="auto"/>
                  </w:divBdr>
                </w:div>
              </w:divsChild>
            </w:div>
            <w:div w:id="2110276765">
              <w:marLeft w:val="0"/>
              <w:marRight w:val="0"/>
              <w:marTop w:val="0"/>
              <w:marBottom w:val="0"/>
              <w:divBdr>
                <w:top w:val="none" w:sz="0" w:space="0" w:color="auto"/>
                <w:left w:val="none" w:sz="0" w:space="0" w:color="auto"/>
                <w:bottom w:val="none" w:sz="0" w:space="0" w:color="auto"/>
                <w:right w:val="none" w:sz="0" w:space="0" w:color="auto"/>
              </w:divBdr>
              <w:divsChild>
                <w:div w:id="2012297236">
                  <w:marLeft w:val="0"/>
                  <w:marRight w:val="0"/>
                  <w:marTop w:val="120"/>
                  <w:marBottom w:val="0"/>
                  <w:divBdr>
                    <w:top w:val="none" w:sz="0" w:space="0" w:color="auto"/>
                    <w:left w:val="none" w:sz="0" w:space="0" w:color="auto"/>
                    <w:bottom w:val="none" w:sz="0" w:space="0" w:color="auto"/>
                    <w:right w:val="none" w:sz="0" w:space="0" w:color="auto"/>
                  </w:divBdr>
                </w:div>
                <w:div w:id="1874805594">
                  <w:marLeft w:val="0"/>
                  <w:marRight w:val="0"/>
                  <w:marTop w:val="0"/>
                  <w:marBottom w:val="0"/>
                  <w:divBdr>
                    <w:top w:val="none" w:sz="0" w:space="0" w:color="auto"/>
                    <w:left w:val="none" w:sz="0" w:space="0" w:color="auto"/>
                    <w:bottom w:val="none" w:sz="0" w:space="0" w:color="auto"/>
                    <w:right w:val="none" w:sz="0" w:space="0" w:color="auto"/>
                  </w:divBdr>
                </w:div>
              </w:divsChild>
            </w:div>
            <w:div w:id="277271">
              <w:marLeft w:val="0"/>
              <w:marRight w:val="0"/>
              <w:marTop w:val="0"/>
              <w:marBottom w:val="0"/>
              <w:divBdr>
                <w:top w:val="none" w:sz="0" w:space="0" w:color="auto"/>
                <w:left w:val="none" w:sz="0" w:space="0" w:color="auto"/>
                <w:bottom w:val="none" w:sz="0" w:space="0" w:color="auto"/>
                <w:right w:val="none" w:sz="0" w:space="0" w:color="auto"/>
              </w:divBdr>
              <w:divsChild>
                <w:div w:id="1458256338">
                  <w:marLeft w:val="0"/>
                  <w:marRight w:val="0"/>
                  <w:marTop w:val="120"/>
                  <w:marBottom w:val="0"/>
                  <w:divBdr>
                    <w:top w:val="none" w:sz="0" w:space="0" w:color="auto"/>
                    <w:left w:val="none" w:sz="0" w:space="0" w:color="auto"/>
                    <w:bottom w:val="none" w:sz="0" w:space="0" w:color="auto"/>
                    <w:right w:val="none" w:sz="0" w:space="0" w:color="auto"/>
                  </w:divBdr>
                </w:div>
                <w:div w:id="964777740">
                  <w:marLeft w:val="0"/>
                  <w:marRight w:val="0"/>
                  <w:marTop w:val="0"/>
                  <w:marBottom w:val="0"/>
                  <w:divBdr>
                    <w:top w:val="none" w:sz="0" w:space="0" w:color="auto"/>
                    <w:left w:val="none" w:sz="0" w:space="0" w:color="auto"/>
                    <w:bottom w:val="none" w:sz="0" w:space="0" w:color="auto"/>
                    <w:right w:val="none" w:sz="0" w:space="0" w:color="auto"/>
                  </w:divBdr>
                </w:div>
              </w:divsChild>
            </w:div>
            <w:div w:id="282082319">
              <w:marLeft w:val="0"/>
              <w:marRight w:val="0"/>
              <w:marTop w:val="0"/>
              <w:marBottom w:val="0"/>
              <w:divBdr>
                <w:top w:val="none" w:sz="0" w:space="0" w:color="auto"/>
                <w:left w:val="none" w:sz="0" w:space="0" w:color="auto"/>
                <w:bottom w:val="none" w:sz="0" w:space="0" w:color="auto"/>
                <w:right w:val="none" w:sz="0" w:space="0" w:color="auto"/>
              </w:divBdr>
              <w:divsChild>
                <w:div w:id="166021214">
                  <w:marLeft w:val="0"/>
                  <w:marRight w:val="0"/>
                  <w:marTop w:val="120"/>
                  <w:marBottom w:val="0"/>
                  <w:divBdr>
                    <w:top w:val="none" w:sz="0" w:space="0" w:color="auto"/>
                    <w:left w:val="none" w:sz="0" w:space="0" w:color="auto"/>
                    <w:bottom w:val="none" w:sz="0" w:space="0" w:color="auto"/>
                    <w:right w:val="none" w:sz="0" w:space="0" w:color="auto"/>
                  </w:divBdr>
                </w:div>
                <w:div w:id="18277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7488">
      <w:bodyDiv w:val="1"/>
      <w:marLeft w:val="0"/>
      <w:marRight w:val="0"/>
      <w:marTop w:val="0"/>
      <w:marBottom w:val="0"/>
      <w:divBdr>
        <w:top w:val="none" w:sz="0" w:space="0" w:color="auto"/>
        <w:left w:val="none" w:sz="0" w:space="0" w:color="auto"/>
        <w:bottom w:val="none" w:sz="0" w:space="0" w:color="auto"/>
        <w:right w:val="none" w:sz="0" w:space="0" w:color="auto"/>
      </w:divBdr>
      <w:divsChild>
        <w:div w:id="1663894788">
          <w:marLeft w:val="0"/>
          <w:marRight w:val="0"/>
          <w:marTop w:val="0"/>
          <w:marBottom w:val="0"/>
          <w:divBdr>
            <w:top w:val="none" w:sz="0" w:space="0" w:color="auto"/>
            <w:left w:val="none" w:sz="0" w:space="0" w:color="auto"/>
            <w:bottom w:val="none" w:sz="0" w:space="0" w:color="auto"/>
            <w:right w:val="none" w:sz="0" w:space="0" w:color="auto"/>
          </w:divBdr>
          <w:divsChild>
            <w:div w:id="1643533260">
              <w:marLeft w:val="0"/>
              <w:marRight w:val="0"/>
              <w:marTop w:val="0"/>
              <w:marBottom w:val="0"/>
              <w:divBdr>
                <w:top w:val="none" w:sz="0" w:space="0" w:color="auto"/>
                <w:left w:val="none" w:sz="0" w:space="0" w:color="auto"/>
                <w:bottom w:val="none" w:sz="0" w:space="0" w:color="auto"/>
                <w:right w:val="none" w:sz="0" w:space="0" w:color="auto"/>
              </w:divBdr>
              <w:divsChild>
                <w:div w:id="1771773813">
                  <w:marLeft w:val="0"/>
                  <w:marRight w:val="0"/>
                  <w:marTop w:val="0"/>
                  <w:marBottom w:val="0"/>
                  <w:divBdr>
                    <w:top w:val="none" w:sz="0" w:space="0" w:color="auto"/>
                    <w:left w:val="none" w:sz="0" w:space="0" w:color="auto"/>
                    <w:bottom w:val="none" w:sz="0" w:space="0" w:color="auto"/>
                    <w:right w:val="none" w:sz="0" w:space="0" w:color="auto"/>
                  </w:divBdr>
                  <w:divsChild>
                    <w:div w:id="1429616673">
                      <w:marLeft w:val="-150"/>
                      <w:marRight w:val="-150"/>
                      <w:marTop w:val="0"/>
                      <w:marBottom w:val="0"/>
                      <w:divBdr>
                        <w:top w:val="none" w:sz="0" w:space="0" w:color="auto"/>
                        <w:left w:val="none" w:sz="0" w:space="0" w:color="auto"/>
                        <w:bottom w:val="none" w:sz="0" w:space="0" w:color="auto"/>
                        <w:right w:val="none" w:sz="0" w:space="0" w:color="auto"/>
                      </w:divBdr>
                      <w:divsChild>
                        <w:div w:id="1790128844">
                          <w:marLeft w:val="0"/>
                          <w:marRight w:val="0"/>
                          <w:marTop w:val="0"/>
                          <w:marBottom w:val="0"/>
                          <w:divBdr>
                            <w:top w:val="none" w:sz="0" w:space="0" w:color="auto"/>
                            <w:left w:val="none" w:sz="0" w:space="0" w:color="auto"/>
                            <w:bottom w:val="none" w:sz="0" w:space="0" w:color="auto"/>
                            <w:right w:val="none" w:sz="0" w:space="0" w:color="auto"/>
                          </w:divBdr>
                          <w:divsChild>
                            <w:div w:id="21789627">
                              <w:marLeft w:val="0"/>
                              <w:marRight w:val="0"/>
                              <w:marTop w:val="0"/>
                              <w:marBottom w:val="0"/>
                              <w:divBdr>
                                <w:top w:val="none" w:sz="0" w:space="0" w:color="auto"/>
                                <w:left w:val="none" w:sz="0" w:space="0" w:color="auto"/>
                                <w:bottom w:val="none" w:sz="0" w:space="0" w:color="auto"/>
                                <w:right w:val="none" w:sz="0" w:space="0" w:color="auto"/>
                              </w:divBdr>
                              <w:divsChild>
                                <w:div w:id="719016822">
                                  <w:marLeft w:val="0"/>
                                  <w:marRight w:val="0"/>
                                  <w:marTop w:val="0"/>
                                  <w:marBottom w:val="300"/>
                                  <w:divBdr>
                                    <w:top w:val="none" w:sz="0" w:space="0" w:color="auto"/>
                                    <w:left w:val="none" w:sz="0" w:space="0" w:color="auto"/>
                                    <w:bottom w:val="none" w:sz="0" w:space="0" w:color="auto"/>
                                    <w:right w:val="none" w:sz="0" w:space="0" w:color="auto"/>
                                  </w:divBdr>
                                  <w:divsChild>
                                    <w:div w:id="1520047643">
                                      <w:marLeft w:val="0"/>
                                      <w:marRight w:val="0"/>
                                      <w:marTop w:val="0"/>
                                      <w:marBottom w:val="0"/>
                                      <w:divBdr>
                                        <w:top w:val="none" w:sz="0" w:space="0" w:color="auto"/>
                                        <w:left w:val="none" w:sz="0" w:space="0" w:color="auto"/>
                                        <w:bottom w:val="none" w:sz="0" w:space="0" w:color="auto"/>
                                        <w:right w:val="none" w:sz="0" w:space="0" w:color="auto"/>
                                      </w:divBdr>
                                      <w:divsChild>
                                        <w:div w:id="1758209823">
                                          <w:marLeft w:val="0"/>
                                          <w:marRight w:val="0"/>
                                          <w:marTop w:val="0"/>
                                          <w:marBottom w:val="0"/>
                                          <w:divBdr>
                                            <w:top w:val="none" w:sz="0" w:space="0" w:color="auto"/>
                                            <w:left w:val="none" w:sz="0" w:space="0" w:color="auto"/>
                                            <w:bottom w:val="none" w:sz="0" w:space="0" w:color="auto"/>
                                            <w:right w:val="none" w:sz="0" w:space="0" w:color="auto"/>
                                          </w:divBdr>
                                          <w:divsChild>
                                            <w:div w:id="295794369">
                                              <w:marLeft w:val="0"/>
                                              <w:marRight w:val="0"/>
                                              <w:marTop w:val="0"/>
                                              <w:marBottom w:val="0"/>
                                              <w:divBdr>
                                                <w:top w:val="none" w:sz="0" w:space="0" w:color="auto"/>
                                                <w:left w:val="none" w:sz="0" w:space="0" w:color="auto"/>
                                                <w:bottom w:val="none" w:sz="0" w:space="0" w:color="auto"/>
                                                <w:right w:val="none" w:sz="0" w:space="0" w:color="auto"/>
                                              </w:divBdr>
                                              <w:divsChild>
                                                <w:div w:id="1778864468">
                                                  <w:marLeft w:val="0"/>
                                                  <w:marRight w:val="0"/>
                                                  <w:marTop w:val="0"/>
                                                  <w:marBottom w:val="0"/>
                                                  <w:divBdr>
                                                    <w:top w:val="none" w:sz="0" w:space="0" w:color="auto"/>
                                                    <w:left w:val="none" w:sz="0" w:space="0" w:color="auto"/>
                                                    <w:bottom w:val="none" w:sz="0" w:space="0" w:color="auto"/>
                                                    <w:right w:val="none" w:sz="0" w:space="0" w:color="auto"/>
                                                  </w:divBdr>
                                                  <w:divsChild>
                                                    <w:div w:id="1175530325">
                                                      <w:marLeft w:val="0"/>
                                                      <w:marRight w:val="0"/>
                                                      <w:marTop w:val="0"/>
                                                      <w:marBottom w:val="0"/>
                                                      <w:divBdr>
                                                        <w:top w:val="none" w:sz="0" w:space="0" w:color="auto"/>
                                                        <w:left w:val="none" w:sz="0" w:space="0" w:color="auto"/>
                                                        <w:bottom w:val="none" w:sz="0" w:space="0" w:color="auto"/>
                                                        <w:right w:val="none" w:sz="0" w:space="0" w:color="auto"/>
                                                      </w:divBdr>
                                                      <w:divsChild>
                                                        <w:div w:id="120616997">
                                                          <w:marLeft w:val="0"/>
                                                          <w:marRight w:val="0"/>
                                                          <w:marTop w:val="0"/>
                                                          <w:marBottom w:val="0"/>
                                                          <w:divBdr>
                                                            <w:top w:val="none" w:sz="0" w:space="0" w:color="auto"/>
                                                            <w:left w:val="none" w:sz="0" w:space="0" w:color="auto"/>
                                                            <w:bottom w:val="none" w:sz="0" w:space="0" w:color="auto"/>
                                                            <w:right w:val="none" w:sz="0" w:space="0" w:color="auto"/>
                                                          </w:divBdr>
                                                          <w:divsChild>
                                                            <w:div w:id="609161447">
                                                              <w:marLeft w:val="0"/>
                                                              <w:marRight w:val="0"/>
                                                              <w:marTop w:val="0"/>
                                                              <w:marBottom w:val="0"/>
                                                              <w:divBdr>
                                                                <w:top w:val="none" w:sz="0" w:space="0" w:color="auto"/>
                                                                <w:left w:val="none" w:sz="0" w:space="0" w:color="auto"/>
                                                                <w:bottom w:val="none" w:sz="0" w:space="0" w:color="auto"/>
                                                                <w:right w:val="none" w:sz="0" w:space="0" w:color="auto"/>
                                                              </w:divBdr>
                                                              <w:divsChild>
                                                                <w:div w:id="1640109198">
                                                                  <w:marLeft w:val="480"/>
                                                                  <w:marRight w:val="0"/>
                                                                  <w:marTop w:val="0"/>
                                                                  <w:marBottom w:val="0"/>
                                                                  <w:divBdr>
                                                                    <w:top w:val="none" w:sz="0" w:space="0" w:color="auto"/>
                                                                    <w:left w:val="none" w:sz="0" w:space="0" w:color="auto"/>
                                                                    <w:bottom w:val="none" w:sz="0" w:space="0" w:color="auto"/>
                                                                    <w:right w:val="none" w:sz="0" w:space="0" w:color="auto"/>
                                                                  </w:divBdr>
                                                                </w:div>
                                                                <w:div w:id="725879114">
                                                                  <w:marLeft w:val="480"/>
                                                                  <w:marRight w:val="0"/>
                                                                  <w:marTop w:val="0"/>
                                                                  <w:marBottom w:val="0"/>
                                                                  <w:divBdr>
                                                                    <w:top w:val="none" w:sz="0" w:space="0" w:color="auto"/>
                                                                    <w:left w:val="none" w:sz="0" w:space="0" w:color="auto"/>
                                                                    <w:bottom w:val="none" w:sz="0" w:space="0" w:color="auto"/>
                                                                    <w:right w:val="none" w:sz="0" w:space="0" w:color="auto"/>
                                                                  </w:divBdr>
                                                                </w:div>
                                                                <w:div w:id="1631477828">
                                                                  <w:marLeft w:val="480"/>
                                                                  <w:marRight w:val="0"/>
                                                                  <w:marTop w:val="0"/>
                                                                  <w:marBottom w:val="0"/>
                                                                  <w:divBdr>
                                                                    <w:top w:val="none" w:sz="0" w:space="0" w:color="auto"/>
                                                                    <w:left w:val="none" w:sz="0" w:space="0" w:color="auto"/>
                                                                    <w:bottom w:val="none" w:sz="0" w:space="0" w:color="auto"/>
                                                                    <w:right w:val="none" w:sz="0" w:space="0" w:color="auto"/>
                                                                  </w:divBdr>
                                                                </w:div>
                                                                <w:div w:id="1081099973">
                                                                  <w:marLeft w:val="480"/>
                                                                  <w:marRight w:val="0"/>
                                                                  <w:marTop w:val="0"/>
                                                                  <w:marBottom w:val="0"/>
                                                                  <w:divBdr>
                                                                    <w:top w:val="none" w:sz="0" w:space="0" w:color="auto"/>
                                                                    <w:left w:val="none" w:sz="0" w:space="0" w:color="auto"/>
                                                                    <w:bottom w:val="none" w:sz="0" w:space="0" w:color="auto"/>
                                                                    <w:right w:val="none" w:sz="0" w:space="0" w:color="auto"/>
                                                                  </w:divBdr>
                                                                </w:div>
                                                                <w:div w:id="175464542">
                                                                  <w:marLeft w:val="480"/>
                                                                  <w:marRight w:val="0"/>
                                                                  <w:marTop w:val="0"/>
                                                                  <w:marBottom w:val="0"/>
                                                                  <w:divBdr>
                                                                    <w:top w:val="none" w:sz="0" w:space="0" w:color="auto"/>
                                                                    <w:left w:val="none" w:sz="0" w:space="0" w:color="auto"/>
                                                                    <w:bottom w:val="none" w:sz="0" w:space="0" w:color="auto"/>
                                                                    <w:right w:val="none" w:sz="0" w:space="0" w:color="auto"/>
                                                                  </w:divBdr>
                                                                </w:div>
                                                                <w:div w:id="508301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2508458">
      <w:bodyDiv w:val="1"/>
      <w:marLeft w:val="0"/>
      <w:marRight w:val="0"/>
      <w:marTop w:val="0"/>
      <w:marBottom w:val="0"/>
      <w:divBdr>
        <w:top w:val="none" w:sz="0" w:space="0" w:color="auto"/>
        <w:left w:val="none" w:sz="0" w:space="0" w:color="auto"/>
        <w:bottom w:val="none" w:sz="0" w:space="0" w:color="auto"/>
        <w:right w:val="none" w:sz="0" w:space="0" w:color="auto"/>
      </w:divBdr>
    </w:div>
    <w:div w:id="2042896970">
      <w:bodyDiv w:val="1"/>
      <w:marLeft w:val="0"/>
      <w:marRight w:val="0"/>
      <w:marTop w:val="0"/>
      <w:marBottom w:val="0"/>
      <w:divBdr>
        <w:top w:val="none" w:sz="0" w:space="0" w:color="auto"/>
        <w:left w:val="none" w:sz="0" w:space="0" w:color="auto"/>
        <w:bottom w:val="none" w:sz="0" w:space="0" w:color="auto"/>
        <w:right w:val="none" w:sz="0" w:space="0" w:color="auto"/>
      </w:divBdr>
      <w:divsChild>
        <w:div w:id="2145268683">
          <w:marLeft w:val="0"/>
          <w:marRight w:val="0"/>
          <w:marTop w:val="0"/>
          <w:marBottom w:val="0"/>
          <w:divBdr>
            <w:top w:val="none" w:sz="0" w:space="0" w:color="auto"/>
            <w:left w:val="none" w:sz="0" w:space="0" w:color="auto"/>
            <w:bottom w:val="none" w:sz="0" w:space="0" w:color="auto"/>
            <w:right w:val="none" w:sz="0" w:space="0" w:color="auto"/>
          </w:divBdr>
          <w:divsChild>
            <w:div w:id="1914463466">
              <w:marLeft w:val="0"/>
              <w:marRight w:val="0"/>
              <w:marTop w:val="0"/>
              <w:marBottom w:val="0"/>
              <w:divBdr>
                <w:top w:val="none" w:sz="0" w:space="0" w:color="auto"/>
                <w:left w:val="none" w:sz="0" w:space="0" w:color="auto"/>
                <w:bottom w:val="none" w:sz="0" w:space="0" w:color="auto"/>
                <w:right w:val="none" w:sz="0" w:space="0" w:color="auto"/>
              </w:divBdr>
              <w:divsChild>
                <w:div w:id="1927956228">
                  <w:marLeft w:val="0"/>
                  <w:marRight w:val="0"/>
                  <w:marTop w:val="0"/>
                  <w:marBottom w:val="0"/>
                  <w:divBdr>
                    <w:top w:val="none" w:sz="0" w:space="0" w:color="auto"/>
                    <w:left w:val="none" w:sz="0" w:space="0" w:color="auto"/>
                    <w:bottom w:val="none" w:sz="0" w:space="0" w:color="auto"/>
                    <w:right w:val="none" w:sz="0" w:space="0" w:color="auto"/>
                  </w:divBdr>
                  <w:divsChild>
                    <w:div w:id="1970277109">
                      <w:marLeft w:val="-150"/>
                      <w:marRight w:val="-150"/>
                      <w:marTop w:val="0"/>
                      <w:marBottom w:val="0"/>
                      <w:divBdr>
                        <w:top w:val="none" w:sz="0" w:space="0" w:color="auto"/>
                        <w:left w:val="none" w:sz="0" w:space="0" w:color="auto"/>
                        <w:bottom w:val="none" w:sz="0" w:space="0" w:color="auto"/>
                        <w:right w:val="none" w:sz="0" w:space="0" w:color="auto"/>
                      </w:divBdr>
                      <w:divsChild>
                        <w:div w:id="129711818">
                          <w:marLeft w:val="0"/>
                          <w:marRight w:val="0"/>
                          <w:marTop w:val="0"/>
                          <w:marBottom w:val="0"/>
                          <w:divBdr>
                            <w:top w:val="none" w:sz="0" w:space="0" w:color="auto"/>
                            <w:left w:val="none" w:sz="0" w:space="0" w:color="auto"/>
                            <w:bottom w:val="none" w:sz="0" w:space="0" w:color="auto"/>
                            <w:right w:val="none" w:sz="0" w:space="0" w:color="auto"/>
                          </w:divBdr>
                          <w:divsChild>
                            <w:div w:id="1276130555">
                              <w:marLeft w:val="0"/>
                              <w:marRight w:val="0"/>
                              <w:marTop w:val="0"/>
                              <w:marBottom w:val="0"/>
                              <w:divBdr>
                                <w:top w:val="none" w:sz="0" w:space="0" w:color="auto"/>
                                <w:left w:val="none" w:sz="0" w:space="0" w:color="auto"/>
                                <w:bottom w:val="none" w:sz="0" w:space="0" w:color="auto"/>
                                <w:right w:val="none" w:sz="0" w:space="0" w:color="auto"/>
                              </w:divBdr>
                              <w:divsChild>
                                <w:div w:id="444228590">
                                  <w:marLeft w:val="0"/>
                                  <w:marRight w:val="0"/>
                                  <w:marTop w:val="0"/>
                                  <w:marBottom w:val="300"/>
                                  <w:divBdr>
                                    <w:top w:val="none" w:sz="0" w:space="0" w:color="auto"/>
                                    <w:left w:val="none" w:sz="0" w:space="0" w:color="auto"/>
                                    <w:bottom w:val="none" w:sz="0" w:space="0" w:color="auto"/>
                                    <w:right w:val="none" w:sz="0" w:space="0" w:color="auto"/>
                                  </w:divBdr>
                                  <w:divsChild>
                                    <w:div w:id="950435219">
                                      <w:marLeft w:val="0"/>
                                      <w:marRight w:val="0"/>
                                      <w:marTop w:val="0"/>
                                      <w:marBottom w:val="0"/>
                                      <w:divBdr>
                                        <w:top w:val="none" w:sz="0" w:space="0" w:color="auto"/>
                                        <w:left w:val="none" w:sz="0" w:space="0" w:color="auto"/>
                                        <w:bottom w:val="none" w:sz="0" w:space="0" w:color="auto"/>
                                        <w:right w:val="none" w:sz="0" w:space="0" w:color="auto"/>
                                      </w:divBdr>
                                      <w:divsChild>
                                        <w:div w:id="1636330959">
                                          <w:marLeft w:val="0"/>
                                          <w:marRight w:val="0"/>
                                          <w:marTop w:val="0"/>
                                          <w:marBottom w:val="0"/>
                                          <w:divBdr>
                                            <w:top w:val="none" w:sz="0" w:space="0" w:color="auto"/>
                                            <w:left w:val="none" w:sz="0" w:space="0" w:color="auto"/>
                                            <w:bottom w:val="none" w:sz="0" w:space="0" w:color="auto"/>
                                            <w:right w:val="none" w:sz="0" w:space="0" w:color="auto"/>
                                          </w:divBdr>
                                          <w:divsChild>
                                            <w:div w:id="1459445512">
                                              <w:marLeft w:val="0"/>
                                              <w:marRight w:val="0"/>
                                              <w:marTop w:val="0"/>
                                              <w:marBottom w:val="0"/>
                                              <w:divBdr>
                                                <w:top w:val="none" w:sz="0" w:space="0" w:color="auto"/>
                                                <w:left w:val="none" w:sz="0" w:space="0" w:color="auto"/>
                                                <w:bottom w:val="none" w:sz="0" w:space="0" w:color="auto"/>
                                                <w:right w:val="none" w:sz="0" w:space="0" w:color="auto"/>
                                              </w:divBdr>
                                              <w:divsChild>
                                                <w:div w:id="447546454">
                                                  <w:marLeft w:val="0"/>
                                                  <w:marRight w:val="0"/>
                                                  <w:marTop w:val="0"/>
                                                  <w:marBottom w:val="0"/>
                                                  <w:divBdr>
                                                    <w:top w:val="none" w:sz="0" w:space="0" w:color="auto"/>
                                                    <w:left w:val="none" w:sz="0" w:space="0" w:color="auto"/>
                                                    <w:bottom w:val="none" w:sz="0" w:space="0" w:color="auto"/>
                                                    <w:right w:val="none" w:sz="0" w:space="0" w:color="auto"/>
                                                  </w:divBdr>
                                                  <w:divsChild>
                                                    <w:div w:id="1475634077">
                                                      <w:marLeft w:val="0"/>
                                                      <w:marRight w:val="0"/>
                                                      <w:marTop w:val="0"/>
                                                      <w:marBottom w:val="0"/>
                                                      <w:divBdr>
                                                        <w:top w:val="none" w:sz="0" w:space="0" w:color="auto"/>
                                                        <w:left w:val="none" w:sz="0" w:space="0" w:color="auto"/>
                                                        <w:bottom w:val="none" w:sz="0" w:space="0" w:color="auto"/>
                                                        <w:right w:val="none" w:sz="0" w:space="0" w:color="auto"/>
                                                      </w:divBdr>
                                                      <w:divsChild>
                                                        <w:div w:id="1198927524">
                                                          <w:marLeft w:val="0"/>
                                                          <w:marRight w:val="0"/>
                                                          <w:marTop w:val="0"/>
                                                          <w:marBottom w:val="0"/>
                                                          <w:divBdr>
                                                            <w:top w:val="none" w:sz="0" w:space="0" w:color="auto"/>
                                                            <w:left w:val="none" w:sz="0" w:space="0" w:color="auto"/>
                                                            <w:bottom w:val="none" w:sz="0" w:space="0" w:color="auto"/>
                                                            <w:right w:val="none" w:sz="0" w:space="0" w:color="auto"/>
                                                          </w:divBdr>
                                                          <w:divsChild>
                                                            <w:div w:id="1120299798">
                                                              <w:marLeft w:val="0"/>
                                                              <w:marRight w:val="0"/>
                                                              <w:marTop w:val="0"/>
                                                              <w:marBottom w:val="0"/>
                                                              <w:divBdr>
                                                                <w:top w:val="none" w:sz="0" w:space="0" w:color="auto"/>
                                                                <w:left w:val="none" w:sz="0" w:space="0" w:color="auto"/>
                                                                <w:bottom w:val="none" w:sz="0" w:space="0" w:color="auto"/>
                                                                <w:right w:val="none" w:sz="0" w:space="0" w:color="auto"/>
                                                              </w:divBdr>
                                                              <w:divsChild>
                                                                <w:div w:id="2131123759">
                                                                  <w:marLeft w:val="480"/>
                                                                  <w:marRight w:val="0"/>
                                                                  <w:marTop w:val="0"/>
                                                                  <w:marBottom w:val="0"/>
                                                                  <w:divBdr>
                                                                    <w:top w:val="none" w:sz="0" w:space="0" w:color="auto"/>
                                                                    <w:left w:val="none" w:sz="0" w:space="0" w:color="auto"/>
                                                                    <w:bottom w:val="none" w:sz="0" w:space="0" w:color="auto"/>
                                                                    <w:right w:val="none" w:sz="0" w:space="0" w:color="auto"/>
                                                                  </w:divBdr>
                                                                </w:div>
                                                                <w:div w:id="14929838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0664071">
      <w:bodyDiv w:val="1"/>
      <w:marLeft w:val="390"/>
      <w:marRight w:val="390"/>
      <w:marTop w:val="0"/>
      <w:marBottom w:val="0"/>
      <w:divBdr>
        <w:top w:val="none" w:sz="0" w:space="0" w:color="auto"/>
        <w:left w:val="none" w:sz="0" w:space="0" w:color="auto"/>
        <w:bottom w:val="none" w:sz="0" w:space="0" w:color="auto"/>
        <w:right w:val="none" w:sz="0" w:space="0" w:color="auto"/>
      </w:divBdr>
      <w:divsChild>
        <w:div w:id="394818491">
          <w:marLeft w:val="0"/>
          <w:marRight w:val="0"/>
          <w:marTop w:val="0"/>
          <w:marBottom w:val="0"/>
          <w:divBdr>
            <w:top w:val="none" w:sz="0" w:space="0" w:color="auto"/>
            <w:left w:val="none" w:sz="0" w:space="0" w:color="auto"/>
            <w:bottom w:val="none" w:sz="0" w:space="0" w:color="auto"/>
            <w:right w:val="none" w:sz="0" w:space="0" w:color="auto"/>
          </w:divBdr>
          <w:divsChild>
            <w:div w:id="1631594192">
              <w:marLeft w:val="0"/>
              <w:marRight w:val="0"/>
              <w:marTop w:val="0"/>
              <w:marBottom w:val="0"/>
              <w:divBdr>
                <w:top w:val="none" w:sz="0" w:space="0" w:color="auto"/>
                <w:left w:val="none" w:sz="0" w:space="0" w:color="auto"/>
                <w:bottom w:val="none" w:sz="0" w:space="0" w:color="auto"/>
                <w:right w:val="none" w:sz="0" w:space="0" w:color="auto"/>
              </w:divBdr>
              <w:divsChild>
                <w:div w:id="724111524">
                  <w:marLeft w:val="-150"/>
                  <w:marRight w:val="-150"/>
                  <w:marTop w:val="0"/>
                  <w:marBottom w:val="0"/>
                  <w:divBdr>
                    <w:top w:val="none" w:sz="0" w:space="0" w:color="auto"/>
                    <w:left w:val="none" w:sz="0" w:space="0" w:color="auto"/>
                    <w:bottom w:val="none" w:sz="0" w:space="0" w:color="auto"/>
                    <w:right w:val="none" w:sz="0" w:space="0" w:color="auto"/>
                  </w:divBdr>
                  <w:divsChild>
                    <w:div w:id="1903519716">
                      <w:marLeft w:val="0"/>
                      <w:marRight w:val="0"/>
                      <w:marTop w:val="0"/>
                      <w:marBottom w:val="0"/>
                      <w:divBdr>
                        <w:top w:val="none" w:sz="0" w:space="0" w:color="auto"/>
                        <w:left w:val="none" w:sz="0" w:space="0" w:color="auto"/>
                        <w:bottom w:val="none" w:sz="0" w:space="0" w:color="auto"/>
                        <w:right w:val="none" w:sz="0" w:space="0" w:color="auto"/>
                      </w:divBdr>
                      <w:divsChild>
                        <w:div w:id="410203546">
                          <w:marLeft w:val="0"/>
                          <w:marRight w:val="0"/>
                          <w:marTop w:val="0"/>
                          <w:marBottom w:val="0"/>
                          <w:divBdr>
                            <w:top w:val="none" w:sz="0" w:space="0" w:color="auto"/>
                            <w:left w:val="none" w:sz="0" w:space="0" w:color="auto"/>
                            <w:bottom w:val="none" w:sz="0" w:space="0" w:color="auto"/>
                            <w:right w:val="none" w:sz="0" w:space="0" w:color="auto"/>
                          </w:divBdr>
                          <w:divsChild>
                            <w:div w:id="1692877109">
                              <w:marLeft w:val="0"/>
                              <w:marRight w:val="0"/>
                              <w:marTop w:val="0"/>
                              <w:marBottom w:val="0"/>
                              <w:divBdr>
                                <w:top w:val="none" w:sz="0" w:space="0" w:color="auto"/>
                                <w:left w:val="none" w:sz="0" w:space="0" w:color="auto"/>
                                <w:bottom w:val="none" w:sz="0" w:space="0" w:color="auto"/>
                                <w:right w:val="none" w:sz="0" w:space="0" w:color="auto"/>
                              </w:divBdr>
                              <w:divsChild>
                                <w:div w:id="10637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ur-lex.europa.eu/legal-content/SK/TXT/?uri=CELEX%3A02013L0036-20201229&amp;qid=162092582235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8b_TZ_2013-36_CBD"/>
    <f:field ref="objsubject" par="" edit="true" text=""/>
    <f:field ref="objcreatedby" par="" text="Poloma, Tomáš, Ing."/>
    <f:field ref="objcreatedat" par="" text="20.4.2021 15:29:31"/>
    <f:field ref="objchangedby" par="" text="Administrator, System"/>
    <f:field ref="objmodifiedat" par="" text="20.4.2021 15:29: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75FA276-7901-46AF-8870-A2E750A5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7561</Words>
  <Characters>43103</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50563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Bartikova Anna</dc:creator>
  <cp:lastModifiedBy>Bartikova Anna</cp:lastModifiedBy>
  <cp:revision>2</cp:revision>
  <cp:lastPrinted>2020-06-08T10:34:00Z</cp:lastPrinted>
  <dcterms:created xsi:type="dcterms:W3CDTF">2021-05-31T07:23:00Z</dcterms:created>
  <dcterms:modified xsi:type="dcterms:W3CDTF">2021-05-31T07:23:00Z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style="width:100.16%;" width="100%"&gt;	&lt;tbody&gt;		&lt;tr&gt;			&lt;td colspan="5" style="width:100.0%;height:36px;"&gt;			&lt;h2 align="center"&gt;&lt;strong&gt;Scenár 2: Verejnosť sa zúčastňuje na diskusii o tvorbe práv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Bankové a finančné inštitúcie_x000d_
Cenné papiere_x000d_
Poistenie a ochrana vkladov</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Tomáš Poloma</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483/2001 Z. z. o bankách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Materiál sa predkladá na základe Plánu legislatívnych úloh vlády Slovenskej republiky na rok 2021_x000d_
</vt:lpwstr>
  </property>
  <property fmtid="{D5CDD505-2E9C-101B-9397-08002B2CF9AE}" pid="23" name="FSC#SKEDITIONSLOVLEX@103.510:plnynazovpredpis">
    <vt:lpwstr> Zákon, ktorým sa mení a dopĺňa zákon č. 483/2001 Z. z. o bankách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MF/003875/2021-632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LP/2021/178</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3 ods. 1 písm. b), čl. 4, čl. 26 ods. 2, čl. 49 až 66 Zmluvy o fungovaní Európskej únie (Ú. v. EÚ C 202, 7.6.2016) v platnom znení,_x000d_
protokol č. 4 o Štatúte Európskeho systému centrálnych bánk a Európskej centrálnej banky pripojený k Zmluve o fungovan</vt:lpwstr>
  </property>
  <property fmtid="{D5CDD505-2E9C-101B-9397-08002B2CF9AE}" pid="47" name="FSC#SKEDITIONSLOVLEX@103.510:AttrStrListDocPropSekundarneLegPravoPO">
    <vt:lpwstr>smernica Európskeho parlamentu a Rady (EÚ) 2019/2162 z 27. novembra 2019 o emisii krytých dlhopisov a verejnom dohľade nad krytými dlhopismi a ktorou sa menia smernice 2009/65/ES a 2014/59/EÚ (Ú. v. EÚ L 328, 18.12.2019), gestor: MF SR, spolugestor: NBS,_x000d_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vo veci C-452/04, Fidium Finanz AG proti Bundesanstalt für Finanzdienstleistungsaufsicht, [2006],_x000d_
Výrok rozhodnutia:  Vnútroštátna právna úprava, podľa ktorej členský štát na výkon činnosti poskytovania úverov v rámci podnikateľske</vt:lpwstr>
  </property>
  <property fmtid="{D5CDD505-2E9C-101B-9397-08002B2CF9AE}" pid="52" name="FSC#SKEDITIONSLOVLEX@103.510:AttrStrListDocPropLehotaPrebratieSmernice">
    <vt:lpwstr>Lehota na prebratie smernice (EÚ) 2019/2162 je stanovená do 8. júla 2021._x000d_
Lehota na prebratie smernice 2014/49/EÚ bola stanovená do 3. júla 2015 s výnimkou  článku 8 ods. 4 kde bola stanovená lehota do 31. mája 2016._x000d_
Lehota na prebranie smernice 2014/59</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2013/36/EÚ v platnom znení bola prebratá do zákona č. 483/2001 Z. z. o bankách a o zmene a doplnení niektorých zákonov v znení neskorších predpisov, do zákona č. 566/2001 Z. z. o cenných papieroch a investičných službách a o zmene a doplnení niek</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19. 3. 2021</vt:lpwstr>
  </property>
  <property fmtid="{D5CDD505-2E9C-101B-9397-08002B2CF9AE}" pid="59" name="FSC#SKEDITIONSLOVLEX@103.510:AttrDateDocPropUkonceniePKK">
    <vt:lpwstr>1. 4. 2021</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&lt;p&gt;Navrhovaná právna úprava by mala mať prevažne pozitívny dopad na podnikateľské prostredie, najmä vďaka zvýšeniu dôvery investorov, čím sa zlepší prístupu k&amp;nbsp;financovaniu úverov zabezpečených nehnuteľnosťami prostredníctvom vydávania krytých dlhopis</vt:lpwstr>
  </property>
  <property fmtid="{D5CDD505-2E9C-101B-9397-08002B2CF9AE}" pid="66" name="FSC#SKEDITIONSLOVLEX@103.510:AttrStrListDocPropAltRiesenia">
    <vt:lpwstr>Alternatívne riešenia neboli zvažované. Nulový variant nie je možné realizovať, keďže ide o transpozíciu smernice v nutnom rozsahu a v prípade nesplnenia povinnosti transpozície Európska komisia začne voči Slovenskej republike konanie o porušení podľa Zml</vt:lpwstr>
  </property>
  <property fmtid="{D5CDD505-2E9C-101B-9397-08002B2CF9AE}" pid="67" name="FSC#SKEDITIONSLOVLEX@103.510:AttrStrListDocPropStanoviskoGest">
    <vt:lpwstr>&lt;p&gt;Stála pracovná komisia na posudzovanie vybraných vplyvov neuplatňuje k materiálu žiadne pripomienky ani odporúčania.&lt;/p&gt;&lt;p&gt;Stála pracovná komisia na posudzovanie vybraných vplyvov vyjadruje súhlasné stanovisko s&amp;nbsp;materiálom predloženým na predbežné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Slovenskej republiky</vt:lpwstr>
  </property>
  <property fmtid="{D5CDD505-2E9C-101B-9397-08002B2CF9AE}" pid="137" name="FSC#SKEDITIONSLOVLEX@103.510:AttrStrListDocPropUznesenieNaVedomie">
    <vt:lpwstr>predseda Národnej rady Slovenskej republiky_x000d_
guvernér Národnej banky Slovenska</vt:lpwstr>
  </property>
  <property fmtid="{D5CDD505-2E9C-101B-9397-08002B2CF9AE}" pid="138" name="FSC#SKEDITIONSLOVLEX@103.510:funkciaPred">
    <vt:lpwstr>referent</vt:lpwstr>
  </property>
  <property fmtid="{D5CDD505-2E9C-101B-9397-08002B2CF9AE}" pid="139" name="FSC#SKEDITIONSLOVLEX@103.510:funkciaPredAkuzativ">
    <vt:lpwstr>referentovi</vt:lpwstr>
  </property>
  <property fmtid="{D5CDD505-2E9C-101B-9397-08002B2CF9AE}" pid="140" name="FSC#SKEDITIONSLOVLEX@103.510:funkciaPredDativ">
    <vt:lpwstr>referenta</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20. 4. 2021</vt:lpwstr>
  </property>
  <property fmtid="{D5CDD505-2E9C-101B-9397-08002B2CF9AE}" pid="151" name="FSC#COOSYSTEM@1.1:Container">
    <vt:lpwstr>COO.2145.1000.3.4330794</vt:lpwstr>
  </property>
  <property fmtid="{D5CDD505-2E9C-101B-9397-08002B2CF9AE}" pid="152" name="FSC#FSCFOLIO@1.1001:docpropproject">
    <vt:lpwstr/>
  </property>
</Properties>
</file>