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6200" w14:textId="283F4D0C" w:rsidR="00074A99" w:rsidRPr="008B1027" w:rsidRDefault="007D7004" w:rsidP="00074A99">
      <w:pPr>
        <w:adjustRightInd w:val="0"/>
        <w:jc w:val="right"/>
        <w:rPr>
          <w:rFonts w:ascii="TimesNewRomanPS-BoldMT" w:hAnsi="TimesNewRomanPS-BoldMT" w:cs="TimesNewRomanPS-BoldMT"/>
          <w:b/>
          <w:bCs/>
        </w:rPr>
      </w:pPr>
      <w:r w:rsidRPr="008B1027">
        <w:rPr>
          <w:rFonts w:ascii="TimesNewRomanPS-BoldMT" w:hAnsi="TimesNewRomanPS-BoldMT" w:cs="TimesNewRomanPS-BoldMT"/>
          <w:b/>
          <w:bCs/>
        </w:rPr>
        <w:t>3</w:t>
      </w:r>
    </w:p>
    <w:p w14:paraId="7149757C" w14:textId="77777777" w:rsidR="00F10020" w:rsidRPr="008B1027" w:rsidRDefault="00074A99" w:rsidP="00F10020">
      <w:pPr>
        <w:adjustRightInd w:val="0"/>
        <w:jc w:val="center"/>
        <w:rPr>
          <w:rFonts w:ascii="TimesNewRomanPS-BoldMT" w:hAnsi="TimesNewRomanPS-BoldMT" w:cs="TimesNewRomanPS-BoldMT"/>
        </w:rPr>
      </w:pPr>
      <w:r w:rsidRPr="008B1027">
        <w:rPr>
          <w:rFonts w:ascii="TimesNewRomanPS-BoldMT" w:hAnsi="TimesNewRomanPS-BoldMT" w:cs="TimesNewRomanPS-BoldMT"/>
        </w:rPr>
        <w:t>Návrh</w:t>
      </w:r>
    </w:p>
    <w:p w14:paraId="2A2D0DEF" w14:textId="77777777" w:rsidR="00074A99" w:rsidRPr="008B1027" w:rsidRDefault="00074A99" w:rsidP="00F10020">
      <w:pPr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8B1027">
        <w:rPr>
          <w:rFonts w:ascii="TimesNewRomanPS-BoldMT" w:hAnsi="TimesNewRomanPS-BoldMT" w:cs="TimesNewRomanPS-BoldMT"/>
          <w:b/>
          <w:bCs/>
        </w:rPr>
        <w:t>OPATRENIE</w:t>
      </w:r>
    </w:p>
    <w:p w14:paraId="1D7C5548" w14:textId="56E3D8CE" w:rsidR="00074A99" w:rsidRPr="008B1027" w:rsidRDefault="007F0ADE" w:rsidP="00F10020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Národnej banky Slovenska</w:t>
      </w:r>
    </w:p>
    <w:p w14:paraId="276CCCDF" w14:textId="1F7B8008" w:rsidR="007F0ADE" w:rsidRPr="008B1027" w:rsidRDefault="00F10020" w:rsidP="00074A99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 xml:space="preserve">z </w:t>
      </w:r>
      <w:r w:rsidR="00074A99" w:rsidRPr="008B1027">
        <w:rPr>
          <w:b/>
          <w:bCs/>
        </w:rPr>
        <w:t xml:space="preserve">... </w:t>
      </w:r>
      <w:r w:rsidRPr="008B1027">
        <w:rPr>
          <w:b/>
          <w:bCs/>
        </w:rPr>
        <w:t>20</w:t>
      </w:r>
      <w:r w:rsidR="00074A99" w:rsidRPr="008B1027">
        <w:rPr>
          <w:b/>
          <w:bCs/>
        </w:rPr>
        <w:t>2</w:t>
      </w:r>
      <w:r w:rsidRPr="008B1027">
        <w:rPr>
          <w:b/>
          <w:bCs/>
        </w:rPr>
        <w:t>0</w:t>
      </w:r>
    </w:p>
    <w:p w14:paraId="34D5211E" w14:textId="727EB307" w:rsidR="003F4E8D" w:rsidRPr="008B1027" w:rsidRDefault="00957405" w:rsidP="00074A99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o elektronickom predkladaní žiadostí</w:t>
      </w:r>
    </w:p>
    <w:p w14:paraId="72EFF6BB" w14:textId="77777777" w:rsidR="003F4E8D" w:rsidRPr="008B1027" w:rsidRDefault="003F4E8D" w:rsidP="00074A99">
      <w:pPr>
        <w:adjustRightInd w:val="0"/>
        <w:jc w:val="center"/>
      </w:pPr>
    </w:p>
    <w:p w14:paraId="2A29F7A5" w14:textId="77777777" w:rsidR="00E81CB1" w:rsidRPr="008B1027" w:rsidRDefault="00E81CB1" w:rsidP="00F81615">
      <w:pPr>
        <w:jc w:val="both"/>
      </w:pPr>
    </w:p>
    <w:p w14:paraId="3B59D6FD" w14:textId="6BD672E5" w:rsidR="00C56CA1" w:rsidRPr="008B1027" w:rsidRDefault="00C56CA1" w:rsidP="00F81615">
      <w:pPr>
        <w:jc w:val="both"/>
      </w:pPr>
      <w:r w:rsidRPr="008B1027">
        <w:tab/>
        <w:t xml:space="preserve">Národná banka Slovenska podľa § </w:t>
      </w:r>
      <w:r w:rsidR="00957405" w:rsidRPr="008B1027">
        <w:t>94</w:t>
      </w:r>
      <w:r w:rsidRPr="008B1027">
        <w:t xml:space="preserve"> ods. </w:t>
      </w:r>
      <w:r w:rsidR="00957405" w:rsidRPr="008B1027">
        <w:t>6</w:t>
      </w:r>
      <w:r w:rsidRPr="008B1027">
        <w:t xml:space="preserve"> zákona č. 483/2001 Z. z. o bankách a o</w:t>
      </w:r>
      <w:r w:rsidR="00E81CB1" w:rsidRPr="008B1027">
        <w:t> </w:t>
      </w:r>
      <w:r w:rsidRPr="008B1027">
        <w:t>zmene</w:t>
      </w:r>
      <w:r w:rsidR="00E81CB1" w:rsidRPr="008B1027">
        <w:t xml:space="preserve"> </w:t>
      </w:r>
      <w:r w:rsidRPr="008B1027">
        <w:t xml:space="preserve">a doplnení niektorých zákonov v znení neskorších predpisov (ďalej len </w:t>
      </w:r>
      <w:r w:rsidR="002D346A" w:rsidRPr="008B1027">
        <w:t>„</w:t>
      </w:r>
      <w:r w:rsidRPr="008B1027">
        <w:t>zákon”) ustanovuje:</w:t>
      </w:r>
    </w:p>
    <w:p w14:paraId="00998BA5" w14:textId="1CA95916" w:rsidR="00C56CA1" w:rsidRPr="008B1027" w:rsidRDefault="00C56CA1" w:rsidP="00F81615">
      <w:pPr>
        <w:jc w:val="both"/>
      </w:pPr>
    </w:p>
    <w:p w14:paraId="446D2CBF" w14:textId="243A8B3F" w:rsidR="00917E67" w:rsidRPr="008B1027" w:rsidRDefault="00917E67" w:rsidP="00EF079D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§ 1</w:t>
      </w:r>
    </w:p>
    <w:p w14:paraId="476FCDD4" w14:textId="31A78788" w:rsidR="00917E67" w:rsidRPr="008B1027" w:rsidRDefault="00917E67" w:rsidP="003F4E8D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Elektronický komunikačný systém Európskej centrálnej banky</w:t>
      </w:r>
    </w:p>
    <w:p w14:paraId="03073431" w14:textId="4669EFBA" w:rsidR="00917E67" w:rsidRPr="008B1027" w:rsidRDefault="00917E67" w:rsidP="00917E67">
      <w:pPr>
        <w:adjustRightInd w:val="0"/>
        <w:rPr>
          <w:b/>
          <w:bCs/>
        </w:rPr>
      </w:pPr>
    </w:p>
    <w:p w14:paraId="4674B0FF" w14:textId="27185D6A" w:rsidR="00917E67" w:rsidRPr="008B1027" w:rsidRDefault="0008217B" w:rsidP="00917E67">
      <w:pPr>
        <w:pStyle w:val="ListParagraph"/>
        <w:numPr>
          <w:ilvl w:val="0"/>
          <w:numId w:val="16"/>
        </w:numPr>
        <w:adjustRightInd w:val="0"/>
        <w:jc w:val="both"/>
        <w:rPr>
          <w:lang w:val="sk-SK"/>
        </w:rPr>
      </w:pPr>
      <w:r>
        <w:rPr>
          <w:lang w:val="sk-SK"/>
        </w:rPr>
        <w:t>Elektronickou podobou sa rozumie e</w:t>
      </w:r>
      <w:r w:rsidR="00917E67" w:rsidRPr="008B1027">
        <w:rPr>
          <w:lang w:val="sk-SK"/>
        </w:rPr>
        <w:t>lektronický komunikačný systém Európskej centrálnej banky (ďalej len ,,Elektronický komunikačný systém ECB“)</w:t>
      </w:r>
      <w:r>
        <w:rPr>
          <w:lang w:val="sk-SK"/>
        </w:rPr>
        <w:t>, ktorý</w:t>
      </w:r>
      <w:r w:rsidR="00917E67" w:rsidRPr="008B1027">
        <w:rPr>
          <w:lang w:val="sk-SK"/>
        </w:rPr>
        <w:t xml:space="preserve"> slúži na podávanie žiadosti </w:t>
      </w:r>
      <w:r w:rsidR="0070662A">
        <w:rPr>
          <w:lang w:val="sk-SK"/>
        </w:rPr>
        <w:t xml:space="preserve">                                 </w:t>
      </w:r>
      <w:r w:rsidR="00917E67" w:rsidRPr="008B1027">
        <w:rPr>
          <w:lang w:val="sk-SK"/>
        </w:rPr>
        <w:t>v elektronickej podobe týkajúcej sa konania pred Národnou bankou Slovenska spadajúceho</w:t>
      </w:r>
      <w:r w:rsidR="008B1027" w:rsidRPr="008B1027">
        <w:rPr>
          <w:rStyle w:val="FootnoteReference"/>
          <w:lang w:val="sk-SK"/>
        </w:rPr>
        <w:footnoteReference w:id="1"/>
      </w:r>
      <w:r w:rsidR="00917E67" w:rsidRPr="008B1027">
        <w:rPr>
          <w:lang w:val="sk-SK"/>
        </w:rPr>
        <w:t xml:space="preserve"> </w:t>
      </w:r>
      <w:r w:rsidR="0070662A">
        <w:rPr>
          <w:lang w:val="sk-SK"/>
        </w:rPr>
        <w:t xml:space="preserve">                        </w:t>
      </w:r>
      <w:r w:rsidR="00917E67" w:rsidRPr="008B1027">
        <w:rPr>
          <w:lang w:val="sk-SK"/>
        </w:rPr>
        <w:t xml:space="preserve">v rámci jednotného mechanizmu dohľadu do </w:t>
      </w:r>
      <w:r w:rsidR="008108E1" w:rsidRPr="008B1027">
        <w:rPr>
          <w:lang w:val="sk-SK"/>
        </w:rPr>
        <w:t xml:space="preserve">výlučnej </w:t>
      </w:r>
      <w:r w:rsidR="00917E67" w:rsidRPr="008B1027">
        <w:rPr>
          <w:lang w:val="sk-SK"/>
        </w:rPr>
        <w:t>právomoci Európskej centrálnej banky podľa osobitného predpisu</w:t>
      </w:r>
      <w:r w:rsidR="008B1027" w:rsidRPr="008B1027">
        <w:rPr>
          <w:rStyle w:val="FootnoteReference"/>
          <w:lang w:val="sk-SK"/>
        </w:rPr>
        <w:footnoteReference w:id="2"/>
      </w:r>
      <w:r w:rsidR="00917E67" w:rsidRPr="008B1027">
        <w:rPr>
          <w:lang w:val="sk-SK"/>
        </w:rPr>
        <w:t xml:space="preserve">, sledovanie jednotlivých štádií </w:t>
      </w:r>
      <w:r w:rsidR="001A6847" w:rsidRPr="008B1027">
        <w:rPr>
          <w:lang w:val="sk-SK"/>
        </w:rPr>
        <w:t>konania</w:t>
      </w:r>
      <w:r w:rsidR="00917E67" w:rsidRPr="008B1027">
        <w:rPr>
          <w:lang w:val="sk-SK"/>
        </w:rPr>
        <w:t xml:space="preserve"> a elektronickú komunikáciu medzi žiadateľom, Národnou bankou Slovenska, a Európskou centrálnou bankou v rámci </w:t>
      </w:r>
      <w:r w:rsidR="001A6847" w:rsidRPr="008B1027">
        <w:rPr>
          <w:lang w:val="sk-SK"/>
        </w:rPr>
        <w:t>konania</w:t>
      </w:r>
      <w:r w:rsidR="00917E67" w:rsidRPr="008B1027">
        <w:rPr>
          <w:lang w:val="sk-SK"/>
        </w:rPr>
        <w:t xml:space="preserve">. </w:t>
      </w:r>
    </w:p>
    <w:p w14:paraId="06B6B74A" w14:textId="77777777" w:rsidR="00B4178F" w:rsidRPr="008B1027" w:rsidRDefault="00B4178F" w:rsidP="00B4178F">
      <w:pPr>
        <w:pStyle w:val="ListParagraph"/>
        <w:adjustRightInd w:val="0"/>
        <w:ind w:left="360"/>
        <w:jc w:val="both"/>
        <w:rPr>
          <w:lang w:val="sk-SK"/>
        </w:rPr>
      </w:pPr>
    </w:p>
    <w:p w14:paraId="5AC20129" w14:textId="2F5010BA" w:rsidR="00917E67" w:rsidRPr="008B1027" w:rsidRDefault="00917E67" w:rsidP="00917E67">
      <w:pPr>
        <w:pStyle w:val="ListParagraph"/>
        <w:numPr>
          <w:ilvl w:val="0"/>
          <w:numId w:val="16"/>
        </w:numPr>
        <w:adjustRightInd w:val="0"/>
        <w:jc w:val="both"/>
        <w:rPr>
          <w:b/>
          <w:bCs/>
          <w:lang w:val="sk-SK"/>
        </w:rPr>
      </w:pPr>
      <w:r w:rsidRPr="008B1027">
        <w:rPr>
          <w:lang w:val="sk-SK"/>
        </w:rPr>
        <w:t xml:space="preserve">Elektronický komunikačný systém ECB je dostupný na webovej stránke bankového dohľadu Európskej centrálnej banky alebo </w:t>
      </w:r>
      <w:r w:rsidR="00B341CA" w:rsidRPr="008B1027">
        <w:rPr>
          <w:lang w:val="sk-SK"/>
        </w:rPr>
        <w:t>cez</w:t>
      </w:r>
      <w:r w:rsidRPr="008B1027">
        <w:rPr>
          <w:lang w:val="sk-SK"/>
        </w:rPr>
        <w:t xml:space="preserve"> odkaz</w:t>
      </w:r>
      <w:r w:rsidR="00B341CA" w:rsidRPr="008B1027">
        <w:rPr>
          <w:lang w:val="sk-SK"/>
        </w:rPr>
        <w:t xml:space="preserve"> uvedený</w:t>
      </w:r>
      <w:r w:rsidRPr="008B1027">
        <w:rPr>
          <w:lang w:val="sk-SK"/>
        </w:rPr>
        <w:t xml:space="preserve"> na webovej stránke Národnej banky Slovenska.</w:t>
      </w:r>
    </w:p>
    <w:p w14:paraId="7DE18F8E" w14:textId="4FE53D85" w:rsidR="00917E67" w:rsidRPr="008B1027" w:rsidRDefault="00917E67" w:rsidP="00917E67">
      <w:pPr>
        <w:adjustRightInd w:val="0"/>
        <w:jc w:val="both"/>
        <w:rPr>
          <w:b/>
          <w:bCs/>
        </w:rPr>
      </w:pPr>
    </w:p>
    <w:p w14:paraId="1F00FA0D" w14:textId="77777777" w:rsidR="00917E67" w:rsidRPr="008B1027" w:rsidRDefault="00917E67" w:rsidP="00917E67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§ 2</w:t>
      </w:r>
    </w:p>
    <w:p w14:paraId="00E9B4EB" w14:textId="0C6B1997" w:rsidR="00917E67" w:rsidRPr="008B1027" w:rsidRDefault="00917E67" w:rsidP="00917E67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Elektronická podoba žiadosti</w:t>
      </w:r>
      <w:r w:rsidR="00DD0A74" w:rsidRPr="008B1027">
        <w:rPr>
          <w:b/>
          <w:bCs/>
        </w:rPr>
        <w:t xml:space="preserve"> </w:t>
      </w:r>
      <w:r w:rsidR="000A4BC8" w:rsidRPr="008B1027">
        <w:rPr>
          <w:b/>
          <w:bCs/>
        </w:rPr>
        <w:t>a jej príloh</w:t>
      </w:r>
    </w:p>
    <w:p w14:paraId="42025182" w14:textId="77777777" w:rsidR="00917E67" w:rsidRPr="008B1027" w:rsidRDefault="00917E67" w:rsidP="00917E67">
      <w:pPr>
        <w:adjustRightInd w:val="0"/>
        <w:rPr>
          <w:b/>
          <w:bCs/>
        </w:rPr>
      </w:pPr>
    </w:p>
    <w:p w14:paraId="1F2F6426" w14:textId="34F48592" w:rsidR="00917E67" w:rsidRPr="008B1027" w:rsidRDefault="00917E67" w:rsidP="00917E67">
      <w:pPr>
        <w:pStyle w:val="ListParagraph"/>
        <w:numPr>
          <w:ilvl w:val="0"/>
          <w:numId w:val="19"/>
        </w:numPr>
        <w:adjustRightInd w:val="0"/>
        <w:jc w:val="both"/>
        <w:rPr>
          <w:lang w:val="sk-SK"/>
        </w:rPr>
      </w:pPr>
      <w:r w:rsidRPr="008B1027">
        <w:rPr>
          <w:lang w:val="sk-SK"/>
        </w:rPr>
        <w:t xml:space="preserve">Žiadosťou v elektronickej podobe je online formulárový dokument </w:t>
      </w:r>
      <w:r w:rsidR="00DD0A74" w:rsidRPr="008B1027">
        <w:rPr>
          <w:lang w:val="sk-SK"/>
        </w:rPr>
        <w:t xml:space="preserve">v Elektronickom komunikačnom systém ECB </w:t>
      </w:r>
      <w:r w:rsidRPr="008B1027">
        <w:rPr>
          <w:lang w:val="sk-SK"/>
        </w:rPr>
        <w:t>obsahujúci automatizované spracovateľské pravidlá, prostredníctvom ktorých je možné elektronickými prostriedkami vyplniť požadované údaje a</w:t>
      </w:r>
      <w:r w:rsidR="00354830" w:rsidRPr="008B1027">
        <w:rPr>
          <w:lang w:val="sk-SK"/>
        </w:rPr>
        <w:t> </w:t>
      </w:r>
      <w:r w:rsidRPr="008B1027">
        <w:rPr>
          <w:lang w:val="sk-SK"/>
        </w:rPr>
        <w:t>informácie</w:t>
      </w:r>
      <w:r w:rsidR="00354830" w:rsidRPr="008B1027">
        <w:rPr>
          <w:lang w:val="sk-SK"/>
        </w:rPr>
        <w:t xml:space="preserve"> a </w:t>
      </w:r>
      <w:r w:rsidRPr="008B1027">
        <w:rPr>
          <w:lang w:val="sk-SK"/>
        </w:rPr>
        <w:t>prezentovať ich v štruktúrovanej forme.</w:t>
      </w:r>
    </w:p>
    <w:p w14:paraId="42A53B9E" w14:textId="77777777" w:rsidR="00917E67" w:rsidRPr="008B1027" w:rsidRDefault="00917E67" w:rsidP="00917E67">
      <w:pPr>
        <w:pStyle w:val="ListParagraph"/>
        <w:adjustRightInd w:val="0"/>
        <w:ind w:left="360"/>
        <w:jc w:val="both"/>
        <w:rPr>
          <w:lang w:val="sk-SK"/>
        </w:rPr>
      </w:pPr>
    </w:p>
    <w:p w14:paraId="2C550D73" w14:textId="2A5EFBAE" w:rsidR="0070662A" w:rsidRPr="002D2CEE" w:rsidRDefault="00917E67" w:rsidP="0070662A">
      <w:pPr>
        <w:pStyle w:val="ListParagraph"/>
        <w:numPr>
          <w:ilvl w:val="0"/>
          <w:numId w:val="19"/>
        </w:numPr>
        <w:adjustRightInd w:val="0"/>
        <w:jc w:val="both"/>
        <w:rPr>
          <w:lang w:val="sk-SK"/>
        </w:rPr>
      </w:pPr>
      <w:r w:rsidRPr="002D2CEE">
        <w:rPr>
          <w:lang w:val="sk-SK"/>
        </w:rPr>
        <w:t xml:space="preserve">Žiadosť v elektronickej podobe </w:t>
      </w:r>
      <w:r w:rsidR="0070662A" w:rsidRPr="002D2CEE">
        <w:rPr>
          <w:lang w:val="sk-SK"/>
        </w:rPr>
        <w:t>sa podáva pri konaniach</w:t>
      </w:r>
      <w:r w:rsidR="002D2CEE" w:rsidRPr="002D2CEE">
        <w:rPr>
          <w:lang w:val="sk-SK"/>
        </w:rPr>
        <w:t xml:space="preserve"> o</w:t>
      </w:r>
      <w:r w:rsidR="0070662A" w:rsidRPr="002D2CEE">
        <w:rPr>
          <w:lang w:val="sk-SK"/>
        </w:rPr>
        <w:t xml:space="preserve">: </w:t>
      </w:r>
    </w:p>
    <w:p w14:paraId="69B5CC79" w14:textId="77777777" w:rsidR="002D2CEE" w:rsidRDefault="00917E67" w:rsidP="002D2CEE">
      <w:pPr>
        <w:pStyle w:val="ListParagraph"/>
        <w:numPr>
          <w:ilvl w:val="0"/>
          <w:numId w:val="26"/>
        </w:numPr>
        <w:adjustRightInd w:val="0"/>
        <w:jc w:val="both"/>
        <w:rPr>
          <w:lang w:val="sk-SK"/>
        </w:rPr>
      </w:pPr>
      <w:r w:rsidRPr="002D2CEE">
        <w:rPr>
          <w:lang w:val="sk-SK"/>
        </w:rPr>
        <w:t>udelenie predchádzajúceho súhlasu podľa § 9 ods. 4 zákona na voľbu alebo vymenovanie člena štatutárneho orgánu alebo člena dozornej rady alebo na menovanie prokuristu, na ustanovenie vedúceho zamestnanca alebo vedúceho útvaru vnútornej kontroly a vnútorného auditu v</w:t>
      </w:r>
      <w:r w:rsidR="002D2CEE">
        <w:rPr>
          <w:lang w:val="sk-SK"/>
        </w:rPr>
        <w:t> </w:t>
      </w:r>
      <w:r w:rsidRPr="002D2CEE">
        <w:rPr>
          <w:lang w:val="sk-SK"/>
        </w:rPr>
        <w:t>banke</w:t>
      </w:r>
      <w:r w:rsidR="002D2CEE">
        <w:rPr>
          <w:lang w:val="sk-SK"/>
        </w:rPr>
        <w:t>,</w:t>
      </w:r>
    </w:p>
    <w:p w14:paraId="2E8D6CEC" w14:textId="232E2DD5" w:rsidR="00917E67" w:rsidRDefault="0070662A" w:rsidP="00917E67">
      <w:pPr>
        <w:pStyle w:val="ListParagraph"/>
        <w:numPr>
          <w:ilvl w:val="0"/>
          <w:numId w:val="26"/>
        </w:numPr>
        <w:adjustRightInd w:val="0"/>
        <w:jc w:val="both"/>
        <w:rPr>
          <w:lang w:val="sk-SK"/>
        </w:rPr>
      </w:pPr>
      <w:r w:rsidRPr="002D2CEE">
        <w:rPr>
          <w:lang w:val="sk-SK"/>
        </w:rPr>
        <w:t>udelenie predchádzajúceho súhlasu podľa § 28 ods. 1 písm. a) zákona na nadobudnutie alebo ďalšie zvýšenie kvalifikovanej účasti na banke</w:t>
      </w:r>
      <w:r w:rsidR="002D2CEE" w:rsidRPr="002D2CEE">
        <w:rPr>
          <w:lang w:val="sk-SK"/>
        </w:rPr>
        <w:t>,</w:t>
      </w:r>
    </w:p>
    <w:p w14:paraId="16D201AF" w14:textId="77777777" w:rsidR="002D2CEE" w:rsidRPr="002D2CEE" w:rsidRDefault="002D2CEE" w:rsidP="002D2CEE">
      <w:pPr>
        <w:pStyle w:val="ListParagraph"/>
        <w:numPr>
          <w:ilvl w:val="0"/>
          <w:numId w:val="26"/>
        </w:numPr>
        <w:rPr>
          <w:lang w:val="sk-SK"/>
        </w:rPr>
      </w:pPr>
      <w:r w:rsidRPr="002D2CEE">
        <w:rPr>
          <w:lang w:val="sk-SK"/>
        </w:rPr>
        <w:t>udelenie bankového povolenia podľa § 7 zákona,</w:t>
      </w:r>
    </w:p>
    <w:p w14:paraId="581575F7" w14:textId="77777777" w:rsidR="002D2CEE" w:rsidRPr="002D2CEE" w:rsidRDefault="002D2CEE" w:rsidP="002D2CEE">
      <w:pPr>
        <w:pStyle w:val="ListParagraph"/>
        <w:numPr>
          <w:ilvl w:val="0"/>
          <w:numId w:val="26"/>
        </w:numPr>
        <w:adjustRightInd w:val="0"/>
        <w:jc w:val="both"/>
        <w:rPr>
          <w:lang w:val="sk-SK"/>
        </w:rPr>
      </w:pPr>
      <w:r w:rsidRPr="002D2CEE">
        <w:rPr>
          <w:lang w:val="sk-SK"/>
        </w:rPr>
        <w:t>udelenie predchádzajúceho súhlasu na vrátenie bankového povolenia podľa § 28 ods. 1 písm.</w:t>
      </w:r>
    </w:p>
    <w:p w14:paraId="3D86EF19" w14:textId="77777777" w:rsidR="002D2CEE" w:rsidRDefault="002D2CEE" w:rsidP="002D2CEE">
      <w:pPr>
        <w:pStyle w:val="ListParagraph"/>
        <w:adjustRightInd w:val="0"/>
        <w:jc w:val="both"/>
        <w:rPr>
          <w:lang w:val="sk-SK"/>
        </w:rPr>
      </w:pPr>
      <w:r w:rsidRPr="002D2CEE">
        <w:rPr>
          <w:lang w:val="sk-SK"/>
        </w:rPr>
        <w:t>b) zákona</w:t>
      </w:r>
      <w:r>
        <w:rPr>
          <w:lang w:val="sk-SK"/>
        </w:rPr>
        <w:t>.</w:t>
      </w:r>
    </w:p>
    <w:p w14:paraId="1B096003" w14:textId="265CCC2A" w:rsidR="002D2CEE" w:rsidRPr="002D2CEE" w:rsidRDefault="002D2CEE" w:rsidP="002D2CEE">
      <w:pPr>
        <w:adjustRightInd w:val="0"/>
        <w:ind w:left="360" w:hanging="360"/>
        <w:jc w:val="both"/>
      </w:pPr>
      <w:r>
        <w:lastRenderedPageBreak/>
        <w:t>(3)</w:t>
      </w:r>
      <w:r>
        <w:tab/>
      </w:r>
      <w:r w:rsidRPr="002D2CEE">
        <w:t>Žiadosť v elektronickej podobe</w:t>
      </w:r>
      <w:r>
        <w:t xml:space="preserve"> podľa § 2 písm. a) sa podáva len vo vzťahu k významným bankám</w:t>
      </w:r>
      <w:r>
        <w:rPr>
          <w:rStyle w:val="FootnoteReference"/>
        </w:rPr>
        <w:footnoteReference w:id="3"/>
      </w:r>
      <w:r>
        <w:t>.</w:t>
      </w:r>
      <w:r>
        <w:tab/>
      </w:r>
    </w:p>
    <w:p w14:paraId="4D071842" w14:textId="77777777" w:rsidR="00EF079D" w:rsidRPr="008B1027" w:rsidRDefault="00EF079D" w:rsidP="00EF079D">
      <w:pPr>
        <w:pStyle w:val="ListParagraph"/>
        <w:adjustRightInd w:val="0"/>
        <w:ind w:left="360"/>
        <w:jc w:val="both"/>
        <w:rPr>
          <w:lang w:val="sk-SK"/>
        </w:rPr>
      </w:pPr>
    </w:p>
    <w:p w14:paraId="3793C33A" w14:textId="47FA6DDD" w:rsidR="000A4BC8" w:rsidRPr="008B1027" w:rsidRDefault="00EF079D" w:rsidP="00EF079D">
      <w:pPr>
        <w:adjustRightInd w:val="0"/>
        <w:ind w:left="360" w:hanging="360"/>
        <w:jc w:val="both"/>
      </w:pPr>
      <w:r w:rsidRPr="008B1027">
        <w:t>(4)</w:t>
      </w:r>
      <w:r w:rsidRPr="008B1027">
        <w:tab/>
      </w:r>
      <w:r w:rsidR="000A4BC8" w:rsidRPr="008B1027">
        <w:t>Elektronickou podobou príloh žiadosti je elektronický formát vytvorený skenovaním originálov príloh žiadosti alebo ich úradne osvedčených kópií podľa osobitného predpisu</w:t>
      </w:r>
      <w:r w:rsidR="008B1027" w:rsidRPr="008B1027">
        <w:rPr>
          <w:rStyle w:val="FootnoteReference"/>
        </w:rPr>
        <w:footnoteReference w:id="4"/>
      </w:r>
      <w:r w:rsidR="000A4BC8" w:rsidRPr="008B1027">
        <w:t>.</w:t>
      </w:r>
    </w:p>
    <w:p w14:paraId="1ECC65C5" w14:textId="4B6EDA67" w:rsidR="00917E67" w:rsidRPr="008B1027" w:rsidRDefault="00917E67" w:rsidP="000D66BE">
      <w:pPr>
        <w:adjustRightInd w:val="0"/>
      </w:pPr>
    </w:p>
    <w:p w14:paraId="10707709" w14:textId="7C1121EC" w:rsidR="003F4E8D" w:rsidRPr="008B1027" w:rsidRDefault="003F4E8D" w:rsidP="003F4E8D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 xml:space="preserve">§ </w:t>
      </w:r>
      <w:r w:rsidR="00917E67" w:rsidRPr="008B1027">
        <w:rPr>
          <w:b/>
          <w:bCs/>
        </w:rPr>
        <w:t>3</w:t>
      </w:r>
    </w:p>
    <w:p w14:paraId="2DD212C0" w14:textId="2A8FC5EC" w:rsidR="00B83E14" w:rsidRPr="008B1027" w:rsidRDefault="00382B04" w:rsidP="003F4E8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Postup pri predkladaní žiadosti </w:t>
      </w:r>
      <w:r w:rsidR="0070662A">
        <w:rPr>
          <w:b/>
          <w:bCs/>
        </w:rPr>
        <w:t xml:space="preserve">a jej príloh </w:t>
      </w:r>
      <w:r>
        <w:rPr>
          <w:b/>
          <w:bCs/>
        </w:rPr>
        <w:t>v</w:t>
      </w:r>
      <w:r w:rsidR="0070662A">
        <w:rPr>
          <w:b/>
          <w:bCs/>
        </w:rPr>
        <w:t> elektronickej podobe</w:t>
      </w:r>
    </w:p>
    <w:p w14:paraId="5132BD1D" w14:textId="60DA2B3A" w:rsidR="00957405" w:rsidRPr="008B1027" w:rsidRDefault="00957405" w:rsidP="00DC31F9">
      <w:pPr>
        <w:adjustRightInd w:val="0"/>
        <w:jc w:val="both"/>
      </w:pPr>
    </w:p>
    <w:p w14:paraId="497EFE5F" w14:textId="7CBDC995" w:rsidR="00EF079D" w:rsidRPr="0070662A" w:rsidRDefault="0075370B" w:rsidP="0070662A">
      <w:pPr>
        <w:pStyle w:val="ListParagraph"/>
        <w:numPr>
          <w:ilvl w:val="0"/>
          <w:numId w:val="25"/>
        </w:numPr>
        <w:adjustRightInd w:val="0"/>
        <w:jc w:val="both"/>
      </w:pPr>
      <w:r w:rsidRPr="001D38F9">
        <w:rPr>
          <w:lang w:val="sk-SK"/>
        </w:rPr>
        <w:t>Žiadateľ podáva</w:t>
      </w:r>
      <w:r w:rsidR="002D2CEE" w:rsidRPr="001D38F9">
        <w:rPr>
          <w:lang w:val="sk-SK"/>
        </w:rPr>
        <w:t xml:space="preserve"> </w:t>
      </w:r>
      <w:r w:rsidRPr="001D38F9">
        <w:rPr>
          <w:lang w:val="sk-SK"/>
        </w:rPr>
        <w:t>žiadosť v elektronickej podobe</w:t>
      </w:r>
      <w:r w:rsidRPr="0070662A">
        <w:t xml:space="preserve"> </w:t>
      </w:r>
      <w:r w:rsidR="00F54B42" w:rsidRPr="0070662A">
        <w:t>ce</w:t>
      </w:r>
      <w:r w:rsidR="00886AD3" w:rsidRPr="0070662A">
        <w:t>z</w:t>
      </w:r>
      <w:r w:rsidR="00F54B42" w:rsidRPr="0070662A">
        <w:t xml:space="preserve"> </w:t>
      </w:r>
      <w:r w:rsidR="008B1027" w:rsidRPr="0070662A">
        <w:t>u</w:t>
      </w:r>
      <w:r w:rsidR="00F54B42" w:rsidRPr="0070662A">
        <w:t xml:space="preserve">žívateľský účet zriadený v Elektronickom komunikačnom systéme ECB </w:t>
      </w:r>
      <w:r w:rsidRPr="0070662A">
        <w:t>prostredníctvom užívateľ</w:t>
      </w:r>
      <w:r w:rsidR="000339C1" w:rsidRPr="0070662A">
        <w:t>a</w:t>
      </w:r>
      <w:r w:rsidR="00886AD3" w:rsidRPr="0070662A">
        <w:t>.</w:t>
      </w:r>
      <w:r w:rsidR="000339C1" w:rsidRPr="0070662A">
        <w:t xml:space="preserve"> </w:t>
      </w:r>
      <w:r w:rsidR="008B1027" w:rsidRPr="0070662A">
        <w:t>U</w:t>
      </w:r>
      <w:r w:rsidR="000339C1" w:rsidRPr="0070662A">
        <w:t>žívateľ je fyzická osoba oprávnená konať v mene žiadateľa, ktor</w:t>
      </w:r>
      <w:r w:rsidR="00F54B42" w:rsidRPr="0070662A">
        <w:t>ý</w:t>
      </w:r>
      <w:r w:rsidR="000339C1" w:rsidRPr="0070662A">
        <w:t xml:space="preserve"> má zriadený autorizovaný prístup do </w:t>
      </w:r>
      <w:bookmarkStart w:id="0" w:name="_Hlk62716151"/>
      <w:r w:rsidR="000339C1" w:rsidRPr="0070662A">
        <w:t>Elektronického komunikačného systému ECB a</w:t>
      </w:r>
      <w:r w:rsidR="00F54B42" w:rsidRPr="0070662A">
        <w:t xml:space="preserve"> pridelené oprávnenia na podávanie, dopĺňanie </w:t>
      </w:r>
      <w:proofErr w:type="gramStart"/>
      <w:r w:rsidR="00F54B42" w:rsidRPr="0070662A">
        <w:t>a</w:t>
      </w:r>
      <w:proofErr w:type="gramEnd"/>
      <w:r w:rsidR="00F54B42" w:rsidRPr="0070662A">
        <w:t xml:space="preserve"> oboznamovanie sa s úkonmi v konaní. </w:t>
      </w:r>
    </w:p>
    <w:p w14:paraId="3E413FE4" w14:textId="233F813A" w:rsidR="001B2906" w:rsidRPr="008B1027" w:rsidRDefault="0075370B" w:rsidP="00EF079D">
      <w:pPr>
        <w:pStyle w:val="ListParagraph"/>
        <w:adjustRightInd w:val="0"/>
        <w:ind w:left="1080"/>
        <w:jc w:val="both"/>
        <w:rPr>
          <w:lang w:val="sk-SK"/>
        </w:rPr>
      </w:pPr>
      <w:r w:rsidRPr="008B1027">
        <w:rPr>
          <w:lang w:val="sk-SK"/>
        </w:rPr>
        <w:t xml:space="preserve"> </w:t>
      </w:r>
      <w:bookmarkEnd w:id="0"/>
    </w:p>
    <w:p w14:paraId="6FEF8EBF" w14:textId="585DA608" w:rsidR="001B2906" w:rsidRPr="008B1027" w:rsidRDefault="00F54B42" w:rsidP="00EF079D">
      <w:pPr>
        <w:pStyle w:val="ListParagraph"/>
        <w:numPr>
          <w:ilvl w:val="0"/>
          <w:numId w:val="23"/>
        </w:numPr>
        <w:adjustRightInd w:val="0"/>
        <w:jc w:val="both"/>
        <w:rPr>
          <w:lang w:val="sk-SK"/>
        </w:rPr>
      </w:pPr>
      <w:r w:rsidRPr="008B1027">
        <w:rPr>
          <w:lang w:val="sk-SK"/>
        </w:rPr>
        <w:t xml:space="preserve">Postup </w:t>
      </w:r>
      <w:r w:rsidR="00886AD3" w:rsidRPr="008B1027">
        <w:rPr>
          <w:lang w:val="sk-SK"/>
        </w:rPr>
        <w:t>zriadenia prístupu do Elektronického komunikačného systému ECB, zriadenia už</w:t>
      </w:r>
      <w:r w:rsidR="008B1027">
        <w:rPr>
          <w:lang w:val="sk-SK"/>
        </w:rPr>
        <w:t>í</w:t>
      </w:r>
      <w:r w:rsidR="00886AD3" w:rsidRPr="008B1027">
        <w:rPr>
          <w:lang w:val="sk-SK"/>
        </w:rPr>
        <w:t xml:space="preserve">vateľského účtu ako aj vytváranie a riadenie užívateľov je uvedený na webovej stránke bankového dohľadu Európskej centrálnej banky. </w:t>
      </w:r>
    </w:p>
    <w:p w14:paraId="15A89DA4" w14:textId="77777777" w:rsidR="009255EE" w:rsidRPr="008B1027" w:rsidRDefault="009255EE" w:rsidP="00B4178F">
      <w:pPr>
        <w:pStyle w:val="ListParagraph"/>
        <w:rPr>
          <w:lang w:val="sk-SK"/>
        </w:rPr>
      </w:pPr>
    </w:p>
    <w:p w14:paraId="33D6F328" w14:textId="583B1481" w:rsidR="00576E64" w:rsidRPr="008B1027" w:rsidRDefault="00576E64" w:rsidP="00576E64">
      <w:pPr>
        <w:adjustRightInd w:val="0"/>
        <w:jc w:val="both"/>
      </w:pPr>
    </w:p>
    <w:p w14:paraId="5966E9DD" w14:textId="77777777" w:rsidR="00957405" w:rsidRPr="008B1027" w:rsidRDefault="00957405" w:rsidP="000B794F">
      <w:pPr>
        <w:adjustRightInd w:val="0"/>
        <w:jc w:val="both"/>
      </w:pPr>
    </w:p>
    <w:p w14:paraId="0FB25EB6" w14:textId="3183F40B" w:rsidR="005E45DE" w:rsidRPr="008B1027" w:rsidRDefault="00957405" w:rsidP="00957405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 xml:space="preserve">§ </w:t>
      </w:r>
      <w:r w:rsidR="00382B04">
        <w:rPr>
          <w:b/>
          <w:bCs/>
        </w:rPr>
        <w:t>4</w:t>
      </w:r>
    </w:p>
    <w:p w14:paraId="722243CE" w14:textId="11A073B5" w:rsidR="008A1F95" w:rsidRPr="008B1027" w:rsidRDefault="008A1F95" w:rsidP="00957405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Účinnosť</w:t>
      </w:r>
    </w:p>
    <w:p w14:paraId="281058EB" w14:textId="77777777" w:rsidR="00957405" w:rsidRPr="008B1027" w:rsidRDefault="00957405" w:rsidP="005E45DE">
      <w:pPr>
        <w:adjustRightInd w:val="0"/>
      </w:pPr>
    </w:p>
    <w:p w14:paraId="0C8F5634" w14:textId="3422D6A5" w:rsidR="005E45DE" w:rsidRPr="008B1027" w:rsidRDefault="005E45DE" w:rsidP="00B4178F">
      <w:pPr>
        <w:adjustRightInd w:val="0"/>
      </w:pPr>
      <w:r w:rsidRPr="008B1027">
        <w:tab/>
        <w:t>Toto opatrenie nadobúda účinnosť</w:t>
      </w:r>
      <w:r w:rsidR="00957405" w:rsidRPr="008B1027">
        <w:t xml:space="preserve"> </w:t>
      </w:r>
      <w:proofErr w:type="spellStart"/>
      <w:r w:rsidR="00917E67" w:rsidRPr="008B1027">
        <w:t>xx.xx</w:t>
      </w:r>
      <w:proofErr w:type="spellEnd"/>
      <w:r w:rsidR="00957405" w:rsidRPr="008B1027">
        <w:t xml:space="preserve"> 2021.</w:t>
      </w:r>
    </w:p>
    <w:p w14:paraId="36258142" w14:textId="77777777" w:rsidR="003F4E8D" w:rsidRPr="008B1027" w:rsidRDefault="003F4E8D" w:rsidP="003F4E8D">
      <w:pPr>
        <w:pStyle w:val="BodyText"/>
        <w:jc w:val="both"/>
        <w:rPr>
          <w:b w:val="0"/>
          <w:bCs w:val="0"/>
          <w:lang w:val="sk-SK"/>
        </w:rPr>
      </w:pPr>
    </w:p>
    <w:p w14:paraId="27E289D2" w14:textId="4052B40F" w:rsidR="00E30997" w:rsidRPr="008B1027" w:rsidRDefault="00E30997" w:rsidP="00E30997">
      <w:pPr>
        <w:pStyle w:val="Footer"/>
      </w:pPr>
    </w:p>
    <w:p w14:paraId="3FD278DE" w14:textId="0873B930" w:rsidR="00957405" w:rsidRPr="008B1027" w:rsidRDefault="00957405" w:rsidP="00E30997">
      <w:pPr>
        <w:pStyle w:val="Footer"/>
      </w:pPr>
    </w:p>
    <w:p w14:paraId="5A94266D" w14:textId="00930216" w:rsidR="00957405" w:rsidRPr="008B1027" w:rsidRDefault="00957405" w:rsidP="00E30997">
      <w:pPr>
        <w:pStyle w:val="Footer"/>
      </w:pPr>
    </w:p>
    <w:p w14:paraId="22C3BB58" w14:textId="49F6DF09" w:rsidR="00957405" w:rsidRPr="008B1027" w:rsidRDefault="00957405" w:rsidP="00E30997">
      <w:pPr>
        <w:pStyle w:val="Footer"/>
      </w:pPr>
    </w:p>
    <w:p w14:paraId="1ED726DD" w14:textId="3EFAAC20" w:rsidR="00957405" w:rsidRPr="008B1027" w:rsidRDefault="00957405" w:rsidP="00E30997">
      <w:pPr>
        <w:pStyle w:val="Footer"/>
      </w:pPr>
    </w:p>
    <w:p w14:paraId="31AA182D" w14:textId="656E33F0" w:rsidR="00957405" w:rsidRPr="008B1027" w:rsidRDefault="00957405" w:rsidP="00E30997">
      <w:pPr>
        <w:pStyle w:val="Footer"/>
      </w:pPr>
    </w:p>
    <w:p w14:paraId="4FCB63DD" w14:textId="77777777" w:rsidR="00957405" w:rsidRPr="008B1027" w:rsidRDefault="00957405" w:rsidP="00E30997">
      <w:pPr>
        <w:pStyle w:val="Footer"/>
      </w:pPr>
    </w:p>
    <w:p w14:paraId="38CE08F8" w14:textId="77777777" w:rsidR="00E30997" w:rsidRPr="008B1027" w:rsidRDefault="00E30997" w:rsidP="00E30997">
      <w:pPr>
        <w:pStyle w:val="Footer"/>
      </w:pPr>
    </w:p>
    <w:p w14:paraId="533AD71A" w14:textId="77777777" w:rsidR="00E30997" w:rsidRPr="008B1027" w:rsidRDefault="00E30997" w:rsidP="00E30997">
      <w:pPr>
        <w:pStyle w:val="Footer"/>
        <w:jc w:val="center"/>
        <w:rPr>
          <w:b/>
        </w:rPr>
      </w:pPr>
      <w:r w:rsidRPr="008B1027">
        <w:rPr>
          <w:b/>
        </w:rPr>
        <w:t xml:space="preserve">Peter </w:t>
      </w:r>
      <w:proofErr w:type="spellStart"/>
      <w:r w:rsidRPr="008B1027">
        <w:rPr>
          <w:b/>
        </w:rPr>
        <w:t>Kažimír</w:t>
      </w:r>
      <w:proofErr w:type="spellEnd"/>
    </w:p>
    <w:p w14:paraId="135AE574" w14:textId="77777777" w:rsidR="00E30997" w:rsidRPr="008B1027" w:rsidRDefault="00E30997" w:rsidP="00E30997">
      <w:pPr>
        <w:pStyle w:val="Footer"/>
        <w:jc w:val="center"/>
        <w:rPr>
          <w:b/>
        </w:rPr>
      </w:pPr>
      <w:r w:rsidRPr="008B1027">
        <w:rPr>
          <w:b/>
        </w:rPr>
        <w:t>guvernér</w:t>
      </w:r>
    </w:p>
    <w:p w14:paraId="212140ED" w14:textId="77777777" w:rsidR="00E30997" w:rsidRPr="008B1027" w:rsidRDefault="00E30997" w:rsidP="00E30997">
      <w:pPr>
        <w:pStyle w:val="Footer"/>
        <w:jc w:val="both"/>
      </w:pPr>
    </w:p>
    <w:p w14:paraId="1AF8397B" w14:textId="77777777" w:rsidR="003F4E8D" w:rsidRPr="008B1027" w:rsidRDefault="003F4E8D" w:rsidP="00F81615">
      <w:pPr>
        <w:jc w:val="both"/>
      </w:pPr>
    </w:p>
    <w:sectPr w:rsidR="003F4E8D" w:rsidRPr="008B102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19886" w14:textId="77777777" w:rsidR="00206571" w:rsidRDefault="00206571">
      <w:r>
        <w:separator/>
      </w:r>
    </w:p>
  </w:endnote>
  <w:endnote w:type="continuationSeparator" w:id="0">
    <w:p w14:paraId="69A486BE" w14:textId="77777777" w:rsidR="00206571" w:rsidRDefault="0020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320C4" w14:textId="77777777" w:rsidR="00C56CA1" w:rsidRDefault="00C56CA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6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ECD081" w14:textId="77777777" w:rsidR="00C56CA1" w:rsidRDefault="00C56C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9F41A" w14:textId="77777777" w:rsidR="00206571" w:rsidRDefault="00206571">
      <w:r>
        <w:separator/>
      </w:r>
    </w:p>
  </w:footnote>
  <w:footnote w:type="continuationSeparator" w:id="0">
    <w:p w14:paraId="181121EA" w14:textId="77777777" w:rsidR="00206571" w:rsidRDefault="00206571">
      <w:r>
        <w:continuationSeparator/>
      </w:r>
    </w:p>
  </w:footnote>
  <w:footnote w:id="1">
    <w:p w14:paraId="2F718D5C" w14:textId="289E6F92" w:rsidR="008B1027" w:rsidRDefault="008B1027" w:rsidP="008B102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B1027">
        <w:t>§ 16 zákona č. 747/2004 Z. z. o dohľade nad finančným trhom v znení neskorších predpisov.</w:t>
      </w:r>
    </w:p>
  </w:footnote>
  <w:footnote w:id="2">
    <w:p w14:paraId="122EBC28" w14:textId="553AB839" w:rsidR="008B1027" w:rsidRDefault="008B1027" w:rsidP="008B102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B1027">
        <w:t xml:space="preserve">Čl. </w:t>
      </w:r>
      <w:r w:rsidR="001D38F9">
        <w:t xml:space="preserve">4 </w:t>
      </w:r>
      <w:r w:rsidR="001D38F9" w:rsidRPr="001D38F9">
        <w:t xml:space="preserve">Nariadenie Rady (EÚ) č. 1024/2013 z  15. októbra 2013 , ktorým sa Európska centrálna banka poveruje osobitnými úlohami, pokiaľ ide o politiky týkajúce sa </w:t>
      </w:r>
      <w:proofErr w:type="spellStart"/>
      <w:r w:rsidR="001D38F9" w:rsidRPr="001D38F9">
        <w:t>prudenciálneho</w:t>
      </w:r>
      <w:proofErr w:type="spellEnd"/>
      <w:r w:rsidR="001D38F9" w:rsidRPr="001D38F9">
        <w:t xml:space="preserve"> dohľadu nad úverovými inštitúciami (Ú. v. EÚ L 287, 29.10.2013).</w:t>
      </w:r>
    </w:p>
  </w:footnote>
  <w:footnote w:id="3">
    <w:p w14:paraId="4865AF69" w14:textId="29829706" w:rsidR="002D2CEE" w:rsidRDefault="002D2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D38F9">
        <w:t xml:space="preserve">Čl. 2 ods. 16 </w:t>
      </w:r>
      <w:r>
        <w:t xml:space="preserve"> </w:t>
      </w:r>
      <w:r w:rsidR="001D38F9" w:rsidRPr="001D38F9">
        <w:t>Nariadenie Európskej centrálnej banky (EÚ) č. 468/2014 zo 16. apríla 2014 o rámci pre spoluprácu v rámci jednotného mechanizmu dohľadu medzi Európskou centrálnou bankou, príslušnými vnútroštátnymi orgánmi a určenými vnútroštátnymi orgánmi (nariadenie o rámci JMD) (ECB/2014/17) (Ú. v. EÚ L 141, 14.5.2014).</w:t>
      </w:r>
    </w:p>
  </w:footnote>
  <w:footnote w:id="4">
    <w:p w14:paraId="6D559445" w14:textId="1D967805" w:rsidR="008B1027" w:rsidRDefault="008B10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1027">
        <w:t>§ 16 ods. 4 zákona č. 747/2004 Z. z. o dohľade nad finančným trhom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35FD"/>
    <w:multiLevelType w:val="hybridMultilevel"/>
    <w:tmpl w:val="57B08828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D37B1"/>
    <w:multiLevelType w:val="hybridMultilevel"/>
    <w:tmpl w:val="6AA83102"/>
    <w:lvl w:ilvl="0" w:tplc="22DEE4EA">
      <w:start w:val="4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90411F9"/>
    <w:multiLevelType w:val="hybridMultilevel"/>
    <w:tmpl w:val="36F6E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3F9F"/>
    <w:multiLevelType w:val="hybridMultilevel"/>
    <w:tmpl w:val="0884073E"/>
    <w:lvl w:ilvl="0" w:tplc="CCBAB1D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956B06"/>
    <w:multiLevelType w:val="multilevel"/>
    <w:tmpl w:val="3F0C40E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5C431E7"/>
    <w:multiLevelType w:val="hybridMultilevel"/>
    <w:tmpl w:val="0EF635DE"/>
    <w:lvl w:ilvl="0" w:tplc="FE40A9E2">
      <w:start w:val="1"/>
      <w:numFmt w:val="decimal"/>
      <w:lvlText w:val="(%1)"/>
      <w:lvlJc w:val="left"/>
      <w:pPr>
        <w:ind w:left="708" w:hanging="708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C1C0D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8C90498"/>
    <w:multiLevelType w:val="hybridMultilevel"/>
    <w:tmpl w:val="AAD8C8F8"/>
    <w:lvl w:ilvl="0" w:tplc="73FABBF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F0FB0"/>
    <w:multiLevelType w:val="multilevel"/>
    <w:tmpl w:val="B60678D4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9" w15:restartNumberingAfterBreak="0">
    <w:nsid w:val="25D819C9"/>
    <w:multiLevelType w:val="hybridMultilevel"/>
    <w:tmpl w:val="0540D76C"/>
    <w:lvl w:ilvl="0" w:tplc="7B583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62CF4"/>
    <w:multiLevelType w:val="multilevel"/>
    <w:tmpl w:val="F3405F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87B3F69"/>
    <w:multiLevelType w:val="multilevel"/>
    <w:tmpl w:val="25F8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D3F166B"/>
    <w:multiLevelType w:val="hybridMultilevel"/>
    <w:tmpl w:val="DA06A968"/>
    <w:lvl w:ilvl="0" w:tplc="89FAD0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431F6"/>
    <w:multiLevelType w:val="hybridMultilevel"/>
    <w:tmpl w:val="FB56CC36"/>
    <w:lvl w:ilvl="0" w:tplc="2E42F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77A94"/>
    <w:multiLevelType w:val="hybridMultilevel"/>
    <w:tmpl w:val="B58E9DC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8565FA"/>
    <w:multiLevelType w:val="hybridMultilevel"/>
    <w:tmpl w:val="00E47D1E"/>
    <w:lvl w:ilvl="0" w:tplc="7520AA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35D50"/>
    <w:multiLevelType w:val="hybridMultilevel"/>
    <w:tmpl w:val="D58CD4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6091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91161AD"/>
    <w:multiLevelType w:val="multilevel"/>
    <w:tmpl w:val="030C4732"/>
    <w:lvl w:ilvl="0">
      <w:start w:val="11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21"/>
        </w:tabs>
        <w:ind w:left="132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041"/>
        </w:tabs>
        <w:ind w:left="2041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761"/>
        </w:tabs>
        <w:ind w:left="2761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81"/>
        </w:tabs>
        <w:ind w:left="348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201"/>
        </w:tabs>
        <w:ind w:left="4201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921"/>
        </w:tabs>
        <w:ind w:left="492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41"/>
        </w:tabs>
        <w:ind w:left="564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361"/>
        </w:tabs>
        <w:ind w:left="6361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4811464"/>
    <w:multiLevelType w:val="hybridMultilevel"/>
    <w:tmpl w:val="0BA64782"/>
    <w:lvl w:ilvl="0" w:tplc="CBDE8D6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032828"/>
    <w:multiLevelType w:val="hybridMultilevel"/>
    <w:tmpl w:val="51D0044A"/>
    <w:lvl w:ilvl="0" w:tplc="EA28A63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E96ABB"/>
    <w:multiLevelType w:val="hybridMultilevel"/>
    <w:tmpl w:val="CCFC81B6"/>
    <w:lvl w:ilvl="0" w:tplc="7520AAA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1436E8"/>
    <w:multiLevelType w:val="hybridMultilevel"/>
    <w:tmpl w:val="309C1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2D05"/>
    <w:multiLevelType w:val="multilevel"/>
    <w:tmpl w:val="7FA2D5D6"/>
    <w:lvl w:ilvl="0">
      <w:start w:val="2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339139F"/>
    <w:multiLevelType w:val="multilevel"/>
    <w:tmpl w:val="3192358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4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EB408B8"/>
    <w:multiLevelType w:val="hybridMultilevel"/>
    <w:tmpl w:val="1AC2F4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0"/>
  </w:num>
  <w:num w:numId="5">
    <w:abstractNumId w:val="23"/>
  </w:num>
  <w:num w:numId="6">
    <w:abstractNumId w:val="18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0"/>
  </w:num>
  <w:num w:numId="12">
    <w:abstractNumId w:val="14"/>
  </w:num>
  <w:num w:numId="13">
    <w:abstractNumId w:val="3"/>
  </w:num>
  <w:num w:numId="14">
    <w:abstractNumId w:val="21"/>
  </w:num>
  <w:num w:numId="15">
    <w:abstractNumId w:val="12"/>
  </w:num>
  <w:num w:numId="16">
    <w:abstractNumId w:val="20"/>
  </w:num>
  <w:num w:numId="17">
    <w:abstractNumId w:val="5"/>
  </w:num>
  <w:num w:numId="18">
    <w:abstractNumId w:val="22"/>
  </w:num>
  <w:num w:numId="19">
    <w:abstractNumId w:val="15"/>
  </w:num>
  <w:num w:numId="20">
    <w:abstractNumId w:val="7"/>
  </w:num>
  <w:num w:numId="21">
    <w:abstractNumId w:val="9"/>
  </w:num>
  <w:num w:numId="22">
    <w:abstractNumId w:val="25"/>
  </w:num>
  <w:num w:numId="23">
    <w:abstractNumId w:val="19"/>
  </w:num>
  <w:num w:numId="24">
    <w:abstractNumId w:val="2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A1"/>
    <w:rsid w:val="00004733"/>
    <w:rsid w:val="000102AA"/>
    <w:rsid w:val="000201AE"/>
    <w:rsid w:val="0002097A"/>
    <w:rsid w:val="00027E16"/>
    <w:rsid w:val="000339C1"/>
    <w:rsid w:val="000414C2"/>
    <w:rsid w:val="00041873"/>
    <w:rsid w:val="000426C4"/>
    <w:rsid w:val="000434C3"/>
    <w:rsid w:val="00044EB9"/>
    <w:rsid w:val="00047E0F"/>
    <w:rsid w:val="0005118E"/>
    <w:rsid w:val="000603A5"/>
    <w:rsid w:val="00071AB1"/>
    <w:rsid w:val="00074A99"/>
    <w:rsid w:val="00077581"/>
    <w:rsid w:val="0008217B"/>
    <w:rsid w:val="0008475C"/>
    <w:rsid w:val="000A4BC8"/>
    <w:rsid w:val="000B794F"/>
    <w:rsid w:val="000C4EB6"/>
    <w:rsid w:val="000D233D"/>
    <w:rsid w:val="000D627C"/>
    <w:rsid w:val="000D66BE"/>
    <w:rsid w:val="000E1E18"/>
    <w:rsid w:val="000E200A"/>
    <w:rsid w:val="000F0E73"/>
    <w:rsid w:val="0011138A"/>
    <w:rsid w:val="0011453E"/>
    <w:rsid w:val="00120DBD"/>
    <w:rsid w:val="00120F57"/>
    <w:rsid w:val="001250C5"/>
    <w:rsid w:val="00125DB6"/>
    <w:rsid w:val="001321AB"/>
    <w:rsid w:val="00137500"/>
    <w:rsid w:val="00172E8E"/>
    <w:rsid w:val="00184625"/>
    <w:rsid w:val="0019594D"/>
    <w:rsid w:val="001A6847"/>
    <w:rsid w:val="001A72CF"/>
    <w:rsid w:val="001B2906"/>
    <w:rsid w:val="001C7930"/>
    <w:rsid w:val="001D38F9"/>
    <w:rsid w:val="00206571"/>
    <w:rsid w:val="0022378D"/>
    <w:rsid w:val="00246DFB"/>
    <w:rsid w:val="002507C8"/>
    <w:rsid w:val="00254702"/>
    <w:rsid w:val="00263A95"/>
    <w:rsid w:val="002640EF"/>
    <w:rsid w:val="00267FDE"/>
    <w:rsid w:val="002762B1"/>
    <w:rsid w:val="0027661E"/>
    <w:rsid w:val="002818B2"/>
    <w:rsid w:val="002A0B41"/>
    <w:rsid w:val="002D2CEE"/>
    <w:rsid w:val="002D346A"/>
    <w:rsid w:val="002E2CE0"/>
    <w:rsid w:val="002E6D99"/>
    <w:rsid w:val="002E7335"/>
    <w:rsid w:val="002F5768"/>
    <w:rsid w:val="00304165"/>
    <w:rsid w:val="003057C7"/>
    <w:rsid w:val="003173C5"/>
    <w:rsid w:val="003301BC"/>
    <w:rsid w:val="003414F7"/>
    <w:rsid w:val="00342D9C"/>
    <w:rsid w:val="00347681"/>
    <w:rsid w:val="00354830"/>
    <w:rsid w:val="003642E0"/>
    <w:rsid w:val="00377065"/>
    <w:rsid w:val="0037783D"/>
    <w:rsid w:val="003814F1"/>
    <w:rsid w:val="00382B04"/>
    <w:rsid w:val="003A1269"/>
    <w:rsid w:val="003A223F"/>
    <w:rsid w:val="003B32D2"/>
    <w:rsid w:val="003B5CA5"/>
    <w:rsid w:val="003B7056"/>
    <w:rsid w:val="003B7E0A"/>
    <w:rsid w:val="003C0220"/>
    <w:rsid w:val="003C076C"/>
    <w:rsid w:val="003C1D32"/>
    <w:rsid w:val="003E36C4"/>
    <w:rsid w:val="003E47D8"/>
    <w:rsid w:val="003E629C"/>
    <w:rsid w:val="003F4E8D"/>
    <w:rsid w:val="004516C6"/>
    <w:rsid w:val="0046347B"/>
    <w:rsid w:val="0046495B"/>
    <w:rsid w:val="00465D1D"/>
    <w:rsid w:val="004A0AD0"/>
    <w:rsid w:val="004C0896"/>
    <w:rsid w:val="004C31A6"/>
    <w:rsid w:val="004D1828"/>
    <w:rsid w:val="004F02CD"/>
    <w:rsid w:val="004F4282"/>
    <w:rsid w:val="00501807"/>
    <w:rsid w:val="005048F2"/>
    <w:rsid w:val="005049C4"/>
    <w:rsid w:val="005125C2"/>
    <w:rsid w:val="0052256F"/>
    <w:rsid w:val="00532A08"/>
    <w:rsid w:val="0054178E"/>
    <w:rsid w:val="005453CB"/>
    <w:rsid w:val="00555911"/>
    <w:rsid w:val="00556A93"/>
    <w:rsid w:val="005618F3"/>
    <w:rsid w:val="0056234A"/>
    <w:rsid w:val="00567AE9"/>
    <w:rsid w:val="0057037C"/>
    <w:rsid w:val="00570AB2"/>
    <w:rsid w:val="00573937"/>
    <w:rsid w:val="00576E64"/>
    <w:rsid w:val="00581A78"/>
    <w:rsid w:val="00590B96"/>
    <w:rsid w:val="005960EA"/>
    <w:rsid w:val="00597BDC"/>
    <w:rsid w:val="005A41F3"/>
    <w:rsid w:val="005B63F9"/>
    <w:rsid w:val="005C7F69"/>
    <w:rsid w:val="005D250D"/>
    <w:rsid w:val="005E1EDB"/>
    <w:rsid w:val="005E45DE"/>
    <w:rsid w:val="005E75F7"/>
    <w:rsid w:val="005F251F"/>
    <w:rsid w:val="005F58CA"/>
    <w:rsid w:val="005F5950"/>
    <w:rsid w:val="005F6C8F"/>
    <w:rsid w:val="00603D6C"/>
    <w:rsid w:val="00605606"/>
    <w:rsid w:val="006100E3"/>
    <w:rsid w:val="0062679F"/>
    <w:rsid w:val="00641546"/>
    <w:rsid w:val="006574B3"/>
    <w:rsid w:val="00660C47"/>
    <w:rsid w:val="00665897"/>
    <w:rsid w:val="00672F26"/>
    <w:rsid w:val="006B3E96"/>
    <w:rsid w:val="006D488A"/>
    <w:rsid w:val="006E4772"/>
    <w:rsid w:val="006F395A"/>
    <w:rsid w:val="00701A6A"/>
    <w:rsid w:val="00702156"/>
    <w:rsid w:val="00705C85"/>
    <w:rsid w:val="007061B7"/>
    <w:rsid w:val="0070662A"/>
    <w:rsid w:val="00711CEF"/>
    <w:rsid w:val="00712B1E"/>
    <w:rsid w:val="0073515C"/>
    <w:rsid w:val="0074748C"/>
    <w:rsid w:val="0075370B"/>
    <w:rsid w:val="00760617"/>
    <w:rsid w:val="007665BA"/>
    <w:rsid w:val="00766A6F"/>
    <w:rsid w:val="00772194"/>
    <w:rsid w:val="0077482E"/>
    <w:rsid w:val="007868FD"/>
    <w:rsid w:val="007870C5"/>
    <w:rsid w:val="007A5791"/>
    <w:rsid w:val="007C2EA0"/>
    <w:rsid w:val="007D0AD9"/>
    <w:rsid w:val="007D1BFB"/>
    <w:rsid w:val="007D7004"/>
    <w:rsid w:val="007E5D71"/>
    <w:rsid w:val="007E7533"/>
    <w:rsid w:val="007F0ADE"/>
    <w:rsid w:val="008108E1"/>
    <w:rsid w:val="00815706"/>
    <w:rsid w:val="00815850"/>
    <w:rsid w:val="00822FE3"/>
    <w:rsid w:val="00823237"/>
    <w:rsid w:val="00823E16"/>
    <w:rsid w:val="00837604"/>
    <w:rsid w:val="00847F9D"/>
    <w:rsid w:val="00851400"/>
    <w:rsid w:val="00852048"/>
    <w:rsid w:val="00862E50"/>
    <w:rsid w:val="008668FE"/>
    <w:rsid w:val="00866958"/>
    <w:rsid w:val="00867DAC"/>
    <w:rsid w:val="008707FA"/>
    <w:rsid w:val="00886AD3"/>
    <w:rsid w:val="008A1F95"/>
    <w:rsid w:val="008B1027"/>
    <w:rsid w:val="008B7EA7"/>
    <w:rsid w:val="008E21BD"/>
    <w:rsid w:val="00900D46"/>
    <w:rsid w:val="009150EF"/>
    <w:rsid w:val="009153B2"/>
    <w:rsid w:val="00917E67"/>
    <w:rsid w:val="009244AB"/>
    <w:rsid w:val="009255EE"/>
    <w:rsid w:val="00937E03"/>
    <w:rsid w:val="00941456"/>
    <w:rsid w:val="00947631"/>
    <w:rsid w:val="00950EF8"/>
    <w:rsid w:val="00957405"/>
    <w:rsid w:val="0096074D"/>
    <w:rsid w:val="00963BF2"/>
    <w:rsid w:val="00966674"/>
    <w:rsid w:val="00981971"/>
    <w:rsid w:val="00985D08"/>
    <w:rsid w:val="009C46FC"/>
    <w:rsid w:val="009C5D5E"/>
    <w:rsid w:val="009C6B0E"/>
    <w:rsid w:val="009C7AEA"/>
    <w:rsid w:val="009D2C6D"/>
    <w:rsid w:val="00A0157C"/>
    <w:rsid w:val="00A07628"/>
    <w:rsid w:val="00A15452"/>
    <w:rsid w:val="00A16ABE"/>
    <w:rsid w:val="00A17792"/>
    <w:rsid w:val="00A17B6D"/>
    <w:rsid w:val="00A20637"/>
    <w:rsid w:val="00A22745"/>
    <w:rsid w:val="00A236C8"/>
    <w:rsid w:val="00A258D3"/>
    <w:rsid w:val="00A3254B"/>
    <w:rsid w:val="00A354F3"/>
    <w:rsid w:val="00A5004D"/>
    <w:rsid w:val="00A507E7"/>
    <w:rsid w:val="00A64D62"/>
    <w:rsid w:val="00A6570F"/>
    <w:rsid w:val="00A67D78"/>
    <w:rsid w:val="00A83032"/>
    <w:rsid w:val="00A9100D"/>
    <w:rsid w:val="00AA2D7A"/>
    <w:rsid w:val="00AB3984"/>
    <w:rsid w:val="00AE5B7B"/>
    <w:rsid w:val="00AE71A9"/>
    <w:rsid w:val="00AE74C1"/>
    <w:rsid w:val="00AF5D19"/>
    <w:rsid w:val="00B010A4"/>
    <w:rsid w:val="00B1374C"/>
    <w:rsid w:val="00B306C6"/>
    <w:rsid w:val="00B341CA"/>
    <w:rsid w:val="00B41208"/>
    <w:rsid w:val="00B4178F"/>
    <w:rsid w:val="00B54210"/>
    <w:rsid w:val="00B56780"/>
    <w:rsid w:val="00B57784"/>
    <w:rsid w:val="00B61FD3"/>
    <w:rsid w:val="00B679BE"/>
    <w:rsid w:val="00B72CB4"/>
    <w:rsid w:val="00B80259"/>
    <w:rsid w:val="00B80487"/>
    <w:rsid w:val="00B81618"/>
    <w:rsid w:val="00B83E14"/>
    <w:rsid w:val="00BA0E56"/>
    <w:rsid w:val="00BC5A59"/>
    <w:rsid w:val="00BD7F20"/>
    <w:rsid w:val="00BF5CD6"/>
    <w:rsid w:val="00BF7730"/>
    <w:rsid w:val="00C27BAE"/>
    <w:rsid w:val="00C30393"/>
    <w:rsid w:val="00C35D3B"/>
    <w:rsid w:val="00C3637C"/>
    <w:rsid w:val="00C4269F"/>
    <w:rsid w:val="00C53399"/>
    <w:rsid w:val="00C54A86"/>
    <w:rsid w:val="00C56CA1"/>
    <w:rsid w:val="00C658E8"/>
    <w:rsid w:val="00C7076A"/>
    <w:rsid w:val="00C7247E"/>
    <w:rsid w:val="00C841FC"/>
    <w:rsid w:val="00C87140"/>
    <w:rsid w:val="00C9510D"/>
    <w:rsid w:val="00C97D10"/>
    <w:rsid w:val="00CA7996"/>
    <w:rsid w:val="00CA7FE6"/>
    <w:rsid w:val="00CC67F5"/>
    <w:rsid w:val="00CC7321"/>
    <w:rsid w:val="00CD6D02"/>
    <w:rsid w:val="00D01878"/>
    <w:rsid w:val="00D20714"/>
    <w:rsid w:val="00D32D13"/>
    <w:rsid w:val="00D33E2F"/>
    <w:rsid w:val="00D400F2"/>
    <w:rsid w:val="00D41466"/>
    <w:rsid w:val="00D4292E"/>
    <w:rsid w:val="00D50AE6"/>
    <w:rsid w:val="00D52AC3"/>
    <w:rsid w:val="00D731A6"/>
    <w:rsid w:val="00D774DC"/>
    <w:rsid w:val="00D77F89"/>
    <w:rsid w:val="00D9151F"/>
    <w:rsid w:val="00D96FE5"/>
    <w:rsid w:val="00DA2DBA"/>
    <w:rsid w:val="00DC226C"/>
    <w:rsid w:val="00DC31F9"/>
    <w:rsid w:val="00DC3CEA"/>
    <w:rsid w:val="00DC5885"/>
    <w:rsid w:val="00DD0A74"/>
    <w:rsid w:val="00E01D72"/>
    <w:rsid w:val="00E04CD6"/>
    <w:rsid w:val="00E06969"/>
    <w:rsid w:val="00E1245F"/>
    <w:rsid w:val="00E12969"/>
    <w:rsid w:val="00E12F6E"/>
    <w:rsid w:val="00E16EB0"/>
    <w:rsid w:val="00E2217C"/>
    <w:rsid w:val="00E30997"/>
    <w:rsid w:val="00E370CA"/>
    <w:rsid w:val="00E37EA0"/>
    <w:rsid w:val="00E428D0"/>
    <w:rsid w:val="00E50889"/>
    <w:rsid w:val="00E5089A"/>
    <w:rsid w:val="00E52562"/>
    <w:rsid w:val="00E544C5"/>
    <w:rsid w:val="00E56F07"/>
    <w:rsid w:val="00E57BCA"/>
    <w:rsid w:val="00E6049E"/>
    <w:rsid w:val="00E67412"/>
    <w:rsid w:val="00E81CB1"/>
    <w:rsid w:val="00EA108B"/>
    <w:rsid w:val="00EA62CE"/>
    <w:rsid w:val="00EA7034"/>
    <w:rsid w:val="00EB3B64"/>
    <w:rsid w:val="00EB4160"/>
    <w:rsid w:val="00EB4882"/>
    <w:rsid w:val="00ED03EA"/>
    <w:rsid w:val="00EE0906"/>
    <w:rsid w:val="00EF079D"/>
    <w:rsid w:val="00EF1518"/>
    <w:rsid w:val="00EF7AC3"/>
    <w:rsid w:val="00F0681A"/>
    <w:rsid w:val="00F10020"/>
    <w:rsid w:val="00F10501"/>
    <w:rsid w:val="00F12056"/>
    <w:rsid w:val="00F14D2E"/>
    <w:rsid w:val="00F408E6"/>
    <w:rsid w:val="00F40FE0"/>
    <w:rsid w:val="00F5176E"/>
    <w:rsid w:val="00F54B42"/>
    <w:rsid w:val="00F55A33"/>
    <w:rsid w:val="00F6661A"/>
    <w:rsid w:val="00F77288"/>
    <w:rsid w:val="00F8147A"/>
    <w:rsid w:val="00F81615"/>
    <w:rsid w:val="00F86C6F"/>
    <w:rsid w:val="00F9243D"/>
    <w:rsid w:val="00F96D41"/>
    <w:rsid w:val="00FA6A47"/>
    <w:rsid w:val="00FB1F2A"/>
    <w:rsid w:val="00FB34F7"/>
    <w:rsid w:val="00FC05F6"/>
    <w:rsid w:val="00F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6B41C"/>
  <w14:defaultImageDpi w14:val="0"/>
  <w15:docId w15:val="{6011564D-91C8-4ACC-B80F-9AC0539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character" w:styleId="CommentReference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0487"/>
    <w:pPr>
      <w:autoSpaceDE/>
      <w:autoSpaceDN/>
      <w:ind w:left="720"/>
      <w:contextualSpacing/>
    </w:pPr>
    <w:rPr>
      <w:lang w:val="en-US" w:eastAsia="en-US"/>
    </w:rPr>
  </w:style>
  <w:style w:type="paragraph" w:customStyle="1" w:styleId="Default">
    <w:name w:val="Default"/>
    <w:uiPriority w:val="99"/>
    <w:rsid w:val="00A910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F4E8D"/>
    <w:pPr>
      <w:autoSpaceDE/>
      <w:autoSpaceDN/>
      <w:jc w:val="center"/>
    </w:pPr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4E8D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C4A4-0505-4FC7-838C-62A1D51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červená – nové , modrá – vypustené  zelená – úvaha či použiť</vt:lpstr>
      <vt:lpstr>červená – nové , modrá – vypustené  zelená – úvaha či použiť</vt:lpstr>
    </vt:vector>
  </TitlesOfParts>
  <Company>NBS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červená – nové , modrá – vypustené  zelená – úvaha či použiť</dc:title>
  <dc:subject/>
  <dc:creator>user</dc:creator>
  <cp:keywords/>
  <dc:description/>
  <cp:lastModifiedBy>Šimkovičová Linda</cp:lastModifiedBy>
  <cp:revision>2</cp:revision>
  <cp:lastPrinted>2010-02-11T18:10:00Z</cp:lastPrinted>
  <dcterms:created xsi:type="dcterms:W3CDTF">2021-05-17T13:28:00Z</dcterms:created>
  <dcterms:modified xsi:type="dcterms:W3CDTF">2021-05-17T13:28:00Z</dcterms:modified>
</cp:coreProperties>
</file>