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</w:t>
      </w:r>
      <w:r w:rsidR="00206EF8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. volebné obdobie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:rsidR="00C5238B" w:rsidRPr="00904FE2" w:rsidRDefault="00206EF8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color w:val="000000" w:themeColor="text1"/>
        </w:rPr>
        <w:t>z ... 2021</w:t>
      </w:r>
      <w:r w:rsidR="00C5238B" w:rsidRPr="00904FE2">
        <w:rPr>
          <w:rFonts w:ascii="Book Antiqua" w:hAnsi="Book Antiqua"/>
          <w:color w:val="000000" w:themeColor="text1"/>
        </w:rPr>
        <w:t>,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:rsidR="00D34044" w:rsidRPr="00904FE2" w:rsidRDefault="00A26EEA" w:rsidP="00C5238B">
      <w:pPr>
        <w:pStyle w:val="TextBody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o plošnom odškodnení malých podnikateľov v najviac postihnutých segmentoch v súvislosti s pandémiou </w:t>
      </w:r>
      <w:r w:rsidR="006B6812">
        <w:rPr>
          <w:rFonts w:ascii="Book Antiqua" w:hAnsi="Book Antiqua" w:cs="Times New Roman"/>
          <w:b/>
          <w:sz w:val="22"/>
          <w:szCs w:val="22"/>
        </w:rPr>
        <w:t>SARS CoV-2 (odškodňovací zákon)</w:t>
      </w:r>
    </w:p>
    <w:p w:rsidR="00076701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C5238B" w:rsidRDefault="006B6812" w:rsidP="00C5238B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§ 1</w:t>
      </w:r>
    </w:p>
    <w:p w:rsidR="002F2980" w:rsidRPr="00904FE2" w:rsidRDefault="002F2980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Predmet zákona</w:t>
      </w:r>
    </w:p>
    <w:p w:rsidR="00C5238B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6B6812" w:rsidRDefault="006B6812" w:rsidP="00FD153A">
      <w:pPr>
        <w:pStyle w:val="Default"/>
        <w:numPr>
          <w:ilvl w:val="0"/>
          <w:numId w:val="13"/>
        </w:numPr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Tento zákon upravuje po</w:t>
      </w:r>
      <w:r w:rsidR="00197E1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dmienky plošného odškodnenia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proofErr w:type="spellStart"/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mikropodnikateľov</w:t>
      </w:r>
      <w:proofErr w:type="spellEnd"/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a malých podnikateľov v Slovenskej republike, ktorí boli najviac postihnutí </w:t>
      </w:r>
      <w:r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vládnymi </w:t>
      </w:r>
      <w:r w:rsidR="00305301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obmedzeniami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a opatreniami štátnych orgánov Slovenskej republiky v súvislosti s pandémiou SARS </w:t>
      </w:r>
      <w:r w:rsidR="0097179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Cov-2, a to v období od 16. marca 2020 do 31. mája 2021.</w:t>
      </w:r>
    </w:p>
    <w:p w:rsidR="006B6812" w:rsidRDefault="006B6812" w:rsidP="006B6812">
      <w:pPr>
        <w:pStyle w:val="Default"/>
        <w:ind w:left="720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6B6812" w:rsidRDefault="006B6812" w:rsidP="006B6812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6B681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§ 2</w:t>
      </w:r>
    </w:p>
    <w:p w:rsidR="002F2980" w:rsidRPr="00544BC9" w:rsidRDefault="009D4B67" w:rsidP="006B6812">
      <w:pPr>
        <w:pStyle w:val="Default"/>
        <w:jc w:val="center"/>
        <w:rPr>
          <w:rFonts w:ascii="Book Antiqua" w:hAnsi="Book Antiqua" w:cs="Times New Roman"/>
          <w:b/>
          <w:color w:val="auto"/>
          <w:sz w:val="22"/>
          <w:szCs w:val="22"/>
          <w:lang w:bidi="ar-SA"/>
        </w:rPr>
      </w:pPr>
      <w:r w:rsidRPr="00544BC9">
        <w:rPr>
          <w:rFonts w:ascii="Book Antiqua" w:hAnsi="Book Antiqua" w:cs="Times New Roman"/>
          <w:b/>
          <w:color w:val="auto"/>
          <w:sz w:val="22"/>
          <w:szCs w:val="22"/>
          <w:lang w:bidi="ar-SA"/>
        </w:rPr>
        <w:t>Príjemca</w:t>
      </w:r>
      <w:r w:rsidR="002F2980" w:rsidRPr="00544BC9">
        <w:rPr>
          <w:rFonts w:ascii="Book Antiqua" w:hAnsi="Book Antiqua" w:cs="Times New Roman"/>
          <w:b/>
          <w:color w:val="auto"/>
          <w:sz w:val="22"/>
          <w:szCs w:val="22"/>
          <w:lang w:bidi="ar-SA"/>
        </w:rPr>
        <w:t xml:space="preserve"> a poskytovateľ štátnej pomoci</w:t>
      </w:r>
    </w:p>
    <w:p w:rsidR="00197E1B" w:rsidRPr="00544BC9" w:rsidRDefault="00197E1B" w:rsidP="006B6812">
      <w:pPr>
        <w:pStyle w:val="Default"/>
        <w:jc w:val="center"/>
        <w:rPr>
          <w:rFonts w:ascii="Book Antiqua" w:hAnsi="Book Antiqua" w:cs="Times New Roman"/>
          <w:b/>
          <w:color w:val="auto"/>
          <w:sz w:val="22"/>
          <w:szCs w:val="22"/>
          <w:lang w:bidi="ar-SA"/>
        </w:rPr>
      </w:pPr>
    </w:p>
    <w:p w:rsidR="006B6812" w:rsidRDefault="009D4B67" w:rsidP="0097179D">
      <w:pPr>
        <w:pStyle w:val="Default"/>
        <w:numPr>
          <w:ilvl w:val="0"/>
          <w:numId w:val="14"/>
        </w:numPr>
        <w:spacing w:after="6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Príjemcom</w:t>
      </w:r>
      <w:r w:rsidR="006B6812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štátnej pomoci je podnikateľ (fyzická</w:t>
      </w:r>
      <w:r w:rsidR="00C86F75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osoba</w:t>
      </w:r>
      <w:r w:rsidR="006B6812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alebo právnická osoba) vykonávajúc</w:t>
      </w:r>
      <w:r w:rsidR="00FD153A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i</w:t>
      </w:r>
      <w:r w:rsidR="006B6812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podnikateľskú činnosť na základe zákona č. 455/1991 Zb. </w:t>
      </w:r>
      <w:r w:rsidR="00F70B95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o živnostenskom podnikaní (živnostenský zákon) v znení neskorších predpisov alebo na základe zákona </w:t>
      </w:r>
      <w:r w:rsidR="00C86F75">
        <w:rPr>
          <w:rFonts w:ascii="Book Antiqua" w:hAnsi="Book Antiqua" w:cs="Times New Roman"/>
          <w:color w:val="auto"/>
          <w:sz w:val="22"/>
          <w:szCs w:val="22"/>
          <w:lang w:bidi="ar-SA"/>
        </w:rPr>
        <w:br/>
      </w:r>
      <w:r w:rsidR="00F70B95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č. 513/1991 Zb. Obchodný zákonník v znení neskorších predpisov, ktor</w:t>
      </w:r>
      <w:r w:rsidR="00E94598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ý</w:t>
      </w:r>
      <w:r w:rsidR="00F70B95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spĺňa podmienky podľa odseku 2 a</w:t>
      </w:r>
      <w:r w:rsidR="00197E1B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 </w:t>
      </w:r>
      <w:r w:rsidR="004B672A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3</w:t>
      </w:r>
      <w:r w:rsidR="00197E1B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2F2980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a</w:t>
      </w:r>
      <w:r w:rsidR="008E59DB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 ktorý aktívne podniká alebo podnikal aspoň v jednej z činností presne vymedzených </w:t>
      </w:r>
      <w:bookmarkStart w:id="0" w:name="_GoBack"/>
      <w:bookmarkEnd w:id="0"/>
      <w:r w:rsidR="002F2980" w:rsidRPr="002F298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v prílohe č. 1 tohto zákona </w:t>
      </w:r>
      <w:r w:rsidR="00197E1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(ďalej len „podnikateľ“)</w:t>
      </w:r>
      <w:r w:rsidR="004B672A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:rsidR="00F70B95" w:rsidRDefault="00D52583" w:rsidP="0097179D">
      <w:pPr>
        <w:pStyle w:val="Default"/>
        <w:numPr>
          <w:ilvl w:val="0"/>
          <w:numId w:val="14"/>
        </w:numPr>
        <w:spacing w:after="6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Fyzická osoba – podnikateľ </w:t>
      </w:r>
      <w:r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musí </w:t>
      </w:r>
      <w:r w:rsidR="00305301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byť občanom Slovenskej republiky a musí mať </w:t>
      </w:r>
      <w:r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miesto podnikania na území Slovenskej republiky</w:t>
      </w:r>
      <w:r w:rsidR="00FD153A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.</w:t>
      </w:r>
    </w:p>
    <w:p w:rsidR="00E94598" w:rsidRPr="002F2980" w:rsidRDefault="00D52583" w:rsidP="0097179D">
      <w:pPr>
        <w:pStyle w:val="Default"/>
        <w:numPr>
          <w:ilvl w:val="0"/>
          <w:numId w:val="14"/>
        </w:numPr>
        <w:spacing w:after="6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Právnická osoba – podnikateľ musí mať sídlo na území</w:t>
      </w:r>
      <w:r w:rsidR="00BD1DE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Slovenskej republiky </w:t>
      </w:r>
      <w:r w:rsidR="00BD1DEB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>a oso</w:t>
      </w:r>
      <w:r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>b</w:t>
      </w:r>
      <w:r w:rsidR="00BD1DEB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y, ktorých </w:t>
      </w:r>
      <w:r w:rsidR="003F612E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>účasť na hlas</w:t>
      </w:r>
      <w:r w:rsidR="00197E1B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>ovacích právach spoločnosti</w:t>
      </w:r>
      <w:r w:rsidR="00BD1DEB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predstavuje aspoň 51%</w:t>
      </w:r>
      <w:r w:rsidR="00197E1B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musia</w:t>
      </w:r>
      <w:r w:rsidR="00197E1B" w:rsidRPr="00BD1DEB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305301" w:rsidRPr="00BD1DEB">
        <w:rPr>
          <w:rFonts w:ascii="Book Antiqua" w:hAnsi="Book Antiqua" w:cs="Times New Roman"/>
          <w:color w:val="auto"/>
          <w:sz w:val="22"/>
          <w:szCs w:val="22"/>
          <w:lang w:bidi="ar-SA"/>
        </w:rPr>
        <w:t>byť občanmi Slovenskej republiky</w:t>
      </w:r>
      <w:r w:rsidR="003F612E" w:rsidRPr="00BD1DEB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alebo </w:t>
      </w:r>
      <w:r w:rsidR="00305301" w:rsidRPr="00BD1DEB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mať </w:t>
      </w:r>
      <w:r w:rsidR="00FD153A" w:rsidRPr="00BD1DEB">
        <w:rPr>
          <w:rFonts w:ascii="Book Antiqua" w:hAnsi="Book Antiqua" w:cs="Times New Roman"/>
          <w:color w:val="auto"/>
          <w:sz w:val="22"/>
          <w:szCs w:val="22"/>
          <w:lang w:bidi="ar-SA"/>
        </w:rPr>
        <w:t>sídlo</w:t>
      </w:r>
      <w:r w:rsidR="00197E1B" w:rsidRPr="00BD1DEB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na území Slo</w:t>
      </w:r>
      <w:r w:rsidR="00FD153A" w:rsidRPr="00BD1DEB">
        <w:rPr>
          <w:rFonts w:ascii="Book Antiqua" w:hAnsi="Book Antiqua" w:cs="Times New Roman"/>
          <w:color w:val="auto"/>
          <w:sz w:val="22"/>
          <w:szCs w:val="22"/>
          <w:lang w:bidi="ar-SA"/>
        </w:rPr>
        <w:t>venskej re</w:t>
      </w:r>
      <w:r w:rsidR="00FD153A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publiky, </w:t>
      </w:r>
      <w:r w:rsidR="0010241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="00FD153A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pričom počet</w:t>
      </w:r>
      <w:r w:rsidR="00197E1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zamestnancov nesmie prekročiť počet 49.</w:t>
      </w:r>
    </w:p>
    <w:p w:rsidR="00197E1B" w:rsidRPr="00544BC9" w:rsidRDefault="009D4B67" w:rsidP="0097179D">
      <w:pPr>
        <w:pStyle w:val="Default"/>
        <w:numPr>
          <w:ilvl w:val="0"/>
          <w:numId w:val="14"/>
        </w:numPr>
        <w:spacing w:after="60"/>
        <w:ind w:left="714" w:hanging="357"/>
        <w:jc w:val="both"/>
        <w:rPr>
          <w:rFonts w:ascii="Book Antiqua" w:hAnsi="Book Antiqua" w:cs="Times New Roman"/>
          <w:color w:val="auto"/>
          <w:sz w:val="22"/>
          <w:szCs w:val="22"/>
          <w:lang w:bidi="ar-SA"/>
        </w:rPr>
      </w:pPr>
      <w:r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Príjemcovia</w:t>
      </w:r>
      <w:r w:rsidR="00197E1B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štátnej pomoci musia spĺňať podmienky podľa</w:t>
      </w:r>
      <w:r w:rsidR="00DE08BB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7C7404">
        <w:rPr>
          <w:rFonts w:ascii="Book Antiqua" w:hAnsi="Book Antiqua" w:cs="Times New Roman"/>
          <w:color w:val="auto"/>
          <w:sz w:val="22"/>
          <w:szCs w:val="22"/>
          <w:lang w:bidi="ar-SA"/>
        </w:rPr>
        <w:t>ods. 1, 2 a 3 k 1. januáru 2019</w:t>
      </w:r>
      <w:r w:rsidR="00197E1B" w:rsidRPr="005F2C4E">
        <w:rPr>
          <w:rFonts w:ascii="Book Antiqua" w:hAnsi="Book Antiqua" w:cs="Times New Roman"/>
          <w:color w:val="auto"/>
          <w:sz w:val="22"/>
          <w:szCs w:val="22"/>
          <w:lang w:bidi="ar-SA"/>
        </w:rPr>
        <w:t>.</w:t>
      </w:r>
    </w:p>
    <w:p w:rsidR="002F2980" w:rsidRPr="002F2980" w:rsidRDefault="001E44EB" w:rsidP="0097179D">
      <w:pPr>
        <w:pStyle w:val="Default"/>
        <w:numPr>
          <w:ilvl w:val="0"/>
          <w:numId w:val="14"/>
        </w:numPr>
        <w:spacing w:after="6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Štátna pomoc bude poskytnutá </w:t>
      </w:r>
      <w:r w:rsidR="00305301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len </w:t>
      </w:r>
      <w:r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podnikateľom</w:t>
      </w:r>
      <w:r w:rsidR="006703A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, ktorých ročný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="006703A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obrat v roku 2019 bol nižší ako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1 000 000 Eur. </w:t>
      </w:r>
    </w:p>
    <w:p w:rsidR="00E94598" w:rsidRPr="004A77BE" w:rsidRDefault="009D4B67" w:rsidP="0097179D">
      <w:pPr>
        <w:pStyle w:val="Default"/>
        <w:numPr>
          <w:ilvl w:val="0"/>
          <w:numId w:val="14"/>
        </w:numPr>
        <w:spacing w:after="60"/>
        <w:ind w:left="714" w:hanging="357"/>
        <w:jc w:val="both"/>
        <w:rPr>
          <w:rFonts w:ascii="Book Antiqua" w:hAnsi="Book Antiqua" w:cs="Times New Roman"/>
          <w:color w:val="FF0000"/>
          <w:sz w:val="22"/>
          <w:szCs w:val="22"/>
          <w:lang w:bidi="ar-SA"/>
        </w:rPr>
      </w:pPr>
      <w:r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Príjemcom</w:t>
      </w:r>
      <w:r w:rsidR="00E94598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štátnej pomoci je aj </w:t>
      </w:r>
      <w:r w:rsidR="004A77BE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fyzická osoba, ktorá</w:t>
      </w:r>
      <w:r w:rsidR="00E94598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v čase od 16. marca 2020 do 31.</w:t>
      </w:r>
      <w:r w:rsidR="00C86F75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E94598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mája 2021 ukončil</w:t>
      </w:r>
      <w:r w:rsidR="00BC52C7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a</w:t>
      </w:r>
      <w:r w:rsidR="00E94598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podnikanie v</w:t>
      </w:r>
      <w:r w:rsidR="00BC52C7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E94598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zmysle prísluš</w:t>
      </w:r>
      <w:r w:rsidR="001E44EB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ných právnych predpisov</w:t>
      </w:r>
      <w:r w:rsidR="002F2980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BC52C7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preukázateľne </w:t>
      </w:r>
      <w:r w:rsidR="002F2980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z dôvodu vládnych </w:t>
      </w:r>
      <w:proofErr w:type="spellStart"/>
      <w:r w:rsidR="002F2980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protipandemických</w:t>
      </w:r>
      <w:proofErr w:type="spellEnd"/>
      <w:r w:rsidR="002F2980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BC52C7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>obmedzení</w:t>
      </w:r>
      <w:r w:rsidR="002F2980" w:rsidRPr="00544BC9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prijatých v súvislosti pandémiou SARS CoV-2, pričom podnikanie </w:t>
      </w:r>
      <w:r w:rsidR="002F2980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>prevádzkoval</w:t>
      </w:r>
      <w:r w:rsidR="00BC52C7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>a</w:t>
      </w:r>
      <w:r w:rsidR="00DE08BB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pred 1. januárom 2020</w:t>
      </w:r>
      <w:r w:rsidR="002F2980" w:rsidRPr="00BD1E77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aspoň jeden kalendárny rok.</w:t>
      </w:r>
    </w:p>
    <w:p w:rsidR="00197E1B" w:rsidRDefault="00197E1B" w:rsidP="00FD153A">
      <w:pPr>
        <w:pStyle w:val="Default"/>
        <w:numPr>
          <w:ilvl w:val="0"/>
          <w:numId w:val="14"/>
        </w:numPr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lastRenderedPageBreak/>
        <w:t>Poskytovateľom štátnej pomoci je Ministerstvo hospodárstva Slovenskej republiky.</w:t>
      </w:r>
    </w:p>
    <w:p w:rsidR="001E44EB" w:rsidRDefault="001E44EB" w:rsidP="001E44EB">
      <w:pPr>
        <w:pStyle w:val="Default"/>
        <w:ind w:left="360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1E44EB" w:rsidRDefault="001E44EB" w:rsidP="001E44EB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1E44E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§ 3</w:t>
      </w:r>
    </w:p>
    <w:p w:rsidR="002F2980" w:rsidRDefault="002F2980" w:rsidP="001E44EB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Výška štátnej pomoci</w:t>
      </w:r>
    </w:p>
    <w:p w:rsidR="00DD27A4" w:rsidRPr="001E44EB" w:rsidRDefault="00DD27A4" w:rsidP="001E44EB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197E1B" w:rsidRPr="00886C96" w:rsidRDefault="001E44EB" w:rsidP="0097179D">
      <w:pPr>
        <w:pStyle w:val="Default"/>
        <w:numPr>
          <w:ilvl w:val="0"/>
          <w:numId w:val="17"/>
        </w:numPr>
        <w:spacing w:after="60"/>
        <w:ind w:left="714" w:hanging="357"/>
        <w:jc w:val="both"/>
        <w:rPr>
          <w:rFonts w:ascii="Book Antiqua" w:hAnsi="Book Antiqua" w:cs="Times New Roman"/>
          <w:color w:val="auto"/>
          <w:sz w:val="22"/>
          <w:szCs w:val="22"/>
          <w:lang w:bidi="ar-SA"/>
        </w:rPr>
      </w:pP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Podnikateľ, ktorý spĺňa podmienky podľa § 2 tohto zákona a ktorého </w:t>
      </w:r>
      <w:r w:rsid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obrat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za rok </w:t>
      </w:r>
      <w:r w:rsidR="005105A3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2019 </w:t>
      </w:r>
      <w:r w:rsid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predstavoval sumu nižšiu ako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49</w:t>
      </w:r>
      <w:r w:rsidR="00BD1E77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 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790 Eur má nárok na posk</w:t>
      </w:r>
      <w:r w:rsidR="00757711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ytnutie jednorazovej finančnej štátnej pomoci</w:t>
      </w:r>
      <w:r w:rsidR="005105A3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vo 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výške 5</w:t>
      </w:r>
      <w:r w:rsidR="00835719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 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000 Eur.</w:t>
      </w:r>
    </w:p>
    <w:p w:rsidR="001E44EB" w:rsidRPr="00886C96" w:rsidRDefault="001E44EB" w:rsidP="0097179D">
      <w:pPr>
        <w:pStyle w:val="Default"/>
        <w:numPr>
          <w:ilvl w:val="0"/>
          <w:numId w:val="17"/>
        </w:numPr>
        <w:spacing w:after="60"/>
        <w:ind w:left="714" w:hanging="357"/>
        <w:jc w:val="both"/>
        <w:rPr>
          <w:rFonts w:ascii="Book Antiqua" w:hAnsi="Book Antiqua" w:cs="Times New Roman"/>
          <w:color w:val="auto"/>
          <w:sz w:val="22"/>
          <w:szCs w:val="22"/>
          <w:lang w:bidi="ar-SA"/>
        </w:rPr>
      </w:pP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Podnikateľ, ktorý spĺňa podmienky podľa </w:t>
      </w:r>
      <w:r w:rsid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§ 2 tohto zákona a ktorého obrat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za </w:t>
      </w:r>
      <w:r w:rsidR="00891D5A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r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ok</w:t>
      </w:r>
      <w:r w:rsidR="00DD27A4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2019 predstavoval sumu od 49</w:t>
      </w:r>
      <w:r w:rsidR="00BD1E77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 </w:t>
      </w:r>
      <w:r w:rsidR="00DD27A4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79</w:t>
      </w:r>
      <w:r w:rsidR="00BD1E77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0</w:t>
      </w:r>
      <w:r w:rsidR="00DD27A4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Eur</w:t>
      </w:r>
      <w:r w:rsid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886C96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(vrátane)</w:t>
      </w:r>
      <w:r w:rsidR="00DD27A4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do 100</w:t>
      </w:r>
      <w:r w:rsidR="00BD1E77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 </w:t>
      </w:r>
      <w:r w:rsidR="00DD27A4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000 Eur má nárok na poskytnuti</w:t>
      </w:r>
      <w:r w:rsidR="00757711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e jednorazovej finančnej štátnej pomoci</w:t>
      </w:r>
      <w:r w:rsidR="00DD27A4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vo výške 4</w:t>
      </w:r>
      <w:r w:rsidR="00835719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 </w:t>
      </w:r>
      <w:r w:rsidR="00DD27A4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000 Eur.</w:t>
      </w:r>
    </w:p>
    <w:p w:rsidR="00DD27A4" w:rsidRPr="00886C96" w:rsidRDefault="00DD27A4" w:rsidP="001E44EB">
      <w:pPr>
        <w:pStyle w:val="Default"/>
        <w:numPr>
          <w:ilvl w:val="0"/>
          <w:numId w:val="17"/>
        </w:numPr>
        <w:jc w:val="both"/>
        <w:rPr>
          <w:rFonts w:ascii="Book Antiqua" w:hAnsi="Book Antiqua" w:cs="Times New Roman"/>
          <w:color w:val="auto"/>
          <w:sz w:val="22"/>
          <w:szCs w:val="22"/>
          <w:lang w:bidi="ar-SA"/>
        </w:rPr>
      </w:pP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Podnikateľ, ktorý spĺňa podmienky podľa § 2 tohto zákona a ktorého </w:t>
      </w:r>
      <w:r w:rsidR="00557682">
        <w:rPr>
          <w:rFonts w:ascii="Book Antiqua" w:hAnsi="Book Antiqua" w:cs="Times New Roman"/>
          <w:color w:val="auto"/>
          <w:sz w:val="22"/>
          <w:szCs w:val="22"/>
          <w:lang w:bidi="ar-SA"/>
        </w:rPr>
        <w:t>obrat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za rok </w:t>
      </w:r>
      <w:r w:rsidR="00891D5A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2019 </w:t>
      </w:r>
      <w:r w:rsidR="002A6B26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predstavoval sumu od 100</w:t>
      </w:r>
      <w:r w:rsidR="00557682">
        <w:rPr>
          <w:rFonts w:ascii="Book Antiqua" w:hAnsi="Book Antiqua" w:cs="Times New Roman"/>
          <w:color w:val="auto"/>
          <w:sz w:val="22"/>
          <w:szCs w:val="22"/>
          <w:lang w:bidi="ar-SA"/>
        </w:rPr>
        <w:t> </w:t>
      </w:r>
      <w:r w:rsidR="00BD1E77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000</w:t>
      </w:r>
      <w:r w:rsidR="00557682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2A6B26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Eur</w:t>
      </w:r>
      <w:r w:rsidR="00557682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557682" w:rsidRPr="00557682">
        <w:rPr>
          <w:rFonts w:ascii="Book Antiqua" w:hAnsi="Book Antiqua" w:cs="Times New Roman"/>
          <w:color w:val="auto"/>
          <w:sz w:val="22"/>
          <w:szCs w:val="22"/>
          <w:lang w:bidi="ar-SA"/>
        </w:rPr>
        <w:t>(vrátane)</w:t>
      </w:r>
      <w:r w:rsidR="002A6B26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do 1 000 000 E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ur</w:t>
      </w:r>
      <w:r w:rsidR="002A6B26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má nárok na poskytnuti</w:t>
      </w:r>
      <w:r w:rsidR="00757711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>e jednorazovej finančnej štátnej pomoci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vo výške 4</w:t>
      </w:r>
      <w:r w:rsidR="00835719"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0A2531">
        <w:rPr>
          <w:rFonts w:ascii="Book Antiqua" w:hAnsi="Book Antiqua" w:cs="Times New Roman"/>
          <w:color w:val="auto"/>
          <w:sz w:val="22"/>
          <w:szCs w:val="22"/>
          <w:lang w:bidi="ar-SA"/>
        </w:rPr>
        <w:t>% z jeho ročného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</w:t>
      </w:r>
      <w:r w:rsidR="000A2531">
        <w:rPr>
          <w:rFonts w:ascii="Book Antiqua" w:hAnsi="Book Antiqua" w:cs="Times New Roman"/>
          <w:color w:val="auto"/>
          <w:sz w:val="22"/>
          <w:szCs w:val="22"/>
          <w:lang w:bidi="ar-SA"/>
        </w:rPr>
        <w:t>obratu</w:t>
      </w:r>
      <w:r w:rsidRPr="00886C96">
        <w:rPr>
          <w:rFonts w:ascii="Book Antiqua" w:hAnsi="Book Antiqua" w:cs="Times New Roman"/>
          <w:color w:val="auto"/>
          <w:sz w:val="22"/>
          <w:szCs w:val="22"/>
          <w:lang w:bidi="ar-SA"/>
        </w:rPr>
        <w:t xml:space="preserve"> za rok 2019.</w:t>
      </w:r>
    </w:p>
    <w:p w:rsidR="002F2980" w:rsidRDefault="002F2980" w:rsidP="002F2980">
      <w:pPr>
        <w:pStyle w:val="Default"/>
        <w:ind w:left="720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1A3FA4" w:rsidRPr="005105A3" w:rsidRDefault="006B6812" w:rsidP="00C5238B">
      <w:pPr>
        <w:pStyle w:val="Default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5105A3">
        <w:rPr>
          <w:rFonts w:ascii="Book Antiqua" w:hAnsi="Book Antiqua"/>
          <w:b/>
          <w:color w:val="000000" w:themeColor="text1"/>
          <w:sz w:val="22"/>
          <w:szCs w:val="22"/>
        </w:rPr>
        <w:t>§</w:t>
      </w:r>
      <w:r w:rsidR="00603053" w:rsidRPr="005105A3">
        <w:rPr>
          <w:rFonts w:ascii="Book Antiqua" w:hAnsi="Book Antiqua"/>
          <w:b/>
          <w:color w:val="000000" w:themeColor="text1"/>
          <w:sz w:val="22"/>
          <w:szCs w:val="22"/>
        </w:rPr>
        <w:t xml:space="preserve"> 4</w:t>
      </w:r>
    </w:p>
    <w:p w:rsidR="002F2980" w:rsidRPr="005105A3" w:rsidRDefault="002F2980" w:rsidP="00C5238B">
      <w:pPr>
        <w:pStyle w:val="Default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5105A3">
        <w:rPr>
          <w:rFonts w:ascii="Book Antiqua" w:hAnsi="Book Antiqua"/>
          <w:b/>
          <w:color w:val="000000" w:themeColor="text1"/>
          <w:sz w:val="22"/>
          <w:szCs w:val="22"/>
        </w:rPr>
        <w:t>Uplatnenie nároku</w:t>
      </w:r>
    </w:p>
    <w:p w:rsidR="00FD153A" w:rsidRDefault="00FD153A" w:rsidP="00C5238B">
      <w:pPr>
        <w:pStyle w:val="Default"/>
        <w:jc w:val="center"/>
        <w:rPr>
          <w:rFonts w:ascii="Book Antiqua" w:hAnsi="Book Antiqua"/>
          <w:b/>
          <w:color w:val="000000" w:themeColor="text1"/>
        </w:rPr>
      </w:pPr>
    </w:p>
    <w:p w:rsidR="00197E1B" w:rsidRPr="00FD153A" w:rsidRDefault="006E7EC5" w:rsidP="00786AE6">
      <w:pPr>
        <w:pStyle w:val="Default"/>
        <w:numPr>
          <w:ilvl w:val="0"/>
          <w:numId w:val="15"/>
        </w:numPr>
        <w:spacing w:after="6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2A6B26">
        <w:rPr>
          <w:rFonts w:ascii="Book Antiqua" w:hAnsi="Book Antiqua"/>
          <w:color w:val="auto"/>
          <w:sz w:val="22"/>
        </w:rPr>
        <w:t>Príjemca</w:t>
      </w:r>
      <w:r w:rsidR="00FD153A" w:rsidRPr="002A6B26">
        <w:rPr>
          <w:rFonts w:ascii="Book Antiqua" w:hAnsi="Book Antiqua"/>
          <w:color w:val="auto"/>
          <w:sz w:val="20"/>
          <w:szCs w:val="22"/>
        </w:rPr>
        <w:t xml:space="preserve"> </w:t>
      </w:r>
      <w:r w:rsidR="00FD153A" w:rsidRPr="002A6B26">
        <w:rPr>
          <w:rFonts w:ascii="Book Antiqua" w:hAnsi="Book Antiqua"/>
          <w:color w:val="auto"/>
          <w:sz w:val="22"/>
          <w:szCs w:val="22"/>
        </w:rPr>
        <w:t>štátnej pomoci, ktorému vznikne nárok podľa tohto zákona</w:t>
      </w:r>
      <w:r w:rsidR="00757711" w:rsidRPr="002A6B26">
        <w:rPr>
          <w:rFonts w:ascii="Book Antiqua" w:hAnsi="Book Antiqua"/>
          <w:color w:val="auto"/>
          <w:sz w:val="22"/>
          <w:szCs w:val="22"/>
        </w:rPr>
        <w:t>,</w:t>
      </w:r>
      <w:r w:rsidR="00FD153A" w:rsidRPr="002A6B26">
        <w:rPr>
          <w:rFonts w:ascii="Book Antiqua" w:hAnsi="Book Antiqua"/>
          <w:color w:val="auto"/>
          <w:sz w:val="22"/>
          <w:szCs w:val="22"/>
        </w:rPr>
        <w:t xml:space="preserve"> si ho </w:t>
      </w:r>
      <w:r w:rsidRPr="002A6B26">
        <w:rPr>
          <w:rFonts w:ascii="Book Antiqua" w:hAnsi="Book Antiqua"/>
          <w:color w:val="auto"/>
          <w:sz w:val="22"/>
          <w:szCs w:val="22"/>
        </w:rPr>
        <w:t>môže</w:t>
      </w:r>
      <w:r w:rsidR="00757711" w:rsidRPr="002A6B26">
        <w:rPr>
          <w:rFonts w:ascii="Book Antiqua" w:hAnsi="Book Antiqua"/>
          <w:color w:val="auto"/>
          <w:sz w:val="22"/>
          <w:szCs w:val="22"/>
        </w:rPr>
        <w:t xml:space="preserve"> uplatniť</w:t>
      </w:r>
      <w:r w:rsidR="00FD153A" w:rsidRPr="00FD153A">
        <w:rPr>
          <w:rFonts w:ascii="Book Antiqua" w:hAnsi="Book Antiqua"/>
          <w:color w:val="000000" w:themeColor="text1"/>
          <w:sz w:val="22"/>
          <w:szCs w:val="22"/>
        </w:rPr>
        <w:t xml:space="preserve"> zaregistro</w:t>
      </w:r>
      <w:r w:rsidR="00C05D93">
        <w:rPr>
          <w:rFonts w:ascii="Book Antiqua" w:hAnsi="Book Antiqua"/>
          <w:color w:val="000000" w:themeColor="text1"/>
          <w:sz w:val="22"/>
          <w:szCs w:val="22"/>
        </w:rPr>
        <w:t>vaním sa v</w:t>
      </w:r>
      <w:r w:rsidR="00F15FE4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C05D93">
        <w:rPr>
          <w:rFonts w:ascii="Book Antiqua" w:hAnsi="Book Antiqua"/>
          <w:color w:val="000000" w:themeColor="text1"/>
          <w:sz w:val="22"/>
          <w:szCs w:val="22"/>
        </w:rPr>
        <w:t>informačnom systéme M</w:t>
      </w:r>
      <w:r w:rsidR="00FD153A" w:rsidRPr="00FD153A">
        <w:rPr>
          <w:rFonts w:ascii="Book Antiqua" w:hAnsi="Book Antiqua"/>
          <w:color w:val="000000" w:themeColor="text1"/>
          <w:sz w:val="22"/>
          <w:szCs w:val="22"/>
        </w:rPr>
        <w:t>inisterstva</w:t>
      </w:r>
      <w:r w:rsidR="00C05D93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C05D93" w:rsidRPr="00C05D93">
        <w:rPr>
          <w:rFonts w:ascii="Book Antiqua" w:hAnsi="Book Antiqua"/>
          <w:color w:val="000000" w:themeColor="text1"/>
          <w:sz w:val="22"/>
          <w:szCs w:val="22"/>
        </w:rPr>
        <w:t>hospodárstva Slovenskej republiky</w:t>
      </w:r>
      <w:r w:rsidR="00FD153A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FD153A" w:rsidRPr="00FD153A">
        <w:rPr>
          <w:rFonts w:ascii="Book Antiqua" w:hAnsi="Book Antiqua"/>
          <w:color w:val="000000" w:themeColor="text1"/>
          <w:sz w:val="22"/>
          <w:szCs w:val="22"/>
        </w:rPr>
        <w:t>do 30. júna 2022.  V prípade,</w:t>
      </w:r>
      <w:r w:rsidR="00E94598">
        <w:rPr>
          <w:rFonts w:ascii="Book Antiqua" w:hAnsi="Book Antiqua"/>
          <w:color w:val="000000" w:themeColor="text1"/>
          <w:sz w:val="22"/>
          <w:szCs w:val="22"/>
        </w:rPr>
        <w:t xml:space="preserve"> ak si</w:t>
      </w:r>
      <w:r w:rsidR="00FD153A" w:rsidRPr="00FD153A">
        <w:rPr>
          <w:rFonts w:ascii="Book Antiqua" w:hAnsi="Book Antiqua"/>
          <w:color w:val="000000" w:themeColor="text1"/>
          <w:sz w:val="22"/>
          <w:szCs w:val="22"/>
        </w:rPr>
        <w:t xml:space="preserve"> v uvedenej lehote</w:t>
      </w:r>
      <w:r w:rsidR="00FD153A">
        <w:rPr>
          <w:rFonts w:ascii="Book Antiqua" w:hAnsi="Book Antiqua"/>
          <w:color w:val="000000" w:themeColor="text1"/>
          <w:sz w:val="22"/>
          <w:szCs w:val="22"/>
        </w:rPr>
        <w:t xml:space="preserve"> nárok podľa tohto zákona</w:t>
      </w:r>
      <w:r w:rsidR="00FD153A" w:rsidRPr="00FD153A">
        <w:rPr>
          <w:rFonts w:ascii="Book Antiqua" w:hAnsi="Book Antiqua"/>
          <w:color w:val="000000" w:themeColor="text1"/>
          <w:sz w:val="22"/>
          <w:szCs w:val="22"/>
        </w:rPr>
        <w:t xml:space="preserve"> neuplatní, jeho nárok zaniká.</w:t>
      </w:r>
    </w:p>
    <w:p w:rsidR="00FD153A" w:rsidRDefault="00E94598" w:rsidP="00786AE6">
      <w:pPr>
        <w:pStyle w:val="Default"/>
        <w:numPr>
          <w:ilvl w:val="0"/>
          <w:numId w:val="15"/>
        </w:numPr>
        <w:spacing w:after="60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Žiadateľ</w:t>
      </w:r>
      <w:r w:rsidR="00FD153A" w:rsidRPr="00FD153A">
        <w:rPr>
          <w:rFonts w:ascii="Book Antiqua" w:hAnsi="Book Antiqua"/>
          <w:color w:val="000000" w:themeColor="text1"/>
          <w:sz w:val="22"/>
          <w:szCs w:val="22"/>
        </w:rPr>
        <w:t xml:space="preserve"> je pri registrácii podľa ods. 1 povinný zdokladovať </w:t>
      </w:r>
      <w:r w:rsidR="00FD153A">
        <w:rPr>
          <w:rFonts w:ascii="Book Antiqua" w:hAnsi="Book Antiqua"/>
          <w:color w:val="000000" w:themeColor="text1"/>
          <w:sz w:val="22"/>
          <w:szCs w:val="22"/>
        </w:rPr>
        <w:t>oprávnenosť svojho nároku, a to pril</w:t>
      </w:r>
      <w:r w:rsidR="00FD153A" w:rsidRPr="002A6B26">
        <w:rPr>
          <w:rFonts w:ascii="Book Antiqua" w:hAnsi="Book Antiqua"/>
          <w:color w:val="auto"/>
          <w:sz w:val="22"/>
          <w:szCs w:val="22"/>
        </w:rPr>
        <w:t xml:space="preserve">ožením </w:t>
      </w:r>
      <w:r w:rsidR="00A45B9B" w:rsidRPr="002A6B26">
        <w:rPr>
          <w:rFonts w:ascii="Book Antiqua" w:hAnsi="Book Antiqua"/>
          <w:color w:val="auto"/>
          <w:sz w:val="22"/>
          <w:szCs w:val="22"/>
        </w:rPr>
        <w:t>kópie daňového priznania</w:t>
      </w:r>
      <w:r w:rsidR="00FD153A" w:rsidRPr="002A6B26">
        <w:rPr>
          <w:rFonts w:ascii="Book Antiqua" w:hAnsi="Book Antiqua"/>
          <w:color w:val="auto"/>
          <w:sz w:val="22"/>
          <w:szCs w:val="22"/>
        </w:rPr>
        <w:t xml:space="preserve"> za rok 2019.</w:t>
      </w:r>
    </w:p>
    <w:p w:rsidR="00FD153A" w:rsidRPr="00FD153A" w:rsidRDefault="00FD153A" w:rsidP="00786AE6">
      <w:pPr>
        <w:pStyle w:val="Odstavecseseznamem"/>
        <w:numPr>
          <w:ilvl w:val="0"/>
          <w:numId w:val="15"/>
        </w:numPr>
        <w:spacing w:after="60"/>
        <w:ind w:left="714" w:hanging="357"/>
        <w:jc w:val="both"/>
        <w:rPr>
          <w:rFonts w:ascii="Book Antiqua" w:hAnsi="Book Antiqua" w:cs="Liberation Serif"/>
          <w:color w:val="000000" w:themeColor="text1"/>
        </w:rPr>
      </w:pPr>
      <w:r w:rsidRPr="00FD153A">
        <w:rPr>
          <w:rFonts w:ascii="Book Antiqua" w:hAnsi="Book Antiqua" w:cs="Liberation Serif"/>
          <w:color w:val="000000" w:themeColor="text1"/>
        </w:rPr>
        <w:t xml:space="preserve">V prípade, ak má </w:t>
      </w:r>
      <w:r w:rsidR="002F2980">
        <w:rPr>
          <w:rFonts w:ascii="Book Antiqua" w:hAnsi="Book Antiqua" w:cs="Liberation Serif"/>
          <w:color w:val="000000" w:themeColor="text1"/>
        </w:rPr>
        <w:t>registrácia</w:t>
      </w:r>
      <w:r w:rsidRPr="00FD153A">
        <w:rPr>
          <w:rFonts w:ascii="Book Antiqua" w:hAnsi="Book Antiqua" w:cs="Liberation Serif"/>
          <w:color w:val="000000" w:themeColor="text1"/>
        </w:rPr>
        <w:t xml:space="preserve"> nedostatky</w:t>
      </w:r>
      <w:r w:rsidR="002A6B26">
        <w:rPr>
          <w:rFonts w:ascii="Book Antiqua" w:hAnsi="Book Antiqua" w:cs="Liberation Serif"/>
          <w:color w:val="000000" w:themeColor="text1"/>
        </w:rPr>
        <w:t>, ministerstvo vyzve žiadateľa na</w:t>
      </w:r>
      <w:r w:rsidRPr="00FD153A">
        <w:rPr>
          <w:rFonts w:ascii="Book Antiqua" w:hAnsi="Book Antiqua" w:cs="Liberation Serif"/>
          <w:color w:val="000000" w:themeColor="text1"/>
        </w:rPr>
        <w:t xml:space="preserve"> opravu, resp. </w:t>
      </w:r>
      <w:r w:rsidR="00757711">
        <w:rPr>
          <w:rFonts w:ascii="Book Antiqua" w:hAnsi="Book Antiqua" w:cs="Liberation Serif"/>
          <w:color w:val="000000" w:themeColor="text1"/>
        </w:rPr>
        <w:t xml:space="preserve">jej </w:t>
      </w:r>
      <w:r w:rsidRPr="00FD153A">
        <w:rPr>
          <w:rFonts w:ascii="Book Antiqua" w:hAnsi="Book Antiqua" w:cs="Liberation Serif"/>
          <w:color w:val="000000" w:themeColor="text1"/>
        </w:rPr>
        <w:t xml:space="preserve">doplnenie v lehote, ktorá nemôže byť kratšia ako 15 dní. </w:t>
      </w:r>
      <w:r w:rsidR="005105A3">
        <w:rPr>
          <w:rFonts w:ascii="Book Antiqua" w:hAnsi="Book Antiqua" w:cs="Liberation Serif"/>
          <w:color w:val="000000" w:themeColor="text1"/>
        </w:rPr>
        <w:t>Ak v tejto lehote žiadateľ svoje</w:t>
      </w:r>
      <w:r w:rsidRPr="00FD153A">
        <w:rPr>
          <w:rFonts w:ascii="Book Antiqua" w:hAnsi="Book Antiqua" w:cs="Liberation Serif"/>
          <w:color w:val="000000" w:themeColor="text1"/>
        </w:rPr>
        <w:t xml:space="preserve"> </w:t>
      </w:r>
      <w:r w:rsidR="005105A3">
        <w:rPr>
          <w:rFonts w:ascii="Book Antiqua" w:hAnsi="Book Antiqua" w:cs="Liberation Serif"/>
          <w:color w:val="000000" w:themeColor="text1"/>
        </w:rPr>
        <w:t>podanie</w:t>
      </w:r>
      <w:r w:rsidRPr="00FD153A">
        <w:rPr>
          <w:rFonts w:ascii="Book Antiqua" w:hAnsi="Book Antiqua" w:cs="Liberation Serif"/>
          <w:color w:val="000000" w:themeColor="text1"/>
        </w:rPr>
        <w:t xml:space="preserve"> nedop</w:t>
      </w:r>
      <w:r w:rsidR="005105A3">
        <w:rPr>
          <w:rFonts w:ascii="Book Antiqua" w:hAnsi="Book Antiqua" w:cs="Liberation Serif"/>
          <w:color w:val="000000" w:themeColor="text1"/>
        </w:rPr>
        <w:t>lní, ministerstvo sa týmto</w:t>
      </w:r>
      <w:r>
        <w:rPr>
          <w:rFonts w:ascii="Book Antiqua" w:hAnsi="Book Antiqua" w:cs="Liberation Serif"/>
          <w:color w:val="000000" w:themeColor="text1"/>
        </w:rPr>
        <w:t xml:space="preserve"> </w:t>
      </w:r>
      <w:r w:rsidR="005105A3">
        <w:rPr>
          <w:rFonts w:ascii="Book Antiqua" w:hAnsi="Book Antiqua" w:cs="Liberation Serif"/>
          <w:color w:val="000000" w:themeColor="text1"/>
        </w:rPr>
        <w:t>podaním</w:t>
      </w:r>
      <w:r>
        <w:rPr>
          <w:rFonts w:ascii="Book Antiqua" w:hAnsi="Book Antiqua" w:cs="Liberation Serif"/>
          <w:color w:val="000000" w:themeColor="text1"/>
        </w:rPr>
        <w:t xml:space="preserve"> nebude zaoberať</w:t>
      </w:r>
      <w:r w:rsidRPr="00FD153A">
        <w:rPr>
          <w:rFonts w:ascii="Book Antiqua" w:hAnsi="Book Antiqua" w:cs="Liberation Serif"/>
          <w:color w:val="000000" w:themeColor="text1"/>
        </w:rPr>
        <w:t>.</w:t>
      </w:r>
    </w:p>
    <w:p w:rsidR="00FD153A" w:rsidRDefault="00FD153A" w:rsidP="002F2980">
      <w:pPr>
        <w:pStyle w:val="Default"/>
        <w:numPr>
          <w:ilvl w:val="0"/>
          <w:numId w:val="15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Poskytovateľ sa zaväzuje vyplatiť štátny príspevok do 60 dní od riadnej registrácie žiadate</w:t>
      </w:r>
      <w:r w:rsidRPr="002A6B26">
        <w:rPr>
          <w:rFonts w:ascii="Book Antiqua" w:hAnsi="Book Antiqua"/>
          <w:color w:val="auto"/>
          <w:sz w:val="22"/>
          <w:szCs w:val="22"/>
        </w:rPr>
        <w:t xml:space="preserve">ľa do </w:t>
      </w:r>
      <w:r w:rsidR="00A45B9B" w:rsidRPr="002A6B26">
        <w:rPr>
          <w:rFonts w:ascii="Book Antiqua" w:hAnsi="Book Antiqua"/>
          <w:color w:val="auto"/>
          <w:sz w:val="22"/>
          <w:szCs w:val="22"/>
        </w:rPr>
        <w:t>informačného</w:t>
      </w:r>
      <w:r w:rsidRPr="002A6B26">
        <w:rPr>
          <w:rFonts w:ascii="Book Antiqua" w:hAnsi="Book Antiqua"/>
          <w:color w:val="auto"/>
          <w:sz w:val="22"/>
          <w:szCs w:val="22"/>
        </w:rPr>
        <w:t xml:space="preserve"> systému</w:t>
      </w:r>
      <w:r>
        <w:rPr>
          <w:rFonts w:ascii="Book Antiqua" w:hAnsi="Book Antiqua"/>
          <w:color w:val="000000" w:themeColor="text1"/>
          <w:sz w:val="22"/>
          <w:szCs w:val="22"/>
        </w:rPr>
        <w:t>.</w:t>
      </w:r>
    </w:p>
    <w:p w:rsidR="002F2980" w:rsidRDefault="002F2980" w:rsidP="002F2980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2F2980" w:rsidRDefault="000E7910" w:rsidP="00603053">
      <w:pPr>
        <w:pStyle w:val="Default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603053">
        <w:rPr>
          <w:rFonts w:ascii="Book Antiqua" w:hAnsi="Book Antiqua"/>
          <w:b/>
          <w:color w:val="000000" w:themeColor="text1"/>
          <w:sz w:val="22"/>
          <w:szCs w:val="22"/>
        </w:rPr>
        <w:t>§</w:t>
      </w:r>
      <w:r w:rsidR="00603053" w:rsidRPr="00603053">
        <w:rPr>
          <w:rFonts w:ascii="Book Antiqua" w:hAnsi="Book Antiqua"/>
          <w:b/>
          <w:color w:val="000000" w:themeColor="text1"/>
          <w:sz w:val="22"/>
          <w:szCs w:val="22"/>
        </w:rPr>
        <w:t xml:space="preserve"> 5</w:t>
      </w:r>
    </w:p>
    <w:p w:rsidR="00757711" w:rsidRDefault="00757711" w:rsidP="00603053">
      <w:pPr>
        <w:pStyle w:val="Default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>Správny delikt</w:t>
      </w:r>
    </w:p>
    <w:p w:rsidR="00603053" w:rsidRPr="00603053" w:rsidRDefault="00603053" w:rsidP="00603053">
      <w:pPr>
        <w:pStyle w:val="Default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603053" w:rsidRPr="002A6B26" w:rsidRDefault="000E7910" w:rsidP="00786AE6">
      <w:pPr>
        <w:pStyle w:val="Default"/>
        <w:numPr>
          <w:ilvl w:val="0"/>
          <w:numId w:val="18"/>
        </w:numPr>
        <w:spacing w:after="60"/>
        <w:ind w:left="714" w:hanging="357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Správneho deliktu sa dopustí ten, kto </w:t>
      </w:r>
      <w:r w:rsidR="00603053">
        <w:rPr>
          <w:rFonts w:ascii="Book Antiqua" w:hAnsi="Book Antiqua"/>
          <w:color w:val="000000" w:themeColor="text1"/>
          <w:sz w:val="22"/>
          <w:szCs w:val="22"/>
        </w:rPr>
        <w:t xml:space="preserve">vedome vydá alebo predloží nepravdivé alebo neúplné </w:t>
      </w:r>
      <w:r w:rsidR="005105A3">
        <w:rPr>
          <w:rFonts w:ascii="Book Antiqua" w:hAnsi="Book Antiqua"/>
          <w:color w:val="000000" w:themeColor="text1"/>
          <w:sz w:val="22"/>
          <w:szCs w:val="22"/>
        </w:rPr>
        <w:t xml:space="preserve">doklady, na základe ktorých ministerstvo poskytne štátnu pomoc podľa tohto </w:t>
      </w:r>
      <w:r w:rsidR="005105A3" w:rsidRPr="002A6B26">
        <w:rPr>
          <w:rFonts w:ascii="Book Antiqua" w:hAnsi="Book Antiqua"/>
          <w:color w:val="auto"/>
          <w:sz w:val="22"/>
          <w:szCs w:val="22"/>
        </w:rPr>
        <w:t>zákona, pričom inak by mu nárok podľa tohto zákona nevznikol.</w:t>
      </w:r>
    </w:p>
    <w:p w:rsidR="00603053" w:rsidRPr="002A6B26" w:rsidRDefault="00603053" w:rsidP="00786AE6">
      <w:pPr>
        <w:pStyle w:val="Default"/>
        <w:numPr>
          <w:ilvl w:val="0"/>
          <w:numId w:val="18"/>
        </w:numPr>
        <w:spacing w:after="60"/>
        <w:ind w:left="714" w:hanging="357"/>
        <w:jc w:val="both"/>
        <w:rPr>
          <w:rFonts w:ascii="Book Antiqua" w:hAnsi="Book Antiqua"/>
          <w:color w:val="auto"/>
          <w:sz w:val="22"/>
          <w:szCs w:val="22"/>
        </w:rPr>
      </w:pPr>
      <w:r w:rsidRPr="002A6B26">
        <w:rPr>
          <w:rFonts w:ascii="Book Antiqua" w:hAnsi="Book Antiqua"/>
          <w:color w:val="auto"/>
          <w:sz w:val="22"/>
          <w:szCs w:val="22"/>
        </w:rPr>
        <w:t>Za správny delikt podľa odseku</w:t>
      </w:r>
      <w:r w:rsidR="005105A3" w:rsidRPr="002A6B26">
        <w:rPr>
          <w:rFonts w:ascii="Book Antiqua" w:hAnsi="Book Antiqua"/>
          <w:color w:val="auto"/>
          <w:sz w:val="22"/>
          <w:szCs w:val="22"/>
        </w:rPr>
        <w:t xml:space="preserve"> 1 možno uložiť pokutu do výšk</w:t>
      </w:r>
      <w:r w:rsidR="00FC38AA" w:rsidRPr="002A6B26">
        <w:rPr>
          <w:rFonts w:ascii="Book Antiqua" w:hAnsi="Book Antiqua"/>
          <w:color w:val="auto"/>
          <w:sz w:val="22"/>
          <w:szCs w:val="22"/>
        </w:rPr>
        <w:t>y</w:t>
      </w:r>
      <w:r w:rsidR="005105A3" w:rsidRPr="002A6B26">
        <w:rPr>
          <w:rFonts w:ascii="Book Antiqua" w:hAnsi="Book Antiqua"/>
          <w:color w:val="auto"/>
          <w:sz w:val="22"/>
          <w:szCs w:val="22"/>
        </w:rPr>
        <w:t xml:space="preserve"> poskytnutej štátnej pomoci.</w:t>
      </w:r>
    </w:p>
    <w:p w:rsidR="000E7910" w:rsidRDefault="000E7910" w:rsidP="00786AE6">
      <w:pPr>
        <w:pStyle w:val="Default"/>
        <w:numPr>
          <w:ilvl w:val="0"/>
          <w:numId w:val="18"/>
        </w:numPr>
        <w:spacing w:after="60"/>
        <w:ind w:left="714" w:hanging="35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603053">
        <w:rPr>
          <w:rFonts w:ascii="Book Antiqua" w:hAnsi="Book Antiqua"/>
          <w:color w:val="000000" w:themeColor="text1"/>
          <w:sz w:val="22"/>
          <w:szCs w:val="22"/>
        </w:rPr>
        <w:t xml:space="preserve">Na rozhodovanie podľa tohto zákona </w:t>
      </w:r>
      <w:r w:rsidR="001634E0">
        <w:rPr>
          <w:rFonts w:ascii="Book Antiqua" w:hAnsi="Book Antiqua"/>
          <w:color w:val="000000" w:themeColor="text1"/>
          <w:sz w:val="22"/>
          <w:szCs w:val="22"/>
        </w:rPr>
        <w:t xml:space="preserve">sa </w:t>
      </w:r>
      <w:r w:rsidRPr="00603053">
        <w:rPr>
          <w:rFonts w:ascii="Book Antiqua" w:hAnsi="Book Antiqua"/>
          <w:color w:val="000000" w:themeColor="text1"/>
          <w:sz w:val="22"/>
          <w:szCs w:val="22"/>
        </w:rPr>
        <w:t>nevzťahujú všeobecné predpisy o</w:t>
      </w:r>
      <w:r w:rsidR="00AF44A0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603053">
        <w:rPr>
          <w:rFonts w:ascii="Book Antiqua" w:hAnsi="Book Antiqua"/>
          <w:color w:val="000000" w:themeColor="text1"/>
          <w:sz w:val="22"/>
          <w:szCs w:val="22"/>
        </w:rPr>
        <w:t>správnom konaní.</w:t>
      </w:r>
    </w:p>
    <w:p w:rsidR="00332CD0" w:rsidRDefault="00332CD0" w:rsidP="00332CD0">
      <w:pPr>
        <w:pStyle w:val="Default"/>
        <w:spacing w:after="60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332CD0" w:rsidRPr="00332CD0" w:rsidRDefault="00332CD0" w:rsidP="00332CD0">
      <w:pPr>
        <w:pStyle w:val="Default"/>
        <w:spacing w:after="60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332CD0">
        <w:rPr>
          <w:rFonts w:ascii="Book Antiqua" w:hAnsi="Book Antiqua"/>
          <w:b/>
          <w:color w:val="000000" w:themeColor="text1"/>
          <w:sz w:val="22"/>
          <w:szCs w:val="22"/>
        </w:rPr>
        <w:t>§ 6</w:t>
      </w:r>
    </w:p>
    <w:p w:rsidR="00332CD0" w:rsidRDefault="00332CD0" w:rsidP="00332CD0">
      <w:pPr>
        <w:pStyle w:val="Default"/>
        <w:spacing w:after="60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332CD0">
        <w:rPr>
          <w:rFonts w:ascii="Book Antiqua" w:hAnsi="Book Antiqua"/>
          <w:b/>
          <w:color w:val="000000" w:themeColor="text1"/>
          <w:sz w:val="22"/>
          <w:szCs w:val="22"/>
        </w:rPr>
        <w:t>Záverečné ustanovenia</w:t>
      </w:r>
    </w:p>
    <w:p w:rsidR="00332CD0" w:rsidRPr="00332CD0" w:rsidRDefault="00332CD0" w:rsidP="00332CD0">
      <w:pPr>
        <w:pStyle w:val="Default"/>
        <w:spacing w:after="60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332CD0" w:rsidRDefault="000E7910" w:rsidP="0002724A">
      <w:pPr>
        <w:pStyle w:val="Default"/>
        <w:numPr>
          <w:ilvl w:val="0"/>
          <w:numId w:val="19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Na vykonanie tohto zákona môže ministerstvo vydať vykonávací právny predpis.</w:t>
      </w:r>
    </w:p>
    <w:p w:rsidR="00DE08BB" w:rsidRPr="00332CD0" w:rsidRDefault="0002724A" w:rsidP="0002724A">
      <w:pPr>
        <w:pStyle w:val="Default"/>
        <w:numPr>
          <w:ilvl w:val="0"/>
          <w:numId w:val="19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332CD0">
        <w:rPr>
          <w:rFonts w:ascii="Book Antiqua" w:hAnsi="Book Antiqua"/>
          <w:color w:val="auto"/>
          <w:sz w:val="22"/>
          <w:lang w:bidi="ar-SA"/>
        </w:rPr>
        <w:t xml:space="preserve">Tento zákon nadobúda účinnosť </w:t>
      </w:r>
      <w:r w:rsidR="00DE08BB" w:rsidRPr="00332CD0">
        <w:rPr>
          <w:rFonts w:ascii="Book Antiqua" w:hAnsi="Book Antiqua"/>
          <w:color w:val="auto"/>
          <w:sz w:val="22"/>
          <w:lang w:bidi="ar-SA"/>
        </w:rPr>
        <w:t>1. novembra 2021</w:t>
      </w:r>
      <w:r w:rsidRPr="00332CD0">
        <w:rPr>
          <w:rFonts w:ascii="Book Antiqua" w:hAnsi="Book Antiqua"/>
          <w:color w:val="auto"/>
          <w:sz w:val="22"/>
          <w:lang w:bidi="ar-SA"/>
        </w:rPr>
        <w:t>.</w:t>
      </w:r>
    </w:p>
    <w:p w:rsidR="00DE08BB" w:rsidRDefault="00DE08BB">
      <w:pPr>
        <w:suppressAutoHyphens w:val="0"/>
        <w:spacing w:after="160" w:line="259" w:lineRule="auto"/>
        <w:rPr>
          <w:rFonts w:ascii="Book Antiqua" w:hAnsi="Book Antiqua" w:cs="Liberation Serif"/>
          <w:color w:val="FF0000"/>
          <w:kern w:val="1"/>
          <w:szCs w:val="24"/>
        </w:rPr>
      </w:pPr>
      <w:r>
        <w:rPr>
          <w:rFonts w:ascii="Book Antiqua" w:hAnsi="Book Antiqua"/>
          <w:color w:val="FF0000"/>
        </w:rPr>
        <w:br w:type="page"/>
      </w:r>
    </w:p>
    <w:p w:rsidR="00270436" w:rsidRPr="00270436" w:rsidRDefault="00DE08BB" w:rsidP="00DE08BB">
      <w:pPr>
        <w:pStyle w:val="Default"/>
        <w:jc w:val="center"/>
        <w:rPr>
          <w:rFonts w:ascii="Book Antiqua" w:hAnsi="Book Antiqua"/>
          <w:b/>
          <w:color w:val="auto"/>
          <w:sz w:val="22"/>
          <w:lang w:bidi="ar-SA"/>
        </w:rPr>
      </w:pPr>
      <w:r w:rsidRPr="00270436">
        <w:rPr>
          <w:rFonts w:ascii="Book Antiqua" w:hAnsi="Book Antiqua"/>
          <w:b/>
          <w:color w:val="auto"/>
          <w:sz w:val="22"/>
          <w:lang w:bidi="ar-SA"/>
        </w:rPr>
        <w:lastRenderedPageBreak/>
        <w:t xml:space="preserve">Príloha č. 1 </w:t>
      </w:r>
    </w:p>
    <w:p w:rsidR="00343279" w:rsidRPr="00270436" w:rsidRDefault="00DE08BB" w:rsidP="00DE08BB">
      <w:pPr>
        <w:pStyle w:val="Default"/>
        <w:jc w:val="center"/>
        <w:rPr>
          <w:rFonts w:ascii="Book Antiqua" w:hAnsi="Book Antiqua"/>
          <w:b/>
          <w:color w:val="auto"/>
          <w:sz w:val="22"/>
          <w:lang w:bidi="ar-SA"/>
        </w:rPr>
      </w:pPr>
      <w:r w:rsidRPr="00270436">
        <w:rPr>
          <w:rFonts w:ascii="Book Antiqua" w:hAnsi="Book Antiqua"/>
          <w:b/>
          <w:color w:val="auto"/>
          <w:sz w:val="22"/>
          <w:lang w:bidi="ar-SA"/>
        </w:rPr>
        <w:t>k zákonu z ... 2021, o plošnom odškodnení malých podnikateľov v najviac postihnutých segmentoch v súvislosti s pandémiou SARS CoV-2 (odškodňovací zákon)</w:t>
      </w:r>
    </w:p>
    <w:p w:rsidR="00AA3CF4" w:rsidRPr="00270436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</w:p>
    <w:p w:rsidR="00EF6033" w:rsidRPr="00270436" w:rsidRDefault="00EF6033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</w:p>
    <w:p w:rsidR="00EF6033" w:rsidRPr="00270436" w:rsidRDefault="00EF6033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Hlavné predmety podnikania oprávnených prijímateľov štátnej pomoci podľa </w:t>
      </w:r>
      <w:r w:rsidR="00270436" w:rsidRPr="00270436">
        <w:rPr>
          <w:rFonts w:ascii="Book Antiqua" w:hAnsi="Book Antiqua"/>
          <w:color w:val="auto"/>
          <w:sz w:val="22"/>
          <w:lang w:bidi="ar-SA"/>
        </w:rPr>
        <w:t>klasifikácie ekonomických činností SK-NACE Štatistického úradu Slovenskej republiky:</w:t>
      </w:r>
    </w:p>
    <w:p w:rsidR="00270436" w:rsidRPr="00270436" w:rsidRDefault="00270436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</w:p>
    <w:p w:rsidR="004237C9" w:rsidRPr="00270436" w:rsidRDefault="004237C9" w:rsidP="00AA3CF4">
      <w:pPr>
        <w:pStyle w:val="Default"/>
        <w:jc w:val="both"/>
        <w:rPr>
          <w:rFonts w:ascii="Book Antiqua" w:hAnsi="Book Antiqua"/>
          <w:b/>
          <w:color w:val="auto"/>
          <w:sz w:val="22"/>
          <w:lang w:bidi="ar-SA"/>
        </w:rPr>
      </w:pPr>
      <w:r w:rsidRPr="00270436">
        <w:rPr>
          <w:rFonts w:ascii="Book Antiqua" w:hAnsi="Book Antiqua"/>
          <w:b/>
          <w:color w:val="auto"/>
          <w:sz w:val="22"/>
          <w:lang w:bidi="ar-SA"/>
        </w:rPr>
        <w:t>Prvý okruh – Šport, fitness, kadernícke služby</w:t>
      </w:r>
      <w:r w:rsidR="00435727">
        <w:rPr>
          <w:rFonts w:ascii="Book Antiqua" w:hAnsi="Book Antiqua"/>
          <w:b/>
          <w:color w:val="auto"/>
          <w:sz w:val="22"/>
          <w:lang w:bidi="ar-SA"/>
        </w:rPr>
        <w:t>, múzeá, zoologické záhrady</w:t>
      </w:r>
    </w:p>
    <w:p w:rsidR="00DB0753" w:rsidRDefault="00DB0753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85.51</w:t>
      </w:r>
      <w:r>
        <w:rPr>
          <w:rFonts w:ascii="Book Antiqua" w:hAnsi="Book Antiqua"/>
          <w:color w:val="auto"/>
          <w:sz w:val="22"/>
          <w:lang w:bidi="ar-SA"/>
        </w:rPr>
        <w:tab/>
        <w:t>Športová a rekreačná výchova</w:t>
      </w:r>
    </w:p>
    <w:p w:rsidR="00435727" w:rsidRDefault="00435727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 xml:space="preserve">91.02 </w:t>
      </w:r>
      <w:r>
        <w:rPr>
          <w:rFonts w:ascii="Book Antiqua" w:hAnsi="Book Antiqua"/>
          <w:color w:val="auto"/>
          <w:sz w:val="22"/>
          <w:lang w:bidi="ar-SA"/>
        </w:rPr>
        <w:tab/>
        <w:t>Činnosti múzeí</w:t>
      </w:r>
    </w:p>
    <w:p w:rsidR="00435727" w:rsidRDefault="00435727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91.03</w:t>
      </w:r>
      <w:r>
        <w:rPr>
          <w:rFonts w:ascii="Book Antiqua" w:hAnsi="Book Antiqua"/>
          <w:color w:val="auto"/>
          <w:sz w:val="22"/>
          <w:lang w:bidi="ar-SA"/>
        </w:rPr>
        <w:tab/>
        <w:t>Prevádzka historických pamiatok a budov a podobných turistických zaujímavostí</w:t>
      </w:r>
    </w:p>
    <w:p w:rsidR="00435727" w:rsidRDefault="00435727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91.04</w:t>
      </w:r>
      <w:r>
        <w:rPr>
          <w:rFonts w:ascii="Book Antiqua" w:hAnsi="Book Antiqua"/>
          <w:color w:val="auto"/>
          <w:sz w:val="22"/>
          <w:lang w:bidi="ar-SA"/>
        </w:rPr>
        <w:tab/>
        <w:t>Činnosti botanických a zoologických záhrad a prírodných rezervácií</w:t>
      </w:r>
    </w:p>
    <w:p w:rsidR="00DB0753" w:rsidRDefault="00DB0753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93.11</w:t>
      </w:r>
      <w:r>
        <w:rPr>
          <w:rFonts w:ascii="Book Antiqua" w:hAnsi="Book Antiqua"/>
          <w:color w:val="auto"/>
          <w:sz w:val="22"/>
          <w:lang w:bidi="ar-SA"/>
        </w:rPr>
        <w:tab/>
        <w:t>Prevádzka športových zariadení</w:t>
      </w:r>
    </w:p>
    <w:p w:rsidR="00AA3CF4" w:rsidRPr="00270436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93.13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270436">
        <w:rPr>
          <w:rFonts w:ascii="Book Antiqua" w:hAnsi="Book Antiqua"/>
          <w:color w:val="auto"/>
          <w:sz w:val="22"/>
          <w:lang w:bidi="ar-SA"/>
        </w:rPr>
        <w:t>Fitnescentrá</w:t>
      </w:r>
    </w:p>
    <w:p w:rsidR="00AA3CF4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93.19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270436">
        <w:rPr>
          <w:rFonts w:ascii="Book Antiqua" w:hAnsi="Book Antiqua"/>
          <w:color w:val="auto"/>
          <w:sz w:val="22"/>
          <w:lang w:bidi="ar-SA"/>
        </w:rPr>
        <w:t xml:space="preserve">Ostatné športové činnosti </w:t>
      </w:r>
    </w:p>
    <w:p w:rsidR="00435727" w:rsidRDefault="00435727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93.21</w:t>
      </w:r>
      <w:r>
        <w:rPr>
          <w:rFonts w:ascii="Book Antiqua" w:hAnsi="Book Antiqua"/>
          <w:color w:val="auto"/>
          <w:sz w:val="22"/>
          <w:lang w:bidi="ar-SA"/>
        </w:rPr>
        <w:tab/>
        <w:t>Činnosti lunaparkov a zábavných parkov</w:t>
      </w:r>
    </w:p>
    <w:p w:rsidR="00435727" w:rsidRDefault="00435727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93.29</w:t>
      </w:r>
      <w:r>
        <w:rPr>
          <w:rFonts w:ascii="Book Antiqua" w:hAnsi="Book Antiqua"/>
          <w:color w:val="auto"/>
          <w:sz w:val="22"/>
          <w:lang w:bidi="ar-SA"/>
        </w:rPr>
        <w:tab/>
        <w:t>Ostatné zábavné činnosti a voľnočasové aktivity</w:t>
      </w:r>
    </w:p>
    <w:p w:rsidR="00435727" w:rsidRPr="00270436" w:rsidRDefault="00435727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96.04</w:t>
      </w:r>
      <w:r>
        <w:rPr>
          <w:rFonts w:ascii="Book Antiqua" w:hAnsi="Book Antiqua"/>
          <w:color w:val="auto"/>
          <w:sz w:val="22"/>
          <w:lang w:bidi="ar-SA"/>
        </w:rPr>
        <w:tab/>
        <w:t>Služby týkajúce sa telesnej pohody</w:t>
      </w:r>
    </w:p>
    <w:p w:rsidR="00DB0753" w:rsidRPr="00270436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96.02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270436">
        <w:rPr>
          <w:rFonts w:ascii="Book Antiqua" w:hAnsi="Book Antiqua"/>
          <w:color w:val="auto"/>
          <w:sz w:val="22"/>
          <w:lang w:bidi="ar-SA"/>
        </w:rPr>
        <w:t xml:space="preserve">Kadernícke a kozmetické služby </w:t>
      </w:r>
    </w:p>
    <w:p w:rsidR="00AA3CF4" w:rsidRPr="00270436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</w:p>
    <w:p w:rsidR="004237C9" w:rsidRPr="00270436" w:rsidRDefault="004237C9" w:rsidP="00AA3CF4">
      <w:pPr>
        <w:pStyle w:val="Default"/>
        <w:jc w:val="both"/>
        <w:rPr>
          <w:rFonts w:ascii="Book Antiqua" w:hAnsi="Book Antiqua"/>
          <w:b/>
          <w:color w:val="auto"/>
          <w:sz w:val="22"/>
          <w:lang w:bidi="ar-SA"/>
        </w:rPr>
      </w:pPr>
      <w:r w:rsidRPr="00270436">
        <w:rPr>
          <w:rFonts w:ascii="Book Antiqua" w:hAnsi="Book Antiqua"/>
          <w:b/>
          <w:color w:val="auto"/>
          <w:sz w:val="22"/>
          <w:lang w:bidi="ar-SA"/>
        </w:rPr>
        <w:t>Druhý okruh – Cest</w:t>
      </w:r>
      <w:r w:rsidR="00435727">
        <w:rPr>
          <w:rFonts w:ascii="Book Antiqua" w:hAnsi="Book Antiqua"/>
          <w:b/>
          <w:color w:val="auto"/>
          <w:sz w:val="22"/>
          <w:lang w:bidi="ar-SA"/>
        </w:rPr>
        <w:t>ovné kancelárie</w:t>
      </w:r>
      <w:r w:rsidR="00DB0753">
        <w:rPr>
          <w:rFonts w:ascii="Book Antiqua" w:hAnsi="Book Antiqua"/>
          <w:b/>
          <w:color w:val="auto"/>
          <w:sz w:val="22"/>
          <w:lang w:bidi="ar-SA"/>
        </w:rPr>
        <w:t>,</w:t>
      </w:r>
      <w:r w:rsidR="00435727">
        <w:rPr>
          <w:rFonts w:ascii="Book Antiqua" w:hAnsi="Book Antiqua"/>
          <w:b/>
          <w:color w:val="auto"/>
          <w:sz w:val="22"/>
          <w:lang w:bidi="ar-SA"/>
        </w:rPr>
        <w:t xml:space="preserve"> </w:t>
      </w:r>
      <w:r w:rsidR="00DB0753">
        <w:rPr>
          <w:rFonts w:ascii="Book Antiqua" w:hAnsi="Book Antiqua"/>
          <w:b/>
          <w:color w:val="auto"/>
          <w:sz w:val="22"/>
          <w:lang w:bidi="ar-SA"/>
        </w:rPr>
        <w:t>ubytovanie, pohostinská činnosť</w:t>
      </w:r>
    </w:p>
    <w:p w:rsidR="004237C9" w:rsidRDefault="00DB0753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55</w:t>
      </w:r>
      <w:r>
        <w:rPr>
          <w:rFonts w:ascii="Book Antiqua" w:hAnsi="Book Antiqua"/>
          <w:color w:val="auto"/>
          <w:sz w:val="22"/>
          <w:lang w:bidi="ar-SA"/>
        </w:rPr>
        <w:tab/>
        <w:t>Ubytovanie</w:t>
      </w:r>
    </w:p>
    <w:p w:rsidR="00DB0753" w:rsidRDefault="00DB0753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56</w:t>
      </w:r>
      <w:r>
        <w:rPr>
          <w:rFonts w:ascii="Book Antiqua" w:hAnsi="Book Antiqua"/>
          <w:color w:val="auto"/>
          <w:sz w:val="22"/>
          <w:lang w:bidi="ar-SA"/>
        </w:rPr>
        <w:tab/>
        <w:t>Činnosti reštaurácií a pohostinstiev</w:t>
      </w:r>
    </w:p>
    <w:p w:rsidR="00DB0753" w:rsidRDefault="00DB0753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79.11</w:t>
      </w:r>
      <w:r>
        <w:rPr>
          <w:rFonts w:ascii="Book Antiqua" w:hAnsi="Book Antiqua"/>
          <w:color w:val="auto"/>
          <w:sz w:val="22"/>
          <w:lang w:bidi="ar-SA"/>
        </w:rPr>
        <w:tab/>
        <w:t>Činnosti cestovných agentúr</w:t>
      </w:r>
    </w:p>
    <w:p w:rsidR="00DB0753" w:rsidRPr="00DB0753" w:rsidRDefault="00DB0753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>
        <w:rPr>
          <w:rFonts w:ascii="Book Antiqua" w:hAnsi="Book Antiqua"/>
          <w:color w:val="auto"/>
          <w:sz w:val="22"/>
          <w:lang w:bidi="ar-SA"/>
        </w:rPr>
        <w:t>79.12</w:t>
      </w:r>
      <w:r>
        <w:rPr>
          <w:rFonts w:ascii="Book Antiqua" w:hAnsi="Book Antiqua"/>
          <w:color w:val="auto"/>
          <w:sz w:val="22"/>
          <w:lang w:bidi="ar-SA"/>
        </w:rPr>
        <w:tab/>
        <w:t>Činnosti cestovných kancelárií</w:t>
      </w:r>
    </w:p>
    <w:p w:rsidR="00270436" w:rsidRPr="00270436" w:rsidRDefault="00270436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</w:p>
    <w:p w:rsidR="004237C9" w:rsidRPr="00270436" w:rsidRDefault="004237C9" w:rsidP="00AA3CF4">
      <w:pPr>
        <w:pStyle w:val="Default"/>
        <w:jc w:val="both"/>
        <w:rPr>
          <w:rFonts w:ascii="Book Antiqua" w:hAnsi="Book Antiqua"/>
          <w:b/>
          <w:color w:val="auto"/>
          <w:sz w:val="22"/>
          <w:lang w:bidi="ar-SA"/>
        </w:rPr>
      </w:pPr>
      <w:r w:rsidRPr="00270436">
        <w:rPr>
          <w:rFonts w:ascii="Book Antiqua" w:hAnsi="Book Antiqua"/>
          <w:b/>
          <w:color w:val="auto"/>
          <w:sz w:val="22"/>
          <w:lang w:bidi="ar-SA"/>
        </w:rPr>
        <w:t>Tretí okruh - Maloobchod</w:t>
      </w:r>
    </w:p>
    <w:p w:rsidR="00AA3CF4" w:rsidRPr="00270436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47.1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270436">
        <w:rPr>
          <w:rFonts w:ascii="Book Antiqua" w:hAnsi="Book Antiqua"/>
          <w:color w:val="auto"/>
          <w:sz w:val="22"/>
          <w:lang w:bidi="ar-SA"/>
        </w:rPr>
        <w:t xml:space="preserve">Maloobchod v nešpecializovaných predajniach </w:t>
      </w:r>
    </w:p>
    <w:p w:rsidR="00AA3CF4" w:rsidRPr="00270436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47.2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270436">
        <w:rPr>
          <w:rFonts w:ascii="Book Antiqua" w:hAnsi="Book Antiqua"/>
          <w:color w:val="auto"/>
          <w:sz w:val="22"/>
          <w:lang w:bidi="ar-SA"/>
        </w:rPr>
        <w:t xml:space="preserve">Maloobchod s potravinami nápojmi a tabakom v špecializovaných predajniach </w:t>
      </w:r>
    </w:p>
    <w:p w:rsidR="00AA3CF4" w:rsidRPr="00270436" w:rsidRDefault="00AA3CF4" w:rsidP="004237C9">
      <w:pPr>
        <w:pStyle w:val="Default"/>
        <w:ind w:left="705" w:hanging="705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47.4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270436">
        <w:rPr>
          <w:rFonts w:ascii="Book Antiqua" w:hAnsi="Book Antiqua"/>
          <w:color w:val="auto"/>
          <w:sz w:val="22"/>
          <w:lang w:bidi="ar-SA"/>
        </w:rPr>
        <w:t xml:space="preserve">Maloobchod so zariadeniami pre informatiku a komunikácie IKT v špecializovaných predajniach </w:t>
      </w:r>
    </w:p>
    <w:p w:rsidR="00AA3CF4" w:rsidRPr="00270436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47.5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270436">
        <w:rPr>
          <w:rFonts w:ascii="Book Antiqua" w:hAnsi="Book Antiqua"/>
          <w:color w:val="auto"/>
          <w:sz w:val="22"/>
          <w:lang w:bidi="ar-SA"/>
        </w:rPr>
        <w:t xml:space="preserve">Maloobchod s ostatným tovarom pre domácnosť v špecializovaných predajniach </w:t>
      </w:r>
    </w:p>
    <w:p w:rsidR="00AA3CF4" w:rsidRPr="00270436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47.6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270436">
        <w:rPr>
          <w:rFonts w:ascii="Book Antiqua" w:hAnsi="Book Antiqua"/>
          <w:color w:val="auto"/>
          <w:sz w:val="22"/>
          <w:lang w:bidi="ar-SA"/>
        </w:rPr>
        <w:t xml:space="preserve">Maloobchod s tovarom pre kultúru a rekreáciu v špecializovaných predajniach </w:t>
      </w:r>
    </w:p>
    <w:p w:rsidR="00AA3CF4" w:rsidRPr="00270436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47.7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270436">
        <w:rPr>
          <w:rFonts w:ascii="Book Antiqua" w:hAnsi="Book Antiqua"/>
          <w:color w:val="auto"/>
          <w:sz w:val="22"/>
          <w:lang w:bidi="ar-SA"/>
        </w:rPr>
        <w:t>Maloobchod ostatného tovaru v</w:t>
      </w:r>
      <w:r w:rsidR="00B71DCD">
        <w:rPr>
          <w:rFonts w:ascii="Book Antiqua" w:hAnsi="Book Antiqua"/>
          <w:color w:val="auto"/>
          <w:sz w:val="22"/>
          <w:lang w:bidi="ar-SA"/>
        </w:rPr>
        <w:t xml:space="preserve"> špecializovaných predajniach (</w:t>
      </w:r>
      <w:r w:rsidRPr="00270436">
        <w:rPr>
          <w:rFonts w:ascii="Book Antiqua" w:hAnsi="Book Antiqua"/>
          <w:color w:val="auto"/>
          <w:sz w:val="22"/>
          <w:lang w:bidi="ar-SA"/>
        </w:rPr>
        <w:t>okrem 47.73 Lekárne)</w:t>
      </w:r>
    </w:p>
    <w:p w:rsidR="00AA3CF4" w:rsidRPr="008B7FB7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270436">
        <w:rPr>
          <w:rFonts w:ascii="Book Antiqua" w:hAnsi="Book Antiqua"/>
          <w:color w:val="auto"/>
          <w:sz w:val="22"/>
          <w:lang w:bidi="ar-SA"/>
        </w:rPr>
        <w:t xml:space="preserve">47.8 </w:t>
      </w:r>
      <w:r w:rsidR="004237C9" w:rsidRPr="00270436">
        <w:rPr>
          <w:rFonts w:ascii="Book Antiqua" w:hAnsi="Book Antiqua"/>
          <w:color w:val="auto"/>
          <w:sz w:val="22"/>
          <w:lang w:bidi="ar-SA"/>
        </w:rPr>
        <w:tab/>
      </w:r>
      <w:r w:rsidRPr="008B7FB7">
        <w:rPr>
          <w:rFonts w:ascii="Book Antiqua" w:hAnsi="Book Antiqua"/>
          <w:color w:val="auto"/>
          <w:sz w:val="22"/>
          <w:lang w:bidi="ar-SA"/>
        </w:rPr>
        <w:t xml:space="preserve">Maloobchod v stánkoch a na trhoch </w:t>
      </w:r>
    </w:p>
    <w:p w:rsidR="00AA3CF4" w:rsidRPr="008B7FB7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8B7FB7">
        <w:rPr>
          <w:rFonts w:ascii="Book Antiqua" w:hAnsi="Book Antiqua"/>
          <w:color w:val="auto"/>
          <w:sz w:val="22"/>
          <w:lang w:bidi="ar-SA"/>
        </w:rPr>
        <w:t xml:space="preserve">46.3 </w:t>
      </w:r>
      <w:r w:rsidR="004237C9" w:rsidRPr="008B7FB7">
        <w:rPr>
          <w:rFonts w:ascii="Book Antiqua" w:hAnsi="Book Antiqua"/>
          <w:color w:val="auto"/>
          <w:sz w:val="22"/>
          <w:lang w:bidi="ar-SA"/>
        </w:rPr>
        <w:tab/>
      </w:r>
      <w:r w:rsidRPr="008B7FB7">
        <w:rPr>
          <w:rFonts w:ascii="Book Antiqua" w:hAnsi="Book Antiqua"/>
          <w:color w:val="auto"/>
          <w:sz w:val="22"/>
          <w:lang w:bidi="ar-SA"/>
        </w:rPr>
        <w:t xml:space="preserve">Veľkoobchod s potravinami nápojmi a tabakom </w:t>
      </w:r>
    </w:p>
    <w:p w:rsidR="00AA3CF4" w:rsidRPr="008B7FB7" w:rsidRDefault="00AA3CF4" w:rsidP="00AA3CF4">
      <w:pPr>
        <w:pStyle w:val="Default"/>
        <w:jc w:val="both"/>
        <w:rPr>
          <w:rFonts w:ascii="Book Antiqua" w:hAnsi="Book Antiqua"/>
          <w:color w:val="auto"/>
          <w:sz w:val="22"/>
          <w:lang w:bidi="ar-SA"/>
        </w:rPr>
      </w:pPr>
      <w:r w:rsidRPr="008B7FB7">
        <w:rPr>
          <w:rFonts w:ascii="Book Antiqua" w:hAnsi="Book Antiqua"/>
          <w:color w:val="auto"/>
          <w:sz w:val="22"/>
          <w:lang w:bidi="ar-SA"/>
        </w:rPr>
        <w:t xml:space="preserve">46.4 </w:t>
      </w:r>
      <w:r w:rsidR="004237C9" w:rsidRPr="008B7FB7">
        <w:rPr>
          <w:rFonts w:ascii="Book Antiqua" w:hAnsi="Book Antiqua"/>
          <w:color w:val="auto"/>
          <w:sz w:val="22"/>
          <w:lang w:bidi="ar-SA"/>
        </w:rPr>
        <w:tab/>
      </w:r>
      <w:r w:rsidRPr="008B7FB7">
        <w:rPr>
          <w:rFonts w:ascii="Book Antiqua" w:hAnsi="Book Antiqua"/>
          <w:color w:val="auto"/>
          <w:sz w:val="22"/>
          <w:lang w:bidi="ar-SA"/>
        </w:rPr>
        <w:t xml:space="preserve">Veľkoobchod s tovarom pre domácnosť </w:t>
      </w:r>
    </w:p>
    <w:sectPr w:rsidR="00AA3CF4" w:rsidRPr="008B7FB7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ED0DE9"/>
    <w:multiLevelType w:val="hybridMultilevel"/>
    <w:tmpl w:val="95A68A8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187AFB"/>
    <w:multiLevelType w:val="hybridMultilevel"/>
    <w:tmpl w:val="1868D6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AB14690"/>
    <w:multiLevelType w:val="hybridMultilevel"/>
    <w:tmpl w:val="87B836C6"/>
    <w:lvl w:ilvl="0" w:tplc="31307A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D704A1"/>
    <w:multiLevelType w:val="hybridMultilevel"/>
    <w:tmpl w:val="94E0FA38"/>
    <w:lvl w:ilvl="0" w:tplc="528AF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4F873A1E"/>
    <w:multiLevelType w:val="hybridMultilevel"/>
    <w:tmpl w:val="DEFE678C"/>
    <w:lvl w:ilvl="0" w:tplc="01A20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065"/>
    <w:multiLevelType w:val="hybridMultilevel"/>
    <w:tmpl w:val="29D65ED8"/>
    <w:lvl w:ilvl="0" w:tplc="78409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FD12908"/>
    <w:multiLevelType w:val="hybridMultilevel"/>
    <w:tmpl w:val="C69CCECE"/>
    <w:lvl w:ilvl="0" w:tplc="327046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59531B0"/>
    <w:multiLevelType w:val="hybridMultilevel"/>
    <w:tmpl w:val="F62C978C"/>
    <w:lvl w:ilvl="0" w:tplc="826A83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25E72"/>
    <w:multiLevelType w:val="hybridMultilevel"/>
    <w:tmpl w:val="611862B6"/>
    <w:lvl w:ilvl="0" w:tplc="5EECDCE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6"/>
  </w:num>
  <w:num w:numId="6">
    <w:abstractNumId w:val="5"/>
  </w:num>
  <w:num w:numId="7">
    <w:abstractNumId w:val="3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18"/>
  </w:num>
  <w:num w:numId="15">
    <w:abstractNumId w:val="17"/>
  </w:num>
  <w:num w:numId="16">
    <w:abstractNumId w:val="8"/>
  </w:num>
  <w:num w:numId="17">
    <w:abstractNumId w:val="12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136AE"/>
    <w:rsid w:val="000156BB"/>
    <w:rsid w:val="00024802"/>
    <w:rsid w:val="0002724A"/>
    <w:rsid w:val="00040DE1"/>
    <w:rsid w:val="00046A2D"/>
    <w:rsid w:val="00046C58"/>
    <w:rsid w:val="00050F30"/>
    <w:rsid w:val="00061D93"/>
    <w:rsid w:val="00076701"/>
    <w:rsid w:val="00093552"/>
    <w:rsid w:val="000944BB"/>
    <w:rsid w:val="000A2531"/>
    <w:rsid w:val="000B2FAE"/>
    <w:rsid w:val="000B6F55"/>
    <w:rsid w:val="000C156B"/>
    <w:rsid w:val="000E4DF9"/>
    <w:rsid w:val="000E7910"/>
    <w:rsid w:val="00102415"/>
    <w:rsid w:val="00114D93"/>
    <w:rsid w:val="00122BC9"/>
    <w:rsid w:val="00126CC1"/>
    <w:rsid w:val="00136BA7"/>
    <w:rsid w:val="00142F44"/>
    <w:rsid w:val="00150F80"/>
    <w:rsid w:val="00162D55"/>
    <w:rsid w:val="001632E7"/>
    <w:rsid w:val="001634E0"/>
    <w:rsid w:val="0016408E"/>
    <w:rsid w:val="00170248"/>
    <w:rsid w:val="00186F2D"/>
    <w:rsid w:val="00197E1B"/>
    <w:rsid w:val="001A3FA4"/>
    <w:rsid w:val="001B1A29"/>
    <w:rsid w:val="001B62C2"/>
    <w:rsid w:val="001C329B"/>
    <w:rsid w:val="001D178D"/>
    <w:rsid w:val="001D2B3C"/>
    <w:rsid w:val="001D5BFD"/>
    <w:rsid w:val="001E44EB"/>
    <w:rsid w:val="001F012C"/>
    <w:rsid w:val="002048A0"/>
    <w:rsid w:val="00205740"/>
    <w:rsid w:val="00206EF8"/>
    <w:rsid w:val="00265C56"/>
    <w:rsid w:val="00270436"/>
    <w:rsid w:val="002734B6"/>
    <w:rsid w:val="002952F8"/>
    <w:rsid w:val="002A67AE"/>
    <w:rsid w:val="002A6B26"/>
    <w:rsid w:val="002C1CA4"/>
    <w:rsid w:val="002C47FB"/>
    <w:rsid w:val="002F28F7"/>
    <w:rsid w:val="002F2980"/>
    <w:rsid w:val="00300633"/>
    <w:rsid w:val="00305301"/>
    <w:rsid w:val="00310106"/>
    <w:rsid w:val="0032109D"/>
    <w:rsid w:val="00331F1E"/>
    <w:rsid w:val="00332CD0"/>
    <w:rsid w:val="00334AA1"/>
    <w:rsid w:val="00336C08"/>
    <w:rsid w:val="003400DA"/>
    <w:rsid w:val="00343279"/>
    <w:rsid w:val="00361473"/>
    <w:rsid w:val="00361BB3"/>
    <w:rsid w:val="00365DBE"/>
    <w:rsid w:val="00377216"/>
    <w:rsid w:val="00377562"/>
    <w:rsid w:val="003857AC"/>
    <w:rsid w:val="003A3A79"/>
    <w:rsid w:val="003C1391"/>
    <w:rsid w:val="003E5DFB"/>
    <w:rsid w:val="003E5FD4"/>
    <w:rsid w:val="003F612E"/>
    <w:rsid w:val="00400EEB"/>
    <w:rsid w:val="004037F7"/>
    <w:rsid w:val="00417D11"/>
    <w:rsid w:val="00420474"/>
    <w:rsid w:val="00422E02"/>
    <w:rsid w:val="004237C9"/>
    <w:rsid w:val="0042757B"/>
    <w:rsid w:val="00435727"/>
    <w:rsid w:val="00462133"/>
    <w:rsid w:val="00465E8F"/>
    <w:rsid w:val="004719AB"/>
    <w:rsid w:val="00472679"/>
    <w:rsid w:val="00472E03"/>
    <w:rsid w:val="00476C7F"/>
    <w:rsid w:val="0048082B"/>
    <w:rsid w:val="00493233"/>
    <w:rsid w:val="004A77BE"/>
    <w:rsid w:val="004B3190"/>
    <w:rsid w:val="004B5A5F"/>
    <w:rsid w:val="004B672A"/>
    <w:rsid w:val="004B6DCB"/>
    <w:rsid w:val="004B72D1"/>
    <w:rsid w:val="004B7E36"/>
    <w:rsid w:val="004C5E2D"/>
    <w:rsid w:val="004D2B56"/>
    <w:rsid w:val="004E109D"/>
    <w:rsid w:val="004F09B2"/>
    <w:rsid w:val="004F2966"/>
    <w:rsid w:val="00501F28"/>
    <w:rsid w:val="005105A3"/>
    <w:rsid w:val="00511D6B"/>
    <w:rsid w:val="0052606C"/>
    <w:rsid w:val="005270AD"/>
    <w:rsid w:val="00533FD1"/>
    <w:rsid w:val="0054171B"/>
    <w:rsid w:val="00544BC9"/>
    <w:rsid w:val="00546089"/>
    <w:rsid w:val="00551C8B"/>
    <w:rsid w:val="00557682"/>
    <w:rsid w:val="00574B2B"/>
    <w:rsid w:val="00575263"/>
    <w:rsid w:val="005852FB"/>
    <w:rsid w:val="00587981"/>
    <w:rsid w:val="00591AE0"/>
    <w:rsid w:val="00596375"/>
    <w:rsid w:val="005A59C2"/>
    <w:rsid w:val="005B4FBA"/>
    <w:rsid w:val="005C1514"/>
    <w:rsid w:val="005C4313"/>
    <w:rsid w:val="005E3ACF"/>
    <w:rsid w:val="005F2C4E"/>
    <w:rsid w:val="00601E34"/>
    <w:rsid w:val="00603053"/>
    <w:rsid w:val="006061FE"/>
    <w:rsid w:val="00626E0E"/>
    <w:rsid w:val="00634B93"/>
    <w:rsid w:val="00643142"/>
    <w:rsid w:val="00656927"/>
    <w:rsid w:val="006703AB"/>
    <w:rsid w:val="00671D85"/>
    <w:rsid w:val="006728FA"/>
    <w:rsid w:val="006735CD"/>
    <w:rsid w:val="006974DD"/>
    <w:rsid w:val="006B6812"/>
    <w:rsid w:val="006C1AE0"/>
    <w:rsid w:val="006C2592"/>
    <w:rsid w:val="006C526A"/>
    <w:rsid w:val="006D167F"/>
    <w:rsid w:val="006D6DE5"/>
    <w:rsid w:val="006E3DC1"/>
    <w:rsid w:val="006E7EC5"/>
    <w:rsid w:val="006F2586"/>
    <w:rsid w:val="0072063B"/>
    <w:rsid w:val="00722F8C"/>
    <w:rsid w:val="007239B0"/>
    <w:rsid w:val="00735183"/>
    <w:rsid w:val="00754BE7"/>
    <w:rsid w:val="00757711"/>
    <w:rsid w:val="00760B7D"/>
    <w:rsid w:val="0076667B"/>
    <w:rsid w:val="00786005"/>
    <w:rsid w:val="00786AE6"/>
    <w:rsid w:val="007A002C"/>
    <w:rsid w:val="007A63D5"/>
    <w:rsid w:val="007B4768"/>
    <w:rsid w:val="007B47D4"/>
    <w:rsid w:val="007C25D3"/>
    <w:rsid w:val="007C7404"/>
    <w:rsid w:val="007F08B9"/>
    <w:rsid w:val="008028CA"/>
    <w:rsid w:val="00806CCD"/>
    <w:rsid w:val="00812F93"/>
    <w:rsid w:val="0081418E"/>
    <w:rsid w:val="00820496"/>
    <w:rsid w:val="008224A0"/>
    <w:rsid w:val="008342EF"/>
    <w:rsid w:val="00835719"/>
    <w:rsid w:val="00852C90"/>
    <w:rsid w:val="008676DA"/>
    <w:rsid w:val="00880C25"/>
    <w:rsid w:val="00885E13"/>
    <w:rsid w:val="00886C96"/>
    <w:rsid w:val="00891D5A"/>
    <w:rsid w:val="0089270C"/>
    <w:rsid w:val="008930E3"/>
    <w:rsid w:val="008977E9"/>
    <w:rsid w:val="008A5D9D"/>
    <w:rsid w:val="008B00C7"/>
    <w:rsid w:val="008B0BAD"/>
    <w:rsid w:val="008B5E0B"/>
    <w:rsid w:val="008B7FB7"/>
    <w:rsid w:val="008C4076"/>
    <w:rsid w:val="008D2092"/>
    <w:rsid w:val="008D4FF3"/>
    <w:rsid w:val="008E59DB"/>
    <w:rsid w:val="00904FE2"/>
    <w:rsid w:val="009137C2"/>
    <w:rsid w:val="00914DA3"/>
    <w:rsid w:val="00922C21"/>
    <w:rsid w:val="00923346"/>
    <w:rsid w:val="009436E6"/>
    <w:rsid w:val="00952DE4"/>
    <w:rsid w:val="00955481"/>
    <w:rsid w:val="009605D9"/>
    <w:rsid w:val="0097179D"/>
    <w:rsid w:val="00971CF1"/>
    <w:rsid w:val="00981602"/>
    <w:rsid w:val="009959B8"/>
    <w:rsid w:val="009A0093"/>
    <w:rsid w:val="009C0F61"/>
    <w:rsid w:val="009C73C3"/>
    <w:rsid w:val="009D4B67"/>
    <w:rsid w:val="009E1696"/>
    <w:rsid w:val="009F231C"/>
    <w:rsid w:val="00A15BC0"/>
    <w:rsid w:val="00A215B8"/>
    <w:rsid w:val="00A245E1"/>
    <w:rsid w:val="00A24B3C"/>
    <w:rsid w:val="00A26EEA"/>
    <w:rsid w:val="00A30457"/>
    <w:rsid w:val="00A45B9B"/>
    <w:rsid w:val="00A553C3"/>
    <w:rsid w:val="00A55942"/>
    <w:rsid w:val="00A63B57"/>
    <w:rsid w:val="00A66E22"/>
    <w:rsid w:val="00A8600F"/>
    <w:rsid w:val="00A96D4C"/>
    <w:rsid w:val="00AA3CF4"/>
    <w:rsid w:val="00AC1932"/>
    <w:rsid w:val="00AD21AC"/>
    <w:rsid w:val="00AE6D01"/>
    <w:rsid w:val="00AE79FA"/>
    <w:rsid w:val="00AF44A0"/>
    <w:rsid w:val="00B105A0"/>
    <w:rsid w:val="00B46F1D"/>
    <w:rsid w:val="00B5595C"/>
    <w:rsid w:val="00B64AB4"/>
    <w:rsid w:val="00B71DCD"/>
    <w:rsid w:val="00B845D6"/>
    <w:rsid w:val="00B85BD1"/>
    <w:rsid w:val="00B902EE"/>
    <w:rsid w:val="00B95850"/>
    <w:rsid w:val="00BB1482"/>
    <w:rsid w:val="00BB3EA3"/>
    <w:rsid w:val="00BB59C0"/>
    <w:rsid w:val="00BC27F4"/>
    <w:rsid w:val="00BC52C7"/>
    <w:rsid w:val="00BD1DEB"/>
    <w:rsid w:val="00BD1E77"/>
    <w:rsid w:val="00BD4297"/>
    <w:rsid w:val="00C05D93"/>
    <w:rsid w:val="00C46AE6"/>
    <w:rsid w:val="00C5238B"/>
    <w:rsid w:val="00C66B3B"/>
    <w:rsid w:val="00C71D1D"/>
    <w:rsid w:val="00C737D6"/>
    <w:rsid w:val="00C84EED"/>
    <w:rsid w:val="00C86F75"/>
    <w:rsid w:val="00C97D8D"/>
    <w:rsid w:val="00CA4E1A"/>
    <w:rsid w:val="00CB31F0"/>
    <w:rsid w:val="00CB42AB"/>
    <w:rsid w:val="00CD1F39"/>
    <w:rsid w:val="00CD5855"/>
    <w:rsid w:val="00D017AB"/>
    <w:rsid w:val="00D21EA9"/>
    <w:rsid w:val="00D23EF6"/>
    <w:rsid w:val="00D30BED"/>
    <w:rsid w:val="00D34044"/>
    <w:rsid w:val="00D5015C"/>
    <w:rsid w:val="00D52583"/>
    <w:rsid w:val="00D55FA5"/>
    <w:rsid w:val="00D57E24"/>
    <w:rsid w:val="00D63EA2"/>
    <w:rsid w:val="00D70F0C"/>
    <w:rsid w:val="00D738AA"/>
    <w:rsid w:val="00D741BF"/>
    <w:rsid w:val="00D74E2D"/>
    <w:rsid w:val="00D809D0"/>
    <w:rsid w:val="00D93BED"/>
    <w:rsid w:val="00DA1A51"/>
    <w:rsid w:val="00DA38A7"/>
    <w:rsid w:val="00DB0753"/>
    <w:rsid w:val="00DD27A4"/>
    <w:rsid w:val="00DE08BB"/>
    <w:rsid w:val="00DF4054"/>
    <w:rsid w:val="00E00CBE"/>
    <w:rsid w:val="00E43ADB"/>
    <w:rsid w:val="00E54985"/>
    <w:rsid w:val="00E92958"/>
    <w:rsid w:val="00E93C27"/>
    <w:rsid w:val="00E94598"/>
    <w:rsid w:val="00E97E97"/>
    <w:rsid w:val="00EC3DE4"/>
    <w:rsid w:val="00ED29F4"/>
    <w:rsid w:val="00ED7B5A"/>
    <w:rsid w:val="00EE3DBA"/>
    <w:rsid w:val="00EF6033"/>
    <w:rsid w:val="00EF71AD"/>
    <w:rsid w:val="00F14804"/>
    <w:rsid w:val="00F1494A"/>
    <w:rsid w:val="00F14A0E"/>
    <w:rsid w:val="00F15FE4"/>
    <w:rsid w:val="00F216AA"/>
    <w:rsid w:val="00F22459"/>
    <w:rsid w:val="00F31CDB"/>
    <w:rsid w:val="00F32E59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70B95"/>
    <w:rsid w:val="00F84A26"/>
    <w:rsid w:val="00FA155D"/>
    <w:rsid w:val="00FA6FFF"/>
    <w:rsid w:val="00FB1D5F"/>
    <w:rsid w:val="00FC38AA"/>
    <w:rsid w:val="00FD153A"/>
    <w:rsid w:val="00FD19DF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712A6"/>
  <w15:docId w15:val="{B922A350-1E9C-4D5B-81BA-CAC60259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142F44"/>
    <w:rPr>
      <w:rFonts w:cs="Times New Roman"/>
      <w:color w:val="605E5C"/>
      <w:shd w:val="clear" w:color="auto" w:fill="E1DFDD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2734B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030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0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053"/>
    <w:rPr>
      <w:rFonts w:ascii="Calibri" w:hAnsi="Calibr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0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053"/>
    <w:rPr>
      <w:rFonts w:ascii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74CC-E926-4FBB-8C72-94F18830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Milan_Mazurek@nrsr.sk</dc:creator>
  <cp:keywords/>
  <dc:description/>
  <cp:lastModifiedBy>Ján Kecskés</cp:lastModifiedBy>
  <cp:revision>24</cp:revision>
  <cp:lastPrinted>2021-06-14T07:49:00Z</cp:lastPrinted>
  <dcterms:created xsi:type="dcterms:W3CDTF">2021-06-09T11:26:00Z</dcterms:created>
  <dcterms:modified xsi:type="dcterms:W3CDTF">2021-06-14T08:07:00Z</dcterms:modified>
</cp:coreProperties>
</file>