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74943" w14:textId="77777777" w:rsidR="00995072" w:rsidRDefault="00995072" w:rsidP="00995072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2D22594C" w14:textId="77777777" w:rsidR="00995072" w:rsidRDefault="00995072" w:rsidP="0099507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19C876CD" w14:textId="3153C72E" w:rsidR="00995072" w:rsidRDefault="00995072" w:rsidP="009950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0A5F95">
        <w:t>7</w:t>
      </w:r>
      <w:r>
        <w:t>. schôdza</w:t>
      </w:r>
    </w:p>
    <w:p w14:paraId="3A82672C" w14:textId="7EA6ACB8" w:rsidR="00995072" w:rsidRDefault="00995072" w:rsidP="0099507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CRD-649/2021</w:t>
      </w:r>
    </w:p>
    <w:p w14:paraId="37BCCE83" w14:textId="77777777" w:rsidR="00995072" w:rsidRDefault="00995072" w:rsidP="00995072">
      <w:pPr>
        <w:pStyle w:val="Bezriadkovania"/>
      </w:pPr>
    </w:p>
    <w:p w14:paraId="614B5506" w14:textId="3947C2CF" w:rsidR="00995072" w:rsidRPr="000628E6" w:rsidRDefault="00335E4E" w:rsidP="00995072">
      <w:pPr>
        <w:jc w:val="center"/>
        <w:rPr>
          <w:sz w:val="36"/>
          <w:szCs w:val="36"/>
        </w:rPr>
      </w:pPr>
      <w:r w:rsidRPr="000628E6">
        <w:rPr>
          <w:sz w:val="36"/>
          <w:szCs w:val="36"/>
        </w:rPr>
        <w:t>305</w:t>
      </w:r>
    </w:p>
    <w:p w14:paraId="2209B46D" w14:textId="77777777" w:rsidR="00995072" w:rsidRDefault="00995072" w:rsidP="00995072">
      <w:pPr>
        <w:jc w:val="center"/>
        <w:rPr>
          <w:b/>
        </w:rPr>
      </w:pPr>
      <w:r>
        <w:rPr>
          <w:b/>
        </w:rPr>
        <w:t>U z n e s e n i e</w:t>
      </w:r>
    </w:p>
    <w:p w14:paraId="695B8CFE" w14:textId="77777777" w:rsidR="00995072" w:rsidRDefault="00995072" w:rsidP="00995072">
      <w:pPr>
        <w:jc w:val="center"/>
        <w:rPr>
          <w:b/>
        </w:rPr>
      </w:pPr>
      <w:r>
        <w:rPr>
          <w:b/>
        </w:rPr>
        <w:t>Ústavnoprávneho</w:t>
      </w:r>
      <w:bookmarkStart w:id="1" w:name="_GoBack"/>
      <w:bookmarkEnd w:id="1"/>
      <w:r>
        <w:rPr>
          <w:b/>
        </w:rPr>
        <w:t xml:space="preserve"> výboru Národnej rady Slovenskej republiky</w:t>
      </w:r>
    </w:p>
    <w:p w14:paraId="783CCC7A" w14:textId="77777777" w:rsidR="00995072" w:rsidRDefault="00995072" w:rsidP="00995072">
      <w:pPr>
        <w:jc w:val="center"/>
        <w:rPr>
          <w:b/>
        </w:rPr>
      </w:pPr>
      <w:r>
        <w:rPr>
          <w:b/>
        </w:rPr>
        <w:t>z 10. júna 2021</w:t>
      </w:r>
    </w:p>
    <w:p w14:paraId="4F7D6D37" w14:textId="77777777" w:rsidR="00995072" w:rsidRDefault="00995072" w:rsidP="0099507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9D3AB6D" w14:textId="09B2EAE5" w:rsidR="00995072" w:rsidRPr="00995072" w:rsidRDefault="00995072" w:rsidP="00995072">
      <w:pPr>
        <w:jc w:val="both"/>
      </w:pPr>
      <w:r>
        <w:rPr>
          <w:bCs/>
        </w:rPr>
        <w:t xml:space="preserve">k návrhu </w:t>
      </w:r>
      <w:r w:rsidRPr="00995072">
        <w:t xml:space="preserve">poslancov Národnej rady Slovenskej republiky Petra KREMSKÉHO, Tomáša LEHOTSKÉHO, Radovana SLOBODU, Petra VONSA a Mariána VISKUPIČA  na vydanie zákona, ktorým sa mení a dopĺňa zákon č. 488/2013 Z. z. o diaľničnej známke a o zmene niektorých zákonov v  znení neskorších predpisov (tlač 514) </w:t>
      </w:r>
    </w:p>
    <w:p w14:paraId="68644345" w14:textId="77777777" w:rsidR="00995072" w:rsidRDefault="00995072" w:rsidP="00995072">
      <w:pPr>
        <w:jc w:val="both"/>
        <w:rPr>
          <w:bCs/>
        </w:rPr>
      </w:pPr>
    </w:p>
    <w:p w14:paraId="6975A3A0" w14:textId="77777777" w:rsidR="00995072" w:rsidRDefault="00995072" w:rsidP="00995072">
      <w:pPr>
        <w:tabs>
          <w:tab w:val="left" w:pos="851"/>
          <w:tab w:val="left" w:pos="993"/>
        </w:tabs>
      </w:pPr>
    </w:p>
    <w:p w14:paraId="6113311A" w14:textId="77777777" w:rsidR="00995072" w:rsidRDefault="00995072" w:rsidP="0099507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384F9594" w14:textId="77777777" w:rsidR="00995072" w:rsidRDefault="00995072" w:rsidP="00995072">
      <w:pPr>
        <w:tabs>
          <w:tab w:val="left" w:pos="851"/>
          <w:tab w:val="left" w:pos="993"/>
        </w:tabs>
        <w:jc w:val="both"/>
        <w:rPr>
          <w:b/>
        </w:rPr>
      </w:pPr>
    </w:p>
    <w:p w14:paraId="602A0E27" w14:textId="77777777" w:rsidR="00995072" w:rsidRDefault="00995072" w:rsidP="0099507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86DE1A2" w14:textId="77777777" w:rsidR="00995072" w:rsidRDefault="00995072" w:rsidP="00995072">
      <w:pPr>
        <w:tabs>
          <w:tab w:val="left" w:pos="284"/>
          <w:tab w:val="left" w:pos="851"/>
          <w:tab w:val="left" w:pos="1276"/>
        </w:tabs>
        <w:jc w:val="both"/>
      </w:pPr>
    </w:p>
    <w:p w14:paraId="3A75DA2B" w14:textId="4F6E5979" w:rsidR="00995072" w:rsidRDefault="00995072" w:rsidP="00963E08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995072">
        <w:t>poslancov Národnej rady Slovenskej republiky Petra KREMSKÉHO, Tomáša LEHOTSKÉHO, Radovana SLOBODU, Petra VONSA</w:t>
      </w:r>
      <w:r w:rsidR="009C29B7">
        <w:t xml:space="preserve"> </w:t>
      </w:r>
      <w:r w:rsidRPr="00995072">
        <w:t>a</w:t>
      </w:r>
      <w:r w:rsidR="009C29B7">
        <w:t xml:space="preserve"> </w:t>
      </w:r>
      <w:r w:rsidRPr="00995072">
        <w:t> Mariána VISKUPIČA  na</w:t>
      </w:r>
      <w:r>
        <w:t> </w:t>
      </w:r>
      <w:r w:rsidRPr="00995072">
        <w:t>vydanie zákona, ktorým sa mení a dopĺňa zákon č. 488/2013 Z. z. o diaľničnej známke a o zmene niektorých zákonov v  znení neskorších predpisov (tlač 514)</w:t>
      </w:r>
      <w:r>
        <w:t xml:space="preserve">; </w:t>
      </w:r>
    </w:p>
    <w:p w14:paraId="563F870D" w14:textId="77777777" w:rsidR="00995072" w:rsidRDefault="00995072" w:rsidP="00995072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98D1E86" w14:textId="77777777" w:rsidR="00995072" w:rsidRDefault="00995072" w:rsidP="0099507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5D8F8DC" w14:textId="77777777" w:rsidR="00995072" w:rsidRDefault="00995072" w:rsidP="0099507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FCFE543" w14:textId="77777777" w:rsidR="00995072" w:rsidRDefault="00995072" w:rsidP="0099507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59B3745" w14:textId="77777777" w:rsidR="00995072" w:rsidRDefault="00995072" w:rsidP="0099507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EA43C89" w14:textId="3E5E2635" w:rsidR="00995072" w:rsidRDefault="00995072" w:rsidP="00963E08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995072">
        <w:t>poslancov Národnej rady Slovenskej republiky Petra KREMSKÉHO, Tomáša LEHOTSKÉHO, Radovana</w:t>
      </w:r>
      <w:r w:rsidR="00A13EE0">
        <w:t xml:space="preserve"> SLOBODU, Petra VONSA a  Mariána </w:t>
      </w:r>
      <w:r w:rsidRPr="00995072">
        <w:t xml:space="preserve">VISKUPIČA  na </w:t>
      </w:r>
      <w:r w:rsidR="00A13EE0">
        <w:t> </w:t>
      </w:r>
      <w:r w:rsidRPr="00995072">
        <w:t>vydanie zákona, ktorým sa mení a dopĺňa zákon č. 488/2013 Z. z. o diaľničnej známke a o zmene niektorých zákonov v  znení neskorších predpisov (tlač 514)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2DB3583F" w14:textId="77777777" w:rsidR="00995072" w:rsidRDefault="00995072" w:rsidP="0099507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E14E426" w14:textId="77777777" w:rsidR="00995072" w:rsidRDefault="00995072" w:rsidP="0099507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72814305" w14:textId="77777777" w:rsidR="00995072" w:rsidRDefault="00995072" w:rsidP="00995072">
      <w:pPr>
        <w:pStyle w:val="Zkladntext"/>
        <w:tabs>
          <w:tab w:val="left" w:pos="1134"/>
          <w:tab w:val="left" w:pos="1276"/>
        </w:tabs>
      </w:pPr>
      <w:r>
        <w:tab/>
      </w:r>
    </w:p>
    <w:p w14:paraId="63F50004" w14:textId="77777777" w:rsidR="00995072" w:rsidRDefault="00995072" w:rsidP="00995072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490E7431" w14:textId="77777777" w:rsidR="00995072" w:rsidRDefault="00995072" w:rsidP="00995072">
      <w:pPr>
        <w:pStyle w:val="Zkladntext"/>
        <w:tabs>
          <w:tab w:val="left" w:pos="1134"/>
          <w:tab w:val="left" w:pos="1276"/>
        </w:tabs>
      </w:pPr>
    </w:p>
    <w:p w14:paraId="4A8C545E" w14:textId="7268FB85" w:rsidR="00995072" w:rsidRDefault="00995072" w:rsidP="0099507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2"/>
      <w:r>
        <w:t xml:space="preserve"> hospodárske záležitosti.</w:t>
      </w:r>
    </w:p>
    <w:p w14:paraId="6FA3BD0D" w14:textId="5C97B110" w:rsidR="00995072" w:rsidRDefault="00995072" w:rsidP="00995072">
      <w:pPr>
        <w:pStyle w:val="Zkladntext"/>
        <w:tabs>
          <w:tab w:val="left" w:pos="1134"/>
          <w:tab w:val="left" w:pos="1276"/>
        </w:tabs>
      </w:pPr>
    </w:p>
    <w:p w14:paraId="4270A9B9" w14:textId="772C0229" w:rsidR="00963E08" w:rsidRDefault="00963E08" w:rsidP="00995072">
      <w:pPr>
        <w:pStyle w:val="Zkladntext"/>
        <w:tabs>
          <w:tab w:val="left" w:pos="1134"/>
          <w:tab w:val="left" w:pos="1276"/>
        </w:tabs>
      </w:pPr>
    </w:p>
    <w:p w14:paraId="6E5BC492" w14:textId="77777777" w:rsidR="00963E08" w:rsidRDefault="00963E08" w:rsidP="00995072">
      <w:pPr>
        <w:pStyle w:val="Zkladntext"/>
        <w:tabs>
          <w:tab w:val="left" w:pos="1134"/>
          <w:tab w:val="left" w:pos="1276"/>
        </w:tabs>
      </w:pPr>
    </w:p>
    <w:p w14:paraId="3FECD680" w14:textId="77777777" w:rsidR="00995072" w:rsidRDefault="00995072" w:rsidP="0099507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7BEDB45A" w14:textId="77777777" w:rsidR="00995072" w:rsidRDefault="00995072" w:rsidP="00995072">
      <w:pPr>
        <w:ind w:left="5664" w:firstLine="708"/>
        <w:jc w:val="both"/>
      </w:pPr>
      <w:r>
        <w:t xml:space="preserve">         predseda výboru</w:t>
      </w:r>
    </w:p>
    <w:p w14:paraId="692CE850" w14:textId="77777777" w:rsidR="00995072" w:rsidRDefault="00995072" w:rsidP="00995072">
      <w:pPr>
        <w:tabs>
          <w:tab w:val="left" w:pos="1021"/>
        </w:tabs>
        <w:jc w:val="both"/>
      </w:pPr>
      <w:r>
        <w:t>overovatelia výboru:</w:t>
      </w:r>
    </w:p>
    <w:p w14:paraId="7AD93C92" w14:textId="77777777" w:rsidR="00995072" w:rsidRDefault="00995072" w:rsidP="00995072">
      <w:pPr>
        <w:tabs>
          <w:tab w:val="left" w:pos="1021"/>
        </w:tabs>
        <w:jc w:val="both"/>
      </w:pPr>
      <w:r>
        <w:t xml:space="preserve">Ondrej Dostál </w:t>
      </w:r>
    </w:p>
    <w:p w14:paraId="7AF5A260" w14:textId="77777777" w:rsidR="00995072" w:rsidRDefault="00995072" w:rsidP="00995072">
      <w:pPr>
        <w:tabs>
          <w:tab w:val="left" w:pos="1021"/>
        </w:tabs>
        <w:jc w:val="both"/>
      </w:pPr>
      <w:r>
        <w:t xml:space="preserve">Matúš Šutaj Eštok </w:t>
      </w:r>
    </w:p>
    <w:p w14:paraId="3C632819" w14:textId="77777777" w:rsidR="00995072" w:rsidRDefault="00995072" w:rsidP="00995072">
      <w:pPr>
        <w:pStyle w:val="Nadpis2"/>
        <w:jc w:val="left"/>
      </w:pPr>
      <w:r>
        <w:lastRenderedPageBreak/>
        <w:t>P r í l o h a</w:t>
      </w:r>
    </w:p>
    <w:p w14:paraId="43061E39" w14:textId="77777777" w:rsidR="00995072" w:rsidRDefault="00995072" w:rsidP="0099507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5CC2540F" w14:textId="1ED437F2" w:rsidR="00995072" w:rsidRDefault="00995072" w:rsidP="00995072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D15569">
        <w:rPr>
          <w:b/>
        </w:rPr>
        <w:t>305</w:t>
      </w:r>
    </w:p>
    <w:p w14:paraId="261FBE1C" w14:textId="77777777" w:rsidR="00995072" w:rsidRDefault="00995072" w:rsidP="00995072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2ACCF8E9" w14:textId="4E730BA4" w:rsidR="00995072" w:rsidRDefault="00995072" w:rsidP="0099507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D15569">
        <w:rPr>
          <w:b/>
          <w:bCs/>
        </w:rPr>
        <w:t>_</w:t>
      </w:r>
    </w:p>
    <w:p w14:paraId="1475DA17" w14:textId="77777777" w:rsidR="00995072" w:rsidRDefault="00995072" w:rsidP="00995072">
      <w:pPr>
        <w:jc w:val="center"/>
        <w:rPr>
          <w:lang w:eastAsia="en-US"/>
        </w:rPr>
      </w:pPr>
    </w:p>
    <w:p w14:paraId="0DDCF9BC" w14:textId="77777777" w:rsidR="00995072" w:rsidRDefault="00995072" w:rsidP="00995072">
      <w:pPr>
        <w:rPr>
          <w:lang w:eastAsia="en-US"/>
        </w:rPr>
      </w:pPr>
    </w:p>
    <w:p w14:paraId="71656388" w14:textId="77777777" w:rsidR="00995072" w:rsidRDefault="00995072" w:rsidP="00995072">
      <w:pPr>
        <w:rPr>
          <w:lang w:eastAsia="en-US"/>
        </w:rPr>
      </w:pPr>
    </w:p>
    <w:p w14:paraId="59A84820" w14:textId="77777777" w:rsidR="00995072" w:rsidRDefault="00995072" w:rsidP="00995072">
      <w:pPr>
        <w:pStyle w:val="Nadpis2"/>
        <w:ind w:left="0" w:firstLine="0"/>
        <w:jc w:val="center"/>
      </w:pPr>
      <w:r>
        <w:t>Pozmeňujúce a doplňujúce návrhy</w:t>
      </w:r>
    </w:p>
    <w:p w14:paraId="27E3C6DF" w14:textId="77777777" w:rsidR="00995072" w:rsidRDefault="00995072" w:rsidP="00995072">
      <w:pPr>
        <w:tabs>
          <w:tab w:val="left" w:pos="1021"/>
        </w:tabs>
        <w:jc w:val="both"/>
      </w:pPr>
    </w:p>
    <w:p w14:paraId="68512B48" w14:textId="37502996" w:rsidR="00995072" w:rsidRDefault="00995072" w:rsidP="00995072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995072">
        <w:rPr>
          <w:b/>
          <w:bCs/>
        </w:rPr>
        <w:t>poslancov Národnej rady Slovenskej republiky Petra KREMSKÉHO, Tomáša LEHOTSKÉHO, Radovana SLOBODU, Petra VONSA a Mariána VISKUPIČA  na</w:t>
      </w:r>
      <w:r>
        <w:rPr>
          <w:b/>
          <w:bCs/>
        </w:rPr>
        <w:t> </w:t>
      </w:r>
      <w:r w:rsidRPr="00995072">
        <w:rPr>
          <w:b/>
          <w:bCs/>
        </w:rPr>
        <w:t>vydanie zákona, ktorým sa mení a dopĺňa zákon č. 488/2013 Z. z. o diaľničnej známke a o zmene niektorých zákonov v  znení neskorších predpisov (tlač</w:t>
      </w:r>
      <w:r>
        <w:rPr>
          <w:b/>
          <w:bCs/>
        </w:rPr>
        <w:t> </w:t>
      </w:r>
      <w:r w:rsidRPr="00995072">
        <w:rPr>
          <w:b/>
          <w:bCs/>
        </w:rPr>
        <w:t>514)</w:t>
      </w:r>
      <w:r>
        <w:t xml:space="preserve">      </w:t>
      </w:r>
    </w:p>
    <w:p w14:paraId="0CF653EF" w14:textId="77777777" w:rsidR="00995072" w:rsidRDefault="00995072" w:rsidP="0099507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60FEA514" w14:textId="2B95B2E3" w:rsidR="00995072" w:rsidRDefault="00995072" w:rsidP="0099507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0C5FA1E" w14:textId="77777777" w:rsidR="00712880" w:rsidRPr="00712880" w:rsidRDefault="00712880" w:rsidP="00712880">
      <w:pPr>
        <w:tabs>
          <w:tab w:val="left" w:pos="284"/>
        </w:tabs>
        <w:spacing w:line="360" w:lineRule="auto"/>
        <w:jc w:val="center"/>
        <w:rPr>
          <w:b/>
        </w:rPr>
      </w:pPr>
    </w:p>
    <w:p w14:paraId="66192471" w14:textId="77777777" w:rsidR="00712880" w:rsidRPr="00712880" w:rsidRDefault="00712880" w:rsidP="00712880">
      <w:pPr>
        <w:pStyle w:val="Odsekzoznamu"/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712880">
        <w:rPr>
          <w:b/>
        </w:rPr>
        <w:t>V čl. I v bode 1</w:t>
      </w:r>
      <w:r w:rsidRPr="00712880">
        <w:t xml:space="preserve"> sa slová „</w:t>
      </w:r>
      <w:r w:rsidRPr="00712880">
        <w:rPr>
          <w:rStyle w:val="awspan"/>
        </w:rPr>
        <w:t>V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§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5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odsek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1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sa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v písm.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d)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na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konci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vypúšťa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bodka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a vkladá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čiarka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a za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písm.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d)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sa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vkladá písm. e), ktoré znie:</w:t>
      </w:r>
      <w:r w:rsidRPr="00712880">
        <w:t>“ nahrádzajú slovami „</w:t>
      </w:r>
      <w:r w:rsidRPr="00712880">
        <w:rPr>
          <w:rStyle w:val="awspan"/>
        </w:rPr>
        <w:t>V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§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5</w:t>
      </w:r>
      <w:r w:rsidRPr="00712880">
        <w:rPr>
          <w:rStyle w:val="awspan"/>
          <w:spacing w:val="-3"/>
        </w:rPr>
        <w:t xml:space="preserve"> sa </w:t>
      </w:r>
      <w:r w:rsidRPr="00712880">
        <w:rPr>
          <w:rStyle w:val="awspan"/>
        </w:rPr>
        <w:t>odsek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1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dopĺňa písmenom</w:t>
      </w:r>
      <w:r w:rsidRPr="00712880">
        <w:rPr>
          <w:rStyle w:val="awspan"/>
          <w:spacing w:val="-3"/>
        </w:rPr>
        <w:t xml:space="preserve"> </w:t>
      </w:r>
      <w:r w:rsidRPr="00712880">
        <w:rPr>
          <w:rStyle w:val="awspan"/>
        </w:rPr>
        <w:t>e), ktoré znie:</w:t>
      </w:r>
      <w:r w:rsidRPr="00712880">
        <w:t>“.</w:t>
      </w:r>
    </w:p>
    <w:p w14:paraId="50885017" w14:textId="77777777" w:rsidR="00240CE3" w:rsidRDefault="00240CE3" w:rsidP="00240CE3">
      <w:pPr>
        <w:pStyle w:val="Odsekzoznamu"/>
        <w:ind w:left="2835"/>
        <w:jc w:val="both"/>
      </w:pPr>
    </w:p>
    <w:p w14:paraId="790CE573" w14:textId="3CCAF0E5" w:rsidR="00712880" w:rsidRPr="00712880" w:rsidRDefault="00712880" w:rsidP="00240CE3">
      <w:pPr>
        <w:pStyle w:val="Odsekzoznamu"/>
        <w:ind w:left="2835"/>
        <w:jc w:val="both"/>
      </w:pPr>
      <w:r w:rsidRPr="00712880">
        <w:t xml:space="preserve">Legislatívno-technická úprava znenia ustanovenia v zmysle bodu 26 Prílohy č. 2 k  Legislatívnym pravidlám tvorby zákonov. </w:t>
      </w:r>
    </w:p>
    <w:p w14:paraId="7ECB6855" w14:textId="77777777" w:rsidR="00712880" w:rsidRPr="00712880" w:rsidRDefault="00712880" w:rsidP="00712880">
      <w:pPr>
        <w:pStyle w:val="Odsekzoznamu"/>
        <w:spacing w:line="360" w:lineRule="auto"/>
        <w:ind w:left="2835"/>
        <w:jc w:val="both"/>
      </w:pPr>
    </w:p>
    <w:p w14:paraId="5C6E72F2" w14:textId="77777777" w:rsidR="00712880" w:rsidRPr="00712880" w:rsidRDefault="00712880" w:rsidP="00712880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712880">
        <w:rPr>
          <w:b/>
        </w:rPr>
        <w:t xml:space="preserve">V čl. I v bode 2 </w:t>
      </w:r>
      <w:r w:rsidRPr="00712880">
        <w:t>sa slová „V</w:t>
      </w:r>
      <w:r w:rsidRPr="00712880">
        <w:rPr>
          <w:b/>
        </w:rPr>
        <w:t xml:space="preserve"> </w:t>
      </w:r>
      <w:r w:rsidRPr="00712880">
        <w:t>§ 5 sa za odsek 4 vkladá odsek 5, ktorý znie:“ nahrádzajú slovami „§ 5 sa dopĺňa odsekom 5, ktorý znie:“.</w:t>
      </w:r>
    </w:p>
    <w:p w14:paraId="143CA7AD" w14:textId="77777777" w:rsidR="00712880" w:rsidRPr="00712880" w:rsidRDefault="00712880" w:rsidP="00240CE3">
      <w:pPr>
        <w:pStyle w:val="Odsekzoznamu"/>
        <w:adjustRightInd w:val="0"/>
        <w:ind w:left="709"/>
        <w:jc w:val="both"/>
      </w:pPr>
    </w:p>
    <w:p w14:paraId="75F951B0" w14:textId="35ABDB85" w:rsidR="00712880" w:rsidRPr="00712880" w:rsidRDefault="00712880" w:rsidP="00240CE3">
      <w:pPr>
        <w:pStyle w:val="Odsekzoznamu"/>
        <w:spacing w:after="200"/>
        <w:ind w:left="2832"/>
        <w:jc w:val="both"/>
      </w:pPr>
      <w:r w:rsidRPr="00712880">
        <w:t>Legislatívno-technická úprava znenia ustanovenia v zmysle bodu 26 Prílohy č. 2 k  Legislatívnym pravidlám tvorby zákonov.</w:t>
      </w:r>
    </w:p>
    <w:p w14:paraId="78BFD5D4" w14:textId="77777777" w:rsidR="00712880" w:rsidRPr="00712880" w:rsidRDefault="00712880" w:rsidP="00712880">
      <w:pPr>
        <w:pStyle w:val="Odsekzoznamu"/>
        <w:adjustRightInd w:val="0"/>
        <w:spacing w:line="360" w:lineRule="auto"/>
        <w:ind w:left="284" w:hanging="284"/>
        <w:jc w:val="both"/>
      </w:pPr>
    </w:p>
    <w:p w14:paraId="727B20D2" w14:textId="77777777" w:rsidR="00712880" w:rsidRPr="00712880" w:rsidRDefault="00712880" w:rsidP="00712880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712880">
        <w:rPr>
          <w:b/>
        </w:rPr>
        <w:t xml:space="preserve">V čl. I v bode 3 </w:t>
      </w:r>
      <w:r w:rsidRPr="00712880">
        <w:t>sa slová „V</w:t>
      </w:r>
      <w:r w:rsidRPr="00712880">
        <w:rPr>
          <w:b/>
        </w:rPr>
        <w:t xml:space="preserve"> </w:t>
      </w:r>
      <w:r w:rsidRPr="00712880">
        <w:t>§ 5 sa za nový odsek 5 vkladá odsek 6, ktorý znie:“ nahrádzajú slovami „§ 5 sa dopĺňa odsekom 6, ktorý znie:“.</w:t>
      </w:r>
    </w:p>
    <w:p w14:paraId="78A70D66" w14:textId="77777777" w:rsidR="00712880" w:rsidRPr="00712880" w:rsidRDefault="00712880" w:rsidP="00240CE3">
      <w:pPr>
        <w:pStyle w:val="Odsekzoznamu"/>
        <w:ind w:left="2829"/>
      </w:pPr>
    </w:p>
    <w:p w14:paraId="3BB9FEA9" w14:textId="1033FE34" w:rsidR="00712880" w:rsidRPr="00712880" w:rsidRDefault="00712880" w:rsidP="00240CE3">
      <w:pPr>
        <w:pStyle w:val="Odsekzoznamu"/>
        <w:spacing w:after="200"/>
        <w:ind w:left="2829"/>
        <w:jc w:val="both"/>
      </w:pPr>
      <w:r w:rsidRPr="00712880">
        <w:t>Legislatívno-technická úprava znenia ustanovenia v zmysle bodu 26 Prílohy č. 2 k  Legislatívnym pravidlám tvorby zákonov.</w:t>
      </w:r>
    </w:p>
    <w:p w14:paraId="696B75EE" w14:textId="77777777" w:rsidR="00712880" w:rsidRPr="00712880" w:rsidRDefault="00712880" w:rsidP="00712880">
      <w:pPr>
        <w:pStyle w:val="Odsekzoznamu"/>
        <w:spacing w:after="200" w:line="360" w:lineRule="auto"/>
        <w:ind w:left="1004"/>
        <w:jc w:val="both"/>
      </w:pPr>
    </w:p>
    <w:p w14:paraId="5A9811D0" w14:textId="77777777" w:rsidR="00712880" w:rsidRPr="00712880" w:rsidRDefault="00712880" w:rsidP="00712880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712880">
        <w:rPr>
          <w:b/>
        </w:rPr>
        <w:t xml:space="preserve">V čl. I v bode 4 </w:t>
      </w:r>
      <w:r w:rsidRPr="00712880">
        <w:t>sa slová „V</w:t>
      </w:r>
      <w:r w:rsidRPr="00712880">
        <w:rPr>
          <w:b/>
        </w:rPr>
        <w:t xml:space="preserve"> </w:t>
      </w:r>
      <w:r w:rsidRPr="00712880">
        <w:t>§ 5 sa za nový odsek 6 vkladá odsek 7, ktorý znie:“ nahrádzajú slovami „§ 5 sa dopĺňa odsekom 7, ktorý znie:“.</w:t>
      </w:r>
    </w:p>
    <w:p w14:paraId="793889C8" w14:textId="77777777" w:rsidR="00383B4C" w:rsidRDefault="00383B4C" w:rsidP="00240CE3">
      <w:pPr>
        <w:pStyle w:val="Odsekzoznamu"/>
        <w:spacing w:after="200"/>
        <w:ind w:left="2829"/>
        <w:jc w:val="both"/>
      </w:pPr>
    </w:p>
    <w:p w14:paraId="187CA313" w14:textId="02D67AFA" w:rsidR="00712880" w:rsidRPr="00712880" w:rsidRDefault="00712880" w:rsidP="00240CE3">
      <w:pPr>
        <w:pStyle w:val="Odsekzoznamu"/>
        <w:spacing w:after="200"/>
        <w:ind w:left="2829"/>
        <w:jc w:val="both"/>
      </w:pPr>
      <w:r w:rsidRPr="00712880">
        <w:t>Legislatívno-technická úprava znenia ustanovenia v zmysle bodu 26 Prílohy č. 2 k  Legislatívnym pravidlám tvorby zákonov.</w:t>
      </w:r>
    </w:p>
    <w:p w14:paraId="0088CFF8" w14:textId="77777777" w:rsidR="00712880" w:rsidRPr="00712880" w:rsidRDefault="00712880" w:rsidP="00712880">
      <w:pPr>
        <w:pStyle w:val="Odsekzoznamu"/>
        <w:spacing w:after="200" w:line="360" w:lineRule="auto"/>
        <w:ind w:left="2832"/>
        <w:jc w:val="both"/>
      </w:pPr>
    </w:p>
    <w:p w14:paraId="1B9F1C30" w14:textId="77777777" w:rsidR="00712880" w:rsidRPr="00712880" w:rsidRDefault="00712880" w:rsidP="00712880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712880">
        <w:rPr>
          <w:b/>
        </w:rPr>
        <w:lastRenderedPageBreak/>
        <w:t xml:space="preserve">V čl. I v bode 4 </w:t>
      </w:r>
      <w:r w:rsidRPr="00712880">
        <w:t>sa slová „o EČV“ nahrádzajú slovami „o evidenčnom čísle vozidla“.</w:t>
      </w:r>
    </w:p>
    <w:p w14:paraId="4F737A88" w14:textId="77777777" w:rsidR="00240CE3" w:rsidRDefault="00240CE3" w:rsidP="00240CE3">
      <w:pPr>
        <w:pStyle w:val="Odsekzoznamu"/>
        <w:ind w:left="2835"/>
        <w:jc w:val="both"/>
      </w:pPr>
    </w:p>
    <w:p w14:paraId="7084820F" w14:textId="048DD00F" w:rsidR="00712880" w:rsidRPr="00712880" w:rsidRDefault="00712880" w:rsidP="00240CE3">
      <w:pPr>
        <w:pStyle w:val="Odsekzoznamu"/>
        <w:ind w:left="2835"/>
        <w:jc w:val="both"/>
      </w:pPr>
      <w:r w:rsidRPr="00712880">
        <w:t>Skratka EČV sa nahrádza celým názvom (evidenčné číslo vozidla), nakoľko v platnom znení zákona a ani v tomto návrhu nie je ustanovená legislatívna skratka k tomuto pojmu.</w:t>
      </w:r>
    </w:p>
    <w:p w14:paraId="267E69FE" w14:textId="77777777" w:rsidR="00712880" w:rsidRPr="00712880" w:rsidRDefault="00712880" w:rsidP="00712880">
      <w:pPr>
        <w:pStyle w:val="Odsekzoznamu"/>
        <w:spacing w:after="200" w:line="360" w:lineRule="auto"/>
        <w:ind w:left="284" w:hanging="284"/>
        <w:jc w:val="both"/>
      </w:pPr>
    </w:p>
    <w:p w14:paraId="5AB50884" w14:textId="77777777" w:rsidR="00712880" w:rsidRPr="00712880" w:rsidRDefault="00712880" w:rsidP="00712880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712880">
        <w:rPr>
          <w:b/>
        </w:rPr>
        <w:t xml:space="preserve">V čl. II a v čl. I v 6. bode v § 16f v nadpise </w:t>
      </w:r>
    </w:p>
    <w:p w14:paraId="6E14A896" w14:textId="17A488E7" w:rsidR="00712880" w:rsidRPr="00712880" w:rsidRDefault="00712880" w:rsidP="00712880">
      <w:pPr>
        <w:pStyle w:val="Odsekzoznamu"/>
        <w:spacing w:after="200" w:line="360" w:lineRule="auto"/>
        <w:ind w:left="284" w:hanging="284"/>
        <w:jc w:val="both"/>
      </w:pPr>
      <w:r>
        <w:tab/>
      </w:r>
      <w:r w:rsidRPr="00712880">
        <w:t>v čl. II sa slová „</w:t>
      </w:r>
      <w:r w:rsidRPr="00712880">
        <w:rPr>
          <w:rStyle w:val="awspan"/>
        </w:rPr>
        <w:t>dňom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1.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júla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2021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alebo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dňom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vyhlásenia,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pokiaľ</w:t>
      </w:r>
      <w:r w:rsidRPr="00712880">
        <w:rPr>
          <w:rStyle w:val="awspan"/>
          <w:spacing w:val="-1"/>
        </w:rPr>
        <w:t xml:space="preserve"> </w:t>
      </w:r>
      <w:r w:rsidRPr="00712880">
        <w:rPr>
          <w:rStyle w:val="awspan"/>
        </w:rPr>
        <w:t>nastane neskôr“ nahrádzajú slovami „1. augusta 2021“ a v čl. I v 6. bode v § 16f v nadpise sa slová „dňom vyhlásenia“ nahrádzajú slovami „od 1. augusta 2021“</w:t>
      </w:r>
      <w:r w:rsidRPr="00712880">
        <w:t>.</w:t>
      </w:r>
    </w:p>
    <w:p w14:paraId="29946D44" w14:textId="77777777" w:rsidR="00712880" w:rsidRPr="00712880" w:rsidRDefault="00712880" w:rsidP="00240CE3">
      <w:pPr>
        <w:pStyle w:val="Odsekzoznamu"/>
        <w:spacing w:after="200"/>
        <w:ind w:left="1004"/>
        <w:jc w:val="both"/>
      </w:pPr>
      <w:r w:rsidRPr="00712880">
        <w:t xml:space="preserve">    </w:t>
      </w:r>
    </w:p>
    <w:p w14:paraId="3E309D66" w14:textId="7AF03798" w:rsidR="00712880" w:rsidRPr="00712880" w:rsidRDefault="00712880" w:rsidP="00240CE3">
      <w:pPr>
        <w:pStyle w:val="Odsekzoznamu"/>
        <w:ind w:left="2835"/>
        <w:jc w:val="both"/>
      </w:pPr>
      <w:r w:rsidRPr="00712880">
        <w:t>Zosúladenie navrhovaného znenia ustanovenia o účinnosti a súvisiaceho prechodného ustanovenia s čl. 6 ods. 8 Legislatívnych pravidiel tvorby zákonov</w:t>
      </w:r>
      <w:r>
        <w:t xml:space="preserve">, v zmysle ktorého </w:t>
      </w:r>
      <w:r w:rsidRPr="00712880">
        <w:t xml:space="preserve">„Pri </w:t>
      </w:r>
      <w:r>
        <w:t> </w:t>
      </w:r>
      <w:r w:rsidRPr="00712880">
        <w:t xml:space="preserve">ustanovení účinnosti zákona treba rátať aj s </w:t>
      </w:r>
      <w:proofErr w:type="spellStart"/>
      <w:r w:rsidRPr="00712880">
        <w:t>legisvakanciou</w:t>
      </w:r>
      <w:proofErr w:type="spellEnd"/>
      <w:r w:rsidRPr="00712880">
        <w:t xml:space="preserve"> tak, aby sa so zákonom ešte pred nadobudnutím jeho účinnosti mohli zoznámiť všetci, ktorým je určený. Výnimočné ustanovenie účinnosti dňom vyhlásenia</w:t>
      </w:r>
      <w:r>
        <w:t xml:space="preserve"> treba obmedziť len na prípady, </w:t>
      </w:r>
      <w:r w:rsidRPr="00712880">
        <w:t xml:space="preserve">v </w:t>
      </w:r>
      <w:r>
        <w:t> </w:t>
      </w:r>
      <w:r w:rsidRPr="00712880">
        <w:t>ktorých je to skutočne nevyhnutné, čo treba odôvodniť.“ Tiež je potrebné zohľadniť lehotu na podpis zákona prezidentkou SR.</w:t>
      </w:r>
    </w:p>
    <w:p w14:paraId="6A1327C5" w14:textId="77777777" w:rsidR="00712880" w:rsidRPr="00712880" w:rsidRDefault="00712880" w:rsidP="00712880">
      <w:pPr>
        <w:spacing w:line="360" w:lineRule="auto"/>
        <w:jc w:val="both"/>
      </w:pPr>
    </w:p>
    <w:p w14:paraId="6BB3BB46" w14:textId="77777777" w:rsidR="00995072" w:rsidRPr="00712880" w:rsidRDefault="00995072" w:rsidP="00995072"/>
    <w:p w14:paraId="69244FEF" w14:textId="77777777" w:rsidR="00995072" w:rsidRDefault="00995072" w:rsidP="00995072"/>
    <w:p w14:paraId="311B660E" w14:textId="77777777" w:rsidR="00995072" w:rsidRDefault="00995072" w:rsidP="00995072"/>
    <w:p w14:paraId="032705F3" w14:textId="77777777" w:rsidR="00995072" w:rsidRDefault="00995072" w:rsidP="00995072"/>
    <w:p w14:paraId="0B1BED1C" w14:textId="77777777" w:rsidR="00995072" w:rsidRDefault="00995072" w:rsidP="00995072"/>
    <w:p w14:paraId="4963F6A2" w14:textId="77777777" w:rsidR="00995072" w:rsidRDefault="00995072" w:rsidP="00995072"/>
    <w:p w14:paraId="1AF97CD0" w14:textId="77777777" w:rsidR="00995072" w:rsidRDefault="00995072" w:rsidP="00995072"/>
    <w:p w14:paraId="7035E531" w14:textId="77777777" w:rsidR="00995072" w:rsidRDefault="00995072" w:rsidP="00995072"/>
    <w:p w14:paraId="5EA67A64" w14:textId="77777777" w:rsidR="00995072" w:rsidRDefault="00995072" w:rsidP="00995072"/>
    <w:p w14:paraId="33B23641" w14:textId="77777777" w:rsidR="00995072" w:rsidRDefault="00995072" w:rsidP="00995072"/>
    <w:p w14:paraId="56D832FB" w14:textId="77777777" w:rsidR="00995072" w:rsidRDefault="00995072" w:rsidP="00995072"/>
    <w:p w14:paraId="3F289915" w14:textId="77777777" w:rsidR="00995072" w:rsidRDefault="00995072" w:rsidP="00995072"/>
    <w:p w14:paraId="13858290" w14:textId="77777777" w:rsidR="00995072" w:rsidRDefault="00995072" w:rsidP="00995072"/>
    <w:p w14:paraId="03EE902E" w14:textId="77777777" w:rsidR="00995072" w:rsidRDefault="00995072" w:rsidP="00995072"/>
    <w:p w14:paraId="721DDB39" w14:textId="77777777" w:rsidR="00995072" w:rsidRDefault="00995072" w:rsidP="00995072"/>
    <w:p w14:paraId="7E70017B" w14:textId="77777777" w:rsidR="00995072" w:rsidRDefault="00995072" w:rsidP="00995072"/>
    <w:p w14:paraId="29F5BB8E" w14:textId="77777777" w:rsidR="00995072" w:rsidRDefault="00995072" w:rsidP="00995072"/>
    <w:p w14:paraId="6ED98D00" w14:textId="77777777" w:rsidR="004A4663" w:rsidRDefault="004A4663"/>
    <w:sectPr w:rsidR="004A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CC"/>
    <w:rsid w:val="000235CC"/>
    <w:rsid w:val="000628E6"/>
    <w:rsid w:val="000A5F95"/>
    <w:rsid w:val="00240CE3"/>
    <w:rsid w:val="00335E4E"/>
    <w:rsid w:val="00383B4C"/>
    <w:rsid w:val="004A4663"/>
    <w:rsid w:val="005A7C8C"/>
    <w:rsid w:val="00712880"/>
    <w:rsid w:val="00963E08"/>
    <w:rsid w:val="00995072"/>
    <w:rsid w:val="009C29B7"/>
    <w:rsid w:val="00A13EE0"/>
    <w:rsid w:val="00D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F167"/>
  <w15:chartTrackingRefBased/>
  <w15:docId w15:val="{8139FFC2-55CC-432C-9793-9AB7E593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5072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50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507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50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95072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95072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507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507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712880"/>
    <w:pPr>
      <w:ind w:left="720"/>
      <w:contextualSpacing/>
    </w:pPr>
  </w:style>
  <w:style w:type="character" w:customStyle="1" w:styleId="awspan">
    <w:name w:val="awspan"/>
    <w:basedOn w:val="Predvolenpsmoodseku"/>
    <w:rsid w:val="00712880"/>
  </w:style>
  <w:style w:type="paragraph" w:styleId="Textbubliny">
    <w:name w:val="Balloon Text"/>
    <w:basedOn w:val="Normlny"/>
    <w:link w:val="TextbublinyChar"/>
    <w:uiPriority w:val="99"/>
    <w:semiHidden/>
    <w:unhideWhenUsed/>
    <w:rsid w:val="000628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8E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13</cp:revision>
  <cp:lastPrinted>2021-06-07T09:05:00Z</cp:lastPrinted>
  <dcterms:created xsi:type="dcterms:W3CDTF">2021-05-03T07:35:00Z</dcterms:created>
  <dcterms:modified xsi:type="dcterms:W3CDTF">2021-06-07T09:07:00Z</dcterms:modified>
</cp:coreProperties>
</file>