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96F" w:rsidRDefault="00D9796F" w:rsidP="00D9796F">
      <w:pPr>
        <w:keepNext/>
        <w:spacing w:after="0" w:line="240" w:lineRule="auto"/>
        <w:outlineLvl w:val="5"/>
        <w:rPr>
          <w:b/>
          <w:i/>
          <w:sz w:val="32"/>
          <w:szCs w:val="24"/>
          <w:lang w:eastAsia="sk-SK"/>
        </w:rPr>
      </w:pPr>
      <w:r>
        <w:rPr>
          <w:b/>
          <w:i/>
          <w:sz w:val="32"/>
          <w:szCs w:val="24"/>
          <w:lang w:eastAsia="sk-SK"/>
        </w:rPr>
        <w:t>Výbor Národnej rady Slovenskej republiky</w:t>
      </w:r>
      <w:r>
        <w:rPr>
          <w:b/>
          <w:i/>
          <w:sz w:val="32"/>
          <w:szCs w:val="24"/>
          <w:lang w:eastAsia="sk-SK"/>
        </w:rPr>
        <w:tab/>
      </w:r>
      <w:r>
        <w:rPr>
          <w:b/>
          <w:i/>
          <w:sz w:val="32"/>
          <w:szCs w:val="24"/>
          <w:lang w:eastAsia="sk-SK"/>
        </w:rPr>
        <w:tab/>
      </w:r>
      <w:r>
        <w:rPr>
          <w:b/>
          <w:i/>
          <w:sz w:val="32"/>
          <w:szCs w:val="24"/>
          <w:lang w:eastAsia="sk-SK"/>
        </w:rPr>
        <w:tab/>
      </w:r>
      <w:r>
        <w:rPr>
          <w:b/>
          <w:i/>
          <w:sz w:val="32"/>
          <w:szCs w:val="24"/>
          <w:lang w:eastAsia="sk-SK"/>
        </w:rPr>
        <w:tab/>
      </w:r>
    </w:p>
    <w:p w:rsidR="00D9796F" w:rsidRDefault="00D9796F" w:rsidP="00D9796F">
      <w:pPr>
        <w:spacing w:after="0" w:line="240" w:lineRule="auto"/>
        <w:rPr>
          <w:b/>
          <w:i/>
          <w:sz w:val="32"/>
          <w:szCs w:val="24"/>
          <w:lang w:eastAsia="sk-SK"/>
        </w:rPr>
      </w:pPr>
      <w:r>
        <w:rPr>
          <w:b/>
          <w:i/>
          <w:sz w:val="32"/>
          <w:szCs w:val="24"/>
          <w:lang w:eastAsia="sk-SK"/>
        </w:rPr>
        <w:t xml:space="preserve">             pre obranu a bezpečnosť</w:t>
      </w:r>
    </w:p>
    <w:p w:rsidR="00D9796F" w:rsidRDefault="00555811" w:rsidP="00D9796F">
      <w:pPr>
        <w:spacing w:after="0" w:line="240" w:lineRule="auto"/>
        <w:ind w:left="360"/>
        <w:jc w:val="right"/>
        <w:rPr>
          <w:b/>
          <w:szCs w:val="24"/>
          <w:lang w:eastAsia="sk-SK"/>
        </w:rPr>
      </w:pPr>
      <w:r>
        <w:rPr>
          <w:b/>
          <w:szCs w:val="24"/>
          <w:lang w:eastAsia="sk-SK"/>
        </w:rPr>
        <w:t xml:space="preserve"> 29</w:t>
      </w:r>
      <w:r w:rsidR="00D9796F">
        <w:rPr>
          <w:b/>
          <w:szCs w:val="24"/>
          <w:lang w:eastAsia="sk-SK"/>
        </w:rPr>
        <w:t>.  schôdza výboru</w:t>
      </w:r>
    </w:p>
    <w:p w:rsidR="00D9796F" w:rsidRDefault="00D9796F" w:rsidP="00D9796F">
      <w:pPr>
        <w:spacing w:after="0" w:line="240" w:lineRule="auto"/>
        <w:jc w:val="center"/>
        <w:rPr>
          <w:szCs w:val="24"/>
          <w:lang w:eastAsia="sk-SK"/>
        </w:rPr>
      </w:pPr>
      <w:r>
        <w:rPr>
          <w:b/>
          <w:sz w:val="28"/>
          <w:szCs w:val="24"/>
          <w:lang w:eastAsia="sk-SK"/>
        </w:rPr>
        <w:tab/>
      </w:r>
      <w:r>
        <w:rPr>
          <w:b/>
          <w:sz w:val="28"/>
          <w:szCs w:val="24"/>
          <w:lang w:eastAsia="sk-SK"/>
        </w:rPr>
        <w:tab/>
      </w:r>
      <w:r>
        <w:rPr>
          <w:b/>
          <w:sz w:val="28"/>
          <w:szCs w:val="24"/>
          <w:lang w:eastAsia="sk-SK"/>
        </w:rPr>
        <w:tab/>
      </w:r>
      <w:r>
        <w:rPr>
          <w:b/>
          <w:sz w:val="28"/>
          <w:szCs w:val="24"/>
          <w:lang w:eastAsia="sk-SK"/>
        </w:rPr>
        <w:tab/>
      </w:r>
      <w:r>
        <w:rPr>
          <w:b/>
          <w:sz w:val="28"/>
          <w:szCs w:val="24"/>
          <w:lang w:eastAsia="sk-SK"/>
        </w:rPr>
        <w:tab/>
      </w:r>
      <w:r>
        <w:rPr>
          <w:b/>
          <w:sz w:val="28"/>
          <w:szCs w:val="24"/>
          <w:lang w:eastAsia="sk-SK"/>
        </w:rPr>
        <w:tab/>
      </w:r>
      <w:r>
        <w:rPr>
          <w:b/>
          <w:sz w:val="28"/>
          <w:szCs w:val="24"/>
          <w:lang w:eastAsia="sk-SK"/>
        </w:rPr>
        <w:tab/>
        <w:t xml:space="preserve">  </w:t>
      </w:r>
      <w:r>
        <w:rPr>
          <w:b/>
          <w:sz w:val="28"/>
          <w:szCs w:val="24"/>
          <w:lang w:eastAsia="sk-SK"/>
        </w:rPr>
        <w:tab/>
      </w:r>
      <w:r>
        <w:rPr>
          <w:b/>
          <w:sz w:val="28"/>
          <w:szCs w:val="24"/>
          <w:lang w:eastAsia="sk-SK"/>
        </w:rPr>
        <w:tab/>
        <w:t xml:space="preserve">    </w:t>
      </w:r>
      <w:r w:rsidR="005D3022">
        <w:rPr>
          <w:szCs w:val="24"/>
          <w:lang w:eastAsia="sk-SK"/>
        </w:rPr>
        <w:t>CRD-652</w:t>
      </w:r>
      <w:r w:rsidR="004B5841">
        <w:rPr>
          <w:szCs w:val="24"/>
          <w:lang w:eastAsia="sk-SK"/>
        </w:rPr>
        <w:t>/2021</w:t>
      </w:r>
    </w:p>
    <w:p w:rsidR="00D9796F" w:rsidRDefault="00D9796F" w:rsidP="00D9796F">
      <w:pPr>
        <w:spacing w:after="0" w:line="240" w:lineRule="auto"/>
        <w:jc w:val="center"/>
        <w:rPr>
          <w:szCs w:val="24"/>
          <w:lang w:eastAsia="sk-SK"/>
        </w:rPr>
      </w:pPr>
    </w:p>
    <w:p w:rsidR="00D9796F" w:rsidRDefault="00D9796F" w:rsidP="00D9796F">
      <w:pPr>
        <w:spacing w:after="0" w:line="240" w:lineRule="auto"/>
        <w:jc w:val="center"/>
        <w:rPr>
          <w:szCs w:val="24"/>
          <w:lang w:eastAsia="sk-SK"/>
        </w:rPr>
      </w:pPr>
    </w:p>
    <w:p w:rsidR="00D9796F" w:rsidRDefault="005D3022" w:rsidP="00D9796F">
      <w:pPr>
        <w:spacing w:after="0" w:line="240" w:lineRule="auto"/>
        <w:jc w:val="center"/>
        <w:rPr>
          <w:b/>
          <w:sz w:val="28"/>
          <w:szCs w:val="24"/>
          <w:lang w:eastAsia="sk-SK"/>
        </w:rPr>
      </w:pPr>
      <w:r>
        <w:rPr>
          <w:b/>
          <w:sz w:val="28"/>
          <w:szCs w:val="24"/>
          <w:lang w:eastAsia="sk-SK"/>
        </w:rPr>
        <w:t>79</w:t>
      </w:r>
    </w:p>
    <w:p w:rsidR="00D9796F" w:rsidRDefault="00D9796F" w:rsidP="00D9796F">
      <w:pPr>
        <w:keepNext/>
        <w:spacing w:after="0" w:line="240" w:lineRule="auto"/>
        <w:jc w:val="center"/>
        <w:outlineLvl w:val="0"/>
        <w:rPr>
          <w:b/>
          <w:bCs/>
          <w:sz w:val="28"/>
          <w:szCs w:val="24"/>
          <w:lang w:eastAsia="sk-SK"/>
        </w:rPr>
      </w:pPr>
      <w:r>
        <w:rPr>
          <w:b/>
          <w:bCs/>
          <w:sz w:val="28"/>
          <w:szCs w:val="24"/>
          <w:lang w:eastAsia="sk-SK"/>
        </w:rPr>
        <w:t>Uznesenie</w:t>
      </w:r>
    </w:p>
    <w:p w:rsidR="00D9796F" w:rsidRDefault="00D9796F" w:rsidP="00D9796F">
      <w:pPr>
        <w:spacing w:after="0" w:line="240" w:lineRule="auto"/>
        <w:jc w:val="center"/>
        <w:rPr>
          <w:szCs w:val="24"/>
          <w:lang w:eastAsia="sk-SK"/>
        </w:rPr>
      </w:pPr>
      <w:r>
        <w:rPr>
          <w:szCs w:val="24"/>
          <w:lang w:eastAsia="sk-SK"/>
        </w:rPr>
        <w:t>Výboru Národnej rady Slovenskej republiky</w:t>
      </w:r>
    </w:p>
    <w:p w:rsidR="00D9796F" w:rsidRDefault="00D9796F" w:rsidP="00D9796F">
      <w:pPr>
        <w:spacing w:after="0" w:line="240" w:lineRule="auto"/>
        <w:jc w:val="center"/>
        <w:rPr>
          <w:szCs w:val="24"/>
          <w:lang w:eastAsia="sk-SK"/>
        </w:rPr>
      </w:pPr>
      <w:r>
        <w:rPr>
          <w:szCs w:val="24"/>
          <w:lang w:eastAsia="sk-SK"/>
        </w:rPr>
        <w:t>pre obranu a bezpečnosť</w:t>
      </w:r>
    </w:p>
    <w:p w:rsidR="00D9796F" w:rsidRDefault="00555811" w:rsidP="00D9796F">
      <w:pPr>
        <w:spacing w:after="0" w:line="240" w:lineRule="auto"/>
        <w:jc w:val="center"/>
        <w:rPr>
          <w:szCs w:val="24"/>
          <w:lang w:eastAsia="sk-SK"/>
        </w:rPr>
      </w:pPr>
      <w:r>
        <w:rPr>
          <w:szCs w:val="24"/>
          <w:lang w:eastAsia="sk-SK"/>
        </w:rPr>
        <w:t>z 8. júna</w:t>
      </w:r>
      <w:r w:rsidR="00166094">
        <w:rPr>
          <w:szCs w:val="24"/>
          <w:lang w:eastAsia="sk-SK"/>
        </w:rPr>
        <w:t xml:space="preserve"> </w:t>
      </w:r>
      <w:r w:rsidR="00F24F7E">
        <w:rPr>
          <w:szCs w:val="24"/>
          <w:lang w:eastAsia="sk-SK"/>
        </w:rPr>
        <w:t>2021</w:t>
      </w:r>
    </w:p>
    <w:p w:rsidR="00D9796F" w:rsidRDefault="00D9796F" w:rsidP="00D9796F">
      <w:pPr>
        <w:spacing w:after="0" w:line="240" w:lineRule="auto"/>
        <w:jc w:val="center"/>
        <w:rPr>
          <w:szCs w:val="24"/>
          <w:lang w:eastAsia="sk-SK"/>
        </w:rPr>
      </w:pPr>
    </w:p>
    <w:p w:rsidR="00D9796F" w:rsidRPr="00BA538D" w:rsidRDefault="00D9796F" w:rsidP="003754FB">
      <w:pPr>
        <w:tabs>
          <w:tab w:val="left" w:pos="5580"/>
        </w:tabs>
        <w:spacing w:after="0" w:line="240" w:lineRule="auto"/>
        <w:ind w:left="360"/>
        <w:jc w:val="both"/>
        <w:rPr>
          <w:b/>
          <w:szCs w:val="24"/>
          <w:lang w:eastAsia="sk-SK"/>
        </w:rPr>
      </w:pPr>
      <w:r>
        <w:rPr>
          <w:szCs w:val="24"/>
          <w:lang w:eastAsia="sk-SK"/>
        </w:rPr>
        <w:t xml:space="preserve">     </w:t>
      </w:r>
      <w:r w:rsidRPr="00D9796F">
        <w:rPr>
          <w:szCs w:val="24"/>
          <w:lang w:eastAsia="sk-SK"/>
        </w:rPr>
        <w:t>Výbor Národnej rady Slovenskej republiky pre obranu a bezpečnosť prerokoval</w:t>
      </w:r>
      <w:r w:rsidRPr="00D9796F">
        <w:rPr>
          <w:rFonts w:cs="Arial"/>
          <w:noProof/>
          <w:szCs w:val="24"/>
        </w:rPr>
        <w:t xml:space="preserve"> </w:t>
      </w:r>
      <w:r w:rsidR="00077BCE">
        <w:rPr>
          <w:rFonts w:cs="Arial"/>
        </w:rPr>
        <w:t>n</w:t>
      </w:r>
      <w:r w:rsidR="00077BCE" w:rsidRPr="00E66789">
        <w:rPr>
          <w:rFonts w:cs="Arial"/>
        </w:rPr>
        <w:t>ávrh</w:t>
      </w:r>
      <w:r w:rsidR="00077BCE">
        <w:rPr>
          <w:rFonts w:cs="Arial"/>
        </w:rPr>
        <w:t xml:space="preserve"> skupiny poslancov Národnej rady Slovenskej republiky  na vydanie zákona                o odobratí nezaslúžených benefitov predstaviteľom komunistického režimu </w:t>
      </w:r>
      <w:r w:rsidR="00077BCE" w:rsidRPr="00E66789">
        <w:rPr>
          <w:rFonts w:cs="Arial"/>
        </w:rPr>
        <w:t>(</w:t>
      </w:r>
      <w:r w:rsidR="00077BCE" w:rsidRPr="00902BDB">
        <w:rPr>
          <w:rFonts w:cs="Arial"/>
          <w:b/>
        </w:rPr>
        <w:t>tlač 516</w:t>
      </w:r>
      <w:r w:rsidR="00077BCE">
        <w:rPr>
          <w:rFonts w:cs="Arial"/>
        </w:rPr>
        <w:t>)</w:t>
      </w:r>
      <w:r w:rsidR="00F31B8D" w:rsidRPr="00BA538D">
        <w:rPr>
          <w:rFonts w:cs="Arial"/>
        </w:rPr>
        <w:t xml:space="preserve"> </w:t>
      </w:r>
      <w:r w:rsidRPr="00BA538D">
        <w:rPr>
          <w:rFonts w:cs="Arial"/>
          <w:b/>
        </w:rPr>
        <w:t>– druhé čítanie</w:t>
      </w:r>
      <w:r w:rsidRPr="00BA538D">
        <w:rPr>
          <w:b/>
          <w:szCs w:val="24"/>
          <w:lang w:eastAsia="sk-SK"/>
        </w:rPr>
        <w:t xml:space="preserve"> </w:t>
      </w:r>
      <w:r w:rsidRPr="00BA538D">
        <w:rPr>
          <w:bCs/>
          <w:szCs w:val="24"/>
          <w:lang w:eastAsia="sk-SK"/>
        </w:rPr>
        <w:t>a</w:t>
      </w:r>
    </w:p>
    <w:p w:rsidR="00D9796F" w:rsidRDefault="00D9796F" w:rsidP="00D9796F">
      <w:pPr>
        <w:tabs>
          <w:tab w:val="left" w:pos="5580"/>
        </w:tabs>
        <w:spacing w:after="0" w:line="240" w:lineRule="auto"/>
        <w:jc w:val="both"/>
        <w:rPr>
          <w:bCs/>
          <w:szCs w:val="24"/>
          <w:lang w:eastAsia="sk-SK"/>
        </w:rPr>
      </w:pPr>
    </w:p>
    <w:p w:rsidR="00D9796F" w:rsidRDefault="00D9796F" w:rsidP="00D9796F">
      <w:pPr>
        <w:pStyle w:val="Odsekzoznamu"/>
        <w:keepNext/>
        <w:numPr>
          <w:ilvl w:val="0"/>
          <w:numId w:val="1"/>
        </w:numPr>
        <w:spacing w:after="0" w:line="240" w:lineRule="auto"/>
        <w:jc w:val="both"/>
        <w:outlineLvl w:val="2"/>
        <w:rPr>
          <w:b/>
          <w:sz w:val="28"/>
          <w:szCs w:val="24"/>
          <w:lang w:eastAsia="sk-SK"/>
        </w:rPr>
      </w:pPr>
      <w:r>
        <w:rPr>
          <w:b/>
          <w:sz w:val="28"/>
          <w:szCs w:val="24"/>
          <w:lang w:eastAsia="sk-SK"/>
        </w:rPr>
        <w:t>súhlasí</w:t>
      </w:r>
    </w:p>
    <w:p w:rsidR="00D9796F" w:rsidRDefault="00D9796F" w:rsidP="00D9796F">
      <w:pPr>
        <w:pStyle w:val="Odsekzoznamu"/>
        <w:keepNext/>
        <w:spacing w:after="0" w:line="240" w:lineRule="auto"/>
        <w:ind w:left="1068"/>
        <w:jc w:val="both"/>
        <w:outlineLvl w:val="2"/>
        <w:rPr>
          <w:b/>
          <w:sz w:val="28"/>
          <w:szCs w:val="24"/>
          <w:lang w:eastAsia="sk-SK"/>
        </w:rPr>
      </w:pPr>
    </w:p>
    <w:p w:rsidR="00077BCE" w:rsidRDefault="00D9796F" w:rsidP="00F31B8D">
      <w:pPr>
        <w:tabs>
          <w:tab w:val="left" w:pos="5580"/>
        </w:tabs>
        <w:spacing w:after="0" w:line="240" w:lineRule="auto"/>
        <w:ind w:left="360"/>
        <w:jc w:val="both"/>
        <w:rPr>
          <w:rFonts w:cs="Arial"/>
        </w:rPr>
      </w:pPr>
      <w:r>
        <w:rPr>
          <w:bCs/>
          <w:szCs w:val="24"/>
          <w:lang w:eastAsia="sk-SK"/>
        </w:rPr>
        <w:t xml:space="preserve">            </w:t>
      </w:r>
      <w:r w:rsidR="003754FB">
        <w:rPr>
          <w:bCs/>
          <w:szCs w:val="24"/>
          <w:lang w:eastAsia="sk-SK"/>
        </w:rPr>
        <w:t xml:space="preserve">s </w:t>
      </w:r>
      <w:r w:rsidR="00077BCE">
        <w:rPr>
          <w:rFonts w:cs="Arial"/>
        </w:rPr>
        <w:t>n</w:t>
      </w:r>
      <w:r w:rsidR="00077BCE" w:rsidRPr="00E66789">
        <w:rPr>
          <w:rFonts w:cs="Arial"/>
        </w:rPr>
        <w:t>ávrh</w:t>
      </w:r>
      <w:r w:rsidR="00077BCE">
        <w:rPr>
          <w:rFonts w:cs="Arial"/>
        </w:rPr>
        <w:t xml:space="preserve">om skupiny poslancov Národnej rady Slovenskej republiky  na vydanie  </w:t>
      </w:r>
    </w:p>
    <w:p w:rsidR="00077BCE" w:rsidRDefault="00077BCE" w:rsidP="00F31B8D">
      <w:pPr>
        <w:tabs>
          <w:tab w:val="left" w:pos="5580"/>
        </w:tabs>
        <w:spacing w:after="0" w:line="240" w:lineRule="auto"/>
        <w:ind w:left="360"/>
        <w:jc w:val="both"/>
        <w:rPr>
          <w:rFonts w:cs="Arial"/>
        </w:rPr>
      </w:pPr>
      <w:r>
        <w:rPr>
          <w:rFonts w:cs="Arial"/>
        </w:rPr>
        <w:t xml:space="preserve">      zákona o odobratí nezaslúžených benefitov predstaviteľom komunistického režimu  </w:t>
      </w:r>
    </w:p>
    <w:p w:rsidR="00D9796F" w:rsidRDefault="00077BCE" w:rsidP="00F31B8D">
      <w:pPr>
        <w:tabs>
          <w:tab w:val="left" w:pos="5580"/>
        </w:tabs>
        <w:spacing w:after="0" w:line="240" w:lineRule="auto"/>
        <w:ind w:left="360"/>
        <w:jc w:val="both"/>
        <w:rPr>
          <w:rFonts w:cs="Arial"/>
          <w:b/>
        </w:rPr>
      </w:pPr>
      <w:r>
        <w:rPr>
          <w:rFonts w:cs="Arial"/>
        </w:rPr>
        <w:t xml:space="preserve">     </w:t>
      </w:r>
      <w:r w:rsidRPr="00E66789">
        <w:rPr>
          <w:rFonts w:cs="Arial"/>
        </w:rPr>
        <w:t>(</w:t>
      </w:r>
      <w:r w:rsidRPr="00902BDB">
        <w:rPr>
          <w:rFonts w:cs="Arial"/>
          <w:b/>
        </w:rPr>
        <w:t>tlač 516</w:t>
      </w:r>
      <w:r>
        <w:rPr>
          <w:rFonts w:cs="Arial"/>
        </w:rPr>
        <w:t>)</w:t>
      </w:r>
      <w:r w:rsidR="00D9796F">
        <w:rPr>
          <w:rFonts w:cs="Arial"/>
          <w:b/>
        </w:rPr>
        <w:t>;</w:t>
      </w:r>
    </w:p>
    <w:p w:rsidR="00241C7C" w:rsidRDefault="00241C7C" w:rsidP="00F31B8D">
      <w:pPr>
        <w:tabs>
          <w:tab w:val="left" w:pos="5580"/>
        </w:tabs>
        <w:spacing w:after="0" w:line="240" w:lineRule="auto"/>
        <w:ind w:left="360"/>
        <w:jc w:val="both"/>
        <w:rPr>
          <w:rFonts w:cs="Arial"/>
          <w:b/>
        </w:rPr>
      </w:pPr>
    </w:p>
    <w:p w:rsidR="00D9796F" w:rsidRDefault="00D9796F" w:rsidP="00D9796F">
      <w:pPr>
        <w:spacing w:after="0" w:line="240" w:lineRule="auto"/>
        <w:jc w:val="both"/>
        <w:rPr>
          <w:szCs w:val="24"/>
          <w:lang w:eastAsia="sk-SK"/>
        </w:rPr>
      </w:pPr>
    </w:p>
    <w:p w:rsidR="00D9796F" w:rsidRDefault="00D9796F" w:rsidP="00D9796F">
      <w:pPr>
        <w:spacing w:after="0" w:line="240" w:lineRule="auto"/>
        <w:ind w:firstLine="708"/>
        <w:jc w:val="both"/>
        <w:rPr>
          <w:b/>
          <w:bCs/>
          <w:sz w:val="28"/>
          <w:szCs w:val="24"/>
          <w:lang w:eastAsia="sk-SK"/>
        </w:rPr>
      </w:pPr>
      <w:r>
        <w:rPr>
          <w:b/>
          <w:bCs/>
          <w:sz w:val="28"/>
          <w:szCs w:val="24"/>
          <w:lang w:eastAsia="sk-SK"/>
        </w:rPr>
        <w:t xml:space="preserve"> B. odporúča</w:t>
      </w:r>
    </w:p>
    <w:p w:rsidR="00D9796F" w:rsidRDefault="00D9796F" w:rsidP="00D9796F">
      <w:pPr>
        <w:spacing w:after="0" w:line="240" w:lineRule="auto"/>
        <w:ind w:firstLine="708"/>
        <w:jc w:val="both"/>
        <w:rPr>
          <w:szCs w:val="24"/>
          <w:lang w:eastAsia="sk-SK"/>
        </w:rPr>
      </w:pPr>
      <w:r>
        <w:rPr>
          <w:b/>
          <w:bCs/>
          <w:sz w:val="28"/>
          <w:szCs w:val="24"/>
          <w:lang w:eastAsia="sk-SK"/>
        </w:rPr>
        <w:t xml:space="preserve">    </w:t>
      </w:r>
      <w:r>
        <w:rPr>
          <w:szCs w:val="24"/>
          <w:lang w:eastAsia="sk-SK"/>
        </w:rPr>
        <w:t xml:space="preserve"> Národnej rade Slovenskej republiky</w:t>
      </w:r>
    </w:p>
    <w:p w:rsidR="00D9796F" w:rsidRDefault="00D9796F" w:rsidP="00D9796F">
      <w:pPr>
        <w:spacing w:after="0" w:line="240" w:lineRule="auto"/>
        <w:ind w:firstLine="708"/>
        <w:jc w:val="both"/>
        <w:rPr>
          <w:szCs w:val="24"/>
          <w:lang w:eastAsia="sk-SK"/>
        </w:rPr>
      </w:pPr>
    </w:p>
    <w:p w:rsidR="00D9796F" w:rsidRDefault="00E63537" w:rsidP="00F31B8D">
      <w:pPr>
        <w:tabs>
          <w:tab w:val="left" w:pos="5580"/>
        </w:tabs>
        <w:spacing w:after="0" w:line="240" w:lineRule="auto"/>
        <w:ind w:left="360"/>
        <w:jc w:val="both"/>
        <w:rPr>
          <w:rFonts w:cs="Arial"/>
          <w:szCs w:val="24"/>
        </w:rPr>
      </w:pPr>
      <w:r>
        <w:rPr>
          <w:rFonts w:cs="Arial"/>
        </w:rPr>
        <w:t xml:space="preserve">           n</w:t>
      </w:r>
      <w:r w:rsidRPr="00E66789">
        <w:rPr>
          <w:rFonts w:cs="Arial"/>
        </w:rPr>
        <w:t>ávrh</w:t>
      </w:r>
      <w:r>
        <w:rPr>
          <w:rFonts w:cs="Arial"/>
        </w:rPr>
        <w:t xml:space="preserve"> skupiny poslancov Národnej rady Slovenskej republiky  na vydanie zákona                o odobratí nezaslúžených benefitov predstaviteľom komunistického režimu </w:t>
      </w:r>
      <w:r w:rsidRPr="00E66789">
        <w:rPr>
          <w:rFonts w:cs="Arial"/>
        </w:rPr>
        <w:t>(</w:t>
      </w:r>
      <w:r w:rsidRPr="00902BDB">
        <w:rPr>
          <w:rFonts w:cs="Arial"/>
          <w:b/>
        </w:rPr>
        <w:t>tlač 516</w:t>
      </w:r>
      <w:r>
        <w:rPr>
          <w:rFonts w:cs="Arial"/>
        </w:rPr>
        <w:t>)</w:t>
      </w:r>
      <w:r w:rsidR="00E21C1D">
        <w:rPr>
          <w:rFonts w:cs="Arial"/>
        </w:rPr>
        <w:t xml:space="preserve"> </w:t>
      </w:r>
      <w:r w:rsidR="00D9796F" w:rsidRPr="001B2F9C">
        <w:rPr>
          <w:rFonts w:cs="Arial"/>
          <w:b/>
          <w:szCs w:val="24"/>
        </w:rPr>
        <w:t>schváliť</w:t>
      </w:r>
      <w:r w:rsidR="0020614A">
        <w:rPr>
          <w:rFonts w:cs="Arial"/>
          <w:b/>
          <w:szCs w:val="24"/>
        </w:rPr>
        <w:t xml:space="preserve"> </w:t>
      </w:r>
      <w:r w:rsidR="001F024F" w:rsidRPr="00186C49">
        <w:rPr>
          <w:rFonts w:cs="Arial"/>
          <w:b/>
          <w:szCs w:val="24"/>
        </w:rPr>
        <w:t>s pozmeňujúcimi a doplňujúcimi návrhmi</w:t>
      </w:r>
      <w:r w:rsidR="001F024F">
        <w:rPr>
          <w:rFonts w:cs="Arial"/>
          <w:szCs w:val="24"/>
        </w:rPr>
        <w:t xml:space="preserve"> uvedenými v prílohe tohto uznesenia</w:t>
      </w:r>
      <w:r w:rsidR="00D9796F">
        <w:rPr>
          <w:rFonts w:cs="Arial"/>
          <w:szCs w:val="24"/>
        </w:rPr>
        <w:t>;</w:t>
      </w:r>
    </w:p>
    <w:p w:rsidR="00241C7C" w:rsidRDefault="00241C7C" w:rsidP="00F31B8D">
      <w:pPr>
        <w:tabs>
          <w:tab w:val="left" w:pos="5580"/>
        </w:tabs>
        <w:spacing w:after="0" w:line="240" w:lineRule="auto"/>
        <w:ind w:left="360"/>
        <w:jc w:val="both"/>
        <w:rPr>
          <w:szCs w:val="24"/>
          <w:lang w:eastAsia="sk-SK"/>
        </w:rPr>
      </w:pPr>
    </w:p>
    <w:p w:rsidR="00D9796F" w:rsidRDefault="00D9796F" w:rsidP="00D9796F">
      <w:pPr>
        <w:spacing w:after="0" w:line="240" w:lineRule="auto"/>
        <w:jc w:val="both"/>
        <w:rPr>
          <w:szCs w:val="24"/>
          <w:lang w:eastAsia="sk-SK"/>
        </w:rPr>
      </w:pPr>
    </w:p>
    <w:p w:rsidR="00D9796F" w:rsidRDefault="00D9796F" w:rsidP="00D9796F">
      <w:pPr>
        <w:spacing w:after="0" w:line="240" w:lineRule="auto"/>
        <w:ind w:firstLine="708"/>
        <w:jc w:val="both"/>
        <w:rPr>
          <w:b/>
          <w:bCs/>
          <w:sz w:val="28"/>
          <w:szCs w:val="24"/>
          <w:lang w:eastAsia="sk-SK"/>
        </w:rPr>
      </w:pPr>
      <w:r>
        <w:rPr>
          <w:szCs w:val="24"/>
          <w:lang w:eastAsia="sk-SK"/>
        </w:rPr>
        <w:t xml:space="preserve">     </w:t>
      </w:r>
      <w:r>
        <w:rPr>
          <w:b/>
          <w:bCs/>
          <w:sz w:val="28"/>
          <w:szCs w:val="24"/>
          <w:lang w:eastAsia="sk-SK"/>
        </w:rPr>
        <w:t>C. ukladá</w:t>
      </w:r>
    </w:p>
    <w:p w:rsidR="00F31B8D" w:rsidRDefault="00D9796F" w:rsidP="00D9796F">
      <w:pPr>
        <w:spacing w:after="0" w:line="240" w:lineRule="auto"/>
        <w:ind w:firstLine="708"/>
        <w:jc w:val="both"/>
        <w:rPr>
          <w:szCs w:val="24"/>
          <w:lang w:eastAsia="sk-SK"/>
        </w:rPr>
      </w:pPr>
      <w:r>
        <w:rPr>
          <w:b/>
          <w:bCs/>
          <w:sz w:val="28"/>
          <w:szCs w:val="24"/>
          <w:lang w:eastAsia="sk-SK"/>
        </w:rPr>
        <w:t xml:space="preserve">         </w:t>
      </w:r>
      <w:r>
        <w:rPr>
          <w:szCs w:val="24"/>
          <w:lang w:eastAsia="sk-SK"/>
        </w:rPr>
        <w:t>predsedovi výboru</w:t>
      </w:r>
      <w:r w:rsidR="002455F5">
        <w:rPr>
          <w:szCs w:val="24"/>
          <w:lang w:eastAsia="sk-SK"/>
        </w:rPr>
        <w:t xml:space="preserve"> </w:t>
      </w:r>
      <w:r>
        <w:rPr>
          <w:szCs w:val="24"/>
          <w:lang w:eastAsia="sk-SK"/>
        </w:rPr>
        <w:t xml:space="preserve">           </w:t>
      </w:r>
    </w:p>
    <w:p w:rsidR="002455F5" w:rsidRPr="00B35963" w:rsidRDefault="002455F5" w:rsidP="002455F5">
      <w:pPr>
        <w:spacing w:after="0" w:line="240" w:lineRule="auto"/>
        <w:ind w:firstLine="708"/>
        <w:jc w:val="both"/>
        <w:rPr>
          <w:szCs w:val="24"/>
          <w:lang w:eastAsia="sk-SK"/>
        </w:rPr>
      </w:pPr>
      <w:r w:rsidRPr="00B35963">
        <w:rPr>
          <w:b/>
          <w:bCs/>
          <w:sz w:val="28"/>
          <w:szCs w:val="24"/>
          <w:lang w:eastAsia="sk-SK"/>
        </w:rPr>
        <w:t xml:space="preserve">         </w:t>
      </w:r>
    </w:p>
    <w:p w:rsidR="002455F5" w:rsidRPr="00B35963" w:rsidRDefault="002455F5" w:rsidP="002455F5">
      <w:pPr>
        <w:spacing w:after="0" w:line="240" w:lineRule="auto"/>
        <w:ind w:firstLine="708"/>
        <w:jc w:val="both"/>
        <w:rPr>
          <w:szCs w:val="24"/>
          <w:lang w:eastAsia="sk-SK"/>
        </w:rPr>
      </w:pPr>
      <w:r w:rsidRPr="00B35963">
        <w:rPr>
          <w:szCs w:val="24"/>
          <w:lang w:eastAsia="sk-SK"/>
        </w:rPr>
        <w:t xml:space="preserve">         informovať gestorský Výbor Národnej rady Slovenskej r</w:t>
      </w:r>
      <w:r>
        <w:rPr>
          <w:szCs w:val="24"/>
          <w:lang w:eastAsia="sk-SK"/>
        </w:rPr>
        <w:t>epubliky pre ľudské práva</w:t>
      </w:r>
      <w:r w:rsidRPr="00B35963">
        <w:rPr>
          <w:szCs w:val="24"/>
          <w:lang w:eastAsia="sk-SK"/>
        </w:rPr>
        <w:t xml:space="preserve"> a</w:t>
      </w:r>
      <w:r>
        <w:rPr>
          <w:szCs w:val="24"/>
          <w:lang w:eastAsia="sk-SK"/>
        </w:rPr>
        <w:t> národnostné menšiny o výsledku</w:t>
      </w:r>
      <w:r w:rsidRPr="00B35963">
        <w:rPr>
          <w:szCs w:val="24"/>
          <w:lang w:eastAsia="sk-SK"/>
        </w:rPr>
        <w:t xml:space="preserve"> p</w:t>
      </w:r>
      <w:r w:rsidR="00262A37">
        <w:rPr>
          <w:szCs w:val="24"/>
          <w:lang w:eastAsia="sk-SK"/>
        </w:rPr>
        <w:t>rerokovania  uvedeného návrhu</w:t>
      </w:r>
      <w:r w:rsidRPr="00B35963">
        <w:rPr>
          <w:szCs w:val="24"/>
          <w:lang w:eastAsia="sk-SK"/>
        </w:rPr>
        <w:t xml:space="preserve"> vo výbore.</w:t>
      </w:r>
    </w:p>
    <w:p w:rsidR="002455F5" w:rsidRPr="00B35963" w:rsidRDefault="002455F5" w:rsidP="002455F5">
      <w:pPr>
        <w:spacing w:after="0" w:line="240" w:lineRule="auto"/>
        <w:jc w:val="both"/>
        <w:rPr>
          <w:b/>
          <w:i/>
          <w:szCs w:val="24"/>
          <w:lang w:eastAsia="sk-SK"/>
        </w:rPr>
      </w:pPr>
    </w:p>
    <w:p w:rsidR="00D9796F" w:rsidRDefault="00D9796F" w:rsidP="00D9796F">
      <w:pPr>
        <w:spacing w:after="0" w:line="240" w:lineRule="auto"/>
        <w:jc w:val="both"/>
        <w:rPr>
          <w:szCs w:val="24"/>
          <w:lang w:eastAsia="sk-SK"/>
        </w:rPr>
      </w:pPr>
    </w:p>
    <w:p w:rsidR="00D9796F" w:rsidRDefault="00D9796F" w:rsidP="00D9796F">
      <w:pPr>
        <w:spacing w:after="0" w:line="240" w:lineRule="auto"/>
        <w:rPr>
          <w:b/>
          <w:i/>
          <w:sz w:val="28"/>
          <w:szCs w:val="28"/>
          <w:lang w:eastAsia="sk-SK"/>
        </w:rPr>
      </w:pPr>
      <w:r>
        <w:rPr>
          <w:b/>
          <w:i/>
          <w:sz w:val="22"/>
          <w:lang w:eastAsia="sk-SK"/>
        </w:rPr>
        <w:tab/>
      </w:r>
      <w:r>
        <w:rPr>
          <w:b/>
          <w:i/>
          <w:sz w:val="22"/>
          <w:lang w:eastAsia="sk-SK"/>
        </w:rPr>
        <w:tab/>
      </w:r>
      <w:r>
        <w:rPr>
          <w:b/>
          <w:i/>
          <w:sz w:val="22"/>
          <w:lang w:eastAsia="sk-SK"/>
        </w:rPr>
        <w:tab/>
      </w:r>
      <w:r>
        <w:rPr>
          <w:b/>
          <w:i/>
          <w:sz w:val="22"/>
          <w:lang w:eastAsia="sk-SK"/>
        </w:rPr>
        <w:tab/>
      </w:r>
      <w:r>
        <w:rPr>
          <w:b/>
          <w:i/>
          <w:sz w:val="22"/>
          <w:lang w:eastAsia="sk-SK"/>
        </w:rPr>
        <w:tab/>
        <w:t xml:space="preserve">                                                      </w:t>
      </w:r>
      <w:r>
        <w:rPr>
          <w:b/>
          <w:i/>
          <w:sz w:val="28"/>
          <w:szCs w:val="28"/>
          <w:lang w:eastAsia="sk-SK"/>
        </w:rPr>
        <w:t>Juraj KRÚPA</w:t>
      </w:r>
    </w:p>
    <w:p w:rsidR="00D9796F" w:rsidRDefault="00D9796F" w:rsidP="00D9796F">
      <w:pPr>
        <w:spacing w:after="0" w:line="240" w:lineRule="auto"/>
        <w:rPr>
          <w:sz w:val="22"/>
          <w:lang w:eastAsia="sk-SK"/>
        </w:rPr>
      </w:pPr>
      <w:r>
        <w:rPr>
          <w:sz w:val="22"/>
          <w:lang w:eastAsia="sk-SK"/>
        </w:rPr>
        <w:tab/>
      </w:r>
      <w:r>
        <w:rPr>
          <w:sz w:val="22"/>
          <w:lang w:eastAsia="sk-SK"/>
        </w:rPr>
        <w:tab/>
      </w:r>
      <w:r>
        <w:rPr>
          <w:sz w:val="22"/>
          <w:lang w:eastAsia="sk-SK"/>
        </w:rPr>
        <w:tab/>
      </w:r>
      <w:r>
        <w:rPr>
          <w:sz w:val="22"/>
          <w:lang w:eastAsia="sk-SK"/>
        </w:rPr>
        <w:tab/>
      </w:r>
      <w:r>
        <w:rPr>
          <w:sz w:val="22"/>
          <w:lang w:eastAsia="sk-SK"/>
        </w:rPr>
        <w:tab/>
      </w:r>
      <w:r>
        <w:rPr>
          <w:sz w:val="22"/>
          <w:lang w:eastAsia="sk-SK"/>
        </w:rPr>
        <w:tab/>
      </w:r>
      <w:r>
        <w:rPr>
          <w:sz w:val="22"/>
          <w:lang w:eastAsia="sk-SK"/>
        </w:rPr>
        <w:tab/>
      </w:r>
      <w:r>
        <w:rPr>
          <w:sz w:val="22"/>
          <w:lang w:eastAsia="sk-SK"/>
        </w:rPr>
        <w:tab/>
        <w:t xml:space="preserve">                  predseda výboru</w:t>
      </w:r>
    </w:p>
    <w:p w:rsidR="00D9796F" w:rsidRDefault="00D9796F" w:rsidP="00D9796F">
      <w:pPr>
        <w:keepNext/>
        <w:spacing w:after="0" w:line="240" w:lineRule="auto"/>
        <w:outlineLvl w:val="1"/>
        <w:rPr>
          <w:b/>
          <w:i/>
          <w:sz w:val="28"/>
          <w:szCs w:val="28"/>
          <w:lang w:eastAsia="sk-SK"/>
        </w:rPr>
      </w:pPr>
      <w:r>
        <w:rPr>
          <w:b/>
          <w:i/>
          <w:sz w:val="28"/>
          <w:szCs w:val="28"/>
          <w:lang w:eastAsia="sk-SK"/>
        </w:rPr>
        <w:t>Marián SALOŇ</w:t>
      </w:r>
    </w:p>
    <w:p w:rsidR="00D9796F" w:rsidRDefault="00D9796F" w:rsidP="00D9796F">
      <w:pPr>
        <w:keepNext/>
        <w:spacing w:after="0" w:line="240" w:lineRule="auto"/>
        <w:outlineLvl w:val="1"/>
        <w:rPr>
          <w:sz w:val="22"/>
          <w:lang w:eastAsia="sk-SK"/>
        </w:rPr>
      </w:pPr>
      <w:r>
        <w:rPr>
          <w:sz w:val="22"/>
          <w:lang w:eastAsia="sk-SK"/>
        </w:rPr>
        <w:t>overovateľ výboru</w:t>
      </w:r>
    </w:p>
    <w:p w:rsidR="00D9796F" w:rsidRDefault="00D9796F" w:rsidP="00D9796F">
      <w:pPr>
        <w:spacing w:after="0" w:line="240" w:lineRule="auto"/>
        <w:rPr>
          <w:sz w:val="22"/>
          <w:lang w:eastAsia="sk-SK"/>
        </w:rPr>
      </w:pPr>
    </w:p>
    <w:p w:rsidR="00D9796F" w:rsidRDefault="00D9796F" w:rsidP="00D9796F">
      <w:pPr>
        <w:spacing w:after="0" w:line="240" w:lineRule="auto"/>
        <w:rPr>
          <w:b/>
          <w:i/>
          <w:sz w:val="28"/>
          <w:szCs w:val="28"/>
          <w:lang w:eastAsia="sk-SK"/>
        </w:rPr>
      </w:pPr>
    </w:p>
    <w:p w:rsidR="00D9796F" w:rsidRDefault="00D9796F" w:rsidP="00D9796F">
      <w:pPr>
        <w:spacing w:after="0" w:line="240" w:lineRule="auto"/>
        <w:rPr>
          <w:b/>
          <w:i/>
          <w:sz w:val="28"/>
          <w:szCs w:val="28"/>
          <w:lang w:eastAsia="sk-SK"/>
        </w:rPr>
      </w:pPr>
      <w:r>
        <w:rPr>
          <w:b/>
          <w:i/>
          <w:sz w:val="28"/>
          <w:szCs w:val="28"/>
          <w:lang w:eastAsia="sk-SK"/>
        </w:rPr>
        <w:t>Igor HUS</w:t>
      </w:r>
    </w:p>
    <w:p w:rsidR="007F51A4" w:rsidRDefault="00D9796F" w:rsidP="00F31B8D">
      <w:pPr>
        <w:spacing w:after="0" w:line="240" w:lineRule="auto"/>
        <w:rPr>
          <w:sz w:val="22"/>
          <w:lang w:eastAsia="sk-SK"/>
        </w:rPr>
      </w:pPr>
      <w:r>
        <w:rPr>
          <w:sz w:val="22"/>
          <w:lang w:eastAsia="sk-SK"/>
        </w:rPr>
        <w:t>overovateľ výboru</w:t>
      </w:r>
      <w:r w:rsidR="00F31B8D">
        <w:rPr>
          <w:sz w:val="22"/>
          <w:lang w:eastAsia="sk-SK"/>
        </w:rPr>
        <w:t xml:space="preserve"> </w:t>
      </w:r>
    </w:p>
    <w:p w:rsidR="00491E4D" w:rsidRDefault="00491E4D" w:rsidP="00491E4D">
      <w:pPr>
        <w:spacing w:after="0" w:line="240" w:lineRule="auto"/>
        <w:jc w:val="right"/>
        <w:rPr>
          <w:sz w:val="22"/>
          <w:lang w:eastAsia="sk-SK"/>
        </w:rPr>
      </w:pPr>
      <w:r>
        <w:rPr>
          <w:sz w:val="22"/>
          <w:lang w:eastAsia="sk-SK"/>
        </w:rPr>
        <w:lastRenderedPageBreak/>
        <w:t>Príloha k </w:t>
      </w:r>
      <w:proofErr w:type="spellStart"/>
      <w:r>
        <w:rPr>
          <w:sz w:val="22"/>
          <w:lang w:eastAsia="sk-SK"/>
        </w:rPr>
        <w:t>uzn</w:t>
      </w:r>
      <w:proofErr w:type="spellEnd"/>
      <w:r>
        <w:rPr>
          <w:sz w:val="22"/>
          <w:lang w:eastAsia="sk-SK"/>
        </w:rPr>
        <w:t xml:space="preserve">. č. 79 </w:t>
      </w:r>
    </w:p>
    <w:p w:rsidR="00491E4D" w:rsidRDefault="00491E4D" w:rsidP="00491E4D">
      <w:pPr>
        <w:spacing w:after="0" w:line="240" w:lineRule="auto"/>
        <w:jc w:val="right"/>
        <w:rPr>
          <w:sz w:val="22"/>
          <w:lang w:eastAsia="sk-SK"/>
        </w:rPr>
      </w:pPr>
    </w:p>
    <w:p w:rsidR="00491E4D" w:rsidRPr="004C4EB7" w:rsidRDefault="00491E4D" w:rsidP="00491E4D">
      <w:pPr>
        <w:spacing w:after="0" w:line="240" w:lineRule="auto"/>
        <w:jc w:val="center"/>
        <w:rPr>
          <w:sz w:val="28"/>
          <w:szCs w:val="28"/>
          <w:lang w:eastAsia="sk-SK"/>
        </w:rPr>
      </w:pPr>
    </w:p>
    <w:p w:rsidR="00491E4D" w:rsidRDefault="00491E4D" w:rsidP="00491E4D">
      <w:pPr>
        <w:spacing w:after="0" w:line="240" w:lineRule="auto"/>
        <w:jc w:val="center"/>
        <w:rPr>
          <w:sz w:val="28"/>
          <w:szCs w:val="28"/>
          <w:lang w:eastAsia="sk-SK"/>
        </w:rPr>
      </w:pPr>
      <w:r w:rsidRPr="004C4EB7">
        <w:rPr>
          <w:sz w:val="28"/>
          <w:szCs w:val="28"/>
          <w:lang w:eastAsia="sk-SK"/>
        </w:rPr>
        <w:t>Pripomienky</w:t>
      </w:r>
    </w:p>
    <w:p w:rsidR="00491E4D" w:rsidRDefault="00491E4D" w:rsidP="00491E4D">
      <w:pPr>
        <w:spacing w:after="0" w:line="240" w:lineRule="auto"/>
        <w:jc w:val="center"/>
        <w:rPr>
          <w:sz w:val="28"/>
          <w:szCs w:val="28"/>
          <w:lang w:eastAsia="sk-SK"/>
        </w:rPr>
      </w:pPr>
    </w:p>
    <w:p w:rsidR="00491E4D" w:rsidRDefault="00491E4D" w:rsidP="00491E4D">
      <w:pPr>
        <w:tabs>
          <w:tab w:val="left" w:pos="5580"/>
        </w:tabs>
        <w:spacing w:after="0" w:line="240" w:lineRule="auto"/>
        <w:rPr>
          <w:rFonts w:cs="Arial"/>
          <w:b/>
        </w:rPr>
      </w:pPr>
      <w:r>
        <w:rPr>
          <w:rFonts w:cs="Arial"/>
        </w:rPr>
        <w:t>k n</w:t>
      </w:r>
      <w:r w:rsidRPr="00E66789">
        <w:rPr>
          <w:rFonts w:cs="Arial"/>
        </w:rPr>
        <w:t>ávrh</w:t>
      </w:r>
      <w:r w:rsidR="00906417">
        <w:rPr>
          <w:rFonts w:cs="Arial"/>
        </w:rPr>
        <w:t>u</w:t>
      </w:r>
      <w:r>
        <w:rPr>
          <w:rFonts w:cs="Arial"/>
        </w:rPr>
        <w:t xml:space="preserve"> skupiny poslancov Národnej rady Slovenskej republiky  na vydanie zákona                o odobratí nezaslúžených benefitov predstaviteľom komunistického režimu </w:t>
      </w:r>
      <w:r w:rsidRPr="00E66789">
        <w:rPr>
          <w:rFonts w:cs="Arial"/>
        </w:rPr>
        <w:t>(</w:t>
      </w:r>
      <w:r w:rsidRPr="00902BDB">
        <w:rPr>
          <w:rFonts w:cs="Arial"/>
          <w:b/>
        </w:rPr>
        <w:t xml:space="preserve">tlač </w:t>
      </w:r>
      <w:r>
        <w:rPr>
          <w:rFonts w:cs="Arial"/>
          <w:b/>
        </w:rPr>
        <w:t>516)</w:t>
      </w:r>
    </w:p>
    <w:p w:rsidR="00491E4D" w:rsidRPr="00A531BB" w:rsidRDefault="00491E4D" w:rsidP="00491E4D">
      <w:pPr>
        <w:tabs>
          <w:tab w:val="left" w:pos="5580"/>
        </w:tabs>
        <w:spacing w:after="0" w:line="240" w:lineRule="auto"/>
        <w:rPr>
          <w:szCs w:val="24"/>
          <w:lang w:eastAsia="sk-SK"/>
        </w:rPr>
      </w:pPr>
      <w:r>
        <w:rPr>
          <w:rFonts w:cs="Arial"/>
          <w:b/>
        </w:rPr>
        <w:t>___________________________________________________________________________</w:t>
      </w:r>
    </w:p>
    <w:p w:rsidR="00491E4D" w:rsidRPr="00BF09B3" w:rsidRDefault="00491E4D" w:rsidP="00491E4D">
      <w:pPr>
        <w:suppressAutoHyphens/>
        <w:spacing w:after="0" w:line="240" w:lineRule="auto"/>
        <w:ind w:firstLine="708"/>
        <w:jc w:val="both"/>
        <w:rPr>
          <w:lang w:eastAsia="ar-SA"/>
        </w:rPr>
      </w:pPr>
    </w:p>
    <w:p w:rsidR="00491E4D" w:rsidRDefault="00491E4D" w:rsidP="00491E4D">
      <w:pPr>
        <w:spacing w:after="0" w:line="240" w:lineRule="auto"/>
        <w:ind w:left="2835"/>
        <w:jc w:val="both"/>
        <w:rPr>
          <w:i/>
        </w:rPr>
      </w:pPr>
    </w:p>
    <w:p w:rsidR="00323D1F" w:rsidRPr="00133AF2" w:rsidRDefault="00323D1F" w:rsidP="00323D1F">
      <w:pPr>
        <w:pStyle w:val="Odsekzoznamu"/>
        <w:numPr>
          <w:ilvl w:val="0"/>
          <w:numId w:val="4"/>
        </w:numPr>
        <w:spacing w:after="0" w:line="240" w:lineRule="auto"/>
        <w:jc w:val="both"/>
        <w:rPr>
          <w:szCs w:val="24"/>
        </w:rPr>
      </w:pPr>
      <w:r w:rsidRPr="00133AF2">
        <w:rPr>
          <w:szCs w:val="24"/>
        </w:rPr>
        <w:t>V čl. I bode 2 § 27d vrátane nadpisu a v čl. II bode 2 § 84 ods. 5 sa slovo „vyjadrenie“ vo všetkých tvaroch nahrádza slovom „stanovisko“ v príslušnom tvare a slová „vo vyjadrení“ sa nahrádzajú slovami „v stanovisku“.</w:t>
      </w:r>
    </w:p>
    <w:p w:rsidR="00323D1F" w:rsidRPr="00133AF2" w:rsidRDefault="00323D1F" w:rsidP="00323D1F">
      <w:pPr>
        <w:pStyle w:val="Odsekzoznamu"/>
        <w:ind w:left="360"/>
        <w:jc w:val="both"/>
        <w:rPr>
          <w:szCs w:val="24"/>
        </w:rPr>
      </w:pPr>
    </w:p>
    <w:p w:rsidR="00323D1F" w:rsidRPr="00133AF2" w:rsidRDefault="00323D1F" w:rsidP="00323D1F">
      <w:pPr>
        <w:ind w:left="1416"/>
        <w:jc w:val="both"/>
        <w:rPr>
          <w:b/>
          <w:i/>
          <w:iCs/>
          <w:szCs w:val="24"/>
        </w:rPr>
      </w:pPr>
      <w:r w:rsidRPr="00133AF2">
        <w:rPr>
          <w:b/>
          <w:i/>
          <w:iCs/>
          <w:szCs w:val="24"/>
        </w:rPr>
        <w:t xml:space="preserve">Odôvodnenie: </w:t>
      </w:r>
    </w:p>
    <w:p w:rsidR="00323D1F" w:rsidRPr="00133AF2" w:rsidRDefault="00323D1F" w:rsidP="00323D1F">
      <w:pPr>
        <w:ind w:left="1416"/>
        <w:jc w:val="both"/>
        <w:rPr>
          <w:i/>
          <w:iCs/>
          <w:szCs w:val="24"/>
        </w:rPr>
      </w:pPr>
      <w:r w:rsidRPr="00133AF2">
        <w:rPr>
          <w:i/>
          <w:iCs/>
          <w:szCs w:val="24"/>
        </w:rPr>
        <w:t>Navrhované slovo jednoznačnejšie vyjadruje činnosť, ktorú má Ústav pamäti národa vykonávať.</w:t>
      </w:r>
    </w:p>
    <w:p w:rsidR="00323D1F" w:rsidRPr="00133AF2" w:rsidRDefault="00323D1F" w:rsidP="00323D1F">
      <w:pPr>
        <w:pStyle w:val="Odsekzoznamu"/>
        <w:ind w:left="360"/>
        <w:jc w:val="both"/>
        <w:rPr>
          <w:szCs w:val="24"/>
        </w:rPr>
      </w:pPr>
    </w:p>
    <w:p w:rsidR="00323D1F" w:rsidRPr="00133AF2" w:rsidRDefault="00323D1F" w:rsidP="00323D1F">
      <w:pPr>
        <w:pStyle w:val="Odsekzoznamu"/>
        <w:numPr>
          <w:ilvl w:val="0"/>
          <w:numId w:val="4"/>
        </w:numPr>
        <w:spacing w:after="0" w:line="240" w:lineRule="auto"/>
        <w:jc w:val="both"/>
        <w:rPr>
          <w:szCs w:val="24"/>
        </w:rPr>
      </w:pPr>
      <w:r w:rsidRPr="00133AF2">
        <w:rPr>
          <w:szCs w:val="24"/>
        </w:rPr>
        <w:t>V čl. II bode 3 § 115 ods. 6 úvodnej vete sa slovo „odnímaní“ nahrádza slovom „odoberaní“.</w:t>
      </w:r>
    </w:p>
    <w:p w:rsidR="00323D1F" w:rsidRPr="00133AF2" w:rsidRDefault="00323D1F" w:rsidP="00323D1F">
      <w:pPr>
        <w:pStyle w:val="Odsekzoznamu"/>
        <w:ind w:left="360"/>
        <w:jc w:val="both"/>
        <w:rPr>
          <w:szCs w:val="24"/>
        </w:rPr>
      </w:pPr>
    </w:p>
    <w:p w:rsidR="00323D1F" w:rsidRPr="00133AF2" w:rsidRDefault="00323D1F" w:rsidP="00323D1F">
      <w:pPr>
        <w:ind w:left="1416"/>
        <w:jc w:val="both"/>
        <w:rPr>
          <w:b/>
          <w:i/>
          <w:iCs/>
          <w:szCs w:val="24"/>
        </w:rPr>
      </w:pPr>
      <w:r w:rsidRPr="00133AF2">
        <w:rPr>
          <w:b/>
          <w:i/>
          <w:iCs/>
          <w:szCs w:val="24"/>
        </w:rPr>
        <w:t xml:space="preserve">Odôvodnenie: </w:t>
      </w:r>
    </w:p>
    <w:p w:rsidR="00323D1F" w:rsidRPr="00133AF2" w:rsidRDefault="00323D1F" w:rsidP="00323D1F">
      <w:pPr>
        <w:ind w:left="1416"/>
        <w:jc w:val="both"/>
        <w:rPr>
          <w:i/>
          <w:iCs/>
          <w:szCs w:val="24"/>
        </w:rPr>
      </w:pPr>
      <w:r w:rsidRPr="00133AF2">
        <w:rPr>
          <w:i/>
          <w:iCs/>
          <w:szCs w:val="24"/>
        </w:rPr>
        <w:t>Zosúladenie s pojmami použitými v názve a v čl. I návrhu zákona.</w:t>
      </w:r>
    </w:p>
    <w:p w:rsidR="00323D1F" w:rsidRPr="00133AF2" w:rsidRDefault="00323D1F" w:rsidP="00323D1F">
      <w:pPr>
        <w:ind w:left="1416"/>
        <w:jc w:val="both"/>
        <w:rPr>
          <w:i/>
          <w:iCs/>
          <w:szCs w:val="24"/>
        </w:rPr>
      </w:pPr>
    </w:p>
    <w:p w:rsidR="00323D1F" w:rsidRPr="00133AF2" w:rsidRDefault="00323D1F" w:rsidP="00323D1F">
      <w:pPr>
        <w:pStyle w:val="Odsekzoznamu"/>
        <w:numPr>
          <w:ilvl w:val="0"/>
          <w:numId w:val="4"/>
        </w:numPr>
        <w:spacing w:after="0" w:line="240" w:lineRule="auto"/>
        <w:jc w:val="both"/>
        <w:rPr>
          <w:szCs w:val="24"/>
        </w:rPr>
      </w:pPr>
      <w:r w:rsidRPr="00133AF2">
        <w:rPr>
          <w:szCs w:val="24"/>
        </w:rPr>
        <w:t>V čl. II bode 3 § 115 ods. 6 písm. b) sa slová „pri ktorých“ nahrádzajú slovami „ktorým“.</w:t>
      </w:r>
    </w:p>
    <w:p w:rsidR="00323D1F" w:rsidRPr="00133AF2" w:rsidRDefault="00323D1F" w:rsidP="00323D1F">
      <w:pPr>
        <w:ind w:left="1416"/>
        <w:jc w:val="both"/>
        <w:rPr>
          <w:i/>
          <w:iCs/>
          <w:szCs w:val="24"/>
        </w:rPr>
      </w:pPr>
    </w:p>
    <w:p w:rsidR="00323D1F" w:rsidRPr="00133AF2" w:rsidRDefault="00323D1F" w:rsidP="00323D1F">
      <w:pPr>
        <w:ind w:left="1416"/>
        <w:jc w:val="both"/>
        <w:rPr>
          <w:b/>
          <w:i/>
          <w:iCs/>
          <w:szCs w:val="24"/>
        </w:rPr>
      </w:pPr>
      <w:r w:rsidRPr="00133AF2">
        <w:rPr>
          <w:b/>
          <w:i/>
          <w:iCs/>
          <w:szCs w:val="24"/>
        </w:rPr>
        <w:t xml:space="preserve">Odôvodnenie: </w:t>
      </w:r>
    </w:p>
    <w:p w:rsidR="00323D1F" w:rsidRPr="00133AF2" w:rsidRDefault="00323D1F" w:rsidP="00323D1F">
      <w:pPr>
        <w:ind w:left="1416"/>
        <w:jc w:val="both"/>
        <w:rPr>
          <w:i/>
          <w:iCs/>
          <w:szCs w:val="24"/>
        </w:rPr>
      </w:pPr>
      <w:r w:rsidRPr="00133AF2">
        <w:rPr>
          <w:i/>
          <w:iCs/>
          <w:szCs w:val="24"/>
        </w:rPr>
        <w:t>Legislatívno</w:t>
      </w:r>
      <w:r w:rsidR="00BC0260">
        <w:rPr>
          <w:i/>
          <w:iCs/>
          <w:szCs w:val="24"/>
        </w:rPr>
        <w:t>-</w:t>
      </w:r>
      <w:r w:rsidRPr="00133AF2">
        <w:rPr>
          <w:i/>
          <w:iCs/>
          <w:szCs w:val="24"/>
        </w:rPr>
        <w:t>technická úprava.</w:t>
      </w:r>
    </w:p>
    <w:p w:rsidR="00323D1F" w:rsidRPr="00133AF2" w:rsidRDefault="00323D1F" w:rsidP="00323D1F">
      <w:pPr>
        <w:pStyle w:val="Odsekzoznamu"/>
        <w:ind w:left="360"/>
        <w:jc w:val="both"/>
        <w:rPr>
          <w:szCs w:val="24"/>
        </w:rPr>
      </w:pPr>
    </w:p>
    <w:p w:rsidR="00323D1F" w:rsidRPr="00133AF2" w:rsidRDefault="00323D1F" w:rsidP="00323D1F">
      <w:pPr>
        <w:pStyle w:val="Odsekzoznamu"/>
        <w:numPr>
          <w:ilvl w:val="0"/>
          <w:numId w:val="4"/>
        </w:numPr>
        <w:spacing w:after="0" w:line="240" w:lineRule="auto"/>
        <w:jc w:val="both"/>
        <w:rPr>
          <w:bCs/>
          <w:szCs w:val="24"/>
        </w:rPr>
      </w:pPr>
      <w:r w:rsidRPr="00133AF2">
        <w:rPr>
          <w:bCs/>
          <w:szCs w:val="24"/>
        </w:rPr>
        <w:t>V čl. II bode 4 § 143an odsek 5 znie:</w:t>
      </w:r>
    </w:p>
    <w:p w:rsidR="00323D1F" w:rsidRPr="00133AF2" w:rsidRDefault="00323D1F" w:rsidP="00323D1F">
      <w:pPr>
        <w:pStyle w:val="Odsekzoznamu"/>
        <w:ind w:left="360"/>
        <w:jc w:val="both"/>
        <w:rPr>
          <w:bCs/>
          <w:szCs w:val="24"/>
        </w:rPr>
      </w:pPr>
      <w:r w:rsidRPr="00133AF2">
        <w:rPr>
          <w:bCs/>
          <w:szCs w:val="24"/>
        </w:rPr>
        <w:t xml:space="preserve">„(5) </w:t>
      </w:r>
      <w:r w:rsidRPr="00133AF2">
        <w:rPr>
          <w:szCs w:val="24"/>
        </w:rPr>
        <w:t>Suma výsluhového dôchodku určená podľa odsekov 1 a 2, nesmie byť nižšia ako suma určená podľa osobitného predpisu.</w:t>
      </w:r>
      <w:r w:rsidRPr="00133AF2">
        <w:rPr>
          <w:szCs w:val="24"/>
          <w:vertAlign w:val="superscript"/>
        </w:rPr>
        <w:t>70</w:t>
      </w:r>
      <w:r w:rsidRPr="00133AF2">
        <w:rPr>
          <w:szCs w:val="24"/>
        </w:rPr>
        <w:t>)“.</w:t>
      </w:r>
    </w:p>
    <w:p w:rsidR="00323D1F" w:rsidRPr="00133AF2" w:rsidRDefault="00323D1F" w:rsidP="00323D1F">
      <w:pPr>
        <w:pStyle w:val="Odsekzoznamu"/>
        <w:ind w:left="360"/>
        <w:jc w:val="both"/>
        <w:rPr>
          <w:szCs w:val="24"/>
        </w:rPr>
      </w:pPr>
    </w:p>
    <w:p w:rsidR="00323D1F" w:rsidRPr="00133AF2" w:rsidRDefault="00323D1F" w:rsidP="00323D1F">
      <w:pPr>
        <w:pStyle w:val="Odsekzoznamu"/>
        <w:ind w:left="360"/>
        <w:jc w:val="both"/>
        <w:rPr>
          <w:szCs w:val="24"/>
        </w:rPr>
      </w:pPr>
      <w:r w:rsidRPr="00133AF2">
        <w:rPr>
          <w:szCs w:val="24"/>
        </w:rPr>
        <w:t>Poznámka pod čiarou k odkazu 70 znie:</w:t>
      </w:r>
    </w:p>
    <w:p w:rsidR="00323D1F" w:rsidRPr="00133AF2" w:rsidRDefault="00323D1F" w:rsidP="00323D1F">
      <w:pPr>
        <w:widowControl w:val="0"/>
        <w:suppressAutoHyphens/>
        <w:ind w:left="360"/>
        <w:jc w:val="both"/>
        <w:rPr>
          <w:szCs w:val="24"/>
        </w:rPr>
      </w:pPr>
      <w:r w:rsidRPr="00133AF2">
        <w:rPr>
          <w:szCs w:val="24"/>
        </w:rPr>
        <w:t>„</w:t>
      </w:r>
      <w:r w:rsidRPr="00133AF2">
        <w:rPr>
          <w:szCs w:val="24"/>
          <w:vertAlign w:val="superscript"/>
        </w:rPr>
        <w:t>70</w:t>
      </w:r>
      <w:r w:rsidRPr="00133AF2">
        <w:rPr>
          <w:szCs w:val="24"/>
        </w:rPr>
        <w:t>) § 82c zákona č. 461/2003 Z. z. v znení zákona č. .../2021 Z. z.“.</w:t>
      </w:r>
    </w:p>
    <w:p w:rsidR="00323D1F" w:rsidRPr="00133AF2" w:rsidRDefault="00323D1F" w:rsidP="00323D1F">
      <w:pPr>
        <w:pStyle w:val="Odsekzoznamu"/>
        <w:ind w:left="360"/>
        <w:jc w:val="both"/>
        <w:rPr>
          <w:szCs w:val="24"/>
        </w:rPr>
      </w:pPr>
    </w:p>
    <w:p w:rsidR="00323D1F" w:rsidRPr="00133AF2" w:rsidRDefault="00323D1F" w:rsidP="00323D1F">
      <w:pPr>
        <w:ind w:left="1416"/>
        <w:jc w:val="both"/>
        <w:rPr>
          <w:b/>
          <w:bCs/>
          <w:i/>
          <w:iCs/>
          <w:szCs w:val="24"/>
        </w:rPr>
      </w:pPr>
      <w:r w:rsidRPr="00133AF2">
        <w:rPr>
          <w:b/>
          <w:bCs/>
          <w:i/>
          <w:iCs/>
          <w:szCs w:val="24"/>
        </w:rPr>
        <w:t xml:space="preserve">Odôvodnenie: </w:t>
      </w:r>
    </w:p>
    <w:p w:rsidR="00E34E06" w:rsidRDefault="00323D1F" w:rsidP="00E34E06">
      <w:pPr>
        <w:ind w:left="1416"/>
        <w:jc w:val="both"/>
        <w:rPr>
          <w:i/>
          <w:iCs/>
          <w:szCs w:val="24"/>
        </w:rPr>
      </w:pPr>
      <w:r w:rsidRPr="00133AF2">
        <w:rPr>
          <w:i/>
          <w:iCs/>
          <w:szCs w:val="24"/>
        </w:rPr>
        <w:t xml:space="preserve">V súvislosti s navrhovanou zmenou právnej úpravy garancie minimálnej hranice starobného, resp. invalidného dôchodku, na ktorú musí mať poistenec po odpočítaní doby služby nárok v sociálnom poistení, sa navrhuje upraviť aj </w:t>
      </w:r>
      <w:r w:rsidRPr="00133AF2">
        <w:rPr>
          <w:i/>
          <w:iCs/>
          <w:szCs w:val="24"/>
        </w:rPr>
        <w:lastRenderedPageBreak/>
        <w:t>ustanovenie, ktoré odkazom na príslušnú úpravu v zákone o sociálnom poistení, ustanovuje rovnaké podmienky pre poberateľov výsluhových dôchodkov.</w:t>
      </w:r>
    </w:p>
    <w:p w:rsidR="00323D1F" w:rsidRPr="00133AF2" w:rsidRDefault="00323D1F" w:rsidP="00323D1F">
      <w:pPr>
        <w:ind w:left="1416"/>
        <w:jc w:val="both"/>
        <w:rPr>
          <w:i/>
          <w:iCs/>
          <w:szCs w:val="24"/>
        </w:rPr>
      </w:pPr>
    </w:p>
    <w:p w:rsidR="00323D1F" w:rsidRPr="00BF09B3" w:rsidRDefault="00323D1F" w:rsidP="00E34E06">
      <w:pPr>
        <w:pStyle w:val="Odsekzoznamu"/>
        <w:numPr>
          <w:ilvl w:val="0"/>
          <w:numId w:val="4"/>
        </w:numPr>
        <w:spacing w:after="0" w:line="360" w:lineRule="auto"/>
        <w:jc w:val="both"/>
      </w:pPr>
      <w:r w:rsidRPr="00BF09B3">
        <w:t xml:space="preserve">V čl. III, bode 1 </w:t>
      </w:r>
      <w:r w:rsidRPr="00E34E06">
        <w:rPr>
          <w:i/>
        </w:rPr>
        <w:t xml:space="preserve">(§ 60 ods. 9) </w:t>
      </w:r>
      <w:r w:rsidRPr="00BF09B3">
        <w:t>sa vypúšťajú slová „bodka nahrádza čiarkou a“ a slová „pripájajú sa“ sa nahrádzajú slovom „pripájajú“.</w:t>
      </w:r>
    </w:p>
    <w:p w:rsidR="00323D1F" w:rsidRPr="00BF09B3" w:rsidRDefault="00323D1F" w:rsidP="00323D1F">
      <w:pPr>
        <w:pStyle w:val="Odsekzoznamu"/>
        <w:spacing w:after="0" w:line="240" w:lineRule="auto"/>
        <w:ind w:firstLine="2115"/>
        <w:jc w:val="both"/>
        <w:rPr>
          <w:i/>
        </w:rPr>
      </w:pPr>
      <w:r w:rsidRPr="00BF09B3">
        <w:t xml:space="preserve">  </w:t>
      </w:r>
      <w:r w:rsidRPr="00BF09B3">
        <w:rPr>
          <w:i/>
        </w:rPr>
        <w:t xml:space="preserve">   </w:t>
      </w:r>
    </w:p>
    <w:p w:rsidR="00323D1F" w:rsidRPr="00BF09B3" w:rsidRDefault="00323D1F" w:rsidP="00323D1F">
      <w:pPr>
        <w:pStyle w:val="Odsekzoznamu"/>
        <w:spacing w:after="0" w:line="240" w:lineRule="auto"/>
        <w:ind w:left="2835"/>
        <w:jc w:val="both"/>
        <w:rPr>
          <w:rStyle w:val="Zvraznenie"/>
          <w:iCs/>
        </w:rPr>
      </w:pPr>
      <w:r w:rsidRPr="00BF09B3">
        <w:rPr>
          <w:rStyle w:val="Zvraznenie"/>
          <w:iCs/>
        </w:rPr>
        <w:t>Ide o legislatívno-technickú úpravu; text bodu sa upravuje s ohľadom na zaužívané gramatické pravidlá (pred slovom „okrem“ sa čiarka zvyčajne nepíše)</w:t>
      </w:r>
    </w:p>
    <w:p w:rsidR="00323D1F" w:rsidRPr="00BF09B3" w:rsidRDefault="00323D1F" w:rsidP="00323D1F">
      <w:pPr>
        <w:pStyle w:val="Odsekzoznamu"/>
        <w:spacing w:line="240" w:lineRule="auto"/>
        <w:ind w:left="2835"/>
        <w:jc w:val="both"/>
      </w:pPr>
    </w:p>
    <w:p w:rsidR="00323D1F" w:rsidRPr="00133AF2" w:rsidRDefault="00323D1F" w:rsidP="00323D1F">
      <w:pPr>
        <w:pStyle w:val="Odsekzoznamu"/>
        <w:ind w:left="360"/>
        <w:jc w:val="both"/>
        <w:rPr>
          <w:szCs w:val="24"/>
        </w:rPr>
      </w:pPr>
    </w:p>
    <w:p w:rsidR="00323D1F" w:rsidRPr="00133AF2" w:rsidRDefault="00323D1F" w:rsidP="00E34E06">
      <w:pPr>
        <w:pStyle w:val="Odsekzoznamu"/>
        <w:numPr>
          <w:ilvl w:val="0"/>
          <w:numId w:val="4"/>
        </w:numPr>
        <w:spacing w:after="0" w:line="240" w:lineRule="auto"/>
        <w:jc w:val="both"/>
        <w:rPr>
          <w:bCs/>
          <w:szCs w:val="24"/>
        </w:rPr>
      </w:pPr>
      <w:r w:rsidRPr="00133AF2">
        <w:rPr>
          <w:bCs/>
          <w:szCs w:val="24"/>
        </w:rPr>
        <w:t>V čl. III sa vypúšťa bod 2.</w:t>
      </w:r>
    </w:p>
    <w:p w:rsidR="00323D1F" w:rsidRPr="00133AF2" w:rsidRDefault="00323D1F" w:rsidP="00323D1F">
      <w:pPr>
        <w:ind w:left="360"/>
        <w:jc w:val="both"/>
        <w:rPr>
          <w:bCs/>
          <w:szCs w:val="24"/>
        </w:rPr>
      </w:pPr>
    </w:p>
    <w:p w:rsidR="00323D1F" w:rsidRPr="00133AF2" w:rsidRDefault="00323D1F" w:rsidP="00323D1F">
      <w:pPr>
        <w:ind w:left="360"/>
        <w:jc w:val="both"/>
        <w:rPr>
          <w:bCs/>
          <w:szCs w:val="24"/>
        </w:rPr>
      </w:pPr>
      <w:r w:rsidRPr="00133AF2">
        <w:rPr>
          <w:bCs/>
          <w:szCs w:val="24"/>
        </w:rPr>
        <w:t>Nasledujúce novelizačné body sa primerane prečíslujú.</w:t>
      </w:r>
    </w:p>
    <w:p w:rsidR="00323D1F" w:rsidRPr="00133AF2" w:rsidRDefault="00323D1F" w:rsidP="00323D1F">
      <w:pPr>
        <w:ind w:left="360"/>
        <w:jc w:val="both"/>
        <w:rPr>
          <w:bCs/>
          <w:szCs w:val="24"/>
        </w:rPr>
      </w:pPr>
    </w:p>
    <w:p w:rsidR="00323D1F" w:rsidRPr="00133AF2" w:rsidRDefault="00323D1F" w:rsidP="00323D1F">
      <w:pPr>
        <w:ind w:left="1416"/>
        <w:jc w:val="both"/>
        <w:rPr>
          <w:b/>
          <w:bCs/>
          <w:i/>
          <w:iCs/>
          <w:szCs w:val="24"/>
        </w:rPr>
      </w:pPr>
      <w:r w:rsidRPr="00133AF2">
        <w:rPr>
          <w:b/>
          <w:bCs/>
          <w:i/>
          <w:iCs/>
          <w:szCs w:val="24"/>
        </w:rPr>
        <w:t xml:space="preserve">Odôvodnenie: </w:t>
      </w:r>
    </w:p>
    <w:p w:rsidR="00323D1F" w:rsidRPr="00133AF2" w:rsidRDefault="00323D1F" w:rsidP="00323D1F">
      <w:pPr>
        <w:ind w:left="1416"/>
        <w:jc w:val="both"/>
        <w:rPr>
          <w:i/>
          <w:iCs/>
          <w:szCs w:val="24"/>
        </w:rPr>
      </w:pPr>
      <w:r w:rsidRPr="00133AF2">
        <w:rPr>
          <w:i/>
          <w:iCs/>
          <w:szCs w:val="24"/>
        </w:rPr>
        <w:t>Obdobie dôchodkového poistenia získané pred účinnosťou zákona o sociálnom poistení upravuje zákon o sociálnom poistení v prechodnom ustanovení § 255 ods. 1. Z uvedeného dôvodu je potrebné premietnuť uvedenú reguláciu do prechodného ustanovenia § 293fp.</w:t>
      </w:r>
    </w:p>
    <w:p w:rsidR="00323D1F" w:rsidRPr="00133AF2" w:rsidRDefault="00323D1F" w:rsidP="00323D1F">
      <w:pPr>
        <w:ind w:left="360"/>
        <w:rPr>
          <w:bCs/>
          <w:szCs w:val="24"/>
        </w:rPr>
      </w:pPr>
    </w:p>
    <w:p w:rsidR="00323D1F" w:rsidRPr="00133AF2" w:rsidRDefault="00323D1F" w:rsidP="00E34E06">
      <w:pPr>
        <w:pStyle w:val="Odsekzoznamu"/>
        <w:numPr>
          <w:ilvl w:val="0"/>
          <w:numId w:val="4"/>
        </w:numPr>
        <w:spacing w:after="0" w:line="240" w:lineRule="auto"/>
        <w:jc w:val="both"/>
        <w:rPr>
          <w:bCs/>
          <w:szCs w:val="24"/>
        </w:rPr>
      </w:pPr>
      <w:r w:rsidRPr="00133AF2">
        <w:rPr>
          <w:bCs/>
          <w:szCs w:val="24"/>
        </w:rPr>
        <w:t>V čl. III sa za bod 2 vkladá nový bod 3, ktorý znie:</w:t>
      </w:r>
    </w:p>
    <w:p w:rsidR="00323D1F" w:rsidRPr="00133AF2" w:rsidRDefault="00323D1F" w:rsidP="00323D1F">
      <w:pPr>
        <w:ind w:left="360"/>
        <w:jc w:val="both"/>
        <w:rPr>
          <w:bCs/>
          <w:szCs w:val="24"/>
        </w:rPr>
      </w:pPr>
      <w:r w:rsidRPr="00133AF2">
        <w:rPr>
          <w:bCs/>
          <w:szCs w:val="24"/>
        </w:rPr>
        <w:t>„3. Za § 82b sa vkladá § 82c, ktorý znie:</w:t>
      </w:r>
    </w:p>
    <w:p w:rsidR="00323D1F" w:rsidRPr="00133AF2" w:rsidRDefault="00323D1F" w:rsidP="00323D1F">
      <w:pPr>
        <w:ind w:left="708"/>
        <w:jc w:val="center"/>
        <w:rPr>
          <w:b/>
          <w:szCs w:val="24"/>
        </w:rPr>
      </w:pPr>
      <w:r w:rsidRPr="00133AF2">
        <w:rPr>
          <w:b/>
          <w:szCs w:val="24"/>
        </w:rPr>
        <w:t>„§ 82c</w:t>
      </w:r>
    </w:p>
    <w:p w:rsidR="00323D1F" w:rsidRPr="00133AF2" w:rsidRDefault="00323D1F" w:rsidP="00323D1F">
      <w:pPr>
        <w:widowControl w:val="0"/>
        <w:suppressAutoHyphens/>
        <w:ind w:left="708"/>
        <w:jc w:val="both"/>
        <w:rPr>
          <w:szCs w:val="24"/>
        </w:rPr>
      </w:pPr>
    </w:p>
    <w:p w:rsidR="00323D1F" w:rsidRPr="00133AF2" w:rsidRDefault="00323D1F" w:rsidP="00323D1F">
      <w:pPr>
        <w:widowControl w:val="0"/>
        <w:suppressAutoHyphens/>
        <w:ind w:left="708"/>
        <w:jc w:val="both"/>
        <w:rPr>
          <w:szCs w:val="24"/>
        </w:rPr>
      </w:pPr>
      <w:r w:rsidRPr="00133AF2">
        <w:rPr>
          <w:szCs w:val="24"/>
        </w:rPr>
        <w:t>(1) Suma starobného dôchodku, predčasného starobného dôchodku  alebo invalidného dôchodku vyplácaného po dovŕšení dôchodkového veku poistenca, ktorý nemá nárok na výplatu výsluhového dôchodku,</w:t>
      </w:r>
      <w:r w:rsidRPr="00133AF2">
        <w:rPr>
          <w:szCs w:val="24"/>
          <w:vertAlign w:val="superscript"/>
        </w:rPr>
        <w:t>2</w:t>
      </w:r>
      <w:r w:rsidRPr="00133AF2">
        <w:rPr>
          <w:szCs w:val="24"/>
        </w:rPr>
        <w:t>) určená po vylúčení obdobia podľa § 293foa, nesmie byť nižšia ako 334,30 eura.</w:t>
      </w:r>
    </w:p>
    <w:p w:rsidR="00323D1F" w:rsidRPr="00133AF2" w:rsidRDefault="00323D1F" w:rsidP="00323D1F">
      <w:pPr>
        <w:widowControl w:val="0"/>
        <w:suppressAutoHyphens/>
        <w:ind w:left="708"/>
        <w:jc w:val="both"/>
        <w:rPr>
          <w:szCs w:val="24"/>
        </w:rPr>
      </w:pPr>
    </w:p>
    <w:p w:rsidR="00323D1F" w:rsidRPr="00133AF2" w:rsidRDefault="00323D1F" w:rsidP="00323D1F">
      <w:pPr>
        <w:widowControl w:val="0"/>
        <w:suppressAutoHyphens/>
        <w:ind w:left="708"/>
        <w:jc w:val="both"/>
        <w:rPr>
          <w:szCs w:val="24"/>
        </w:rPr>
      </w:pPr>
      <w:r w:rsidRPr="00133AF2">
        <w:rPr>
          <w:szCs w:val="24"/>
        </w:rPr>
        <w:t>(2) Odsek 1 sa nepoužije, ak suma starobného dôchodku</w:t>
      </w:r>
      <w:r w:rsidR="00E34E06">
        <w:rPr>
          <w:szCs w:val="24"/>
        </w:rPr>
        <w:t>, predčasného starobného dôchodku</w:t>
      </w:r>
      <w:r w:rsidRPr="00133AF2">
        <w:rPr>
          <w:szCs w:val="24"/>
        </w:rPr>
        <w:t xml:space="preserve"> alebo invalidného dôchodku vyplácaného po dovŕšení dôchodkového veku poistenca, ktorý nemá nárok na výplatu výsluhového dôchodku,</w:t>
      </w:r>
      <w:r w:rsidRPr="00133AF2">
        <w:rPr>
          <w:szCs w:val="24"/>
          <w:vertAlign w:val="superscript"/>
        </w:rPr>
        <w:t>2</w:t>
      </w:r>
      <w:r w:rsidRPr="00133AF2">
        <w:rPr>
          <w:szCs w:val="24"/>
        </w:rPr>
        <w:t xml:space="preserve">) určená pred vylúčením obdobia podľa § 293foa, </w:t>
      </w:r>
      <w:r w:rsidRPr="00F51CA7">
        <w:rPr>
          <w:szCs w:val="24"/>
        </w:rPr>
        <w:t>by bola nižšia ako 334,30 eura</w:t>
      </w:r>
      <w:r w:rsidRPr="00133AF2">
        <w:rPr>
          <w:szCs w:val="24"/>
        </w:rPr>
        <w:t>.“.“.</w:t>
      </w:r>
    </w:p>
    <w:p w:rsidR="00323D1F" w:rsidRPr="00133AF2" w:rsidRDefault="00323D1F" w:rsidP="00323D1F">
      <w:pPr>
        <w:ind w:left="360"/>
        <w:jc w:val="both"/>
        <w:rPr>
          <w:bCs/>
          <w:szCs w:val="24"/>
        </w:rPr>
      </w:pPr>
      <w:r w:rsidRPr="00133AF2">
        <w:rPr>
          <w:bCs/>
          <w:szCs w:val="24"/>
        </w:rPr>
        <w:t>Nasledujúce novelizačné body sa primerane prečíslujú.</w:t>
      </w:r>
    </w:p>
    <w:p w:rsidR="00323D1F" w:rsidRPr="00133AF2" w:rsidRDefault="00323D1F" w:rsidP="00323D1F">
      <w:pPr>
        <w:ind w:left="1416"/>
        <w:jc w:val="both"/>
        <w:rPr>
          <w:b/>
          <w:bCs/>
          <w:i/>
          <w:iCs/>
          <w:szCs w:val="24"/>
        </w:rPr>
      </w:pPr>
      <w:r w:rsidRPr="00133AF2">
        <w:rPr>
          <w:b/>
          <w:bCs/>
          <w:i/>
          <w:iCs/>
          <w:szCs w:val="24"/>
        </w:rPr>
        <w:t xml:space="preserve">Odôvodnenie: </w:t>
      </w:r>
    </w:p>
    <w:p w:rsidR="00323D1F" w:rsidRPr="00133AF2" w:rsidRDefault="00323D1F" w:rsidP="00323D1F">
      <w:pPr>
        <w:ind w:left="1416"/>
        <w:jc w:val="both"/>
        <w:rPr>
          <w:i/>
          <w:iCs/>
          <w:szCs w:val="24"/>
        </w:rPr>
      </w:pPr>
      <w:r w:rsidRPr="00133AF2">
        <w:rPr>
          <w:i/>
          <w:iCs/>
          <w:szCs w:val="24"/>
        </w:rPr>
        <w:t xml:space="preserve">Navrhuje sa upraviť garanciu minimálnej hranice starobného, resp. invalidného dôchodku, na ktorú musí mať poistenec po odpočítaní doby služby nárok </w:t>
      </w:r>
      <w:r w:rsidRPr="00133AF2">
        <w:rPr>
          <w:i/>
          <w:iCs/>
          <w:szCs w:val="24"/>
        </w:rPr>
        <w:lastRenderedPageBreak/>
        <w:t>v sociálnom poistení tak, aby sa vzťahovala aj na nároky na dôchodkové dávky priznané po účinnosti tohto návrhu zákona, a súčasne sa navrhuje ustanoviť presnú sumu minimálnej hranice s cieľom odstrániť pochybnosti o potrebe aplikácie štandardnej právnej úpravy minimálneho dôchodku. Z tejto zásady sa navrhuje ustanoviť výnimku pre poistencov, ktorých dôchodok by nedosiahol sumu 334,30 eura ani pred odpočítaním doby služby, napríklad nezískali potrebný počet kvalifikovaných rokov pre zvýšenie starobného dôchodku na sumu minimálneho dôchodku.</w:t>
      </w:r>
    </w:p>
    <w:p w:rsidR="00323D1F" w:rsidRPr="00133AF2" w:rsidRDefault="00323D1F" w:rsidP="00323D1F">
      <w:pPr>
        <w:ind w:left="1416"/>
        <w:jc w:val="both"/>
        <w:rPr>
          <w:i/>
          <w:iCs/>
          <w:szCs w:val="24"/>
        </w:rPr>
      </w:pPr>
      <w:r w:rsidRPr="00133AF2">
        <w:rPr>
          <w:i/>
          <w:iCs/>
          <w:szCs w:val="24"/>
        </w:rPr>
        <w:t xml:space="preserve">Súčasne text navrhovaného znenia reaguje na premietnutie regulácie obdobia dôchodkového poistenia – vylúčenie obdobia služby - do prechodného ustanovenia (bod </w:t>
      </w:r>
      <w:r>
        <w:rPr>
          <w:i/>
          <w:iCs/>
          <w:szCs w:val="24"/>
        </w:rPr>
        <w:t>10</w:t>
      </w:r>
      <w:r w:rsidRPr="00133AF2">
        <w:rPr>
          <w:i/>
          <w:iCs/>
          <w:szCs w:val="24"/>
        </w:rPr>
        <w:t xml:space="preserve"> pozmeňujúceho návrhu) vrátane jeho označenia reflektujúceho ostanú novelu zákona o sociálnom poistení – zákonom č. 215/2021 Z. z.</w:t>
      </w:r>
    </w:p>
    <w:p w:rsidR="00323D1F" w:rsidRPr="00133AF2" w:rsidRDefault="00323D1F" w:rsidP="00323D1F">
      <w:pPr>
        <w:ind w:left="360"/>
        <w:rPr>
          <w:bCs/>
          <w:szCs w:val="24"/>
        </w:rPr>
      </w:pPr>
    </w:p>
    <w:p w:rsidR="00323D1F" w:rsidRPr="00133AF2" w:rsidRDefault="00323D1F" w:rsidP="00E34E06">
      <w:pPr>
        <w:pStyle w:val="Odsekzoznamu"/>
        <w:numPr>
          <w:ilvl w:val="0"/>
          <w:numId w:val="4"/>
        </w:numPr>
        <w:spacing w:after="0" w:line="240" w:lineRule="auto"/>
        <w:jc w:val="both"/>
        <w:rPr>
          <w:bCs/>
          <w:szCs w:val="24"/>
        </w:rPr>
      </w:pPr>
      <w:r w:rsidRPr="00133AF2">
        <w:rPr>
          <w:bCs/>
          <w:szCs w:val="24"/>
        </w:rPr>
        <w:t>V čl. III body 3 a 4 znejú:</w:t>
      </w:r>
    </w:p>
    <w:p w:rsidR="00323D1F" w:rsidRPr="00133AF2" w:rsidRDefault="00323D1F" w:rsidP="00323D1F">
      <w:pPr>
        <w:widowControl w:val="0"/>
        <w:suppressAutoHyphens/>
        <w:ind w:left="360"/>
        <w:jc w:val="both"/>
        <w:rPr>
          <w:szCs w:val="24"/>
        </w:rPr>
      </w:pPr>
      <w:r w:rsidRPr="00133AF2">
        <w:rPr>
          <w:bCs/>
          <w:szCs w:val="24"/>
        </w:rPr>
        <w:t xml:space="preserve">„3. V </w:t>
      </w:r>
      <w:r w:rsidRPr="00133AF2">
        <w:rPr>
          <w:szCs w:val="24"/>
        </w:rPr>
        <w:t>§ 122 ods. 4 písm. c) sa za štvrtý bod vkladá nový piaty bod, ktorý znie:</w:t>
      </w:r>
    </w:p>
    <w:p w:rsidR="00323D1F" w:rsidRPr="00133AF2" w:rsidRDefault="00323D1F" w:rsidP="00323D1F">
      <w:pPr>
        <w:pStyle w:val="Odsekzoznamu"/>
        <w:jc w:val="both"/>
        <w:rPr>
          <w:szCs w:val="24"/>
        </w:rPr>
      </w:pPr>
      <w:r w:rsidRPr="00133AF2">
        <w:rPr>
          <w:szCs w:val="24"/>
        </w:rPr>
        <w:t>„5. predkladá vláde každoročne do 31. marca vždy za prechádzajúci kalendárny rok správu o odoberaní nezaslúžených benefitov predstaviteľom komunistického režimu, v ktorej uvedie najmä</w:t>
      </w:r>
    </w:p>
    <w:p w:rsidR="00323D1F" w:rsidRPr="00133AF2" w:rsidRDefault="00323D1F" w:rsidP="00323D1F">
      <w:pPr>
        <w:pStyle w:val="Odsekzoznamu"/>
        <w:widowControl w:val="0"/>
        <w:numPr>
          <w:ilvl w:val="0"/>
          <w:numId w:val="5"/>
        </w:numPr>
        <w:suppressAutoHyphens/>
        <w:spacing w:after="0" w:line="240" w:lineRule="auto"/>
        <w:ind w:left="1080"/>
        <w:jc w:val="both"/>
        <w:rPr>
          <w:szCs w:val="24"/>
        </w:rPr>
      </w:pPr>
      <w:r w:rsidRPr="00133AF2">
        <w:rPr>
          <w:szCs w:val="24"/>
        </w:rPr>
        <w:t xml:space="preserve">počet osôb, ktorým bol opätovne určený dôchodok podľa § 293fob ods. 1 a 2, </w:t>
      </w:r>
    </w:p>
    <w:p w:rsidR="00323D1F" w:rsidRPr="00133AF2" w:rsidRDefault="00323D1F" w:rsidP="00323D1F">
      <w:pPr>
        <w:pStyle w:val="Odsekzoznamu"/>
        <w:widowControl w:val="0"/>
        <w:numPr>
          <w:ilvl w:val="0"/>
          <w:numId w:val="5"/>
        </w:numPr>
        <w:suppressAutoHyphens/>
        <w:spacing w:after="0" w:line="240" w:lineRule="auto"/>
        <w:ind w:left="1080"/>
        <w:jc w:val="both"/>
        <w:rPr>
          <w:szCs w:val="24"/>
        </w:rPr>
      </w:pPr>
      <w:r w:rsidRPr="00133AF2">
        <w:rPr>
          <w:szCs w:val="24"/>
        </w:rPr>
        <w:t>počet osôb, ktorým bolo z obdobia dôchodkového poistenia vylúčené obdobie služby podľa osobitného predpisu,</w:t>
      </w:r>
      <w:r w:rsidRPr="00133AF2">
        <w:rPr>
          <w:szCs w:val="24"/>
          <w:vertAlign w:val="superscript"/>
        </w:rPr>
        <w:t>55ab</w:t>
      </w:r>
      <w:r w:rsidRPr="00133AF2">
        <w:rPr>
          <w:szCs w:val="24"/>
        </w:rPr>
        <w:t>) a </w:t>
      </w:r>
    </w:p>
    <w:p w:rsidR="00323D1F" w:rsidRPr="00133AF2" w:rsidRDefault="00323D1F" w:rsidP="00323D1F">
      <w:pPr>
        <w:pStyle w:val="Odsekzoznamu"/>
        <w:widowControl w:val="0"/>
        <w:numPr>
          <w:ilvl w:val="0"/>
          <w:numId w:val="5"/>
        </w:numPr>
        <w:suppressAutoHyphens/>
        <w:spacing w:after="0" w:line="240" w:lineRule="auto"/>
        <w:ind w:left="1080"/>
        <w:jc w:val="both"/>
        <w:rPr>
          <w:szCs w:val="24"/>
        </w:rPr>
      </w:pPr>
      <w:r w:rsidRPr="00133AF2">
        <w:rPr>
          <w:szCs w:val="24"/>
        </w:rPr>
        <w:t>sumu rozdielu medzi pôvodnými a opätovne určenými dôchodkami podľa § 293fob ods. 1 a 2.“.</w:t>
      </w:r>
    </w:p>
    <w:p w:rsidR="00323D1F" w:rsidRPr="00133AF2" w:rsidRDefault="00323D1F" w:rsidP="00323D1F">
      <w:pPr>
        <w:ind w:left="708"/>
        <w:jc w:val="both"/>
        <w:rPr>
          <w:szCs w:val="24"/>
        </w:rPr>
      </w:pPr>
    </w:p>
    <w:p w:rsidR="00323D1F" w:rsidRPr="00133AF2" w:rsidRDefault="00323D1F" w:rsidP="00323D1F">
      <w:pPr>
        <w:ind w:left="708"/>
        <w:jc w:val="both"/>
        <w:rPr>
          <w:szCs w:val="24"/>
        </w:rPr>
      </w:pPr>
      <w:r w:rsidRPr="00133AF2">
        <w:rPr>
          <w:szCs w:val="24"/>
        </w:rPr>
        <w:t>Doterajší piaty bod sa označuje ako šiesty bod.</w:t>
      </w:r>
    </w:p>
    <w:p w:rsidR="00323D1F" w:rsidRPr="00133AF2" w:rsidRDefault="00323D1F" w:rsidP="00323D1F">
      <w:pPr>
        <w:pStyle w:val="Odsekzoznamu"/>
        <w:jc w:val="both"/>
        <w:rPr>
          <w:bCs/>
          <w:szCs w:val="24"/>
        </w:rPr>
      </w:pPr>
    </w:p>
    <w:p w:rsidR="00323D1F" w:rsidRPr="00133AF2" w:rsidRDefault="00323D1F" w:rsidP="00323D1F">
      <w:pPr>
        <w:widowControl w:val="0"/>
        <w:suppressAutoHyphens/>
        <w:ind w:left="360"/>
        <w:jc w:val="both"/>
        <w:rPr>
          <w:bCs/>
          <w:szCs w:val="24"/>
        </w:rPr>
      </w:pPr>
      <w:r w:rsidRPr="00133AF2">
        <w:rPr>
          <w:bCs/>
          <w:szCs w:val="24"/>
        </w:rPr>
        <w:t>4.  Za § 218 sa vkladá § 218aa, ktorý znie:</w:t>
      </w:r>
    </w:p>
    <w:p w:rsidR="00323D1F" w:rsidRPr="00133AF2" w:rsidRDefault="00323D1F" w:rsidP="00323D1F">
      <w:pPr>
        <w:widowControl w:val="0"/>
        <w:suppressAutoHyphens/>
        <w:ind w:left="708"/>
        <w:jc w:val="center"/>
        <w:rPr>
          <w:b/>
          <w:bCs/>
          <w:szCs w:val="24"/>
        </w:rPr>
      </w:pPr>
      <w:r w:rsidRPr="00133AF2">
        <w:rPr>
          <w:b/>
          <w:bCs/>
          <w:szCs w:val="24"/>
        </w:rPr>
        <w:t>„§ 218aa</w:t>
      </w:r>
    </w:p>
    <w:p w:rsidR="00323D1F" w:rsidRPr="00133AF2" w:rsidRDefault="00323D1F" w:rsidP="00323D1F">
      <w:pPr>
        <w:widowControl w:val="0"/>
        <w:suppressAutoHyphens/>
        <w:ind w:left="708"/>
        <w:jc w:val="both"/>
        <w:rPr>
          <w:bCs/>
          <w:szCs w:val="24"/>
        </w:rPr>
      </w:pPr>
    </w:p>
    <w:p w:rsidR="00323D1F" w:rsidRPr="00133AF2" w:rsidRDefault="00323D1F" w:rsidP="00323D1F">
      <w:pPr>
        <w:widowControl w:val="0"/>
        <w:suppressAutoHyphens/>
        <w:ind w:left="708"/>
        <w:jc w:val="both"/>
        <w:rPr>
          <w:bCs/>
          <w:szCs w:val="24"/>
        </w:rPr>
      </w:pPr>
      <w:r w:rsidRPr="00133AF2">
        <w:rPr>
          <w:bCs/>
          <w:szCs w:val="24"/>
        </w:rPr>
        <w:t>Ak odvolanie smeruje čo aj v časti voči skutočnostiam, ktoré sú obsahom potvrdenia o období služby podľa osobitného predpisu,</w:t>
      </w:r>
      <w:r w:rsidRPr="00133AF2">
        <w:rPr>
          <w:bCs/>
          <w:szCs w:val="24"/>
          <w:vertAlign w:val="superscript"/>
        </w:rPr>
        <w:t>99</w:t>
      </w:r>
      <w:r w:rsidRPr="00133AF2">
        <w:rPr>
          <w:bCs/>
          <w:szCs w:val="24"/>
        </w:rPr>
        <w:t>) odvolací orgán konanie preruší, informuje Ústav pamäti národa o obsahu podaného odvolania, vrátane predložených dôkazov a požiada ho o stanovisko. Stanovisko Ústavu pamäti národa a potvrdenie o období služby podľa osobitného predpisu,</w:t>
      </w:r>
      <w:r w:rsidRPr="00133AF2">
        <w:rPr>
          <w:bCs/>
          <w:szCs w:val="24"/>
          <w:vertAlign w:val="superscript"/>
        </w:rPr>
        <w:t>99</w:t>
      </w:r>
      <w:r w:rsidRPr="00133AF2">
        <w:rPr>
          <w:bCs/>
          <w:szCs w:val="24"/>
        </w:rPr>
        <w:t xml:space="preserve">) ktoré </w:t>
      </w:r>
      <w:r>
        <w:rPr>
          <w:bCs/>
          <w:szCs w:val="24"/>
        </w:rPr>
        <w:t>je</w:t>
      </w:r>
      <w:r w:rsidRPr="00133AF2">
        <w:rPr>
          <w:bCs/>
          <w:szCs w:val="24"/>
        </w:rPr>
        <w:t xml:space="preserve"> podkladom pre vydanie rozhodnutia o odvolaní, sa doručujú účastníkovi konania, ktorého sa toto potvrdenie týka, súčasne s rozhodnutím o odvolaní.“.</w:t>
      </w:r>
    </w:p>
    <w:p w:rsidR="00323D1F" w:rsidRPr="00133AF2" w:rsidRDefault="00323D1F" w:rsidP="00323D1F">
      <w:pPr>
        <w:widowControl w:val="0"/>
        <w:suppressAutoHyphens/>
        <w:ind w:left="708"/>
        <w:jc w:val="both"/>
        <w:rPr>
          <w:bCs/>
          <w:szCs w:val="24"/>
        </w:rPr>
      </w:pPr>
    </w:p>
    <w:p w:rsidR="00323D1F" w:rsidRPr="00133AF2" w:rsidRDefault="00323D1F" w:rsidP="00323D1F">
      <w:pPr>
        <w:widowControl w:val="0"/>
        <w:suppressAutoHyphens/>
        <w:ind w:left="708"/>
        <w:jc w:val="both"/>
        <w:rPr>
          <w:bCs/>
          <w:szCs w:val="24"/>
        </w:rPr>
      </w:pPr>
      <w:r w:rsidRPr="00133AF2">
        <w:rPr>
          <w:bCs/>
          <w:szCs w:val="24"/>
        </w:rPr>
        <w:t>Poznámka pod čiarou k odkazu 99 znie:</w:t>
      </w:r>
    </w:p>
    <w:p w:rsidR="00323D1F" w:rsidRPr="00133AF2" w:rsidRDefault="00323D1F" w:rsidP="00323D1F">
      <w:pPr>
        <w:widowControl w:val="0"/>
        <w:suppressAutoHyphens/>
        <w:ind w:left="708"/>
        <w:jc w:val="both"/>
        <w:rPr>
          <w:bCs/>
          <w:szCs w:val="24"/>
        </w:rPr>
      </w:pPr>
      <w:r w:rsidRPr="00133AF2">
        <w:rPr>
          <w:bCs/>
          <w:szCs w:val="24"/>
        </w:rPr>
        <w:t>„</w:t>
      </w:r>
      <w:r w:rsidRPr="00133AF2">
        <w:rPr>
          <w:bCs/>
          <w:szCs w:val="24"/>
          <w:vertAlign w:val="superscript"/>
        </w:rPr>
        <w:t>99</w:t>
      </w:r>
      <w:r w:rsidRPr="00133AF2">
        <w:rPr>
          <w:bCs/>
          <w:szCs w:val="24"/>
        </w:rPr>
        <w:t>) § 27c ods. 5 zákona č. 553/2002 Z. z. v znení zákona č. .../2021 Z. z.“.</w:t>
      </w:r>
      <w:r>
        <w:rPr>
          <w:bCs/>
          <w:szCs w:val="24"/>
        </w:rPr>
        <w:t>“.</w:t>
      </w:r>
    </w:p>
    <w:p w:rsidR="00323D1F" w:rsidRPr="00133AF2" w:rsidRDefault="00323D1F" w:rsidP="00323D1F">
      <w:pPr>
        <w:widowControl w:val="0"/>
        <w:suppressAutoHyphens/>
        <w:ind w:left="708"/>
        <w:jc w:val="both"/>
        <w:rPr>
          <w:bCs/>
          <w:szCs w:val="24"/>
        </w:rPr>
      </w:pPr>
    </w:p>
    <w:p w:rsidR="00323D1F" w:rsidRPr="00133AF2" w:rsidRDefault="00323D1F" w:rsidP="00323D1F">
      <w:pPr>
        <w:widowControl w:val="0"/>
        <w:suppressAutoHyphens/>
        <w:ind w:left="708"/>
        <w:jc w:val="both"/>
        <w:rPr>
          <w:bCs/>
          <w:szCs w:val="24"/>
        </w:rPr>
      </w:pPr>
      <w:r w:rsidRPr="00133AF2">
        <w:rPr>
          <w:bCs/>
          <w:szCs w:val="24"/>
        </w:rPr>
        <w:t xml:space="preserve">V súvislosti s navrhovanou zmenou sa </w:t>
      </w:r>
      <w:r w:rsidR="00E34E06">
        <w:rPr>
          <w:bCs/>
          <w:szCs w:val="24"/>
        </w:rPr>
        <w:t xml:space="preserve">v poznámke pod čiarou k odkazu 9c v čl. I slová </w:t>
      </w:r>
      <w:r w:rsidRPr="00133AF2">
        <w:rPr>
          <w:bCs/>
          <w:szCs w:val="24"/>
        </w:rPr>
        <w:t xml:space="preserve"> </w:t>
      </w:r>
      <w:r w:rsidR="00E34E06">
        <w:rPr>
          <w:bCs/>
          <w:szCs w:val="24"/>
        </w:rPr>
        <w:t>„</w:t>
      </w:r>
      <w:r w:rsidRPr="00133AF2">
        <w:rPr>
          <w:bCs/>
          <w:szCs w:val="24"/>
        </w:rPr>
        <w:t>§</w:t>
      </w:r>
      <w:r>
        <w:rPr>
          <w:bCs/>
          <w:szCs w:val="24"/>
        </w:rPr>
        <w:t> </w:t>
      </w:r>
      <w:r w:rsidRPr="00133AF2">
        <w:rPr>
          <w:bCs/>
          <w:szCs w:val="24"/>
        </w:rPr>
        <w:t>218a ods. 2</w:t>
      </w:r>
      <w:r w:rsidR="00E34E06">
        <w:rPr>
          <w:bCs/>
          <w:szCs w:val="24"/>
        </w:rPr>
        <w:t>“</w:t>
      </w:r>
      <w:r w:rsidRPr="00133AF2">
        <w:rPr>
          <w:bCs/>
          <w:szCs w:val="24"/>
        </w:rPr>
        <w:t xml:space="preserve"> </w:t>
      </w:r>
      <w:r w:rsidR="00E34E06">
        <w:rPr>
          <w:bCs/>
          <w:szCs w:val="24"/>
        </w:rPr>
        <w:t>nahrádzajú slovami „</w:t>
      </w:r>
      <w:r w:rsidR="00E34E06" w:rsidRPr="00133AF2">
        <w:rPr>
          <w:bCs/>
          <w:szCs w:val="24"/>
        </w:rPr>
        <w:t>§</w:t>
      </w:r>
      <w:r w:rsidR="00E34E06">
        <w:rPr>
          <w:bCs/>
          <w:szCs w:val="24"/>
        </w:rPr>
        <w:t> </w:t>
      </w:r>
      <w:r w:rsidR="00E34E06" w:rsidRPr="00133AF2">
        <w:rPr>
          <w:bCs/>
          <w:szCs w:val="24"/>
        </w:rPr>
        <w:t>218a</w:t>
      </w:r>
      <w:r w:rsidR="00E34E06">
        <w:rPr>
          <w:bCs/>
          <w:szCs w:val="24"/>
        </w:rPr>
        <w:t>a“</w:t>
      </w:r>
      <w:r w:rsidRPr="00133AF2">
        <w:rPr>
          <w:bCs/>
          <w:szCs w:val="24"/>
        </w:rPr>
        <w:t xml:space="preserve">. </w:t>
      </w:r>
    </w:p>
    <w:p w:rsidR="00323D1F" w:rsidRPr="00133AF2" w:rsidRDefault="00323D1F" w:rsidP="00323D1F">
      <w:pPr>
        <w:widowControl w:val="0"/>
        <w:suppressAutoHyphens/>
        <w:ind w:left="708"/>
        <w:jc w:val="both"/>
        <w:rPr>
          <w:bCs/>
          <w:szCs w:val="24"/>
        </w:rPr>
      </w:pPr>
    </w:p>
    <w:p w:rsidR="00323D1F" w:rsidRPr="00133AF2" w:rsidRDefault="00323D1F" w:rsidP="00323D1F">
      <w:pPr>
        <w:ind w:left="1416"/>
        <w:jc w:val="both"/>
        <w:rPr>
          <w:b/>
          <w:bCs/>
          <w:i/>
          <w:iCs/>
          <w:szCs w:val="24"/>
        </w:rPr>
      </w:pPr>
      <w:r w:rsidRPr="00133AF2">
        <w:rPr>
          <w:b/>
          <w:bCs/>
          <w:i/>
          <w:iCs/>
          <w:szCs w:val="24"/>
        </w:rPr>
        <w:t xml:space="preserve">Odôvodnenie: </w:t>
      </w:r>
    </w:p>
    <w:p w:rsidR="00323D1F" w:rsidRPr="00133AF2" w:rsidRDefault="00323D1F" w:rsidP="00323D1F">
      <w:pPr>
        <w:ind w:left="1416"/>
        <w:jc w:val="both"/>
        <w:rPr>
          <w:i/>
          <w:iCs/>
          <w:szCs w:val="24"/>
        </w:rPr>
      </w:pPr>
      <w:r w:rsidRPr="00133AF2">
        <w:rPr>
          <w:i/>
          <w:iCs/>
          <w:szCs w:val="24"/>
        </w:rPr>
        <w:t>Novo navrhovanú povinnosť Sociálnej poisťovne predkladať každoročne vláde Slovenskej republiky správu o odnímaní nezaslúžených benefitov predstaviteľom komunistického režimu (§ 171a) je vhodné z hľadiska systematiky zákona o sociálnom poistení ustanoviť ako kompetenciu generálneho riaditeľa v § 122 zákona o sociálnom poistení. Súčasne sa v úvodnej vete 122 ods. 4 písm. c) piateho bodu navrhuje pôvodne navrhovaný pojem „správu o odnímaní ...“ zosúladiť s pojmami použitými v názve a v čl. I návrhu zákona.</w:t>
      </w:r>
    </w:p>
    <w:p w:rsidR="00323D1F" w:rsidRPr="00133AF2" w:rsidRDefault="00323D1F" w:rsidP="00323D1F">
      <w:pPr>
        <w:ind w:left="1416"/>
        <w:jc w:val="both"/>
        <w:rPr>
          <w:i/>
          <w:iCs/>
          <w:szCs w:val="24"/>
        </w:rPr>
      </w:pPr>
    </w:p>
    <w:p w:rsidR="00323D1F" w:rsidRPr="00133AF2" w:rsidRDefault="00323D1F" w:rsidP="00323D1F">
      <w:pPr>
        <w:ind w:left="1416"/>
        <w:jc w:val="both"/>
        <w:rPr>
          <w:i/>
          <w:iCs/>
          <w:szCs w:val="24"/>
        </w:rPr>
      </w:pPr>
      <w:r w:rsidRPr="00133AF2">
        <w:rPr>
          <w:i/>
          <w:iCs/>
          <w:szCs w:val="24"/>
        </w:rPr>
        <w:t xml:space="preserve">Procesná úprava navrhovaná v § 218a koliduje s účinnosťou právnej úpravy ročného zúčtovania v sociálnom poistení (1. januára 2023); z uvedeného dôvodu je vhodné ju ustanoviť ako nové ustanovene § 218aa. Súčasne sa  ako reakcia na pozmeňujúci </w:t>
      </w:r>
      <w:r>
        <w:rPr>
          <w:i/>
          <w:iCs/>
          <w:szCs w:val="24"/>
        </w:rPr>
        <w:t xml:space="preserve">návrh </w:t>
      </w:r>
      <w:r w:rsidRPr="00133AF2">
        <w:rPr>
          <w:i/>
          <w:iCs/>
          <w:szCs w:val="24"/>
        </w:rPr>
        <w:t>v čl. I § 27d a v čl. II bode 2 § 84 ods. 5 navrhuje  slovo „vyjadrenie“ nahradiť slovom „stanovisko“.</w:t>
      </w:r>
      <w:r w:rsidRPr="00133AF2">
        <w:rPr>
          <w:szCs w:val="24"/>
        </w:rPr>
        <w:t xml:space="preserve">  </w:t>
      </w:r>
    </w:p>
    <w:p w:rsidR="00323D1F" w:rsidRPr="00133AF2" w:rsidRDefault="00323D1F" w:rsidP="00323D1F">
      <w:pPr>
        <w:pStyle w:val="Odsekzoznamu"/>
        <w:ind w:left="426"/>
        <w:jc w:val="both"/>
        <w:rPr>
          <w:szCs w:val="24"/>
        </w:rPr>
      </w:pPr>
    </w:p>
    <w:p w:rsidR="00323D1F" w:rsidRPr="00133AF2" w:rsidRDefault="00323D1F" w:rsidP="00E34E06">
      <w:pPr>
        <w:pStyle w:val="Odsekzoznamu"/>
        <w:numPr>
          <w:ilvl w:val="0"/>
          <w:numId w:val="4"/>
        </w:numPr>
        <w:spacing w:after="0" w:line="240" w:lineRule="auto"/>
        <w:jc w:val="both"/>
        <w:rPr>
          <w:szCs w:val="24"/>
        </w:rPr>
      </w:pPr>
      <w:r w:rsidRPr="00133AF2">
        <w:rPr>
          <w:szCs w:val="24"/>
        </w:rPr>
        <w:t>V čl. III bode 5 úvodná veta znie: „Za § 293fo sa vkladajú § 293foa a 293fob, ktoré vrátane nadpisu nad § 293fo</w:t>
      </w:r>
      <w:r>
        <w:rPr>
          <w:szCs w:val="24"/>
        </w:rPr>
        <w:t>a</w:t>
      </w:r>
      <w:r w:rsidRPr="00133AF2">
        <w:rPr>
          <w:szCs w:val="24"/>
        </w:rPr>
        <w:t xml:space="preserve"> znejú:“.</w:t>
      </w:r>
    </w:p>
    <w:p w:rsidR="00323D1F" w:rsidRPr="00133AF2" w:rsidRDefault="00323D1F" w:rsidP="00323D1F">
      <w:pPr>
        <w:pStyle w:val="Odsekzoznamu"/>
        <w:ind w:left="426"/>
        <w:jc w:val="both"/>
        <w:rPr>
          <w:szCs w:val="24"/>
        </w:rPr>
      </w:pPr>
    </w:p>
    <w:p w:rsidR="00323D1F" w:rsidRPr="00133AF2" w:rsidRDefault="00323D1F" w:rsidP="00323D1F">
      <w:pPr>
        <w:widowControl w:val="0"/>
        <w:suppressAutoHyphens/>
        <w:ind w:left="360"/>
        <w:jc w:val="both"/>
        <w:rPr>
          <w:bCs/>
          <w:szCs w:val="24"/>
        </w:rPr>
      </w:pPr>
      <w:r w:rsidRPr="00133AF2">
        <w:rPr>
          <w:bCs/>
          <w:szCs w:val="24"/>
        </w:rPr>
        <w:t xml:space="preserve">V súvislosti s navrhovanou zmenou sa </w:t>
      </w:r>
      <w:r w:rsidR="00E34E06">
        <w:rPr>
          <w:bCs/>
          <w:szCs w:val="24"/>
        </w:rPr>
        <w:t>v poznámkach pod čiarou k odkazom 9b a 13 v čl. I slová „</w:t>
      </w:r>
      <w:r w:rsidR="00E34E06">
        <w:rPr>
          <w:szCs w:val="24"/>
        </w:rPr>
        <w:t>§ 293fp“ nahrádzajú slovami „§ 293fob“.</w:t>
      </w:r>
    </w:p>
    <w:p w:rsidR="00323D1F" w:rsidRPr="00133AF2" w:rsidRDefault="00323D1F" w:rsidP="00323D1F">
      <w:pPr>
        <w:pStyle w:val="Odsekzoznamu"/>
        <w:ind w:left="426"/>
        <w:jc w:val="both"/>
        <w:rPr>
          <w:szCs w:val="24"/>
        </w:rPr>
      </w:pPr>
    </w:p>
    <w:p w:rsidR="00323D1F" w:rsidRPr="00133AF2" w:rsidRDefault="00323D1F" w:rsidP="00323D1F">
      <w:pPr>
        <w:ind w:left="1416"/>
        <w:jc w:val="both"/>
        <w:rPr>
          <w:b/>
          <w:bCs/>
          <w:i/>
          <w:iCs/>
          <w:szCs w:val="24"/>
        </w:rPr>
      </w:pPr>
      <w:r w:rsidRPr="00133AF2">
        <w:rPr>
          <w:b/>
          <w:bCs/>
          <w:i/>
          <w:iCs/>
          <w:szCs w:val="24"/>
        </w:rPr>
        <w:t xml:space="preserve">Odôvodnenie: </w:t>
      </w:r>
    </w:p>
    <w:p w:rsidR="00323D1F" w:rsidRPr="00133AF2" w:rsidRDefault="00323D1F" w:rsidP="00323D1F">
      <w:pPr>
        <w:ind w:left="1416"/>
        <w:jc w:val="both"/>
        <w:rPr>
          <w:bCs/>
          <w:i/>
          <w:iCs/>
          <w:szCs w:val="24"/>
        </w:rPr>
      </w:pPr>
      <w:r w:rsidRPr="00133AF2">
        <w:rPr>
          <w:bCs/>
          <w:i/>
          <w:iCs/>
          <w:szCs w:val="24"/>
        </w:rPr>
        <w:t xml:space="preserve">Navrhuje sa legislatívno-technická úprava reagujúca na návrh na doplnenie nového ustanovenia v prechodných ustanoveniach (bod </w:t>
      </w:r>
      <w:r>
        <w:rPr>
          <w:bCs/>
          <w:i/>
          <w:iCs/>
          <w:szCs w:val="24"/>
        </w:rPr>
        <w:t>10</w:t>
      </w:r>
      <w:r w:rsidRPr="00133AF2">
        <w:rPr>
          <w:bCs/>
          <w:i/>
          <w:iCs/>
          <w:szCs w:val="24"/>
        </w:rPr>
        <w:t xml:space="preserve"> pozmeňujúceho návrhu) a súčasne sa navrhuje preznačenie označenia prechodných ustanovení ako reakcia na úpravy vykonané osta</w:t>
      </w:r>
      <w:r w:rsidR="00E34E06">
        <w:rPr>
          <w:bCs/>
          <w:i/>
          <w:iCs/>
          <w:szCs w:val="24"/>
        </w:rPr>
        <w:t>t</w:t>
      </w:r>
      <w:r w:rsidRPr="00133AF2">
        <w:rPr>
          <w:bCs/>
          <w:i/>
          <w:iCs/>
          <w:szCs w:val="24"/>
        </w:rPr>
        <w:t xml:space="preserve">nou novelou – zákonom č. 215/2021 Z. z. </w:t>
      </w:r>
    </w:p>
    <w:p w:rsidR="00323D1F" w:rsidRPr="00133AF2" w:rsidRDefault="00323D1F" w:rsidP="00323D1F">
      <w:pPr>
        <w:pStyle w:val="Odsekzoznamu"/>
        <w:ind w:left="426"/>
        <w:jc w:val="both"/>
        <w:rPr>
          <w:szCs w:val="24"/>
        </w:rPr>
      </w:pPr>
    </w:p>
    <w:p w:rsidR="00323D1F" w:rsidRPr="00133AF2" w:rsidRDefault="00323D1F" w:rsidP="00E34E06">
      <w:pPr>
        <w:pStyle w:val="Odsekzoznamu"/>
        <w:numPr>
          <w:ilvl w:val="0"/>
          <w:numId w:val="4"/>
        </w:numPr>
        <w:spacing w:after="0" w:line="240" w:lineRule="auto"/>
        <w:jc w:val="both"/>
        <w:rPr>
          <w:szCs w:val="24"/>
        </w:rPr>
      </w:pPr>
      <w:r w:rsidRPr="00133AF2">
        <w:rPr>
          <w:szCs w:val="24"/>
        </w:rPr>
        <w:t>V čl. III bode 5 sa pred doterajší § 293fp vkladá nový § 293foa, ktorý vrátane nadpisu nad § 293foa znie:</w:t>
      </w:r>
    </w:p>
    <w:p w:rsidR="00323D1F" w:rsidRPr="00133AF2" w:rsidRDefault="00323D1F" w:rsidP="00323D1F">
      <w:pPr>
        <w:pStyle w:val="Odsekzoznamu"/>
        <w:ind w:left="426"/>
        <w:jc w:val="center"/>
        <w:rPr>
          <w:b/>
          <w:szCs w:val="24"/>
        </w:rPr>
      </w:pPr>
      <w:r w:rsidRPr="00133AF2">
        <w:rPr>
          <w:b/>
          <w:szCs w:val="24"/>
        </w:rPr>
        <w:t>„Prechodné ustanovenia k úpravám účinným od 5. augusta 2021</w:t>
      </w:r>
    </w:p>
    <w:p w:rsidR="00323D1F" w:rsidRPr="00133AF2" w:rsidRDefault="00323D1F" w:rsidP="00323D1F">
      <w:pPr>
        <w:pStyle w:val="Odsekzoznamu"/>
        <w:ind w:left="426"/>
        <w:jc w:val="center"/>
        <w:rPr>
          <w:b/>
          <w:szCs w:val="24"/>
        </w:rPr>
      </w:pPr>
      <w:r w:rsidRPr="00133AF2">
        <w:rPr>
          <w:b/>
          <w:szCs w:val="24"/>
        </w:rPr>
        <w:t>§ 293foa</w:t>
      </w:r>
    </w:p>
    <w:p w:rsidR="00323D1F" w:rsidRPr="00133AF2" w:rsidRDefault="00323D1F" w:rsidP="00323D1F">
      <w:pPr>
        <w:ind w:right="-290"/>
        <w:jc w:val="center"/>
        <w:rPr>
          <w:bCs/>
          <w:szCs w:val="24"/>
        </w:rPr>
      </w:pPr>
    </w:p>
    <w:p w:rsidR="00323D1F" w:rsidRPr="00133AF2" w:rsidRDefault="00323D1F" w:rsidP="00323D1F">
      <w:pPr>
        <w:pStyle w:val="Odsekzoznamu"/>
        <w:ind w:left="426"/>
        <w:jc w:val="both"/>
        <w:rPr>
          <w:szCs w:val="24"/>
        </w:rPr>
      </w:pPr>
      <w:r w:rsidRPr="00133AF2">
        <w:rPr>
          <w:szCs w:val="24"/>
        </w:rPr>
        <w:t>Obdobie dôchodkového poistenia podľa § 255 nie je doba zamestnania a náhradná doba, ktoré sú obdobím služby podľa osobitného predpisu.</w:t>
      </w:r>
      <w:r w:rsidRPr="00133AF2">
        <w:rPr>
          <w:szCs w:val="24"/>
          <w:vertAlign w:val="superscript"/>
        </w:rPr>
        <w:t>55ab</w:t>
      </w:r>
      <w:r w:rsidRPr="00133AF2">
        <w:rPr>
          <w:szCs w:val="24"/>
        </w:rPr>
        <w:t>)“.</w:t>
      </w:r>
    </w:p>
    <w:p w:rsidR="00323D1F" w:rsidRPr="00133AF2" w:rsidRDefault="00323D1F" w:rsidP="00323D1F">
      <w:pPr>
        <w:pStyle w:val="Odsekzoznamu"/>
        <w:ind w:left="426"/>
        <w:jc w:val="both"/>
        <w:rPr>
          <w:szCs w:val="24"/>
        </w:rPr>
      </w:pPr>
    </w:p>
    <w:p w:rsidR="00323D1F" w:rsidRPr="00133AF2" w:rsidRDefault="00323D1F" w:rsidP="00323D1F">
      <w:pPr>
        <w:pStyle w:val="Odsekzoznamu"/>
        <w:ind w:left="426"/>
        <w:jc w:val="both"/>
        <w:rPr>
          <w:szCs w:val="24"/>
        </w:rPr>
      </w:pPr>
      <w:r w:rsidRPr="00133AF2">
        <w:rPr>
          <w:szCs w:val="24"/>
        </w:rPr>
        <w:lastRenderedPageBreak/>
        <w:t>Doterajší § 293fp sa označuje ako § 293fob.</w:t>
      </w:r>
    </w:p>
    <w:p w:rsidR="005E1D87" w:rsidRDefault="005E1D87" w:rsidP="00323D1F">
      <w:pPr>
        <w:pStyle w:val="Odsekzoznamu"/>
        <w:ind w:left="426"/>
        <w:jc w:val="both"/>
        <w:rPr>
          <w:bCs/>
          <w:szCs w:val="24"/>
        </w:rPr>
      </w:pPr>
    </w:p>
    <w:p w:rsidR="00323D1F" w:rsidRPr="00133AF2" w:rsidRDefault="005E1D87" w:rsidP="00323D1F">
      <w:pPr>
        <w:pStyle w:val="Odsekzoznamu"/>
        <w:ind w:left="426"/>
        <w:jc w:val="both"/>
        <w:rPr>
          <w:szCs w:val="24"/>
        </w:rPr>
      </w:pPr>
      <w:r w:rsidRPr="00133AF2">
        <w:rPr>
          <w:bCs/>
          <w:szCs w:val="24"/>
        </w:rPr>
        <w:t xml:space="preserve">V súvislosti s navrhovanou zmenou sa </w:t>
      </w:r>
      <w:r>
        <w:rPr>
          <w:bCs/>
          <w:szCs w:val="24"/>
        </w:rPr>
        <w:t>v poznámkach pod čiarou k odkazom 9b a 13 v čl. I slová „</w:t>
      </w:r>
      <w:r>
        <w:rPr>
          <w:szCs w:val="24"/>
        </w:rPr>
        <w:t>§ 293fp“ nahrádzajú slovami „§ 293fob“.</w:t>
      </w:r>
    </w:p>
    <w:p w:rsidR="00323D1F" w:rsidRPr="00133AF2" w:rsidRDefault="00323D1F" w:rsidP="00323D1F">
      <w:pPr>
        <w:pStyle w:val="Odsekzoznamu"/>
        <w:ind w:left="426"/>
        <w:jc w:val="both"/>
        <w:rPr>
          <w:szCs w:val="24"/>
        </w:rPr>
      </w:pPr>
    </w:p>
    <w:p w:rsidR="00323D1F" w:rsidRPr="00133AF2" w:rsidRDefault="00323D1F" w:rsidP="00323D1F">
      <w:pPr>
        <w:ind w:left="1416"/>
        <w:jc w:val="both"/>
        <w:rPr>
          <w:b/>
          <w:bCs/>
          <w:i/>
          <w:iCs/>
          <w:szCs w:val="24"/>
        </w:rPr>
      </w:pPr>
      <w:r w:rsidRPr="00133AF2">
        <w:rPr>
          <w:b/>
          <w:bCs/>
          <w:i/>
          <w:iCs/>
          <w:szCs w:val="24"/>
        </w:rPr>
        <w:t xml:space="preserve">Odôvodnenie: </w:t>
      </w:r>
    </w:p>
    <w:p w:rsidR="00323D1F" w:rsidRPr="00133AF2" w:rsidRDefault="00323D1F" w:rsidP="00323D1F">
      <w:pPr>
        <w:ind w:left="1416"/>
        <w:jc w:val="both"/>
        <w:rPr>
          <w:i/>
          <w:iCs/>
          <w:szCs w:val="24"/>
        </w:rPr>
      </w:pPr>
      <w:r w:rsidRPr="00133AF2">
        <w:rPr>
          <w:i/>
          <w:iCs/>
          <w:szCs w:val="24"/>
        </w:rPr>
        <w:t>Obdobie dôchodkového poistenia získané pred účinnosťou zákona o sociálnom poistení upravuje zákon o sociálnom poistení v prechodnom ustanovení § 255 ods. 1. Z uvedeného dôvodu je potrebné premietnuť uvedenú reguláciu do prechodného ustanovenia.</w:t>
      </w:r>
    </w:p>
    <w:p w:rsidR="00323D1F" w:rsidRDefault="00323D1F" w:rsidP="00323D1F">
      <w:pPr>
        <w:ind w:left="1416"/>
        <w:jc w:val="both"/>
        <w:rPr>
          <w:bCs/>
          <w:i/>
          <w:iCs/>
          <w:szCs w:val="24"/>
        </w:rPr>
      </w:pPr>
      <w:r w:rsidRPr="00133AF2">
        <w:rPr>
          <w:bCs/>
          <w:i/>
          <w:iCs/>
          <w:szCs w:val="24"/>
        </w:rPr>
        <w:t>Súčasne označeni</w:t>
      </w:r>
      <w:r>
        <w:rPr>
          <w:bCs/>
          <w:i/>
          <w:iCs/>
          <w:szCs w:val="24"/>
        </w:rPr>
        <w:t>e</w:t>
      </w:r>
      <w:r w:rsidRPr="00133AF2">
        <w:rPr>
          <w:bCs/>
          <w:i/>
          <w:iCs/>
          <w:szCs w:val="24"/>
        </w:rPr>
        <w:t xml:space="preserve"> prechodných ustanovení reflektuje úpravy vykonané osta</w:t>
      </w:r>
      <w:r w:rsidR="005E1D87">
        <w:rPr>
          <w:bCs/>
          <w:i/>
          <w:iCs/>
          <w:szCs w:val="24"/>
        </w:rPr>
        <w:t>t</w:t>
      </w:r>
      <w:r w:rsidRPr="00133AF2">
        <w:rPr>
          <w:bCs/>
          <w:i/>
          <w:iCs/>
          <w:szCs w:val="24"/>
        </w:rPr>
        <w:t>nou novelou – zákonom č. 215/2021 Z. z.</w:t>
      </w:r>
    </w:p>
    <w:p w:rsidR="005E1D87" w:rsidRPr="005E1D87" w:rsidRDefault="005E1D87" w:rsidP="005E1D87">
      <w:pPr>
        <w:pStyle w:val="Odsekzoznamu"/>
        <w:numPr>
          <w:ilvl w:val="0"/>
          <w:numId w:val="4"/>
        </w:numPr>
        <w:jc w:val="both"/>
        <w:rPr>
          <w:i/>
          <w:iCs/>
          <w:szCs w:val="24"/>
        </w:rPr>
      </w:pPr>
      <w:r>
        <w:rPr>
          <w:iCs/>
          <w:szCs w:val="24"/>
        </w:rPr>
        <w:t xml:space="preserve">Nadpis </w:t>
      </w:r>
      <w:r w:rsidRPr="00133AF2">
        <w:rPr>
          <w:szCs w:val="24"/>
        </w:rPr>
        <w:t>§ 293fp</w:t>
      </w:r>
      <w:r>
        <w:rPr>
          <w:szCs w:val="24"/>
        </w:rPr>
        <w:t xml:space="preserve"> sa vypúšťa.</w:t>
      </w:r>
    </w:p>
    <w:p w:rsidR="005E1D87" w:rsidRPr="00133AF2" w:rsidRDefault="005E1D87" w:rsidP="005E1D87">
      <w:pPr>
        <w:ind w:left="1416"/>
        <w:jc w:val="both"/>
        <w:rPr>
          <w:b/>
          <w:bCs/>
          <w:i/>
          <w:iCs/>
          <w:szCs w:val="24"/>
        </w:rPr>
      </w:pPr>
      <w:r w:rsidRPr="00133AF2">
        <w:rPr>
          <w:b/>
          <w:bCs/>
          <w:i/>
          <w:iCs/>
          <w:szCs w:val="24"/>
        </w:rPr>
        <w:t xml:space="preserve">Odôvodnenie: </w:t>
      </w:r>
    </w:p>
    <w:p w:rsidR="005E1D87" w:rsidRPr="005E1D87" w:rsidRDefault="005E1D87" w:rsidP="005E1D87">
      <w:pPr>
        <w:pStyle w:val="Odsekzoznamu"/>
        <w:ind w:left="1416"/>
        <w:jc w:val="both"/>
        <w:rPr>
          <w:i/>
          <w:iCs/>
          <w:szCs w:val="24"/>
        </w:rPr>
      </w:pPr>
      <w:r>
        <w:rPr>
          <w:i/>
          <w:iCs/>
          <w:szCs w:val="24"/>
        </w:rPr>
        <w:t>Legislatívno</w:t>
      </w:r>
      <w:r w:rsidR="00BC0260">
        <w:rPr>
          <w:i/>
          <w:iCs/>
          <w:szCs w:val="24"/>
        </w:rPr>
        <w:t>-</w:t>
      </w:r>
      <w:r>
        <w:rPr>
          <w:i/>
          <w:iCs/>
          <w:szCs w:val="24"/>
        </w:rPr>
        <w:t>technická pripomienka.</w:t>
      </w:r>
    </w:p>
    <w:p w:rsidR="00323D1F" w:rsidRPr="00133AF2" w:rsidRDefault="00323D1F" w:rsidP="00323D1F">
      <w:pPr>
        <w:pStyle w:val="Odsekzoznamu"/>
        <w:ind w:left="426"/>
        <w:jc w:val="both"/>
        <w:rPr>
          <w:szCs w:val="24"/>
        </w:rPr>
      </w:pPr>
    </w:p>
    <w:p w:rsidR="00323D1F" w:rsidRPr="00133AF2" w:rsidRDefault="00323D1F" w:rsidP="00E34E06">
      <w:pPr>
        <w:pStyle w:val="Odsekzoznamu"/>
        <w:numPr>
          <w:ilvl w:val="0"/>
          <w:numId w:val="4"/>
        </w:numPr>
        <w:spacing w:after="0" w:line="240" w:lineRule="auto"/>
        <w:jc w:val="both"/>
        <w:rPr>
          <w:szCs w:val="24"/>
        </w:rPr>
      </w:pPr>
      <w:r w:rsidRPr="00133AF2">
        <w:rPr>
          <w:szCs w:val="24"/>
        </w:rPr>
        <w:t>V čl. III bode 5 § 293fp ods. 3 sa za slovom „dávku“ vypúšťa čiarka a slová „podmienku dôchodkového veku“.</w:t>
      </w:r>
    </w:p>
    <w:p w:rsidR="00323D1F" w:rsidRPr="00133AF2" w:rsidRDefault="00323D1F" w:rsidP="00323D1F">
      <w:pPr>
        <w:ind w:left="1416"/>
        <w:jc w:val="both"/>
        <w:rPr>
          <w:b/>
          <w:bCs/>
          <w:i/>
          <w:iCs/>
          <w:szCs w:val="24"/>
        </w:rPr>
      </w:pPr>
    </w:p>
    <w:p w:rsidR="00323D1F" w:rsidRPr="00133AF2" w:rsidRDefault="00323D1F" w:rsidP="00323D1F">
      <w:pPr>
        <w:ind w:left="1416"/>
        <w:jc w:val="both"/>
        <w:rPr>
          <w:b/>
          <w:bCs/>
          <w:i/>
          <w:iCs/>
          <w:szCs w:val="24"/>
        </w:rPr>
      </w:pPr>
      <w:r w:rsidRPr="00133AF2">
        <w:rPr>
          <w:b/>
          <w:bCs/>
          <w:i/>
          <w:iCs/>
          <w:szCs w:val="24"/>
        </w:rPr>
        <w:t xml:space="preserve">Odôvodnenie: </w:t>
      </w:r>
    </w:p>
    <w:p w:rsidR="00323D1F" w:rsidRPr="00133AF2" w:rsidRDefault="00323D1F" w:rsidP="00323D1F">
      <w:pPr>
        <w:ind w:left="1416"/>
        <w:jc w:val="both"/>
        <w:rPr>
          <w:i/>
          <w:iCs/>
          <w:szCs w:val="24"/>
        </w:rPr>
      </w:pPr>
      <w:r w:rsidRPr="00133AF2">
        <w:rPr>
          <w:i/>
          <w:iCs/>
          <w:szCs w:val="24"/>
        </w:rPr>
        <w:t>Slová je potrebné vypustiť z dôvodu duplicity s odsekmi 1 a 2 v § 293fp.</w:t>
      </w:r>
    </w:p>
    <w:p w:rsidR="00323D1F" w:rsidRPr="00133AF2" w:rsidRDefault="00323D1F" w:rsidP="00323D1F">
      <w:pPr>
        <w:pStyle w:val="Odsekzoznamu"/>
        <w:ind w:left="426"/>
        <w:jc w:val="both"/>
        <w:rPr>
          <w:szCs w:val="24"/>
        </w:rPr>
      </w:pPr>
    </w:p>
    <w:p w:rsidR="00323D1F" w:rsidRPr="00133AF2" w:rsidRDefault="00323D1F" w:rsidP="00E34E06">
      <w:pPr>
        <w:pStyle w:val="Odsekzoznamu"/>
        <w:numPr>
          <w:ilvl w:val="0"/>
          <w:numId w:val="4"/>
        </w:numPr>
        <w:spacing w:after="0" w:line="240" w:lineRule="auto"/>
        <w:jc w:val="both"/>
        <w:rPr>
          <w:szCs w:val="24"/>
        </w:rPr>
      </w:pPr>
      <w:r w:rsidRPr="00133AF2">
        <w:rPr>
          <w:szCs w:val="24"/>
        </w:rPr>
        <w:t xml:space="preserve">V čl. III bode 5 § 293fp odsek 4 znie: </w:t>
      </w:r>
    </w:p>
    <w:p w:rsidR="00323D1F" w:rsidRPr="00133AF2" w:rsidRDefault="00323D1F" w:rsidP="00323D1F">
      <w:pPr>
        <w:ind w:left="360"/>
        <w:jc w:val="both"/>
        <w:rPr>
          <w:szCs w:val="24"/>
        </w:rPr>
      </w:pPr>
      <w:r w:rsidRPr="00133AF2">
        <w:rPr>
          <w:szCs w:val="24"/>
        </w:rPr>
        <w:t>„(4) Ustanovenie § 82c ods. 1 sa neuplatňuje, ak suma starobného dôchodku</w:t>
      </w:r>
      <w:r w:rsidR="005E1D87">
        <w:rPr>
          <w:szCs w:val="24"/>
        </w:rPr>
        <w:t>, predčasného starobného dôchodku</w:t>
      </w:r>
      <w:r w:rsidRPr="00133AF2">
        <w:rPr>
          <w:szCs w:val="24"/>
        </w:rPr>
        <w:t xml:space="preserve"> alebo invalidného dôchodku vyplácaného po dovŕšení dôchodkového veku poistenca, ktorý nemá nárok na výplatu výsluhového dôchodku podľa osobitného predpisu,</w:t>
      </w:r>
      <w:r w:rsidRPr="00133AF2">
        <w:rPr>
          <w:szCs w:val="24"/>
          <w:vertAlign w:val="superscript"/>
        </w:rPr>
        <w:t>2</w:t>
      </w:r>
      <w:r w:rsidRPr="00133AF2">
        <w:rPr>
          <w:szCs w:val="24"/>
        </w:rPr>
        <w:t>) je pred určením podľa odsekov 1 a 2 nižšia ako suma podľa § 82c ods. 1.“.</w:t>
      </w:r>
      <w:r w:rsidRPr="00133AF2" w:rsidDel="001C49B2">
        <w:rPr>
          <w:szCs w:val="24"/>
        </w:rPr>
        <w:t xml:space="preserve"> </w:t>
      </w:r>
    </w:p>
    <w:p w:rsidR="00323D1F" w:rsidRPr="00133AF2" w:rsidRDefault="00323D1F" w:rsidP="00323D1F">
      <w:pPr>
        <w:ind w:left="1416"/>
        <w:jc w:val="both"/>
        <w:rPr>
          <w:b/>
          <w:bCs/>
          <w:i/>
          <w:iCs/>
          <w:szCs w:val="24"/>
        </w:rPr>
      </w:pPr>
    </w:p>
    <w:p w:rsidR="00323D1F" w:rsidRPr="00133AF2" w:rsidRDefault="00323D1F" w:rsidP="00323D1F">
      <w:pPr>
        <w:ind w:left="1416"/>
        <w:jc w:val="both"/>
        <w:rPr>
          <w:b/>
          <w:bCs/>
          <w:i/>
          <w:iCs/>
          <w:szCs w:val="24"/>
        </w:rPr>
      </w:pPr>
      <w:r w:rsidRPr="00133AF2">
        <w:rPr>
          <w:b/>
          <w:bCs/>
          <w:i/>
          <w:iCs/>
          <w:szCs w:val="24"/>
        </w:rPr>
        <w:t xml:space="preserve">Odôvodnenie: </w:t>
      </w:r>
    </w:p>
    <w:p w:rsidR="00323D1F" w:rsidRPr="00133AF2" w:rsidRDefault="00323D1F" w:rsidP="00323D1F">
      <w:pPr>
        <w:ind w:left="1416"/>
        <w:jc w:val="both"/>
        <w:rPr>
          <w:i/>
          <w:iCs/>
          <w:szCs w:val="24"/>
        </w:rPr>
      </w:pPr>
      <w:r w:rsidRPr="00133AF2">
        <w:rPr>
          <w:i/>
          <w:iCs/>
          <w:szCs w:val="24"/>
        </w:rPr>
        <w:t>Vzhľadom na to, že sumy dôchodkových dávok u niektorých poberateľov sú v súčasnej dobe vyplácané v nižšej sume, ako je suma minimálneho dôchodku a na základe minimálnej hranice dôchodkovej dávky podľa § 82c by bolo možné, že sa suma tejto dôchodkovej dávky dokonca zvýši, sa navrhuje ustanoviť pravidlo, ktoré ustanovením maximálnej hranice dôchodkovej dávky vo výške doteraz poberanej dávky, tomuto javu zabráni.</w:t>
      </w:r>
    </w:p>
    <w:p w:rsidR="00323D1F" w:rsidRPr="00133AF2" w:rsidRDefault="00323D1F" w:rsidP="00323D1F">
      <w:pPr>
        <w:ind w:left="1416"/>
        <w:jc w:val="both"/>
        <w:rPr>
          <w:i/>
          <w:iCs/>
          <w:szCs w:val="24"/>
        </w:rPr>
      </w:pPr>
    </w:p>
    <w:p w:rsidR="00323D1F" w:rsidRPr="00133AF2" w:rsidRDefault="00323D1F" w:rsidP="00323D1F">
      <w:pPr>
        <w:pStyle w:val="Odsekzoznamu"/>
        <w:ind w:left="360"/>
        <w:jc w:val="both"/>
        <w:rPr>
          <w:szCs w:val="24"/>
        </w:rPr>
      </w:pPr>
    </w:p>
    <w:p w:rsidR="00323D1F" w:rsidRPr="00133AF2" w:rsidRDefault="00323D1F" w:rsidP="00E34E06">
      <w:pPr>
        <w:pStyle w:val="Odsekzoznamu"/>
        <w:numPr>
          <w:ilvl w:val="0"/>
          <w:numId w:val="4"/>
        </w:numPr>
        <w:spacing w:after="0" w:line="240" w:lineRule="auto"/>
        <w:jc w:val="both"/>
        <w:rPr>
          <w:szCs w:val="24"/>
        </w:rPr>
      </w:pPr>
      <w:r w:rsidRPr="00133AF2">
        <w:rPr>
          <w:szCs w:val="24"/>
        </w:rPr>
        <w:lastRenderedPageBreak/>
        <w:t>V čl. III bode 5 § 293fp ods. 7 sa slová „Sociálna poisťovňa plní povinnosť podľa § 171a“ nahrádza</w:t>
      </w:r>
      <w:r>
        <w:rPr>
          <w:szCs w:val="24"/>
        </w:rPr>
        <w:t>jú</w:t>
      </w:r>
      <w:r w:rsidRPr="00133AF2">
        <w:rPr>
          <w:szCs w:val="24"/>
        </w:rPr>
        <w:t xml:space="preserve"> slovami „Generálny riaditeľ plní povinnosť podľa § 122 ods. 4 písm. c) piateho bodu“.</w:t>
      </w:r>
    </w:p>
    <w:p w:rsidR="00323D1F" w:rsidRDefault="00323D1F" w:rsidP="00323D1F">
      <w:pPr>
        <w:ind w:left="1416"/>
        <w:jc w:val="both"/>
        <w:rPr>
          <w:b/>
          <w:bCs/>
          <w:i/>
          <w:iCs/>
          <w:szCs w:val="24"/>
        </w:rPr>
      </w:pPr>
    </w:p>
    <w:p w:rsidR="00323D1F" w:rsidRPr="00133AF2" w:rsidRDefault="00323D1F" w:rsidP="00323D1F">
      <w:pPr>
        <w:ind w:left="1416"/>
        <w:jc w:val="both"/>
        <w:rPr>
          <w:b/>
          <w:bCs/>
          <w:i/>
          <w:iCs/>
          <w:szCs w:val="24"/>
        </w:rPr>
      </w:pPr>
      <w:r w:rsidRPr="00133AF2">
        <w:rPr>
          <w:b/>
          <w:bCs/>
          <w:i/>
          <w:iCs/>
          <w:szCs w:val="24"/>
        </w:rPr>
        <w:t xml:space="preserve">Odôvodnenie: </w:t>
      </w:r>
    </w:p>
    <w:p w:rsidR="00323D1F" w:rsidRPr="00133AF2" w:rsidRDefault="00323D1F" w:rsidP="00323D1F">
      <w:pPr>
        <w:ind w:left="1416"/>
        <w:jc w:val="both"/>
        <w:rPr>
          <w:szCs w:val="24"/>
        </w:rPr>
      </w:pPr>
      <w:r w:rsidRPr="00133AF2">
        <w:rPr>
          <w:i/>
          <w:iCs/>
          <w:szCs w:val="24"/>
        </w:rPr>
        <w:t>Legislatívno</w:t>
      </w:r>
      <w:r w:rsidR="00BC0260">
        <w:rPr>
          <w:i/>
          <w:iCs/>
          <w:szCs w:val="24"/>
        </w:rPr>
        <w:t>-</w:t>
      </w:r>
      <w:bookmarkStart w:id="0" w:name="_GoBack"/>
      <w:bookmarkEnd w:id="0"/>
      <w:r w:rsidRPr="00133AF2">
        <w:rPr>
          <w:i/>
          <w:iCs/>
          <w:szCs w:val="24"/>
        </w:rPr>
        <w:t xml:space="preserve">technická úprava v súvislosti s navrhovaným </w:t>
      </w:r>
      <w:r w:rsidRPr="00133AF2">
        <w:rPr>
          <w:bCs/>
          <w:i/>
          <w:iCs/>
          <w:szCs w:val="24"/>
        </w:rPr>
        <w:t>presunom úpravy z § 171a do § 122 ods. 4</w:t>
      </w:r>
      <w:r w:rsidRPr="00133AF2">
        <w:rPr>
          <w:i/>
          <w:iCs/>
          <w:szCs w:val="24"/>
        </w:rPr>
        <w:t>.</w:t>
      </w:r>
    </w:p>
    <w:p w:rsidR="00491E4D" w:rsidRDefault="00491E4D" w:rsidP="00491E4D">
      <w:pPr>
        <w:spacing w:line="360" w:lineRule="auto"/>
        <w:jc w:val="both"/>
      </w:pPr>
    </w:p>
    <w:sectPr w:rsidR="00491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1F03"/>
    <w:multiLevelType w:val="hybridMultilevel"/>
    <w:tmpl w:val="540CB906"/>
    <w:lvl w:ilvl="0" w:tplc="CC6E33C6">
      <w:start w:val="6"/>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0C24173"/>
    <w:multiLevelType w:val="hybridMultilevel"/>
    <w:tmpl w:val="8976F954"/>
    <w:lvl w:ilvl="0" w:tplc="2DBE4BA2">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62C59AB"/>
    <w:multiLevelType w:val="hybridMultilevel"/>
    <w:tmpl w:val="56C0601C"/>
    <w:lvl w:ilvl="0" w:tplc="800859D4">
      <w:start w:val="1"/>
      <w:numFmt w:val="lowerLetter"/>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F40CB"/>
    <w:multiLevelType w:val="hybridMultilevel"/>
    <w:tmpl w:val="E1DA1DD0"/>
    <w:lvl w:ilvl="0" w:tplc="2DAA4EB2">
      <w:start w:val="1"/>
      <w:numFmt w:val="decimal"/>
      <w:lvlText w:val="%1."/>
      <w:lvlJc w:val="left"/>
      <w:pPr>
        <w:ind w:left="360" w:hanging="360"/>
      </w:pPr>
      <w:rPr>
        <w:b/>
        <w:i w:val="0"/>
      </w:rPr>
    </w:lvl>
    <w:lvl w:ilvl="1" w:tplc="476EAB84">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672F5189"/>
    <w:multiLevelType w:val="hybridMultilevel"/>
    <w:tmpl w:val="863ACD32"/>
    <w:lvl w:ilvl="0" w:tplc="E8801AD4">
      <w:start w:val="1"/>
      <w:numFmt w:val="upp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5" w15:restartNumberingAfterBreak="0">
    <w:nsid w:val="6EDB07AD"/>
    <w:multiLevelType w:val="hybridMultilevel"/>
    <w:tmpl w:val="CC4AC97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6F"/>
    <w:rsid w:val="00077BCE"/>
    <w:rsid w:val="00165137"/>
    <w:rsid w:val="00166094"/>
    <w:rsid w:val="001B2F9C"/>
    <w:rsid w:val="001F024F"/>
    <w:rsid w:val="0020614A"/>
    <w:rsid w:val="00241C7C"/>
    <w:rsid w:val="002455F5"/>
    <w:rsid w:val="00262A37"/>
    <w:rsid w:val="00323D1F"/>
    <w:rsid w:val="003754FB"/>
    <w:rsid w:val="00491E4D"/>
    <w:rsid w:val="004B5841"/>
    <w:rsid w:val="00555811"/>
    <w:rsid w:val="005D3022"/>
    <w:rsid w:val="005E1D87"/>
    <w:rsid w:val="00693EBC"/>
    <w:rsid w:val="007F51A4"/>
    <w:rsid w:val="00906417"/>
    <w:rsid w:val="009641D4"/>
    <w:rsid w:val="00A22D4A"/>
    <w:rsid w:val="00A71813"/>
    <w:rsid w:val="00BA538D"/>
    <w:rsid w:val="00BC0260"/>
    <w:rsid w:val="00D9796F"/>
    <w:rsid w:val="00E21C1D"/>
    <w:rsid w:val="00E34E06"/>
    <w:rsid w:val="00E63537"/>
    <w:rsid w:val="00E71F72"/>
    <w:rsid w:val="00EA56B7"/>
    <w:rsid w:val="00F24F7E"/>
    <w:rsid w:val="00F31B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D89C"/>
  <w15:chartTrackingRefBased/>
  <w15:docId w15:val="{F670438C-98BE-4348-811C-97BACBFE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9796F"/>
    <w:pPr>
      <w:spacing w:after="120" w:line="276"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
    <w:basedOn w:val="Normlny"/>
    <w:link w:val="OdsekzoznamuChar"/>
    <w:uiPriority w:val="34"/>
    <w:qFormat/>
    <w:rsid w:val="00D9796F"/>
    <w:pPr>
      <w:ind w:left="720"/>
      <w:contextualSpacing/>
    </w:pPr>
  </w:style>
  <w:style w:type="character" w:styleId="Zvraznenie">
    <w:name w:val="Emphasis"/>
    <w:uiPriority w:val="20"/>
    <w:qFormat/>
    <w:rsid w:val="00491E4D"/>
    <w:rPr>
      <w:rFonts w:ascii="Times New Roman" w:hAnsi="Times New Roman" w:cs="Times New Roman"/>
      <w:i/>
    </w:rPr>
  </w:style>
  <w:style w:type="character" w:customStyle="1" w:styleId="OdsekzoznamuChar">
    <w:name w:val="Odsek zoznamu Char"/>
    <w:aliases w:val="Odsek zoznamu1 Char,Odsek Char,body Char,Odsek zoznamu2 Char"/>
    <w:link w:val="Odsekzoznamu"/>
    <w:uiPriority w:val="34"/>
    <w:locked/>
    <w:rsid w:val="00491E4D"/>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1576</Words>
  <Characters>8987</Characters>
  <Application>Microsoft Office Word</Application>
  <DocSecurity>0</DocSecurity>
  <Lines>74</Lines>
  <Paragraphs>21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Mazuráková, Vladislava</dc:creator>
  <cp:keywords/>
  <dc:description/>
  <cp:lastModifiedBy>Pirčová Zuzana, Mgr.</cp:lastModifiedBy>
  <cp:revision>2</cp:revision>
  <dcterms:created xsi:type="dcterms:W3CDTF">2021-06-09T07:59:00Z</dcterms:created>
  <dcterms:modified xsi:type="dcterms:W3CDTF">2021-06-09T07:59:00Z</dcterms:modified>
</cp:coreProperties>
</file>