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051D">
        <w:rPr>
          <w:sz w:val="22"/>
          <w:szCs w:val="22"/>
        </w:rPr>
        <w:t>96</w:t>
      </w:r>
      <w:r w:rsidR="007C7191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33D5C">
      <w:pPr>
        <w:pStyle w:val="rozhodnutia"/>
      </w:pPr>
      <w:r>
        <w:t>57</w:t>
      </w:r>
      <w:r w:rsidR="00012F3F">
        <w:t>8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C7191">
        <w:rPr>
          <w:rFonts w:cs="Arial"/>
          <w:szCs w:val="22"/>
        </w:rPr>
        <w:t>Mariana KOTLEBU, Rastislava SCHLOSÁRA, Martina BELUSKÉHO, Andreja MEDVECKÉHO a Petra KRUPU na vydanie zákona, ktorým sa mení a dopĺňa zákon č. 85/2005 Z. z. o politických stranách a politických hnutiach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56</w:t>
      </w:r>
      <w:r w:rsidR="007C7191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12BB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12BB9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12BB9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 zákona v druhom čítaní vo výbor</w:t>
      </w:r>
      <w:r w:rsidR="00D12BB9">
        <w:rPr>
          <w:rFonts w:ascii="Arial" w:hAnsi="Arial" w:cs="Arial"/>
          <w:sz w:val="22"/>
        </w:rPr>
        <w:t>e</w:t>
      </w:r>
      <w:r w:rsidR="001D051D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2F3F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051D"/>
    <w:rsid w:val="001D3570"/>
    <w:rsid w:val="001D7F32"/>
    <w:rsid w:val="00244D40"/>
    <w:rsid w:val="00265BB6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1D0B"/>
    <w:rsid w:val="007B2F24"/>
    <w:rsid w:val="007C7191"/>
    <w:rsid w:val="008A0C9B"/>
    <w:rsid w:val="008B1A45"/>
    <w:rsid w:val="00992885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D12BB9"/>
    <w:rsid w:val="00D33D5C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8BE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2013-11-12T14:22:00Z</cp:lastPrinted>
  <dcterms:created xsi:type="dcterms:W3CDTF">2021-05-27T14:33:00Z</dcterms:created>
  <dcterms:modified xsi:type="dcterms:W3CDTF">2021-05-28T12:21:00Z</dcterms:modified>
</cp:coreProperties>
</file>