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D640" w14:textId="7777777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bookmarkStart w:id="0" w:name="_GoBack"/>
      <w:bookmarkEnd w:id="0"/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6EB63B3A" w14:textId="7777777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600B0226" w14:textId="7777777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215E632B" w14:textId="6DA4D72B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D0F29A9" w14:textId="67DF7598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09BE0559" w14:textId="02AF347F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59DFEFB6" w14:textId="7777777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3C6D3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7EFC04C9" w14:textId="167D8B4F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255093E6" w14:textId="69561EC1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F46A238" w14:textId="7777777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0"/>
          <w:szCs w:val="20"/>
          <w:lang w:eastAsia="sk-SK"/>
        </w:rPr>
      </w:pP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73C9F2A4" w14:textId="27E6C6C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0"/>
          <w:szCs w:val="20"/>
          <w:lang w:eastAsia="sk-SK"/>
        </w:rPr>
      </w:pPr>
    </w:p>
    <w:p w14:paraId="256E758A" w14:textId="5B649303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0"/>
          <w:szCs w:val="20"/>
          <w:lang w:eastAsia="sk-SK"/>
        </w:rPr>
      </w:pPr>
    </w:p>
    <w:p w14:paraId="19A001A2" w14:textId="5739F08F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0"/>
          <w:szCs w:val="20"/>
          <w:lang w:eastAsia="sk-SK"/>
        </w:rPr>
      </w:pP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 .... 202</w:t>
      </w:r>
      <w:r w:rsidR="00EE116A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1</w:t>
      </w: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</w:p>
    <w:p w14:paraId="72EDE417" w14:textId="4709E667" w:rsidR="00185E5B" w:rsidRPr="003C6D3C" w:rsidRDefault="00185E5B" w:rsidP="00C36E9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0"/>
          <w:szCs w:val="20"/>
          <w:lang w:eastAsia="sk-SK"/>
        </w:rPr>
      </w:pPr>
    </w:p>
    <w:p w14:paraId="2B543C98" w14:textId="40D8EDCC" w:rsidR="00185E5B" w:rsidRPr="003C6D3C" w:rsidRDefault="00185E5B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ktorým sa dopĺňa zákon </w:t>
      </w:r>
      <w:r w:rsidR="00EE116A"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č. 49/2002 Z. z. o ochrane pamiatkového fondu</w:t>
      </w: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="00EE116A"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v znení neskorších predpisov </w:t>
      </w: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a o</w:t>
      </w:r>
      <w:r w:rsidR="00EE116A"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 doplnení </w:t>
      </w:r>
      <w:r w:rsidR="00B378C0"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zákona č. 326/2005 Z. z. o lesoch</w:t>
      </w: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 v znení neskorších predpisov</w:t>
      </w:r>
    </w:p>
    <w:p w14:paraId="07B67D36" w14:textId="77777777" w:rsidR="00185E5B" w:rsidRPr="003C6D3C" w:rsidRDefault="00185E5B" w:rsidP="00C36E9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</w:t>
      </w: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14:paraId="55A01975" w14:textId="77777777" w:rsidR="003C6D3C" w:rsidRPr="003C6D3C" w:rsidRDefault="003C6D3C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462A72DA" w14:textId="1E856D50" w:rsidR="003C6D3C" w:rsidRPr="003C6D3C" w:rsidRDefault="003C6D3C" w:rsidP="003C6D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6D3C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14:paraId="6584EB23" w14:textId="095D6D0E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>Zákon č. 49/2002 Z. z. o ochrane pamiatkového fondu v znení zákona č. 479/2005 Z.</w:t>
      </w:r>
      <w:r w:rsidR="007174BD">
        <w:rPr>
          <w:rFonts w:ascii="Times New Roman" w:eastAsia="Calibri" w:hAnsi="Times New Roman" w:cs="Times New Roman"/>
          <w:sz w:val="24"/>
          <w:szCs w:val="24"/>
        </w:rPr>
        <w:t xml:space="preserve"> z., zákona </w:t>
      </w:r>
      <w:r w:rsidRPr="003C6D3C">
        <w:rPr>
          <w:rFonts w:ascii="Times New Roman" w:eastAsia="Calibri" w:hAnsi="Times New Roman" w:cs="Times New Roman"/>
          <w:sz w:val="24"/>
          <w:szCs w:val="24"/>
        </w:rPr>
        <w:t>č. 208/2009 Z. z., zákona č. 262/2011 Z. z., zákona č. 180/2013 Z. z., zákona č. 38/2014 Z. z., zákona  č. 104/2014 Z. z., zákona č. 282/2015 Z. z., zákona č. 376/2015 Z. z., zákona č. 125/2016 Z. z., zákona č. 160/2018 Z. z., zákona č. 177/2018 Z. z. a nálezu Ústavného súdu Slovenskej republiky č. 34/2019 Z. z. sa dopĺňa takto:</w:t>
      </w:r>
    </w:p>
    <w:p w14:paraId="373D84AB" w14:textId="77777777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504548" w14:textId="1391C2A7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>V § 11 ods. 2 písm. d) sa na konci pripájajú tieto slová: „vydáva na žiadosť obce alebo vyššieho územného celku súhlas na prevod pozemkov podľa osobitného predpisu</w:t>
      </w:r>
      <w:r w:rsidRPr="003C6D3C">
        <w:rPr>
          <w:rFonts w:ascii="Times New Roman" w:eastAsia="Calibri" w:hAnsi="Times New Roman" w:cs="Times New Roman"/>
          <w:sz w:val="24"/>
          <w:szCs w:val="24"/>
          <w:vertAlign w:val="superscript"/>
        </w:rPr>
        <w:t>10ac</w:t>
      </w:r>
      <w:r w:rsidRPr="003C6D3C">
        <w:rPr>
          <w:rFonts w:ascii="Times New Roman" w:eastAsia="Calibri" w:hAnsi="Times New Roman" w:cs="Times New Roman"/>
          <w:sz w:val="24"/>
          <w:szCs w:val="24"/>
        </w:rPr>
        <w:t xml:space="preserve">)“. </w:t>
      </w:r>
    </w:p>
    <w:p w14:paraId="737E87F6" w14:textId="77777777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>Poznámka pod čiarou k odkazu 10ac znie:</w:t>
      </w:r>
    </w:p>
    <w:p w14:paraId="5832DA08" w14:textId="77777777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>„10ac) § 50c ods. 4 posledná veta zákona č. 326/2005 Z. z. o lesoch.“.</w:t>
      </w:r>
    </w:p>
    <w:p w14:paraId="31E353E0" w14:textId="77777777" w:rsidR="003C6D3C" w:rsidRPr="003C6D3C" w:rsidRDefault="003C6D3C" w:rsidP="003C6D3C">
      <w:pPr>
        <w:tabs>
          <w:tab w:val="left" w:pos="0"/>
          <w:tab w:val="left" w:pos="2835"/>
          <w:tab w:val="left" w:pos="5103"/>
          <w:tab w:val="left" w:pos="793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2D8DF929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C6D37" w14:textId="67CB72D1" w:rsidR="003C6D3C" w:rsidRPr="003C6D3C" w:rsidRDefault="003C6D3C" w:rsidP="003C6D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6D3C">
        <w:rPr>
          <w:rFonts w:ascii="Times New Roman" w:eastAsia="Calibri" w:hAnsi="Times New Roman" w:cs="Times New Roman"/>
          <w:b/>
          <w:sz w:val="24"/>
          <w:szCs w:val="24"/>
        </w:rPr>
        <w:t>Čl. II</w:t>
      </w:r>
    </w:p>
    <w:p w14:paraId="1E16B039" w14:textId="77777777" w:rsidR="003C6D3C" w:rsidRPr="003C6D3C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 xml:space="preserve">Zákon č. 326/2005 Z. z. o lesoch v znení zákona č. 275/2007 Z. z., zákona č. 359/2007 Z. z., zákona  č. 360/2007 Z. z., zákona č. 540/2008 Z. z., zákona č. 499/2009 Z. z., zákona č. 117/2010 Z. z., zákona č. 96/2012 Z. z., zákona č. 345/2012 Z. z., zákona č. 115/2013 Z. z., zákona č. 180/2013 Z. z., zákona       č. 182/2014 Z. z., zákona č. 125/2016 Z. z., zákona č. 153/2017 Z. z., zákona č. 110/2018 Z. z., zákona č. 177/2018 Z. z., zákona č. 177/2018 Z. z., zákona č. 158/2019 Z. z., zákona č. 158/2019 Z. z. a zákona č. 355/2019 Z. z. sa mení a dopĺňa takto: </w:t>
      </w:r>
    </w:p>
    <w:p w14:paraId="67733AFE" w14:textId="3E8398CD" w:rsidR="003C6D3C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89C91D" w14:textId="6129DC73" w:rsidR="003C6D3C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FB219D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AB1CA2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1. Za § 50b sa vkladá § 50c, ktorý znie:</w:t>
      </w:r>
    </w:p>
    <w:p w14:paraId="21763E15" w14:textId="77777777" w:rsidR="003C6D3C" w:rsidRPr="003C6D3C" w:rsidRDefault="003C6D3C" w:rsidP="003C6D3C">
      <w:pPr>
        <w:widowControl w:val="0"/>
        <w:spacing w:after="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50c</w:t>
      </w:r>
    </w:p>
    <w:p w14:paraId="1FC1C82B" w14:textId="466A5886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Lesný pozemok vo vlastníctve štátu (§ 50) alebo pozemok tvoriaci ostatný majetok 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vlastníctve štátu (§ 50a), na ktorom sa nachádza národná kultúrna pamiatka,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74g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môže správca na verejnoprospešný účel, ktorým je obnova národnej kultúrnej pamiatky,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74h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na základe záväzného stanoviska orgánu štátnej správy na ochranu pamiatkového fondu podľa osobitného predpisu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previesť do vlastníctva obce alebo vyššieho územného celku. Ustanovenia osobitného predpisu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tým nie sú dotknuté. </w:t>
      </w:r>
    </w:p>
    <w:p w14:paraId="6828EB84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9BFA1D" w14:textId="633B8FC0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Ak dosiahnutie verejnoprospešného účelu podľa odseku 1 zabezpečuje obec, vyšší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územný celok, občianske združenie alebo nezisková organizácia, správca môže s týmito osobami uzavrieť zmluvu, z ktorej vyplýva právo užívať pozemok pod národnou kultúrnou pamiatkou na účel podľa odseku 1.</w:t>
      </w:r>
    </w:p>
    <w:p w14:paraId="31D6F76A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DE5EEC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Ak sa národná kultúrna pamiatka podľa odseku 1 nachádza na lesnom pozemku, zmluvu podľa odseku 1 alebo odseku 2 možno uzavrieť až po zápise rozhodnutia orgánu štátnej správy lesného hospodárstva o zmene druhu pozemku podľa § 3 ods. 2 alebo § 5 a 7 do katastra nehnuteľností. </w:t>
      </w:r>
    </w:p>
    <w:p w14:paraId="53EC4D2A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FF63D" w14:textId="7B9428AF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(4)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Lesný pozemok po zmene druhu pozemku podľa odseku 3 alebo pozemok tvoriaci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ostatný majetok vo vlastníctve štátu, na ktorom je národná kultúrna pamiatka podľa odseku 1, môže správca bezodplatne previesť na účel podľa odseku 1 zmluvou o prevode vlastníctva do vlastníctva obce alebo vyššieho územného celku, alebo ich môže zmluvou, z ktorej vyplýva právo užívať taký pozemok na účel podľa odseku 1 prenechať do bezodplatného užívania osobe podľa odseku 2. Zmluva s osobou podľa odseku 2 sa uzatvára na dobu neurčitú k rozsahu územia vyplývajúceho zo záväzného stanoviska orgánu štátnej správy na ochranu pamiatkového fondu podľa odseku 1. Zmluva o prevode vlastníctva musí okrem všeobecných náležitostí obsahovať definovanie verejnoprospešného účelu využitia prevádzaného pozemku podľa odseku 1 a povinnosť dodržania tohto účelu, inak je zmluva neplatná. Nadobúdateľ vlastníckeho práva nemôže previesť vlastníctvo k pozemkom podľa prvej vety na inú osobu bez súhlasu orgánu štátnej správy na ochranu pamiatkového fondu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54C64B10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554D96" w14:textId="1C70F6BD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(5)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Záväzné stanovisko orgánu štátnej správy na ochranu pamiatkového fondu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podľa odseku 1 obsahuje</w:t>
      </w:r>
    </w:p>
    <w:p w14:paraId="608E39C6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vymedzenie územia národnej kultúrnej pamiatky určenej na obnovu po prerokovaní so správcom lesného majetku štátu alebo ostatného majetku štátu,</w:t>
      </w:r>
    </w:p>
    <w:p w14:paraId="4B4B494E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podmienky realizácie obnovy národnej kultúrnej pamiatky vrátane určenia potreby, rozsahu a postupnosti výrubu stromov v rámci jej územia,</w:t>
      </w:r>
    </w:p>
    <w:p w14:paraId="2248102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požiadavky na prieskum územia okolia národnej kultúrnej pamiatky, ak je potrebné ho vykonať,</w:t>
      </w:r>
    </w:p>
    <w:p w14:paraId="41A0615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spôsob a rozsah výkonu kontroly podľa odseku 7 písm. b).</w:t>
      </w:r>
    </w:p>
    <w:p w14:paraId="40C310C9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67C21E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(6)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Zmluvy podľa odseku 4 možno uzatvoriť, ak osoba podľa odseku 2 predloží správcovi</w:t>
      </w:r>
    </w:p>
    <w:p w14:paraId="258EBD3C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záväzné stanovisko orgánu štátnej správy na ochranu pamiatkového fondu podľa odseku 5,</w:t>
      </w:r>
    </w:p>
    <w:p w14:paraId="6FFE7372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návrh dohody o podmienkach a spôsobe využitia prístupových komunikácií k národnej kultúrnej pamiatke, využitia ďalších nevyhnutných pozemkov v správe správcu, a ak je to nevyhnutné, aj o podmienkach využitia iných lesných pozemkov alebo ostatného majetku vo vlastníctve štátu na zriadenie zázemia, vrátane návrhu o podmienkach a spôsobe náhrady za ich využitie na účel podľa odseku 1; zázemím sa rozumie nevyhnutný priestor vymedzený mimo rozsah územia národnej kultúrnej pamiatky, ktorý slúži najmä na uskladnenie stavebného materiálu a ochranných pomôcok, vybudovanie prístrešku a sociálnych zariadení a ich ochranu na plnenie účelu podľa odseku 1, ktorý sa zriaďuje, ak jeho účel nemožno uskutočniť v rámci rozsahu územia národnej kultúrnej pamiatky,</w:t>
      </w:r>
    </w:p>
    <w:p w14:paraId="0F9FD5A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zoznam pozemkov, na ktorých sa nachádza národná kultúrna pamiatka alebo objekt podľa odseku 10, alebo geometrický plán s geodetickým zameraním národnej kultúrnej pamiatky alebo objektu podľa odseku 10 v rozsahu podľa písmena a) a v prípade potreby aj geometrický plán so zameraním zázemia, </w:t>
      </w:r>
    </w:p>
    <w:p w14:paraId="01D41740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stanovisko príslušného orgánu štátnej správy podľa osobitných predpisov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), ak sa na účel podľa odseku 1 alebo na zriadenie zázemia na účel podľa odseku 1 takéto stanovisko podľa osobitného predpisu vyžaduje.</w:t>
      </w:r>
    </w:p>
    <w:p w14:paraId="408CB2D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B5AB9C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(7)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Zmluva o užívaní pozemku podľa odseku 4 musí okrem všeobecných náležitostí  obsahovať dojednanie</w:t>
      </w:r>
    </w:p>
    <w:p w14:paraId="048577C9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 práve správcu odstúpiť od zmluvy, ak osoba podľa odseku 2 prestane plniť účel podľa odseku 1, alebo opakovane poruší ustanovenia zmluvy podľa odseku 4,</w:t>
      </w:r>
    </w:p>
    <w:p w14:paraId="0F51141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 práve správcu vykonávať kontrolu zabezpečovania účelu podľa odseku 1 a povinnosti osoby podľa odseku 2 strpieť vykonanie tejto kontroly; kontrola sa vykoná v súčinnosti s orgánom štátnej správy na ochranu pamiatkového fondu,</w:t>
      </w:r>
    </w:p>
    <w:p w14:paraId="347C876E" w14:textId="23DF510A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 zániku platnosti zmluvy, ak občianske združenie alebo nezisková organizácia podľa odseku 2 zanikne bez právneho nástupcu alebo ak jej právny nástupca nebude mať v predmete činnosti zabezpečovanie účelu podľa odseku 1 alebo ho nebude vykonávať;</w:t>
      </w:r>
      <w:r w:rsidRPr="003C6D3C">
        <w:rPr>
          <w:rFonts w:ascii="Calibri" w:eastAsia="Calibri" w:hAnsi="Calibri" w:cs="Times New Roman"/>
        </w:rPr>
        <w:t xml:space="preserve"> 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pričom</w:t>
      </w:r>
      <w:r w:rsidRPr="003C6D3C">
        <w:rPr>
          <w:rFonts w:ascii="Calibri" w:eastAsia="Calibri" w:hAnsi="Calibri" w:cs="Times New Roman"/>
        </w:rPr>
        <w:t xml:space="preserve"> 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nástupnícke občianske združenie alebo nástupnícka nezisková organizácia oznámi plnenie účelu podľa odseku 1 správcovi na účely kontroly podľa písmena b), </w:t>
      </w:r>
    </w:p>
    <w:p w14:paraId="28644EF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ktorým sa v prípade zániku zmluvy podľa odseku 4 vylúči povinnosť správcu uhradiť náklady na zabezpečovanie účelu podľa odseku 1 vynaložené počas trvania zmluvy a prechod záväzkov vzniknutých v súvislosti so zabezpečovaním účelu podľa odseku 1 na správcu,</w:t>
      </w:r>
    </w:p>
    <w:p w14:paraId="2B3648ED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 podmienkach vyplývajúcich z dohody podľa odseku 6 písm. b) a zo stanoviska podľa odseku 6 písm. d),</w:t>
      </w:r>
    </w:p>
    <w:p w14:paraId="5C9874DA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f)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 záväzku osoby podľa odseku 2 uhrádzať počas platnosti zmluvy podľa odseku 2 daň z nehnuteľností, ak sa na účel podľa odseku 1 podľa osobitných predpisov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74j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vyrubuje,</w:t>
      </w:r>
    </w:p>
    <w:p w14:paraId="5FC7B75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o podmienkach využívania plochy národnej kultúrnej pamiatky a jej okolia a podmienkach využívania zázemia, vrátane podmienok nájomnej zmluvy alebo inej zmluvy podľa odseku 8. </w:t>
      </w:r>
    </w:p>
    <w:p w14:paraId="0BD1973E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A3EB10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(8)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Na využívanie prístupových komunikácií k národnej kultúrnej pamiatke, využívanie </w:t>
      </w:r>
    </w:p>
    <w:p w14:paraId="657D6781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nevyhnutných pozemkov alebo zriadenie zázemia na účel podľa odseku 1 správca zároveň so zmluvou podľa odseku 4 uzatvorí s  osobou podľa odseku 2 nájomnú zmluvu alebo inú zmluvu, z ktorej vyplýva oprávnenie a podmienky využívania pozemkov mimo územie národnej kultúrnej pamiatky. Na využívanie lesných pozemkov na účel podľa prvej vety sa vzťahuje § 5 ods. 1. Nájomná zmluva alebo iná zmluva podľa prvej vety zaniká dňom zániku zmluvy podľa odseku 4. Ak predmetom nájomnej zmluvy je lesný pozemok vo vlastníctve štátu, predchádzajúci súhlas ministerstva s nájmom tohto pozemku alebo jeho časti podľa § 50 ods. 7 sa nevyžaduje. </w:t>
      </w:r>
    </w:p>
    <w:p w14:paraId="16F89D8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C0107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(9)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Ustanovenia osobitného predpisu o správe majetku štátu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sa na postup podľa odsekov 1 až 8 nevzťahujú. Na zmluvu o prevode vlastníctva podľa odseku 1 a podľa § 50b ods. 1 a 2 sa nevzťahuje všeobecný predpis o podmienkach prevodu majetku štátu.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74k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 Na zmluvy podľa odseku 4 a podľa § 50b ods. 3 a na predaj podľa § 50a ods. 4 a prevod podľa § 50b ods. 1 a 2 sa vyžaduje predchádzajúci súhlas ministerstva. Po vykonaní prevodu vlastníctva podľa odseku 1 a podľa § 50b ods. 1 a 2 správca usporiada zostatkovú hodnotu predmetu prevodu podľa osobitných predpisov.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70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Zápisom zmluvy o užívaní pozemku podľa odseku 4 alebo podľa § 50b ods. 4 do registra podľa osobitného predpisu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74l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vzniká osobe podľa odseku 2 alebo osobe podľa § 50b ods. 3 právo užívať takýto pozemok.</w:t>
      </w:r>
    </w:p>
    <w:p w14:paraId="1544AFED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1DD2E5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(10)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Odseky 1 až 9 sa primerane vzťahujú na stavbu hradu alebo torzálnu architektúru,</w:t>
      </w:r>
    </w:p>
    <w:p w14:paraId="1E304CB9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ktorá nie je vyhlásená za národnú kultúrnu pamiatku, za pamiatkovú rezerváciu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74m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a pamiatkovú zónu.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74n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Torzálnou architektúrou sa rozumie pozostatok stavby torzálneho alebo ruinného charakteru, presahujúci nad zemský povrch a ktorý je pevne spojený so zemou.“</w:t>
      </w:r>
    </w:p>
    <w:p w14:paraId="3DFC0B2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44CEFB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(11)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Odseky 1 až 10 sa nevzťahujú  na lesné pozemky vo vlastníctve štátu vo vojenských</w:t>
      </w:r>
    </w:p>
    <w:p w14:paraId="2FC537AB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obvodoch a na územiach slúžiacich na zabezpečenie úloh obrany štátu podľa osobitných predpisov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 a na pozemky tvoriace ostatný majetok štátu vo vojenských obvodoch a na územiach slúžiacich na zabezpečenie úloh obrany štátu podľa osobitných predpisov</w:t>
      </w:r>
      <w:r w:rsidRPr="003C6D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).“.</w:t>
      </w:r>
    </w:p>
    <w:p w14:paraId="3BF575B6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B191BF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74g až 74n znejú:</w:t>
      </w:r>
    </w:p>
    <w:p w14:paraId="013122EF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„74g) § 2 ods. 3 zákona č. 49/2002 Z. z. o ochrane pamiatkového fondu v znení zákona                        č. 104/2014 Z. z.</w:t>
      </w:r>
    </w:p>
    <w:p w14:paraId="5515D66E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74h) § 32 ods. 1 zákona č. 49/2002 Z. z. v znení neskorších predpisov.</w:t>
      </w:r>
    </w:p>
    <w:p w14:paraId="41D02F3A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74i) § 11 ods. 2 písm. d) zákona č. 49/2002 Z. z. v znení neskorších predpisov.</w:t>
      </w:r>
    </w:p>
    <w:p w14:paraId="6AB08D46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74j) Druhá časť zákona č. 582/2004 Z. z. o miestnych daniach a miestnom poplatku za komunálne odpady a drobné stavebné odpady v znení neskorších predpisov.</w:t>
      </w:r>
    </w:p>
    <w:p w14:paraId="1228A208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74k) Zákon č. 92/1991 Z. z. o podmienkach prevodu majetku štátu na iné osoby v znení neskorších predpisov.</w:t>
      </w:r>
    </w:p>
    <w:p w14:paraId="3BDCBA17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74l) § 5a ods. 8 zákona č. 211/2000 Z. z. o slobodnom prístupe k informáciám a o zmene a doplnení niektorých zákonov (zákon o slobode informácií) v znení zákona č. 382/2011 Z. z.</w:t>
      </w:r>
    </w:p>
    <w:p w14:paraId="1DDBCC24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74m) § 16 ods. 1 zákona č. 49/2002 Z. z.</w:t>
      </w:r>
    </w:p>
    <w:p w14:paraId="14333502" w14:textId="77777777" w:rsidR="003C6D3C" w:rsidRPr="003C6D3C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sz w:val="24"/>
          <w:szCs w:val="24"/>
          <w:lang w:eastAsia="sk-SK"/>
        </w:rPr>
        <w:t>74n) § 17 ods. 1 zákona č. 49/2002 Z. z.“.</w:t>
      </w:r>
    </w:p>
    <w:p w14:paraId="0B853C7C" w14:textId="77777777" w:rsidR="003C6D3C" w:rsidRPr="003C6D3C" w:rsidRDefault="003C6D3C" w:rsidP="003C6D3C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6E21B7" w14:textId="77777777" w:rsidR="003C6D3C" w:rsidRPr="003C6D3C" w:rsidRDefault="003C6D3C" w:rsidP="003C6D3C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D3C">
        <w:rPr>
          <w:rFonts w:ascii="Times New Roman" w:eastAsia="Calibri" w:hAnsi="Times New Roman" w:cs="Times New Roman"/>
          <w:sz w:val="24"/>
          <w:szCs w:val="24"/>
        </w:rPr>
        <w:t>2.  V § 58 ods. 2 písm. d) sa za slová „(§ 50 ods. 8)“ vkladajú slová „a predchádzajúci súhlas podľa § 50c ods. 9“.</w:t>
      </w:r>
    </w:p>
    <w:p w14:paraId="49101397" w14:textId="77777777" w:rsidR="003C6D3C" w:rsidRPr="003C6D3C" w:rsidRDefault="003C6D3C" w:rsidP="003C6D3C">
      <w:pPr>
        <w:widowControl w:val="0"/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63B1C6" w14:textId="34B0F651" w:rsidR="00185E5B" w:rsidRPr="003C6D3C" w:rsidRDefault="00EE116A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 w:rsidR="00970181" w:rsidRPr="003C6D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III</w:t>
      </w:r>
    </w:p>
    <w:p w14:paraId="5AFB4A0C" w14:textId="6A79917F" w:rsidR="00185E5B" w:rsidRPr="00185E5B" w:rsidRDefault="00185E5B" w:rsidP="00C36E98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Tento zákon nadobúda účinnosť </w:t>
      </w:r>
      <w:r w:rsidR="002452C6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1. </w:t>
      </w:r>
      <w:r w:rsidR="00133948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j</w:t>
      </w:r>
      <w:r w:rsidR="003C6D3C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anuára</w:t>
      </w:r>
      <w:r w:rsidR="002452C6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202</w:t>
      </w:r>
      <w:r w:rsidR="003C6D3C"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Pr="003C6D3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p w14:paraId="75549A1A" w14:textId="2B4E095F" w:rsidR="00185E5B" w:rsidRPr="00185E5B" w:rsidRDefault="00185E5B" w:rsidP="00C36E98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sectPr w:rsidR="00185E5B" w:rsidRPr="00185E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C7E4" w14:textId="77777777" w:rsidR="00296DF0" w:rsidRDefault="00296DF0" w:rsidP="00275593">
      <w:pPr>
        <w:spacing w:after="0" w:line="240" w:lineRule="auto"/>
      </w:pPr>
      <w:r>
        <w:separator/>
      </w:r>
    </w:p>
  </w:endnote>
  <w:endnote w:type="continuationSeparator" w:id="0">
    <w:p w14:paraId="455C8300" w14:textId="77777777" w:rsidR="00296DF0" w:rsidRDefault="00296DF0" w:rsidP="0027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832492499"/>
      <w:docPartObj>
        <w:docPartGallery w:val="Page Numbers (Bottom of Page)"/>
        <w:docPartUnique/>
      </w:docPartObj>
    </w:sdtPr>
    <w:sdtEndPr/>
    <w:sdtContent>
      <w:p w14:paraId="4B42C3D1" w14:textId="0509DF21" w:rsidR="00275593" w:rsidRPr="00275593" w:rsidRDefault="00275593" w:rsidP="0027559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275593">
          <w:rPr>
            <w:rFonts w:ascii="Times New Roman" w:hAnsi="Times New Roman" w:cs="Times New Roman"/>
            <w:sz w:val="24"/>
          </w:rPr>
          <w:fldChar w:fldCharType="begin"/>
        </w:r>
        <w:r w:rsidRPr="00275593">
          <w:rPr>
            <w:rFonts w:ascii="Times New Roman" w:hAnsi="Times New Roman" w:cs="Times New Roman"/>
            <w:sz w:val="24"/>
          </w:rPr>
          <w:instrText>PAGE   \* MERGEFORMAT</w:instrText>
        </w:r>
        <w:r w:rsidRPr="00275593">
          <w:rPr>
            <w:rFonts w:ascii="Times New Roman" w:hAnsi="Times New Roman" w:cs="Times New Roman"/>
            <w:sz w:val="24"/>
          </w:rPr>
          <w:fldChar w:fldCharType="separate"/>
        </w:r>
        <w:r w:rsidR="0047395D">
          <w:rPr>
            <w:rFonts w:ascii="Times New Roman" w:hAnsi="Times New Roman" w:cs="Times New Roman"/>
            <w:noProof/>
            <w:sz w:val="24"/>
          </w:rPr>
          <w:t>2</w:t>
        </w:r>
        <w:r w:rsidRPr="0027559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FD781" w14:textId="77777777" w:rsidR="00296DF0" w:rsidRDefault="00296DF0" w:rsidP="00275593">
      <w:pPr>
        <w:spacing w:after="0" w:line="240" w:lineRule="auto"/>
      </w:pPr>
      <w:r>
        <w:separator/>
      </w:r>
    </w:p>
  </w:footnote>
  <w:footnote w:type="continuationSeparator" w:id="0">
    <w:p w14:paraId="560A7052" w14:textId="77777777" w:rsidR="00296DF0" w:rsidRDefault="00296DF0" w:rsidP="0027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BB3"/>
    <w:multiLevelType w:val="hybridMultilevel"/>
    <w:tmpl w:val="9B3E0E12"/>
    <w:lvl w:ilvl="0" w:tplc="C4322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51E20"/>
    <w:multiLevelType w:val="hybridMultilevel"/>
    <w:tmpl w:val="110435DC"/>
    <w:lvl w:ilvl="0" w:tplc="59209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F0B29"/>
    <w:multiLevelType w:val="hybridMultilevel"/>
    <w:tmpl w:val="AB9CEBC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5F4F34"/>
    <w:multiLevelType w:val="hybridMultilevel"/>
    <w:tmpl w:val="73060D4A"/>
    <w:lvl w:ilvl="0" w:tplc="FD845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5B"/>
    <w:rsid w:val="00022F69"/>
    <w:rsid w:val="00085AFE"/>
    <w:rsid w:val="000E520E"/>
    <w:rsid w:val="00133948"/>
    <w:rsid w:val="00137FB8"/>
    <w:rsid w:val="00153811"/>
    <w:rsid w:val="00171461"/>
    <w:rsid w:val="001763BB"/>
    <w:rsid w:val="00185E5B"/>
    <w:rsid w:val="00186A53"/>
    <w:rsid w:val="002452C6"/>
    <w:rsid w:val="00275593"/>
    <w:rsid w:val="00296DF0"/>
    <w:rsid w:val="002A6ACB"/>
    <w:rsid w:val="002D6B0D"/>
    <w:rsid w:val="0030785C"/>
    <w:rsid w:val="00320052"/>
    <w:rsid w:val="0033204C"/>
    <w:rsid w:val="003C6D3C"/>
    <w:rsid w:val="00405C13"/>
    <w:rsid w:val="004345FC"/>
    <w:rsid w:val="004347E2"/>
    <w:rsid w:val="00461E25"/>
    <w:rsid w:val="0047395D"/>
    <w:rsid w:val="004972E4"/>
    <w:rsid w:val="00562465"/>
    <w:rsid w:val="00577BDC"/>
    <w:rsid w:val="00590192"/>
    <w:rsid w:val="005D7163"/>
    <w:rsid w:val="006659E3"/>
    <w:rsid w:val="006D7AE8"/>
    <w:rsid w:val="006E0189"/>
    <w:rsid w:val="006F6D21"/>
    <w:rsid w:val="00715BD5"/>
    <w:rsid w:val="007174BD"/>
    <w:rsid w:val="00726493"/>
    <w:rsid w:val="007913DC"/>
    <w:rsid w:val="007B68B2"/>
    <w:rsid w:val="008515BA"/>
    <w:rsid w:val="00882A59"/>
    <w:rsid w:val="00970181"/>
    <w:rsid w:val="00977281"/>
    <w:rsid w:val="00985D6C"/>
    <w:rsid w:val="00A120DE"/>
    <w:rsid w:val="00A2190E"/>
    <w:rsid w:val="00A2407C"/>
    <w:rsid w:val="00A511A8"/>
    <w:rsid w:val="00A86227"/>
    <w:rsid w:val="00AD1A0C"/>
    <w:rsid w:val="00AE0146"/>
    <w:rsid w:val="00B22D91"/>
    <w:rsid w:val="00B378C0"/>
    <w:rsid w:val="00B507B3"/>
    <w:rsid w:val="00B533A8"/>
    <w:rsid w:val="00BE4712"/>
    <w:rsid w:val="00BF683A"/>
    <w:rsid w:val="00C36E98"/>
    <w:rsid w:val="00C629D6"/>
    <w:rsid w:val="00C80136"/>
    <w:rsid w:val="00CD4621"/>
    <w:rsid w:val="00D4550A"/>
    <w:rsid w:val="00D92DF7"/>
    <w:rsid w:val="00DE2FE3"/>
    <w:rsid w:val="00E163E6"/>
    <w:rsid w:val="00E71DA9"/>
    <w:rsid w:val="00E75976"/>
    <w:rsid w:val="00E87F6E"/>
    <w:rsid w:val="00EC3DFD"/>
    <w:rsid w:val="00EE116A"/>
    <w:rsid w:val="00EF4FE2"/>
    <w:rsid w:val="00F12B30"/>
    <w:rsid w:val="00F22EBE"/>
    <w:rsid w:val="00F242AF"/>
    <w:rsid w:val="00F74E1A"/>
    <w:rsid w:val="00FC5A6E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A32B"/>
  <w15:docId w15:val="{CE10C34F-9D13-4F58-9857-8C53BC2C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8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85E5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85E5B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B22D9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B22D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22D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D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D9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D9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22D9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27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5593"/>
  </w:style>
  <w:style w:type="paragraph" w:styleId="Pta">
    <w:name w:val="footer"/>
    <w:basedOn w:val="Normlny"/>
    <w:link w:val="PtaChar"/>
    <w:uiPriority w:val="99"/>
    <w:unhideWhenUsed/>
    <w:rsid w:val="0027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593"/>
  </w:style>
  <w:style w:type="character" w:customStyle="1" w:styleId="awspan">
    <w:name w:val="awspan"/>
    <w:basedOn w:val="Predvolenpsmoodseku"/>
    <w:rsid w:val="00E1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1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2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844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871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9056</Characters>
  <Application>Microsoft Office Word</Application>
  <DocSecurity>4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Halgašová</dc:creator>
  <cp:keywords/>
  <dc:description/>
  <cp:lastModifiedBy>admin</cp:lastModifiedBy>
  <cp:revision>2</cp:revision>
  <cp:lastPrinted>2020-08-25T11:44:00Z</cp:lastPrinted>
  <dcterms:created xsi:type="dcterms:W3CDTF">2021-05-28T11:31:00Z</dcterms:created>
  <dcterms:modified xsi:type="dcterms:W3CDTF">2021-05-28T11:31:00Z</dcterms:modified>
</cp:coreProperties>
</file>