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74717" w14:textId="77777777" w:rsidR="006B71D9" w:rsidRPr="00CF2DB7" w:rsidRDefault="006B71D9" w:rsidP="006B71D9">
      <w:pPr>
        <w:pStyle w:val="Normlnywebov"/>
        <w:spacing w:before="12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14:paraId="175F2668" w14:textId="77777777" w:rsidR="006B71D9" w:rsidRPr="00CF2DB7" w:rsidRDefault="006B71D9" w:rsidP="006B71D9">
      <w:pPr>
        <w:pStyle w:val="Nadpis1"/>
        <w:rPr>
          <w:rFonts w:ascii="Book Antiqua" w:hAnsi="Book Antiqua"/>
          <w:sz w:val="22"/>
          <w:szCs w:val="22"/>
        </w:rPr>
      </w:pPr>
    </w:p>
    <w:p w14:paraId="38513095" w14:textId="77777777" w:rsidR="006B71D9" w:rsidRPr="00CF2DB7" w:rsidRDefault="006B71D9" w:rsidP="006B71D9">
      <w:pPr>
        <w:pStyle w:val="Nadpis1"/>
        <w:jc w:val="both"/>
        <w:rPr>
          <w:rFonts w:ascii="Book Antiqua" w:hAnsi="Book Antiqua"/>
          <w:sz w:val="22"/>
          <w:szCs w:val="22"/>
          <w:lang w:eastAsia="x-none"/>
        </w:rPr>
      </w:pPr>
      <w:r w:rsidRPr="00CF2DB7">
        <w:rPr>
          <w:rFonts w:ascii="Book Antiqua" w:hAnsi="Book Antiqua"/>
          <w:sz w:val="22"/>
          <w:szCs w:val="22"/>
        </w:rPr>
        <w:t>A. Všeobecná časť</w:t>
      </w:r>
    </w:p>
    <w:p w14:paraId="1DC1A4F0" w14:textId="7689FF43" w:rsidR="006B71D9" w:rsidRPr="00CF2DB7" w:rsidRDefault="006B71D9" w:rsidP="006B71D9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sz w:val="22"/>
          <w:szCs w:val="22"/>
        </w:rPr>
        <w:t xml:space="preserve">Návrh zákona, ktorým sa mení a dopĺňa zákon č. 300/2005 Z. z. Trestný zákon v znení neskorších predpisov (ďalej len „návrh zákona“) predkladá </w:t>
      </w:r>
      <w:r w:rsidR="00666F9C" w:rsidRPr="00CF2DB7">
        <w:rPr>
          <w:rFonts w:ascii="Book Antiqua" w:hAnsi="Book Antiqua"/>
          <w:sz w:val="22"/>
          <w:szCs w:val="22"/>
        </w:rPr>
        <w:t>skupina poslancov</w:t>
      </w:r>
      <w:r w:rsidRPr="00CF2DB7">
        <w:rPr>
          <w:rFonts w:ascii="Book Antiqua" w:hAnsi="Book Antiqua"/>
          <w:sz w:val="22"/>
          <w:szCs w:val="22"/>
        </w:rPr>
        <w:t xml:space="preserve"> Národnej rady Slovenskej republiky. </w:t>
      </w:r>
    </w:p>
    <w:p w14:paraId="28E158BD" w14:textId="77777777" w:rsidR="006B71D9" w:rsidRPr="00CF2DB7" w:rsidRDefault="006B71D9" w:rsidP="006B71D9">
      <w:pPr>
        <w:pStyle w:val="Normlnywebov"/>
        <w:spacing w:before="120" w:beforeAutospacing="0" w:after="0" w:afterAutospacing="0"/>
        <w:ind w:firstLine="709"/>
        <w:jc w:val="both"/>
        <w:rPr>
          <w:rFonts w:ascii="Book Antiqua" w:hAnsi="Book Antiqua"/>
          <w:b/>
          <w:sz w:val="22"/>
          <w:szCs w:val="22"/>
        </w:rPr>
      </w:pPr>
      <w:r w:rsidRPr="00CF2DB7">
        <w:rPr>
          <w:rFonts w:ascii="Book Antiqua" w:hAnsi="Book Antiqua"/>
          <w:b/>
          <w:sz w:val="22"/>
          <w:szCs w:val="22"/>
        </w:rPr>
        <w:t xml:space="preserve">Cieľom </w:t>
      </w:r>
      <w:r w:rsidRPr="00CF2DB7">
        <w:rPr>
          <w:rFonts w:ascii="Book Antiqua" w:hAnsi="Book Antiqua"/>
          <w:sz w:val="22"/>
          <w:szCs w:val="22"/>
        </w:rPr>
        <w:t>predkladaného návrhu zákona je</w:t>
      </w:r>
      <w:r w:rsidRPr="00CF2DB7">
        <w:rPr>
          <w:rFonts w:ascii="Book Antiqua" w:hAnsi="Book Antiqua"/>
          <w:b/>
          <w:sz w:val="22"/>
          <w:szCs w:val="22"/>
        </w:rPr>
        <w:t xml:space="preserve"> </w:t>
      </w:r>
    </w:p>
    <w:p w14:paraId="6816246C" w14:textId="77777777" w:rsidR="006B71D9" w:rsidRPr="00CF2DB7" w:rsidRDefault="006B71D9" w:rsidP="006B71D9">
      <w:pPr>
        <w:pStyle w:val="Normlnywebov"/>
        <w:numPr>
          <w:ilvl w:val="0"/>
          <w:numId w:val="1"/>
        </w:numPr>
        <w:spacing w:before="120" w:beforeAutospacing="0" w:after="0" w:afterAutospacing="0"/>
        <w:jc w:val="both"/>
        <w:rPr>
          <w:rFonts w:ascii="Book Antiqua" w:hAnsi="Book Antiqua"/>
          <w:b/>
          <w:sz w:val="22"/>
          <w:szCs w:val="22"/>
        </w:rPr>
      </w:pPr>
      <w:r w:rsidRPr="00CF2DB7">
        <w:rPr>
          <w:rFonts w:ascii="Book Antiqua" w:hAnsi="Book Antiqua"/>
          <w:b/>
          <w:sz w:val="22"/>
          <w:szCs w:val="22"/>
        </w:rPr>
        <w:t>odstrániť najzávažnejší problém v postihovaní neoprávneného zaobchádzania s látkami s anabolickým alebo iným hormonálnym účinkom (ďalej ako „LAHU“)</w:t>
      </w:r>
      <w:r w:rsidRPr="00CF2DB7">
        <w:rPr>
          <w:rFonts w:ascii="Book Antiqua" w:hAnsi="Book Antiqua"/>
          <w:sz w:val="22"/>
          <w:szCs w:val="22"/>
        </w:rPr>
        <w:t>,</w:t>
      </w:r>
    </w:p>
    <w:p w14:paraId="3480344D" w14:textId="455E952F" w:rsidR="006B71D9" w:rsidRPr="00CF2DB7" w:rsidRDefault="006B71D9" w:rsidP="006B71D9">
      <w:pPr>
        <w:pStyle w:val="Normlnywebov"/>
        <w:numPr>
          <w:ilvl w:val="0"/>
          <w:numId w:val="1"/>
        </w:numPr>
        <w:spacing w:before="120" w:beforeAutospacing="0" w:after="0" w:afterAutospacing="0"/>
        <w:jc w:val="both"/>
        <w:rPr>
          <w:rFonts w:ascii="Book Antiqua" w:hAnsi="Book Antiqua"/>
          <w:b/>
          <w:sz w:val="22"/>
          <w:szCs w:val="22"/>
        </w:rPr>
      </w:pPr>
      <w:r w:rsidRPr="00CF2DB7">
        <w:rPr>
          <w:rFonts w:ascii="Book Antiqua" w:hAnsi="Book Antiqua"/>
          <w:b/>
          <w:sz w:val="22"/>
          <w:szCs w:val="22"/>
        </w:rPr>
        <w:t>sprísniť a rozšíriť postihovanie neoprávneného zaobchádzania s LAHU</w:t>
      </w:r>
      <w:r w:rsidRPr="00CF2DB7">
        <w:rPr>
          <w:rFonts w:ascii="Book Antiqua" w:hAnsi="Book Antiqua"/>
          <w:sz w:val="22"/>
          <w:szCs w:val="22"/>
        </w:rPr>
        <w:t xml:space="preserve"> za spáchanie vyššie uvedených trestných činov</w:t>
      </w:r>
      <w:r w:rsidRPr="00CF2DB7">
        <w:rPr>
          <w:rFonts w:ascii="Book Antiqua" w:hAnsi="Book Antiqua"/>
          <w:b/>
          <w:sz w:val="22"/>
          <w:szCs w:val="22"/>
        </w:rPr>
        <w:t xml:space="preserve"> </w:t>
      </w:r>
      <w:r w:rsidRPr="00CF2DB7">
        <w:rPr>
          <w:rFonts w:ascii="Book Antiqua" w:hAnsi="Book Antiqua"/>
          <w:sz w:val="22"/>
          <w:szCs w:val="22"/>
        </w:rPr>
        <w:t xml:space="preserve">s cieľom posilniť prevenciu a ochranu </w:t>
      </w:r>
      <w:r w:rsidR="00CD57C2" w:rsidRPr="00CF2DB7">
        <w:rPr>
          <w:rFonts w:ascii="Book Antiqua" w:hAnsi="Book Antiqua"/>
          <w:sz w:val="22"/>
          <w:szCs w:val="22"/>
        </w:rPr>
        <w:t>obyvateľov</w:t>
      </w:r>
      <w:r w:rsidRPr="00CF2DB7">
        <w:rPr>
          <w:rFonts w:ascii="Book Antiqua" w:hAnsi="Book Antiqua"/>
          <w:sz w:val="22"/>
          <w:szCs w:val="22"/>
        </w:rPr>
        <w:t xml:space="preserve"> pred závažnou trestnou činnosťou</w:t>
      </w:r>
      <w:r w:rsidRPr="00CF2DB7">
        <w:rPr>
          <w:rFonts w:ascii="Book Antiqua" w:hAnsi="Book Antiqua"/>
          <w:b/>
          <w:sz w:val="22"/>
          <w:szCs w:val="22"/>
        </w:rPr>
        <w:t>.</w:t>
      </w:r>
    </w:p>
    <w:p w14:paraId="35634B7C" w14:textId="77777777" w:rsidR="006B71D9" w:rsidRPr="00CF2DB7" w:rsidRDefault="006B71D9" w:rsidP="006B71D9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sz w:val="22"/>
          <w:szCs w:val="22"/>
        </w:rPr>
        <w:t xml:space="preserve">Zámerom predkladateľa je zníženie doterajšej náročnosti preukazovania trestnej činnosti  týkajúcej sa neoprávneného zaobchádzania s LAHU, ktorá pri doterajšom znení ustanovení § 176 Trestného zákona neakceptovateľne komplikovala trestnoprávne postihovanie tejto závažnej trestnej činnosti. </w:t>
      </w:r>
    </w:p>
    <w:p w14:paraId="3D53A1E6" w14:textId="62540EA1" w:rsidR="006B71D9" w:rsidRPr="00CF2DB7" w:rsidRDefault="006B71D9" w:rsidP="006B71D9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sz w:val="22"/>
          <w:szCs w:val="22"/>
        </w:rPr>
        <w:t xml:space="preserve">V zmysle ustanovení doterajšieho znenia § 176 Trestného zákona bolo potrebné určiť, v akom rozsahu boli </w:t>
      </w:r>
      <w:r w:rsidR="00CD57C2" w:rsidRPr="00CF2DB7">
        <w:rPr>
          <w:rFonts w:ascii="Book Antiqua" w:hAnsi="Book Antiqua"/>
          <w:sz w:val="22"/>
          <w:szCs w:val="22"/>
        </w:rPr>
        <w:t xml:space="preserve">zneužité </w:t>
      </w:r>
      <w:r w:rsidRPr="00CF2DB7">
        <w:rPr>
          <w:rFonts w:ascii="Book Antiqua" w:hAnsi="Book Antiqua"/>
          <w:sz w:val="22"/>
          <w:szCs w:val="22"/>
        </w:rPr>
        <w:t>tieto látky, s ktorými páchateľ neoprávnene zaobchádzal. Bolo preto treba zistiť ich zloženie a následne aj cenu, čo vzhľadom na sku</w:t>
      </w:r>
      <w:r w:rsidR="00F11725" w:rsidRPr="00CF2DB7">
        <w:rPr>
          <w:rFonts w:ascii="Book Antiqua" w:hAnsi="Book Antiqua"/>
          <w:sz w:val="22"/>
          <w:szCs w:val="22"/>
        </w:rPr>
        <w:t>točnosť, že sa jednalo o látky z</w:t>
      </w:r>
      <w:r w:rsidRPr="00CF2DB7">
        <w:rPr>
          <w:rFonts w:ascii="Book Antiqua" w:hAnsi="Book Antiqua"/>
          <w:sz w:val="22"/>
          <w:szCs w:val="22"/>
        </w:rPr>
        <w:t xml:space="preserve"> rôznych presne nezistiteľných zahraničných zdrojov, bolo veľmi komplikované. </w:t>
      </w:r>
    </w:p>
    <w:p w14:paraId="4C76C3D4" w14:textId="77777777" w:rsidR="006B71D9" w:rsidRPr="00CF2DB7" w:rsidRDefault="006B71D9" w:rsidP="006B71D9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sz w:val="22"/>
          <w:szCs w:val="22"/>
        </w:rPr>
        <w:t xml:space="preserve">Rovnako nedostatočne prísne bolo v doterajšom ustanovení § 176 Trestného zákona ustanovené, že na prekročenie hranice trestnosti bolo v tomto prípade potrebné, aby hodnota LAHU presahovala 2660,- EUR, čo zjavne nedostatočne odzrkadľuje nebezpečenstvo neoprávneného zaobchádzania s LAHU. </w:t>
      </w:r>
    </w:p>
    <w:p w14:paraId="03437C9A" w14:textId="77777777" w:rsidR="006B71D9" w:rsidRPr="00CF2DB7" w:rsidRDefault="006B71D9" w:rsidP="006B71D9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sz w:val="22"/>
          <w:szCs w:val="22"/>
        </w:rPr>
        <w:t>Sprísnenie hranice trestnosti protiprávneho konania a postihu za takéto konanie bude mať pozitívny účinok ako z pohľadu individuálnej, tak aj generálnej  prevencie pri trestnej činnosti spojenej s neoprávneným zaobchádzaním s LAHU.</w:t>
      </w:r>
    </w:p>
    <w:p w14:paraId="4F0FD897" w14:textId="37D19291" w:rsidR="006B71D9" w:rsidRPr="00CF2DB7" w:rsidRDefault="006B71D9" w:rsidP="006B71D9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sz w:val="22"/>
          <w:szCs w:val="22"/>
        </w:rPr>
        <w:t xml:space="preserve">Užívanie </w:t>
      </w:r>
      <w:proofErr w:type="spellStart"/>
      <w:r w:rsidRPr="00CF2DB7">
        <w:rPr>
          <w:rFonts w:ascii="Book Antiqua" w:hAnsi="Book Antiqua"/>
          <w:sz w:val="22"/>
          <w:szCs w:val="22"/>
        </w:rPr>
        <w:t>androgénnych</w:t>
      </w:r>
      <w:proofErr w:type="spellEnd"/>
      <w:r w:rsidRPr="00CF2DB7">
        <w:rPr>
          <w:rFonts w:ascii="Book Antiqua" w:hAnsi="Book Antiqua"/>
          <w:sz w:val="22"/>
          <w:szCs w:val="22"/>
        </w:rPr>
        <w:t xml:space="preserve"> anabolických </w:t>
      </w:r>
      <w:proofErr w:type="spellStart"/>
      <w:r w:rsidRPr="00CF2DB7">
        <w:rPr>
          <w:rFonts w:ascii="Book Antiqua" w:hAnsi="Book Antiqua"/>
          <w:sz w:val="22"/>
          <w:szCs w:val="22"/>
        </w:rPr>
        <w:t>steroidov</w:t>
      </w:r>
      <w:proofErr w:type="spellEnd"/>
      <w:r w:rsidRPr="00CF2DB7">
        <w:rPr>
          <w:rFonts w:ascii="Book Antiqua" w:hAnsi="Book Antiqua"/>
          <w:sz w:val="22"/>
          <w:szCs w:val="22"/>
        </w:rPr>
        <w:t xml:space="preserve"> predstavuje vysoké riziko ohrozenia zdravia u užívateľov. Alarmujúca je aj skutočnosť, že s užívaním anabolických </w:t>
      </w:r>
      <w:proofErr w:type="spellStart"/>
      <w:r w:rsidRPr="00CF2DB7">
        <w:rPr>
          <w:rFonts w:ascii="Book Antiqua" w:hAnsi="Book Antiqua"/>
          <w:sz w:val="22"/>
          <w:szCs w:val="22"/>
        </w:rPr>
        <w:t>stero</w:t>
      </w:r>
      <w:r w:rsidR="00F11725" w:rsidRPr="00CF2DB7">
        <w:rPr>
          <w:rFonts w:ascii="Book Antiqua" w:hAnsi="Book Antiqua"/>
          <w:sz w:val="22"/>
          <w:szCs w:val="22"/>
        </w:rPr>
        <w:t>idov</w:t>
      </w:r>
      <w:proofErr w:type="spellEnd"/>
      <w:r w:rsidR="00F11725" w:rsidRPr="00CF2DB7">
        <w:rPr>
          <w:rFonts w:ascii="Book Antiqua" w:hAnsi="Book Antiqua"/>
          <w:sz w:val="22"/>
          <w:szCs w:val="22"/>
        </w:rPr>
        <w:t xml:space="preserve">  sa nespájajú len vrcholoví</w:t>
      </w:r>
      <w:r w:rsidRPr="00CF2DB7">
        <w:rPr>
          <w:rFonts w:ascii="Book Antiqua" w:hAnsi="Book Antiqua"/>
          <w:sz w:val="22"/>
          <w:szCs w:val="22"/>
        </w:rPr>
        <w:t xml:space="preserve"> športovci, ale aj hobby športovci, vrátane mladistvých </w:t>
      </w:r>
      <w:r w:rsidR="00CD57C2" w:rsidRPr="00CF2DB7">
        <w:rPr>
          <w:rFonts w:ascii="Book Antiqua" w:hAnsi="Book Antiqua"/>
          <w:sz w:val="22"/>
          <w:szCs w:val="22"/>
        </w:rPr>
        <w:t xml:space="preserve"> užívajúcich LAHU </w:t>
      </w:r>
      <w:r w:rsidRPr="00CF2DB7">
        <w:rPr>
          <w:rFonts w:ascii="Book Antiqua" w:hAnsi="Book Antiqua"/>
          <w:sz w:val="22"/>
          <w:szCs w:val="22"/>
        </w:rPr>
        <w:t>s vidinou ľahko a rýchle sa stať silnými a rešpektovanými.</w:t>
      </w:r>
    </w:p>
    <w:p w14:paraId="2DF4FEFD" w14:textId="6E45A529" w:rsidR="006B71D9" w:rsidRPr="00CF2DB7" w:rsidRDefault="006B71D9" w:rsidP="006B71D9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sz w:val="22"/>
          <w:szCs w:val="22"/>
        </w:rPr>
        <w:t>Užívanie LAHU so sebou prináša aj mnohé negatíva, pričom niektoré z nich sú zdravie a život ohrozujúce. Môžu vyvolať také fyzikálne zmeny, ktoré sú už nezvratné. Ovplyvňujú hlavne kardiovaskulárny systém a pečeň, zmeny v metabolizme tukov ako aj zadržiavanie vody v tkanivách. Užívanie LAHU ovplyvňuje aj psychickú stránku užívateľa. Zme</w:t>
      </w:r>
      <w:r w:rsidR="00F11725" w:rsidRPr="00CF2DB7">
        <w:rPr>
          <w:rFonts w:ascii="Book Antiqua" w:hAnsi="Book Antiqua"/>
          <w:sz w:val="22"/>
          <w:szCs w:val="22"/>
        </w:rPr>
        <w:t>ny nálad môžu pôsobiť negatívne</w:t>
      </w:r>
      <w:r w:rsidRPr="00CF2DB7">
        <w:rPr>
          <w:rFonts w:ascii="Book Antiqua" w:hAnsi="Book Antiqua"/>
          <w:sz w:val="22"/>
          <w:szCs w:val="22"/>
        </w:rPr>
        <w:t>, napr. podráždenosť, emočná nestabilita a sklony k násiliu.</w:t>
      </w:r>
    </w:p>
    <w:p w14:paraId="2AE6EA22" w14:textId="2328810D" w:rsidR="006B71D9" w:rsidRPr="00CF2DB7" w:rsidRDefault="006B71D9" w:rsidP="006B71D9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sz w:val="22"/>
          <w:szCs w:val="22"/>
        </w:rPr>
        <w:t>Nezanedbateľnou je aj skutočnosť, že neoprávnené zaobchádzanie s LAHU je spojené s ich predajo</w:t>
      </w:r>
      <w:r w:rsidR="004E05E2" w:rsidRPr="00CF2DB7">
        <w:rPr>
          <w:rFonts w:ascii="Book Antiqua" w:hAnsi="Book Antiqua"/>
          <w:sz w:val="22"/>
          <w:szCs w:val="22"/>
        </w:rPr>
        <w:t>m na „čiernom trhu“ a vytváraním</w:t>
      </w:r>
      <w:r w:rsidRPr="00CF2DB7">
        <w:rPr>
          <w:rFonts w:ascii="Book Antiqua" w:hAnsi="Book Antiqua"/>
          <w:sz w:val="22"/>
          <w:szCs w:val="22"/>
        </w:rPr>
        <w:t xml:space="preserve"> nelegálnych príjmov pre páchateľov tejto trestnej činnosti</w:t>
      </w:r>
      <w:r w:rsidR="00CD57C2" w:rsidRPr="00CF2DB7">
        <w:rPr>
          <w:rFonts w:ascii="Book Antiqua" w:hAnsi="Book Antiqua"/>
          <w:sz w:val="22"/>
          <w:szCs w:val="22"/>
        </w:rPr>
        <w:t>.</w:t>
      </w:r>
    </w:p>
    <w:p w14:paraId="77B0D2FF" w14:textId="19E141F2" w:rsidR="006B71D9" w:rsidRPr="00CF2DB7" w:rsidRDefault="006B71D9" w:rsidP="006B71D9">
      <w:pPr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CF2DB7">
        <w:rPr>
          <w:rFonts w:ascii="Book Antiqua" w:hAnsi="Book Antiqua"/>
          <w:b/>
          <w:sz w:val="22"/>
          <w:szCs w:val="22"/>
        </w:rPr>
        <w:lastRenderedPageBreak/>
        <w:t xml:space="preserve">Predkladateľ navrhuje, </w:t>
      </w:r>
      <w:r w:rsidRPr="00CF2DB7">
        <w:rPr>
          <w:rFonts w:ascii="Book Antiqua" w:hAnsi="Book Antiqua"/>
          <w:color w:val="000000"/>
          <w:sz w:val="22"/>
          <w:szCs w:val="22"/>
        </w:rPr>
        <w:t>v súvislosti s vyššie uvedeným účelom, v ním navrhovanom znení zákona upustiť od objektívneho stanovovania rozsahu neoprávneného zaobchádzania s lá</w:t>
      </w:r>
      <w:r w:rsidR="00CD57C2" w:rsidRPr="00CF2DB7">
        <w:rPr>
          <w:rFonts w:ascii="Book Antiqua" w:hAnsi="Book Antiqua"/>
          <w:color w:val="000000"/>
          <w:sz w:val="22"/>
          <w:szCs w:val="22"/>
        </w:rPr>
        <w:t>tkami</w:t>
      </w:r>
      <w:r w:rsidRPr="00CF2DB7">
        <w:rPr>
          <w:rFonts w:ascii="Book Antiqua" w:hAnsi="Book Antiqua"/>
          <w:color w:val="000000"/>
          <w:sz w:val="22"/>
          <w:szCs w:val="22"/>
        </w:rPr>
        <w:t xml:space="preserve"> s anabolický</w:t>
      </w:r>
      <w:r w:rsidR="004E05E2" w:rsidRPr="00CF2DB7">
        <w:rPr>
          <w:rFonts w:ascii="Book Antiqua" w:hAnsi="Book Antiqua"/>
          <w:color w:val="000000"/>
          <w:sz w:val="22"/>
          <w:szCs w:val="22"/>
        </w:rPr>
        <w:t>m</w:t>
      </w:r>
      <w:r w:rsidRPr="00CF2DB7">
        <w:rPr>
          <w:rFonts w:ascii="Book Antiqua" w:hAnsi="Book Antiqua"/>
          <w:color w:val="000000"/>
          <w:sz w:val="22"/>
          <w:szCs w:val="22"/>
        </w:rPr>
        <w:t xml:space="preserve"> a iným hormonálnym účinkom pre účely Trestného zákona, čím sa upúšťa od </w:t>
      </w:r>
      <w:r w:rsidRPr="00CF2DB7">
        <w:rPr>
          <w:rFonts w:ascii="Book Antiqua" w:hAnsi="Book Antiqua"/>
          <w:sz w:val="22"/>
          <w:szCs w:val="22"/>
        </w:rPr>
        <w:t>určovania  hodnoty zaistených látok s anabolickým alebo iným hormonálnym účinkom a spochybnit</w:t>
      </w:r>
      <w:r w:rsidR="00F11725" w:rsidRPr="00CF2DB7">
        <w:rPr>
          <w:rFonts w:ascii="Book Antiqua" w:hAnsi="Book Antiqua"/>
          <w:color w:val="000000"/>
          <w:sz w:val="22"/>
          <w:szCs w:val="22"/>
        </w:rPr>
        <w:t>eľného ustanovovania rozsahu</w:t>
      </w:r>
      <w:r w:rsidRPr="00CF2DB7">
        <w:rPr>
          <w:rFonts w:ascii="Book Antiqua" w:hAnsi="Book Antiqua"/>
          <w:color w:val="000000"/>
          <w:sz w:val="22"/>
          <w:szCs w:val="22"/>
        </w:rPr>
        <w:t xml:space="preserve"> podľa súčasného § 176 Trestného zákona. </w:t>
      </w:r>
    </w:p>
    <w:p w14:paraId="559B66C3" w14:textId="4F014351" w:rsidR="006B71D9" w:rsidRPr="00CF2DB7" w:rsidRDefault="004E05E2" w:rsidP="006B71D9">
      <w:pPr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CF2DB7">
        <w:rPr>
          <w:rFonts w:ascii="Book Antiqua" w:hAnsi="Book Antiqua"/>
          <w:color w:val="000000"/>
          <w:sz w:val="22"/>
          <w:szCs w:val="22"/>
        </w:rPr>
        <w:t>Naproti tomu</w:t>
      </w:r>
      <w:r w:rsidR="006B71D9" w:rsidRPr="00CF2DB7">
        <w:rPr>
          <w:rFonts w:ascii="Book Antiqua" w:hAnsi="Book Antiqua"/>
          <w:color w:val="000000"/>
          <w:sz w:val="22"/>
          <w:szCs w:val="22"/>
        </w:rPr>
        <w:t xml:space="preserve"> bude pre posudzovanie trestnosti činu rozhodujúce množstvo LAHU (určené</w:t>
      </w:r>
      <w:r w:rsidRPr="00CF2DB7">
        <w:rPr>
          <w:rFonts w:ascii="Book Antiqua" w:hAnsi="Book Antiqua"/>
          <w:color w:val="000000"/>
          <w:sz w:val="22"/>
          <w:szCs w:val="22"/>
        </w:rPr>
        <w:t xml:space="preserve"> podľa počtu tabletiek, injekcií</w:t>
      </w:r>
      <w:r w:rsidR="006B71D9" w:rsidRPr="00CF2DB7">
        <w:rPr>
          <w:rFonts w:ascii="Book Antiqua" w:hAnsi="Book Antiqua"/>
          <w:color w:val="000000"/>
          <w:sz w:val="22"/>
          <w:szCs w:val="22"/>
        </w:rPr>
        <w:t xml:space="preserve">, ampuliek alebo podobne nedeliteľných balení prípravku obsahujúceho LAHU).  Takéto kritérium posudzovania trestnosti je upravené napríklad aj v ustanoveniach § 288 </w:t>
      </w:r>
      <w:r w:rsidRPr="00CF2DB7">
        <w:rPr>
          <w:rFonts w:ascii="Book Antiqua" w:hAnsi="Book Antiqua"/>
          <w:color w:val="000000"/>
          <w:sz w:val="22"/>
          <w:szCs w:val="22"/>
        </w:rPr>
        <w:t xml:space="preserve">zákona č. 40/2009 </w:t>
      </w:r>
      <w:proofErr w:type="spellStart"/>
      <w:r w:rsidRPr="00CF2DB7">
        <w:rPr>
          <w:rFonts w:ascii="Book Antiqua" w:hAnsi="Book Antiqua"/>
          <w:color w:val="000000"/>
          <w:sz w:val="22"/>
          <w:szCs w:val="22"/>
        </w:rPr>
        <w:t>Sb</w:t>
      </w:r>
      <w:proofErr w:type="spellEnd"/>
      <w:r w:rsidRPr="00CF2DB7">
        <w:rPr>
          <w:rFonts w:ascii="Book Antiqua" w:hAnsi="Book Antiqua"/>
          <w:color w:val="000000"/>
          <w:sz w:val="22"/>
          <w:szCs w:val="22"/>
        </w:rPr>
        <w:t>. (Trestný</w:t>
      </w:r>
      <w:r w:rsidR="00F11725" w:rsidRPr="00CF2DB7">
        <w:rPr>
          <w:rFonts w:ascii="Book Antiqua" w:hAnsi="Book Antiqua"/>
          <w:color w:val="000000"/>
          <w:sz w:val="22"/>
          <w:szCs w:val="22"/>
        </w:rPr>
        <w:t xml:space="preserve"> zákon</w:t>
      </w:r>
      <w:r w:rsidRPr="00CF2DB7">
        <w:rPr>
          <w:rFonts w:ascii="Book Antiqua" w:hAnsi="Book Antiqua"/>
          <w:color w:val="000000"/>
          <w:sz w:val="22"/>
          <w:szCs w:val="22"/>
        </w:rPr>
        <w:t xml:space="preserve"> platný a účinný</w:t>
      </w:r>
      <w:r w:rsidR="006B71D9" w:rsidRPr="00CF2DB7">
        <w:rPr>
          <w:rFonts w:ascii="Book Antiqua" w:hAnsi="Book Antiqua"/>
          <w:color w:val="000000"/>
          <w:sz w:val="22"/>
          <w:szCs w:val="22"/>
        </w:rPr>
        <w:t xml:space="preserve"> v Českej republike).</w:t>
      </w:r>
      <w:r w:rsidR="00CD57C2" w:rsidRPr="00CF2DB7">
        <w:rPr>
          <w:rFonts w:ascii="Book Antiqua" w:hAnsi="Book Antiqua"/>
          <w:color w:val="000000"/>
          <w:sz w:val="22"/>
          <w:szCs w:val="22"/>
        </w:rPr>
        <w:t xml:space="preserve"> Predkladateľ je toho názoru, že takéto určovanie je vyhovujúce aj z toho dôvodu, že väčšinou jedna tabletka, injekcia, ampulka predstavuje 1 dávku takejto látky.</w:t>
      </w:r>
    </w:p>
    <w:p w14:paraId="28B9C6F5" w14:textId="77777777" w:rsidR="006B71D9" w:rsidRPr="00CF2DB7" w:rsidRDefault="006B71D9" w:rsidP="006B71D9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sz w:val="22"/>
          <w:szCs w:val="22"/>
        </w:rPr>
        <w:t>Schválením predloženého návrhu zákona by bola zabezpečená účinnejšia prevencia takejto trestnej činnosti  a výrazne by sa zlepšili podmienky na odhaľovanie a preukazovanie takejto trestnej činnosti a následné trestanie páchateľov.</w:t>
      </w:r>
    </w:p>
    <w:p w14:paraId="686ADF32" w14:textId="77777777" w:rsidR="006839E0" w:rsidRPr="00CF2DB7" w:rsidRDefault="006B71D9" w:rsidP="006839E0">
      <w:pPr>
        <w:autoSpaceDE w:val="0"/>
        <w:ind w:firstLine="708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sz w:val="22"/>
          <w:szCs w:val="22"/>
        </w:rPr>
        <w:t xml:space="preserve">Návrh zákona je v súlade s Ústavou Slovenskej republiky, ústavnými zákonmi a ostatnými všeobecne záväznými právnymi predpismi Slovenskej republiky, medzinárodnými zmluvami a inými medzinárodnými dokumentmi, ktorými je Slovenská republika viazaná, </w:t>
      </w:r>
      <w:r w:rsidR="006839E0" w:rsidRPr="00CF2DB7">
        <w:rPr>
          <w:rFonts w:ascii="Book Antiqua" w:hAnsi="Book Antiqua"/>
          <w:sz w:val="22"/>
          <w:szCs w:val="22"/>
        </w:rPr>
        <w:t>v súlade s právom Európskej únie a v súlade s nálezmi Ústavného súdu Slovenskej republiky.</w:t>
      </w:r>
    </w:p>
    <w:p w14:paraId="444D14E1" w14:textId="484F974D" w:rsidR="006839E0" w:rsidRPr="00CF2DB7" w:rsidRDefault="006839E0" w:rsidP="006839E0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sz w:val="22"/>
          <w:szCs w:val="22"/>
        </w:rPr>
        <w:t>Predkladaný návrh zákona zakladá pozitívne  vplyvy na zdravie obyvateľov a chráni najmä  mladistvých ako najzraniteľnejších členov spoločnosti. Návrh zákona nemá vplyv na podnikateľské prostredie, na životné prostredie, na manželstvo, rodičovstvo a rodinu a ani na informatizáciu spoločnosti, predpokladá sa nulový vplyv na rozpočet verejnej správy (štátny rozpočet). Návrh zákona bude mať pozitívne sociálne vplyvy.</w:t>
      </w:r>
    </w:p>
    <w:p w14:paraId="6120D9B6" w14:textId="77777777" w:rsidR="006839E0" w:rsidRPr="00CF2DB7" w:rsidRDefault="006839E0" w:rsidP="006B71D9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</w:p>
    <w:p w14:paraId="786FD332" w14:textId="75061EB2" w:rsidR="00000CB9" w:rsidRPr="00CF2DB7" w:rsidRDefault="00000CB9" w:rsidP="006B71D9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</w:p>
    <w:p w14:paraId="06D4847C" w14:textId="7DECCBF3" w:rsidR="00000CB9" w:rsidRPr="00CF2DB7" w:rsidRDefault="00000CB9" w:rsidP="006B71D9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</w:p>
    <w:p w14:paraId="232E18E8" w14:textId="3A7E3B39" w:rsidR="00000CB9" w:rsidRPr="00CF2DB7" w:rsidRDefault="00000CB9" w:rsidP="006B71D9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</w:p>
    <w:p w14:paraId="51517926" w14:textId="77777777" w:rsidR="00000CB9" w:rsidRPr="00CF2DB7" w:rsidRDefault="00000CB9" w:rsidP="00000CB9">
      <w:pPr>
        <w:pStyle w:val="Normlnywebov"/>
        <w:spacing w:before="12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7B3244AF" w14:textId="77777777" w:rsidR="00000CB9" w:rsidRPr="00CF2DB7" w:rsidRDefault="00000CB9" w:rsidP="00000CB9">
      <w:pPr>
        <w:pStyle w:val="Normlnywebov"/>
        <w:spacing w:before="12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5B8EF401" w14:textId="77777777" w:rsidR="00000CB9" w:rsidRPr="00CF2DB7" w:rsidRDefault="00000CB9" w:rsidP="00000CB9">
      <w:pPr>
        <w:pStyle w:val="Normlnywebov"/>
        <w:spacing w:before="12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5848B861" w14:textId="34140A0C" w:rsidR="00000CB9" w:rsidRDefault="00000CB9" w:rsidP="00000CB9">
      <w:pPr>
        <w:pStyle w:val="Normlnywebov"/>
        <w:spacing w:before="12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7FD23E3B" w14:textId="79897EF6" w:rsidR="009E0F1B" w:rsidRDefault="009E0F1B" w:rsidP="00000CB9">
      <w:pPr>
        <w:pStyle w:val="Normlnywebov"/>
        <w:spacing w:before="12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2AD88D64" w14:textId="2FAA163C" w:rsidR="009E0F1B" w:rsidRDefault="009E0F1B" w:rsidP="00000CB9">
      <w:pPr>
        <w:pStyle w:val="Normlnywebov"/>
        <w:spacing w:before="12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2B23B6B1" w14:textId="7F8915D3" w:rsidR="009E0F1B" w:rsidRDefault="009E0F1B" w:rsidP="00000CB9">
      <w:pPr>
        <w:pStyle w:val="Normlnywebov"/>
        <w:spacing w:before="12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49174A45" w14:textId="43A64B81" w:rsidR="009E0F1B" w:rsidRDefault="009E0F1B" w:rsidP="00000CB9">
      <w:pPr>
        <w:pStyle w:val="Normlnywebov"/>
        <w:spacing w:before="12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5DAB659C" w14:textId="77777777" w:rsidR="009E0F1B" w:rsidRPr="00CF2DB7" w:rsidRDefault="009E0F1B" w:rsidP="00000CB9">
      <w:pPr>
        <w:pStyle w:val="Normlnywebov"/>
        <w:spacing w:before="12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43239D86" w14:textId="4FCD80FA" w:rsidR="004E05E2" w:rsidRPr="00CF2DB7" w:rsidRDefault="004E05E2" w:rsidP="00000CB9">
      <w:pPr>
        <w:pStyle w:val="Normlnywebov"/>
        <w:spacing w:before="12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17B2C35D" w14:textId="3D42B4EC" w:rsidR="00000CB9" w:rsidRPr="00CF2DB7" w:rsidRDefault="00000CB9" w:rsidP="00000CB9">
      <w:pPr>
        <w:pStyle w:val="Normlnywebov"/>
        <w:spacing w:before="12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  <w:r w:rsidRPr="00CF2DB7">
        <w:rPr>
          <w:rFonts w:ascii="Book Antiqua" w:hAnsi="Book Antiqua"/>
          <w:b/>
          <w:bCs/>
          <w:sz w:val="22"/>
          <w:szCs w:val="22"/>
        </w:rPr>
        <w:lastRenderedPageBreak/>
        <w:t>B. Osobitná časť</w:t>
      </w:r>
    </w:p>
    <w:p w14:paraId="5072FA9D" w14:textId="4D0EF015" w:rsidR="006B71D9" w:rsidRPr="00CF2DB7" w:rsidRDefault="00000CB9">
      <w:pPr>
        <w:rPr>
          <w:rFonts w:ascii="Book Antiqua" w:hAnsi="Book Antiqua"/>
          <w:b/>
          <w:bCs/>
          <w:sz w:val="22"/>
          <w:szCs w:val="22"/>
        </w:rPr>
      </w:pPr>
      <w:r w:rsidRPr="00CF2DB7">
        <w:rPr>
          <w:rFonts w:ascii="Book Antiqua" w:hAnsi="Book Antiqua"/>
          <w:b/>
          <w:bCs/>
          <w:sz w:val="22"/>
          <w:szCs w:val="22"/>
        </w:rPr>
        <w:t>K Čl. I</w:t>
      </w:r>
    </w:p>
    <w:p w14:paraId="511D3EAD" w14:textId="618BB4A7" w:rsidR="00000CB9" w:rsidRPr="00CF2DB7" w:rsidRDefault="00000CB9">
      <w:pPr>
        <w:rPr>
          <w:rFonts w:ascii="Book Antiqua" w:hAnsi="Book Antiqua"/>
          <w:b/>
          <w:bCs/>
          <w:sz w:val="22"/>
          <w:szCs w:val="22"/>
        </w:rPr>
      </w:pPr>
      <w:r w:rsidRPr="00CF2DB7">
        <w:rPr>
          <w:rFonts w:ascii="Book Antiqua" w:hAnsi="Book Antiqua"/>
          <w:b/>
          <w:bCs/>
          <w:sz w:val="22"/>
          <w:szCs w:val="22"/>
        </w:rPr>
        <w:t xml:space="preserve">K bodu 1. </w:t>
      </w:r>
    </w:p>
    <w:p w14:paraId="73953D1E" w14:textId="5F50F413" w:rsidR="00000CB9" w:rsidRPr="00CF2DB7" w:rsidRDefault="00000CB9" w:rsidP="00000CB9">
      <w:pPr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bookmarkStart w:id="0" w:name="_Hlk71789474"/>
      <w:r w:rsidRPr="00CF2DB7">
        <w:rPr>
          <w:rFonts w:ascii="Book Antiqua" w:hAnsi="Book Antiqua"/>
          <w:color w:val="000000"/>
          <w:sz w:val="22"/>
          <w:szCs w:val="22"/>
        </w:rPr>
        <w:t>Z dôvodu novej právnej úpravy v § 176 je nutné do Trestného zákona vložiť nový             § 135a „</w:t>
      </w:r>
      <w:r w:rsidRPr="00CF2DB7">
        <w:rPr>
          <w:rFonts w:ascii="Book Antiqua" w:hAnsi="Book Antiqua"/>
          <w:i/>
          <w:color w:val="000000"/>
          <w:sz w:val="22"/>
          <w:szCs w:val="22"/>
        </w:rPr>
        <w:t>Prechovávanie látok s anabolickým alebo iným hormonálnym účinkom</w:t>
      </w:r>
      <w:r w:rsidRPr="00CF2DB7">
        <w:rPr>
          <w:rFonts w:ascii="Book Antiqua" w:hAnsi="Book Antiqua"/>
          <w:color w:val="000000"/>
          <w:sz w:val="22"/>
          <w:szCs w:val="22"/>
        </w:rPr>
        <w:t xml:space="preserve">“. </w:t>
      </w:r>
    </w:p>
    <w:p w14:paraId="0535E09A" w14:textId="77777777" w:rsidR="00000CB9" w:rsidRPr="00CF2DB7" w:rsidRDefault="00000CB9" w:rsidP="00000CB9">
      <w:pPr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CF2DB7">
        <w:rPr>
          <w:rFonts w:ascii="Book Antiqua" w:hAnsi="Book Antiqua"/>
          <w:color w:val="000000"/>
          <w:sz w:val="22"/>
          <w:szCs w:val="22"/>
        </w:rPr>
        <w:t>V navrhovanom znení § 135a „</w:t>
      </w:r>
      <w:r w:rsidRPr="00CF2DB7">
        <w:rPr>
          <w:rFonts w:ascii="Book Antiqua" w:hAnsi="Book Antiqua"/>
          <w:i/>
          <w:color w:val="000000"/>
          <w:sz w:val="22"/>
          <w:szCs w:val="22"/>
        </w:rPr>
        <w:t>Prechovávanie látok s anabolickým alebo iným hormonálnym účinkom</w:t>
      </w:r>
      <w:r w:rsidRPr="00CF2DB7">
        <w:rPr>
          <w:rFonts w:ascii="Book Antiqua" w:hAnsi="Book Antiqua"/>
          <w:color w:val="000000"/>
          <w:sz w:val="22"/>
          <w:szCs w:val="22"/>
        </w:rPr>
        <w:t>“ je v:</w:t>
      </w:r>
    </w:p>
    <w:p w14:paraId="7EF62E29" w14:textId="77777777" w:rsidR="00000CB9" w:rsidRPr="00CF2DB7" w:rsidRDefault="00000CB9" w:rsidP="00000CB9">
      <w:pPr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CF2DB7">
        <w:rPr>
          <w:rFonts w:ascii="Book Antiqua" w:hAnsi="Book Antiqua"/>
          <w:color w:val="000000"/>
          <w:sz w:val="22"/>
          <w:szCs w:val="22"/>
        </w:rPr>
        <w:t xml:space="preserve"> odseku 1 </w:t>
      </w:r>
      <w:bookmarkStart w:id="1" w:name="_Hlk71790542"/>
      <w:r w:rsidRPr="00CF2DB7">
        <w:rPr>
          <w:rFonts w:ascii="Book Antiqua" w:hAnsi="Book Antiqua"/>
          <w:color w:val="000000"/>
          <w:sz w:val="22"/>
          <w:szCs w:val="22"/>
        </w:rPr>
        <w:t>stanovené väčšie množstvo LAHU v zmysle ustanovení § 176 ods. 2 písm. b) Trestného zákona. Toto väčšie  množstvo je stanovené ako najmenej desaťnásobok jednej tabletky, injekcie, ampulky, alebo podobne nedeliteľného balenia prípravku obsahujúceho LAHU</w:t>
      </w:r>
      <w:bookmarkEnd w:id="1"/>
      <w:r w:rsidRPr="00CF2DB7">
        <w:rPr>
          <w:rFonts w:ascii="Book Antiqua" w:hAnsi="Book Antiqua"/>
          <w:color w:val="000000"/>
          <w:sz w:val="22"/>
          <w:szCs w:val="22"/>
        </w:rPr>
        <w:t>,</w:t>
      </w:r>
    </w:p>
    <w:p w14:paraId="4555E044" w14:textId="77777777" w:rsidR="00000CB9" w:rsidRPr="00CF2DB7" w:rsidRDefault="00000CB9" w:rsidP="00000CB9">
      <w:pPr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CF2DB7">
        <w:rPr>
          <w:rFonts w:ascii="Book Antiqua" w:hAnsi="Book Antiqua"/>
          <w:color w:val="000000"/>
          <w:sz w:val="22"/>
          <w:szCs w:val="22"/>
        </w:rPr>
        <w:t xml:space="preserve">odseku 2 stanovené značné množstvo LAHU v zmysle ustanovení § 176 ods. 3 písm. d) Trestného zákona. Toto značné  množstvo je stanovené ako najmenej stonásobok jednej tabletky, injekcie, ampulky, alebo podobne nedeliteľného balenia prípravku obsahujúceho LAHU,  </w:t>
      </w:r>
    </w:p>
    <w:p w14:paraId="0A8976D5" w14:textId="77777777" w:rsidR="00000CB9" w:rsidRPr="00CF2DB7" w:rsidRDefault="00000CB9" w:rsidP="00000CB9">
      <w:pPr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CF2DB7">
        <w:rPr>
          <w:rFonts w:ascii="Book Antiqua" w:hAnsi="Book Antiqua"/>
          <w:color w:val="000000"/>
          <w:sz w:val="22"/>
          <w:szCs w:val="22"/>
        </w:rPr>
        <w:t>odseku 3 stanovené  veľké množstvo LAHU v zmysle ustanovení § 176 ods. 4 písm. d) Trestného zákona. Toto   množstvo veľkého rozsahu je stanovené ako najmenej tisícnásobok jednej tabletky, injekcie, ampulky, alebo podobne nedeliteľného balenia prípravku obsahujúceho LAHU.</w:t>
      </w:r>
    </w:p>
    <w:p w14:paraId="3FB06DAB" w14:textId="52D38721" w:rsidR="00000CB9" w:rsidRPr="00CF2DB7" w:rsidRDefault="00000CB9" w:rsidP="00000CB9">
      <w:pPr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CF2DB7">
        <w:rPr>
          <w:rFonts w:ascii="Book Antiqua" w:hAnsi="Book Antiqua"/>
          <w:color w:val="000000"/>
          <w:sz w:val="22"/>
          <w:szCs w:val="22"/>
        </w:rPr>
        <w:t>Pre stanovenie množstva LAHU je veľmi dôležité slovné spojenie uvedené v § 135a Trestného zákona „</w:t>
      </w:r>
      <w:bookmarkStart w:id="2" w:name="_Hlk72849962"/>
      <w:r w:rsidRPr="00CF2DB7">
        <w:rPr>
          <w:rFonts w:ascii="Book Antiqua" w:hAnsi="Book Antiqua"/>
          <w:i/>
          <w:color w:val="000000"/>
          <w:sz w:val="22"/>
          <w:szCs w:val="22"/>
        </w:rPr>
        <w:t>v množstve zodpovedajúcom najmenej</w:t>
      </w:r>
      <w:bookmarkEnd w:id="2"/>
      <w:r w:rsidRPr="00CF2DB7">
        <w:rPr>
          <w:rFonts w:ascii="Book Antiqua" w:hAnsi="Book Antiqua"/>
          <w:i/>
          <w:color w:val="000000"/>
          <w:sz w:val="22"/>
          <w:szCs w:val="22"/>
        </w:rPr>
        <w:t xml:space="preserve"> desaťnásobku, stonásobku, tisícnásobku </w:t>
      </w:r>
      <w:bookmarkStart w:id="3" w:name="_Hlk72850769"/>
      <w:r w:rsidRPr="00CF2DB7">
        <w:rPr>
          <w:rFonts w:ascii="Book Antiqua" w:hAnsi="Book Antiqua"/>
          <w:i/>
          <w:color w:val="000000"/>
          <w:sz w:val="22"/>
          <w:szCs w:val="22"/>
        </w:rPr>
        <w:t>jednej tabletky, injekcie, ampulky alebo podobného nedeliteľného balenia prípravku obsahujúceho látky s anabolickým alebo iným hormonálnym účinkom</w:t>
      </w:r>
      <w:bookmarkEnd w:id="3"/>
      <w:r w:rsidRPr="00CF2DB7">
        <w:rPr>
          <w:rFonts w:ascii="Book Antiqua" w:hAnsi="Book Antiqua"/>
          <w:color w:val="000000"/>
          <w:sz w:val="22"/>
          <w:szCs w:val="22"/>
        </w:rPr>
        <w:t>.“ To znamená, že podľa tohto ust</w:t>
      </w:r>
      <w:r w:rsidR="004E05E2" w:rsidRPr="00CF2DB7">
        <w:rPr>
          <w:rFonts w:ascii="Book Antiqua" w:hAnsi="Book Antiqua"/>
          <w:color w:val="000000"/>
          <w:sz w:val="22"/>
          <w:szCs w:val="22"/>
        </w:rPr>
        <w:t>anovenia sa bude posudzovať nie</w:t>
      </w:r>
      <w:r w:rsidRPr="00CF2DB7">
        <w:rPr>
          <w:rFonts w:ascii="Book Antiqua" w:hAnsi="Book Antiqua"/>
          <w:color w:val="000000"/>
          <w:sz w:val="22"/>
          <w:szCs w:val="22"/>
        </w:rPr>
        <w:t>len LAHU balené v tabletkách, injekciách, ampulkách alebo v podobnom nedeliteľnom balení, ale ako vyplýva z použitia slovného spojenia „</w:t>
      </w:r>
      <w:r w:rsidRPr="00CF2DB7">
        <w:rPr>
          <w:rFonts w:ascii="Book Antiqua" w:hAnsi="Book Antiqua"/>
          <w:i/>
          <w:color w:val="000000"/>
          <w:sz w:val="22"/>
          <w:szCs w:val="22"/>
        </w:rPr>
        <w:t xml:space="preserve">v množstve zodpovedajúcom najmenej ... násobku jednej </w:t>
      </w:r>
      <w:bookmarkStart w:id="4" w:name="_Hlk72850927"/>
      <w:r w:rsidRPr="00CF2DB7">
        <w:rPr>
          <w:rFonts w:ascii="Book Antiqua" w:hAnsi="Book Antiqua"/>
          <w:i/>
          <w:color w:val="000000"/>
          <w:sz w:val="22"/>
          <w:szCs w:val="22"/>
        </w:rPr>
        <w:t>tabletky, injekcie, ampulky alebo podobného nedeliteľného balenia prípravku obsahujúceho látky s anabolickým alebo iným hormonálnym účinkom</w:t>
      </w:r>
      <w:bookmarkEnd w:id="4"/>
      <w:r w:rsidRPr="00CF2DB7">
        <w:rPr>
          <w:rFonts w:ascii="Book Antiqua" w:hAnsi="Book Antiqua"/>
          <w:color w:val="000000"/>
          <w:sz w:val="22"/>
          <w:szCs w:val="22"/>
        </w:rPr>
        <w:t>“ sa bude postihovať aj nedovolené nakladanie s LAHU, ktoré by v snahe obísť zákon páchatelia balili do veľkých balení bez ich rozdelenia na tabletky, injekcie, ampulky alebo podobného nedeliteľného balenia prípravku obsahujúceho látky s anabolickým alebo iným hormonálnym účinkom.</w:t>
      </w:r>
    </w:p>
    <w:bookmarkEnd w:id="0"/>
    <w:p w14:paraId="20D8FCD2" w14:textId="24A214FF" w:rsidR="00000CB9" w:rsidRPr="00CF2DB7" w:rsidRDefault="00000CB9" w:rsidP="00000CB9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CF2DB7">
        <w:rPr>
          <w:rFonts w:ascii="Book Antiqua" w:hAnsi="Book Antiqua"/>
          <w:b/>
          <w:bCs/>
          <w:color w:val="000000"/>
          <w:sz w:val="22"/>
          <w:szCs w:val="22"/>
        </w:rPr>
        <w:t xml:space="preserve">K bodu 2. </w:t>
      </w:r>
    </w:p>
    <w:p w14:paraId="3F56A58E" w14:textId="479E5969" w:rsidR="00000CB9" w:rsidRPr="00CF2DB7" w:rsidRDefault="00000CB9" w:rsidP="00000CB9">
      <w:pPr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CF2DB7">
        <w:rPr>
          <w:rFonts w:ascii="Book Antiqua" w:hAnsi="Book Antiqua"/>
          <w:color w:val="000000"/>
          <w:sz w:val="22"/>
          <w:szCs w:val="22"/>
        </w:rPr>
        <w:t>V navrhovanom znení § 176 Trestného zákona sa:</w:t>
      </w:r>
    </w:p>
    <w:p w14:paraId="7A1A0396" w14:textId="14AD2651" w:rsidR="00000CB9" w:rsidRPr="00CF2DB7" w:rsidRDefault="00000CB9" w:rsidP="00000CB9">
      <w:pPr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CF2DB7">
        <w:rPr>
          <w:rFonts w:ascii="Book Antiqua" w:hAnsi="Book Antiqua"/>
          <w:color w:val="000000"/>
          <w:sz w:val="22"/>
          <w:szCs w:val="22"/>
        </w:rPr>
        <w:t> V odseku 1 upúšťa od podmienky „</w:t>
      </w:r>
      <w:r w:rsidRPr="00CF2DB7">
        <w:rPr>
          <w:rFonts w:ascii="Book Antiqua" w:hAnsi="Book Antiqua"/>
          <w:i/>
          <w:color w:val="000000"/>
          <w:sz w:val="22"/>
          <w:szCs w:val="22"/>
        </w:rPr>
        <w:t>väčšieho rozsahu</w:t>
      </w:r>
      <w:r w:rsidRPr="00CF2DB7">
        <w:rPr>
          <w:rFonts w:ascii="Book Antiqua" w:hAnsi="Book Antiqua"/>
          <w:color w:val="000000"/>
          <w:sz w:val="22"/>
          <w:szCs w:val="22"/>
        </w:rPr>
        <w:t>“  a na trestnosť konania špecifikovaného v tomto odseku bude postačovať akékoľvek množstvo LAHU. Rovnako sa upresňuje, že sa musí jednať o iný ako lekárom indikovaný liečebný účel. Lekárom indikovaný liečebný účel zahŕňa prípady, kedy zdravotný stav pacienta a jeho diagnóza vyžadujú aplikáciu LAHU.  V tomto odseku sa trestnosť uvedeného konania vzťahuje na páchateľov, ktorí svojim konaním zabezpečujú LAHU pre  užívateľov. V tomto odseku nie je upravená trestnosť pre užívateľov, ktorí prechovávajú malé množstvo LAHU, nakoľko predkladateľovi ide najmä o postih páchateľov zabezpečujúcich LAHU pre užívateľov.</w:t>
      </w:r>
    </w:p>
    <w:p w14:paraId="53088AE0" w14:textId="603A1812" w:rsidR="00000CB9" w:rsidRPr="00CF2DB7" w:rsidRDefault="00000CB9" w:rsidP="00000CB9">
      <w:pPr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CF2DB7">
        <w:rPr>
          <w:rFonts w:ascii="Book Antiqua" w:hAnsi="Book Antiqua"/>
          <w:color w:val="000000"/>
          <w:sz w:val="22"/>
          <w:szCs w:val="22"/>
        </w:rPr>
        <w:lastRenderedPageBreak/>
        <w:t>V odseku 2  písm. a) sa rozširuje trestnosť konania aj pre prípad neoprávneného predpísania LAHU na lekársky alebo veterinárny</w:t>
      </w:r>
      <w:r w:rsidR="004E05E2" w:rsidRPr="00CF2DB7">
        <w:rPr>
          <w:rFonts w:ascii="Book Antiqua" w:hAnsi="Book Antiqua"/>
          <w:color w:val="000000"/>
          <w:sz w:val="22"/>
          <w:szCs w:val="22"/>
        </w:rPr>
        <w:t xml:space="preserve"> lekársky</w:t>
      </w:r>
      <w:r w:rsidRPr="00CF2DB7">
        <w:rPr>
          <w:rFonts w:ascii="Book Antiqua" w:hAnsi="Book Antiqua"/>
          <w:color w:val="000000"/>
          <w:sz w:val="22"/>
          <w:szCs w:val="22"/>
        </w:rPr>
        <w:t xml:space="preserve"> predpis, teda v prípade že na to nebol preukázateľný zdravotný dôvod.</w:t>
      </w:r>
    </w:p>
    <w:p w14:paraId="09C4971C" w14:textId="77777777" w:rsidR="00000CB9" w:rsidRPr="00CF2DB7" w:rsidRDefault="00000CB9" w:rsidP="00000CB9">
      <w:pPr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CF2DB7">
        <w:rPr>
          <w:rFonts w:ascii="Book Antiqua" w:hAnsi="Book Antiqua"/>
          <w:color w:val="000000"/>
          <w:sz w:val="22"/>
          <w:szCs w:val="22"/>
        </w:rPr>
        <w:t>V odseku 2 písm. b) sa rozširuje trestnosť konania aj na neoprávnenú propagáciu alebo poskytnutie návodu na užívanie LAHU.</w:t>
      </w:r>
    </w:p>
    <w:p w14:paraId="55E5B795" w14:textId="77777777" w:rsidR="00000CB9" w:rsidRPr="00CF2DB7" w:rsidRDefault="00000CB9" w:rsidP="00000CB9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CF2DB7">
        <w:rPr>
          <w:rFonts w:ascii="Book Antiqua" w:hAnsi="Book Antiqua"/>
          <w:color w:val="000000"/>
          <w:sz w:val="22"/>
          <w:szCs w:val="22"/>
        </w:rPr>
        <w:t xml:space="preserve">             V odseku 2 písm. c) sa upravuje trestnosť aj pre prechovávanie LAHU. Pre prechovávanie LAHU sa na trestnosť vyžaduje neoprávnené prechovávanie väčšieho množstva LAHU v zmysle novovytvoreného § 135a ods. 1 Trestného zákona. Znenie tohto § 135a Trestného zákona je rovnako predmetom predkladaného návrhu zákona. </w:t>
      </w:r>
    </w:p>
    <w:p w14:paraId="68C0A19F" w14:textId="77777777" w:rsidR="00000CB9" w:rsidRPr="00CF2DB7" w:rsidRDefault="00000CB9" w:rsidP="00000CB9">
      <w:pPr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CF2DB7">
        <w:rPr>
          <w:rFonts w:ascii="Book Antiqua" w:hAnsi="Book Antiqua"/>
          <w:color w:val="000000"/>
          <w:sz w:val="22"/>
          <w:szCs w:val="22"/>
        </w:rPr>
        <w:t>V odseku 3 sú okrem konaní obsiahnutých v súčasnom ods. 2 doplnené aj neoprávnené zaobchádzanie s LAHU v súvislosti s organizovanou športovou činnosťou a neoprávnené prechovávanie LAHU  v značnom množstve.</w:t>
      </w:r>
    </w:p>
    <w:p w14:paraId="41055071" w14:textId="77777777" w:rsidR="00000CB9" w:rsidRPr="00CF2DB7" w:rsidRDefault="00000CB9" w:rsidP="00000CB9">
      <w:pPr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CF2DB7">
        <w:rPr>
          <w:rFonts w:ascii="Book Antiqua" w:hAnsi="Book Antiqua"/>
          <w:color w:val="000000"/>
          <w:sz w:val="22"/>
          <w:szCs w:val="22"/>
        </w:rPr>
        <w:t>V odseku 4 sú uvedené konania obsiahnuté v súčasnom ods. 3, závažnejší spôsob konania predtým uvedený v ods. 2 a prechovávanie LAHU vo veľkom množstve.</w:t>
      </w:r>
    </w:p>
    <w:p w14:paraId="07239494" w14:textId="214E3912" w:rsidR="00000CB9" w:rsidRPr="00CF2DB7" w:rsidRDefault="00000CB9" w:rsidP="00000CB9">
      <w:pPr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CF2DB7">
        <w:rPr>
          <w:rFonts w:ascii="Book Antiqua" w:hAnsi="Book Antiqua"/>
          <w:color w:val="000000"/>
          <w:sz w:val="22"/>
          <w:szCs w:val="22"/>
        </w:rPr>
        <w:t>V ods. 5 sú uvedené konania obsiahnuté v súčasnom ods. 4.</w:t>
      </w:r>
    </w:p>
    <w:p w14:paraId="66A33393" w14:textId="441FE220" w:rsidR="00D719A4" w:rsidRPr="00CF2DB7" w:rsidRDefault="00D719A4" w:rsidP="00D719A4">
      <w:pPr>
        <w:rPr>
          <w:rFonts w:ascii="Book Antiqua" w:hAnsi="Book Antiqua"/>
          <w:b/>
          <w:bCs/>
          <w:sz w:val="22"/>
          <w:szCs w:val="22"/>
        </w:rPr>
      </w:pPr>
      <w:r w:rsidRPr="00CF2DB7">
        <w:rPr>
          <w:rFonts w:ascii="Book Antiqua" w:hAnsi="Book Antiqua"/>
          <w:b/>
          <w:bCs/>
          <w:sz w:val="22"/>
          <w:szCs w:val="22"/>
        </w:rPr>
        <w:t>K Čl. II</w:t>
      </w:r>
    </w:p>
    <w:p w14:paraId="1632C9CF" w14:textId="47B26EBD" w:rsidR="00D719A4" w:rsidRPr="00CF2DB7" w:rsidRDefault="00D719A4" w:rsidP="00D719A4">
      <w:pPr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sz w:val="22"/>
          <w:szCs w:val="22"/>
        </w:rPr>
        <w:tab/>
        <w:t>Vzhľadom na dĺžku legislatívneho procesu sa navrhuje účinnosť na 15. októbra 2021.</w:t>
      </w:r>
    </w:p>
    <w:p w14:paraId="50713013" w14:textId="238C7AD5" w:rsidR="00000CB9" w:rsidRPr="00CF2DB7" w:rsidRDefault="00000CB9" w:rsidP="00D719A4">
      <w:pPr>
        <w:jc w:val="both"/>
        <w:rPr>
          <w:rFonts w:ascii="Book Antiqua" w:hAnsi="Book Antiqua"/>
          <w:color w:val="000000"/>
          <w:sz w:val="22"/>
          <w:szCs w:val="22"/>
        </w:rPr>
      </w:pPr>
    </w:p>
    <w:p w14:paraId="5FCDC1EB" w14:textId="64C82191" w:rsidR="00000CB9" w:rsidRPr="00CF2DB7" w:rsidRDefault="00000CB9">
      <w:pPr>
        <w:rPr>
          <w:rFonts w:ascii="Book Antiqua" w:hAnsi="Book Antiqua"/>
          <w:b/>
          <w:bCs/>
          <w:sz w:val="22"/>
          <w:szCs w:val="22"/>
        </w:rPr>
      </w:pPr>
    </w:p>
    <w:p w14:paraId="6CBC9350" w14:textId="196C4386" w:rsidR="00CF2DB7" w:rsidRPr="00CF2DB7" w:rsidRDefault="00CF2DB7">
      <w:pPr>
        <w:rPr>
          <w:rFonts w:ascii="Book Antiqua" w:hAnsi="Book Antiqua"/>
          <w:b/>
          <w:bCs/>
          <w:sz w:val="22"/>
          <w:szCs w:val="22"/>
        </w:rPr>
      </w:pPr>
    </w:p>
    <w:p w14:paraId="69672F0A" w14:textId="368477C9" w:rsidR="00CF2DB7" w:rsidRPr="00CF2DB7" w:rsidRDefault="00CF2DB7">
      <w:pPr>
        <w:rPr>
          <w:rFonts w:ascii="Book Antiqua" w:hAnsi="Book Antiqua"/>
          <w:b/>
          <w:bCs/>
          <w:sz w:val="22"/>
          <w:szCs w:val="22"/>
        </w:rPr>
      </w:pPr>
    </w:p>
    <w:p w14:paraId="12F43C1B" w14:textId="3EB2825E" w:rsidR="00CF2DB7" w:rsidRPr="00CF2DB7" w:rsidRDefault="00CF2DB7">
      <w:pPr>
        <w:rPr>
          <w:rFonts w:ascii="Book Antiqua" w:hAnsi="Book Antiqua"/>
          <w:b/>
          <w:bCs/>
          <w:sz w:val="22"/>
          <w:szCs w:val="22"/>
        </w:rPr>
      </w:pPr>
    </w:p>
    <w:p w14:paraId="61403094" w14:textId="76949533" w:rsidR="00CF2DB7" w:rsidRPr="00CF2DB7" w:rsidRDefault="00CF2DB7">
      <w:pPr>
        <w:rPr>
          <w:rFonts w:ascii="Book Antiqua" w:hAnsi="Book Antiqua"/>
          <w:b/>
          <w:bCs/>
          <w:sz w:val="22"/>
          <w:szCs w:val="22"/>
        </w:rPr>
      </w:pPr>
    </w:p>
    <w:p w14:paraId="3D2CB3E6" w14:textId="76FE4775" w:rsidR="00CF2DB7" w:rsidRPr="00CF2DB7" w:rsidRDefault="00CF2DB7">
      <w:pPr>
        <w:rPr>
          <w:rFonts w:ascii="Book Antiqua" w:hAnsi="Book Antiqua"/>
          <w:b/>
          <w:bCs/>
          <w:sz w:val="22"/>
          <w:szCs w:val="22"/>
        </w:rPr>
      </w:pPr>
    </w:p>
    <w:p w14:paraId="14084998" w14:textId="1CFC09E3" w:rsidR="00CF2DB7" w:rsidRPr="00CF2DB7" w:rsidRDefault="00CF2DB7">
      <w:pPr>
        <w:rPr>
          <w:rFonts w:ascii="Book Antiqua" w:hAnsi="Book Antiqua"/>
          <w:b/>
          <w:bCs/>
          <w:sz w:val="22"/>
          <w:szCs w:val="22"/>
        </w:rPr>
      </w:pPr>
    </w:p>
    <w:p w14:paraId="0C140FC0" w14:textId="77777777" w:rsidR="00CF2DB7" w:rsidRPr="00CF2DB7" w:rsidRDefault="00CF2DB7">
      <w:pPr>
        <w:rPr>
          <w:rFonts w:ascii="Book Antiqua" w:hAnsi="Book Antiqua"/>
          <w:b/>
          <w:bCs/>
          <w:sz w:val="22"/>
          <w:szCs w:val="22"/>
        </w:rPr>
      </w:pPr>
    </w:p>
    <w:p w14:paraId="56C19710" w14:textId="77777777" w:rsidR="00CF2DB7" w:rsidRPr="00CF2DB7" w:rsidRDefault="00CF2DB7" w:rsidP="00CF2DB7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66E605F1" w14:textId="77777777" w:rsidR="00CF2DB7" w:rsidRPr="00CF2DB7" w:rsidRDefault="00CF2DB7" w:rsidP="00CF2DB7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19C8DFC2" w14:textId="77777777" w:rsidR="00CF2DB7" w:rsidRPr="00CF2DB7" w:rsidRDefault="00CF2DB7" w:rsidP="00CF2DB7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1BE7286E" w14:textId="77777777" w:rsidR="00CF2DB7" w:rsidRPr="00CF2DB7" w:rsidRDefault="00CF2DB7" w:rsidP="00CF2DB7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3791DD7E" w14:textId="77777777" w:rsidR="00CF2DB7" w:rsidRPr="00CF2DB7" w:rsidRDefault="00CF2DB7" w:rsidP="00CF2DB7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5C6BE3CA" w14:textId="77777777" w:rsidR="00CF2DB7" w:rsidRPr="00CF2DB7" w:rsidRDefault="00CF2DB7" w:rsidP="00CF2DB7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777223A6" w14:textId="77777777" w:rsidR="00CF2DB7" w:rsidRPr="00CF2DB7" w:rsidRDefault="00CF2DB7" w:rsidP="00CF2DB7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264D4010" w14:textId="77777777" w:rsidR="00CF2DB7" w:rsidRPr="00CF2DB7" w:rsidRDefault="00CF2DB7" w:rsidP="00CF2DB7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67E1A8F4" w14:textId="68C79BCD" w:rsidR="00CF2DB7" w:rsidRPr="00CF2DB7" w:rsidRDefault="00CF2DB7" w:rsidP="00CF2DB7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119D8543" w14:textId="7C3A692C" w:rsidR="00CF2DB7" w:rsidRPr="00CF2DB7" w:rsidRDefault="00CF2DB7" w:rsidP="00CF2DB7">
      <w:pPr>
        <w:tabs>
          <w:tab w:val="left" w:pos="6015"/>
        </w:tabs>
        <w:jc w:val="center"/>
        <w:rPr>
          <w:rFonts w:ascii="Book Antiqua" w:hAnsi="Book Antiqua" w:cs="Calibri"/>
          <w:sz w:val="22"/>
          <w:szCs w:val="22"/>
        </w:rPr>
      </w:pPr>
      <w:r w:rsidRPr="00CF2DB7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lastRenderedPageBreak/>
        <w:t>DOLOŽKA ZLUČITEĽNOSTI</w:t>
      </w:r>
    </w:p>
    <w:p w14:paraId="630E0AEB" w14:textId="77777777" w:rsidR="00CF2DB7" w:rsidRPr="00CF2DB7" w:rsidRDefault="00CF2DB7" w:rsidP="00CF2DB7">
      <w:pPr>
        <w:pStyle w:val="Normlnywebov1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 w:cs="Book Antiqua"/>
          <w:b/>
          <w:bCs/>
          <w:sz w:val="22"/>
          <w:szCs w:val="22"/>
        </w:rPr>
        <w:t>návrhu zákona</w:t>
      </w:r>
      <w:r w:rsidRPr="00CF2DB7">
        <w:rPr>
          <w:rFonts w:ascii="Book Antiqua" w:hAnsi="Book Antiqua" w:cs="Book Antiqua"/>
          <w:sz w:val="22"/>
          <w:szCs w:val="22"/>
        </w:rPr>
        <w:t xml:space="preserve"> </w:t>
      </w:r>
      <w:r w:rsidRPr="00CF2DB7">
        <w:rPr>
          <w:rFonts w:ascii="Book Antiqua" w:hAnsi="Book Antiqua" w:cs="Book Antiqua"/>
          <w:b/>
          <w:bCs/>
          <w:sz w:val="22"/>
          <w:szCs w:val="22"/>
        </w:rPr>
        <w:t>s právom Európskej únie</w:t>
      </w:r>
    </w:p>
    <w:p w14:paraId="2CC5C053" w14:textId="77777777" w:rsidR="00CF2DB7" w:rsidRPr="00CF2DB7" w:rsidRDefault="00CF2DB7" w:rsidP="00CF2DB7">
      <w:pPr>
        <w:pStyle w:val="Normlnywebov1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 w:cs="Book Antiqua"/>
          <w:sz w:val="22"/>
          <w:szCs w:val="22"/>
        </w:rPr>
        <w:t> </w:t>
      </w:r>
    </w:p>
    <w:p w14:paraId="396FF9A8" w14:textId="77777777" w:rsidR="00CF2DB7" w:rsidRPr="00CF2DB7" w:rsidRDefault="00CF2DB7" w:rsidP="00CF2DB7">
      <w:pPr>
        <w:pStyle w:val="Normlnywebov1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CF2DB7">
        <w:rPr>
          <w:rFonts w:ascii="Book Antiqua" w:hAnsi="Book Antiqua" w:cs="Book Antiqua"/>
          <w:b/>
          <w:bCs/>
          <w:sz w:val="22"/>
          <w:szCs w:val="22"/>
        </w:rPr>
        <w:t>1. Navrhovateľ zákona:</w:t>
      </w:r>
      <w:r w:rsidRPr="00CF2DB7">
        <w:rPr>
          <w:rFonts w:ascii="Book Antiqua" w:hAnsi="Book Antiqua" w:cs="Book Antiqua"/>
          <w:sz w:val="22"/>
          <w:szCs w:val="22"/>
        </w:rPr>
        <w:t xml:space="preserve"> </w:t>
      </w:r>
      <w:r w:rsidRPr="00CF2DB7">
        <w:rPr>
          <w:rFonts w:ascii="Book Antiqua" w:hAnsi="Book Antiqua"/>
          <w:sz w:val="22"/>
          <w:szCs w:val="22"/>
        </w:rPr>
        <w:t>skupina poslancov Národnej rady Slovenskej republiky</w:t>
      </w:r>
    </w:p>
    <w:p w14:paraId="17C98324" w14:textId="77777777" w:rsidR="00CF2DB7" w:rsidRPr="00CF2DB7" w:rsidRDefault="00CF2DB7" w:rsidP="00CF2DB7">
      <w:pPr>
        <w:pStyle w:val="Normlnywebov1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14:paraId="28B8BF24" w14:textId="3FBA34E9" w:rsidR="00CF2DB7" w:rsidRPr="00CF2DB7" w:rsidRDefault="00CF2DB7" w:rsidP="00CF2DB7">
      <w:pPr>
        <w:jc w:val="both"/>
        <w:rPr>
          <w:rStyle w:val="awspan"/>
          <w:rFonts w:ascii="Book Antiqua" w:hAnsi="Book Antiqua"/>
          <w:sz w:val="22"/>
          <w:szCs w:val="22"/>
        </w:rPr>
      </w:pPr>
      <w:r w:rsidRPr="00CF2DB7">
        <w:rPr>
          <w:rFonts w:ascii="Book Antiqua" w:hAnsi="Book Antiqua" w:cs="Book Antiqua"/>
          <w:b/>
          <w:bCs/>
          <w:sz w:val="22"/>
          <w:szCs w:val="22"/>
        </w:rPr>
        <w:t>2. Názov návrhu právneho predpisu:</w:t>
      </w:r>
      <w:r w:rsidRPr="00CF2DB7">
        <w:rPr>
          <w:rFonts w:ascii="Book Antiqua" w:hAnsi="Book Antiqua" w:cs="Book Antiqua"/>
          <w:b/>
          <w:sz w:val="22"/>
          <w:szCs w:val="22"/>
        </w:rPr>
        <w:t xml:space="preserve"> </w:t>
      </w:r>
      <w:r w:rsidRPr="00CF2DB7">
        <w:rPr>
          <w:rFonts w:ascii="Book Antiqua" w:hAnsi="Book Antiqua"/>
          <w:sz w:val="22"/>
          <w:szCs w:val="22"/>
        </w:rPr>
        <w:t>návrh zákona, ktorým sa mení a dopĺňa zákon č. 300/2005 Z. z. Trestný zákon v znení neskorších predpisov</w:t>
      </w:r>
    </w:p>
    <w:p w14:paraId="5289915B" w14:textId="77777777" w:rsidR="00CF2DB7" w:rsidRPr="00CF2DB7" w:rsidRDefault="00CF2DB7" w:rsidP="00CF2DB7">
      <w:pPr>
        <w:jc w:val="both"/>
        <w:rPr>
          <w:rFonts w:ascii="Book Antiqua" w:hAnsi="Book Antiqua" w:cs="Book Antiqua"/>
          <w:sz w:val="22"/>
          <w:szCs w:val="22"/>
        </w:rPr>
      </w:pPr>
    </w:p>
    <w:p w14:paraId="029A42A1" w14:textId="77777777" w:rsidR="00CF2DB7" w:rsidRPr="00CF2DB7" w:rsidRDefault="00CF2DB7" w:rsidP="00CF2DB7">
      <w:pPr>
        <w:pStyle w:val="Normlnywebov"/>
        <w:spacing w:before="120" w:after="0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 w:cs="Book Antiqua"/>
          <w:b/>
          <w:bCs/>
          <w:sz w:val="22"/>
          <w:szCs w:val="22"/>
        </w:rPr>
        <w:t>3. Predmet návrhu zákona:</w:t>
      </w:r>
    </w:p>
    <w:p w14:paraId="72FAC38C" w14:textId="77777777" w:rsidR="00CF2DB7" w:rsidRPr="00CF2DB7" w:rsidRDefault="00CF2DB7" w:rsidP="00CF2DB7">
      <w:pPr>
        <w:pStyle w:val="Vchodzie"/>
        <w:numPr>
          <w:ilvl w:val="0"/>
          <w:numId w:val="2"/>
        </w:numPr>
        <w:spacing w:before="120" w:after="200" w:line="276" w:lineRule="auto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sz w:val="22"/>
          <w:szCs w:val="22"/>
        </w:rPr>
        <w:t>nie je upravený v primárnom práve Európskej únie,</w:t>
      </w:r>
    </w:p>
    <w:p w14:paraId="192CC062" w14:textId="77777777" w:rsidR="00CF2DB7" w:rsidRPr="00CF2DB7" w:rsidRDefault="00CF2DB7" w:rsidP="00CF2DB7">
      <w:pPr>
        <w:pStyle w:val="Normlnywebov"/>
        <w:numPr>
          <w:ilvl w:val="0"/>
          <w:numId w:val="2"/>
        </w:numPr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sz w:val="22"/>
          <w:szCs w:val="22"/>
        </w:rPr>
        <w:t>nie</w:t>
      </w:r>
      <w:r w:rsidRPr="00CF2DB7">
        <w:rPr>
          <w:rFonts w:ascii="Book Antiqua" w:hAnsi="Book Antiqua" w:cs="Book Antiqua"/>
          <w:bCs/>
          <w:sz w:val="22"/>
          <w:szCs w:val="22"/>
        </w:rPr>
        <w:t xml:space="preserve"> je upravený v sekundárnom práve Európskej únie, </w:t>
      </w:r>
    </w:p>
    <w:p w14:paraId="64DD3702" w14:textId="77777777" w:rsidR="00CF2DB7" w:rsidRPr="00CF2DB7" w:rsidRDefault="00CF2DB7" w:rsidP="00CF2DB7">
      <w:pPr>
        <w:pStyle w:val="Normlnywebov"/>
        <w:numPr>
          <w:ilvl w:val="0"/>
          <w:numId w:val="2"/>
        </w:numPr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sz w:val="22"/>
          <w:szCs w:val="22"/>
        </w:rPr>
        <w:t>nie</w:t>
      </w:r>
      <w:r w:rsidRPr="00CF2DB7">
        <w:rPr>
          <w:rFonts w:ascii="Book Antiqua" w:hAnsi="Book Antiqua" w:cs="Book Antiqua"/>
          <w:bCs/>
          <w:sz w:val="22"/>
          <w:szCs w:val="22"/>
        </w:rPr>
        <w:t xml:space="preserve"> je obsiahnutý v judikatúre Súdneho dvora Európskej únie.</w:t>
      </w:r>
    </w:p>
    <w:p w14:paraId="1594258A" w14:textId="77777777" w:rsidR="00CF2DB7" w:rsidRPr="00CF2DB7" w:rsidRDefault="00CF2DB7" w:rsidP="00CF2DB7">
      <w:pPr>
        <w:pStyle w:val="Normlnywebov"/>
        <w:spacing w:before="120" w:after="0"/>
        <w:ind w:left="720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14:paraId="6F70E27E" w14:textId="77777777" w:rsidR="00CF2DB7" w:rsidRPr="00CF2DB7" w:rsidRDefault="00CF2DB7" w:rsidP="00CF2DB7">
      <w:pPr>
        <w:pStyle w:val="Normlnywebov"/>
        <w:spacing w:before="120" w:after="0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 w:cs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14:paraId="0AD1119E" w14:textId="20C98800" w:rsidR="00CF2DB7" w:rsidRPr="00CF2DB7" w:rsidRDefault="00CF2DB7" w:rsidP="00CF2DB7">
      <w:pPr>
        <w:pStyle w:val="Normlnywebov"/>
        <w:spacing w:before="0" w:after="0" w:line="24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6E7328F6" w14:textId="52F751B6" w:rsidR="00CF2DB7" w:rsidRPr="00CF2DB7" w:rsidRDefault="00CF2DB7" w:rsidP="00CF2DB7">
      <w:pPr>
        <w:pStyle w:val="Normlnywebov"/>
        <w:spacing w:before="0" w:after="0" w:line="24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7506A621" w14:textId="1B20393A" w:rsidR="00CF2DB7" w:rsidRPr="00CF2DB7" w:rsidRDefault="00CF2DB7" w:rsidP="00CF2DB7">
      <w:pPr>
        <w:pStyle w:val="Normlnywebov"/>
        <w:spacing w:before="0" w:after="0" w:line="24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3E4015A6" w14:textId="1446D0CB" w:rsidR="00CF2DB7" w:rsidRPr="00CF2DB7" w:rsidRDefault="00CF2DB7" w:rsidP="00CF2DB7">
      <w:pPr>
        <w:pStyle w:val="Normlnywebov"/>
        <w:spacing w:before="0" w:after="0" w:line="24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7BC4BECE" w14:textId="45D8D47B" w:rsidR="00CF2DB7" w:rsidRPr="00CF2DB7" w:rsidRDefault="00CF2DB7" w:rsidP="00CF2DB7">
      <w:pPr>
        <w:pStyle w:val="Normlnywebov"/>
        <w:spacing w:before="0" w:after="0" w:line="24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2A5C3F0A" w14:textId="2FEB19A2" w:rsidR="00CF2DB7" w:rsidRPr="00CF2DB7" w:rsidRDefault="00CF2DB7" w:rsidP="00CF2DB7">
      <w:pPr>
        <w:pStyle w:val="Normlnywebov"/>
        <w:spacing w:before="0" w:after="0" w:line="24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69431BC3" w14:textId="4E8D05B8" w:rsidR="00CF2DB7" w:rsidRPr="00CF2DB7" w:rsidRDefault="00CF2DB7" w:rsidP="00CF2DB7">
      <w:pPr>
        <w:pStyle w:val="Normlnywebov"/>
        <w:spacing w:before="0" w:after="0" w:line="24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132143AE" w14:textId="7E2E29E6" w:rsidR="00CF2DB7" w:rsidRPr="00CF2DB7" w:rsidRDefault="00CF2DB7" w:rsidP="00CF2DB7">
      <w:pPr>
        <w:pStyle w:val="Normlnywebov"/>
        <w:spacing w:before="0" w:after="0" w:line="24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785A2889" w14:textId="77777777" w:rsidR="00CF2DB7" w:rsidRPr="00CF2DB7" w:rsidRDefault="00CF2DB7" w:rsidP="00CF2DB7">
      <w:pPr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5C7A50A9" w14:textId="77777777" w:rsidR="00CF2DB7" w:rsidRPr="00CF2DB7" w:rsidRDefault="00CF2DB7" w:rsidP="00CF2DB7">
      <w:pPr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7F722E7B" w14:textId="77777777" w:rsidR="00CF2DB7" w:rsidRPr="00CF2DB7" w:rsidRDefault="00CF2DB7" w:rsidP="00CF2DB7">
      <w:pPr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4E20B7E1" w14:textId="77777777" w:rsidR="00CF2DB7" w:rsidRPr="00CF2DB7" w:rsidRDefault="00CF2DB7" w:rsidP="00CF2DB7">
      <w:pPr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5874F253" w14:textId="77777777" w:rsidR="00CF2DB7" w:rsidRPr="00CF2DB7" w:rsidRDefault="00CF2DB7" w:rsidP="00CF2DB7">
      <w:pPr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2D616F17" w14:textId="77777777" w:rsidR="00CF2DB7" w:rsidRPr="00CF2DB7" w:rsidRDefault="00CF2DB7" w:rsidP="00CF2DB7">
      <w:pPr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1166BB7A" w14:textId="2D72EFAC" w:rsidR="00CF2DB7" w:rsidRPr="00CF2DB7" w:rsidRDefault="00CF2DB7" w:rsidP="00CF2DB7">
      <w:pPr>
        <w:jc w:val="center"/>
        <w:rPr>
          <w:rFonts w:ascii="Book Antiqua" w:hAnsi="Book Antiqua" w:cs="Calibri"/>
          <w:sz w:val="22"/>
          <w:szCs w:val="22"/>
        </w:rPr>
      </w:pPr>
      <w:r w:rsidRPr="00CF2DB7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lastRenderedPageBreak/>
        <w:t>Doložka</w:t>
      </w:r>
    </w:p>
    <w:p w14:paraId="2D32EE52" w14:textId="77777777" w:rsidR="00CF2DB7" w:rsidRPr="00CF2DB7" w:rsidRDefault="00CF2DB7" w:rsidP="00CF2DB7">
      <w:pPr>
        <w:jc w:val="center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 w:cs="Book Antiqua"/>
          <w:b/>
          <w:bCs/>
          <w:sz w:val="22"/>
          <w:szCs w:val="22"/>
        </w:rPr>
        <w:t>vybraných vplyvov</w:t>
      </w:r>
    </w:p>
    <w:p w14:paraId="15ED7FB5" w14:textId="77777777" w:rsidR="00CF2DB7" w:rsidRPr="00CF2DB7" w:rsidRDefault="00CF2DB7" w:rsidP="00CF2DB7">
      <w:pPr>
        <w:jc w:val="both"/>
        <w:rPr>
          <w:rFonts w:ascii="Book Antiqua" w:hAnsi="Book Antiqua" w:cs="Book Antiqua"/>
          <w:sz w:val="22"/>
          <w:szCs w:val="22"/>
        </w:rPr>
      </w:pPr>
    </w:p>
    <w:p w14:paraId="5348F3E8" w14:textId="53A86028" w:rsidR="00CF2DB7" w:rsidRPr="00CF2DB7" w:rsidRDefault="00CF2DB7" w:rsidP="00CF2DB7">
      <w:pPr>
        <w:jc w:val="both"/>
        <w:rPr>
          <w:rFonts w:ascii="Book Antiqua" w:hAnsi="Book Antiqua" w:cs="Book Antiqua"/>
          <w:sz w:val="22"/>
          <w:szCs w:val="22"/>
        </w:rPr>
      </w:pPr>
      <w:r w:rsidRPr="00CF2DB7">
        <w:rPr>
          <w:rFonts w:ascii="Book Antiqua" w:hAnsi="Book Antiqua" w:cs="Book Antiqua"/>
          <w:b/>
          <w:bCs/>
          <w:sz w:val="22"/>
          <w:szCs w:val="22"/>
        </w:rPr>
        <w:t xml:space="preserve">A.1. Názov materiálu: </w:t>
      </w:r>
      <w:r w:rsidR="009E0F1B" w:rsidRPr="00CF2DB7">
        <w:rPr>
          <w:rFonts w:ascii="Book Antiqua" w:hAnsi="Book Antiqua"/>
          <w:sz w:val="22"/>
          <w:szCs w:val="22"/>
        </w:rPr>
        <w:t>návrh zákona, ktorým sa mení a dopĺňa zákon č. 300/2005 Z. z. Trestný zákon v znení neskorších predpisov</w:t>
      </w:r>
    </w:p>
    <w:p w14:paraId="30C1EB1E" w14:textId="77777777" w:rsidR="00CF2DB7" w:rsidRPr="00CF2DB7" w:rsidRDefault="00CF2DB7" w:rsidP="00CF2DB7">
      <w:pPr>
        <w:jc w:val="both"/>
        <w:rPr>
          <w:rFonts w:ascii="Book Antiqua" w:hAnsi="Book Antiqua" w:cs="Book Antiqua"/>
          <w:bCs/>
          <w:sz w:val="22"/>
          <w:szCs w:val="22"/>
        </w:rPr>
      </w:pPr>
    </w:p>
    <w:p w14:paraId="1A659D97" w14:textId="77777777" w:rsidR="00CF2DB7" w:rsidRPr="00CF2DB7" w:rsidRDefault="00CF2DB7" w:rsidP="00CF2DB7">
      <w:pPr>
        <w:jc w:val="both"/>
        <w:rPr>
          <w:rFonts w:ascii="Book Antiqua" w:hAnsi="Book Antiqua" w:cs="Calibri"/>
          <w:sz w:val="22"/>
          <w:szCs w:val="22"/>
        </w:rPr>
      </w:pPr>
      <w:r w:rsidRPr="00CF2DB7">
        <w:rPr>
          <w:rFonts w:ascii="Book Antiqua" w:hAnsi="Book Antiqua" w:cs="Book Antiqua"/>
          <w:b/>
          <w:bCs/>
          <w:sz w:val="22"/>
          <w:szCs w:val="22"/>
        </w:rPr>
        <w:t>Termín začatia a ukončenia PPK:</w:t>
      </w:r>
      <w:r w:rsidRPr="00CF2DB7">
        <w:rPr>
          <w:rFonts w:ascii="Book Antiqua" w:hAnsi="Book Antiqua" w:cs="Book Antiqua"/>
          <w:sz w:val="22"/>
          <w:szCs w:val="22"/>
        </w:rPr>
        <w:t xml:space="preserve"> </w:t>
      </w:r>
      <w:r w:rsidRPr="00CF2DB7">
        <w:rPr>
          <w:rFonts w:ascii="Book Antiqua" w:hAnsi="Book Antiqua" w:cs="Book Antiqua"/>
          <w:i/>
          <w:iCs/>
          <w:sz w:val="22"/>
          <w:szCs w:val="22"/>
        </w:rPr>
        <w:t>bezpredmetné</w:t>
      </w:r>
    </w:p>
    <w:p w14:paraId="475B6C77" w14:textId="77777777" w:rsidR="00CF2DB7" w:rsidRPr="00CF2DB7" w:rsidRDefault="00CF2DB7" w:rsidP="00CF2DB7">
      <w:pPr>
        <w:jc w:val="both"/>
        <w:rPr>
          <w:rFonts w:ascii="Book Antiqua" w:hAnsi="Book Antiqua" w:cs="Book Antiqua"/>
          <w:i/>
          <w:iCs/>
          <w:sz w:val="22"/>
          <w:szCs w:val="22"/>
        </w:rPr>
      </w:pPr>
    </w:p>
    <w:p w14:paraId="195CFD6E" w14:textId="77777777" w:rsidR="00CF2DB7" w:rsidRPr="00CF2DB7" w:rsidRDefault="00CF2DB7" w:rsidP="00CF2DB7">
      <w:pPr>
        <w:pStyle w:val="Normlnywebov"/>
        <w:spacing w:before="120" w:after="0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475"/>
        <w:gridCol w:w="1197"/>
        <w:gridCol w:w="1180"/>
        <w:gridCol w:w="1204"/>
      </w:tblGrid>
      <w:tr w:rsidR="00CF2DB7" w:rsidRPr="00CF2DB7" w14:paraId="371CD4BF" w14:textId="77777777" w:rsidTr="00B3276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32387" w14:textId="77777777" w:rsidR="00CF2DB7" w:rsidRPr="00CF2DB7" w:rsidRDefault="00CF2DB7" w:rsidP="00B32764">
            <w:pPr>
              <w:pStyle w:val="Normlnywebov"/>
              <w:spacing w:before="120" w:after="0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6BF39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2A4A2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293CC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 w:rsidR="00CF2DB7" w:rsidRPr="00CF2DB7" w14:paraId="6BB5F9CC" w14:textId="77777777" w:rsidTr="00B3276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A82D8" w14:textId="77777777" w:rsidR="00CF2DB7" w:rsidRPr="00CF2DB7" w:rsidRDefault="00CF2DB7" w:rsidP="00B32764">
            <w:pPr>
              <w:pStyle w:val="Normlnywebov"/>
              <w:spacing w:before="120" w:after="0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A820B" w14:textId="03DBC9DC" w:rsidR="00CF2DB7" w:rsidRPr="00CF2DB7" w:rsidRDefault="009E0F1B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B736" w14:textId="31E802A0" w:rsidR="00CF2DB7" w:rsidRPr="00CF2DB7" w:rsidRDefault="005C4B6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  <w:bookmarkStart w:id="5" w:name="_GoBack"/>
            <w:bookmarkEnd w:id="5"/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07CF0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F2DB7" w:rsidRPr="00CF2DB7" w14:paraId="481E3C21" w14:textId="77777777" w:rsidTr="00B3276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CF5A1" w14:textId="77777777" w:rsidR="00CF2DB7" w:rsidRPr="00CF2DB7" w:rsidRDefault="00CF2DB7" w:rsidP="00B32764">
            <w:pPr>
              <w:pStyle w:val="Normlnywebov"/>
              <w:spacing w:before="120" w:after="0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7F855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E9C5C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15A33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CF2DB7" w:rsidRPr="00CF2DB7" w14:paraId="716ECC56" w14:textId="77777777" w:rsidTr="00B3276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5A384" w14:textId="77777777" w:rsidR="00CF2DB7" w:rsidRPr="00CF2DB7" w:rsidRDefault="00CF2DB7" w:rsidP="00B32764">
            <w:pPr>
              <w:pStyle w:val="Normlnywebov"/>
              <w:spacing w:before="120" w:after="0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EDD83" w14:textId="189E1B87" w:rsidR="00CF2DB7" w:rsidRPr="00CF2DB7" w:rsidRDefault="009E0F1B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4CD46" w14:textId="6C03B2DC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3B25F" w14:textId="77777777" w:rsidR="00CF2DB7" w:rsidRPr="00CF2DB7" w:rsidRDefault="00CF2DB7" w:rsidP="00B32764">
            <w:pPr>
              <w:pStyle w:val="Normlnywebov"/>
              <w:spacing w:before="120" w:after="0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CF2DB7" w:rsidRPr="00CF2DB7" w14:paraId="13D491C4" w14:textId="77777777" w:rsidTr="00B3276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1F9AD" w14:textId="77777777" w:rsidR="00CF2DB7" w:rsidRPr="00CF2DB7" w:rsidRDefault="00CF2DB7" w:rsidP="00B32764">
            <w:pPr>
              <w:pStyle w:val="Normlnywebov"/>
              <w:spacing w:before="120" w:after="0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43431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32D8A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6FCFE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CF2DB7" w:rsidRPr="00CF2DB7" w14:paraId="3FE70A54" w14:textId="77777777" w:rsidTr="00B3276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8B87C" w14:textId="77777777" w:rsidR="00CF2DB7" w:rsidRPr="00CF2DB7" w:rsidRDefault="00CF2DB7" w:rsidP="00B32764">
            <w:pPr>
              <w:pStyle w:val="Normlnywebov"/>
              <w:spacing w:before="120" w:after="0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 xml:space="preserve">– sociálnu </w:t>
            </w:r>
            <w:proofErr w:type="spellStart"/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exklúziu</w:t>
            </w:r>
            <w:proofErr w:type="spellEnd"/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A544C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0CCFD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4D688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F2DB7" w:rsidRPr="00CF2DB7" w14:paraId="08208F00" w14:textId="77777777" w:rsidTr="00B3276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41A13" w14:textId="77777777" w:rsidR="00CF2DB7" w:rsidRPr="00CF2DB7" w:rsidRDefault="00CF2DB7" w:rsidP="00B32764">
            <w:pPr>
              <w:pStyle w:val="Normlnywebov"/>
              <w:spacing w:before="120" w:after="0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91168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DC00F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DF443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CF2DB7" w:rsidRPr="00CF2DB7" w14:paraId="411C7806" w14:textId="77777777" w:rsidTr="00B3276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AB29D" w14:textId="77777777" w:rsidR="00CF2DB7" w:rsidRPr="00CF2DB7" w:rsidRDefault="00CF2DB7" w:rsidP="00B32764">
            <w:pPr>
              <w:pStyle w:val="Normlnywebov"/>
              <w:spacing w:before="120" w:after="0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3130A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E56F2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A8CE9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CF2DB7" w:rsidRPr="00CF2DB7" w14:paraId="7190E036" w14:textId="77777777" w:rsidTr="00B3276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54C8D" w14:textId="77777777" w:rsidR="00CF2DB7" w:rsidRPr="00CF2DB7" w:rsidRDefault="00CF2DB7" w:rsidP="00B32764">
            <w:pPr>
              <w:pStyle w:val="Normlnywebov"/>
              <w:spacing w:before="120" w:after="0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6BD47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8109B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1CC8C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14:paraId="5DF67126" w14:textId="77777777" w:rsidR="00CF2DB7" w:rsidRPr="00CF2DB7" w:rsidRDefault="00CF2DB7" w:rsidP="00CF2DB7">
      <w:pPr>
        <w:pStyle w:val="Normlnywebov"/>
        <w:spacing w:before="120" w:after="0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color w:val="000000"/>
          <w:sz w:val="22"/>
          <w:szCs w:val="22"/>
        </w:rPr>
        <w:t> </w:t>
      </w:r>
    </w:p>
    <w:p w14:paraId="525FB09F" w14:textId="77777777" w:rsidR="00CF2DB7" w:rsidRPr="00CF2DB7" w:rsidRDefault="00CF2DB7" w:rsidP="00CF2DB7">
      <w:pPr>
        <w:pStyle w:val="Normlnywebov"/>
        <w:spacing w:before="120" w:after="0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  <w:r w:rsidRPr="00CF2DB7">
        <w:rPr>
          <w:rFonts w:ascii="Book Antiqua" w:hAnsi="Book Antiqua"/>
          <w:bCs/>
          <w:i/>
          <w:sz w:val="22"/>
          <w:szCs w:val="22"/>
        </w:rPr>
        <w:t xml:space="preserve"> </w:t>
      </w:r>
    </w:p>
    <w:p w14:paraId="3C079A3B" w14:textId="77777777" w:rsidR="00CF2DB7" w:rsidRPr="00CF2DB7" w:rsidRDefault="00CF2DB7" w:rsidP="00CF2DB7">
      <w:pPr>
        <w:pStyle w:val="Normlnywebov"/>
        <w:spacing w:before="120" w:after="0"/>
        <w:jc w:val="both"/>
        <w:rPr>
          <w:rFonts w:ascii="Book Antiqua" w:hAnsi="Book Antiqua"/>
          <w:bCs/>
          <w:i/>
          <w:sz w:val="22"/>
          <w:szCs w:val="22"/>
        </w:rPr>
      </w:pPr>
      <w:r w:rsidRPr="00CF2DB7">
        <w:rPr>
          <w:rFonts w:ascii="Book Antiqua" w:hAnsi="Book Antiqua"/>
          <w:bCs/>
          <w:i/>
          <w:sz w:val="22"/>
          <w:szCs w:val="22"/>
        </w:rPr>
        <w:t>bezpredmetné</w:t>
      </w:r>
    </w:p>
    <w:p w14:paraId="0AB49471" w14:textId="77777777" w:rsidR="00CF2DB7" w:rsidRPr="00CF2DB7" w:rsidRDefault="00CF2DB7" w:rsidP="00CF2DB7">
      <w:pPr>
        <w:pStyle w:val="Normlnywebov"/>
        <w:spacing w:before="120" w:after="0"/>
        <w:jc w:val="both"/>
        <w:rPr>
          <w:rFonts w:ascii="Book Antiqua" w:hAnsi="Book Antiqua"/>
          <w:bCs/>
          <w:i/>
          <w:sz w:val="22"/>
          <w:szCs w:val="22"/>
        </w:rPr>
      </w:pPr>
    </w:p>
    <w:p w14:paraId="4CAF5FB5" w14:textId="77777777" w:rsidR="00CF2DB7" w:rsidRPr="00CF2DB7" w:rsidRDefault="00CF2DB7" w:rsidP="00CF2DB7">
      <w:pPr>
        <w:jc w:val="both"/>
        <w:rPr>
          <w:rFonts w:ascii="Book Antiqua" w:hAnsi="Book Antiqua" w:cs="Calibri"/>
          <w:sz w:val="22"/>
          <w:szCs w:val="22"/>
        </w:rPr>
      </w:pPr>
      <w:r w:rsidRPr="00CF2DB7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14:paraId="7EF7867B" w14:textId="77777777" w:rsidR="00CF2DB7" w:rsidRPr="00CF2DB7" w:rsidRDefault="00CF2DB7" w:rsidP="00CF2DB7">
      <w:pPr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i/>
          <w:sz w:val="22"/>
          <w:szCs w:val="22"/>
        </w:rPr>
        <w:t>bezpredmetné </w:t>
      </w:r>
    </w:p>
    <w:p w14:paraId="78EF13D1" w14:textId="77777777" w:rsidR="00CF2DB7" w:rsidRPr="00CF2DB7" w:rsidRDefault="00CF2DB7" w:rsidP="00CF2DB7">
      <w:pPr>
        <w:jc w:val="both"/>
        <w:rPr>
          <w:rFonts w:ascii="Book Antiqua" w:hAnsi="Book Antiqua"/>
          <w:b/>
          <w:bCs/>
          <w:sz w:val="22"/>
          <w:szCs w:val="22"/>
        </w:rPr>
      </w:pPr>
    </w:p>
    <w:p w14:paraId="06D831F0" w14:textId="77777777" w:rsidR="00CF2DB7" w:rsidRPr="00CF2DB7" w:rsidRDefault="00CF2DB7" w:rsidP="00CF2DB7">
      <w:pPr>
        <w:pStyle w:val="Normlnywebov"/>
        <w:spacing w:before="120" w:after="0"/>
        <w:ind w:left="567" w:hanging="567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b/>
          <w:bCs/>
          <w:sz w:val="22"/>
          <w:szCs w:val="22"/>
        </w:rPr>
        <w:t xml:space="preserve">A.5. </w:t>
      </w:r>
      <w:r w:rsidRPr="00CF2DB7">
        <w:rPr>
          <w:rFonts w:ascii="Book Antiqua" w:hAnsi="Book Antiqua"/>
          <w:b/>
          <w:bCs/>
          <w:sz w:val="22"/>
          <w:szCs w:val="22"/>
        </w:rPr>
        <w:tab/>
        <w:t>Stanovisko gestorov</w:t>
      </w:r>
    </w:p>
    <w:p w14:paraId="2F008527" w14:textId="77777777" w:rsidR="00CF2DB7" w:rsidRPr="00CF2DB7" w:rsidRDefault="00CF2DB7" w:rsidP="00CF2DB7">
      <w:pPr>
        <w:rPr>
          <w:rFonts w:ascii="Book Antiqua" w:hAnsi="Book Antiqua"/>
          <w:b/>
          <w:color w:val="000000"/>
          <w:sz w:val="22"/>
          <w:szCs w:val="22"/>
        </w:rPr>
      </w:pPr>
      <w:r w:rsidRPr="00CF2DB7">
        <w:rPr>
          <w:rFonts w:ascii="Book Antiqua" w:hAnsi="Book Antiqua"/>
          <w:i/>
          <w:iCs/>
          <w:sz w:val="22"/>
          <w:szCs w:val="22"/>
        </w:rPr>
        <w:t>Návrh zákona bol zaslaný na vyjadrenie Ministerstvu financií SR a stanovisko tohto ministerstva tvorí súčasť predkladaného materiálu.</w:t>
      </w:r>
    </w:p>
    <w:p w14:paraId="5230DC19" w14:textId="3CD252A1" w:rsidR="00000CB9" w:rsidRPr="00CF2DB7" w:rsidRDefault="00000CB9">
      <w:pPr>
        <w:rPr>
          <w:rFonts w:ascii="Book Antiqua" w:hAnsi="Book Antiqua"/>
          <w:b/>
          <w:bCs/>
          <w:sz w:val="22"/>
          <w:szCs w:val="22"/>
        </w:rPr>
      </w:pPr>
    </w:p>
    <w:sectPr w:rsidR="00000CB9" w:rsidRPr="00CF2D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9A89C" w14:textId="77777777" w:rsidR="00276A84" w:rsidRDefault="00276A84" w:rsidP="006839E0">
      <w:pPr>
        <w:spacing w:before="0" w:line="240" w:lineRule="auto"/>
      </w:pPr>
      <w:r>
        <w:separator/>
      </w:r>
    </w:p>
  </w:endnote>
  <w:endnote w:type="continuationSeparator" w:id="0">
    <w:p w14:paraId="004D59D1" w14:textId="77777777" w:rsidR="00276A84" w:rsidRDefault="00276A84" w:rsidP="006839E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4398482"/>
      <w:docPartObj>
        <w:docPartGallery w:val="Page Numbers (Bottom of Page)"/>
        <w:docPartUnique/>
      </w:docPartObj>
    </w:sdtPr>
    <w:sdtEndPr/>
    <w:sdtContent>
      <w:p w14:paraId="7944160D" w14:textId="169513D9" w:rsidR="006839E0" w:rsidRDefault="006839E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B67">
          <w:rPr>
            <w:noProof/>
          </w:rPr>
          <w:t>5</w:t>
        </w:r>
        <w:r>
          <w:fldChar w:fldCharType="end"/>
        </w:r>
      </w:p>
    </w:sdtContent>
  </w:sdt>
  <w:p w14:paraId="7E95CDA5" w14:textId="77777777" w:rsidR="006839E0" w:rsidRDefault="006839E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BB735" w14:textId="77777777" w:rsidR="00276A84" w:rsidRDefault="00276A84" w:rsidP="006839E0">
      <w:pPr>
        <w:spacing w:before="0" w:line="240" w:lineRule="auto"/>
      </w:pPr>
      <w:r>
        <w:separator/>
      </w:r>
    </w:p>
  </w:footnote>
  <w:footnote w:type="continuationSeparator" w:id="0">
    <w:p w14:paraId="37838DBB" w14:textId="77777777" w:rsidR="00276A84" w:rsidRDefault="00276A84" w:rsidP="006839E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017FC0"/>
    <w:multiLevelType w:val="hybridMultilevel"/>
    <w:tmpl w:val="8B9442C0"/>
    <w:lvl w:ilvl="0" w:tplc="DFD0B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4E8D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E83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A82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6CA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365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E8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65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84A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D9"/>
    <w:rsid w:val="00000CB9"/>
    <w:rsid w:val="001C2EB3"/>
    <w:rsid w:val="001C3305"/>
    <w:rsid w:val="00276A84"/>
    <w:rsid w:val="00291E1C"/>
    <w:rsid w:val="003038F6"/>
    <w:rsid w:val="00356EFD"/>
    <w:rsid w:val="00366C01"/>
    <w:rsid w:val="004E05E2"/>
    <w:rsid w:val="0057492A"/>
    <w:rsid w:val="005C4B67"/>
    <w:rsid w:val="00624A93"/>
    <w:rsid w:val="00666F9C"/>
    <w:rsid w:val="006839E0"/>
    <w:rsid w:val="006B71D9"/>
    <w:rsid w:val="006D0EAB"/>
    <w:rsid w:val="006D2EED"/>
    <w:rsid w:val="008F44FF"/>
    <w:rsid w:val="00944C58"/>
    <w:rsid w:val="009E0F1B"/>
    <w:rsid w:val="00B10D78"/>
    <w:rsid w:val="00B52959"/>
    <w:rsid w:val="00C370B0"/>
    <w:rsid w:val="00C91374"/>
    <w:rsid w:val="00CD57C2"/>
    <w:rsid w:val="00CF2DB7"/>
    <w:rsid w:val="00D719A4"/>
    <w:rsid w:val="00D97B6F"/>
    <w:rsid w:val="00F11725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F8DF"/>
  <w15:chartTrackingRefBased/>
  <w15:docId w15:val="{FBF463E9-2EB2-4457-B4D3-4143FBCC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71D9"/>
    <w:pPr>
      <w:spacing w:before="120" w:after="0" w:line="276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B71D9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B71D9"/>
    <w:rPr>
      <w:rFonts w:ascii="Cambria" w:eastAsia="Times New Roman" w:hAnsi="Cambria" w:cs="Times New Roman"/>
      <w:b/>
      <w:kern w:val="32"/>
      <w:sz w:val="32"/>
      <w:szCs w:val="20"/>
      <w:lang w:eastAsia="sk-SK"/>
    </w:rPr>
  </w:style>
  <w:style w:type="paragraph" w:styleId="Normlnywebov">
    <w:name w:val="Normal (Web)"/>
    <w:aliases w:val="webb"/>
    <w:basedOn w:val="Normlny"/>
    <w:qFormat/>
    <w:rsid w:val="006B71D9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uiPriority w:val="99"/>
    <w:unhideWhenUsed/>
    <w:rsid w:val="006839E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839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839E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39E0"/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99"/>
    <w:unhideWhenUsed/>
    <w:rsid w:val="00CF2DB7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CF2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ywebov1">
    <w:name w:val="Normálny (webový)1"/>
    <w:basedOn w:val="Normlny"/>
    <w:qFormat/>
    <w:rsid w:val="00CF2DB7"/>
    <w:pPr>
      <w:suppressAutoHyphens/>
      <w:spacing w:before="280" w:after="280" w:line="240" w:lineRule="auto"/>
    </w:pPr>
    <w:rPr>
      <w:lang w:eastAsia="ar-SA"/>
    </w:rPr>
  </w:style>
  <w:style w:type="paragraph" w:customStyle="1" w:styleId="Vchodzie">
    <w:name w:val="Vchodzie"/>
    <w:qFormat/>
    <w:rsid w:val="00CF2DB7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CF2DB7"/>
  </w:style>
  <w:style w:type="paragraph" w:styleId="Textbubliny">
    <w:name w:val="Balloon Text"/>
    <w:basedOn w:val="Normlny"/>
    <w:link w:val="TextbublinyChar"/>
    <w:uiPriority w:val="99"/>
    <w:semiHidden/>
    <w:unhideWhenUsed/>
    <w:rsid w:val="009E0F1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0F1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Kovarčík</dc:creator>
  <cp:keywords/>
  <dc:description/>
  <cp:lastModifiedBy>klub OĽANO</cp:lastModifiedBy>
  <cp:revision>8</cp:revision>
  <cp:lastPrinted>2021-05-28T08:56:00Z</cp:lastPrinted>
  <dcterms:created xsi:type="dcterms:W3CDTF">2021-05-26T08:56:00Z</dcterms:created>
  <dcterms:modified xsi:type="dcterms:W3CDTF">2021-05-28T08:57:00Z</dcterms:modified>
</cp:coreProperties>
</file>