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18EE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249F0" w:rsidR="00223E53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112B92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9658F" w:rsidRPr="00D249F0" w:rsidP="002F6AD6">
      <w:pPr>
        <w:pStyle w:val="NormalWeb"/>
        <w:numPr>
          <w:ilvl w:val="0"/>
          <w:numId w:val="14"/>
        </w:numPr>
        <w:spacing w:before="120" w:beforeAutospacing="0" w:after="0" w:afterAutospacing="0" w:line="276" w:lineRule="auto"/>
        <w:rPr>
          <w:rFonts w:ascii="Book Antiqua" w:hAnsi="Book Antiqua"/>
          <w:b/>
          <w:sz w:val="22"/>
          <w:szCs w:val="22"/>
        </w:rPr>
      </w:pPr>
      <w:r w:rsidRPr="00D249F0" w:rsidR="001B1849">
        <w:rPr>
          <w:rFonts w:ascii="Book Antiqua" w:hAnsi="Book Antiqua"/>
          <w:b/>
          <w:sz w:val="22"/>
          <w:szCs w:val="22"/>
        </w:rPr>
        <w:t>Všeobecná časť</w:t>
      </w:r>
    </w:p>
    <w:p w:rsidR="00112B92" w:rsidRPr="00D249F0" w:rsidP="002F6AD6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249F0" w:rsidR="001B1849">
        <w:rPr>
          <w:rFonts w:ascii="Book Antiqua" w:hAnsi="Book Antiqua"/>
          <w:sz w:val="22"/>
          <w:szCs w:val="22"/>
        </w:rPr>
        <w:t xml:space="preserve">Návrh zákona, </w:t>
      </w:r>
      <w:r w:rsidRPr="004857B5" w:rsidR="004857B5">
        <w:rPr>
          <w:rFonts w:ascii="Book Antiqua" w:hAnsi="Book Antiqua"/>
          <w:sz w:val="22"/>
          <w:szCs w:val="22"/>
        </w:rPr>
        <w:t xml:space="preserve">ktorým sa dopĺňa zákon </w:t>
      </w:r>
      <w:r w:rsidR="004857B5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</w:t>
      </w:r>
      <w:hyperlink r:id="rId5" w:tooltip="Odkaz na predpis alebo ustanovenie" w:history="1">
        <w:r w:rsidRPr="004857B5" w:rsidR="004857B5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447/2008 Z. z.</w:t>
        </w:r>
      </w:hyperlink>
      <w:r w:rsidRPr="004857B5" w:rsidR="004857B5">
        <w:rPr>
          <w:rFonts w:ascii="Book Antiqua" w:hAnsi="Book Antiqua" w:cs="Segoe UI"/>
          <w:sz w:val="22"/>
          <w:szCs w:val="22"/>
          <w:shd w:val="clear" w:color="auto" w:fill="FFFFFF"/>
        </w:rPr>
        <w:t> o peňažných príspevkoch na kompenzáciu ťažkého zdravotnéh</w:t>
      </w:r>
      <w:r w:rsidRPr="004857B5" w:rsidR="004857B5">
        <w:rPr>
          <w:rFonts w:ascii="Book Antiqua" w:hAnsi="Book Antiqua" w:cs="Segoe UI"/>
          <w:sz w:val="22"/>
          <w:szCs w:val="22"/>
          <w:shd w:val="clear" w:color="auto" w:fill="FFFFFF"/>
        </w:rPr>
        <w:t>o postihnutia a o zmene a doplnení niektorých zákonov</w:t>
      </w:r>
      <w:r w:rsidRPr="00D249F0">
        <w:rPr>
          <w:rFonts w:ascii="Book Antiqua" w:hAnsi="Book Antiqua"/>
          <w:sz w:val="22"/>
          <w:szCs w:val="22"/>
        </w:rPr>
        <w:t xml:space="preserve"> </w:t>
      </w:r>
      <w:r w:rsidRPr="00D249F0" w:rsidR="001B1849">
        <w:rPr>
          <w:rFonts w:ascii="Book Antiqua" w:hAnsi="Book Antiqua"/>
          <w:sz w:val="22"/>
          <w:szCs w:val="22"/>
        </w:rPr>
        <w:t>(ďalej</w:t>
      </w:r>
      <w:r w:rsidRPr="00D249F0" w:rsidR="005571D2">
        <w:rPr>
          <w:rFonts w:ascii="Book Antiqua" w:hAnsi="Book Antiqua"/>
          <w:sz w:val="22"/>
          <w:szCs w:val="22"/>
        </w:rPr>
        <w:t xml:space="preserve"> len „návrh zákon</w:t>
      </w:r>
      <w:r w:rsidRPr="00D249F0" w:rsidR="009266AC">
        <w:rPr>
          <w:rFonts w:ascii="Book Antiqua" w:hAnsi="Book Antiqua"/>
          <w:sz w:val="22"/>
          <w:szCs w:val="22"/>
        </w:rPr>
        <w:t>a</w:t>
      </w:r>
      <w:r w:rsidR="004857B5">
        <w:rPr>
          <w:rFonts w:ascii="Book Antiqua" w:hAnsi="Book Antiqua"/>
          <w:sz w:val="22"/>
          <w:szCs w:val="22"/>
        </w:rPr>
        <w:t>“) predkladá</w:t>
      </w:r>
      <w:r w:rsidRPr="00D249F0" w:rsidR="00696780">
        <w:rPr>
          <w:rFonts w:ascii="Book Antiqua" w:hAnsi="Book Antiqua"/>
          <w:sz w:val="22"/>
          <w:szCs w:val="22"/>
        </w:rPr>
        <w:t xml:space="preserve"> do</w:t>
      </w:r>
      <w:r w:rsidRPr="00D249F0" w:rsidR="00C926F5">
        <w:rPr>
          <w:rFonts w:ascii="Book Antiqua" w:hAnsi="Book Antiqua"/>
          <w:sz w:val="22"/>
          <w:szCs w:val="22"/>
        </w:rPr>
        <w:t xml:space="preserve"> legislatívneho procesu</w:t>
      </w:r>
      <w:r w:rsidRPr="00D249F0" w:rsidR="00B309F2">
        <w:rPr>
          <w:rFonts w:ascii="Book Antiqua" w:hAnsi="Book Antiqua"/>
          <w:sz w:val="22"/>
          <w:szCs w:val="22"/>
        </w:rPr>
        <w:t xml:space="preserve"> </w:t>
      </w:r>
      <w:r w:rsidR="004857B5">
        <w:rPr>
          <w:rFonts w:ascii="Book Antiqua" w:hAnsi="Book Antiqua"/>
          <w:sz w:val="22"/>
          <w:szCs w:val="22"/>
        </w:rPr>
        <w:t>skupina poslancov</w:t>
      </w:r>
      <w:r w:rsidRPr="00D249F0" w:rsidR="00C926F5">
        <w:rPr>
          <w:rFonts w:ascii="Book Antiqua" w:hAnsi="Book Antiqua"/>
          <w:sz w:val="22"/>
          <w:szCs w:val="22"/>
        </w:rPr>
        <w:t xml:space="preserve"> </w:t>
      </w:r>
      <w:r w:rsidRPr="00D249F0" w:rsidR="001B1849">
        <w:rPr>
          <w:rFonts w:ascii="Book Antiqua" w:hAnsi="Book Antiqua"/>
          <w:sz w:val="22"/>
          <w:szCs w:val="22"/>
        </w:rPr>
        <w:t>Národnej rad</w:t>
      </w:r>
      <w:r w:rsidRPr="00D249F0" w:rsidR="005F0314">
        <w:rPr>
          <w:rFonts w:ascii="Book Antiqua" w:hAnsi="Book Antiqua"/>
          <w:sz w:val="22"/>
          <w:szCs w:val="22"/>
        </w:rPr>
        <w:t>y Slovenskej republiky</w:t>
      </w:r>
      <w:r w:rsidRPr="00D249F0" w:rsidR="009266AC">
        <w:rPr>
          <w:rFonts w:ascii="Book Antiqua" w:hAnsi="Book Antiqua"/>
          <w:sz w:val="22"/>
          <w:szCs w:val="22"/>
        </w:rPr>
        <w:t>.</w:t>
      </w:r>
    </w:p>
    <w:p w:rsidR="0019658F" w:rsidRPr="003E6869" w:rsidP="000D32A5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249F0" w:rsidR="009266AC">
        <w:rPr>
          <w:rFonts w:ascii="Book Antiqua" w:hAnsi="Book Antiqua"/>
          <w:b/>
          <w:sz w:val="22"/>
          <w:szCs w:val="22"/>
        </w:rPr>
        <w:t xml:space="preserve">Cieľom návrhu zákona je </w:t>
      </w:r>
      <w:r w:rsidR="004857B5">
        <w:rPr>
          <w:rFonts w:ascii="Book Antiqua" w:hAnsi="Book Antiqua"/>
          <w:b/>
          <w:sz w:val="22"/>
          <w:szCs w:val="22"/>
        </w:rPr>
        <w:t>odstránenie nespravodlivosti v oblasti poskytovania peňažných príspevkov na kompenzáciu ťažkého zdravotného postihnutia v prípade,</w:t>
      </w:r>
      <w:r w:rsidR="00EA4FAC">
        <w:rPr>
          <w:rFonts w:ascii="Book Antiqua" w:hAnsi="Book Antiqua"/>
          <w:b/>
          <w:sz w:val="22"/>
          <w:szCs w:val="22"/>
        </w:rPr>
        <w:t xml:space="preserve"> ak fyzická</w:t>
      </w:r>
      <w:r w:rsidR="004857B5">
        <w:rPr>
          <w:rFonts w:ascii="Book Antiqua" w:hAnsi="Book Antiqua"/>
          <w:b/>
          <w:sz w:val="22"/>
          <w:szCs w:val="22"/>
        </w:rPr>
        <w:t xml:space="preserve"> osoba </w:t>
      </w:r>
      <w:r w:rsidR="00EA4FAC">
        <w:rPr>
          <w:rFonts w:ascii="Book Antiqua" w:hAnsi="Book Antiqua"/>
          <w:b/>
          <w:sz w:val="22"/>
          <w:szCs w:val="22"/>
        </w:rPr>
        <w:t xml:space="preserve">s ťažkým zdravotným postihnutím </w:t>
      </w:r>
      <w:r w:rsidR="004857B5">
        <w:rPr>
          <w:rFonts w:ascii="Book Antiqua" w:hAnsi="Book Antiqua"/>
          <w:b/>
          <w:sz w:val="22"/>
          <w:szCs w:val="22"/>
        </w:rPr>
        <w:t xml:space="preserve">vlastní okrem </w:t>
      </w:r>
      <w:r w:rsidR="000D32A5">
        <w:rPr>
          <w:rFonts w:ascii="Book Antiqua" w:hAnsi="Book Antiqua"/>
          <w:b/>
          <w:sz w:val="22"/>
          <w:szCs w:val="22"/>
        </w:rPr>
        <w:t>majetku, ktorý sa na účely zákona č. 447/208 Z. z. nepovažuje za majetok (napr. nehnuteľnosť, v ktorej býva), aj ďalší maje</w:t>
      </w:r>
      <w:r w:rsidR="000D32A5">
        <w:rPr>
          <w:rFonts w:ascii="Book Antiqua" w:hAnsi="Book Antiqua"/>
          <w:b/>
          <w:sz w:val="22"/>
          <w:szCs w:val="22"/>
        </w:rPr>
        <w:t xml:space="preserve">tok, s ktorým </w:t>
      </w:r>
      <w:r w:rsidR="004857B5">
        <w:rPr>
          <w:rFonts w:ascii="Book Antiqua" w:hAnsi="Book Antiqua"/>
          <w:b/>
          <w:sz w:val="22"/>
          <w:szCs w:val="22"/>
        </w:rPr>
        <w:t>nemôže samostatne nakladať</w:t>
      </w:r>
      <w:r w:rsidR="00666EB8">
        <w:rPr>
          <w:rFonts w:ascii="Book Antiqua" w:hAnsi="Book Antiqua"/>
          <w:b/>
          <w:sz w:val="22"/>
          <w:szCs w:val="22"/>
        </w:rPr>
        <w:t xml:space="preserve">. </w:t>
      </w:r>
      <w:r w:rsidR="000D32A5">
        <w:rPr>
          <w:rFonts w:ascii="Book Antiqua" w:hAnsi="Book Antiqua"/>
          <w:b/>
          <w:sz w:val="22"/>
          <w:szCs w:val="22"/>
        </w:rPr>
        <w:t xml:space="preserve">Ide napríklad o situáciu, kedy vlastní nehnuteľný majetok </w:t>
      </w:r>
      <w:r w:rsidR="004857B5">
        <w:rPr>
          <w:rFonts w:ascii="Book Antiqua" w:hAnsi="Book Antiqua"/>
          <w:b/>
          <w:sz w:val="22"/>
          <w:szCs w:val="22"/>
        </w:rPr>
        <w:t xml:space="preserve">ako súčasť nerozdeleného BSM po rozvode manželov, </w:t>
      </w:r>
      <w:r w:rsidR="00666EB8">
        <w:rPr>
          <w:rFonts w:ascii="Book Antiqua" w:hAnsi="Book Antiqua"/>
          <w:b/>
          <w:sz w:val="22"/>
          <w:szCs w:val="22"/>
        </w:rPr>
        <w:t xml:space="preserve">súd však ešte o návrhu nerozhodol. </w:t>
      </w:r>
      <w:r w:rsidR="004857B5">
        <w:rPr>
          <w:rFonts w:ascii="Book Antiqua" w:hAnsi="Book Antiqua"/>
          <w:b/>
          <w:sz w:val="22"/>
          <w:szCs w:val="22"/>
        </w:rPr>
        <w:t>Fyzická osoba s ťažkým zdravotným postihnutím je v takomto prípade v bezvýchodiskovej situácii, kedy nemá nárok od štátu na pomoc (peňažný príspevok), hoci sama svoje majetkové postavenie nevie ovplyvniť (napr. kvôli nesúhlasu bezpodielového spoluvlastníka alebo prieťahom v konaní na súde)</w:t>
      </w:r>
      <w:r w:rsidR="00666EB8">
        <w:rPr>
          <w:rFonts w:ascii="Book Antiqua" w:hAnsi="Book Antiqua"/>
          <w:b/>
          <w:sz w:val="22"/>
          <w:szCs w:val="22"/>
        </w:rPr>
        <w:t>, alebo ak je majetok predmetom zálož</w:t>
      </w:r>
      <w:r w:rsidR="00666EB8">
        <w:rPr>
          <w:rFonts w:ascii="Book Antiqua" w:hAnsi="Book Antiqua"/>
          <w:b/>
          <w:sz w:val="22"/>
          <w:szCs w:val="22"/>
        </w:rPr>
        <w:t>ného práva</w:t>
      </w:r>
      <w:r w:rsidR="004857B5">
        <w:rPr>
          <w:rFonts w:ascii="Book Antiqua" w:hAnsi="Book Antiqua"/>
          <w:b/>
          <w:sz w:val="22"/>
          <w:szCs w:val="22"/>
        </w:rPr>
        <w:t xml:space="preserve">. </w:t>
      </w:r>
      <w:r w:rsidR="003E6869">
        <w:rPr>
          <w:rFonts w:ascii="Book Antiqua" w:hAnsi="Book Antiqua"/>
          <w:b/>
          <w:sz w:val="22"/>
          <w:szCs w:val="22"/>
        </w:rPr>
        <w:t>V týchto prípadoch je namieste, aby štát pri poskytovaní peňažných príspevkov</w:t>
      </w:r>
      <w:r w:rsidRPr="003E6869" w:rsidR="003E686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3E6869" w:rsidR="003E6869">
        <w:rPr>
          <w:rFonts w:ascii="Book Antiqua" w:hAnsi="Book Antiqua" w:cs="Segoe UI"/>
          <w:b/>
          <w:sz w:val="22"/>
          <w:szCs w:val="22"/>
          <w:shd w:val="clear" w:color="auto" w:fill="FFFFFF"/>
        </w:rPr>
        <w:t>na kompenzáciu ťažkého zdravotného postihnutia</w:t>
      </w:r>
      <w:r w:rsidR="003E6869">
        <w:rPr>
          <w:rFonts w:ascii="Book Antiqua" w:hAnsi="Book Antiqua" w:cs="Segoe UI"/>
          <w:b/>
          <w:sz w:val="22"/>
          <w:szCs w:val="22"/>
          <w:shd w:val="clear" w:color="auto" w:fill="FFFFFF"/>
        </w:rPr>
        <w:t xml:space="preserve"> túto situáciu zohľadnil</w:t>
      </w:r>
      <w:r w:rsidR="00666EB8">
        <w:rPr>
          <w:rFonts w:ascii="Book Antiqua" w:hAnsi="Book Antiqua" w:cs="Segoe UI"/>
          <w:b/>
          <w:sz w:val="22"/>
          <w:szCs w:val="22"/>
          <w:shd w:val="clear" w:color="auto" w:fill="FFFFFF"/>
        </w:rPr>
        <w:t xml:space="preserve">. </w:t>
      </w:r>
      <w:r w:rsidR="003E6869">
        <w:rPr>
          <w:rFonts w:ascii="Book Antiqua" w:hAnsi="Book Antiqua" w:cs="Segoe UI"/>
          <w:b/>
          <w:sz w:val="22"/>
          <w:szCs w:val="22"/>
          <w:shd w:val="clear" w:color="auto" w:fill="FFFFFF"/>
        </w:rPr>
        <w:t xml:space="preserve"> </w:t>
      </w:r>
    </w:p>
    <w:p w:rsidR="00EA4FAC" w:rsidP="00642E1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Programovom vyhlásení vlády SR na roky 2020-2024 sa na viacerých miestach uvádza, že vláda prijme rôzne opatrenia na ochranu, podporu a rozvoj práv ľudí so zdravotným postihnutím. Návrh zákona je koncipovaný presne v duchu, v akom je toto programové vyhlásenie formulované.</w:t>
      </w:r>
    </w:p>
    <w:p w:rsidR="0019658F" w:rsidRPr="00D249F0" w:rsidP="00642E1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D249F0" w:rsidR="00AC79CE">
        <w:rPr>
          <w:rFonts w:ascii="Book Antiqua" w:hAnsi="Book Antiqua"/>
          <w:sz w:val="22"/>
          <w:szCs w:val="22"/>
        </w:rPr>
        <w:t>Návrh z</w:t>
      </w:r>
      <w:r w:rsidR="00EA4FAC">
        <w:rPr>
          <w:rFonts w:ascii="Book Antiqua" w:hAnsi="Book Antiqua"/>
          <w:sz w:val="22"/>
          <w:szCs w:val="22"/>
        </w:rPr>
        <w:t xml:space="preserve">ákona </w:t>
      </w:r>
      <w:r w:rsidRPr="00D249F0" w:rsidR="00642E16">
        <w:rPr>
          <w:rFonts w:ascii="Book Antiqua" w:hAnsi="Book Antiqua"/>
          <w:sz w:val="22"/>
          <w:szCs w:val="22"/>
        </w:rPr>
        <w:t xml:space="preserve">má dopad </w:t>
      </w:r>
      <w:r w:rsidRPr="00D249F0" w:rsidR="00AC79CE">
        <w:rPr>
          <w:rFonts w:ascii="Book Antiqua" w:hAnsi="Book Antiqua"/>
          <w:sz w:val="22"/>
          <w:szCs w:val="22"/>
        </w:rPr>
        <w:t>na rozpočet verejnej správy</w:t>
      </w:r>
      <w:r w:rsidRPr="00D249F0" w:rsidR="00223E53">
        <w:rPr>
          <w:rFonts w:ascii="Book Antiqua" w:hAnsi="Book Antiqua"/>
          <w:sz w:val="22"/>
          <w:szCs w:val="22"/>
        </w:rPr>
        <w:t xml:space="preserve">. Nepredpokladá vplyv </w:t>
      </w:r>
      <w:r w:rsidRPr="00D249F0" w:rsidR="00F51036">
        <w:rPr>
          <w:rFonts w:ascii="Book Antiqua" w:hAnsi="Book Antiqua"/>
          <w:sz w:val="22"/>
          <w:szCs w:val="22"/>
        </w:rPr>
        <w:t>na podnikateľské prostredie</w:t>
      </w:r>
      <w:r w:rsidRPr="00D249F0" w:rsidR="00223E53">
        <w:rPr>
          <w:rFonts w:ascii="Book Antiqua" w:hAnsi="Book Antiqua"/>
          <w:sz w:val="22"/>
          <w:szCs w:val="22"/>
        </w:rPr>
        <w:t xml:space="preserve"> ani </w:t>
      </w:r>
      <w:r w:rsidRPr="00D249F0" w:rsidR="009F080A">
        <w:rPr>
          <w:rFonts w:ascii="Book Antiqua" w:hAnsi="Book Antiqua"/>
          <w:sz w:val="22"/>
          <w:szCs w:val="22"/>
        </w:rPr>
        <w:t>na životné prostredie</w:t>
      </w:r>
      <w:r w:rsidR="00EA4FAC">
        <w:rPr>
          <w:rFonts w:ascii="Book Antiqua" w:hAnsi="Book Antiqua"/>
          <w:sz w:val="22"/>
          <w:szCs w:val="22"/>
        </w:rPr>
        <w:t xml:space="preserve">, avšak </w:t>
      </w:r>
      <w:r w:rsidRPr="00D249F0" w:rsidR="00207834">
        <w:rPr>
          <w:rFonts w:ascii="Book Antiqua" w:hAnsi="Book Antiqua"/>
          <w:sz w:val="22"/>
          <w:szCs w:val="22"/>
        </w:rPr>
        <w:t>vyvoláva</w:t>
      </w:r>
      <w:r w:rsidRPr="00D249F0" w:rsidR="008949D7">
        <w:rPr>
          <w:rFonts w:ascii="Book Antiqua" w:hAnsi="Book Antiqua"/>
          <w:sz w:val="22"/>
          <w:szCs w:val="22"/>
        </w:rPr>
        <w:t xml:space="preserve"> </w:t>
      </w:r>
      <w:r w:rsidR="00EA4FAC">
        <w:rPr>
          <w:rFonts w:ascii="Book Antiqua" w:hAnsi="Book Antiqua"/>
          <w:sz w:val="22"/>
          <w:szCs w:val="22"/>
        </w:rPr>
        <w:t xml:space="preserve">pozitívne </w:t>
      </w:r>
      <w:r w:rsidRPr="00D249F0" w:rsidR="008949D7">
        <w:rPr>
          <w:rFonts w:ascii="Book Antiqua" w:hAnsi="Book Antiqua"/>
          <w:sz w:val="22"/>
          <w:szCs w:val="22"/>
        </w:rPr>
        <w:t>sociálne vplyvy</w:t>
      </w:r>
      <w:r w:rsidRPr="00D249F0" w:rsidR="009F080A">
        <w:rPr>
          <w:rFonts w:ascii="Book Antiqua" w:hAnsi="Book Antiqua"/>
          <w:sz w:val="22"/>
          <w:szCs w:val="22"/>
        </w:rPr>
        <w:t>.</w:t>
      </w:r>
      <w:r w:rsidRPr="00D249F0" w:rsidR="00223E53">
        <w:rPr>
          <w:rFonts w:ascii="Book Antiqua" w:hAnsi="Book Antiqua"/>
          <w:sz w:val="22"/>
          <w:szCs w:val="22"/>
        </w:rPr>
        <w:t xml:space="preserve"> Návrh zákona </w:t>
      </w:r>
      <w:r w:rsidRPr="00D249F0" w:rsidR="00112B92">
        <w:rPr>
          <w:rFonts w:ascii="Book Antiqua" w:hAnsi="Book Antiqua"/>
          <w:sz w:val="22"/>
          <w:szCs w:val="22"/>
        </w:rPr>
        <w:t>nebude mať</w:t>
      </w:r>
      <w:r w:rsidRPr="00D249F0" w:rsidR="00223E53">
        <w:rPr>
          <w:rFonts w:ascii="Book Antiqua" w:hAnsi="Book Antiqua"/>
          <w:sz w:val="22"/>
          <w:szCs w:val="22"/>
        </w:rPr>
        <w:t xml:space="preserve"> vplyv </w:t>
      </w:r>
      <w:r w:rsidRPr="00D249F0" w:rsidR="00642E16">
        <w:rPr>
          <w:rFonts w:ascii="Book Antiqua" w:hAnsi="Book Antiqua"/>
          <w:sz w:val="22"/>
          <w:szCs w:val="22"/>
        </w:rPr>
        <w:t xml:space="preserve">ani </w:t>
      </w:r>
      <w:r w:rsidRPr="00D249F0" w:rsidR="00223E53">
        <w:rPr>
          <w:rFonts w:ascii="Book Antiqua" w:hAnsi="Book Antiqua"/>
          <w:sz w:val="22"/>
          <w:szCs w:val="22"/>
        </w:rPr>
        <w:t>na infor</w:t>
      </w:r>
      <w:r w:rsidRPr="00D249F0">
        <w:rPr>
          <w:rFonts w:ascii="Book Antiqua" w:hAnsi="Book Antiqua"/>
          <w:sz w:val="22"/>
          <w:szCs w:val="22"/>
        </w:rPr>
        <w:t>matizáciu spoločnosti.</w:t>
      </w:r>
    </w:p>
    <w:p w:rsidR="00080448" w:rsidRPr="00D249F0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D249F0" w:rsidR="009F080A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</w:t>
      </w:r>
      <w:r w:rsidRPr="00D249F0" w:rsidR="009F080A">
        <w:rPr>
          <w:rFonts w:ascii="Book Antiqua" w:hAnsi="Book Antiqua"/>
          <w:sz w:val="22"/>
          <w:szCs w:val="22"/>
        </w:rPr>
        <w:t>e záväznými právnymi predpismi Slovenskej republiky, medzinárodnými zmluvami a inými medzinárodnými dokumentmi, ktorými je Slovenská republika viazaná, ako aj s právom Európskej únie.</w:t>
      </w:r>
    </w:p>
    <w:p w:rsidR="0019658F" w:rsidRPr="00D249F0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19658F" w:rsidRPr="00D249F0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19658F" w:rsidRPr="00D249F0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19658F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666EB8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666EB8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D249F0" w:rsidP="002F6AD6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EA4FAC" w:rsidRPr="00D249F0" w:rsidP="00EA4FAC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06F69" w:rsidRPr="00D249F0" w:rsidP="002F6AD6">
      <w:pPr>
        <w:numPr>
          <w:ilvl w:val="0"/>
          <w:numId w:val="14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 xml:space="preserve"> Osobitná časť</w:t>
      </w:r>
    </w:p>
    <w:p w:rsidR="00706F69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42E16" w:rsidRPr="00D249F0" w:rsidP="00642E16">
      <w:pPr>
        <w:pStyle w:val="NormalWeb"/>
        <w:tabs>
          <w:tab w:val="left" w:pos="2505"/>
        </w:tabs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249F0" w:rsidR="00706F69">
        <w:rPr>
          <w:rFonts w:ascii="Book Antiqua" w:hAnsi="Book Antiqua"/>
          <w:b/>
          <w:bCs/>
          <w:sz w:val="22"/>
          <w:szCs w:val="22"/>
        </w:rPr>
        <w:t>K Čl. I</w:t>
      </w:r>
    </w:p>
    <w:p w:rsidR="00642E16" w:rsidRPr="00832C05" w:rsidP="002F6AD6">
      <w:pPr>
        <w:pStyle w:val="NormalWeb"/>
        <w:tabs>
          <w:tab w:val="left" w:pos="2505"/>
        </w:tabs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832C05" w:rsidR="003041B5">
        <w:rPr>
          <w:rFonts w:ascii="Book Antiqua" w:hAnsi="Book Antiqua"/>
          <w:bCs/>
          <w:sz w:val="22"/>
          <w:szCs w:val="22"/>
          <w:u w:val="single"/>
        </w:rPr>
        <w:t>K bodom</w:t>
      </w:r>
      <w:r w:rsidRPr="00832C05" w:rsidR="00112B92">
        <w:rPr>
          <w:rFonts w:ascii="Book Antiqua" w:hAnsi="Book Antiqua"/>
          <w:bCs/>
          <w:sz w:val="22"/>
          <w:szCs w:val="22"/>
          <w:u w:val="single"/>
        </w:rPr>
        <w:t xml:space="preserve"> 1</w:t>
      </w:r>
      <w:r w:rsidRPr="00832C05" w:rsidR="002A1912">
        <w:rPr>
          <w:rFonts w:ascii="Book Antiqua" w:hAnsi="Book Antiqua"/>
          <w:bCs/>
          <w:sz w:val="22"/>
          <w:szCs w:val="22"/>
          <w:u w:val="single"/>
        </w:rPr>
        <w:t xml:space="preserve"> a 2</w:t>
      </w:r>
    </w:p>
    <w:p w:rsidR="00112B92" w:rsidRPr="00832C05" w:rsidP="00E502F6">
      <w:pPr>
        <w:pStyle w:val="NormalWeb"/>
        <w:tabs>
          <w:tab w:val="left" w:pos="0"/>
        </w:tabs>
        <w:spacing w:before="120" w:beforeAutospacing="0" w:after="0" w:afterAutospacing="0" w:line="276" w:lineRule="auto"/>
        <w:jc w:val="both"/>
        <w:rPr>
          <w:rFonts w:ascii="Book Antiqua" w:hAnsi="Book Antiqua" w:cs="Segoe UI"/>
          <w:bCs/>
          <w:color w:val="000000"/>
          <w:sz w:val="22"/>
          <w:szCs w:val="22"/>
          <w:shd w:val="clear" w:color="auto" w:fill="FFFFFF"/>
        </w:rPr>
      </w:pPr>
      <w:r w:rsidRPr="00832C05" w:rsidR="00E502F6">
        <w:rPr>
          <w:rFonts w:ascii="Book Antiqua" w:hAnsi="Book Antiqua"/>
          <w:b/>
          <w:bCs/>
          <w:sz w:val="22"/>
          <w:szCs w:val="22"/>
        </w:rPr>
        <w:tab/>
      </w:r>
      <w:r w:rsidRPr="00832C05" w:rsidR="00E502F6">
        <w:rPr>
          <w:rFonts w:ascii="Book Antiqua" w:hAnsi="Book Antiqua"/>
          <w:bCs/>
          <w:sz w:val="22"/>
          <w:szCs w:val="22"/>
        </w:rPr>
        <w:t xml:space="preserve">Zákon č. 447/2008 Z. z. </w:t>
      </w:r>
      <w:r w:rsidRPr="00832C05" w:rsidR="00E502F6">
        <w:rPr>
          <w:rFonts w:ascii="Book Antiqua" w:hAnsi="Book Antiqua" w:cs="Segoe UI"/>
          <w:bCs/>
          <w:color w:val="000000"/>
          <w:sz w:val="22"/>
          <w:szCs w:val="22"/>
          <w:shd w:val="clear" w:color="auto" w:fill="FFFFFF"/>
        </w:rPr>
        <w:t>o peňažných príspevkoch na kompenzáciu ťažkého zdravotného postihnutia a o zmene a doplnení niektorých zákonov v znení neskorších predpisov (ďalej len „zákon o kompenzáciách“) upravuje na účely poskytovania peňažného príspevku fyzickým osobám s ťažkým zdravotným postihnutím náležitosti týkajúce sa hodnoty majetku a jeho maximálnej výšky (zákonný limit stanovený v § 18 ods. 18 je 39 833 eur).</w:t>
      </w:r>
    </w:p>
    <w:p w:rsidR="00E502F6" w:rsidRPr="00832C05" w:rsidP="00E502F6">
      <w:pPr>
        <w:pStyle w:val="NormalWeb"/>
        <w:tabs>
          <w:tab w:val="left" w:pos="0"/>
        </w:tabs>
        <w:spacing w:before="120" w:beforeAutospacing="0" w:after="0" w:afterAutospacing="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832C05">
        <w:rPr>
          <w:rFonts w:ascii="Book Antiqua" w:hAnsi="Book Antiqua" w:cs="Segoe UI"/>
          <w:bCs/>
          <w:color w:val="000000"/>
          <w:sz w:val="22"/>
          <w:szCs w:val="22"/>
          <w:shd w:val="clear" w:color="auto" w:fill="FFFFFF"/>
        </w:rPr>
        <w:tab/>
      </w:r>
      <w:r w:rsidRPr="00832C05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Za majetok sa podľa § 18 ods. 17 zákona o kompenzáciách považujú </w:t>
      </w:r>
      <w:r w:rsidRPr="00832C05">
        <w:rPr>
          <w:rFonts w:ascii="Book Antiqua" w:hAnsi="Book Antiqua" w:cs="Segoe UI"/>
          <w:sz w:val="22"/>
          <w:szCs w:val="22"/>
          <w:shd w:val="clear" w:color="auto" w:fill="FFFFFF"/>
        </w:rPr>
        <w:t>nehnuteľné veci a hnuteľné veci vo vlastníctve fyzickej osoby s ťažkým zdravotným postihnutím vrátane peňažných úspor okrem niektorých výnimiek uvedených v § 18 ods. 19 uvedeného zákona a ak to ich povaha pripúšťa, aj práva a iné majetkové hodnoty. Napriek tomu, že zákon zohľadňuje situáciu, ke</w:t>
      </w:r>
      <w:r w:rsidRPr="00832C05" w:rsidR="00C83691">
        <w:rPr>
          <w:rFonts w:ascii="Book Antiqua" w:hAnsi="Book Antiqua" w:cs="Segoe UI"/>
          <w:sz w:val="22"/>
          <w:szCs w:val="22"/>
          <w:shd w:val="clear" w:color="auto" w:fill="FFFFFF"/>
        </w:rPr>
        <w:t>ď má</w:t>
      </w:r>
      <w:r w:rsidRPr="00832C05">
        <w:rPr>
          <w:rFonts w:ascii="Book Antiqua" w:hAnsi="Book Antiqua" w:cs="Segoe UI"/>
          <w:sz w:val="22"/>
          <w:szCs w:val="22"/>
          <w:shd w:val="clear" w:color="auto" w:fill="FFFFFF"/>
        </w:rPr>
        <w:t xml:space="preserve"> fyzická osoba s ťažkým zdravotným postihnutím </w:t>
      </w:r>
      <w:r w:rsidRPr="00832C05" w:rsidR="00C83691">
        <w:rPr>
          <w:rFonts w:ascii="Book Antiqua" w:hAnsi="Book Antiqua" w:cs="Segoe UI"/>
          <w:sz w:val="22"/>
          <w:szCs w:val="22"/>
          <w:shd w:val="clear" w:color="auto" w:fill="FFFFFF"/>
        </w:rPr>
        <w:t xml:space="preserve">len podiel na (nehnuteľnom) majetku, a to tak, že do hodnoty majetku sa započítava výlučne jej podiel, nezohľadňuje situácie, ak takáto osoba nemôže so svojim majetkom nakladať (napr. z dôvodu nerozdeleného bezpodielového spoluvlastníctva manželov po rozvode), pričom nejde o majetok, v ktorom býva, a na tomto majetku zároveň viaznu preukázateľné ťarchy, akými sú napr. úver na bývanie, hypotekárny úver alebo pohľadávka zabezpečená </w:t>
      </w:r>
      <w:r w:rsidRPr="00832C05" w:rsidR="003041B5">
        <w:rPr>
          <w:rFonts w:ascii="Book Antiqua" w:hAnsi="Book Antiqua" w:cs="Segoe UI"/>
          <w:sz w:val="22"/>
          <w:szCs w:val="22"/>
          <w:shd w:val="clear" w:color="auto" w:fill="FFFFFF"/>
        </w:rPr>
        <w:t xml:space="preserve">(exekučným) </w:t>
      </w:r>
      <w:r w:rsidRPr="00832C05" w:rsidR="00C83691">
        <w:rPr>
          <w:rFonts w:ascii="Book Antiqua" w:hAnsi="Book Antiqua" w:cs="Segoe UI"/>
          <w:sz w:val="22"/>
          <w:szCs w:val="22"/>
          <w:shd w:val="clear" w:color="auto" w:fill="FFFFFF"/>
        </w:rPr>
        <w:t>záložným právom.</w:t>
      </w:r>
    </w:p>
    <w:p w:rsidR="00C83691" w:rsidRPr="00832C05" w:rsidP="00E502F6">
      <w:pPr>
        <w:pStyle w:val="NormalWeb"/>
        <w:tabs>
          <w:tab w:val="left" w:pos="0"/>
        </w:tabs>
        <w:spacing w:before="120" w:beforeAutospacing="0" w:after="0" w:afterAutospacing="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832C05">
        <w:rPr>
          <w:rFonts w:ascii="Book Antiqua" w:hAnsi="Book Antiqua" w:cs="Segoe UI"/>
          <w:sz w:val="22"/>
          <w:szCs w:val="22"/>
          <w:shd w:val="clear" w:color="auto" w:fill="FFFFFF"/>
        </w:rPr>
        <w:tab/>
        <w:t xml:space="preserve">Takúto situáciu možno vo vzťahu k fyzickým osobám s ťažkým zdravotným postihnutím vnímať ako nespravodlivosť, pretože </w:t>
      </w:r>
      <w:r w:rsidRPr="00832C05">
        <w:rPr>
          <w:rFonts w:ascii="Book Antiqua" w:hAnsi="Book Antiqua" w:cs="Segoe UI"/>
          <w:i/>
          <w:sz w:val="22"/>
          <w:szCs w:val="22"/>
          <w:shd w:val="clear" w:color="auto" w:fill="FFFFFF"/>
        </w:rPr>
        <w:t>de iure</w:t>
      </w:r>
      <w:r w:rsidRPr="00832C05">
        <w:rPr>
          <w:rFonts w:ascii="Book Antiqua" w:hAnsi="Book Antiqua" w:cs="Segoe UI"/>
          <w:sz w:val="22"/>
          <w:szCs w:val="22"/>
          <w:shd w:val="clear" w:color="auto" w:fill="FFFFFF"/>
        </w:rPr>
        <w:t xml:space="preserve"> sú síce vlastníkmi </w:t>
      </w:r>
      <w:r w:rsidRPr="00832C05" w:rsidR="002A1912">
        <w:rPr>
          <w:rFonts w:ascii="Book Antiqua" w:hAnsi="Book Antiqua" w:cs="Segoe UI"/>
          <w:sz w:val="22"/>
          <w:szCs w:val="22"/>
          <w:shd w:val="clear" w:color="auto" w:fill="FFFFFF"/>
        </w:rPr>
        <w:t>majetku</w:t>
      </w:r>
      <w:r w:rsidRPr="00832C05">
        <w:rPr>
          <w:rFonts w:ascii="Book Antiqua" w:hAnsi="Book Antiqua" w:cs="Segoe UI"/>
          <w:sz w:val="22"/>
          <w:szCs w:val="22"/>
          <w:shd w:val="clear" w:color="auto" w:fill="FFFFFF"/>
        </w:rPr>
        <w:t xml:space="preserve">, ale </w:t>
      </w:r>
      <w:r w:rsidRPr="00832C05">
        <w:rPr>
          <w:rFonts w:ascii="Book Antiqua" w:hAnsi="Book Antiqua" w:cs="Segoe UI"/>
          <w:i/>
          <w:sz w:val="22"/>
          <w:szCs w:val="22"/>
          <w:shd w:val="clear" w:color="auto" w:fill="FFFFFF"/>
        </w:rPr>
        <w:t>de facto</w:t>
      </w:r>
      <w:r w:rsidRPr="00832C05" w:rsidR="003041B5">
        <w:rPr>
          <w:rFonts w:ascii="Book Antiqua" w:hAnsi="Book Antiqua" w:cs="Segoe UI"/>
          <w:sz w:val="22"/>
          <w:szCs w:val="22"/>
          <w:shd w:val="clear" w:color="auto" w:fill="FFFFFF"/>
        </w:rPr>
        <w:t xml:space="preserve"> s ním</w:t>
      </w:r>
      <w:r w:rsidRPr="00832C05">
        <w:rPr>
          <w:rFonts w:ascii="Book Antiqua" w:hAnsi="Book Antiqua" w:cs="Segoe UI"/>
          <w:sz w:val="22"/>
          <w:szCs w:val="22"/>
          <w:shd w:val="clear" w:color="auto" w:fill="FFFFFF"/>
        </w:rPr>
        <w:t xml:space="preserve"> nakladať samostatne z objektívnych dôvodov nemôžu a ak by aj mohli, nesplatenú sumu ťarchy vi</w:t>
      </w:r>
      <w:r w:rsidRPr="00832C05">
        <w:rPr>
          <w:rFonts w:ascii="Book Antiqua" w:hAnsi="Book Antiqua" w:cs="Segoe UI"/>
          <w:sz w:val="22"/>
          <w:szCs w:val="22"/>
          <w:shd w:val="clear" w:color="auto" w:fill="FFFFFF"/>
        </w:rPr>
        <w:t xml:space="preserve">aznucej na </w:t>
      </w:r>
      <w:r w:rsidRPr="00832C05" w:rsidR="002A1912">
        <w:rPr>
          <w:rFonts w:ascii="Book Antiqua" w:hAnsi="Book Antiqua" w:cs="Segoe UI"/>
          <w:sz w:val="22"/>
          <w:szCs w:val="22"/>
          <w:shd w:val="clear" w:color="auto" w:fill="FFFFFF"/>
        </w:rPr>
        <w:t>takomto majetku</w:t>
      </w:r>
      <w:r w:rsidRPr="00832C05">
        <w:rPr>
          <w:rFonts w:ascii="Book Antiqua" w:hAnsi="Book Antiqua" w:cs="Segoe UI"/>
          <w:sz w:val="22"/>
          <w:szCs w:val="22"/>
          <w:shd w:val="clear" w:color="auto" w:fill="FFFFFF"/>
        </w:rPr>
        <w:t xml:space="preserve"> by museli vyplatiť subjektu, v prospech ktorého je ťarcha zriadená.</w:t>
      </w:r>
    </w:p>
    <w:p w:rsidR="00E32BA4" w:rsidRPr="00832C05" w:rsidP="00E502F6">
      <w:pPr>
        <w:pStyle w:val="NormalWeb"/>
        <w:tabs>
          <w:tab w:val="left" w:pos="0"/>
        </w:tabs>
        <w:spacing w:before="120" w:beforeAutospacing="0" w:after="0" w:afterAutospacing="0" w:line="276" w:lineRule="auto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832C05" w:rsidR="003346A6">
        <w:rPr>
          <w:rFonts w:ascii="Book Antiqua" w:hAnsi="Book Antiqua" w:cs="Segoe UI"/>
          <w:sz w:val="22"/>
          <w:szCs w:val="22"/>
          <w:shd w:val="clear" w:color="auto" w:fill="FFFFFF"/>
        </w:rPr>
        <w:tab/>
        <w:t xml:space="preserve">Je preto namieste, aby sa fyzickým osobám s ťažkým zdravotným postihnutím, ktoré sa nachádzajú v takejto bezvýchodiskovej situácii, </w:t>
      </w:r>
      <w:r w:rsidRPr="00832C05" w:rsidR="002A1912">
        <w:rPr>
          <w:rFonts w:ascii="Book Antiqua" w:hAnsi="Book Antiqua" w:cs="Segoe UI"/>
          <w:sz w:val="22"/>
          <w:szCs w:val="22"/>
          <w:shd w:val="clear" w:color="auto" w:fill="FFFFFF"/>
        </w:rPr>
        <w:t>nezohľadňoval takýto majetok</w:t>
      </w:r>
      <w:r w:rsidRPr="00832C05" w:rsidR="003346A6">
        <w:rPr>
          <w:rFonts w:ascii="Book Antiqua" w:hAnsi="Book Antiqua" w:cs="Segoe UI"/>
          <w:sz w:val="22"/>
          <w:szCs w:val="22"/>
          <w:shd w:val="clear" w:color="auto" w:fill="FFFFFF"/>
        </w:rPr>
        <w:t>, na základe čoho by im mohol byť (opätovne) vyplácaný peňažný príspevok na kompenzáciu ich ťažkého zdravotného postihnutia.</w:t>
      </w:r>
      <w:r w:rsidRPr="00832C05" w:rsidR="002A191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Podmienkou nezohľadňovania časti majetku fyzickej osoby s ťažkým zdravotným postihnutím je, že táto osoba vykonala všetky právne úkony smerujúce k odstráneniu prekážky samostatne s majetkom nakladať, t. j. že vyčerpala všetky právom priznané prostriedky vrátane podania na súd</w:t>
      </w:r>
      <w:r w:rsidRPr="00832C05" w:rsidR="003041B5">
        <w:rPr>
          <w:rFonts w:ascii="Book Antiqua" w:hAnsi="Book Antiqua" w:cs="Segoe UI"/>
          <w:sz w:val="22"/>
          <w:szCs w:val="22"/>
          <w:shd w:val="clear" w:color="auto" w:fill="FFFFFF"/>
        </w:rPr>
        <w:t xml:space="preserve"> (ak tak neurobila protistrana v konaní)</w:t>
      </w:r>
      <w:r w:rsidRPr="00832C05" w:rsidR="002A1912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</w:t>
      </w:r>
      <w:r w:rsidRPr="00832C05">
        <w:rPr>
          <w:rFonts w:ascii="Book Antiqua" w:hAnsi="Book Antiqua" w:cs="Segoe UI"/>
          <w:sz w:val="22"/>
          <w:szCs w:val="22"/>
          <w:shd w:val="clear" w:color="auto" w:fill="FFFFFF"/>
        </w:rPr>
        <w:t xml:space="preserve">Pri časti majetku, ktorá je predmetom záložného práva, sa navrhuje nezohľadňovať časť majetku do výšky zodpovedajúcej aktuálnej výške nesplatenej sumy pohľadávky zabezpečenej záložným právom. </w:t>
      </w:r>
    </w:p>
    <w:p w:rsidR="00056955" w:rsidRPr="00832C05" w:rsidP="00EA4FAC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32C05" w:rsidR="00F1414B">
        <w:rPr>
          <w:rFonts w:ascii="Book Antiqua" w:hAnsi="Book Antiqua"/>
          <w:sz w:val="22"/>
          <w:szCs w:val="22"/>
        </w:rPr>
        <w:tab/>
        <w:t>Bremeno dokazovania, že fyzická osoba s ťažkým zdravotným postihnutím nemôže samostatne nakladať so svojim majetkom</w:t>
      </w:r>
      <w:r w:rsidRPr="00832C05" w:rsidR="00FF3E3D">
        <w:rPr>
          <w:rFonts w:ascii="Book Antiqua" w:hAnsi="Book Antiqua"/>
          <w:sz w:val="22"/>
          <w:szCs w:val="22"/>
        </w:rPr>
        <w:t xml:space="preserve"> a že vykonala právne úkony smerujúce k odstráneniu prekážky</w:t>
      </w:r>
      <w:r w:rsidRPr="00832C05" w:rsidR="00F1414B">
        <w:rPr>
          <w:rFonts w:ascii="Book Antiqua" w:hAnsi="Book Antiqua"/>
          <w:sz w:val="22"/>
          <w:szCs w:val="22"/>
        </w:rPr>
        <w:t xml:space="preserve"> (napr. návrh na rozdelenie bezpodielového spoluvlastníctva manželov podaný na súde</w:t>
      </w:r>
      <w:r w:rsidRPr="00832C05" w:rsidR="003041B5">
        <w:rPr>
          <w:rFonts w:ascii="Book Antiqua" w:hAnsi="Book Antiqua"/>
          <w:sz w:val="22"/>
          <w:szCs w:val="22"/>
        </w:rPr>
        <w:t xml:space="preserve"> al</w:t>
      </w:r>
      <w:r w:rsidR="00141FB1">
        <w:rPr>
          <w:rFonts w:ascii="Book Antiqua" w:hAnsi="Book Antiqua"/>
          <w:sz w:val="22"/>
          <w:szCs w:val="22"/>
        </w:rPr>
        <w:t>ebo návrh dohody na mimosúdne u</w:t>
      </w:r>
      <w:r w:rsidRPr="00832C05" w:rsidR="003041B5">
        <w:rPr>
          <w:rFonts w:ascii="Book Antiqua" w:hAnsi="Book Antiqua"/>
          <w:sz w:val="22"/>
          <w:szCs w:val="22"/>
        </w:rPr>
        <w:t>rovnanie odmietnutý druhou stranou, a to aj po podaní návrhu na súd ktoroukoľvek z oboch strán konania na súde</w:t>
      </w:r>
      <w:r w:rsidRPr="00832C05" w:rsidR="00F1414B">
        <w:rPr>
          <w:rFonts w:ascii="Book Antiqua" w:hAnsi="Book Antiqua"/>
          <w:sz w:val="22"/>
          <w:szCs w:val="22"/>
        </w:rPr>
        <w:t xml:space="preserve">), že </w:t>
      </w:r>
      <w:r w:rsidRPr="00832C05" w:rsidR="00FF3E3D">
        <w:rPr>
          <w:rFonts w:ascii="Book Antiqua" w:hAnsi="Book Antiqua"/>
          <w:sz w:val="22"/>
          <w:szCs w:val="22"/>
        </w:rPr>
        <w:t>časť majetku je predmetom záložného práva a aká je výška nesplatenej sumy pohľadáv</w:t>
      </w:r>
      <w:r w:rsidRPr="00832C05" w:rsidR="00B70748">
        <w:rPr>
          <w:rFonts w:ascii="Book Antiqua" w:hAnsi="Book Antiqua"/>
          <w:sz w:val="22"/>
          <w:szCs w:val="22"/>
        </w:rPr>
        <w:t xml:space="preserve">ky zabezpečenej záložným právom </w:t>
      </w:r>
      <w:r w:rsidRPr="00832C05" w:rsidR="00FF3E3D">
        <w:rPr>
          <w:rFonts w:ascii="Book Antiqua" w:hAnsi="Book Antiqua"/>
          <w:sz w:val="22"/>
          <w:szCs w:val="22"/>
        </w:rPr>
        <w:t>je na fyzickej osobe s </w:t>
      </w:r>
      <w:r w:rsidRPr="00832C05" w:rsidR="003041B5">
        <w:rPr>
          <w:rFonts w:ascii="Book Antiqua" w:hAnsi="Book Antiqua"/>
          <w:sz w:val="22"/>
          <w:szCs w:val="22"/>
        </w:rPr>
        <w:t xml:space="preserve">ťažkým zdravotným postihnutím. </w:t>
      </w:r>
      <w:r w:rsidRPr="00832C05" w:rsidR="00FF3E3D">
        <w:rPr>
          <w:rFonts w:ascii="Book Antiqua" w:hAnsi="Book Antiqua"/>
          <w:sz w:val="22"/>
          <w:szCs w:val="22"/>
        </w:rPr>
        <w:t>Prílohou žiadosti o peňažný príspevok na kompenzáciu je vyhlásenie o majetku, v ktorom fyzická osoba s ťažkým zdravotným postihnutím vyhlasuje, že  hodnota jej majetku (po nezohľadnení majetku, ktorý sa na účely zákona č. 447/2008 Z. z. za majetok nepovažuje)  presahuje</w:t>
      </w:r>
      <w:r w:rsidRPr="00832C05" w:rsidR="003041B5">
        <w:rPr>
          <w:rFonts w:ascii="Book Antiqua" w:hAnsi="Book Antiqua"/>
          <w:sz w:val="22"/>
          <w:szCs w:val="22"/>
        </w:rPr>
        <w:t>,</w:t>
      </w:r>
      <w:r w:rsidRPr="00832C05" w:rsidR="00FF3E3D">
        <w:rPr>
          <w:rFonts w:ascii="Book Antiqua" w:hAnsi="Book Antiqua"/>
          <w:sz w:val="22"/>
          <w:szCs w:val="22"/>
        </w:rPr>
        <w:t xml:space="preserve"> </w:t>
      </w:r>
      <w:r w:rsidRPr="00832C05" w:rsidR="00B70748">
        <w:rPr>
          <w:rFonts w:ascii="Book Antiqua" w:hAnsi="Book Antiqua"/>
          <w:sz w:val="22"/>
          <w:szCs w:val="22"/>
        </w:rPr>
        <w:t xml:space="preserve">resp. </w:t>
      </w:r>
      <w:r w:rsidRPr="00832C05" w:rsidR="00FF3E3D">
        <w:rPr>
          <w:rFonts w:ascii="Book Antiqua" w:hAnsi="Book Antiqua"/>
          <w:sz w:val="22"/>
          <w:szCs w:val="22"/>
        </w:rPr>
        <w:t xml:space="preserve">nepresahuje hodnotu </w:t>
      </w:r>
      <w:r w:rsidRPr="00832C05" w:rsidR="00F1414B">
        <w:rPr>
          <w:rFonts w:ascii="Book Antiqua" w:hAnsi="Book Antiqua"/>
          <w:sz w:val="22"/>
          <w:szCs w:val="22"/>
        </w:rPr>
        <w:t>39 833 eur</w:t>
      </w:r>
      <w:r w:rsidRPr="00832C05">
        <w:rPr>
          <w:rFonts w:ascii="Book Antiqua" w:hAnsi="Book Antiqua"/>
          <w:sz w:val="22"/>
          <w:szCs w:val="22"/>
        </w:rPr>
        <w:t xml:space="preserve">. K tomuto vyhláseniu bude povinná priložiť doklady preukazujúce skutočnosti podľa nového písm. g) v ustanovení § 18 ods. 19 a predložiť ich príslušnému orgánu (úrad práce, sociálnych vecí a rodiny). </w:t>
      </w:r>
    </w:p>
    <w:p w:rsidR="00F1414B" w:rsidRPr="00832C05" w:rsidP="00EA4FAC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32C05">
        <w:rPr>
          <w:rFonts w:ascii="Book Antiqua" w:hAnsi="Book Antiqua"/>
          <w:sz w:val="22"/>
          <w:szCs w:val="22"/>
        </w:rPr>
        <w:tab/>
        <w:t xml:space="preserve">Rozhodujúci je stav ku dňu podania žiadosti, pričom je potrebné tiež uviesť, že fyzická osoba s ťažkým zdravotným postihnutím má zároveň </w:t>
      </w:r>
      <w:r w:rsidRPr="00832C05" w:rsidR="00E502F6">
        <w:rPr>
          <w:rFonts w:ascii="Book Antiqua" w:hAnsi="Book Antiqua"/>
          <w:sz w:val="22"/>
          <w:szCs w:val="22"/>
        </w:rPr>
        <w:t xml:space="preserve">podľa § 57 ods. 1 písm. b) zákona o kompenzáciách </w:t>
      </w:r>
      <w:r w:rsidRPr="00832C05">
        <w:rPr>
          <w:rFonts w:ascii="Book Antiqua" w:hAnsi="Book Antiqua"/>
          <w:sz w:val="22"/>
          <w:szCs w:val="22"/>
        </w:rPr>
        <w:t xml:space="preserve">povinnosť </w:t>
      </w:r>
      <w:r w:rsidRPr="00832C05" w:rsidR="00E502F6">
        <w:rPr>
          <w:rFonts w:ascii="Book Antiqua" w:hAnsi="Book Antiqua" w:cs="Segoe UI"/>
          <w:sz w:val="22"/>
          <w:szCs w:val="22"/>
          <w:shd w:val="clear" w:color="auto" w:fill="FFFFFF"/>
        </w:rPr>
        <w:t>na výzvu príslušného úradu preukázať výšku svojich príjmov a hodnotu majetku, ohlásiť zmeny v ich výške a zmeny v rodinných pomeroch a majetkových pomeroch, ktoré sú rozhodujúce na určenie výšky peňažného príspevku na kompenzáciu, v lehote určenej príslušným úradom.</w:t>
      </w:r>
    </w:p>
    <w:p w:rsidR="00EA4FAC" w:rsidRPr="00832C05" w:rsidP="00EA4FAC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06F69" w:rsidRPr="00832C05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832C05">
        <w:rPr>
          <w:rFonts w:ascii="Book Antiqua" w:hAnsi="Book Antiqua"/>
          <w:b/>
          <w:bCs/>
          <w:sz w:val="22"/>
          <w:szCs w:val="22"/>
        </w:rPr>
        <w:t>K Čl. II</w:t>
      </w:r>
    </w:p>
    <w:p w:rsidR="00706F69" w:rsidRPr="00D249F0" w:rsidP="002F6AD6">
      <w:pPr>
        <w:pStyle w:val="NormalWeb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832C05">
        <w:rPr>
          <w:rFonts w:ascii="Book Antiqua" w:hAnsi="Book Antiqua"/>
          <w:bCs/>
          <w:sz w:val="22"/>
          <w:szCs w:val="22"/>
        </w:rPr>
        <w:t>Navrhuje sa účinnosť predkladaného zákona so zohľadnením le</w:t>
      </w:r>
      <w:r w:rsidRPr="00832C05" w:rsidR="00815EDB">
        <w:rPr>
          <w:rFonts w:ascii="Book Antiqua" w:hAnsi="Book Antiqua"/>
          <w:bCs/>
          <w:sz w:val="22"/>
          <w:szCs w:val="22"/>
        </w:rPr>
        <w:t>gisvakančnej lehoty, a</w:t>
      </w:r>
      <w:r w:rsidRPr="00832C05" w:rsidR="00473E18">
        <w:rPr>
          <w:rFonts w:ascii="Book Antiqua" w:hAnsi="Book Antiqua"/>
          <w:bCs/>
          <w:sz w:val="22"/>
          <w:szCs w:val="22"/>
        </w:rPr>
        <w:t xml:space="preserve"> to </w:t>
      </w:r>
      <w:r w:rsidRPr="00832C05" w:rsidR="00311BBC">
        <w:rPr>
          <w:rFonts w:ascii="Book Antiqua" w:hAnsi="Book Antiqua"/>
          <w:bCs/>
          <w:sz w:val="22"/>
          <w:szCs w:val="22"/>
        </w:rPr>
        <w:t xml:space="preserve">od </w:t>
      </w:r>
      <w:r w:rsidRPr="00832C05" w:rsidR="00223E53">
        <w:rPr>
          <w:rFonts w:ascii="Book Antiqua" w:hAnsi="Book Antiqua"/>
          <w:bCs/>
          <w:sz w:val="22"/>
          <w:szCs w:val="22"/>
        </w:rPr>
        <w:t xml:space="preserve"> 1. </w:t>
      </w:r>
      <w:r w:rsidRPr="00832C05" w:rsidR="004B184F">
        <w:rPr>
          <w:rFonts w:ascii="Book Antiqua" w:hAnsi="Book Antiqua"/>
          <w:bCs/>
          <w:sz w:val="22"/>
          <w:szCs w:val="22"/>
        </w:rPr>
        <w:t>septembra</w:t>
      </w:r>
      <w:r w:rsidRPr="00832C05" w:rsidR="00112B92">
        <w:rPr>
          <w:rFonts w:ascii="Book Antiqua" w:hAnsi="Book Antiqua"/>
          <w:bCs/>
          <w:sz w:val="22"/>
          <w:szCs w:val="22"/>
        </w:rPr>
        <w:t xml:space="preserve"> 2021</w:t>
      </w:r>
      <w:r w:rsidRPr="00832C05" w:rsidR="00473E18">
        <w:rPr>
          <w:rFonts w:ascii="Book Antiqua" w:hAnsi="Book Antiqua"/>
          <w:bCs/>
          <w:sz w:val="22"/>
          <w:szCs w:val="22"/>
        </w:rPr>
        <w:t>.</w:t>
      </w:r>
    </w:p>
    <w:p w:rsidR="00182996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82996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82996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82996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82996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C6F34" w:rsidP="002F6AD6">
      <w:pPr>
        <w:pStyle w:val="NormalWeb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249F0" w:rsidRPr="00D249F0" w:rsidP="002F6AD6">
      <w:pPr>
        <w:pStyle w:val="NormalWeb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346A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346A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346A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346A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346A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56955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56955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346A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346A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346A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346A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346A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249F0" w:rsidRPr="00EF19E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249F0" w:rsidRPr="00EF19E6" w:rsidP="00D249F0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b/>
          <w:bCs/>
          <w:sz w:val="22"/>
          <w:szCs w:val="22"/>
        </w:rPr>
        <w:t>návrhu zákona</w:t>
      </w:r>
      <w:r w:rsidRPr="00EF19E6">
        <w:rPr>
          <w:rFonts w:ascii="Book Antiqua" w:hAnsi="Book Antiqua"/>
          <w:sz w:val="22"/>
          <w:szCs w:val="22"/>
        </w:rPr>
        <w:t xml:space="preserve"> </w:t>
      </w:r>
      <w:r w:rsidRPr="00EF19E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249F0" w:rsidRPr="00EF19E6" w:rsidP="00D249F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sz w:val="22"/>
          <w:szCs w:val="22"/>
        </w:rPr>
        <w:t> </w:t>
      </w:r>
    </w:p>
    <w:p w:rsidR="00D249F0" w:rsidRPr="00EF19E6" w:rsidP="00D249F0">
      <w:pPr>
        <w:pStyle w:val="NormalWeb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b/>
          <w:bCs/>
          <w:sz w:val="22"/>
          <w:szCs w:val="22"/>
        </w:rPr>
        <w:t>Navrhovateľ zákona:</w:t>
      </w:r>
      <w:r w:rsidRPr="00EF19E6">
        <w:rPr>
          <w:rFonts w:ascii="Book Antiqua" w:hAnsi="Book Antiqua"/>
          <w:sz w:val="22"/>
          <w:szCs w:val="22"/>
        </w:rPr>
        <w:t xml:space="preserve"> </w:t>
      </w:r>
      <w:r w:rsidR="003346A6">
        <w:rPr>
          <w:rFonts w:ascii="Book Antiqua" w:hAnsi="Book Antiqua"/>
          <w:sz w:val="22"/>
          <w:szCs w:val="22"/>
        </w:rPr>
        <w:t>skupina poslancov</w:t>
      </w:r>
      <w:r w:rsidRPr="00EF19E6">
        <w:rPr>
          <w:rFonts w:ascii="Book Antiqua" w:hAnsi="Book Antiqua"/>
          <w:sz w:val="22"/>
          <w:szCs w:val="22"/>
        </w:rPr>
        <w:t xml:space="preserve"> Nár</w:t>
      </w:r>
      <w:r w:rsidR="003346A6">
        <w:rPr>
          <w:rFonts w:ascii="Book Antiqua" w:hAnsi="Book Antiqua"/>
          <w:sz w:val="22"/>
          <w:szCs w:val="22"/>
        </w:rPr>
        <w:t>odnej rady Slovenskej republiky</w:t>
      </w:r>
    </w:p>
    <w:p w:rsidR="00D249F0" w:rsidRPr="00EF19E6" w:rsidP="00D249F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F19E6">
        <w:rPr>
          <w:rFonts w:ascii="Book Antiqua" w:hAnsi="Book Antiqua"/>
          <w:sz w:val="22"/>
          <w:szCs w:val="22"/>
        </w:rPr>
        <w:t> </w:t>
      </w:r>
    </w:p>
    <w:p w:rsidR="00D249F0" w:rsidRPr="00EF19E6" w:rsidP="00D249F0">
      <w:pPr>
        <w:pStyle w:val="NormalWeb"/>
        <w:numPr>
          <w:ilvl w:val="0"/>
          <w:numId w:val="6"/>
        </w:numPr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EF19E6">
        <w:rPr>
          <w:rFonts w:ascii="Book Antiqua" w:hAnsi="Book Antiqua"/>
          <w:b/>
          <w:bCs/>
          <w:sz w:val="22"/>
          <w:szCs w:val="22"/>
        </w:rPr>
        <w:t>Názov návrhu zákona</w:t>
      </w:r>
      <w:r w:rsidRPr="00EF19E6">
        <w:rPr>
          <w:rFonts w:ascii="Book Antiqua" w:hAnsi="Book Antiqua"/>
          <w:bCs/>
          <w:sz w:val="22"/>
          <w:szCs w:val="22"/>
        </w:rPr>
        <w:t xml:space="preserve">: </w:t>
      </w:r>
      <w:r w:rsidR="003346A6">
        <w:rPr>
          <w:rFonts w:ascii="Book Antiqua" w:hAnsi="Book Antiqua"/>
          <w:bCs/>
          <w:sz w:val="22"/>
          <w:szCs w:val="22"/>
        </w:rPr>
        <w:t xml:space="preserve">zákon, </w:t>
      </w:r>
      <w:r w:rsidRPr="004857B5" w:rsidR="003346A6">
        <w:rPr>
          <w:rFonts w:ascii="Book Antiqua" w:hAnsi="Book Antiqua"/>
          <w:sz w:val="22"/>
          <w:szCs w:val="22"/>
        </w:rPr>
        <w:t xml:space="preserve">ktorým sa mení a dopĺňa zákon </w:t>
      </w:r>
      <w:r w:rsidR="003346A6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</w:t>
      </w:r>
      <w:hyperlink r:id="rId5" w:tooltip="Odkaz na predpis alebo ustanovenie" w:history="1">
        <w:r w:rsidRPr="004857B5" w:rsidR="003346A6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447/2008 Z. z.</w:t>
        </w:r>
      </w:hyperlink>
      <w:r w:rsidRPr="004857B5" w:rsidR="003346A6">
        <w:rPr>
          <w:rFonts w:ascii="Book Antiqua" w:hAnsi="Book Antiqua" w:cs="Segoe UI"/>
          <w:sz w:val="22"/>
          <w:szCs w:val="22"/>
          <w:shd w:val="clear" w:color="auto" w:fill="FFFFFF"/>
        </w:rPr>
        <w:t> o peňažných príspevkoch na kompenzáciu ťažkého zdravotného postihnutia a o zmene a doplnení niektorých zákonov</w:t>
      </w:r>
    </w:p>
    <w:p w:rsidR="00D249F0" w:rsidRPr="00EF19E6" w:rsidP="00D249F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D249F0" w:rsidRPr="00EF19E6" w:rsidP="00D249F0">
      <w:pPr>
        <w:pStyle w:val="NormalWeb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EF19E6">
        <w:rPr>
          <w:rFonts w:ascii="Book Antiqua" w:hAnsi="Book Antiqua"/>
          <w:b/>
          <w:bCs/>
          <w:sz w:val="22"/>
          <w:szCs w:val="22"/>
        </w:rPr>
        <w:t>3. </w:t>
      </w:r>
      <w:r>
        <w:rPr>
          <w:rFonts w:ascii="Book Antiqua" w:hAnsi="Book Antiqua"/>
          <w:b/>
          <w:bCs/>
          <w:sz w:val="22"/>
          <w:szCs w:val="22"/>
        </w:rPr>
        <w:tab/>
      </w:r>
      <w:r w:rsidRPr="00EF19E6">
        <w:rPr>
          <w:rFonts w:ascii="Book Antiqua" w:hAnsi="Book Antiqua"/>
          <w:b/>
          <w:bCs/>
          <w:sz w:val="22"/>
          <w:szCs w:val="22"/>
        </w:rPr>
        <w:t>Predmet návrhu zákona:</w:t>
      </w:r>
    </w:p>
    <w:p w:rsidR="00D249F0" w:rsidRPr="00EF19E6" w:rsidP="00D249F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bCs/>
          <w:sz w:val="22"/>
          <w:szCs w:val="22"/>
        </w:rPr>
      </w:pPr>
      <w:r w:rsidRPr="00EF19E6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D249F0" w:rsidRPr="00EF19E6" w:rsidP="00D249F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bCs/>
          <w:sz w:val="22"/>
          <w:szCs w:val="22"/>
        </w:rPr>
      </w:pPr>
      <w:r w:rsidRPr="00EF19E6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D249F0" w:rsidRPr="00EF19E6" w:rsidP="00D249F0">
      <w:pPr>
        <w:pStyle w:val="NormalWeb"/>
        <w:numPr>
          <w:ilvl w:val="0"/>
          <w:numId w:val="5"/>
        </w:numPr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bCs/>
          <w:sz w:val="22"/>
          <w:szCs w:val="22"/>
        </w:rPr>
      </w:pPr>
      <w:r w:rsidRPr="00EF19E6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D249F0" w:rsidRPr="00EF19E6" w:rsidP="00D249F0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112B92" w:rsidRPr="00D249F0" w:rsidP="00D249F0">
      <w:pPr>
        <w:tabs>
          <w:tab w:val="num" w:pos="1080"/>
        </w:tabs>
        <w:autoSpaceDE w:val="0"/>
        <w:autoSpaceDN w:val="0"/>
        <w:spacing w:before="120" w:line="276" w:lineRule="auto"/>
        <w:ind w:left="360"/>
        <w:jc w:val="both"/>
        <w:rPr>
          <w:rFonts w:ascii="Book Antiqua" w:hAnsi="Book Antiqua"/>
          <w:b/>
          <w:sz w:val="22"/>
          <w:szCs w:val="22"/>
          <w:lang w:eastAsia="en-US"/>
        </w:rPr>
      </w:pPr>
      <w:r w:rsidRPr="00EF19E6" w:rsidR="00D249F0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112B92" w:rsidRPr="00D249F0" w:rsidP="002F6AD6">
      <w:pPr>
        <w:tabs>
          <w:tab w:val="num" w:pos="1080"/>
        </w:tabs>
        <w:spacing w:before="120" w:line="276" w:lineRule="auto"/>
        <w:ind w:left="720" w:hanging="420"/>
        <w:jc w:val="both"/>
        <w:rPr>
          <w:rFonts w:ascii="Book Antiqua" w:hAnsi="Book Antiqua"/>
          <w:b/>
          <w:sz w:val="22"/>
          <w:szCs w:val="22"/>
          <w:lang w:eastAsia="en-US"/>
        </w:rPr>
      </w:pPr>
      <w:r w:rsidRPr="00D249F0">
        <w:rPr>
          <w:rFonts w:ascii="Book Antiqua" w:hAnsi="Book Antiqua"/>
          <w:b/>
          <w:sz w:val="22"/>
          <w:szCs w:val="22"/>
          <w:lang w:eastAsia="en-US"/>
        </w:rPr>
        <w:t xml:space="preserve">        </w:t>
      </w:r>
    </w:p>
    <w:p w:rsidR="00112B92" w:rsidRPr="00D249F0" w:rsidP="002F6AD6">
      <w:pPr>
        <w:spacing w:before="120" w:line="276" w:lineRule="auto"/>
        <w:ind w:hanging="426"/>
        <w:jc w:val="center"/>
        <w:rPr>
          <w:rFonts w:ascii="Book Antiqua" w:hAnsi="Book Antiqua"/>
          <w:bCs/>
          <w:sz w:val="22"/>
          <w:szCs w:val="22"/>
          <w:lang w:eastAsia="en-US"/>
        </w:rPr>
      </w:pPr>
    </w:p>
    <w:p w:rsidR="00112B92" w:rsidRPr="00D249F0" w:rsidP="002F6AD6">
      <w:pPr>
        <w:spacing w:before="120" w:line="276" w:lineRule="auto"/>
        <w:ind w:hanging="426"/>
        <w:jc w:val="both"/>
        <w:rPr>
          <w:rFonts w:ascii="Book Antiqua" w:hAnsi="Book Antiqua"/>
          <w:sz w:val="22"/>
          <w:szCs w:val="22"/>
          <w:lang w:eastAsia="en-US"/>
        </w:rPr>
      </w:pPr>
    </w:p>
    <w:p w:rsidR="00112B92" w:rsidRPr="00D249F0" w:rsidP="002F6AD6">
      <w:pPr>
        <w:autoSpaceDE w:val="0"/>
        <w:autoSpaceDN w:val="0"/>
        <w:adjustRightInd w:val="0"/>
        <w:spacing w:before="120" w:line="276" w:lineRule="auto"/>
        <w:ind w:left="426" w:hanging="357"/>
        <w:rPr>
          <w:rFonts w:ascii="Book Antiqua" w:hAnsi="Book Antiqua"/>
          <w:sz w:val="22"/>
          <w:szCs w:val="22"/>
          <w:lang w:eastAsia="en-US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249F0" w:rsidR="00AA442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D249F0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7C2704" w:rsidRPr="00D249F0" w:rsidP="002F6AD6">
      <w:pPr>
        <w:pStyle w:val="NormalWeb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7C2704" w:rsidRPr="00D249F0" w:rsidP="002F6AD6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sz w:val="22"/>
          <w:szCs w:val="22"/>
        </w:rPr>
        <w:t> </w:t>
      </w:r>
    </w:p>
    <w:p w:rsidR="00D249F0" w:rsidP="00D249F0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249F0" w:rsidR="007C2704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D249F0" w:rsidR="0073575B">
        <w:rPr>
          <w:rFonts w:ascii="Book Antiqua" w:hAnsi="Book Antiqua"/>
          <w:sz w:val="22"/>
          <w:szCs w:val="22"/>
        </w:rPr>
        <w:t>n</w:t>
      </w:r>
      <w:r w:rsidRPr="00D249F0" w:rsidR="00112B92">
        <w:rPr>
          <w:rFonts w:ascii="Book Antiqua" w:hAnsi="Book Antiqua"/>
          <w:sz w:val="22"/>
          <w:szCs w:val="22"/>
        </w:rPr>
        <w:t xml:space="preserve">ávrh </w:t>
      </w:r>
      <w:r w:rsidR="003346A6">
        <w:rPr>
          <w:rFonts w:ascii="Book Antiqua" w:hAnsi="Book Antiqua"/>
          <w:sz w:val="22"/>
          <w:szCs w:val="22"/>
        </w:rPr>
        <w:t xml:space="preserve">zákona, </w:t>
      </w:r>
      <w:r w:rsidRPr="004857B5" w:rsidR="003346A6">
        <w:rPr>
          <w:rFonts w:ascii="Book Antiqua" w:hAnsi="Book Antiqua"/>
          <w:sz w:val="22"/>
          <w:szCs w:val="22"/>
        </w:rPr>
        <w:t xml:space="preserve">ktorým sa mení a dopĺňa zákon </w:t>
      </w:r>
      <w:r w:rsidR="003346A6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</w:t>
      </w:r>
      <w:hyperlink r:id="rId5" w:tooltip="Odkaz na predpis alebo ustanovenie" w:history="1">
        <w:r w:rsidRPr="004857B5" w:rsidR="003346A6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447/2008 Z. z.</w:t>
        </w:r>
      </w:hyperlink>
      <w:r w:rsidRPr="004857B5" w:rsidR="003346A6">
        <w:rPr>
          <w:rFonts w:ascii="Book Antiqua" w:hAnsi="Book Antiqua" w:cs="Segoe UI"/>
          <w:sz w:val="22"/>
          <w:szCs w:val="22"/>
          <w:shd w:val="clear" w:color="auto" w:fill="FFFFFF"/>
        </w:rPr>
        <w:t> o peňažných príspevkoch na kompenzáciu ťažkého zdravotného postihnutia a o zmene a doplnení niektorých zákonov</w:t>
      </w:r>
    </w:p>
    <w:p w:rsidR="000156D3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D249F0">
        <w:rPr>
          <w:rFonts w:ascii="Book Antiqua" w:hAnsi="Book Antiqua"/>
          <w:sz w:val="22"/>
          <w:szCs w:val="22"/>
        </w:rPr>
        <w:t xml:space="preserve"> </w:t>
      </w:r>
      <w:r w:rsidRPr="00D249F0">
        <w:rPr>
          <w:rFonts w:ascii="Book Antiqua" w:hAnsi="Book Antiqua"/>
          <w:i/>
          <w:iCs/>
          <w:sz w:val="22"/>
          <w:szCs w:val="22"/>
        </w:rPr>
        <w:t>bezpredmetné</w:t>
      </w:r>
    </w:p>
    <w:p w:rsidR="000156D3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00"/>
      </w:tblPr>
      <w:tblGrid>
        <w:gridCol w:w="5518"/>
        <w:gridCol w:w="1192"/>
        <w:gridCol w:w="1181"/>
        <w:gridCol w:w="1197"/>
      </w:tblGrid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346A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 w:rsidR="00815ED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346A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  <w:r w:rsidR="003346A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346A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Tr="00F737EC">
        <w:tblPrEx>
          <w:tblW w:w="5000" w:type="pct"/>
          <w:tblCellMar>
            <w:left w:w="0" w:type="dxa"/>
            <w:right w:w="0" w:type="dxa"/>
          </w:tblCellMar>
          <w:tblLook w:val="00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 w:rsidR="00112B9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704" w:rsidRPr="00D249F0" w:rsidP="002F6AD6">
            <w:pPr>
              <w:pStyle w:val="NormalWeb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249F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0156D3" w:rsidP="00D249F0">
      <w:pPr>
        <w:pStyle w:val="NormalWeb"/>
        <w:spacing w:before="120" w:beforeAutospacing="0" w:after="0" w:afterAutospacing="0" w:line="276" w:lineRule="auto"/>
        <w:rPr>
          <w:rFonts w:ascii="Book Antiqua" w:hAnsi="Book Antiqua"/>
          <w:b/>
          <w:bCs/>
          <w:sz w:val="22"/>
          <w:szCs w:val="22"/>
        </w:rPr>
      </w:pPr>
    </w:p>
    <w:p w:rsidR="007C2704" w:rsidRPr="00D249F0" w:rsidP="00D249F0">
      <w:pPr>
        <w:pStyle w:val="NormalWeb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>A.3. Poznámky</w:t>
      </w:r>
    </w:p>
    <w:p w:rsidR="00144FA7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D249F0" w:rsidR="00D249F0">
        <w:rPr>
          <w:rFonts w:ascii="Book Antiqua" w:hAnsi="Book Antiqua"/>
          <w:i/>
          <w:sz w:val="22"/>
          <w:szCs w:val="22"/>
        </w:rPr>
        <w:t xml:space="preserve">Návrh zákona </w:t>
      </w:r>
      <w:r w:rsidR="003346A6">
        <w:rPr>
          <w:rFonts w:ascii="Book Antiqua" w:hAnsi="Book Antiqua"/>
          <w:i/>
          <w:sz w:val="22"/>
          <w:szCs w:val="22"/>
        </w:rPr>
        <w:t xml:space="preserve">má negatívny dopad na </w:t>
      </w:r>
      <w:r w:rsidRPr="00D249F0" w:rsidR="00D249F0">
        <w:rPr>
          <w:rFonts w:ascii="Book Antiqua" w:hAnsi="Book Antiqua"/>
          <w:i/>
          <w:sz w:val="22"/>
          <w:szCs w:val="22"/>
        </w:rPr>
        <w:t xml:space="preserve">rozpočet verejnej správy. </w:t>
      </w:r>
      <w:r w:rsidR="003346A6">
        <w:rPr>
          <w:rFonts w:ascii="Book Antiqua" w:hAnsi="Book Antiqua"/>
          <w:i/>
          <w:sz w:val="22"/>
          <w:szCs w:val="22"/>
        </w:rPr>
        <w:t>Tento dopad nemožno presne vyčísliť, pretože nemožno presne uviesť, akého počtu fyzických osôb s ťažkým zdravotným postihnutím by sa mal týkať a tiež akých príspevkov a v akej výške, ktoré možno týmto osobám poskytnúť, by sa mal týkať. Negatívny dopad by však mal byť na základe odhadov Ústredia práce, sociálnych vecí a rodiny SR malý, keďže sa návrh zákona týka len obmedzeného počtu fyzických osôb s ťažkým zdravotným postihnutím. Prípadné negatívne dopady návrhu zákona na rozpočet verejnej správy v aktuálnom roku, ako aj v ďalších dvoch nasledujúcich rozpočtových rokov by mali byť hradené z rozpočtovej kapitoly Ministerstva práce, sociálnych vecí a rodiny SR.</w:t>
      </w:r>
    </w:p>
    <w:p w:rsidR="003346A6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Na druhej strane návrh zákona bude mať pozitívny sociálny vplyv na tie fyzické osoby s ťažkým zdravotným postihnutím, ktorých sa týka, čo zároveň napomôže </w:t>
      </w:r>
      <w:r w:rsidR="000156D3">
        <w:rPr>
          <w:rFonts w:ascii="Book Antiqua" w:hAnsi="Book Antiqua"/>
          <w:i/>
          <w:sz w:val="22"/>
          <w:szCs w:val="22"/>
        </w:rPr>
        <w:t xml:space="preserve">zníženiu ich sociálnej exklúzie a zvýšeniu rovnosti príležitostí medzi </w:t>
      </w:r>
      <w:r w:rsidR="00B70748">
        <w:rPr>
          <w:rFonts w:ascii="Book Antiqua" w:hAnsi="Book Antiqua"/>
          <w:i/>
          <w:sz w:val="22"/>
          <w:szCs w:val="22"/>
        </w:rPr>
        <w:t xml:space="preserve">nimi a ďalšími osobami, najmä </w:t>
      </w:r>
      <w:r w:rsidR="000156D3">
        <w:rPr>
          <w:rFonts w:ascii="Book Antiqua" w:hAnsi="Book Antiqua"/>
          <w:i/>
          <w:sz w:val="22"/>
          <w:szCs w:val="22"/>
        </w:rPr>
        <w:t>inými osobami s ťažkým zdravotným postihnutím.</w:t>
      </w:r>
    </w:p>
    <w:p w:rsidR="000156D3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17F98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249F0" w:rsidR="007C2704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423C63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D249F0" w:rsidR="007C2704">
        <w:rPr>
          <w:rFonts w:ascii="Book Antiqua" w:hAnsi="Book Antiqua"/>
          <w:i/>
          <w:iCs/>
          <w:sz w:val="22"/>
          <w:szCs w:val="22"/>
        </w:rPr>
        <w:t>bezpredmetné</w:t>
      </w:r>
    </w:p>
    <w:p w:rsidR="000156D3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249F0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1B1849" w:rsidRPr="00D249F0" w:rsidP="002F6AD6">
      <w:pPr>
        <w:pStyle w:val="NormalWeb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249F0" w:rsidR="007C2704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421A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2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41FB1">
      <w:rPr>
        <w:noProof/>
      </w:rPr>
      <w:t>4</w:t>
    </w:r>
    <w:r>
      <w:fldChar w:fldCharType="end"/>
    </w:r>
  </w:p>
  <w:p w:rsidR="00AA442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2EB"/>
    <w:multiLevelType w:val="hybridMultilevel"/>
    <w:tmpl w:val="752CB8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03351"/>
    <w:multiLevelType w:val="hybridMultilevel"/>
    <w:tmpl w:val="B54252C4"/>
    <w:lvl w:ilvl="0">
      <w:start w:val="1"/>
      <w:numFmt w:val="bullet"/>
      <w:lvlText w:val=""/>
      <w:lvlJc w:val="right"/>
      <w:pPr>
        <w:ind w:left="227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9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34" w:hanging="360"/>
      </w:pPr>
      <w:rPr>
        <w:rFonts w:ascii="Wingdings" w:hAnsi="Wingdings" w:hint="default"/>
      </w:rPr>
    </w:lvl>
  </w:abstractNum>
  <w:abstractNum w:abstractNumId="3">
    <w:nsid w:val="24D113D1"/>
    <w:multiLevelType w:val="hybridMultilevel"/>
    <w:tmpl w:val="45D8BA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37984"/>
    <w:multiLevelType w:val="hybridMultilevel"/>
    <w:tmpl w:val="B50860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4505E6"/>
    <w:multiLevelType w:val="hybridMultilevel"/>
    <w:tmpl w:val="F4A87D30"/>
    <w:lvl w:ilvl="0">
      <w:start w:val="1"/>
      <w:numFmt w:val="decimal"/>
      <w:lvlText w:val="%1."/>
      <w:lvlJc w:val="left"/>
      <w:pPr>
        <w:ind w:left="1581" w:hanging="360"/>
      </w:pPr>
    </w:lvl>
    <w:lvl w:ilvl="1" w:tentative="1">
      <w:start w:val="1"/>
      <w:numFmt w:val="lowerLetter"/>
      <w:lvlText w:val="%2."/>
      <w:lvlJc w:val="left"/>
      <w:pPr>
        <w:ind w:left="2301" w:hanging="360"/>
      </w:pPr>
    </w:lvl>
    <w:lvl w:ilvl="2" w:tentative="1">
      <w:start w:val="1"/>
      <w:numFmt w:val="lowerRoman"/>
      <w:lvlText w:val="%3."/>
      <w:lvlJc w:val="right"/>
      <w:pPr>
        <w:ind w:left="3021" w:hanging="180"/>
      </w:pPr>
    </w:lvl>
    <w:lvl w:ilvl="3" w:tentative="1">
      <w:start w:val="1"/>
      <w:numFmt w:val="decimal"/>
      <w:lvlText w:val="%4."/>
      <w:lvlJc w:val="left"/>
      <w:pPr>
        <w:ind w:left="3741" w:hanging="360"/>
      </w:pPr>
    </w:lvl>
    <w:lvl w:ilvl="4" w:tentative="1">
      <w:start w:val="1"/>
      <w:numFmt w:val="lowerLetter"/>
      <w:lvlText w:val="%5."/>
      <w:lvlJc w:val="left"/>
      <w:pPr>
        <w:ind w:left="4461" w:hanging="360"/>
      </w:pPr>
    </w:lvl>
    <w:lvl w:ilvl="5" w:tentative="1">
      <w:start w:val="1"/>
      <w:numFmt w:val="lowerRoman"/>
      <w:lvlText w:val="%6."/>
      <w:lvlJc w:val="right"/>
      <w:pPr>
        <w:ind w:left="5181" w:hanging="180"/>
      </w:pPr>
    </w:lvl>
    <w:lvl w:ilvl="6" w:tentative="1">
      <w:start w:val="1"/>
      <w:numFmt w:val="decimal"/>
      <w:lvlText w:val="%7."/>
      <w:lvlJc w:val="left"/>
      <w:pPr>
        <w:ind w:left="5901" w:hanging="360"/>
      </w:pPr>
    </w:lvl>
    <w:lvl w:ilvl="7" w:tentative="1">
      <w:start w:val="1"/>
      <w:numFmt w:val="lowerLetter"/>
      <w:lvlText w:val="%8."/>
      <w:lvlJc w:val="left"/>
      <w:pPr>
        <w:ind w:left="6621" w:hanging="360"/>
      </w:pPr>
    </w:lvl>
    <w:lvl w:ilvl="8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87ACD"/>
    <w:multiLevelType w:val="hybridMultilevel"/>
    <w:tmpl w:val="AA3680E4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EC75CA0"/>
    <w:multiLevelType w:val="hybridMultilevel"/>
    <w:tmpl w:val="7FE85E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0"/>
  </w:num>
  <w:num w:numId="10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"/>
  </w:num>
  <w:num w:numId="13">
    <w:abstractNumId w:val="1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849"/>
    <w:rsid w:val="00004C5A"/>
    <w:rsid w:val="00011D1F"/>
    <w:rsid w:val="00013790"/>
    <w:rsid w:val="000156D3"/>
    <w:rsid w:val="00017F98"/>
    <w:rsid w:val="00044977"/>
    <w:rsid w:val="00056955"/>
    <w:rsid w:val="00080448"/>
    <w:rsid w:val="000A3002"/>
    <w:rsid w:val="000D1A73"/>
    <w:rsid w:val="000D32A5"/>
    <w:rsid w:val="000D6E98"/>
    <w:rsid w:val="000E634B"/>
    <w:rsid w:val="000F6F50"/>
    <w:rsid w:val="00112B92"/>
    <w:rsid w:val="001312E4"/>
    <w:rsid w:val="001376DF"/>
    <w:rsid w:val="00141FB1"/>
    <w:rsid w:val="00144FA7"/>
    <w:rsid w:val="00165319"/>
    <w:rsid w:val="001729FE"/>
    <w:rsid w:val="00182996"/>
    <w:rsid w:val="0019658F"/>
    <w:rsid w:val="001A661A"/>
    <w:rsid w:val="001B1849"/>
    <w:rsid w:val="001B5100"/>
    <w:rsid w:val="001F7749"/>
    <w:rsid w:val="0020696C"/>
    <w:rsid w:val="00207834"/>
    <w:rsid w:val="00223E53"/>
    <w:rsid w:val="0023576F"/>
    <w:rsid w:val="00267B5D"/>
    <w:rsid w:val="00270D5E"/>
    <w:rsid w:val="00276370"/>
    <w:rsid w:val="002A1912"/>
    <w:rsid w:val="002B7167"/>
    <w:rsid w:val="002F3CE2"/>
    <w:rsid w:val="002F6AD6"/>
    <w:rsid w:val="003009D4"/>
    <w:rsid w:val="003041B5"/>
    <w:rsid w:val="00311BBC"/>
    <w:rsid w:val="003346A6"/>
    <w:rsid w:val="003C3147"/>
    <w:rsid w:val="003D31C9"/>
    <w:rsid w:val="003E6869"/>
    <w:rsid w:val="003F32CF"/>
    <w:rsid w:val="00421A64"/>
    <w:rsid w:val="004221BC"/>
    <w:rsid w:val="00423C63"/>
    <w:rsid w:val="004264B2"/>
    <w:rsid w:val="004445D6"/>
    <w:rsid w:val="00473E18"/>
    <w:rsid w:val="00474D57"/>
    <w:rsid w:val="00484751"/>
    <w:rsid w:val="004857B5"/>
    <w:rsid w:val="004B184F"/>
    <w:rsid w:val="004D272F"/>
    <w:rsid w:val="004F07C9"/>
    <w:rsid w:val="004F096D"/>
    <w:rsid w:val="00503ABA"/>
    <w:rsid w:val="00514AB4"/>
    <w:rsid w:val="00520282"/>
    <w:rsid w:val="00533875"/>
    <w:rsid w:val="00555548"/>
    <w:rsid w:val="005571D2"/>
    <w:rsid w:val="0058021C"/>
    <w:rsid w:val="005E0C62"/>
    <w:rsid w:val="005E5D3C"/>
    <w:rsid w:val="005F0314"/>
    <w:rsid w:val="00613BCD"/>
    <w:rsid w:val="00617199"/>
    <w:rsid w:val="00635DDA"/>
    <w:rsid w:val="006365E5"/>
    <w:rsid w:val="0063763F"/>
    <w:rsid w:val="00642E16"/>
    <w:rsid w:val="00657D3A"/>
    <w:rsid w:val="00666EB8"/>
    <w:rsid w:val="00691A3C"/>
    <w:rsid w:val="00696780"/>
    <w:rsid w:val="006C38FC"/>
    <w:rsid w:val="006D6300"/>
    <w:rsid w:val="006E4C8D"/>
    <w:rsid w:val="006F6169"/>
    <w:rsid w:val="00706F69"/>
    <w:rsid w:val="00711CA0"/>
    <w:rsid w:val="0073575B"/>
    <w:rsid w:val="00766307"/>
    <w:rsid w:val="007810BE"/>
    <w:rsid w:val="00784BFC"/>
    <w:rsid w:val="007A049D"/>
    <w:rsid w:val="007B22DF"/>
    <w:rsid w:val="007B30CF"/>
    <w:rsid w:val="007C2704"/>
    <w:rsid w:val="007C4857"/>
    <w:rsid w:val="007F0945"/>
    <w:rsid w:val="00815EDB"/>
    <w:rsid w:val="00821662"/>
    <w:rsid w:val="008274C0"/>
    <w:rsid w:val="00832C05"/>
    <w:rsid w:val="00837BF6"/>
    <w:rsid w:val="00840385"/>
    <w:rsid w:val="0085316D"/>
    <w:rsid w:val="00893A95"/>
    <w:rsid w:val="008949D7"/>
    <w:rsid w:val="008B275A"/>
    <w:rsid w:val="008B4FFE"/>
    <w:rsid w:val="008C40E0"/>
    <w:rsid w:val="008E48BA"/>
    <w:rsid w:val="009266AC"/>
    <w:rsid w:val="00942925"/>
    <w:rsid w:val="009623BC"/>
    <w:rsid w:val="009678D9"/>
    <w:rsid w:val="00972808"/>
    <w:rsid w:val="00973BE1"/>
    <w:rsid w:val="00974559"/>
    <w:rsid w:val="00976220"/>
    <w:rsid w:val="009900C0"/>
    <w:rsid w:val="009A4954"/>
    <w:rsid w:val="009D232F"/>
    <w:rsid w:val="009D5C96"/>
    <w:rsid w:val="009E4880"/>
    <w:rsid w:val="009E61E9"/>
    <w:rsid w:val="009E7624"/>
    <w:rsid w:val="009F080A"/>
    <w:rsid w:val="009F4A5D"/>
    <w:rsid w:val="00A32E1D"/>
    <w:rsid w:val="00A36B3B"/>
    <w:rsid w:val="00A403B6"/>
    <w:rsid w:val="00A60270"/>
    <w:rsid w:val="00A726BA"/>
    <w:rsid w:val="00A7396D"/>
    <w:rsid w:val="00A73DB0"/>
    <w:rsid w:val="00A8027F"/>
    <w:rsid w:val="00A974C7"/>
    <w:rsid w:val="00AA4420"/>
    <w:rsid w:val="00AB0827"/>
    <w:rsid w:val="00AC79CE"/>
    <w:rsid w:val="00AF4DFD"/>
    <w:rsid w:val="00AF7C1A"/>
    <w:rsid w:val="00B00A04"/>
    <w:rsid w:val="00B02036"/>
    <w:rsid w:val="00B11A7B"/>
    <w:rsid w:val="00B1662B"/>
    <w:rsid w:val="00B309F2"/>
    <w:rsid w:val="00B32675"/>
    <w:rsid w:val="00B42BFE"/>
    <w:rsid w:val="00B6584B"/>
    <w:rsid w:val="00B70748"/>
    <w:rsid w:val="00B818C8"/>
    <w:rsid w:val="00B909E7"/>
    <w:rsid w:val="00B92E78"/>
    <w:rsid w:val="00BA27A0"/>
    <w:rsid w:val="00BC1F08"/>
    <w:rsid w:val="00BC24DA"/>
    <w:rsid w:val="00BD4528"/>
    <w:rsid w:val="00BE1D75"/>
    <w:rsid w:val="00C83691"/>
    <w:rsid w:val="00C91346"/>
    <w:rsid w:val="00C918EE"/>
    <w:rsid w:val="00C926F5"/>
    <w:rsid w:val="00C975A0"/>
    <w:rsid w:val="00CC6F34"/>
    <w:rsid w:val="00CD7232"/>
    <w:rsid w:val="00CF0869"/>
    <w:rsid w:val="00CF6FCC"/>
    <w:rsid w:val="00D1494B"/>
    <w:rsid w:val="00D249F0"/>
    <w:rsid w:val="00D33608"/>
    <w:rsid w:val="00D34483"/>
    <w:rsid w:val="00D41A81"/>
    <w:rsid w:val="00D83D94"/>
    <w:rsid w:val="00D852B1"/>
    <w:rsid w:val="00DA68ED"/>
    <w:rsid w:val="00DC3C1C"/>
    <w:rsid w:val="00DE176C"/>
    <w:rsid w:val="00DF0FA5"/>
    <w:rsid w:val="00DF1D35"/>
    <w:rsid w:val="00E0387A"/>
    <w:rsid w:val="00E06317"/>
    <w:rsid w:val="00E157DD"/>
    <w:rsid w:val="00E17C58"/>
    <w:rsid w:val="00E32BA4"/>
    <w:rsid w:val="00E502F6"/>
    <w:rsid w:val="00E76B0A"/>
    <w:rsid w:val="00E85452"/>
    <w:rsid w:val="00E96CD8"/>
    <w:rsid w:val="00E97980"/>
    <w:rsid w:val="00EA4FAC"/>
    <w:rsid w:val="00EB6227"/>
    <w:rsid w:val="00EF19E6"/>
    <w:rsid w:val="00F03989"/>
    <w:rsid w:val="00F12F0E"/>
    <w:rsid w:val="00F1414B"/>
    <w:rsid w:val="00F51036"/>
    <w:rsid w:val="00F614D2"/>
    <w:rsid w:val="00F70C3E"/>
    <w:rsid w:val="00F736B2"/>
    <w:rsid w:val="00F737EC"/>
    <w:rsid w:val="00F8338B"/>
    <w:rsid w:val="00F84932"/>
    <w:rsid w:val="00FA66AC"/>
    <w:rsid w:val="00FF3E3D"/>
  </w:rsid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B1849"/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1B184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1B1849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B1849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810BE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FootnoteText"/>
    <w:uiPriority w:val="99"/>
    <w:semiHidden/>
    <w:rsid w:val="007810B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FootnoteReference">
    <w:name w:val="footnote reference"/>
    <w:uiPriority w:val="99"/>
    <w:semiHidden/>
    <w:unhideWhenUsed/>
    <w:rsid w:val="007810BE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AA44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eader"/>
    <w:uiPriority w:val="99"/>
    <w:rsid w:val="00AA442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PtaChar"/>
    <w:uiPriority w:val="99"/>
    <w:unhideWhenUsed/>
    <w:rsid w:val="00AA44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Footer"/>
    <w:uiPriority w:val="99"/>
    <w:rsid w:val="00AA442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34483"/>
    <w:rPr>
      <w:color w:val="0000FF"/>
      <w:u w:val="single"/>
    </w:rPr>
  </w:style>
  <w:style w:type="character" w:customStyle="1" w:styleId="ablnaChar">
    <w:name w:val="Šablóna Char"/>
    <w:link w:val="ablna"/>
    <w:locked/>
    <w:rsid w:val="00473E18"/>
    <w:rPr>
      <w:sz w:val="24"/>
      <w:szCs w:val="24"/>
      <w:lang w:eastAsia="ar-SA"/>
    </w:rPr>
  </w:style>
  <w:style w:type="paragraph" w:customStyle="1" w:styleId="ablna">
    <w:name w:val="Šablóna"/>
    <w:basedOn w:val="Normal"/>
    <w:link w:val="ablnaChar"/>
    <w:qFormat/>
    <w:rsid w:val="00473E18"/>
    <w:pPr>
      <w:tabs>
        <w:tab w:val="left" w:pos="2880"/>
        <w:tab w:val="left" w:pos="5040"/>
        <w:tab w:val="left" w:pos="7380"/>
      </w:tabs>
      <w:suppressAutoHyphens/>
    </w:pPr>
    <w:rPr>
      <w:rFonts w:ascii="Calibri" w:eastAsia="Calibri" w:hAnsi="Calibri"/>
      <w:lang w:val="x-none" w:eastAsia="ar-SA"/>
    </w:rPr>
  </w:style>
  <w:style w:type="character" w:customStyle="1" w:styleId="CharStyle16">
    <w:name w:val="Char Style 16"/>
    <w:link w:val="Style15"/>
    <w:locked/>
    <w:rsid w:val="001A661A"/>
    <w:rPr>
      <w:shd w:val="clear" w:color="auto" w:fill="FFFFFF"/>
    </w:rPr>
  </w:style>
  <w:style w:type="paragraph" w:customStyle="1" w:styleId="Style15">
    <w:name w:val="Style 15"/>
    <w:basedOn w:val="Normal"/>
    <w:link w:val="CharStyle16"/>
    <w:rsid w:val="001A661A"/>
    <w:pPr>
      <w:shd w:val="clear" w:color="auto" w:fill="FFFFFF"/>
      <w:spacing w:before="600" w:after="780" w:line="274" w:lineRule="exact"/>
      <w:ind w:hanging="36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6365E5"/>
    <w:rPr>
      <w:rFonts w:ascii="Times New Roman" w:eastAsia="Times New Roman" w:hAnsi="Times New Roman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900C0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rsid w:val="009900C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312E4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1312E4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CommentText"/>
    <w:uiPriority w:val="99"/>
    <w:rsid w:val="001312E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312E4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1312E4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2A1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8/447/" TargetMode="External" /><Relationship Id="rId6" Type="http://schemas.openxmlformats.org/officeDocument/2006/relationships/footer" Target="foot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BE276-CDE1-4F65-A8C8-FF3BB20E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Vetrák, Milan</cp:lastModifiedBy>
  <cp:revision>3</cp:revision>
  <dcterms:created xsi:type="dcterms:W3CDTF">2021-05-28T09:10:00Z</dcterms:created>
  <dcterms:modified xsi:type="dcterms:W3CDTF">2021-05-28T09:50:00Z</dcterms:modified>
</cp:coreProperties>
</file>