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4320"/>
        <w:gridCol w:w="360"/>
        <w:gridCol w:w="900"/>
        <w:gridCol w:w="720"/>
        <w:gridCol w:w="6235"/>
        <w:gridCol w:w="605"/>
        <w:gridCol w:w="646"/>
        <w:gridCol w:w="360"/>
        <w:gridCol w:w="360"/>
      </w:tblGrid>
      <w:tr w:rsidR="00EA7CDD" w14:paraId="3D65DF16" w14:textId="77777777">
        <w:trPr>
          <w:jc w:val="center"/>
        </w:trPr>
        <w:tc>
          <w:tcPr>
            <w:tcW w:w="1630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3D1769" w14:textId="77777777" w:rsidR="003D3D63" w:rsidRDefault="000A3067" w:rsidP="000E5712">
            <w:pPr>
              <w:pStyle w:val="Nadpis1"/>
              <w:spacing w:after="120"/>
              <w:rPr>
                <w:rFonts w:ascii="Arial Narrow" w:hAnsi="Arial Narrow" w:cs="Arial Narrow"/>
                <w:sz w:val="22"/>
                <w:szCs w:val="24"/>
              </w:rPr>
            </w:pPr>
            <w:bookmarkStart w:id="0" w:name="_GoBack"/>
            <w:bookmarkEnd w:id="0"/>
            <w:r w:rsidRPr="00C4686C">
              <w:rPr>
                <w:rFonts w:ascii="Arial Narrow" w:hAnsi="Arial Narrow" w:cs="Arial Narrow"/>
                <w:sz w:val="22"/>
                <w:szCs w:val="24"/>
              </w:rPr>
              <w:t>TABUĽKA  ZHODY</w:t>
            </w:r>
          </w:p>
          <w:p w14:paraId="24B7E200" w14:textId="77777777" w:rsidR="006F0B3F" w:rsidRPr="006F0B3F" w:rsidRDefault="00831A6F" w:rsidP="009203F4">
            <w:pPr>
              <w:jc w:val="center"/>
              <w:rPr>
                <w:szCs w:val="24"/>
              </w:rPr>
            </w:pPr>
            <w:r>
              <w:rPr>
                <w:rFonts w:ascii="Arial Narrow" w:hAnsi="Arial Narrow" w:cs="Arial Narrow"/>
                <w:b/>
                <w:sz w:val="22"/>
                <w:szCs w:val="24"/>
              </w:rPr>
              <w:t>k návrhu zákona</w:t>
            </w:r>
            <w:r w:rsidR="000A3067" w:rsidRPr="00CD79F4">
              <w:rPr>
                <w:rFonts w:ascii="Arial Narrow" w:hAnsi="Arial Narrow" w:cs="Arial Narrow"/>
                <w:b/>
                <w:sz w:val="22"/>
                <w:szCs w:val="24"/>
              </w:rPr>
              <w:t xml:space="preserve"> </w:t>
            </w:r>
            <w:r w:rsidRPr="00831A6F">
              <w:rPr>
                <w:rFonts w:ascii="Arial Narrow" w:hAnsi="Arial Narrow" w:cs="Arial Narrow"/>
                <w:b/>
                <w:sz w:val="22"/>
                <w:szCs w:val="24"/>
              </w:rPr>
              <w:t>o podpore štátneho nájomného bývania a o zmene a doplnení niektorých zákonov</w:t>
            </w:r>
          </w:p>
        </w:tc>
      </w:tr>
      <w:tr w:rsidR="00EA7CDD" w14:paraId="2C4D2EA2" w14:textId="77777777">
        <w:trPr>
          <w:trHeight w:val="567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82C149B" w14:textId="77777777" w:rsidR="003D3D63" w:rsidRPr="00C4686C" w:rsidRDefault="000A3067">
            <w:pPr>
              <w:pStyle w:val="Nadpis4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Názov smernice:</w:t>
            </w:r>
          </w:p>
        </w:tc>
        <w:tc>
          <w:tcPr>
            <w:tcW w:w="145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1F27F9" w14:textId="77777777" w:rsidR="003D3D63" w:rsidRPr="000E5712" w:rsidRDefault="00C105F9" w:rsidP="000E5712">
            <w:pPr>
              <w:pStyle w:val="tlNormlnywebovTahomaTunVavo0cm"/>
              <w:spacing w:before="0" w:after="0"/>
              <w:ind w:right="0"/>
              <w:jc w:val="both"/>
              <w:rPr>
                <w:rFonts w:ascii="Arial Narrow" w:hAnsi="Arial Narrow" w:cs="Arial Narrow"/>
                <w:sz w:val="22"/>
                <w:szCs w:val="24"/>
              </w:rPr>
            </w:pPr>
            <w:r w:rsidRPr="000E5712">
              <w:rPr>
                <w:rFonts w:ascii="Arial Narrow" w:hAnsi="Arial Narrow" w:cs="Arial Narrow"/>
                <w:sz w:val="22"/>
                <w:szCs w:val="24"/>
              </w:rPr>
              <w:t>Smernica Rady 2006/112/ES z  28. novembra 2006  spoločnom systéme dane z pridanej hodnoty</w:t>
            </w:r>
            <w:r w:rsidR="00966082">
              <w:rPr>
                <w:rFonts w:ascii="Arial Narrow" w:hAnsi="Arial Narrow" w:cs="Arial Narrow"/>
                <w:sz w:val="22"/>
                <w:szCs w:val="24"/>
              </w:rPr>
              <w:t xml:space="preserve"> v platnom znení</w:t>
            </w:r>
          </w:p>
        </w:tc>
      </w:tr>
      <w:tr w:rsidR="00EA7CDD" w14:paraId="31A5AF03" w14:textId="77777777">
        <w:trPr>
          <w:trHeight w:val="567"/>
          <w:jc w:val="center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02D904" w14:textId="77777777" w:rsidR="003D3D63" w:rsidRPr="009203F4" w:rsidRDefault="000A3067" w:rsidP="002E13F3">
            <w:pPr>
              <w:pStyle w:val="Nadpis4"/>
              <w:spacing w:before="120"/>
              <w:jc w:val="both"/>
              <w:rPr>
                <w:rFonts w:ascii="Arial Narrow" w:hAnsi="Arial Narrow" w:cs="Arial Narrow"/>
                <w:szCs w:val="24"/>
              </w:rPr>
            </w:pPr>
            <w:r w:rsidRPr="009203F4">
              <w:rPr>
                <w:rFonts w:ascii="Arial Narrow" w:hAnsi="Arial Narrow" w:cs="Arial Narrow"/>
                <w:szCs w:val="24"/>
              </w:rPr>
              <w:t>Smernica EÚ</w:t>
            </w:r>
          </w:p>
          <w:p w14:paraId="104C31F7" w14:textId="77777777" w:rsidR="003D3D63" w:rsidRPr="00C4686C" w:rsidRDefault="003D3D63" w:rsidP="00C44FA7">
            <w:pPr>
              <w:pStyle w:val="Zkladntext3"/>
              <w:spacing w:line="240" w:lineRule="auto"/>
              <w:rPr>
                <w:rFonts w:ascii="Arial Narrow" w:hAnsi="Arial Narrow" w:cs="Arial Narrow"/>
                <w:sz w:val="22"/>
                <w:szCs w:val="24"/>
              </w:rPr>
            </w:pPr>
          </w:p>
          <w:p w14:paraId="56259D75" w14:textId="77777777" w:rsidR="00C44FA7" w:rsidRPr="00C4686C" w:rsidRDefault="000A3067" w:rsidP="00C44FA7">
            <w:pPr>
              <w:pStyle w:val="tlNormlnywebovTahomaTunVavo0cm"/>
              <w:spacing w:before="0" w:after="0"/>
              <w:ind w:right="0"/>
              <w:jc w:val="both"/>
              <w:rPr>
                <w:rFonts w:ascii="Arial Narrow" w:hAnsi="Arial Narrow" w:cs="Arial Narrow"/>
                <w:sz w:val="22"/>
                <w:szCs w:val="24"/>
              </w:rPr>
            </w:pPr>
            <w:bookmarkStart w:id="1" w:name="content"/>
            <w:r w:rsidRPr="00C4686C">
              <w:rPr>
                <w:rFonts w:ascii="Arial Narrow" w:hAnsi="Arial Narrow" w:cs="Arial Narrow"/>
                <w:sz w:val="22"/>
                <w:szCs w:val="24"/>
              </w:rPr>
              <w:t>Smernica Rady 2006/112/ES z  28. novembra 2006  spoločnom systéme dane z pridanej hodnoty</w:t>
            </w:r>
            <w:r w:rsidR="00966082">
              <w:rPr>
                <w:rFonts w:ascii="Arial Narrow" w:hAnsi="Arial Narrow" w:cs="Arial Narrow"/>
                <w:sz w:val="22"/>
                <w:szCs w:val="24"/>
              </w:rPr>
              <w:t xml:space="preserve"> v platnom znení</w:t>
            </w:r>
          </w:p>
          <w:bookmarkEnd w:id="1"/>
          <w:p w14:paraId="7C166B57" w14:textId="77777777" w:rsidR="00F732BE" w:rsidRPr="00C4686C" w:rsidRDefault="00F732BE" w:rsidP="00C3683B">
            <w:pPr>
              <w:pStyle w:val="Normlnywebov8"/>
              <w:spacing w:before="0" w:after="0"/>
              <w:ind w:left="0"/>
              <w:jc w:val="both"/>
              <w:rPr>
                <w:rFonts w:ascii="Arial Narrow" w:hAnsi="Arial Narrow" w:cs="Arial Narrow"/>
                <w:b/>
                <w:szCs w:val="24"/>
              </w:rPr>
            </w:pPr>
          </w:p>
        </w:tc>
        <w:tc>
          <w:tcPr>
            <w:tcW w:w="9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320E0A5" w14:textId="77777777" w:rsidR="003D3D63" w:rsidRPr="009203F4" w:rsidRDefault="000A3067" w:rsidP="002E13F3">
            <w:pPr>
              <w:pStyle w:val="Nadpis4"/>
              <w:spacing w:before="120"/>
              <w:jc w:val="both"/>
              <w:rPr>
                <w:rFonts w:ascii="Arial Narrow" w:hAnsi="Arial Narrow" w:cs="Arial Narrow"/>
                <w:szCs w:val="24"/>
              </w:rPr>
            </w:pPr>
            <w:r w:rsidRPr="009203F4">
              <w:rPr>
                <w:rFonts w:ascii="Arial Narrow" w:hAnsi="Arial Narrow" w:cs="Arial Narrow"/>
                <w:szCs w:val="24"/>
              </w:rPr>
              <w:t>Všeobecne záväzné právne predpisy Slovenskej republiky</w:t>
            </w:r>
          </w:p>
          <w:p w14:paraId="1F56CD1F" w14:textId="77777777" w:rsidR="003D3D63" w:rsidRPr="00C4686C" w:rsidRDefault="00295603" w:rsidP="00295603">
            <w:pPr>
              <w:pStyle w:val="Hlavika"/>
              <w:tabs>
                <w:tab w:val="clear" w:pos="4536"/>
                <w:tab w:val="clear" w:pos="9072"/>
                <w:tab w:val="left" w:pos="1088"/>
              </w:tabs>
              <w:jc w:val="both"/>
              <w:rPr>
                <w:rFonts w:ascii="Arial Narrow" w:hAnsi="Arial Narrow" w:cs="Arial Narrow"/>
                <w:sz w:val="22"/>
                <w:szCs w:val="24"/>
              </w:rPr>
            </w:pPr>
            <w:r>
              <w:rPr>
                <w:rFonts w:ascii="Arial Narrow" w:hAnsi="Arial Narrow" w:cs="Arial Narrow"/>
                <w:sz w:val="22"/>
                <w:szCs w:val="24"/>
              </w:rPr>
              <w:tab/>
            </w:r>
          </w:p>
          <w:p w14:paraId="6007D410" w14:textId="77777777" w:rsidR="002E13F3" w:rsidRDefault="00135BA5" w:rsidP="00ED450F">
            <w:pPr>
              <w:pStyle w:val="Hlavika"/>
              <w:tabs>
                <w:tab w:val="left" w:pos="709"/>
              </w:tabs>
              <w:jc w:val="both"/>
              <w:rPr>
                <w:rFonts w:ascii="Arial Narrow" w:hAnsi="Arial Narrow" w:cs="Arial Narrow"/>
                <w:b/>
                <w:sz w:val="22"/>
                <w:szCs w:val="24"/>
              </w:rPr>
            </w:pPr>
            <w:r w:rsidRPr="00C4686C">
              <w:rPr>
                <w:rFonts w:ascii="Arial Narrow" w:hAnsi="Arial Narrow" w:cs="Arial Narrow"/>
                <w:b/>
                <w:sz w:val="22"/>
                <w:szCs w:val="24"/>
              </w:rPr>
              <w:t>Návrh zákona</w:t>
            </w:r>
            <w:r w:rsidR="00542EEF" w:rsidRPr="00C4686C">
              <w:rPr>
                <w:rFonts w:ascii="Arial Narrow" w:hAnsi="Arial Narrow" w:cs="Arial Narrow"/>
                <w:b/>
                <w:sz w:val="22"/>
                <w:szCs w:val="24"/>
              </w:rPr>
              <w:t xml:space="preserve"> </w:t>
            </w:r>
            <w:r w:rsidR="00831A6F" w:rsidRPr="00831A6F">
              <w:rPr>
                <w:rFonts w:ascii="Arial Narrow" w:hAnsi="Arial Narrow" w:cs="Arial Narrow"/>
                <w:b/>
                <w:sz w:val="22"/>
                <w:szCs w:val="24"/>
              </w:rPr>
              <w:t>o podpore štátneho nájomného bývania a o zmene a doplnení niektorých zákonov</w:t>
            </w:r>
          </w:p>
          <w:p w14:paraId="275F4454" w14:textId="77777777" w:rsidR="00295603" w:rsidRDefault="00295603" w:rsidP="00ED450F">
            <w:pPr>
              <w:pStyle w:val="Hlavika"/>
              <w:tabs>
                <w:tab w:val="left" w:pos="709"/>
              </w:tabs>
              <w:jc w:val="both"/>
              <w:rPr>
                <w:rFonts w:ascii="Arial Narrow" w:hAnsi="Arial Narrow" w:cs="Arial Narrow"/>
                <w:b/>
                <w:sz w:val="22"/>
                <w:szCs w:val="24"/>
              </w:rPr>
            </w:pPr>
          </w:p>
          <w:p w14:paraId="0CCD0E2E" w14:textId="77777777" w:rsidR="00295603" w:rsidRPr="00C4686C" w:rsidRDefault="00295603" w:rsidP="00ED450F">
            <w:pPr>
              <w:pStyle w:val="Hlavika"/>
              <w:tabs>
                <w:tab w:val="left" w:pos="709"/>
              </w:tabs>
              <w:jc w:val="both"/>
              <w:rPr>
                <w:rFonts w:ascii="Arial Narrow" w:hAnsi="Arial Narrow" w:cs="Arial Narrow"/>
                <w:sz w:val="22"/>
                <w:szCs w:val="24"/>
              </w:rPr>
            </w:pPr>
          </w:p>
        </w:tc>
      </w:tr>
      <w:tr w:rsidR="00EA7CDD" w14:paraId="20C311B0" w14:textId="77777777" w:rsidTr="00657C5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37D7B0" w14:textId="77777777"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D5C" w14:textId="77777777"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5694C5" w14:textId="77777777"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614F1" w14:textId="77777777"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76A" w14:textId="77777777" w:rsidR="003D3D63" w:rsidRPr="00C4686C" w:rsidRDefault="000A3067">
            <w:pPr>
              <w:pStyle w:val="Zkladntext2"/>
              <w:spacing w:line="240" w:lineRule="exact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4CB5" w14:textId="77777777" w:rsidR="003D3D63" w:rsidRPr="00C4686C" w:rsidRDefault="000A3067">
            <w:pPr>
              <w:pStyle w:val="Zkladntext2"/>
              <w:spacing w:line="240" w:lineRule="exact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55F" w14:textId="77777777"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A47" w14:textId="77777777" w:rsidR="003D3D63" w:rsidRPr="00C4686C" w:rsidRDefault="000A3067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B8C" w14:textId="77777777" w:rsidR="003D3D63" w:rsidRPr="00C4686C" w:rsidRDefault="003D3D6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F6F5" w14:textId="77777777" w:rsidR="003D3D63" w:rsidRPr="00C4686C" w:rsidRDefault="003D3D63">
            <w:pPr>
              <w:jc w:val="center"/>
              <w:rPr>
                <w:rFonts w:ascii="Arial Narrow" w:hAnsi="Arial Narrow" w:cs="Arial Narrow"/>
                <w:sz w:val="20"/>
                <w:szCs w:val="24"/>
              </w:rPr>
            </w:pPr>
          </w:p>
        </w:tc>
      </w:tr>
      <w:tr w:rsidR="00EA7CDD" w14:paraId="63531753" w14:textId="77777777" w:rsidTr="00657C5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8A4A00" w14:textId="77777777" w:rsidR="003D3D63" w:rsidRPr="00C4686C" w:rsidRDefault="000A3067">
            <w:pPr>
              <w:pStyle w:val="Normlny0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Článok</w:t>
            </w:r>
          </w:p>
          <w:p w14:paraId="3245E3A1" w14:textId="77777777" w:rsidR="003D3D63" w:rsidRPr="00C4686C" w:rsidRDefault="000A3067">
            <w:pPr>
              <w:pStyle w:val="Normlny0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(Č, O,</w:t>
            </w:r>
          </w:p>
          <w:p w14:paraId="3E3A5441" w14:textId="77777777" w:rsidR="003D3D63" w:rsidRPr="00C4686C" w:rsidRDefault="000A3067">
            <w:pPr>
              <w:pStyle w:val="Normlny0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V, P)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75D" w14:textId="77777777"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Text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60E3F" w14:textId="77777777"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Spôsob transp</w:t>
            </w:r>
            <w:r w:rsidR="00047735" w:rsidRPr="00C4686C">
              <w:rPr>
                <w:rFonts w:ascii="Arial Narrow" w:hAnsi="Arial Narrow" w:cs="Arial Narrow"/>
                <w:szCs w:val="24"/>
              </w:rPr>
              <w:t>ozície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D8392" w14:textId="77777777"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Číslo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351C" w14:textId="77777777"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Článok (Č, §, O, V, P)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813" w14:textId="77777777"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Text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1D86" w14:textId="77777777" w:rsidR="003D3D63" w:rsidRPr="00C4686C" w:rsidRDefault="000A3067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Zhoda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4F22" w14:textId="77777777" w:rsidR="00F23409" w:rsidRPr="00C4686C" w:rsidRDefault="000A3067" w:rsidP="00F23409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  <w:r w:rsidRPr="00C4686C">
              <w:rPr>
                <w:rFonts w:ascii="Arial Narrow" w:hAnsi="Arial Narrow" w:cs="Arial Narrow"/>
                <w:szCs w:val="24"/>
              </w:rPr>
              <w:t>Poznámky</w:t>
            </w:r>
          </w:p>
          <w:p w14:paraId="05D2A0B3" w14:textId="77777777" w:rsidR="003D3D63" w:rsidRPr="00C4686C" w:rsidRDefault="003D3D63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DB1" w14:textId="77777777" w:rsidR="003D3D63" w:rsidRPr="00C4686C" w:rsidRDefault="003D3D63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</w:p>
          <w:p w14:paraId="49F3681F" w14:textId="77777777" w:rsidR="003D3D63" w:rsidRPr="00C4686C" w:rsidRDefault="003D3D63">
            <w:pPr>
              <w:pStyle w:val="Normlny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E3AD1" w14:textId="77777777" w:rsidR="003D3D63" w:rsidRPr="00C4686C" w:rsidRDefault="003D3D63">
            <w:pPr>
              <w:pStyle w:val="Normlny0"/>
              <w:jc w:val="center"/>
              <w:rPr>
                <w:rFonts w:ascii="Arial Narrow" w:hAnsi="Arial Narrow" w:cs="Arial Narrow"/>
                <w:szCs w:val="24"/>
              </w:rPr>
            </w:pPr>
          </w:p>
        </w:tc>
      </w:tr>
      <w:tr w:rsidR="00EA7CDD" w14:paraId="50D43917" w14:textId="77777777" w:rsidTr="00657C5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B2BC39" w14:textId="77777777" w:rsidR="007D03E6" w:rsidRPr="00C4686C" w:rsidRDefault="00EF7EEB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 xml:space="preserve">Čl. </w:t>
            </w:r>
            <w:r w:rsidR="00831A6F">
              <w:rPr>
                <w:rFonts w:ascii="Arial Narrow" w:hAnsi="Arial Narrow" w:cs="Arial Narrow"/>
                <w:sz w:val="20"/>
                <w:szCs w:val="24"/>
              </w:rPr>
              <w:t>98</w:t>
            </w:r>
            <w:r w:rsidR="000A3067" w:rsidRPr="00C4686C">
              <w:rPr>
                <w:rFonts w:ascii="Arial Narrow" w:hAnsi="Arial Narrow" w:cs="Arial Narrow"/>
                <w:sz w:val="20"/>
                <w:szCs w:val="24"/>
              </w:rPr>
              <w:t xml:space="preserve"> ods. 1 </w:t>
            </w:r>
          </w:p>
          <w:p w14:paraId="34EB8DDB" w14:textId="77777777"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4BADD869" w14:textId="77777777" w:rsidR="00831A6F" w:rsidRDefault="00831A6F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6754036B" w14:textId="77777777" w:rsidR="007D03E6" w:rsidRPr="00C4686C" w:rsidRDefault="00831A6F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ods. 2</w:t>
            </w:r>
          </w:p>
          <w:p w14:paraId="1D140075" w14:textId="77777777"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23624127" w14:textId="77777777"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0B6A34EF" w14:textId="77777777"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047D7E68" w14:textId="77777777"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5D671D7E" w14:textId="77777777"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57E35013" w14:textId="77777777" w:rsidR="007D03E6" w:rsidRPr="00C4686C" w:rsidRDefault="00831A6F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ods. 3</w:t>
            </w:r>
          </w:p>
          <w:p w14:paraId="4683D8EC" w14:textId="77777777"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4B259E6A" w14:textId="77777777"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7D3B29B0" w14:textId="77777777"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61BB3554" w14:textId="77777777" w:rsidR="007D03E6" w:rsidRPr="00C4686C" w:rsidRDefault="007D03E6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65F9C309" w14:textId="77777777" w:rsidR="003D3D63" w:rsidRPr="00C4686C" w:rsidRDefault="003D3D63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336" w14:textId="77777777"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  <w:r w:rsidRPr="00657C5A">
              <w:rPr>
                <w:szCs w:val="24"/>
              </w:rPr>
              <w:t xml:space="preserve">1. Členské štáty môžu uplatňovať buď jednu alebo dve znížené sadzby. </w:t>
            </w:r>
          </w:p>
          <w:p w14:paraId="019F9A86" w14:textId="77777777" w:rsidR="00831A6F" w:rsidRPr="00657C5A" w:rsidRDefault="00831A6F" w:rsidP="00831A6F">
            <w:pPr>
              <w:pStyle w:val="Hlavika"/>
              <w:tabs>
                <w:tab w:val="left" w:pos="709"/>
              </w:tabs>
              <w:ind w:left="720"/>
              <w:jc w:val="both"/>
              <w:rPr>
                <w:szCs w:val="24"/>
              </w:rPr>
            </w:pPr>
          </w:p>
          <w:p w14:paraId="62F7BA3B" w14:textId="77777777"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  <w:r w:rsidRPr="00657C5A">
              <w:rPr>
                <w:szCs w:val="24"/>
              </w:rPr>
              <w:t>2.   Znížené sadzby sa uplatňujú len na dodania tovaru a poskytovania služieb, ktoré patria do kategórií uvedených v prílohe III.</w:t>
            </w:r>
          </w:p>
          <w:p w14:paraId="54B04213" w14:textId="77777777"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  <w:r w:rsidRPr="00657C5A">
              <w:rPr>
                <w:szCs w:val="24"/>
              </w:rPr>
              <w:t>Znížené sadzby sa neuplatňujú na služby uvedené v článku 56 ods. 1 písm. k).</w:t>
            </w:r>
          </w:p>
          <w:p w14:paraId="08E3B3A3" w14:textId="77777777"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</w:p>
          <w:p w14:paraId="226F3ACD" w14:textId="77777777" w:rsidR="003D3D63" w:rsidRPr="00C4686C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657C5A">
              <w:rPr>
                <w:szCs w:val="24"/>
              </w:rPr>
              <w:t>3.   Pri uplatňovaní znížených sadzieb uvedených v odseku 1 na kategórie tovarov môžu členské štáty použiť kombinovanú nomenklatúru s cieľom presne vymedziť dotknutú kategóriu.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F81FF" w14:textId="77777777" w:rsidR="00047735" w:rsidRDefault="00657C5A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D</w:t>
            </w:r>
          </w:p>
          <w:p w14:paraId="599ADDF7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25422DC4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76E2744B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68945502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1D8E1FFF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706E2D2F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4DC86314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1B8DCB9D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29C8F53E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1D750FA3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2EE597F6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3903979A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59DBC39D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5EEC419D" w14:textId="77777777" w:rsidR="00247BB5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289E0D3C" w14:textId="77777777" w:rsidR="00247BB5" w:rsidRPr="00C4686C" w:rsidRDefault="00247BB5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E9189" w14:textId="77777777" w:rsidR="004F4343" w:rsidRPr="00C4686C" w:rsidRDefault="000A3067" w:rsidP="004F4343">
            <w:pPr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b/>
                <w:sz w:val="20"/>
                <w:szCs w:val="24"/>
              </w:rPr>
              <w:t>návrh zákona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D55" w14:textId="77777777" w:rsidR="007D03E6" w:rsidRDefault="000A3067" w:rsidP="007E057C">
            <w:pPr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="00831A6F">
              <w:rPr>
                <w:rFonts w:ascii="Arial Narrow" w:hAnsi="Arial Narrow" w:cs="Arial Narrow"/>
                <w:sz w:val="20"/>
                <w:szCs w:val="24"/>
              </w:rPr>
              <w:t>Čl. V</w:t>
            </w:r>
          </w:p>
          <w:p w14:paraId="73566A8A" w14:textId="77777777" w:rsidR="00831A6F" w:rsidRPr="00C4686C" w:rsidRDefault="00657C5A" w:rsidP="007E057C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b</w:t>
            </w:r>
            <w:r w:rsidR="00831A6F">
              <w:rPr>
                <w:rFonts w:ascii="Arial Narrow" w:hAnsi="Arial Narrow" w:cs="Arial Narrow"/>
                <w:sz w:val="20"/>
                <w:szCs w:val="24"/>
              </w:rPr>
              <w:t>od 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94A" w14:textId="77777777" w:rsidR="00831A6F" w:rsidRPr="00D85345" w:rsidRDefault="00831A6F" w:rsidP="00831A6F">
            <w:pPr>
              <w:pStyle w:val="Odsekzoznamu"/>
              <w:numPr>
                <w:ilvl w:val="0"/>
                <w:numId w:val="43"/>
              </w:numPr>
              <w:spacing w:after="0" w:line="240" w:lineRule="auto"/>
              <w:contextualSpacing w:val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V § 27 sa za odsek 2 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vkladá  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nov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>ý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odsek 3, ktor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ý 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zn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>i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e: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36F125" w14:textId="77777777" w:rsidR="00831A6F" w:rsidRPr="00D85345" w:rsidRDefault="00831A6F" w:rsidP="00831A6F">
            <w:pPr>
              <w:ind w:left="360"/>
              <w:textAlignment w:val="center"/>
              <w:rPr>
                <w:szCs w:val="24"/>
              </w:rPr>
            </w:pPr>
          </w:p>
          <w:p w14:paraId="64CDFC8B" w14:textId="77777777" w:rsidR="00831A6F" w:rsidRPr="00D85345" w:rsidRDefault="00831A6F" w:rsidP="00831A6F">
            <w:pPr>
              <w:textAlignment w:val="center"/>
              <w:rPr>
                <w:szCs w:val="24"/>
              </w:rPr>
            </w:pPr>
            <w:r>
              <w:rPr>
                <w:szCs w:val="24"/>
              </w:rPr>
              <w:t>„(3)</w:t>
            </w:r>
            <w:r w:rsidRPr="00D85345">
              <w:rPr>
                <w:szCs w:val="24"/>
              </w:rPr>
              <w:t xml:space="preserve">Druhá znížená sadzba dane 5 % zo základu dane sa uplatňuje na: </w:t>
            </w:r>
          </w:p>
          <w:p w14:paraId="4D5E541C" w14:textId="77777777" w:rsidR="00831A6F" w:rsidRPr="00D85345" w:rsidRDefault="00831A6F" w:rsidP="00831A6F">
            <w:pPr>
              <w:ind w:firstLine="360"/>
              <w:jc w:val="both"/>
              <w:textAlignment w:val="center"/>
              <w:rPr>
                <w:szCs w:val="24"/>
              </w:rPr>
            </w:pPr>
          </w:p>
          <w:p w14:paraId="36CD9A6D" w14:textId="77777777" w:rsidR="00831A6F" w:rsidRPr="00D85345" w:rsidRDefault="00831A6F" w:rsidP="00831A6F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Fonts w:ascii="Times New Roman" w:hAnsi="Times New Roman"/>
                <w:sz w:val="24"/>
                <w:szCs w:val="24"/>
              </w:rPr>
              <w:t xml:space="preserve">dodanie stavby, vrátane stavebného pozemku, na ktorom stavba alebo časť stavby stojí, ktorá spĺňa podmienky stavby štátom podporovaného nájomného bývania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>v rámci sociálnej politiky štátu a prijímateľom plnenia je prenajímateľ bytu štátom podporovaného nájomného bývania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>, ktorý má uzatvorenú zmluvu o prevádzke bytového domu štátom podporovaného nájomného bývania, v ktorom je táto stavba špecifikovaná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6ai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 xml:space="preserve">, okrem dodania nebytových priestorov, ktoré budú slúžiť pre účely obchodu a poskytovania služieb, </w:t>
            </w:r>
          </w:p>
          <w:p w14:paraId="08AA22CA" w14:textId="77777777" w:rsidR="00831A6F" w:rsidRPr="00D85345" w:rsidRDefault="00831A6F" w:rsidP="00831A6F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Fonts w:ascii="Times New Roman" w:hAnsi="Times New Roman"/>
                <w:sz w:val="24"/>
                <w:szCs w:val="24"/>
              </w:rPr>
              <w:t xml:space="preserve">obnovu a prestavbu stavieb vrátane stavebných a montážnych prác na stavbe, ktorá je vo vlastníctve prenajímateľa bytu štátom </w:t>
            </w:r>
            <w:r>
              <w:rPr>
                <w:rFonts w:ascii="Times New Roman" w:hAnsi="Times New Roman"/>
                <w:sz w:val="24"/>
                <w:szCs w:val="24"/>
              </w:rPr>
              <w:t>podporovaného nájomného bývania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6ah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 xml:space="preserve">a ktorý je aj prijímateľom týchto plnení, okrem obnovy a prestavby stavieb vrátane stavebných </w:t>
            </w:r>
            <w:r w:rsidRPr="00D85345">
              <w:rPr>
                <w:rFonts w:ascii="Times New Roman" w:hAnsi="Times New Roman"/>
                <w:sz w:val="24"/>
                <w:szCs w:val="24"/>
              </w:rPr>
              <w:lastRenderedPageBreak/>
              <w:t>a montážnych prác, ktoré sa vzťahujú na nebytové priestory, ktoré budú slúžiť pre účely obchodu a poskytovania služieb.“</w:t>
            </w:r>
          </w:p>
          <w:p w14:paraId="02055509" w14:textId="77777777" w:rsidR="007D03E6" w:rsidRPr="00C4686C" w:rsidRDefault="007D03E6" w:rsidP="007E057C">
            <w:pPr>
              <w:pStyle w:val="Zkladntext2"/>
              <w:jc w:val="both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FD8" w14:textId="77777777" w:rsidR="007E057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lastRenderedPageBreak/>
              <w:t>Ú</w:t>
            </w:r>
          </w:p>
          <w:p w14:paraId="764D0670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03FCE6C9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182E564F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44B1CB66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73D4D275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469ABA81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38F1C533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2E27034E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29B68FA5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5BB16B48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406D87CA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44FF3A08" w14:textId="77777777" w:rsidR="005335DC" w:rsidRPr="00C4686C" w:rsidRDefault="005335DC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318" w14:textId="77777777" w:rsidR="003D3D63" w:rsidRPr="00C4686C" w:rsidRDefault="003D3D63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F8E" w14:textId="77777777" w:rsidR="003D3D63" w:rsidRPr="00C4686C" w:rsidRDefault="003D3D63" w:rsidP="007E057C">
            <w:pPr>
              <w:pStyle w:val="Nadpis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06B17F" w14:textId="77777777" w:rsidR="003D3D63" w:rsidRPr="00C4686C" w:rsidRDefault="003D3D63" w:rsidP="007E057C">
            <w:pPr>
              <w:pStyle w:val="Nadpis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  <w:tr w:rsidR="00EA7CDD" w14:paraId="63BB5F66" w14:textId="77777777" w:rsidTr="00657C5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9F0D08" w14:textId="77777777" w:rsidR="00862C00" w:rsidRPr="00C4686C" w:rsidRDefault="00894C99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Čl.</w:t>
            </w:r>
            <w:r w:rsidR="00831A6F">
              <w:rPr>
                <w:rFonts w:ascii="Arial Narrow" w:hAnsi="Arial Narrow" w:cs="Arial Narrow"/>
                <w:sz w:val="20"/>
                <w:szCs w:val="24"/>
              </w:rPr>
              <w:t xml:space="preserve"> 99</w:t>
            </w:r>
            <w:r w:rsidR="004A375E" w:rsidRPr="00C4686C">
              <w:rPr>
                <w:rFonts w:ascii="Arial Narrow" w:hAnsi="Arial Narrow" w:cs="Arial Narrow"/>
                <w:sz w:val="20"/>
                <w:szCs w:val="24"/>
              </w:rPr>
              <w:t xml:space="preserve"> ods. 1 </w:t>
            </w:r>
          </w:p>
          <w:p w14:paraId="08C3D868" w14:textId="77777777" w:rsidR="00862C00" w:rsidRDefault="00862C00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5C51C1DB" w14:textId="77777777" w:rsidR="00831A6F" w:rsidRDefault="00831A6F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</w:p>
          <w:p w14:paraId="4786D19D" w14:textId="77777777" w:rsidR="00831A6F" w:rsidRPr="00C4686C" w:rsidRDefault="00831A6F" w:rsidP="0026420F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ods. 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2D2" w14:textId="77777777"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  <w:r w:rsidRPr="00657C5A">
              <w:rPr>
                <w:szCs w:val="24"/>
              </w:rPr>
              <w:t>1. Znížené sadzby sa stanovia ako percento základu dane, ktoré nesmie byť nižšie ako 5 %.</w:t>
            </w:r>
          </w:p>
          <w:p w14:paraId="7E8A1382" w14:textId="77777777"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</w:p>
          <w:p w14:paraId="121B5E89" w14:textId="77777777" w:rsidR="00831A6F" w:rsidRPr="00657C5A" w:rsidRDefault="00831A6F" w:rsidP="00831A6F">
            <w:pPr>
              <w:pStyle w:val="Hlavika"/>
              <w:tabs>
                <w:tab w:val="left" w:pos="709"/>
              </w:tabs>
              <w:jc w:val="both"/>
              <w:rPr>
                <w:szCs w:val="24"/>
              </w:rPr>
            </w:pPr>
            <w:r w:rsidRPr="00657C5A">
              <w:rPr>
                <w:szCs w:val="24"/>
              </w:rPr>
              <w:t>2.   Každá znížená sadzba sa stanoví tak, aby výška DPH vyplývajúca z uplatnenia takejto sadzby umožnila za bežných okolností úplné odpočítanie DPH odpočítateľnej v súlade s ustanoveniami článkov 167 až 171 a článkov 173 až 177.</w:t>
            </w:r>
          </w:p>
          <w:p w14:paraId="3F066E6F" w14:textId="77777777" w:rsidR="00862C00" w:rsidRPr="000E5712" w:rsidRDefault="00862C00" w:rsidP="000E5712">
            <w:pPr>
              <w:adjustRightInd w:val="0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768CB" w14:textId="77777777" w:rsidR="00862C00" w:rsidRPr="00C4686C" w:rsidRDefault="00657C5A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C3719" w14:textId="77777777" w:rsidR="00862C00" w:rsidRPr="00C4686C" w:rsidRDefault="00657C5A" w:rsidP="004F4343">
            <w:pPr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b/>
                <w:sz w:val="20"/>
                <w:szCs w:val="24"/>
              </w:rPr>
              <w:t>návrh zákona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D97" w14:textId="77777777" w:rsidR="00657C5A" w:rsidRDefault="00657C5A" w:rsidP="00657C5A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Čl. V</w:t>
            </w:r>
          </w:p>
          <w:p w14:paraId="63A0FCF2" w14:textId="77777777" w:rsidR="00862C00" w:rsidRPr="00C4686C" w:rsidRDefault="00657C5A" w:rsidP="00657C5A">
            <w:pPr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bod 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9C1" w14:textId="77777777" w:rsidR="00657C5A" w:rsidRPr="00D85345" w:rsidRDefault="00657C5A" w:rsidP="00657C5A">
            <w:pPr>
              <w:pStyle w:val="Odsekzoznamu"/>
              <w:numPr>
                <w:ilvl w:val="0"/>
                <w:numId w:val="43"/>
              </w:numPr>
              <w:spacing w:after="0" w:line="240" w:lineRule="auto"/>
              <w:contextualSpacing w:val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V § 27 sa za odsek 2 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vkladá  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nov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>ý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odsek 3, ktor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ý 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zn</w:t>
            </w:r>
            <w:r>
              <w:rPr>
                <w:rStyle w:val="awspan"/>
                <w:rFonts w:ascii="Times New Roman" w:hAnsi="Times New Roman"/>
                <w:sz w:val="24"/>
                <w:szCs w:val="24"/>
              </w:rPr>
              <w:t>i</w:t>
            </w:r>
            <w:r w:rsidRPr="00D85345">
              <w:rPr>
                <w:rStyle w:val="awspan"/>
                <w:rFonts w:ascii="Times New Roman" w:hAnsi="Times New Roman"/>
                <w:sz w:val="24"/>
                <w:szCs w:val="24"/>
              </w:rPr>
              <w:t>e: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C122C9" w14:textId="77777777" w:rsidR="00657C5A" w:rsidRPr="00D85345" w:rsidRDefault="00657C5A" w:rsidP="00657C5A">
            <w:pPr>
              <w:ind w:left="360"/>
              <w:textAlignment w:val="center"/>
              <w:rPr>
                <w:szCs w:val="24"/>
              </w:rPr>
            </w:pPr>
          </w:p>
          <w:p w14:paraId="55605268" w14:textId="77777777" w:rsidR="00657C5A" w:rsidRPr="00D85345" w:rsidRDefault="00657C5A" w:rsidP="00657C5A">
            <w:pPr>
              <w:textAlignment w:val="center"/>
              <w:rPr>
                <w:szCs w:val="24"/>
              </w:rPr>
            </w:pPr>
            <w:r>
              <w:rPr>
                <w:szCs w:val="24"/>
              </w:rPr>
              <w:t>„(3)</w:t>
            </w:r>
            <w:r w:rsidRPr="00D85345">
              <w:rPr>
                <w:szCs w:val="24"/>
              </w:rPr>
              <w:t xml:space="preserve">Druhá znížená sadzba dane 5 % zo základu dane sa uplatňuje na: </w:t>
            </w:r>
          </w:p>
          <w:p w14:paraId="6B46545E" w14:textId="77777777" w:rsidR="00657C5A" w:rsidRPr="00D85345" w:rsidRDefault="00657C5A" w:rsidP="00657C5A">
            <w:pPr>
              <w:ind w:firstLine="360"/>
              <w:jc w:val="both"/>
              <w:textAlignment w:val="center"/>
              <w:rPr>
                <w:szCs w:val="24"/>
              </w:rPr>
            </w:pPr>
          </w:p>
          <w:p w14:paraId="041F8C45" w14:textId="77777777" w:rsidR="00657C5A" w:rsidRPr="00D85345" w:rsidRDefault="00657C5A" w:rsidP="00657C5A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Fonts w:ascii="Times New Roman" w:hAnsi="Times New Roman"/>
                <w:sz w:val="24"/>
                <w:szCs w:val="24"/>
              </w:rPr>
              <w:t xml:space="preserve">dodanie stavby, vrátane stavebného pozemku, na ktorom stavba alebo časť stavby stojí, ktorá spĺňa podmienky stavby štátom podporovaného nájomného bývania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>v rámci sociálnej politiky štátu a prijímateľom plnenia je prenajímateľ bytu štátom podporovaného nájomného bývania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>, ktorý má uzatvorenú zmluvu o prevádzke bytového domu štátom podporovaného nájomného bývania, v ktorom je táto stavba špecifikovaná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6ai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 xml:space="preserve">, okrem dodania nebytových priestorov, ktoré budú slúžiť pre účely obchodu a poskytovania služieb, </w:t>
            </w:r>
          </w:p>
          <w:p w14:paraId="4954D8C1" w14:textId="77777777" w:rsidR="00657C5A" w:rsidRPr="00D85345" w:rsidRDefault="00657C5A" w:rsidP="00657C5A">
            <w:pPr>
              <w:pStyle w:val="Odsekzoznamu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45">
              <w:rPr>
                <w:rFonts w:ascii="Times New Roman" w:hAnsi="Times New Roman"/>
                <w:sz w:val="24"/>
                <w:szCs w:val="24"/>
              </w:rPr>
              <w:t xml:space="preserve">obnovu a prestavbu stavieb vrátane stavebných a montážnych prác na stavbe, ktorá je vo vlastníctve prenajímateľa bytu štátom </w:t>
            </w:r>
            <w:r>
              <w:rPr>
                <w:rFonts w:ascii="Times New Roman" w:hAnsi="Times New Roman"/>
                <w:sz w:val="24"/>
                <w:szCs w:val="24"/>
              </w:rPr>
              <w:t>podporovaného nájomného bývania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6ah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85345">
              <w:rPr>
                <w:rFonts w:ascii="Times New Roman" w:hAnsi="Times New Roman"/>
                <w:sz w:val="24"/>
                <w:szCs w:val="24"/>
              </w:rPr>
              <w:t>a ktorý je aj prijímateľom týchto plnení, okrem obnovy a prestavby stavieb vrátane stavebných a montážnych prác, ktoré sa vzťahujú na nebytové priestory, ktoré budú slúžiť pre účely obchodu a poskytovania služieb.“</w:t>
            </w:r>
          </w:p>
          <w:p w14:paraId="570C4BF6" w14:textId="77777777" w:rsidR="00862C00" w:rsidRPr="00C4686C" w:rsidRDefault="00862C00" w:rsidP="004A375E">
            <w:pPr>
              <w:pStyle w:val="Zkladntext"/>
              <w:spacing w:line="240" w:lineRule="atLeast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322" w14:textId="77777777" w:rsidR="00862C00" w:rsidRPr="00C4686C" w:rsidRDefault="000A3067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C4686C">
              <w:rPr>
                <w:rFonts w:ascii="Arial Narrow" w:hAnsi="Arial Narrow" w:cs="Arial Narrow"/>
                <w:sz w:val="20"/>
                <w:szCs w:val="24"/>
              </w:rPr>
              <w:t>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F02" w14:textId="77777777" w:rsidR="00862C00" w:rsidRPr="00C4686C" w:rsidRDefault="00862C00" w:rsidP="007E057C">
            <w:pPr>
              <w:jc w:val="both"/>
              <w:rPr>
                <w:rFonts w:ascii="Arial Narrow" w:hAnsi="Arial Narrow" w:cs="Arial Narrow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74A" w14:textId="77777777" w:rsidR="00862C00" w:rsidRPr="00C4686C" w:rsidRDefault="00862C00" w:rsidP="007E057C">
            <w:pPr>
              <w:pStyle w:val="Nadpis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D60E8" w14:textId="77777777" w:rsidR="00862C00" w:rsidRPr="00C4686C" w:rsidRDefault="00862C00" w:rsidP="007E057C">
            <w:pPr>
              <w:pStyle w:val="Nadpis1"/>
              <w:jc w:val="both"/>
              <w:rPr>
                <w:rFonts w:ascii="Arial Narrow" w:hAnsi="Arial Narrow" w:cs="Arial Narrow"/>
                <w:b w:val="0"/>
                <w:sz w:val="20"/>
                <w:szCs w:val="24"/>
              </w:rPr>
            </w:pPr>
          </w:p>
        </w:tc>
      </w:tr>
    </w:tbl>
    <w:p w14:paraId="2647C8F6" w14:textId="77777777" w:rsidR="003D3D63" w:rsidRPr="00C4686C" w:rsidRDefault="003D3D63" w:rsidP="007E057C">
      <w:pPr>
        <w:autoSpaceDE/>
        <w:autoSpaceDN/>
        <w:jc w:val="both"/>
        <w:rPr>
          <w:rFonts w:ascii="Arial Narrow" w:hAnsi="Arial Narrow" w:cs="Arial Narrow"/>
          <w:sz w:val="20"/>
          <w:szCs w:val="24"/>
        </w:rPr>
      </w:pPr>
    </w:p>
    <w:sectPr w:rsidR="003D3D63" w:rsidRPr="00C4686C" w:rsidSect="00622B73">
      <w:footerReference w:type="default" r:id="rId7"/>
      <w:pgSz w:w="16838" w:h="11906" w:orient="landscape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5EAFD" w14:textId="77777777" w:rsidR="002C66EC" w:rsidRDefault="002C66EC">
      <w:r>
        <w:separator/>
      </w:r>
    </w:p>
  </w:endnote>
  <w:endnote w:type="continuationSeparator" w:id="0">
    <w:p w14:paraId="39D702F3" w14:textId="77777777" w:rsidR="002C66EC" w:rsidRDefault="002C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BBC78" w14:textId="16F56273" w:rsidR="004F5E7E" w:rsidRDefault="000A3067" w:rsidP="009D2926">
    <w:pPr>
      <w:pStyle w:val="Pta"/>
      <w:framePr w:wrap="auto" w:vAnchor="text" w:hAnchor="margin" w:xAlign="right"/>
      <w:rPr>
        <w:rStyle w:val="slostrany"/>
        <w:szCs w:val="24"/>
      </w:rPr>
    </w:pPr>
    <w:r>
      <w:rPr>
        <w:rStyle w:val="slostrany"/>
        <w:szCs w:val="24"/>
      </w:rPr>
      <w:fldChar w:fldCharType="begin"/>
    </w:r>
    <w:r>
      <w:rPr>
        <w:rStyle w:val="slostrany"/>
        <w:szCs w:val="24"/>
      </w:rPr>
      <w:instrText xml:space="preserve">PAGE  </w:instrText>
    </w:r>
    <w:r>
      <w:rPr>
        <w:rStyle w:val="slostrany"/>
        <w:szCs w:val="24"/>
      </w:rPr>
      <w:fldChar w:fldCharType="separate"/>
    </w:r>
    <w:r w:rsidR="00FE307E">
      <w:rPr>
        <w:rStyle w:val="slostrany"/>
        <w:noProof/>
        <w:szCs w:val="24"/>
      </w:rPr>
      <w:t>1</w:t>
    </w:r>
    <w:r>
      <w:rPr>
        <w:rStyle w:val="slostrany"/>
        <w:szCs w:val="24"/>
      </w:rPr>
      <w:fldChar w:fldCharType="end"/>
    </w:r>
  </w:p>
  <w:p w14:paraId="7C99FA3E" w14:textId="77777777" w:rsidR="004F5E7E" w:rsidRDefault="004F5E7E">
    <w:pPr>
      <w:pStyle w:val="Pta"/>
      <w:ind w:right="360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B7DFF" w14:textId="77777777" w:rsidR="002C66EC" w:rsidRDefault="002C66EC">
      <w:r>
        <w:separator/>
      </w:r>
    </w:p>
  </w:footnote>
  <w:footnote w:type="continuationSeparator" w:id="0">
    <w:p w14:paraId="59DA0EFE" w14:textId="77777777" w:rsidR="002C66EC" w:rsidRDefault="002C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 w15:restartNumberingAfterBreak="0">
    <w:nsid w:val="02B2051E"/>
    <w:multiLevelType w:val="hybridMultilevel"/>
    <w:tmpl w:val="A7B8D6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175C"/>
    <w:multiLevelType w:val="hybridMultilevel"/>
    <w:tmpl w:val="BFEC5518"/>
    <w:lvl w:ilvl="0" w:tplc="BD2CE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A22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0B1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C7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8E4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ADF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4E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0AE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293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E00AF"/>
    <w:multiLevelType w:val="hybridMultilevel"/>
    <w:tmpl w:val="D61EDC9A"/>
    <w:lvl w:ilvl="0" w:tplc="ACDCF6C4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890857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9CE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ACE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6EB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2696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4C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4C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A87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0862"/>
    <w:multiLevelType w:val="hybridMultilevel"/>
    <w:tmpl w:val="75746608"/>
    <w:lvl w:ilvl="0" w:tplc="B9568C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43D89"/>
    <w:multiLevelType w:val="hybridMultilevel"/>
    <w:tmpl w:val="E4401AF2"/>
    <w:lvl w:ilvl="0" w:tplc="454CF948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E5769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09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9E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C47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D20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ABA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413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002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E5AD6"/>
    <w:multiLevelType w:val="multilevel"/>
    <w:tmpl w:val="CF94F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13D1616F"/>
    <w:multiLevelType w:val="hybridMultilevel"/>
    <w:tmpl w:val="E534B2D8"/>
    <w:lvl w:ilvl="0" w:tplc="3FC23F0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4A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415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2B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64E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8A8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1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0B7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4B3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84025"/>
    <w:multiLevelType w:val="hybridMultilevel"/>
    <w:tmpl w:val="F816F1BE"/>
    <w:lvl w:ilvl="0" w:tplc="E384BE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60EB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A5F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AA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80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45F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66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E56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E4C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A54D6"/>
    <w:multiLevelType w:val="multilevel"/>
    <w:tmpl w:val="5D3AFEE6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B815B0E"/>
    <w:multiLevelType w:val="multilevel"/>
    <w:tmpl w:val="750A66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D1B5919"/>
    <w:multiLevelType w:val="hybridMultilevel"/>
    <w:tmpl w:val="8E2476D0"/>
    <w:lvl w:ilvl="0" w:tplc="24262A2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449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709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86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4F4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0F9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23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C7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168A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725FA"/>
    <w:multiLevelType w:val="multilevel"/>
    <w:tmpl w:val="3DC05B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strike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794BE1"/>
    <w:multiLevelType w:val="multilevel"/>
    <w:tmpl w:val="DB3400AA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49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8D36FAA"/>
    <w:multiLevelType w:val="multilevel"/>
    <w:tmpl w:val="43625A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33054"/>
    <w:multiLevelType w:val="multilevel"/>
    <w:tmpl w:val="CF94F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F3303DF"/>
    <w:multiLevelType w:val="hybridMultilevel"/>
    <w:tmpl w:val="4D6473DA"/>
    <w:lvl w:ilvl="0" w:tplc="F6604B9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413021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70D072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6C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EBC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01F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8C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6A6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687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3A58B4"/>
    <w:multiLevelType w:val="hybridMultilevel"/>
    <w:tmpl w:val="34CA79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56FD0"/>
    <w:multiLevelType w:val="hybridMultilevel"/>
    <w:tmpl w:val="1DA6DA44"/>
    <w:lvl w:ilvl="0" w:tplc="9710B81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A00B4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D685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59884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24C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8FB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C48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027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E5B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77358"/>
    <w:multiLevelType w:val="hybridMultilevel"/>
    <w:tmpl w:val="19C03F34"/>
    <w:lvl w:ilvl="0" w:tplc="554EF0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253A9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4EB7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3F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448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92B9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EA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47E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2C8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8FE"/>
    <w:multiLevelType w:val="hybridMultilevel"/>
    <w:tmpl w:val="EDD81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F4571"/>
    <w:multiLevelType w:val="multilevel"/>
    <w:tmpl w:val="A15E1B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8F1794"/>
    <w:multiLevelType w:val="hybridMultilevel"/>
    <w:tmpl w:val="67627F22"/>
    <w:lvl w:ilvl="0" w:tplc="AA6C9A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D8DE70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60028C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20AEA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A38757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CC6EA4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FC26CF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7F84E3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C66CA2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</w:lvl>
  </w:abstractNum>
  <w:abstractNum w:abstractNumId="25" w15:restartNumberingAfterBreak="0">
    <w:nsid w:val="458B165B"/>
    <w:multiLevelType w:val="hybridMultilevel"/>
    <w:tmpl w:val="9F6A496E"/>
    <w:lvl w:ilvl="0" w:tplc="D608AB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B00670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2" w:tplc="793A37D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7C5C406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368F9A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46234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56EBB5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DCEA13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89263B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0696D"/>
    <w:multiLevelType w:val="hybridMultilevel"/>
    <w:tmpl w:val="7F204AD4"/>
    <w:lvl w:ilvl="0" w:tplc="FEC2F3C4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2A5C7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CD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AC2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481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4AB8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C3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095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300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73236"/>
    <w:multiLevelType w:val="hybridMultilevel"/>
    <w:tmpl w:val="131A1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11F8B"/>
    <w:multiLevelType w:val="hybridMultilevel"/>
    <w:tmpl w:val="14683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85ABE"/>
    <w:multiLevelType w:val="hybridMultilevel"/>
    <w:tmpl w:val="0406BCC8"/>
    <w:lvl w:ilvl="0" w:tplc="904A0862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EE7E16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504E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3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881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AA1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07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82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283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B1ADE"/>
    <w:multiLevelType w:val="hybridMultilevel"/>
    <w:tmpl w:val="FAC4CC46"/>
    <w:lvl w:ilvl="0" w:tplc="01B6FA0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29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4AC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A9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A7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8AD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EBB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42C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2AC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34715"/>
    <w:multiLevelType w:val="multilevel"/>
    <w:tmpl w:val="64C8B0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447E3E"/>
    <w:multiLevelType w:val="hybridMultilevel"/>
    <w:tmpl w:val="ED80F95C"/>
    <w:lvl w:ilvl="0" w:tplc="96187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FA55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6E33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C0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E72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BE91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E6E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01B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2B0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EE7D8C"/>
    <w:multiLevelType w:val="hybridMultilevel"/>
    <w:tmpl w:val="03009870"/>
    <w:lvl w:ilvl="0" w:tplc="A1E0A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7EFF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6A3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AE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04F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A2AA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D66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E6A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EB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27B04"/>
    <w:multiLevelType w:val="hybridMultilevel"/>
    <w:tmpl w:val="5FB40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E7C8B"/>
    <w:multiLevelType w:val="hybridMultilevel"/>
    <w:tmpl w:val="623050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43503"/>
    <w:multiLevelType w:val="multilevel"/>
    <w:tmpl w:val="76B6A1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B67EAB"/>
    <w:multiLevelType w:val="multilevel"/>
    <w:tmpl w:val="3DC05B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strike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24"/>
  </w:num>
  <w:num w:numId="4">
    <w:abstractNumId w:val="24"/>
    <w:lvlOverride w:ilvl="0">
      <w:startOverride w:val="2"/>
    </w:lvlOverride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</w:num>
  <w:num w:numId="11">
    <w:abstractNumId w:val="30"/>
  </w:num>
  <w:num w:numId="12">
    <w:abstractNumId w:val="4"/>
  </w:num>
  <w:num w:numId="13">
    <w:abstractNumId w:val="27"/>
  </w:num>
  <w:num w:numId="14">
    <w:abstractNumId w:val="2"/>
  </w:num>
  <w:num w:numId="15">
    <w:abstractNumId w:val="15"/>
  </w:num>
  <w:num w:numId="16">
    <w:abstractNumId w:val="37"/>
  </w:num>
  <w:num w:numId="17">
    <w:abstractNumId w:val="10"/>
  </w:num>
  <w:num w:numId="18">
    <w:abstractNumId w:val="16"/>
  </w:num>
  <w:num w:numId="19">
    <w:abstractNumId w:val="14"/>
  </w:num>
  <w:num w:numId="20">
    <w:abstractNumId w:val="9"/>
  </w:num>
  <w:num w:numId="21">
    <w:abstractNumId w:val="38"/>
  </w:num>
  <w:num w:numId="22">
    <w:abstractNumId w:val="7"/>
  </w:num>
  <w:num w:numId="23">
    <w:abstractNumId w:val="31"/>
  </w:num>
  <w:num w:numId="24">
    <w:abstractNumId w:val="12"/>
  </w:num>
  <w:num w:numId="25">
    <w:abstractNumId w:val="8"/>
  </w:num>
  <w:num w:numId="26">
    <w:abstractNumId w:val="33"/>
  </w:num>
  <w:num w:numId="27">
    <w:abstractNumId w:val="19"/>
  </w:num>
  <w:num w:numId="28">
    <w:abstractNumId w:val="13"/>
  </w:num>
  <w:num w:numId="29">
    <w:abstractNumId w:val="5"/>
  </w:num>
  <w:num w:numId="30">
    <w:abstractNumId w:val="23"/>
  </w:num>
  <w:num w:numId="31">
    <w:abstractNumId w:val="17"/>
  </w:num>
  <w:num w:numId="32">
    <w:abstractNumId w:val="25"/>
  </w:num>
  <w:num w:numId="33">
    <w:abstractNumId w:val="32"/>
  </w:num>
  <w:num w:numId="34">
    <w:abstractNumId w:val="22"/>
  </w:num>
  <w:num w:numId="35">
    <w:abstractNumId w:val="34"/>
  </w:num>
  <w:num w:numId="36">
    <w:abstractNumId w:val="28"/>
  </w:num>
  <w:num w:numId="37">
    <w:abstractNumId w:val="36"/>
  </w:num>
  <w:num w:numId="38">
    <w:abstractNumId w:val="0"/>
  </w:num>
  <w:num w:numId="39">
    <w:abstractNumId w:val="18"/>
  </w:num>
  <w:num w:numId="40">
    <w:abstractNumId w:val="21"/>
  </w:num>
  <w:num w:numId="41">
    <w:abstractNumId w:val="35"/>
  </w:num>
  <w:num w:numId="42">
    <w:abstractNumId w:val="2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DD"/>
    <w:rsid w:val="000023B0"/>
    <w:rsid w:val="00002A63"/>
    <w:rsid w:val="00002BDA"/>
    <w:rsid w:val="00003CEB"/>
    <w:rsid w:val="00022506"/>
    <w:rsid w:val="00026115"/>
    <w:rsid w:val="00030212"/>
    <w:rsid w:val="0003794B"/>
    <w:rsid w:val="00047735"/>
    <w:rsid w:val="00087995"/>
    <w:rsid w:val="0009428D"/>
    <w:rsid w:val="000A3067"/>
    <w:rsid w:val="000B35EC"/>
    <w:rsid w:val="000B4F47"/>
    <w:rsid w:val="000B5D8A"/>
    <w:rsid w:val="000B6EF1"/>
    <w:rsid w:val="000C2ED5"/>
    <w:rsid w:val="000E5712"/>
    <w:rsid w:val="0012383C"/>
    <w:rsid w:val="00135BA5"/>
    <w:rsid w:val="001751C4"/>
    <w:rsid w:val="001A63C2"/>
    <w:rsid w:val="001B7C9F"/>
    <w:rsid w:val="001C0931"/>
    <w:rsid w:val="00201416"/>
    <w:rsid w:val="00225532"/>
    <w:rsid w:val="00226E45"/>
    <w:rsid w:val="00231B6E"/>
    <w:rsid w:val="002363C4"/>
    <w:rsid w:val="0024155C"/>
    <w:rsid w:val="00247BB5"/>
    <w:rsid w:val="0026420F"/>
    <w:rsid w:val="00295603"/>
    <w:rsid w:val="00296D1B"/>
    <w:rsid w:val="002A193A"/>
    <w:rsid w:val="002C0E8E"/>
    <w:rsid w:val="002C1909"/>
    <w:rsid w:val="002C66EC"/>
    <w:rsid w:val="002D3B30"/>
    <w:rsid w:val="002E05E0"/>
    <w:rsid w:val="002E13F3"/>
    <w:rsid w:val="002E27A5"/>
    <w:rsid w:val="002E647D"/>
    <w:rsid w:val="00300751"/>
    <w:rsid w:val="003175DF"/>
    <w:rsid w:val="00323F67"/>
    <w:rsid w:val="00332BB5"/>
    <w:rsid w:val="003345AD"/>
    <w:rsid w:val="00334603"/>
    <w:rsid w:val="003376D1"/>
    <w:rsid w:val="003517EA"/>
    <w:rsid w:val="00351D96"/>
    <w:rsid w:val="003606E7"/>
    <w:rsid w:val="003669DF"/>
    <w:rsid w:val="003678F7"/>
    <w:rsid w:val="00376FA5"/>
    <w:rsid w:val="00387ADE"/>
    <w:rsid w:val="0039151F"/>
    <w:rsid w:val="00391B16"/>
    <w:rsid w:val="003A0889"/>
    <w:rsid w:val="003D205F"/>
    <w:rsid w:val="003D3D63"/>
    <w:rsid w:val="003D481D"/>
    <w:rsid w:val="003E3A74"/>
    <w:rsid w:val="003E4B65"/>
    <w:rsid w:val="003F0BCA"/>
    <w:rsid w:val="004057A4"/>
    <w:rsid w:val="004247FB"/>
    <w:rsid w:val="00427BC5"/>
    <w:rsid w:val="004423E1"/>
    <w:rsid w:val="00453C90"/>
    <w:rsid w:val="0045460C"/>
    <w:rsid w:val="0046231E"/>
    <w:rsid w:val="00475583"/>
    <w:rsid w:val="004A375E"/>
    <w:rsid w:val="004A466A"/>
    <w:rsid w:val="004B7E63"/>
    <w:rsid w:val="004C74B4"/>
    <w:rsid w:val="004D192D"/>
    <w:rsid w:val="004D4F94"/>
    <w:rsid w:val="004F4343"/>
    <w:rsid w:val="004F5E7E"/>
    <w:rsid w:val="004F6211"/>
    <w:rsid w:val="00500EFE"/>
    <w:rsid w:val="0050432C"/>
    <w:rsid w:val="00516565"/>
    <w:rsid w:val="005335DC"/>
    <w:rsid w:val="005357B7"/>
    <w:rsid w:val="00541D35"/>
    <w:rsid w:val="00542EEF"/>
    <w:rsid w:val="00546F17"/>
    <w:rsid w:val="00557461"/>
    <w:rsid w:val="00563315"/>
    <w:rsid w:val="00566223"/>
    <w:rsid w:val="005A5846"/>
    <w:rsid w:val="005B551F"/>
    <w:rsid w:val="005B7794"/>
    <w:rsid w:val="005C3EE0"/>
    <w:rsid w:val="00602B20"/>
    <w:rsid w:val="00611B46"/>
    <w:rsid w:val="00622B73"/>
    <w:rsid w:val="00625DB7"/>
    <w:rsid w:val="0063665F"/>
    <w:rsid w:val="00654944"/>
    <w:rsid w:val="00657C5A"/>
    <w:rsid w:val="00662F60"/>
    <w:rsid w:val="006704FF"/>
    <w:rsid w:val="00682CCB"/>
    <w:rsid w:val="00684B6D"/>
    <w:rsid w:val="006B7323"/>
    <w:rsid w:val="006E3D66"/>
    <w:rsid w:val="006E4796"/>
    <w:rsid w:val="006E51DB"/>
    <w:rsid w:val="006F0B3F"/>
    <w:rsid w:val="006F2660"/>
    <w:rsid w:val="006F7F76"/>
    <w:rsid w:val="00717CB7"/>
    <w:rsid w:val="00727DD4"/>
    <w:rsid w:val="007515F7"/>
    <w:rsid w:val="00784D62"/>
    <w:rsid w:val="007916EC"/>
    <w:rsid w:val="00793E5F"/>
    <w:rsid w:val="00793FCC"/>
    <w:rsid w:val="007B06A5"/>
    <w:rsid w:val="007C3818"/>
    <w:rsid w:val="007D03E6"/>
    <w:rsid w:val="007E057C"/>
    <w:rsid w:val="007E2009"/>
    <w:rsid w:val="007F122C"/>
    <w:rsid w:val="00831A6F"/>
    <w:rsid w:val="00836D12"/>
    <w:rsid w:val="00841AC5"/>
    <w:rsid w:val="00847607"/>
    <w:rsid w:val="00862C00"/>
    <w:rsid w:val="00873254"/>
    <w:rsid w:val="0088616E"/>
    <w:rsid w:val="00894C99"/>
    <w:rsid w:val="008958DE"/>
    <w:rsid w:val="008A35CB"/>
    <w:rsid w:val="008A4C5B"/>
    <w:rsid w:val="008A581E"/>
    <w:rsid w:val="008D20CE"/>
    <w:rsid w:val="008D3E87"/>
    <w:rsid w:val="008D7203"/>
    <w:rsid w:val="008E24A6"/>
    <w:rsid w:val="008F1252"/>
    <w:rsid w:val="008F4668"/>
    <w:rsid w:val="009050A1"/>
    <w:rsid w:val="0091707B"/>
    <w:rsid w:val="00917356"/>
    <w:rsid w:val="009203F4"/>
    <w:rsid w:val="00921C09"/>
    <w:rsid w:val="009278D4"/>
    <w:rsid w:val="00927A91"/>
    <w:rsid w:val="00954B3D"/>
    <w:rsid w:val="00966082"/>
    <w:rsid w:val="0097193F"/>
    <w:rsid w:val="00971F45"/>
    <w:rsid w:val="0097725F"/>
    <w:rsid w:val="0098448F"/>
    <w:rsid w:val="00996851"/>
    <w:rsid w:val="009B4921"/>
    <w:rsid w:val="009C18A1"/>
    <w:rsid w:val="009C584E"/>
    <w:rsid w:val="009D1002"/>
    <w:rsid w:val="009D2926"/>
    <w:rsid w:val="009D6DE8"/>
    <w:rsid w:val="009D707A"/>
    <w:rsid w:val="009E1D9B"/>
    <w:rsid w:val="009E21EE"/>
    <w:rsid w:val="009E47F7"/>
    <w:rsid w:val="009F20B4"/>
    <w:rsid w:val="00A0315D"/>
    <w:rsid w:val="00A14CD5"/>
    <w:rsid w:val="00A4045D"/>
    <w:rsid w:val="00A6039C"/>
    <w:rsid w:val="00A71674"/>
    <w:rsid w:val="00A76C56"/>
    <w:rsid w:val="00A81908"/>
    <w:rsid w:val="00AA3F77"/>
    <w:rsid w:val="00AA7628"/>
    <w:rsid w:val="00AE53C9"/>
    <w:rsid w:val="00AE7CF4"/>
    <w:rsid w:val="00B05036"/>
    <w:rsid w:val="00B13508"/>
    <w:rsid w:val="00B349F4"/>
    <w:rsid w:val="00B36A44"/>
    <w:rsid w:val="00B56543"/>
    <w:rsid w:val="00B72456"/>
    <w:rsid w:val="00B7478E"/>
    <w:rsid w:val="00B80BA2"/>
    <w:rsid w:val="00B97AC0"/>
    <w:rsid w:val="00BA1E12"/>
    <w:rsid w:val="00BA2374"/>
    <w:rsid w:val="00BF6CF8"/>
    <w:rsid w:val="00C105F9"/>
    <w:rsid w:val="00C35B95"/>
    <w:rsid w:val="00C3683B"/>
    <w:rsid w:val="00C4192F"/>
    <w:rsid w:val="00C44FA7"/>
    <w:rsid w:val="00C4686C"/>
    <w:rsid w:val="00C55DB7"/>
    <w:rsid w:val="00C64193"/>
    <w:rsid w:val="00CB4595"/>
    <w:rsid w:val="00CD79F4"/>
    <w:rsid w:val="00CD7F5E"/>
    <w:rsid w:val="00D2314E"/>
    <w:rsid w:val="00D549F9"/>
    <w:rsid w:val="00D755B7"/>
    <w:rsid w:val="00D8481E"/>
    <w:rsid w:val="00D92E21"/>
    <w:rsid w:val="00D9449B"/>
    <w:rsid w:val="00DA6060"/>
    <w:rsid w:val="00DB5318"/>
    <w:rsid w:val="00DC0D66"/>
    <w:rsid w:val="00DC328B"/>
    <w:rsid w:val="00DD67AD"/>
    <w:rsid w:val="00DE4559"/>
    <w:rsid w:val="00DF299E"/>
    <w:rsid w:val="00E05828"/>
    <w:rsid w:val="00E10C48"/>
    <w:rsid w:val="00E1289B"/>
    <w:rsid w:val="00E31221"/>
    <w:rsid w:val="00E473DC"/>
    <w:rsid w:val="00E514A1"/>
    <w:rsid w:val="00E52D41"/>
    <w:rsid w:val="00E53871"/>
    <w:rsid w:val="00E57598"/>
    <w:rsid w:val="00E60184"/>
    <w:rsid w:val="00E63A6A"/>
    <w:rsid w:val="00E703F6"/>
    <w:rsid w:val="00E71162"/>
    <w:rsid w:val="00E86173"/>
    <w:rsid w:val="00E93E30"/>
    <w:rsid w:val="00EA7CDD"/>
    <w:rsid w:val="00ED450F"/>
    <w:rsid w:val="00ED45B0"/>
    <w:rsid w:val="00ED6186"/>
    <w:rsid w:val="00EE4CCE"/>
    <w:rsid w:val="00EF4B05"/>
    <w:rsid w:val="00EF7EEB"/>
    <w:rsid w:val="00F23409"/>
    <w:rsid w:val="00F313C4"/>
    <w:rsid w:val="00F54899"/>
    <w:rsid w:val="00F6487E"/>
    <w:rsid w:val="00F66EF8"/>
    <w:rsid w:val="00F6756E"/>
    <w:rsid w:val="00F732BE"/>
    <w:rsid w:val="00F748F4"/>
    <w:rsid w:val="00F81BBC"/>
    <w:rsid w:val="00FA1F07"/>
    <w:rsid w:val="00FB7984"/>
    <w:rsid w:val="00FC24DE"/>
    <w:rsid w:val="00FD3A37"/>
    <w:rsid w:val="00FE307E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BAF3A"/>
  <w15:docId w15:val="{81C88FF7-AE23-4DB4-9E23-ECC43EDC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99"/>
    <w:pPr>
      <w:autoSpaceDE w:val="0"/>
      <w:autoSpaceDN w:val="0"/>
    </w:pPr>
    <w:rPr>
      <w:sz w:val="24"/>
      <w:lang w:val="sk-SK" w:eastAsia="sk-SK"/>
    </w:rPr>
  </w:style>
  <w:style w:type="paragraph" w:styleId="Nadpis1">
    <w:name w:val="heading 1"/>
    <w:basedOn w:val="Normlny"/>
    <w:next w:val="Normlny"/>
    <w:uiPriority w:val="99"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uiPriority w:val="99"/>
    <w:pPr>
      <w:keepNext/>
      <w:spacing w:before="120"/>
      <w:jc w:val="center"/>
      <w:outlineLvl w:val="1"/>
    </w:pPr>
    <w:rPr>
      <w:b/>
      <w:sz w:val="20"/>
    </w:rPr>
  </w:style>
  <w:style w:type="paragraph" w:styleId="Nadpis4">
    <w:name w:val="heading 4"/>
    <w:basedOn w:val="Normlny"/>
    <w:next w:val="Normlny"/>
    <w:uiPriority w:val="99"/>
    <w:pPr>
      <w:keepNext/>
      <w:jc w:val="center"/>
      <w:outlineLvl w:val="3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uiPriority w:val="99"/>
    <w:pPr>
      <w:spacing w:line="240" w:lineRule="atLeast"/>
      <w:jc w:val="both"/>
    </w:pPr>
  </w:style>
  <w:style w:type="paragraph" w:styleId="Hlavika">
    <w:name w:val="header"/>
    <w:basedOn w:val="Normlny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uiPriority w:val="99"/>
    <w:pPr>
      <w:jc w:val="center"/>
    </w:pPr>
    <w:rPr>
      <w:sz w:val="20"/>
    </w:rPr>
  </w:style>
  <w:style w:type="paragraph" w:customStyle="1" w:styleId="Normlny0">
    <w:name w:val="_Normálny"/>
    <w:basedOn w:val="Normlny"/>
    <w:uiPriority w:val="99"/>
    <w:rPr>
      <w:sz w:val="20"/>
      <w:lang w:eastAsia="en-US"/>
    </w:rPr>
  </w:style>
  <w:style w:type="paragraph" w:styleId="Textpoznmkypodiarou">
    <w:name w:val="footnote text"/>
    <w:basedOn w:val="Normlny"/>
    <w:uiPriority w:val="99"/>
    <w:semiHidden/>
    <w:rPr>
      <w:sz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vertAlign w:val="superscript"/>
    </w:rPr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  <w:autoSpaceDE/>
      <w:autoSpaceDN/>
    </w:pPr>
  </w:style>
  <w:style w:type="character" w:styleId="slostrany">
    <w:name w:val="page number"/>
    <w:basedOn w:val="Predvolenpsmoodseku"/>
    <w:uiPriority w:val="99"/>
    <w:rsid w:val="00F54899"/>
    <w:rPr>
      <w:sz w:val="18"/>
    </w:rPr>
  </w:style>
  <w:style w:type="character" w:styleId="Odkaznakomentr">
    <w:name w:val="annotation reference"/>
    <w:basedOn w:val="Predvolenpsmoodseku"/>
    <w:uiPriority w:val="99"/>
    <w:semiHidden/>
    <w:rsid w:val="00DE4559"/>
    <w:rPr>
      <w:sz w:val="16"/>
    </w:rPr>
  </w:style>
  <w:style w:type="paragraph" w:styleId="Zarkazkladnhotextu2">
    <w:name w:val="Body Text Indent 2"/>
    <w:basedOn w:val="Normlny"/>
    <w:uiPriority w:val="99"/>
    <w:rsid w:val="003678F7"/>
    <w:pPr>
      <w:autoSpaceDE/>
      <w:autoSpaceDN/>
      <w:spacing w:after="120" w:line="480" w:lineRule="auto"/>
      <w:ind w:left="283"/>
    </w:pPr>
  </w:style>
  <w:style w:type="paragraph" w:styleId="Zarkazkladnhotextu3">
    <w:name w:val="Body Text Indent 3"/>
    <w:basedOn w:val="Normlny"/>
    <w:uiPriority w:val="99"/>
    <w:rsid w:val="00E60184"/>
    <w:pPr>
      <w:autoSpaceDE/>
      <w:autoSpaceDN/>
      <w:spacing w:after="120"/>
      <w:ind w:left="283"/>
    </w:pPr>
    <w:rPr>
      <w:sz w:val="16"/>
    </w:rPr>
  </w:style>
  <w:style w:type="paragraph" w:customStyle="1" w:styleId="Normlnywebov6">
    <w:name w:val="Normálny (webový)6"/>
    <w:basedOn w:val="Normlny"/>
    <w:uiPriority w:val="99"/>
    <w:rsid w:val="00ED450F"/>
    <w:pPr>
      <w:autoSpaceDE/>
      <w:autoSpaceDN/>
      <w:spacing w:before="167" w:after="167"/>
      <w:ind w:left="753" w:right="586"/>
    </w:pPr>
    <w:rPr>
      <w:sz w:val="22"/>
    </w:rPr>
  </w:style>
  <w:style w:type="paragraph" w:customStyle="1" w:styleId="Normlnywebov8">
    <w:name w:val="Normálny (webový)8"/>
    <w:basedOn w:val="Normlny"/>
    <w:uiPriority w:val="99"/>
    <w:rsid w:val="00C55DB7"/>
    <w:pPr>
      <w:autoSpaceDE/>
      <w:autoSpaceDN/>
      <w:spacing w:before="84" w:after="84"/>
      <w:ind w:left="251" w:right="251"/>
    </w:pPr>
    <w:rPr>
      <w:sz w:val="22"/>
    </w:rPr>
  </w:style>
  <w:style w:type="paragraph" w:customStyle="1" w:styleId="Zkladntext">
    <w:name w:val="Základní text"/>
    <w:uiPriority w:val="99"/>
    <w:rsid w:val="003F0BCA"/>
    <w:pPr>
      <w:widowControl w:val="0"/>
    </w:pPr>
    <w:rPr>
      <w:color w:val="000000"/>
      <w:sz w:val="24"/>
      <w:lang w:val="sk-SK" w:eastAsia="sk-SK"/>
    </w:rPr>
  </w:style>
  <w:style w:type="paragraph" w:styleId="Normlnywebov">
    <w:name w:val="Normal (Web)"/>
    <w:basedOn w:val="Normlny"/>
    <w:uiPriority w:val="99"/>
    <w:rsid w:val="00CB4595"/>
    <w:pPr>
      <w:autoSpaceDE/>
      <w:autoSpaceDN/>
      <w:spacing w:before="167" w:after="167"/>
      <w:ind w:left="753" w:right="586"/>
    </w:pPr>
    <w:rPr>
      <w:sz w:val="19"/>
    </w:rPr>
  </w:style>
  <w:style w:type="paragraph" w:customStyle="1" w:styleId="tlNormlnywebovArialNarrow10ptPodaokrajaVavo">
    <w:name w:val="Štýl Normálny (webový) + Arial Narrow 10 pt Podľa okraja Vľavo:..."/>
    <w:basedOn w:val="Normlnywebov"/>
    <w:uiPriority w:val="99"/>
    <w:rsid w:val="00CB4595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NormlnywebovTahomaTunVavo0cm">
    <w:name w:val="Štýl Normálny (webový) + Tahoma Tučné Vľavo:  0 cm"/>
    <w:basedOn w:val="Normlnywebov"/>
    <w:uiPriority w:val="99"/>
    <w:rsid w:val="00C44FA7"/>
    <w:pPr>
      <w:ind w:left="0"/>
    </w:pPr>
    <w:rPr>
      <w:rFonts w:ascii="Tahoma" w:hAnsi="Tahoma" w:cs="Tahoma"/>
      <w:b/>
    </w:rPr>
  </w:style>
  <w:style w:type="paragraph" w:customStyle="1" w:styleId="tlNormlnywebovArialNarrow10ptPodaokrajaVavo1">
    <w:name w:val="Štýl Normálny (webový) + Arial Narrow 10 pt Podľa okraja Vľavo:...1"/>
    <w:basedOn w:val="Normlnywebov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NormlnywebovArialNarrow10ptPodaokrajaVavo2">
    <w:name w:val="Štýl Normálny (webový) + Arial Narrow 10 pt Podľa okraja Vľavo:...2"/>
    <w:basedOn w:val="Normlnywebov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NormlnywebovArialNarrow10ptPodaokrajaVavo3">
    <w:name w:val="Štýl Normálny (webový) + Arial Narrow 10 pt Podľa okraja Vľavo:...3"/>
    <w:basedOn w:val="Normlnywebov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</w:rPr>
  </w:style>
  <w:style w:type="paragraph" w:customStyle="1" w:styleId="tlArialNarrow10ptPodaokraja">
    <w:name w:val="Štýl Arial Narrow 10 pt Podľa okraja"/>
    <w:basedOn w:val="Normlny"/>
    <w:uiPriority w:val="99"/>
    <w:rsid w:val="00C105F9"/>
    <w:pPr>
      <w:jc w:val="both"/>
    </w:pPr>
    <w:rPr>
      <w:rFonts w:ascii="Arial Narrow" w:hAnsi="Arial Narrow" w:cs="Arial Narrow"/>
      <w:sz w:val="20"/>
    </w:rPr>
  </w:style>
  <w:style w:type="paragraph" w:customStyle="1" w:styleId="CharChar1">
    <w:name w:val="Char Char1"/>
    <w:basedOn w:val="Normlny"/>
    <w:uiPriority w:val="99"/>
    <w:rsid w:val="006F0B3F"/>
    <w:pPr>
      <w:autoSpaceDE/>
      <w:autoSpaceDN/>
      <w:spacing w:after="160" w:line="240" w:lineRule="exact"/>
    </w:pPr>
    <w:rPr>
      <w:rFonts w:ascii="Tahoma" w:hAnsi="Tahoma" w:cs="Tahoma"/>
      <w:sz w:val="20"/>
      <w:lang w:eastAsia="en-US"/>
    </w:rPr>
  </w:style>
  <w:style w:type="paragraph" w:customStyle="1" w:styleId="Normlny1">
    <w:name w:val="Normálny1"/>
    <w:basedOn w:val="Normlny"/>
    <w:rsid w:val="00831A6F"/>
    <w:pPr>
      <w:autoSpaceDE/>
      <w:autoSpaceDN/>
      <w:spacing w:before="100" w:beforeAutospacing="1" w:after="100" w:afterAutospacing="1"/>
    </w:pPr>
    <w:rPr>
      <w:szCs w:val="24"/>
    </w:rPr>
  </w:style>
  <w:style w:type="paragraph" w:styleId="Odsekzoznamu">
    <w:name w:val="List Paragraph"/>
    <w:basedOn w:val="Normlny"/>
    <w:uiPriority w:val="34"/>
    <w:qFormat/>
    <w:rsid w:val="00831A6F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wspan">
    <w:name w:val="awspan"/>
    <w:rsid w:val="0083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Milos_Svrcek@nrsr.sk</dc:creator>
  <cp:lastModifiedBy>Svrček, Miloš</cp:lastModifiedBy>
  <cp:revision>4</cp:revision>
  <cp:lastPrinted>2008-07-31T16:28:00Z</cp:lastPrinted>
  <dcterms:created xsi:type="dcterms:W3CDTF">2021-05-28T07:39:00Z</dcterms:created>
  <dcterms:modified xsi:type="dcterms:W3CDTF">2021-05-28T09:51:00Z</dcterms:modified>
</cp:coreProperties>
</file>