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AB7" w:rsidRPr="00D2719F" w:rsidRDefault="001D7AB7" w:rsidP="001D7AB7">
      <w:pPr>
        <w:jc w:val="center"/>
        <w:rPr>
          <w:rFonts w:ascii="Times New Roman" w:eastAsia="Times New Roman" w:hAnsi="Times New Roman" w:cs="Times New Roman"/>
          <w:b/>
          <w:bCs/>
          <w:color w:val="auto"/>
          <w:sz w:val="24"/>
          <w:szCs w:val="24"/>
        </w:rPr>
      </w:pPr>
      <w:r w:rsidRPr="00D2719F">
        <w:rPr>
          <w:rFonts w:ascii="Times New Roman" w:hAnsi="Times New Roman" w:cs="Times New Roman"/>
          <w:b/>
          <w:bCs/>
          <w:color w:val="auto"/>
          <w:sz w:val="24"/>
          <w:szCs w:val="24"/>
        </w:rPr>
        <w:t>D Ô V O D O V Á   S </w:t>
      </w:r>
      <w:r w:rsidRPr="00D2719F">
        <w:rPr>
          <w:rFonts w:ascii="Times New Roman" w:hAnsi="Times New Roman" w:cs="Times New Roman"/>
          <w:b/>
          <w:bCs/>
          <w:color w:val="auto"/>
          <w:sz w:val="24"/>
          <w:szCs w:val="24"/>
          <w:lang w:val="de-DE"/>
        </w:rPr>
        <w:t xml:space="preserve">P R </w:t>
      </w:r>
      <w:r w:rsidRPr="00D2719F">
        <w:rPr>
          <w:rFonts w:ascii="Times New Roman" w:hAnsi="Times New Roman" w:cs="Times New Roman"/>
          <w:b/>
          <w:bCs/>
          <w:color w:val="auto"/>
          <w:sz w:val="24"/>
          <w:szCs w:val="24"/>
        </w:rPr>
        <w:t>Á V A</w:t>
      </w:r>
    </w:p>
    <w:p w:rsidR="001D7AB7" w:rsidRPr="00D2719F" w:rsidRDefault="001D7AB7" w:rsidP="001D7AB7">
      <w:pPr>
        <w:jc w:val="center"/>
        <w:rPr>
          <w:rFonts w:ascii="Times New Roman" w:eastAsia="Times New Roman" w:hAnsi="Times New Roman" w:cs="Times New Roman"/>
          <w:b/>
          <w:bCs/>
          <w:color w:val="auto"/>
          <w:sz w:val="24"/>
          <w:szCs w:val="24"/>
        </w:rPr>
      </w:pPr>
    </w:p>
    <w:p w:rsidR="001D7AB7" w:rsidRPr="00D2719F" w:rsidRDefault="001D7AB7" w:rsidP="001D7AB7">
      <w:pPr>
        <w:pStyle w:val="Odsekzoznamu"/>
        <w:numPr>
          <w:ilvl w:val="0"/>
          <w:numId w:val="2"/>
        </w:numPr>
        <w:jc w:val="both"/>
        <w:rPr>
          <w:rFonts w:ascii="Times New Roman" w:eastAsia="Times New Roman" w:hAnsi="Times New Roman" w:cs="Times New Roman"/>
          <w:b/>
          <w:bCs/>
          <w:color w:val="auto"/>
          <w:sz w:val="24"/>
          <w:szCs w:val="24"/>
        </w:rPr>
      </w:pPr>
      <w:r w:rsidRPr="00D2719F">
        <w:rPr>
          <w:rFonts w:ascii="Times New Roman" w:hAnsi="Times New Roman" w:cs="Times New Roman"/>
          <w:b/>
          <w:bCs/>
          <w:color w:val="auto"/>
          <w:sz w:val="24"/>
          <w:szCs w:val="24"/>
        </w:rPr>
        <w:t>Všeobecná časť</w:t>
      </w:r>
    </w:p>
    <w:p w:rsidR="001D7AB7" w:rsidRPr="00D2719F" w:rsidRDefault="001D7AB7" w:rsidP="001D7AB7">
      <w:pPr>
        <w:pStyle w:val="Default"/>
        <w:jc w:val="both"/>
        <w:rPr>
          <w:rFonts w:eastAsia="Arial Unicode MS"/>
          <w:color w:val="auto"/>
        </w:rPr>
      </w:pPr>
    </w:p>
    <w:p w:rsidR="001D7AB7" w:rsidRPr="00D2719F" w:rsidRDefault="001D7AB7" w:rsidP="001D7AB7">
      <w:pPr>
        <w:pStyle w:val="Default"/>
        <w:jc w:val="both"/>
        <w:rPr>
          <w:bCs/>
          <w:color w:val="auto"/>
        </w:rPr>
      </w:pPr>
      <w:r w:rsidRPr="00D2719F">
        <w:rPr>
          <w:rFonts w:eastAsia="Arial Unicode MS"/>
          <w:color w:val="auto"/>
        </w:rPr>
        <w:tab/>
      </w:r>
      <w:r w:rsidRPr="00D2719F">
        <w:rPr>
          <w:bCs/>
          <w:color w:val="auto"/>
        </w:rPr>
        <w:t>Návrh zákona,</w:t>
      </w:r>
      <w:r w:rsidRPr="00D2719F">
        <w:rPr>
          <w:color w:val="auto"/>
        </w:rPr>
        <w:t xml:space="preserve"> </w:t>
      </w:r>
      <w:r w:rsidRPr="00D2719F">
        <w:rPr>
          <w:bCs/>
          <w:color w:val="auto"/>
        </w:rPr>
        <w:t xml:space="preserve">ktorým sa mení a dopĺňa zákon č. 190/2003 Z. z. o strelných zbraniach </w:t>
      </w:r>
      <w:r w:rsidR="00A12E34">
        <w:rPr>
          <w:bCs/>
          <w:color w:val="auto"/>
        </w:rPr>
        <w:t xml:space="preserve">                  </w:t>
      </w:r>
      <w:r w:rsidRPr="00D2719F">
        <w:rPr>
          <w:bCs/>
          <w:color w:val="auto"/>
        </w:rPr>
        <w:t>a strelive a o zmene a doplnení niektorých zákonov v znení neskorších predpisov a ktorým sa menia niektoré zákony</w:t>
      </w:r>
      <w:r w:rsidRPr="00D2719F">
        <w:rPr>
          <w:rFonts w:eastAsia="Arial Unicode MS"/>
          <w:bCs/>
          <w:color w:val="auto"/>
        </w:rPr>
        <w:t xml:space="preserve"> </w:t>
      </w:r>
      <w:r w:rsidRPr="00D2719F">
        <w:rPr>
          <w:rFonts w:eastAsia="Arial Unicode MS"/>
          <w:color w:val="auto"/>
        </w:rPr>
        <w:t>(ďalej len „návrh zákona“) bol vypracovaný</w:t>
      </w:r>
      <w:r w:rsidRPr="00D2719F">
        <w:rPr>
          <w:bCs/>
          <w:color w:val="auto"/>
        </w:rPr>
        <w:t xml:space="preserve"> na základe uznesenia vlády SR č. 427 z 13. septembra 2017 k návrhu na určenie gestorských ústredných orgánov štátnej správy a niektorých orgánov verejnej moci, zodpovedných za prebratie a aplikáciu smerníc, ktorým bola podpredsedovi vlády a ministrovi vnútra v bode B. 4 uložená úloha zabezpečiť</w:t>
      </w:r>
      <w:r w:rsidR="00A12E34">
        <w:rPr>
          <w:bCs/>
          <w:color w:val="auto"/>
        </w:rPr>
        <w:t xml:space="preserve">                       </w:t>
      </w:r>
      <w:r w:rsidRPr="00D2719F">
        <w:rPr>
          <w:bCs/>
          <w:color w:val="auto"/>
        </w:rPr>
        <w:t xml:space="preserve"> v spolupráci s predsedom Úradu pre normalizáciu, metrológiu a skúšobníctvo SR prebratie smernice parlamentu a Rady (EU) 2017/853 zo 17. mája 2017, ktorou sa mení smernica Rady 91/477/EHS o kontrole získavania a vlastnenia zbraní (ďalej len „smernica“) a vykonať notifikáciu.</w:t>
      </w:r>
    </w:p>
    <w:p w:rsidR="001D7AB7" w:rsidRPr="00D2719F" w:rsidRDefault="001D7AB7" w:rsidP="001D7AB7">
      <w:pPr>
        <w:pStyle w:val="Default"/>
        <w:jc w:val="both"/>
        <w:rPr>
          <w:bCs/>
          <w:color w:val="auto"/>
        </w:rPr>
      </w:pPr>
    </w:p>
    <w:p w:rsidR="001D7AB7" w:rsidRPr="00D2719F" w:rsidRDefault="001D7AB7" w:rsidP="001D7AB7">
      <w:pPr>
        <w:pStyle w:val="Default"/>
        <w:jc w:val="both"/>
        <w:rPr>
          <w:bCs/>
          <w:color w:val="auto"/>
        </w:rPr>
      </w:pPr>
      <w:r w:rsidRPr="00D2719F">
        <w:rPr>
          <w:bCs/>
          <w:color w:val="auto"/>
        </w:rPr>
        <w:tab/>
        <w:t>Z dôvodu prijatia smernice, ako aj prijatia vykonávacieho Nariadenia komisie (EÚ) 2018/337 z 5. marca 2018, ktorým sa mení vykonávacie nariadenie (EÚ) 2015/2403, ktorým sa stanovujú spoločné usmernenia pre normy a techniky na deaktiváciu bolo potrebné navrhnúť legislatívne zmeny v zákone č. 190/2003 Z. z. o strelných zbraniach a strelive a o zmene a doplnení niektorých zákonov v znení neskorších predpisov. Návrhom zákona sa zároveň odstraňujú nedostatky, ktoré vyplynuli z aplikačnej praxe.</w:t>
      </w:r>
    </w:p>
    <w:p w:rsidR="001D7AB7" w:rsidRPr="00D2719F" w:rsidRDefault="001D7AB7" w:rsidP="001D7AB7">
      <w:pPr>
        <w:pStyle w:val="Default"/>
        <w:jc w:val="both"/>
        <w:rPr>
          <w:bCs/>
          <w:color w:val="auto"/>
        </w:rPr>
      </w:pPr>
    </w:p>
    <w:p w:rsidR="001D7AB7" w:rsidRPr="00D2719F" w:rsidRDefault="001D7AB7" w:rsidP="001D7AB7">
      <w:pPr>
        <w:pStyle w:val="Default"/>
        <w:jc w:val="both"/>
        <w:rPr>
          <w:color w:val="auto"/>
        </w:rPr>
      </w:pPr>
      <w:r w:rsidRPr="00D2719F">
        <w:rPr>
          <w:bCs/>
          <w:color w:val="auto"/>
        </w:rPr>
        <w:tab/>
      </w:r>
      <w:r w:rsidRPr="00D2719F">
        <w:rPr>
          <w:color w:val="auto"/>
        </w:rPr>
        <w:t>Cieľom návrhu zákona je dosiahnutie rovnováhy medzi záväzkom zabezpečiť určitú slobodu pohybu niektorých strelných zbraní a ich hlavných častí v rámci Európskej únie na jednej strane a potrebou kontrolovať túto slobodu primeranými bezpečnostnými zárukami na druhej strane, najmä za účelom zamedzenia zneužitie strelných zbraní na trestnú činnosť.</w:t>
      </w:r>
    </w:p>
    <w:p w:rsidR="001D7AB7" w:rsidRPr="00D2719F" w:rsidRDefault="001D7AB7" w:rsidP="001D7AB7">
      <w:pPr>
        <w:tabs>
          <w:tab w:val="left" w:pos="6630"/>
        </w:tabs>
        <w:spacing w:after="0" w:line="240" w:lineRule="auto"/>
        <w:jc w:val="both"/>
        <w:outlineLvl w:val="8"/>
        <w:rPr>
          <w:rFonts w:ascii="Times New Roman" w:hAnsi="Times New Roman" w:cs="Times New Roman"/>
          <w:color w:val="auto"/>
          <w:sz w:val="24"/>
          <w:szCs w:val="24"/>
          <w:lang w:val="sk-SK"/>
        </w:rPr>
      </w:pPr>
      <w:r w:rsidRPr="00D2719F">
        <w:rPr>
          <w:rFonts w:ascii="Times New Roman" w:hAnsi="Times New Roman" w:cs="Times New Roman"/>
          <w:color w:val="auto"/>
          <w:sz w:val="24"/>
          <w:szCs w:val="24"/>
          <w:lang w:val="sk-SK"/>
        </w:rPr>
        <w:tab/>
      </w:r>
    </w:p>
    <w:p w:rsidR="001D7AB7" w:rsidRPr="00D2719F" w:rsidRDefault="001D7AB7" w:rsidP="001D7AB7">
      <w:pPr>
        <w:pStyle w:val="Zkladntext"/>
        <w:jc w:val="both"/>
        <w:rPr>
          <w:rFonts w:ascii="Times New Roman" w:hAnsi="Times New Roman" w:cs="Times New Roman"/>
          <w:b w:val="0"/>
          <w:bCs w:val="0"/>
        </w:rPr>
      </w:pPr>
      <w:r w:rsidRPr="00D2719F">
        <w:rPr>
          <w:rFonts w:ascii="Times New Roman" w:hAnsi="Times New Roman" w:cs="Times New Roman"/>
          <w:b w:val="0"/>
          <w:bCs w:val="0"/>
        </w:rPr>
        <w:tab/>
        <w:t>Na základe prijatej smernice sa medzi zbrane kategórie A – zakázané zbrane zaraďujú ďalšie druhy zbraní, ktoré sú podľa súčasného znenia zákona zaradené v nižších kategóriách. Ide o zbrane, ktoré sú podľa smernice najnebezpečnejšie a je u nich najväčšia pravdepodobnosť zneužitia na trestnú činnosť, najmä teroristické útoky. Ide napríklad o zbrane so zásobníkmi s veľkou kapacitou, teda na 10, resp. 20 nábojov.</w:t>
      </w:r>
    </w:p>
    <w:p w:rsidR="001D7AB7" w:rsidRPr="00D2719F" w:rsidRDefault="001D7AB7" w:rsidP="001D7AB7">
      <w:pPr>
        <w:pStyle w:val="Zkladntext"/>
        <w:spacing w:before="240"/>
        <w:jc w:val="both"/>
        <w:rPr>
          <w:rFonts w:ascii="Times New Roman" w:hAnsi="Times New Roman" w:cs="Times New Roman"/>
          <w:b w:val="0"/>
          <w:bCs w:val="0"/>
        </w:rPr>
      </w:pPr>
      <w:r w:rsidRPr="00D2719F">
        <w:rPr>
          <w:rFonts w:ascii="Times New Roman" w:hAnsi="Times New Roman" w:cs="Times New Roman"/>
          <w:b w:val="0"/>
          <w:bCs w:val="0"/>
        </w:rPr>
        <w:tab/>
        <w:t>Na základe smernice sa navrhuje ponechanie zbraní kategórie A, B a C, ktoré boli upravené na zbrane kategórie D v ich pôvodných kategóriách z dôvodu, že tieto zbrane boli jednoduchou úpravou opätovne sfunkčnené a boli použité pri teroristických činoch.</w:t>
      </w:r>
    </w:p>
    <w:p w:rsidR="001D7AB7" w:rsidRPr="00D2719F" w:rsidRDefault="001D7AB7" w:rsidP="001D7AB7">
      <w:pPr>
        <w:pStyle w:val="Zkladntext"/>
        <w:jc w:val="both"/>
        <w:rPr>
          <w:rFonts w:ascii="Times New Roman" w:hAnsi="Times New Roman" w:cs="Times New Roman"/>
          <w:b w:val="0"/>
          <w:bCs w:val="0"/>
        </w:rPr>
      </w:pPr>
      <w:r w:rsidRPr="00D2719F">
        <w:rPr>
          <w:rFonts w:ascii="Times New Roman" w:hAnsi="Times New Roman" w:cs="Times New Roman"/>
          <w:b w:val="0"/>
          <w:bCs w:val="0"/>
        </w:rPr>
        <w:tab/>
      </w:r>
    </w:p>
    <w:p w:rsidR="001D7AB7" w:rsidRPr="00D2719F" w:rsidRDefault="001D7AB7" w:rsidP="001D7AB7">
      <w:pPr>
        <w:pStyle w:val="Zkladntext"/>
        <w:jc w:val="both"/>
        <w:rPr>
          <w:rFonts w:ascii="Times New Roman" w:hAnsi="Times New Roman" w:cs="Times New Roman"/>
        </w:rPr>
      </w:pPr>
      <w:r w:rsidRPr="00D2719F">
        <w:rPr>
          <w:rFonts w:ascii="Times New Roman" w:hAnsi="Times New Roman" w:cs="Times New Roman"/>
          <w:b w:val="0"/>
          <w:bCs w:val="0"/>
        </w:rPr>
        <w:tab/>
        <w:t>Zavádza sa elektronizácia v rámci podnikateľského prostredia. Za tým</w:t>
      </w:r>
      <w:r w:rsidRPr="00D2719F">
        <w:rPr>
          <w:rFonts w:ascii="Times New Roman" w:hAnsi="Times New Roman" w:cs="Times New Roman"/>
          <w:b w:val="0"/>
        </w:rPr>
        <w:t>to</w:t>
      </w:r>
      <w:r w:rsidRPr="00D2719F">
        <w:rPr>
          <w:rFonts w:ascii="Times New Roman" w:hAnsi="Times New Roman" w:cs="Times New Roman"/>
          <w:b w:val="0"/>
          <w:bCs w:val="0"/>
        </w:rPr>
        <w:t xml:space="preserve"> účelom sa navrhuje on-line prístup do informačného systému zbraní, streliva a strelníc Ministerstva vnútra Slovenskej republiky prostredníctvom elektronických služieb pre občanov a podnikateľov na úseku zbraní a streliva, ktorý zabezpečí oprávneným subjektom prístup do informačného systému, ktorý zaznamenáva všetky informácie týkajúce sa strelných zbraní a ich držiteľov, ktoré sú potrebné na ich evidenciu.</w:t>
      </w:r>
    </w:p>
    <w:p w:rsidR="001D7AB7" w:rsidRPr="00D2719F" w:rsidRDefault="001D7AB7" w:rsidP="001D7AB7">
      <w:pPr>
        <w:pStyle w:val="Zkladntext"/>
        <w:jc w:val="both"/>
        <w:rPr>
          <w:rFonts w:ascii="Times New Roman" w:eastAsia="Calibri" w:hAnsi="Times New Roman" w:cs="Times New Roman"/>
          <w:b w:val="0"/>
          <w:bCs w:val="0"/>
        </w:rPr>
      </w:pPr>
    </w:p>
    <w:p w:rsidR="00A12E34" w:rsidRDefault="001D7AB7" w:rsidP="001D7AB7">
      <w:pPr>
        <w:pStyle w:val="Zkladntext"/>
        <w:jc w:val="both"/>
        <w:rPr>
          <w:rFonts w:ascii="Times New Roman" w:hAnsi="Times New Roman" w:cs="Times New Roman"/>
          <w:b w:val="0"/>
        </w:rPr>
      </w:pPr>
      <w:r w:rsidRPr="00D2719F">
        <w:rPr>
          <w:rFonts w:ascii="Times New Roman" w:hAnsi="Times New Roman" w:cs="Times New Roman"/>
          <w:b w:val="0"/>
        </w:rPr>
        <w:tab/>
      </w:r>
    </w:p>
    <w:p w:rsidR="00A12E34" w:rsidRDefault="00A12E34" w:rsidP="001D7AB7">
      <w:pPr>
        <w:pStyle w:val="Zkladntext"/>
        <w:jc w:val="both"/>
        <w:rPr>
          <w:rFonts w:ascii="Times New Roman" w:hAnsi="Times New Roman" w:cs="Times New Roman"/>
          <w:b w:val="0"/>
        </w:rPr>
      </w:pPr>
    </w:p>
    <w:p w:rsidR="00A12E34" w:rsidRDefault="00A12E34" w:rsidP="001D7AB7">
      <w:pPr>
        <w:pStyle w:val="Zkladntext"/>
        <w:jc w:val="both"/>
        <w:rPr>
          <w:rFonts w:ascii="Times New Roman" w:hAnsi="Times New Roman" w:cs="Times New Roman"/>
          <w:b w:val="0"/>
        </w:rPr>
      </w:pPr>
    </w:p>
    <w:p w:rsidR="001D7AB7" w:rsidRPr="00D2719F" w:rsidRDefault="001D7AB7" w:rsidP="00A12E34">
      <w:pPr>
        <w:pStyle w:val="Zkladntext"/>
        <w:ind w:firstLine="708"/>
        <w:jc w:val="both"/>
        <w:rPr>
          <w:rFonts w:ascii="Times New Roman" w:hAnsi="Times New Roman" w:cs="Times New Roman"/>
          <w:b w:val="0"/>
        </w:rPr>
      </w:pPr>
      <w:r w:rsidRPr="00D2719F">
        <w:rPr>
          <w:rFonts w:ascii="Times New Roman" w:hAnsi="Times New Roman" w:cs="Times New Roman"/>
          <w:b w:val="0"/>
        </w:rPr>
        <w:lastRenderedPageBreak/>
        <w:t>Na základe požiadavky smernice, aby sa preskúmavali podmienky na udelenie výnimky a povolenia na držbu zbraní v intervaloch nepresahujúcich 5 rokov, sa skracuje doba platnosti zbrojnej licencie z neurčitej doby na 5 rokov.</w:t>
      </w:r>
      <w:r w:rsidR="00864AC3" w:rsidRPr="00D2719F">
        <w:rPr>
          <w:rFonts w:ascii="Times New Roman" w:hAnsi="Times New Roman" w:cs="Times New Roman"/>
          <w:b w:val="0"/>
        </w:rPr>
        <w:t xml:space="preserve"> Dob</w:t>
      </w:r>
      <w:r w:rsidR="00F15240" w:rsidRPr="00D2719F">
        <w:rPr>
          <w:rFonts w:ascii="Times New Roman" w:hAnsi="Times New Roman" w:cs="Times New Roman"/>
          <w:b w:val="0"/>
        </w:rPr>
        <w:t xml:space="preserve">a platnosti zbrojného preukazu </w:t>
      </w:r>
      <w:r w:rsidR="00864AC3" w:rsidRPr="00D2719F">
        <w:rPr>
          <w:rFonts w:ascii="Times New Roman" w:hAnsi="Times New Roman" w:cs="Times New Roman"/>
          <w:b w:val="0"/>
        </w:rPr>
        <w:t xml:space="preserve"> zostáva 10 rokov, pričom raz za 5 rokov sa bude preverovať bezúhonnosť a spoľahlivosť držiteľa zbrojného preukazu a podmienka pobytu na území Slovenskej republiky.</w:t>
      </w:r>
    </w:p>
    <w:p w:rsidR="001D7AB7" w:rsidRPr="00D2719F" w:rsidRDefault="001D7AB7" w:rsidP="001D7AB7">
      <w:pPr>
        <w:pStyle w:val="Zkladntext"/>
        <w:jc w:val="both"/>
        <w:rPr>
          <w:rFonts w:ascii="Times New Roman" w:hAnsi="Times New Roman" w:cs="Times New Roman"/>
          <w:b w:val="0"/>
        </w:rPr>
      </w:pPr>
    </w:p>
    <w:p w:rsidR="001D7AB7" w:rsidRPr="00D2719F" w:rsidRDefault="001D7AB7" w:rsidP="001D7AB7">
      <w:pPr>
        <w:pStyle w:val="Zkladntext"/>
        <w:jc w:val="both"/>
        <w:rPr>
          <w:rFonts w:ascii="Times New Roman" w:hAnsi="Times New Roman" w:cs="Times New Roman"/>
          <w:b w:val="0"/>
        </w:rPr>
      </w:pPr>
      <w:r w:rsidRPr="00D2719F">
        <w:rPr>
          <w:rFonts w:ascii="Times New Roman" w:hAnsi="Times New Roman" w:cs="Times New Roman"/>
          <w:b w:val="0"/>
        </w:rPr>
        <w:tab/>
        <w:t>Vzhľadom na problematiku úprav niektorých druhov zbraní kategórie D (palná zbraň určená na streľbu nábojmi typu flobert s energiou strely na ústí hlavne najviac 7,5 J, expanzná zbraň) na zbrane vyššej kategórie sa navrhuje, aby tieto zbrane podliehali osobitnému režimu. Na tieto zbrane sa bude vzťahovať osobitný postup pri prevode zbrane, prenajímaní, dovoze alebo vývoze zbrane a ich držitelia tiež budú povinní tieto zbrane zaevidovať.</w:t>
      </w:r>
    </w:p>
    <w:p w:rsidR="00F26A4C" w:rsidRPr="00D2719F" w:rsidRDefault="00F26A4C" w:rsidP="001D7AB7">
      <w:pPr>
        <w:pStyle w:val="Zkladntext"/>
        <w:jc w:val="both"/>
        <w:rPr>
          <w:rFonts w:ascii="Times New Roman" w:hAnsi="Times New Roman" w:cs="Times New Roman"/>
          <w:b w:val="0"/>
        </w:rPr>
      </w:pPr>
    </w:p>
    <w:p w:rsidR="00F15240" w:rsidRPr="00D2719F" w:rsidRDefault="00F15240" w:rsidP="001D7AB7">
      <w:pPr>
        <w:pStyle w:val="Zkladntext"/>
        <w:jc w:val="both"/>
        <w:rPr>
          <w:rFonts w:ascii="Times New Roman" w:hAnsi="Times New Roman" w:cs="Times New Roman"/>
          <w:b w:val="0"/>
        </w:rPr>
      </w:pPr>
      <w:r w:rsidRPr="00D2719F">
        <w:rPr>
          <w:rFonts w:ascii="Times New Roman" w:hAnsi="Times New Roman" w:cs="Times New Roman"/>
          <w:b w:val="0"/>
        </w:rPr>
        <w:t xml:space="preserve">             V prechodných ustanoveniach sa v súvislosti s presunom niektorých zbraní do prísnejšej kategórie ustanovuje prechodné obdobie jedného roka, v rámci ktorého sú držitelia týchto zbraní povinní splniť podmienky pre držbu týchto zbraní.  Zbrojné preukazy vydané do účinnosti novely ostávajú platné do doby uvedenej v zbrojnom preukaze. </w:t>
      </w:r>
      <w:r w:rsidRPr="00D2719F">
        <w:rPr>
          <w:rFonts w:ascii="Times New Roman" w:hAnsi="Times New Roman" w:cs="Times New Roman"/>
          <w:lang w:eastAsia="en-US"/>
        </w:rPr>
        <w:t xml:space="preserve"> </w:t>
      </w:r>
      <w:r w:rsidRPr="00D2719F">
        <w:rPr>
          <w:rFonts w:ascii="Times New Roman" w:hAnsi="Times New Roman" w:cs="Times New Roman"/>
          <w:b w:val="0"/>
          <w:lang w:eastAsia="en-US"/>
        </w:rPr>
        <w:t>Zároveň sa navrhuje</w:t>
      </w:r>
      <w:r w:rsidR="006F145C" w:rsidRPr="00D2719F">
        <w:rPr>
          <w:rFonts w:ascii="Times New Roman" w:hAnsi="Times New Roman" w:cs="Times New Roman"/>
          <w:lang w:eastAsia="en-US"/>
        </w:rPr>
        <w:t>,</w:t>
      </w:r>
      <w:r w:rsidRPr="00D2719F">
        <w:rPr>
          <w:rFonts w:ascii="Times New Roman" w:hAnsi="Times New Roman" w:cs="Times New Roman"/>
          <w:b w:val="0"/>
          <w:lang w:eastAsia="en-US"/>
        </w:rPr>
        <w:t xml:space="preserve"> aby držiteľ zbrane, ktorá bola preradená do kategórie A a ktorý je držiteľom príslušnej skupiny zbrojného preukazu alebo zbrojnej licencie, bol automaticky považovaný za držiteľa výnimky</w:t>
      </w:r>
      <w:r w:rsidR="006F145C" w:rsidRPr="00D2719F">
        <w:rPr>
          <w:rFonts w:ascii="Times New Roman" w:hAnsi="Times New Roman" w:cs="Times New Roman"/>
          <w:b w:val="0"/>
          <w:lang w:eastAsia="en-US"/>
        </w:rPr>
        <w:t xml:space="preserve"> na držanie tejto zakázanej zbrane</w:t>
      </w:r>
      <w:r w:rsidRPr="00D2719F">
        <w:rPr>
          <w:rFonts w:ascii="Times New Roman" w:hAnsi="Times New Roman" w:cs="Times New Roman"/>
          <w:b w:val="0"/>
          <w:lang w:eastAsia="en-US"/>
        </w:rPr>
        <w:t xml:space="preserve">. Ak nie je držiteľom príslušnej skupiny zbrojného preukazu, bude povinný o ňu požiadať. </w:t>
      </w:r>
      <w:r w:rsidRPr="00D2719F">
        <w:rPr>
          <w:rFonts w:ascii="Times New Roman" w:hAnsi="Times New Roman" w:cs="Times New Roman"/>
          <w:b w:val="0"/>
        </w:rPr>
        <w:t xml:space="preserve">V prechodnom ustanovení sa tiež skracuje platnosť vydaných zbrojných licencií, ktoré sa doteraz vydávali na neurčitú dobu, na 5 rokov (čiže do </w:t>
      </w:r>
      <w:r w:rsidR="00835008" w:rsidRPr="00D2719F">
        <w:rPr>
          <w:rFonts w:ascii="Times New Roman" w:hAnsi="Times New Roman" w:cs="Times New Roman"/>
          <w:b w:val="0"/>
        </w:rPr>
        <w:t>októbra</w:t>
      </w:r>
      <w:r w:rsidRPr="00D2719F">
        <w:rPr>
          <w:rFonts w:ascii="Times New Roman" w:hAnsi="Times New Roman" w:cs="Times New Roman"/>
          <w:b w:val="0"/>
        </w:rPr>
        <w:t xml:space="preserve"> 2026).</w:t>
      </w:r>
    </w:p>
    <w:p w:rsidR="001D7AB7" w:rsidRPr="00D2719F" w:rsidRDefault="001D7AB7" w:rsidP="001D7AB7">
      <w:pPr>
        <w:spacing w:after="0" w:line="240" w:lineRule="auto"/>
        <w:jc w:val="both"/>
        <w:outlineLvl w:val="8"/>
        <w:rPr>
          <w:rFonts w:ascii="Times New Roman" w:hAnsi="Times New Roman" w:cs="Times New Roman"/>
          <w:color w:val="auto"/>
          <w:sz w:val="24"/>
          <w:szCs w:val="24"/>
          <w:lang w:val="sk-SK"/>
        </w:rPr>
      </w:pPr>
    </w:p>
    <w:p w:rsidR="001D7AB7" w:rsidRPr="00D2719F" w:rsidRDefault="001D7AB7" w:rsidP="001D7AB7">
      <w:pPr>
        <w:spacing w:after="0" w:line="240" w:lineRule="auto"/>
        <w:jc w:val="both"/>
        <w:outlineLvl w:val="8"/>
        <w:rPr>
          <w:rFonts w:ascii="Times New Roman" w:hAnsi="Times New Roman" w:cs="Times New Roman"/>
          <w:color w:val="auto"/>
          <w:sz w:val="24"/>
          <w:szCs w:val="24"/>
          <w:lang w:val="sk-SK"/>
        </w:rPr>
      </w:pPr>
      <w:r w:rsidRPr="00D2719F">
        <w:rPr>
          <w:rFonts w:ascii="Times New Roman" w:hAnsi="Times New Roman" w:cs="Times New Roman"/>
          <w:color w:val="auto"/>
          <w:sz w:val="24"/>
          <w:szCs w:val="24"/>
          <w:lang w:val="sk-SK"/>
        </w:rPr>
        <w:tab/>
        <w:t>Predkladaný návrh zákona má pozitívny aj negatívny vplyv na rozpočet verejnej správy a pozitívny vplyv na informatizáciu. Vplyvy na služby pre občana a na podnikateľské prostredie sú pozitívne aj negatívne. Návrh zákona nemá sociálne vplyvy, vplyvy na manželstvo, rodičovstvo a rodinu ani vplyvy na životné prostredie.</w:t>
      </w:r>
    </w:p>
    <w:p w:rsidR="001D7AB7" w:rsidRPr="00D2719F" w:rsidRDefault="001D7AB7" w:rsidP="001D7AB7">
      <w:pPr>
        <w:spacing w:after="0" w:line="240" w:lineRule="auto"/>
        <w:jc w:val="both"/>
        <w:outlineLvl w:val="8"/>
        <w:rPr>
          <w:rFonts w:ascii="Times New Roman" w:hAnsi="Times New Roman" w:cs="Times New Roman"/>
          <w:color w:val="auto"/>
          <w:sz w:val="24"/>
          <w:szCs w:val="24"/>
        </w:rPr>
      </w:pPr>
      <w:r w:rsidRPr="00D2719F">
        <w:rPr>
          <w:rFonts w:ascii="Times New Roman" w:hAnsi="Times New Roman" w:cs="Times New Roman"/>
          <w:color w:val="auto"/>
          <w:sz w:val="24"/>
          <w:szCs w:val="24"/>
        </w:rPr>
        <w:t xml:space="preserve"> </w:t>
      </w:r>
    </w:p>
    <w:p w:rsidR="001D7AB7" w:rsidRPr="00D2719F" w:rsidRDefault="001D7AB7" w:rsidP="001D7AB7">
      <w:pPr>
        <w:keepNext/>
        <w:keepLines/>
        <w:spacing w:after="240" w:line="240" w:lineRule="auto"/>
        <w:jc w:val="both"/>
        <w:outlineLvl w:val="8"/>
        <w:rPr>
          <w:rFonts w:ascii="Times New Roman" w:hAnsi="Times New Roman" w:cs="Times New Roman"/>
          <w:color w:val="auto"/>
          <w:sz w:val="24"/>
          <w:szCs w:val="24"/>
          <w:lang w:val="sk-SK"/>
        </w:rPr>
      </w:pPr>
      <w:r w:rsidRPr="00D2719F">
        <w:rPr>
          <w:rFonts w:ascii="Times New Roman" w:hAnsi="Times New Roman" w:cs="Times New Roman"/>
          <w:color w:val="auto"/>
          <w:sz w:val="24"/>
          <w:szCs w:val="24"/>
        </w:rPr>
        <w:tab/>
      </w:r>
      <w:r w:rsidRPr="00D2719F">
        <w:rPr>
          <w:rFonts w:ascii="Times New Roman" w:hAnsi="Times New Roman" w:cs="Times New Roman"/>
          <w:color w:val="auto"/>
          <w:sz w:val="24"/>
          <w:szCs w:val="24"/>
          <w:lang w:val="sk-SK"/>
        </w:rPr>
        <w:t>Predkladaný návrh zákona je v súlade s Ústavou Slovenskej republiky, ústavnými zákonmi a  nálezmi Ústavného súdu Slovenskej republiky, inými zákonmi a medzinárodnými zmluvami a inými medzinárodnými dokumentmi, ktorými je Slovenská republika viazaná, a v súlade s právom Európskej únie.</w:t>
      </w:r>
    </w:p>
    <w:p w:rsidR="001D7AB7" w:rsidRPr="00D2719F" w:rsidRDefault="001D7AB7" w:rsidP="001D7AB7">
      <w:pPr>
        <w:pStyle w:val="Normlnywebov"/>
        <w:spacing w:before="0" w:after="0"/>
        <w:jc w:val="both"/>
        <w:rPr>
          <w:rFonts w:cs="Times New Roman"/>
          <w:color w:val="auto"/>
        </w:rPr>
      </w:pPr>
      <w:r w:rsidRPr="00D2719F">
        <w:rPr>
          <w:rFonts w:cs="Times New Roman"/>
          <w:color w:val="auto"/>
        </w:rPr>
        <w:tab/>
      </w:r>
    </w:p>
    <w:p w:rsidR="00B12A5B" w:rsidRDefault="00B12A5B" w:rsidP="00B12A5B">
      <w:pPr>
        <w:tabs>
          <w:tab w:val="left" w:pos="360"/>
        </w:tabs>
        <w:jc w:val="both"/>
        <w:rPr>
          <w:rFonts w:ascii="Times New Roman" w:hAnsi="Times New Roman" w:cs="Times New Roman"/>
          <w:sz w:val="24"/>
          <w:szCs w:val="24"/>
        </w:rPr>
      </w:pPr>
    </w:p>
    <w:p w:rsidR="00005F7F" w:rsidRDefault="00005F7F" w:rsidP="00B12A5B">
      <w:pPr>
        <w:tabs>
          <w:tab w:val="left" w:pos="360"/>
        </w:tabs>
        <w:jc w:val="both"/>
        <w:rPr>
          <w:rFonts w:ascii="Times New Roman" w:hAnsi="Times New Roman" w:cs="Times New Roman"/>
          <w:sz w:val="24"/>
          <w:szCs w:val="24"/>
        </w:rPr>
      </w:pPr>
    </w:p>
    <w:p w:rsidR="00005F7F" w:rsidRDefault="00005F7F" w:rsidP="00B12A5B">
      <w:pPr>
        <w:tabs>
          <w:tab w:val="left" w:pos="360"/>
        </w:tabs>
        <w:jc w:val="both"/>
        <w:rPr>
          <w:rFonts w:ascii="Times New Roman" w:hAnsi="Times New Roman" w:cs="Times New Roman"/>
          <w:sz w:val="24"/>
          <w:szCs w:val="24"/>
        </w:rPr>
      </w:pPr>
    </w:p>
    <w:p w:rsidR="00005F7F" w:rsidRDefault="00005F7F" w:rsidP="00B12A5B">
      <w:pPr>
        <w:tabs>
          <w:tab w:val="left" w:pos="360"/>
        </w:tabs>
        <w:jc w:val="both"/>
        <w:rPr>
          <w:rFonts w:ascii="Times New Roman" w:hAnsi="Times New Roman" w:cs="Times New Roman"/>
          <w:sz w:val="24"/>
          <w:szCs w:val="24"/>
        </w:rPr>
      </w:pPr>
    </w:p>
    <w:p w:rsidR="00005F7F" w:rsidRDefault="00005F7F" w:rsidP="00B12A5B">
      <w:pPr>
        <w:tabs>
          <w:tab w:val="left" w:pos="360"/>
        </w:tabs>
        <w:jc w:val="both"/>
        <w:rPr>
          <w:rFonts w:ascii="Times New Roman" w:hAnsi="Times New Roman" w:cs="Times New Roman"/>
          <w:sz w:val="24"/>
          <w:szCs w:val="24"/>
        </w:rPr>
      </w:pPr>
    </w:p>
    <w:p w:rsidR="00005F7F" w:rsidRDefault="00005F7F" w:rsidP="00B12A5B">
      <w:pPr>
        <w:tabs>
          <w:tab w:val="left" w:pos="360"/>
        </w:tabs>
        <w:jc w:val="both"/>
        <w:rPr>
          <w:rFonts w:ascii="Times New Roman" w:hAnsi="Times New Roman" w:cs="Times New Roman"/>
          <w:sz w:val="24"/>
          <w:szCs w:val="24"/>
        </w:rPr>
      </w:pPr>
    </w:p>
    <w:p w:rsidR="00005F7F" w:rsidRDefault="00005F7F" w:rsidP="00B12A5B">
      <w:pPr>
        <w:tabs>
          <w:tab w:val="left" w:pos="360"/>
        </w:tabs>
        <w:jc w:val="both"/>
        <w:rPr>
          <w:rFonts w:ascii="Times New Roman" w:hAnsi="Times New Roman" w:cs="Times New Roman"/>
          <w:sz w:val="24"/>
          <w:szCs w:val="24"/>
        </w:rPr>
      </w:pPr>
    </w:p>
    <w:p w:rsidR="00005F7F" w:rsidRDefault="00005F7F" w:rsidP="00B12A5B">
      <w:pPr>
        <w:tabs>
          <w:tab w:val="left" w:pos="360"/>
        </w:tabs>
        <w:jc w:val="both"/>
        <w:rPr>
          <w:rFonts w:ascii="Times New Roman" w:hAnsi="Times New Roman" w:cs="Times New Roman"/>
          <w:sz w:val="24"/>
          <w:szCs w:val="24"/>
        </w:rPr>
      </w:pPr>
    </w:p>
    <w:p w:rsidR="00005F7F" w:rsidRDefault="00005F7F" w:rsidP="00B12A5B">
      <w:pPr>
        <w:tabs>
          <w:tab w:val="left" w:pos="360"/>
        </w:tabs>
        <w:jc w:val="both"/>
        <w:rPr>
          <w:rFonts w:ascii="Times New Roman" w:hAnsi="Times New Roman" w:cs="Times New Roman"/>
          <w:sz w:val="24"/>
          <w:szCs w:val="24"/>
        </w:rPr>
      </w:pPr>
    </w:p>
    <w:p w:rsidR="00005F7F" w:rsidRDefault="00005F7F" w:rsidP="00B12A5B">
      <w:pPr>
        <w:tabs>
          <w:tab w:val="left" w:pos="360"/>
        </w:tabs>
        <w:jc w:val="both"/>
        <w:rPr>
          <w:rFonts w:ascii="Times New Roman" w:hAnsi="Times New Roman" w:cs="Times New Roman"/>
          <w:sz w:val="24"/>
          <w:szCs w:val="24"/>
        </w:rPr>
      </w:pPr>
    </w:p>
    <w:p w:rsidR="005258F7" w:rsidRPr="005258F7" w:rsidRDefault="005258F7" w:rsidP="005258F7">
      <w:pPr>
        <w:spacing w:after="0" w:line="240" w:lineRule="auto"/>
        <w:jc w:val="center"/>
        <w:rPr>
          <w:rFonts w:ascii="Times New Roman" w:eastAsia="Times New Roman" w:hAnsi="Times New Roman" w:cs="Times New Roman"/>
          <w:b/>
          <w:bCs/>
          <w:color w:val="auto"/>
          <w:sz w:val="28"/>
          <w:szCs w:val="28"/>
          <w:lang w:val="sk-SK"/>
        </w:rPr>
      </w:pPr>
      <w:r w:rsidRPr="005258F7">
        <w:rPr>
          <w:rFonts w:ascii="Times New Roman" w:eastAsia="Times New Roman" w:hAnsi="Times New Roman" w:cs="Times New Roman"/>
          <w:b/>
          <w:bCs/>
          <w:color w:val="auto"/>
          <w:sz w:val="28"/>
          <w:szCs w:val="28"/>
          <w:lang w:val="sk-SK"/>
        </w:rPr>
        <w:lastRenderedPageBreak/>
        <w:t>Doložka vybraných vplyvov</w:t>
      </w:r>
    </w:p>
    <w:p w:rsidR="005258F7" w:rsidRPr="005258F7" w:rsidRDefault="005258F7" w:rsidP="005258F7">
      <w:pPr>
        <w:spacing w:after="0" w:line="240" w:lineRule="auto"/>
        <w:rPr>
          <w:rFonts w:ascii="Times New Roman" w:eastAsia="Times New Roman" w:hAnsi="Times New Roman" w:cs="Times New Roman"/>
          <w:bCs/>
          <w:color w:val="auto"/>
          <w:lang w:val="sk-SK"/>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708"/>
        <w:gridCol w:w="3806"/>
      </w:tblGrid>
      <w:tr w:rsidR="005258F7" w:rsidRPr="005258F7" w:rsidTr="00563007">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5258F7" w:rsidRPr="005258F7" w:rsidRDefault="005258F7" w:rsidP="005258F7">
            <w:pPr>
              <w:spacing w:after="0" w:line="240" w:lineRule="auto"/>
              <w:rPr>
                <w:rFonts w:ascii="Times" w:eastAsia="Times New Roman" w:hAnsi="Times" w:cs="Times"/>
                <w:b/>
                <w:bCs/>
                <w:color w:val="auto"/>
                <w:lang w:val="sk-SK"/>
              </w:rPr>
            </w:pPr>
            <w:r w:rsidRPr="005258F7">
              <w:rPr>
                <w:rFonts w:ascii="Times" w:eastAsia="Times New Roman" w:hAnsi="Times" w:cs="Times"/>
                <w:b/>
                <w:bCs/>
                <w:color w:val="auto"/>
                <w:lang w:val="sk-SK"/>
              </w:rPr>
              <w:t>  1.  Základné údaje</w:t>
            </w:r>
          </w:p>
        </w:tc>
      </w:tr>
      <w:tr w:rsidR="005258F7" w:rsidRPr="005258F7" w:rsidTr="00563007">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5258F7" w:rsidRPr="005258F7" w:rsidRDefault="005258F7" w:rsidP="005258F7">
            <w:pPr>
              <w:spacing w:after="0" w:line="240" w:lineRule="auto"/>
              <w:rPr>
                <w:rFonts w:ascii="Times" w:eastAsia="Times New Roman" w:hAnsi="Times" w:cs="Times"/>
                <w:b/>
                <w:bCs/>
                <w:color w:val="auto"/>
                <w:lang w:val="sk-SK"/>
              </w:rPr>
            </w:pPr>
            <w:r w:rsidRPr="005258F7">
              <w:rPr>
                <w:rFonts w:ascii="Times" w:eastAsia="Times New Roman" w:hAnsi="Times" w:cs="Times"/>
                <w:b/>
                <w:bCs/>
                <w:color w:val="auto"/>
                <w:lang w:val="sk-SK"/>
              </w:rPr>
              <w:t>  Názov materiálu</w:t>
            </w:r>
          </w:p>
        </w:tc>
      </w:tr>
      <w:tr w:rsidR="005258F7" w:rsidRPr="005258F7" w:rsidTr="00563007">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Zákon, ktorým sa mení a dopĺňa zákon č. 190/2003 Z. z. o strelných zbraniach a strelive a o zmene a doplnení niektorých zákonov v znení neskorších predpisov a ktorým sa menia a dopĺňajú niektoré zákony</w:t>
            </w:r>
          </w:p>
        </w:tc>
      </w:tr>
      <w:tr w:rsidR="005258F7" w:rsidRPr="005258F7" w:rsidTr="00563007">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5258F7" w:rsidRPr="005258F7" w:rsidRDefault="005258F7" w:rsidP="005258F7">
            <w:pPr>
              <w:spacing w:after="0" w:line="240" w:lineRule="auto"/>
              <w:rPr>
                <w:rFonts w:ascii="Times" w:eastAsia="Times New Roman" w:hAnsi="Times" w:cs="Times"/>
                <w:b/>
                <w:bCs/>
                <w:color w:val="auto"/>
                <w:lang w:val="sk-SK"/>
              </w:rPr>
            </w:pPr>
            <w:r w:rsidRPr="005258F7">
              <w:rPr>
                <w:rFonts w:ascii="Times" w:eastAsia="Times New Roman" w:hAnsi="Times" w:cs="Times"/>
                <w:b/>
                <w:bCs/>
                <w:color w:val="auto"/>
                <w:lang w:val="sk-SK"/>
              </w:rPr>
              <w:t>  Predkladateľ (a spolupredkladateľ)</w:t>
            </w:r>
          </w:p>
        </w:tc>
      </w:tr>
      <w:tr w:rsidR="005258F7" w:rsidRPr="005258F7" w:rsidTr="00563007">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Ministerstvo vnútra Slovenskej republiky</w:t>
            </w:r>
          </w:p>
        </w:tc>
      </w:tr>
      <w:tr w:rsidR="005258F7" w:rsidRPr="005258F7" w:rsidTr="00563007">
        <w:trPr>
          <w:trHeight w:val="255"/>
          <w:jc w:val="center"/>
        </w:trPr>
        <w:tc>
          <w:tcPr>
            <w:tcW w:w="3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258F7" w:rsidRPr="005258F7" w:rsidRDefault="005258F7" w:rsidP="005258F7">
            <w:pPr>
              <w:spacing w:after="0" w:line="240" w:lineRule="auto"/>
              <w:jc w:val="center"/>
              <w:rPr>
                <w:rFonts w:ascii="Times" w:eastAsia="Times New Roman" w:hAnsi="Times" w:cs="Times"/>
                <w:b/>
                <w:bCs/>
                <w:color w:val="auto"/>
                <w:lang w:val="sk-SK"/>
              </w:rPr>
            </w:pPr>
            <w:r w:rsidRPr="005258F7">
              <w:rPr>
                <w:rFonts w:ascii="Times" w:eastAsia="Times New Roman" w:hAnsi="Times" w:cs="Times"/>
                <w:b/>
                <w:bCs/>
                <w:color w:val="auto"/>
                <w:lang w:val="sk-SK"/>
              </w:rPr>
              <w:t>Charakter predkladaného materiálu</w:t>
            </w:r>
          </w:p>
        </w:tc>
        <w:tc>
          <w:tcPr>
            <w:tcW w:w="2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w:t>
            </w:r>
            <w:r w:rsidRPr="005258F7">
              <w:rPr>
                <w:rFonts w:ascii="Wingdings 2" w:eastAsia="Times New Roman" w:hAnsi="Wingdings 2" w:cs="Times"/>
                <w:color w:val="auto"/>
                <w:sz w:val="28"/>
                <w:szCs w:val="28"/>
                <w:lang w:val="sk-SK"/>
              </w:rPr>
              <w:t></w:t>
            </w:r>
            <w:r w:rsidRPr="005258F7">
              <w:rPr>
                <w:rFonts w:ascii="Times" w:eastAsia="Times New Roman" w:hAnsi="Times" w:cs="Times"/>
                <w:color w:val="auto"/>
                <w:sz w:val="20"/>
                <w:szCs w:val="20"/>
                <w:lang w:val="sk-SK"/>
              </w:rPr>
              <w:t>  Materiál nelegislatívnej povahy</w:t>
            </w:r>
          </w:p>
        </w:tc>
      </w:tr>
      <w:tr w:rsidR="005258F7" w:rsidRPr="005258F7" w:rsidTr="00563007">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b/>
                <w:bCs/>
                <w:color w:val="auto"/>
                <w:lang w:val="sk-SK"/>
              </w:rPr>
            </w:pPr>
          </w:p>
        </w:tc>
        <w:tc>
          <w:tcPr>
            <w:tcW w:w="2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w:t>
            </w:r>
            <w:r w:rsidRPr="005258F7">
              <w:rPr>
                <w:rFonts w:ascii="Wingdings 2" w:eastAsia="Times New Roman" w:hAnsi="Wingdings 2" w:cs="Times"/>
                <w:color w:val="auto"/>
                <w:sz w:val="20"/>
                <w:szCs w:val="20"/>
                <w:lang w:val="sk-SK"/>
              </w:rPr>
              <w:t></w:t>
            </w:r>
            <w:r w:rsidRPr="005258F7">
              <w:rPr>
                <w:rFonts w:ascii="Times" w:eastAsia="Times New Roman" w:hAnsi="Times" w:cs="Times"/>
                <w:color w:val="auto"/>
                <w:sz w:val="20"/>
                <w:szCs w:val="20"/>
                <w:lang w:val="sk-SK"/>
              </w:rPr>
              <w:t xml:space="preserve">  Materiál legislatívnej povahy </w:t>
            </w:r>
          </w:p>
        </w:tc>
      </w:tr>
      <w:tr w:rsidR="005258F7" w:rsidRPr="005258F7" w:rsidTr="00563007">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b/>
                <w:bCs/>
                <w:color w:val="auto"/>
                <w:lang w:val="sk-SK"/>
              </w:rPr>
            </w:pPr>
          </w:p>
        </w:tc>
        <w:tc>
          <w:tcPr>
            <w:tcW w:w="2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w:t>
            </w:r>
            <w:r w:rsidRPr="005258F7">
              <w:rPr>
                <w:rFonts w:ascii="Wingdings 2" w:eastAsia="Times New Roman" w:hAnsi="Wingdings 2" w:cs="Times"/>
                <w:color w:val="auto"/>
                <w:sz w:val="20"/>
                <w:szCs w:val="20"/>
                <w:lang w:val="sk-SK"/>
              </w:rPr>
              <w:t></w:t>
            </w:r>
            <w:r w:rsidRPr="005258F7">
              <w:rPr>
                <w:rFonts w:ascii="Times" w:eastAsia="Times New Roman" w:hAnsi="Times" w:cs="Times"/>
                <w:color w:val="auto"/>
                <w:sz w:val="20"/>
                <w:szCs w:val="20"/>
                <w:lang w:val="sk-SK"/>
              </w:rPr>
              <w:t xml:space="preserve">  Transpozícia práva EÚ </w:t>
            </w:r>
          </w:p>
        </w:tc>
      </w:tr>
      <w:tr w:rsidR="005258F7" w:rsidRPr="005258F7" w:rsidTr="00563007">
        <w:trPr>
          <w:trHeight w:val="255"/>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5258F7" w:rsidRPr="005258F7" w:rsidRDefault="005258F7" w:rsidP="005258F7">
            <w:pPr>
              <w:spacing w:after="0" w:line="240" w:lineRule="auto"/>
              <w:rPr>
                <w:rFonts w:ascii="Times" w:eastAsia="Times New Roman" w:hAnsi="Times" w:cs="Times"/>
                <w:b/>
                <w:bCs/>
                <w:color w:val="auto"/>
                <w:lang w:val="sk-SK"/>
              </w:rPr>
            </w:pPr>
          </w:p>
        </w:tc>
        <w:tc>
          <w:tcPr>
            <w:tcW w:w="2000" w:type="pct"/>
            <w:tcBorders>
              <w:top w:val="outset" w:sz="6" w:space="0" w:color="000000"/>
              <w:left w:val="outset" w:sz="6" w:space="0" w:color="000000"/>
              <w:bottom w:val="outset" w:sz="6" w:space="0" w:color="000000"/>
              <w:right w:val="outset" w:sz="6" w:space="0" w:color="000000"/>
            </w:tcBorders>
            <w:vAlign w:val="center"/>
          </w:tcPr>
          <w:p w:rsidR="005258F7" w:rsidRPr="005258F7" w:rsidRDefault="005258F7" w:rsidP="005258F7">
            <w:pPr>
              <w:spacing w:after="0" w:line="240" w:lineRule="auto"/>
              <w:rPr>
                <w:rFonts w:ascii="Times" w:eastAsia="Times New Roman" w:hAnsi="Times" w:cs="Times"/>
                <w:color w:val="auto"/>
                <w:sz w:val="20"/>
                <w:szCs w:val="20"/>
                <w:lang w:val="sk-SK"/>
              </w:rPr>
            </w:pPr>
          </w:p>
        </w:tc>
      </w:tr>
      <w:tr w:rsidR="005258F7" w:rsidRPr="005258F7" w:rsidTr="00563007">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5258F7" w:rsidRPr="005258F7" w:rsidRDefault="005258F7" w:rsidP="005258F7">
            <w:pPr>
              <w:spacing w:after="0" w:line="240" w:lineRule="auto"/>
              <w:rPr>
                <w:rFonts w:ascii="Times" w:eastAsia="Times New Roman" w:hAnsi="Times" w:cs="Times"/>
                <w:b/>
                <w:bCs/>
                <w:color w:val="auto"/>
                <w:lang w:val="sk-SK"/>
              </w:rPr>
            </w:pPr>
            <w:r w:rsidRPr="005258F7">
              <w:rPr>
                <w:rFonts w:ascii="Times" w:eastAsia="Times New Roman" w:hAnsi="Times" w:cs="Times"/>
                <w:b/>
                <w:bCs/>
                <w:color w:val="auto"/>
                <w:lang w:val="sk-SK"/>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Začiatok:    16.4.2018</w:t>
            </w:r>
            <w:r w:rsidRPr="005258F7">
              <w:rPr>
                <w:rFonts w:ascii="Times" w:eastAsia="Times New Roman" w:hAnsi="Times" w:cs="Times"/>
                <w:color w:val="auto"/>
                <w:sz w:val="20"/>
                <w:szCs w:val="20"/>
                <w:lang w:val="sk-SK"/>
              </w:rPr>
              <w:br/>
              <w:t>Ukončenie: 30.4.2018</w:t>
            </w:r>
          </w:p>
        </w:tc>
      </w:tr>
      <w:tr w:rsidR="005258F7" w:rsidRPr="005258F7" w:rsidTr="00563007">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5258F7" w:rsidRPr="005258F7" w:rsidRDefault="005258F7" w:rsidP="005258F7">
            <w:pPr>
              <w:spacing w:after="0" w:line="240" w:lineRule="auto"/>
              <w:rPr>
                <w:rFonts w:ascii="Times" w:eastAsia="Times New Roman" w:hAnsi="Times" w:cs="Times"/>
                <w:b/>
                <w:bCs/>
                <w:color w:val="auto"/>
                <w:lang w:val="sk-SK"/>
              </w:rPr>
            </w:pPr>
            <w:r w:rsidRPr="005258F7">
              <w:rPr>
                <w:rFonts w:ascii="Times" w:eastAsia="Times New Roman" w:hAnsi="Times" w:cs="Times"/>
                <w:b/>
                <w:bCs/>
                <w:color w:val="auto"/>
                <w:lang w:val="sk-SK"/>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október 2020</w:t>
            </w:r>
          </w:p>
        </w:tc>
      </w:tr>
      <w:tr w:rsidR="005258F7" w:rsidRPr="005258F7" w:rsidTr="00563007">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5258F7" w:rsidRPr="005258F7" w:rsidRDefault="005258F7" w:rsidP="005258F7">
            <w:pPr>
              <w:spacing w:after="0" w:line="240" w:lineRule="auto"/>
              <w:rPr>
                <w:rFonts w:ascii="Times" w:eastAsia="Times New Roman" w:hAnsi="Times" w:cs="Times"/>
                <w:b/>
                <w:bCs/>
                <w:color w:val="auto"/>
                <w:lang w:val="sk-SK"/>
              </w:rPr>
            </w:pPr>
            <w:r w:rsidRPr="005258F7">
              <w:rPr>
                <w:rFonts w:ascii="Times" w:eastAsia="Times New Roman" w:hAnsi="Times" w:cs="Times"/>
                <w:b/>
                <w:bCs/>
                <w:color w:val="auto"/>
                <w:lang w:val="sk-SK"/>
              </w:rPr>
              <w:t>  Predpokladaný termín predloženia na Rokovanie vlády</w:t>
            </w:r>
            <w:r w:rsidRPr="005258F7">
              <w:rPr>
                <w:rFonts w:ascii="Times" w:eastAsia="Times New Roman" w:hAnsi="Times" w:cs="Times"/>
                <w:b/>
                <w:bCs/>
                <w:color w:val="auto"/>
                <w:lang w:val="sk-SK"/>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5258F7" w:rsidRPr="005258F7" w:rsidRDefault="005258F7" w:rsidP="005258F7">
            <w:pPr>
              <w:spacing w:after="0" w:line="240" w:lineRule="auto"/>
              <w:rPr>
                <w:rFonts w:ascii="Times" w:eastAsia="Times New Roman" w:hAnsi="Times" w:cs="Times"/>
                <w:b/>
                <w:bCs/>
                <w:color w:val="auto"/>
                <w:lang w:val="sk-SK"/>
              </w:rPr>
            </w:pPr>
          </w:p>
        </w:tc>
      </w:tr>
    </w:tbl>
    <w:p w:rsidR="005258F7" w:rsidRPr="005258F7" w:rsidRDefault="005258F7" w:rsidP="005258F7">
      <w:pPr>
        <w:spacing w:after="0" w:line="240" w:lineRule="auto"/>
        <w:rPr>
          <w:rFonts w:ascii="Times New Roman" w:eastAsia="Times New Roman" w:hAnsi="Times New Roman" w:cs="Times New Roman"/>
          <w:bCs/>
          <w:color w:val="auto"/>
          <w:lang w:val="sk-SK"/>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514"/>
      </w:tblGrid>
      <w:tr w:rsidR="005258F7" w:rsidRPr="005258F7" w:rsidTr="00563007">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258F7" w:rsidRPr="005258F7" w:rsidRDefault="005258F7" w:rsidP="005258F7">
            <w:pPr>
              <w:spacing w:after="0" w:line="240" w:lineRule="auto"/>
              <w:rPr>
                <w:rFonts w:ascii="Times" w:eastAsia="Times New Roman" w:hAnsi="Times" w:cs="Times"/>
                <w:b/>
                <w:bCs/>
                <w:color w:val="auto"/>
                <w:lang w:val="sk-SK"/>
              </w:rPr>
            </w:pPr>
            <w:r w:rsidRPr="005258F7">
              <w:rPr>
                <w:rFonts w:ascii="Times" w:eastAsia="Times New Roman" w:hAnsi="Times" w:cs="Times"/>
                <w:b/>
                <w:bCs/>
                <w:color w:val="auto"/>
                <w:lang w:val="sk-SK"/>
              </w:rPr>
              <w:t>  2.  Definícia problému</w:t>
            </w:r>
          </w:p>
        </w:tc>
      </w:tr>
      <w:tr w:rsidR="005258F7" w:rsidRPr="005258F7" w:rsidTr="00563007">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Dôvodom vypracovania návrhu zákona, ktorým sa mení a dopĺňa zákon č. 190/2003 Z. z. o strelných zbraniach a strelive a o zmene a doplnení niektorých zákonov v znení neskorších predpisov a ktorým sa menia a dopĺňajú niektoré zákony bolo najmä prijatie smernice Európskeho Parlamentu a Rady (EÚ) 2017/853 zo 17. mája 2017, ktorou sa mení smernica Rady 91/477/EHS o kontrole získavania a vlastnenia zbraní a prijatie vykonávacieho nariadenia Komisie (EÚ) 2018/337 z 5. marca 2018, ktorým sa mení vykonávacie nariadenie (EÚ) 2015/2403, ktorým sa stanovujú spoločné usmernenia pre normy a techniky na deaktiváciu na zabezpečenie trvalej nepoužiteľnosti deaktivovaných strelných zbraní.</w:t>
            </w: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br/>
              <w:t>Ďalej sa v návrhu zákona rieši problém týkajúci znehodnotených zbraní, ktoré sú alebo budú znehodnotené podľa vykonávacieho nariadenia Komisie (EÚ) 2015/2403 z 15. decembra 2015, ktorým sa stanovujú spoločné usmernenia pre normy a techniky na deaktiváciu na zabezpečenie trvalej nepoužiteľnosti deaktivovaných strelných zbraní.</w:t>
            </w:r>
          </w:p>
          <w:p w:rsidR="005258F7" w:rsidRPr="005258F7" w:rsidRDefault="005258F7" w:rsidP="005258F7">
            <w:pPr>
              <w:spacing w:after="0" w:line="240" w:lineRule="auto"/>
              <w:jc w:val="both"/>
              <w:rPr>
                <w:rFonts w:ascii="Times" w:eastAsia="Times New Roman" w:hAnsi="Times" w:cs="Times"/>
                <w:color w:val="auto"/>
                <w:sz w:val="20"/>
                <w:szCs w:val="20"/>
                <w:lang w:val="sk-SK"/>
              </w:rPr>
            </w:pP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Prijatím vykonávacieho nariadenia Komisie (EÚ) 2018/337 z 5. marca 2018 sa mení vykonávacie nariadenie (EÚ) 2015/2403, ktorým sa stanovujú spoločné usmernenia pre normy a techniky na deaktiváciu na zabezpečenie trvalej nepoužiteľnosti deaktivovaných strelných zbraní a rozširuje sa jeho pôsobnosť na všetky kategórie strelných zbraní uvedené v časti II prílohy I k smernici Rady 91/477/EHS o kontrole získavania a vlastnenia zbraní. To znamená, že je potrebné rozlíšiť v návrhu zákona dva druhy znehodnotených zbraní, ako aj upraviť samotné znehodnotenie zbrane a zriadenie overujúceho subjektu podľa čl. 3 vykonávacieho nariadenia Komisie (EÚ) 2015/2403 z 15. decembra 2015, ktorým sa stanovujú spoločné usmernenia pre normy a techniky na deaktiváciu na zabezpečenie trvalej nepoužiteľnosti deaktivovaných strelných zbraní. Tieto znehodnotené zbrane budú na základe požiadavky smernice podliehať evidencii.</w:t>
            </w:r>
          </w:p>
          <w:p w:rsidR="005258F7" w:rsidRPr="005258F7" w:rsidRDefault="005258F7" w:rsidP="005258F7">
            <w:pPr>
              <w:spacing w:after="0" w:line="240" w:lineRule="auto"/>
              <w:jc w:val="both"/>
              <w:rPr>
                <w:rFonts w:ascii="Times" w:eastAsia="Times New Roman" w:hAnsi="Times" w:cs="Times"/>
                <w:color w:val="auto"/>
                <w:sz w:val="20"/>
                <w:szCs w:val="20"/>
                <w:lang w:val="sk-SK"/>
              </w:rPr>
            </w:pP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Predloženým návrhom zákona sa zlepšujú prijaté legislatívne opatrenia na zamedzenie zneužívania strelných zbraní na trestnú činnosť a zároveň sa odstraňujú nedostatky, ktoré vyplynuli z aplikačnej praxe.</w:t>
            </w:r>
          </w:p>
        </w:tc>
      </w:tr>
      <w:tr w:rsidR="005258F7" w:rsidRPr="005258F7" w:rsidTr="00563007">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258F7" w:rsidRPr="005258F7" w:rsidRDefault="005258F7" w:rsidP="005258F7">
            <w:pPr>
              <w:spacing w:after="0" w:line="240" w:lineRule="auto"/>
              <w:rPr>
                <w:rFonts w:ascii="Times" w:eastAsia="Times New Roman" w:hAnsi="Times" w:cs="Times"/>
                <w:b/>
                <w:bCs/>
                <w:color w:val="auto"/>
                <w:lang w:val="sk-SK"/>
              </w:rPr>
            </w:pPr>
            <w:r w:rsidRPr="005258F7">
              <w:rPr>
                <w:rFonts w:ascii="Times" w:eastAsia="Times New Roman" w:hAnsi="Times" w:cs="Times"/>
                <w:b/>
                <w:bCs/>
                <w:color w:val="auto"/>
                <w:lang w:val="sk-SK"/>
              </w:rPr>
              <w:t>  3.  Ciele a výsledný stav</w:t>
            </w:r>
          </w:p>
        </w:tc>
      </w:tr>
      <w:tr w:rsidR="005258F7" w:rsidRPr="005258F7" w:rsidTr="00563007">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Cieľom návrhu zákona je transpozícia smernice Európskeho parlamentu a Rady (EU) 2017/853 zo 17. mája 2017, ktorou sa mení smernica Rady 91/477/EHS o kontrole získavania a vlastnenia zbraní.</w:t>
            </w: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Návrh zákona vymedzuje pojem sprostredkovateľská činnosť, ktorá podmieňuje povinnosť podania žiadosti o zbrojnú licenciu skupiny C v prípade vykonávania sprostredkovateľskej činnosti. Úprava reaguje na požiadavku smernice registrovať sprostredkovateľov a udeľovať im zbrojné licencie.</w:t>
            </w: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Medzi základné požiadavky smernice patrí ponechanie zbraní v pôvodnej kategórii, napriek vykonanej úprave, pričom sa touto úpravou dosialo zaradenie zbrane do nižšej kategórie. To znamená, že ak zakázaná zbraň zaradená v kategórii A prešla úpravou napríklad do kategórie D, zostane v kategórii A. Do skupiny zbraní kategórie A (zakázané zbrane) sa dopĺňajú nové druhy zbraní, teda zbrane, ktoré je možné skrátiť bez použitia náradia, upravené zbrane kategórie A na expanznú zbraň, samonabíjacie zbrane upravené zo samočinnej zbrane (prechod z kategórie B do kategórie A), </w:t>
            </w:r>
            <w:r w:rsidRPr="005258F7">
              <w:rPr>
                <w:rFonts w:ascii="Times" w:eastAsia="Times New Roman" w:hAnsi="Times" w:cs="Times"/>
                <w:color w:val="auto"/>
                <w:sz w:val="20"/>
                <w:szCs w:val="20"/>
                <w:lang w:val="sk-SK"/>
              </w:rPr>
              <w:lastRenderedPageBreak/>
              <w:t>krátke a dlhé samonabíjacie zbrane vybavené veľkokapacitným zásobníkom (10, resp. 20 nábojov) a tiež krátke a dlhé opakovacie zbrane, do ktorých je vložený veľkokapacitný zásobník. Zmena v kategorizácií zbraní súvisí s požiadavkami na vydávanie výnimiek na držanie zbraní kategórie A.</w:t>
            </w: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V súvislosti s prekategorizáciou zbraní je nevyhnutné stanovenie ročného prechodného obdobia, počas ktorého budú držitelia týchto zbraní povinní požiadať o vydanie zbrojných preukazov, zbrojných licencií alebo zaevidovať zbrane, prípadne budú môcť tieto zbrane previesť na inú osobu, do vlastníctva štátu alebo ich znehodnotiť, zničiť alebo urobiť rez zbrane. Držiteľ zbrane, ktorý je držiteľom zbrojného preukazu alebo zbrojnej licencie, ktorá bola preradená do kategórie A je automaticky považovaný za držiteľa výnimky. Táto výnimka bude platiť až kým neprestane byť držiteľom platného zbrojného preukazu alebo zbrojnej licencie, prípadne do doby jej prevodu na inú osobu oprávnenú na držanie takejto zbrane.</w:t>
            </w: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Smernica Európskeho parlamentu a Rady (EU) 2017/853 zo 17. mája 2017, ktorou sa mení smernica Rady 91/477/EHS o kontrole získavania a vlastnenia zbraní zmenou v prílohe 1 ruší zbrane kategórie D. Palné zbrane podľa smernice zaradené do zrušenej kategórie D sa presunuli do kategórie C. Niektoré zbrane neuvedené v smernici ale ostanú aj naďalej v kategórii D, avšak budú podliehať osobitnému režimu napr. povinnosti túto zbraň evidovať, pri trvalom vývoze a dovoze bude potrebné požiadať o vydanie zbrojného sprievodného listu a nebude ich možné nadobudnúť uzatvorením zmluvy na diaľku, čo bude v súlade s požiadavkami smernice.</w:t>
            </w: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Smernica ďalej stanovuje päťročný interval preskúmavania podmienok na udelenie výnimky a povolenia na držbu zbraní. Návrhom zákona sa bude zbrojná licencia vydávať s platnosťou na 5 rokov. V súvislosti so skrátením doby platnosti zbrojných licencií z neobmedzenej doby na dobu piatich rokov sa ustanovuje, že platnosť zbrojných licencií vydaných do účinnosti tohto zákona končí 1. augusta 2026. Cieľom skrátenia lehoty na preverovanie podmienok získania povolenia je zabránenie riziku súvisiaceho s ochranou verejnej bezpečnosti a verejného poriadku. So skrátením lehoty na vydávanie zbrojných preukazov a zbrojných licencií súvisia aj zvýšené náklady na spotrebu čistopisov dokladov ako aj zvýšené náklady na ich výrobu.</w:t>
            </w: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Smernica ďalej vyžaduje zriadenie elektronickej služby, prostredníctvom ktorej budú zaznamenávané informácie týkajúce sa strelných zbraní, ktoré sú potrebné na vysledovanie a identifikáciu zbraní od výrobcu až po nadobúdateľa s cieľom pomoci pri odhaľovaní, vyšetrovaní a analýze nedovolenej výroby a nedovoleného obchodovania so zbraňami. </w:t>
            </w: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Prínosom návrhu zákona v oblasti využívania elektronických služieb je tiež elektronizácia verejnej správy v rámci podnikateľského prostredia. Za tým účelom sa navrhuje zriadenie elektronickej služby Ministerstva vnútra Slovenskej republiky pre občanov a podnikateľov na úseku zbraní a streliva a členov Slovenskej poľovníckej komory, ktorá zabezpečí oprávneným subjektom v presne vymedzenom rozsahu prístup do informačného systému isvs_179, ktorý zaznamená všetky informácie týkajúce sa strelných zbraní a ich držiteľov, ktoré sú potrebné na ich evidenciu.</w:t>
            </w: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Návrhom zákona sa tiež reaguje na prijatie vykonávacieho nariadenia Komisie (EÚ) 2018/337 z 5. marca 2018, ktorým sa mení vykonávacie nariadenie (EÚ) 2015/2403, ktorým sa stanovujú spoločné usmernenia pre normy a techniky na deaktiváciu na zabezpečenie trvalej nepoužiteľnosti deaktivovaných strelných zbraní. Stanovuje sa postup pred a po znehodnotení zbrane a určujú sa orgány, ktoré overujú (ministerstvo vnútra, ministerstvom vnútra poverená osoba, iný overujúci subjekt na základe prijatej pomoci), či bolo znehodnotenie vykonané v súlade s nariadením. Ak bolo znehodnotenie vykonané v súlade s nariadením, overujúci subjekt vydá o tom osvedčenie.</w:t>
            </w: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Návrhom zákona sa ustanovujú dve kategórie znehodnotených zbraní:</w:t>
            </w: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zbrane znehodnotené podľa predpisov účinných pred účinnosťou nariadenia (technický postup pri znehodnocovaní týchto zbraní bol upravený vo vyhláške Úradu pre normalizáciu, metrológiu a skúšobníctvo Slovenskej republiky); ak má byť táto zbraň prevedená do iného členského štátu alebo uvedená na trh sa držiteľovi zbrane, ktorá bola znehodnotená podľa predpisov účinných pred nariadením, ukladá povinnosť aby ju znehodnotil v súlade s týmto nariadením,</w:t>
            </w: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zbrane znehodnotené podľa nariadenia. </w:t>
            </w: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Požadovaným efektom bude evidencia takýchto zbraní a vydanie preukazov zbraní, ktoré ich držiteľ bude povinný mať pri manipulácii so zbraňou pri sebe. Pri zmene kategorizácie zbraní a povinnosti evidovať uvedené druhy zbraní vzniknú ďalšie náklady na zvýšenú spotrebu vydaných čistopisov dokladov (preukazy zbraní) a teda aj na ich výrobu.</w:t>
            </w: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Problematika zbraní a streliva narastá nielen na európskom, ale i celosvetovom význame. V blízkej budúcnosti je potrebné naďalej rátať s rozvíjaním krokov Ministerstva vnútra Slovenskej republiky týkajúcich sa vybudovania nového informačného systému - Register zbraní. V nadväznosti na požiadavky smernice 2017/853 sú kreované aj projekty Európskej komisie a Úradu OSN pre drogy a kriminalitu (UNODC). Od členských štátov sa očakáva, že príslušné národné informačné systémy na úseku strelných zbraní a streliva budú dôsledne mapovať celý životný cyklus strelnej zbrane, jej hlavných častí, súčastí a streliva (dôležité pre UNODC- spolu s informáciami o ich zadržaní). </w:t>
            </w:r>
            <w:r w:rsidRPr="005258F7">
              <w:rPr>
                <w:rFonts w:ascii="Times" w:eastAsia="Times New Roman" w:hAnsi="Times" w:cs="Times"/>
                <w:color w:val="auto"/>
                <w:sz w:val="20"/>
                <w:szCs w:val="20"/>
                <w:lang w:val="sk-SK"/>
              </w:rPr>
              <w:br/>
              <w:t>Okrem uvedeného majú národné informačné systémy obsahovať všetky informácie o evidenčných úkonoch súvisiacich s evidenciou zbrane a streliva, informácie týkajúce sa držiteľov zbrojných preukazov, zbrojných preukazov ako takých, zbrojných licenciách, preukazoch zbrane, atď. a to v rozsahu, ktorý umožní efektívne zhotovovanie štatistických dát a následnú analýzu nielen pre potreby EÚ, ale i UNODC. Zároveň musia byť informačné systémy pripravené na rozširovanie svojich funkcionalít v závislosti od požiadaviek EU legislatívy, ktoré budú prijímané na základe výsledkov analýz materiálov ako sú:</w:t>
            </w: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lastRenderedPageBreak/>
              <w:t xml:space="preserve">- Správa o uplatňovaní smernice 2017/853 </w:t>
            </w: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Globálna štúdia UNODC o obchodovaní so strelnými zbraňami 2020</w:t>
            </w: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Akčný plán EÚ na boj proti nedovolenému obchodovaniu so strelnými zbraňami na roky 2020 – 2025</w:t>
            </w:r>
            <w:r w:rsidRPr="005258F7">
              <w:rPr>
                <w:rFonts w:ascii="Times" w:eastAsia="Times New Roman" w:hAnsi="Times" w:cs="Times"/>
                <w:color w:val="auto"/>
                <w:sz w:val="20"/>
                <w:szCs w:val="20"/>
                <w:lang w:val="sk-SK"/>
              </w:rPr>
              <w:br/>
              <w:t>- Správa platformy EMPACT (Európska multidisciplinárna platforma proti kriminálnym hrozbám). Ide o bezpečnostnú iniciatívu vedenú členskými štátmi EÚ za účelom identifikácie, stanovenia priorít a riešenia hrozieb organizovaného a závažného medzinárodného zločinu.</w:t>
            </w:r>
          </w:p>
        </w:tc>
      </w:tr>
      <w:tr w:rsidR="005258F7" w:rsidRPr="005258F7" w:rsidTr="00563007">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258F7" w:rsidRPr="005258F7" w:rsidRDefault="005258F7" w:rsidP="005258F7">
            <w:pPr>
              <w:spacing w:after="0" w:line="240" w:lineRule="auto"/>
              <w:rPr>
                <w:rFonts w:ascii="Times" w:eastAsia="Times New Roman" w:hAnsi="Times" w:cs="Times"/>
                <w:b/>
                <w:bCs/>
                <w:color w:val="auto"/>
                <w:lang w:val="sk-SK"/>
              </w:rPr>
            </w:pPr>
            <w:r w:rsidRPr="005258F7">
              <w:rPr>
                <w:rFonts w:ascii="Times" w:eastAsia="Times New Roman" w:hAnsi="Times" w:cs="Times"/>
                <w:b/>
                <w:bCs/>
                <w:color w:val="auto"/>
                <w:lang w:val="sk-SK"/>
              </w:rPr>
              <w:lastRenderedPageBreak/>
              <w:t>  4.  Dotknuté subjekty</w:t>
            </w:r>
          </w:p>
        </w:tc>
      </w:tr>
      <w:tr w:rsidR="005258F7" w:rsidRPr="005258F7" w:rsidTr="00563007">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Návrh zákona sa bude týkať:</w:t>
            </w:r>
            <w:r w:rsidRPr="005258F7">
              <w:rPr>
                <w:rFonts w:ascii="Times" w:eastAsia="Times New Roman" w:hAnsi="Times" w:cs="Times"/>
                <w:color w:val="auto"/>
                <w:sz w:val="20"/>
                <w:szCs w:val="20"/>
                <w:lang w:val="sk-SK"/>
              </w:rPr>
              <w:br/>
              <w:t>1.) verejnosti - fyzické osoby, fyzické osoby - podnikatelia, právnické osoby,</w:t>
            </w:r>
            <w:r w:rsidRPr="005258F7">
              <w:rPr>
                <w:rFonts w:ascii="Times" w:eastAsia="Times New Roman" w:hAnsi="Times" w:cs="Times"/>
                <w:color w:val="auto"/>
                <w:sz w:val="20"/>
                <w:szCs w:val="20"/>
                <w:lang w:val="sk-SK"/>
              </w:rPr>
              <w:br/>
              <w:t>2.) odbornej verejnosti - držiteľ zbrojného preukazu, držiteľ zbrojnej licencie (fyzická osoba- podnikateľ, právnická osoba), zodpovedná osoba držiteľa zbrojnej licencie, športová organizácia, ktorej členom je držiteľ zbrojného preukazu, prevádzkovateľ strelnice, správca strelnice, osoba autorizovaná na výkon kontroly zbraní, podnikateľ prepravujúci zbrane a strelivo so sídlom alebo miestom podnikania na území alebo mimo územia Slovenskej republiky, Slovenská poľovnícka komora,</w:t>
            </w:r>
            <w:r w:rsidRPr="005258F7">
              <w:rPr>
                <w:rFonts w:ascii="Times" w:eastAsia="Times New Roman" w:hAnsi="Times" w:cs="Times"/>
                <w:color w:val="auto"/>
                <w:sz w:val="20"/>
                <w:szCs w:val="20"/>
                <w:lang w:val="sk-SK"/>
              </w:rPr>
              <w:br/>
              <w:t>3.) verejnej správy – Ministerstvo vnútra Slovenskej republiky, Ministerstvo školstva, vedy, výskumu a športu Slovenskej republiky, Úrad pre normalizáciu, metrológiu a skúšobníctvo Slovenskej republiky.</w:t>
            </w:r>
          </w:p>
        </w:tc>
      </w:tr>
      <w:tr w:rsidR="005258F7" w:rsidRPr="005258F7" w:rsidTr="00563007">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258F7" w:rsidRPr="005258F7" w:rsidRDefault="005258F7" w:rsidP="005258F7">
            <w:pPr>
              <w:spacing w:after="0" w:line="240" w:lineRule="auto"/>
              <w:rPr>
                <w:rFonts w:ascii="Times" w:eastAsia="Times New Roman" w:hAnsi="Times" w:cs="Times"/>
                <w:b/>
                <w:bCs/>
                <w:color w:val="auto"/>
                <w:lang w:val="sk-SK"/>
              </w:rPr>
            </w:pPr>
            <w:r w:rsidRPr="005258F7">
              <w:rPr>
                <w:rFonts w:ascii="Times" w:eastAsia="Times New Roman" w:hAnsi="Times" w:cs="Times"/>
                <w:b/>
                <w:bCs/>
                <w:color w:val="auto"/>
                <w:lang w:val="sk-SK"/>
              </w:rPr>
              <w:t>  5.  Alternatívne riešenia</w:t>
            </w:r>
          </w:p>
        </w:tc>
      </w:tr>
      <w:tr w:rsidR="005258F7" w:rsidRPr="005258F7" w:rsidTr="00563007">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Alternatívne riešenia neboli zvažované a teda nie sú predkladané. Ide o transpozíciu právneho predpisu Európskej únie do právneho poriadku Slovenskej republiky.</w:t>
            </w:r>
          </w:p>
        </w:tc>
      </w:tr>
      <w:tr w:rsidR="005258F7" w:rsidRPr="005258F7" w:rsidTr="00563007">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258F7" w:rsidRPr="005258F7" w:rsidRDefault="005258F7" w:rsidP="005258F7">
            <w:pPr>
              <w:spacing w:after="0" w:line="240" w:lineRule="auto"/>
              <w:rPr>
                <w:rFonts w:ascii="Times" w:eastAsia="Times New Roman" w:hAnsi="Times" w:cs="Times"/>
                <w:b/>
                <w:bCs/>
                <w:color w:val="auto"/>
                <w:lang w:val="sk-SK"/>
              </w:rPr>
            </w:pPr>
            <w:r w:rsidRPr="005258F7">
              <w:rPr>
                <w:rFonts w:ascii="Times" w:eastAsia="Times New Roman" w:hAnsi="Times" w:cs="Times"/>
                <w:b/>
                <w:bCs/>
                <w:color w:val="auto"/>
                <w:lang w:val="sk-SK"/>
              </w:rPr>
              <w:t>  6.  Vykonávacie predpisy</w:t>
            </w:r>
          </w:p>
        </w:tc>
      </w:tr>
      <w:tr w:rsidR="005258F7" w:rsidRPr="005258F7" w:rsidTr="00563007">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Predpokladá sa prijatie/zmena vykonávacích predpisov?                          </w:t>
            </w:r>
            <w:r w:rsidRPr="005258F7">
              <w:rPr>
                <w:rFonts w:ascii="Wingdings 2" w:eastAsia="Times New Roman" w:hAnsi="Wingdings 2" w:cs="Times"/>
                <w:color w:val="auto"/>
                <w:sz w:val="20"/>
                <w:szCs w:val="20"/>
                <w:lang w:val="sk-SK"/>
              </w:rPr>
              <w:t></w:t>
            </w:r>
            <w:r w:rsidRPr="005258F7">
              <w:rPr>
                <w:rFonts w:ascii="Times" w:eastAsia="Times New Roman" w:hAnsi="Times" w:cs="Times"/>
                <w:color w:val="auto"/>
                <w:sz w:val="20"/>
                <w:szCs w:val="20"/>
                <w:lang w:val="sk-SK"/>
              </w:rPr>
              <w:t>  Áno            </w:t>
            </w:r>
            <w:r w:rsidRPr="005258F7">
              <w:rPr>
                <w:rFonts w:ascii="Wingdings 2" w:eastAsia="Times New Roman" w:hAnsi="Wingdings 2" w:cs="Times"/>
                <w:color w:val="auto"/>
                <w:sz w:val="28"/>
                <w:szCs w:val="28"/>
                <w:lang w:val="sk-SK"/>
              </w:rPr>
              <w:t></w:t>
            </w:r>
            <w:r w:rsidRPr="005258F7">
              <w:rPr>
                <w:rFonts w:ascii="Times" w:eastAsia="Times New Roman" w:hAnsi="Times" w:cs="Times"/>
                <w:color w:val="auto"/>
                <w:sz w:val="20"/>
                <w:szCs w:val="20"/>
                <w:lang w:val="sk-SK"/>
              </w:rPr>
              <w:t>  Nie</w:t>
            </w:r>
            <w:r w:rsidRPr="005258F7">
              <w:rPr>
                <w:rFonts w:ascii="Times" w:eastAsia="Times New Roman" w:hAnsi="Times" w:cs="Times"/>
                <w:color w:val="auto"/>
                <w:sz w:val="20"/>
                <w:szCs w:val="20"/>
                <w:lang w:val="sk-SK"/>
              </w:rPr>
              <w:br/>
              <w:t xml:space="preserve">Predpokladá sa zmena: </w:t>
            </w: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a) vyhlášky Ministerstva vnútra Slovenskej republiky č. 555/2003 Z. z., ktorou sa vykonávajú niektoré ustanovenia zákona č. 190/2003 Z. z. o strelných zbraniach a strelive a o zmene a doplnení niektorých zákonov, </w:t>
            </w: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b) vyhlášky Ministerstva vnútra Slovenskej republiky č. 208/2004 Z. z., ktorou sa ustanovuje vzor a náležitosti európskeho zbrojného pasu </w:t>
            </w:r>
          </w:p>
        </w:tc>
      </w:tr>
      <w:tr w:rsidR="005258F7" w:rsidRPr="005258F7" w:rsidTr="00563007">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258F7" w:rsidRPr="005258F7" w:rsidRDefault="005258F7" w:rsidP="005258F7">
            <w:pPr>
              <w:spacing w:after="0" w:line="240" w:lineRule="auto"/>
              <w:rPr>
                <w:rFonts w:ascii="Times" w:eastAsia="Times New Roman" w:hAnsi="Times" w:cs="Times"/>
                <w:b/>
                <w:bCs/>
                <w:color w:val="auto"/>
                <w:lang w:val="sk-SK"/>
              </w:rPr>
            </w:pPr>
            <w:r w:rsidRPr="005258F7">
              <w:rPr>
                <w:rFonts w:ascii="Times" w:eastAsia="Times New Roman" w:hAnsi="Times" w:cs="Times"/>
                <w:b/>
                <w:bCs/>
                <w:color w:val="auto"/>
                <w:lang w:val="sk-SK"/>
              </w:rPr>
              <w:t xml:space="preserve">  7.  Transpozícia práva EÚ </w:t>
            </w:r>
          </w:p>
        </w:tc>
      </w:tr>
      <w:tr w:rsidR="005258F7" w:rsidRPr="005258F7" w:rsidTr="00563007">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Návrh zákona nerozširuje pôsobnosť smernice na subjekty nad rámec minimálnych požiadaviek smernice, ani nenavyšuje požiadavky smernice, t. j. nedochádza k efektu goldplatingu.</w:t>
            </w:r>
          </w:p>
        </w:tc>
      </w:tr>
      <w:tr w:rsidR="005258F7" w:rsidRPr="005258F7" w:rsidTr="00563007">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5258F7" w:rsidRPr="005258F7" w:rsidRDefault="005258F7" w:rsidP="005258F7">
            <w:pPr>
              <w:spacing w:after="0" w:line="240" w:lineRule="auto"/>
              <w:rPr>
                <w:rFonts w:ascii="Times" w:eastAsia="Times New Roman" w:hAnsi="Times" w:cs="Times"/>
                <w:b/>
                <w:bCs/>
                <w:color w:val="auto"/>
                <w:lang w:val="sk-SK"/>
              </w:rPr>
            </w:pPr>
            <w:r w:rsidRPr="005258F7">
              <w:rPr>
                <w:rFonts w:ascii="Times" w:eastAsia="Times New Roman" w:hAnsi="Times" w:cs="Times"/>
                <w:b/>
                <w:bCs/>
                <w:color w:val="auto"/>
                <w:lang w:val="sk-SK"/>
              </w:rPr>
              <w:t>  8.  Preskúmanie účelnosti**</w:t>
            </w:r>
          </w:p>
        </w:tc>
      </w:tr>
      <w:tr w:rsidR="005258F7" w:rsidRPr="005258F7" w:rsidTr="00563007">
        <w:trPr>
          <w:trHeight w:val="367"/>
          <w:jc w:val="center"/>
        </w:trPr>
        <w:tc>
          <w:tcPr>
            <w:tcW w:w="250" w:type="pct"/>
            <w:tcBorders>
              <w:top w:val="outset" w:sz="6" w:space="0" w:color="000000"/>
              <w:left w:val="outset" w:sz="6" w:space="0" w:color="000000"/>
              <w:bottom w:val="outset" w:sz="6" w:space="0" w:color="000000"/>
              <w:right w:val="outset" w:sz="6" w:space="0" w:color="000000"/>
            </w:tcBorders>
            <w:hideMark/>
          </w:tcPr>
          <w:p w:rsidR="005258F7" w:rsidRPr="005258F7" w:rsidRDefault="005258F7" w:rsidP="005258F7">
            <w:pPr>
              <w:spacing w:after="0" w:line="240" w:lineRule="auto"/>
              <w:rPr>
                <w:rFonts w:ascii="Times" w:eastAsia="Times New Roman" w:hAnsi="Times" w:cs="Times"/>
                <w:b/>
                <w:bCs/>
                <w:color w:val="auto"/>
                <w:lang w:val="sk-SK"/>
              </w:rPr>
            </w:pPr>
          </w:p>
        </w:tc>
      </w:tr>
    </w:tbl>
    <w:p w:rsidR="005258F7" w:rsidRPr="005258F7" w:rsidRDefault="005258F7" w:rsidP="005258F7">
      <w:pPr>
        <w:spacing w:after="0" w:line="240" w:lineRule="auto"/>
        <w:rPr>
          <w:rFonts w:ascii="Times New Roman" w:eastAsia="Times New Roman" w:hAnsi="Times New Roman" w:cs="Times New Roman"/>
          <w:bCs/>
          <w:color w:val="auto"/>
          <w:lang w:val="sk-SK"/>
        </w:rPr>
      </w:pPr>
    </w:p>
    <w:p w:rsidR="005258F7" w:rsidRPr="005258F7" w:rsidRDefault="005258F7" w:rsidP="005258F7">
      <w:pPr>
        <w:spacing w:after="0" w:line="240" w:lineRule="auto"/>
        <w:rPr>
          <w:rFonts w:ascii="Times New Roman" w:eastAsia="Times New Roman" w:hAnsi="Times New Roman" w:cs="Times New Roman"/>
          <w:color w:val="auto"/>
          <w:sz w:val="20"/>
          <w:szCs w:val="20"/>
          <w:lang w:val="sk-SK"/>
        </w:rPr>
      </w:pPr>
      <w:r w:rsidRPr="005258F7">
        <w:rPr>
          <w:rFonts w:ascii="Times New Roman" w:eastAsia="Times New Roman" w:hAnsi="Times New Roman" w:cs="Times New Roman"/>
          <w:color w:val="auto"/>
          <w:sz w:val="20"/>
          <w:szCs w:val="20"/>
          <w:lang w:val="sk-SK"/>
        </w:rPr>
        <w:t>* vyplniť iba v prípade, ak materiál nie je zahrnutý do Plánu práce vlády Slovenskej republiky alebo Plánu        legislatívnych úloh vlády Slovenskej republiky.</w:t>
      </w:r>
    </w:p>
    <w:p w:rsidR="005258F7" w:rsidRPr="005258F7" w:rsidRDefault="005258F7" w:rsidP="005258F7">
      <w:pPr>
        <w:spacing w:after="0" w:line="240" w:lineRule="auto"/>
        <w:rPr>
          <w:rFonts w:ascii="Times New Roman" w:eastAsia="Times New Roman" w:hAnsi="Times New Roman" w:cs="Times New Roman"/>
          <w:color w:val="auto"/>
          <w:sz w:val="20"/>
          <w:szCs w:val="20"/>
          <w:lang w:val="sk-SK"/>
        </w:rPr>
      </w:pPr>
      <w:r w:rsidRPr="005258F7">
        <w:rPr>
          <w:rFonts w:ascii="Times New Roman" w:eastAsia="Times New Roman" w:hAnsi="Times New Roman" w:cs="Times New Roman"/>
          <w:color w:val="auto"/>
          <w:sz w:val="20"/>
          <w:szCs w:val="20"/>
          <w:lang w:val="sk-SK"/>
        </w:rPr>
        <w:t>** nepovinné</w:t>
      </w:r>
    </w:p>
    <w:p w:rsidR="005258F7" w:rsidRPr="005258F7" w:rsidRDefault="005258F7" w:rsidP="005258F7">
      <w:pPr>
        <w:spacing w:after="0" w:line="240" w:lineRule="auto"/>
        <w:rPr>
          <w:rFonts w:ascii="Times New Roman" w:eastAsia="Times New Roman" w:hAnsi="Times New Roman" w:cs="Times New Roman"/>
          <w:bCs/>
          <w:color w:val="auto"/>
          <w:lang w:val="sk-SK"/>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805"/>
        <w:gridCol w:w="1903"/>
        <w:gridCol w:w="1903"/>
        <w:gridCol w:w="1903"/>
      </w:tblGrid>
      <w:tr w:rsidR="005258F7" w:rsidRPr="005258F7" w:rsidTr="00563007">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5258F7" w:rsidRPr="005258F7" w:rsidRDefault="005258F7" w:rsidP="005258F7">
            <w:pPr>
              <w:spacing w:after="0" w:line="240" w:lineRule="auto"/>
              <w:rPr>
                <w:rFonts w:ascii="Times" w:eastAsia="Times New Roman" w:hAnsi="Times" w:cs="Times"/>
                <w:b/>
                <w:bCs/>
                <w:color w:val="auto"/>
                <w:sz w:val="20"/>
                <w:szCs w:val="20"/>
                <w:lang w:val="sk-SK"/>
              </w:rPr>
            </w:pPr>
            <w:r w:rsidRPr="005258F7">
              <w:rPr>
                <w:rFonts w:ascii="Times" w:eastAsia="Times New Roman" w:hAnsi="Times" w:cs="Times"/>
                <w:b/>
                <w:bCs/>
                <w:color w:val="auto"/>
                <w:sz w:val="20"/>
                <w:szCs w:val="20"/>
                <w:lang w:val="sk-SK"/>
              </w:rPr>
              <w:t>  9.   Vplyvy navrhovaného materiálu</w:t>
            </w:r>
          </w:p>
        </w:tc>
      </w:tr>
      <w:tr w:rsidR="005258F7" w:rsidRPr="005258F7" w:rsidTr="00563007">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b/>
                <w:bCs/>
                <w:color w:val="auto"/>
                <w:sz w:val="20"/>
                <w:szCs w:val="20"/>
                <w:lang w:val="sk-SK"/>
              </w:rPr>
              <w:t>  Vplyvy na rozpočet verejnej správy</w:t>
            </w:r>
            <w:r w:rsidRPr="005258F7">
              <w:rPr>
                <w:rFonts w:ascii="Times" w:eastAsia="Times New Roman" w:hAnsi="Times" w:cs="Times"/>
                <w:color w:val="auto"/>
                <w:sz w:val="20"/>
                <w:szCs w:val="20"/>
                <w:lang w:val="sk-SK"/>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0"/>
                <w:szCs w:val="20"/>
                <w:lang w:val="sk-SK"/>
              </w:rPr>
              <w:t></w:t>
            </w:r>
            <w:r w:rsidRPr="005258F7">
              <w:rPr>
                <w:rFonts w:ascii="Times" w:eastAsia="Times New Roman" w:hAnsi="Times" w:cs="Times"/>
                <w:color w:val="auto"/>
                <w:sz w:val="20"/>
                <w:szCs w:val="20"/>
                <w:lang w:val="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8"/>
                <w:szCs w:val="28"/>
                <w:lang w:val="sk-SK"/>
              </w:rPr>
              <w:t></w:t>
            </w:r>
            <w:r w:rsidRPr="005258F7">
              <w:rPr>
                <w:rFonts w:ascii="Times" w:eastAsia="Times New Roman" w:hAnsi="Times" w:cs="Times"/>
                <w:color w:val="auto"/>
                <w:sz w:val="20"/>
                <w:szCs w:val="20"/>
                <w:lang w:val="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0"/>
                <w:szCs w:val="20"/>
                <w:lang w:val="sk-SK"/>
              </w:rPr>
              <w:t></w:t>
            </w:r>
            <w:r w:rsidRPr="005258F7">
              <w:rPr>
                <w:rFonts w:ascii="Times" w:eastAsia="Times New Roman" w:hAnsi="Times" w:cs="Times"/>
                <w:color w:val="auto"/>
                <w:sz w:val="20"/>
                <w:szCs w:val="20"/>
                <w:lang w:val="sk-SK"/>
              </w:rPr>
              <w:t xml:space="preserve">   Negatívne</w:t>
            </w:r>
          </w:p>
        </w:tc>
      </w:tr>
      <w:tr w:rsidR="005258F7" w:rsidRPr="005258F7" w:rsidTr="00563007">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0"/>
                <w:szCs w:val="20"/>
                <w:lang w:val="sk-SK"/>
              </w:rPr>
              <w:t></w:t>
            </w:r>
            <w:r w:rsidRPr="005258F7">
              <w:rPr>
                <w:rFonts w:ascii="Times" w:eastAsia="Times New Roman" w:hAnsi="Times" w:cs="Times"/>
                <w:color w:val="auto"/>
                <w:sz w:val="20"/>
                <w:szCs w:val="20"/>
                <w:lang w:val="sk-SK"/>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8"/>
                <w:szCs w:val="28"/>
                <w:lang w:val="sk-SK"/>
              </w:rPr>
              <w:t></w:t>
            </w:r>
            <w:r w:rsidRPr="005258F7">
              <w:rPr>
                <w:rFonts w:ascii="Times" w:eastAsia="Times New Roman" w:hAnsi="Times" w:cs="Times"/>
                <w:color w:val="auto"/>
                <w:sz w:val="20"/>
                <w:szCs w:val="20"/>
                <w:lang w:val="sk-SK"/>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8"/>
                <w:szCs w:val="28"/>
                <w:lang w:val="sk-SK"/>
              </w:rPr>
              <w:t></w:t>
            </w:r>
            <w:r w:rsidRPr="005258F7">
              <w:rPr>
                <w:rFonts w:ascii="Times" w:eastAsia="Times New Roman" w:hAnsi="Times" w:cs="Times"/>
                <w:color w:val="auto"/>
                <w:sz w:val="20"/>
                <w:szCs w:val="20"/>
                <w:lang w:val="sk-SK"/>
              </w:rPr>
              <w:t xml:space="preserve">   Čiastočne</w:t>
            </w:r>
          </w:p>
        </w:tc>
      </w:tr>
      <w:tr w:rsidR="005258F7" w:rsidRPr="005258F7" w:rsidTr="00563007">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b/>
                <w:bCs/>
                <w:color w:val="auto"/>
                <w:sz w:val="20"/>
                <w:szCs w:val="20"/>
                <w:lang w:val="sk-SK"/>
              </w:rPr>
              <w:t>  Vplyvy na podnikateľské prostredie</w:t>
            </w:r>
            <w:r w:rsidRPr="005258F7">
              <w:rPr>
                <w:rFonts w:ascii="Times" w:eastAsia="Times New Roman" w:hAnsi="Times" w:cs="Times"/>
                <w:color w:val="auto"/>
                <w:sz w:val="20"/>
                <w:szCs w:val="20"/>
                <w:lang w:val="sk-SK"/>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0"/>
                <w:szCs w:val="20"/>
                <w:lang w:val="sk-SK"/>
              </w:rPr>
              <w:t></w:t>
            </w:r>
            <w:r w:rsidRPr="005258F7">
              <w:rPr>
                <w:rFonts w:ascii="Times" w:eastAsia="Times New Roman" w:hAnsi="Times" w:cs="Times"/>
                <w:color w:val="auto"/>
                <w:sz w:val="20"/>
                <w:szCs w:val="20"/>
                <w:lang w:val="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8"/>
                <w:szCs w:val="28"/>
                <w:lang w:val="sk-SK"/>
              </w:rPr>
              <w:t></w:t>
            </w:r>
            <w:r w:rsidRPr="005258F7">
              <w:rPr>
                <w:rFonts w:ascii="Times" w:eastAsia="Times New Roman" w:hAnsi="Times" w:cs="Times"/>
                <w:color w:val="auto"/>
                <w:sz w:val="20"/>
                <w:szCs w:val="20"/>
                <w:lang w:val="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0"/>
                <w:szCs w:val="20"/>
                <w:lang w:val="sk-SK"/>
              </w:rPr>
              <w:t></w:t>
            </w:r>
            <w:r w:rsidRPr="005258F7">
              <w:rPr>
                <w:rFonts w:ascii="Times" w:eastAsia="Times New Roman" w:hAnsi="Times" w:cs="Times"/>
                <w:color w:val="auto"/>
                <w:sz w:val="20"/>
                <w:szCs w:val="20"/>
                <w:lang w:val="sk-SK"/>
              </w:rPr>
              <w:t xml:space="preserve">   Negatívne</w:t>
            </w:r>
          </w:p>
        </w:tc>
      </w:tr>
      <w:tr w:rsidR="005258F7" w:rsidRPr="005258F7" w:rsidTr="00563007">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0"/>
                <w:szCs w:val="20"/>
                <w:lang w:val="sk-SK"/>
              </w:rPr>
              <w:t></w:t>
            </w:r>
            <w:r w:rsidRPr="005258F7">
              <w:rPr>
                <w:rFonts w:ascii="Times" w:eastAsia="Times New Roman" w:hAnsi="Times" w:cs="Times"/>
                <w:color w:val="auto"/>
                <w:sz w:val="20"/>
                <w:szCs w:val="20"/>
                <w:lang w:val="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8"/>
                <w:szCs w:val="28"/>
                <w:lang w:val="sk-SK"/>
              </w:rPr>
              <w:t></w:t>
            </w:r>
            <w:r w:rsidRPr="005258F7">
              <w:rPr>
                <w:rFonts w:ascii="Times" w:eastAsia="Times New Roman" w:hAnsi="Times" w:cs="Times"/>
                <w:color w:val="auto"/>
                <w:sz w:val="20"/>
                <w:szCs w:val="20"/>
                <w:lang w:val="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0"/>
                <w:szCs w:val="20"/>
                <w:lang w:val="sk-SK"/>
              </w:rPr>
              <w:t></w:t>
            </w:r>
            <w:r w:rsidRPr="005258F7">
              <w:rPr>
                <w:rFonts w:ascii="Times" w:eastAsia="Times New Roman" w:hAnsi="Times" w:cs="Times"/>
                <w:color w:val="auto"/>
                <w:sz w:val="20"/>
                <w:szCs w:val="20"/>
                <w:lang w:val="sk-SK"/>
              </w:rPr>
              <w:t xml:space="preserve">   Negatívne</w:t>
            </w:r>
          </w:p>
        </w:tc>
      </w:tr>
      <w:tr w:rsidR="005258F7" w:rsidRPr="005258F7" w:rsidTr="00563007">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b/>
                <w:bCs/>
                <w:color w:val="auto"/>
                <w:sz w:val="20"/>
                <w:szCs w:val="20"/>
                <w:lang w:val="sk-SK"/>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8"/>
                <w:szCs w:val="28"/>
                <w:lang w:val="sk-SK"/>
              </w:rPr>
              <w:t></w:t>
            </w:r>
            <w:r w:rsidRPr="005258F7">
              <w:rPr>
                <w:rFonts w:ascii="Times" w:eastAsia="Times New Roman" w:hAnsi="Times" w:cs="Times"/>
                <w:color w:val="auto"/>
                <w:sz w:val="20"/>
                <w:szCs w:val="20"/>
                <w:lang w:val="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0"/>
                <w:szCs w:val="20"/>
                <w:lang w:val="sk-SK"/>
              </w:rPr>
              <w:t></w:t>
            </w:r>
            <w:r w:rsidRPr="005258F7">
              <w:rPr>
                <w:rFonts w:ascii="Times" w:eastAsia="Times New Roman" w:hAnsi="Times" w:cs="Times"/>
                <w:color w:val="auto"/>
                <w:sz w:val="20"/>
                <w:szCs w:val="20"/>
                <w:lang w:val="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8"/>
                <w:szCs w:val="28"/>
                <w:lang w:val="sk-SK"/>
              </w:rPr>
              <w:t></w:t>
            </w:r>
            <w:r w:rsidRPr="005258F7">
              <w:rPr>
                <w:rFonts w:ascii="Times" w:eastAsia="Times New Roman" w:hAnsi="Times" w:cs="Times"/>
                <w:color w:val="auto"/>
                <w:sz w:val="20"/>
                <w:szCs w:val="20"/>
                <w:lang w:val="sk-SK"/>
              </w:rPr>
              <w:t xml:space="preserve">   Negatívne</w:t>
            </w:r>
          </w:p>
        </w:tc>
      </w:tr>
      <w:tr w:rsidR="005258F7" w:rsidRPr="005258F7" w:rsidTr="00563007">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b/>
                <w:bCs/>
                <w:color w:val="auto"/>
                <w:sz w:val="20"/>
                <w:szCs w:val="20"/>
                <w:lang w:val="sk-SK"/>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8"/>
                <w:szCs w:val="28"/>
                <w:lang w:val="sk-SK"/>
              </w:rPr>
              <w:t></w:t>
            </w:r>
            <w:r w:rsidRPr="005258F7">
              <w:rPr>
                <w:rFonts w:ascii="Times" w:eastAsia="Times New Roman" w:hAnsi="Times" w:cs="Times"/>
                <w:color w:val="auto"/>
                <w:sz w:val="20"/>
                <w:szCs w:val="20"/>
                <w:lang w:val="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0"/>
                <w:szCs w:val="20"/>
                <w:lang w:val="sk-SK"/>
              </w:rPr>
              <w:t></w:t>
            </w:r>
            <w:r w:rsidRPr="005258F7">
              <w:rPr>
                <w:rFonts w:ascii="Times" w:eastAsia="Times New Roman" w:hAnsi="Times" w:cs="Times"/>
                <w:color w:val="auto"/>
                <w:sz w:val="20"/>
                <w:szCs w:val="20"/>
                <w:lang w:val="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8"/>
                <w:szCs w:val="28"/>
                <w:lang w:val="sk-SK"/>
              </w:rPr>
              <w:t></w:t>
            </w:r>
            <w:r w:rsidRPr="005258F7">
              <w:rPr>
                <w:rFonts w:ascii="Times" w:eastAsia="Times New Roman" w:hAnsi="Times" w:cs="Times"/>
                <w:color w:val="auto"/>
                <w:sz w:val="20"/>
                <w:szCs w:val="20"/>
                <w:lang w:val="sk-SK"/>
              </w:rPr>
              <w:t xml:space="preserve">   Negatívne</w:t>
            </w:r>
          </w:p>
        </w:tc>
      </w:tr>
      <w:tr w:rsidR="005258F7" w:rsidRPr="005258F7" w:rsidTr="00563007">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b/>
                <w:bCs/>
                <w:color w:val="auto"/>
                <w:sz w:val="20"/>
                <w:szCs w:val="20"/>
                <w:lang w:val="sk-SK"/>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0"/>
                <w:szCs w:val="20"/>
                <w:lang w:val="sk-SK"/>
              </w:rPr>
              <w:t></w:t>
            </w:r>
            <w:r w:rsidRPr="005258F7">
              <w:rPr>
                <w:rFonts w:ascii="Times" w:eastAsia="Times New Roman" w:hAnsi="Times" w:cs="Times"/>
                <w:color w:val="auto"/>
                <w:sz w:val="20"/>
                <w:szCs w:val="20"/>
                <w:lang w:val="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8"/>
                <w:szCs w:val="28"/>
                <w:lang w:val="sk-SK"/>
              </w:rPr>
              <w:t></w:t>
            </w:r>
            <w:r w:rsidRPr="005258F7">
              <w:rPr>
                <w:rFonts w:ascii="Times" w:eastAsia="Times New Roman" w:hAnsi="Times" w:cs="Times"/>
                <w:color w:val="auto"/>
                <w:sz w:val="20"/>
                <w:szCs w:val="20"/>
                <w:lang w:val="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8"/>
                <w:szCs w:val="28"/>
                <w:lang w:val="sk-SK"/>
              </w:rPr>
              <w:t></w:t>
            </w:r>
            <w:r w:rsidRPr="005258F7">
              <w:rPr>
                <w:rFonts w:ascii="Times" w:eastAsia="Times New Roman" w:hAnsi="Times" w:cs="Times"/>
                <w:color w:val="auto"/>
                <w:sz w:val="20"/>
                <w:szCs w:val="20"/>
                <w:lang w:val="sk-SK"/>
              </w:rPr>
              <w:t xml:space="preserve">   Negatívne</w:t>
            </w:r>
          </w:p>
        </w:tc>
      </w:tr>
      <w:tr w:rsidR="005258F7" w:rsidRPr="005258F7" w:rsidTr="00563007">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b/>
                <w:bCs/>
                <w:color w:val="auto"/>
                <w:sz w:val="20"/>
                <w:szCs w:val="20"/>
                <w:lang w:val="sk-SK"/>
              </w:rPr>
              <w:t>  Vplyvy na služby pre občana z toho</w:t>
            </w:r>
            <w:r w:rsidRPr="005258F7">
              <w:rPr>
                <w:rFonts w:ascii="Times" w:eastAsia="Times New Roman" w:hAnsi="Times" w:cs="Times"/>
                <w:color w:val="auto"/>
                <w:sz w:val="20"/>
                <w:szCs w:val="20"/>
                <w:lang w:val="sk-SK"/>
              </w:rPr>
              <w:br/>
              <w:t>    vplyvy služieb verejnej správy na občana</w:t>
            </w:r>
            <w:r w:rsidRPr="005258F7">
              <w:rPr>
                <w:rFonts w:ascii="Times" w:eastAsia="Times New Roman" w:hAnsi="Times" w:cs="Times"/>
                <w:color w:val="auto"/>
                <w:sz w:val="20"/>
                <w:szCs w:val="20"/>
                <w:lang w:val="sk-SK"/>
              </w:rPr>
              <w:br/>
              <w:t>    vplyvy na procesy služieb vo verejnej</w:t>
            </w:r>
            <w:r w:rsidRPr="005258F7">
              <w:rPr>
                <w:rFonts w:ascii="Times" w:eastAsia="Times New Roman" w:hAnsi="Times" w:cs="Times"/>
                <w:color w:val="auto"/>
                <w:sz w:val="20"/>
                <w:szCs w:val="20"/>
                <w:lang w:val="sk-SK"/>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br/>
              <w:t xml:space="preserve">  </w:t>
            </w:r>
            <w:r w:rsidRPr="005258F7">
              <w:rPr>
                <w:rFonts w:ascii="Wingdings 2" w:eastAsia="Times New Roman" w:hAnsi="Wingdings 2" w:cs="Times"/>
                <w:color w:val="auto"/>
                <w:sz w:val="20"/>
                <w:szCs w:val="20"/>
                <w:lang w:val="sk-SK"/>
              </w:rPr>
              <w:t></w:t>
            </w:r>
            <w:r w:rsidRPr="005258F7">
              <w:rPr>
                <w:rFonts w:ascii="Times" w:eastAsia="Times New Roman" w:hAnsi="Times" w:cs="Times"/>
                <w:color w:val="auto"/>
                <w:sz w:val="20"/>
                <w:szCs w:val="20"/>
                <w:lang w:val="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br/>
              <w:t xml:space="preserve">  </w:t>
            </w:r>
            <w:r w:rsidRPr="005258F7">
              <w:rPr>
                <w:rFonts w:ascii="Wingdings 2" w:eastAsia="Times New Roman" w:hAnsi="Wingdings 2" w:cs="Times"/>
                <w:color w:val="auto"/>
                <w:sz w:val="28"/>
                <w:szCs w:val="28"/>
                <w:lang w:val="sk-SK"/>
              </w:rPr>
              <w:t></w:t>
            </w:r>
            <w:r w:rsidRPr="005258F7">
              <w:rPr>
                <w:rFonts w:ascii="Times" w:eastAsia="Times New Roman" w:hAnsi="Times" w:cs="Times"/>
                <w:color w:val="auto"/>
                <w:sz w:val="20"/>
                <w:szCs w:val="20"/>
                <w:lang w:val="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br/>
              <w:t xml:space="preserve">  </w:t>
            </w:r>
            <w:r w:rsidRPr="005258F7">
              <w:rPr>
                <w:rFonts w:ascii="Wingdings 2" w:eastAsia="Times New Roman" w:hAnsi="Wingdings 2" w:cs="Times"/>
                <w:color w:val="auto"/>
                <w:sz w:val="20"/>
                <w:szCs w:val="20"/>
                <w:lang w:val="sk-SK"/>
              </w:rPr>
              <w:t></w:t>
            </w:r>
            <w:r w:rsidRPr="005258F7">
              <w:rPr>
                <w:rFonts w:ascii="Times" w:eastAsia="Times New Roman" w:hAnsi="Times" w:cs="Times"/>
                <w:color w:val="auto"/>
                <w:sz w:val="20"/>
                <w:szCs w:val="20"/>
                <w:lang w:val="sk-SK"/>
              </w:rPr>
              <w:t xml:space="preserve">   Negatívne</w:t>
            </w:r>
          </w:p>
        </w:tc>
      </w:tr>
      <w:tr w:rsidR="005258F7" w:rsidRPr="005258F7" w:rsidTr="00563007">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0"/>
                <w:szCs w:val="20"/>
                <w:lang w:val="sk-SK"/>
              </w:rPr>
              <w:t></w:t>
            </w:r>
            <w:r w:rsidRPr="005258F7">
              <w:rPr>
                <w:rFonts w:ascii="Times" w:eastAsia="Times New Roman" w:hAnsi="Times" w:cs="Times"/>
                <w:color w:val="auto"/>
                <w:sz w:val="20"/>
                <w:szCs w:val="20"/>
                <w:lang w:val="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8"/>
                <w:szCs w:val="28"/>
                <w:lang w:val="sk-SK"/>
              </w:rPr>
              <w:t></w:t>
            </w:r>
            <w:r w:rsidRPr="005258F7">
              <w:rPr>
                <w:rFonts w:ascii="Times" w:eastAsia="Times New Roman" w:hAnsi="Times" w:cs="Times"/>
                <w:color w:val="auto"/>
                <w:sz w:val="20"/>
                <w:szCs w:val="20"/>
                <w:lang w:val="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0"/>
                <w:szCs w:val="20"/>
                <w:lang w:val="sk-SK"/>
              </w:rPr>
              <w:t></w:t>
            </w:r>
            <w:r w:rsidRPr="005258F7">
              <w:rPr>
                <w:rFonts w:ascii="Times" w:eastAsia="Times New Roman" w:hAnsi="Times" w:cs="Times"/>
                <w:color w:val="auto"/>
                <w:sz w:val="20"/>
                <w:szCs w:val="20"/>
                <w:lang w:val="sk-SK"/>
              </w:rPr>
              <w:t xml:space="preserve">   Negatívne</w:t>
            </w:r>
          </w:p>
        </w:tc>
      </w:tr>
      <w:tr w:rsidR="005258F7" w:rsidRPr="005258F7" w:rsidTr="00563007">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b/>
                <w:bCs/>
                <w:color w:val="auto"/>
                <w:sz w:val="20"/>
                <w:szCs w:val="20"/>
                <w:lang w:val="sk-SK"/>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8"/>
                <w:szCs w:val="28"/>
                <w:lang w:val="sk-SK"/>
              </w:rPr>
              <w:t></w:t>
            </w:r>
            <w:r w:rsidRPr="005258F7">
              <w:rPr>
                <w:rFonts w:ascii="Times" w:eastAsia="Times New Roman" w:hAnsi="Times" w:cs="Times"/>
                <w:color w:val="auto"/>
                <w:sz w:val="20"/>
                <w:szCs w:val="20"/>
                <w:lang w:val="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0"/>
                <w:szCs w:val="20"/>
                <w:lang w:val="sk-SK"/>
              </w:rPr>
              <w:t></w:t>
            </w:r>
            <w:r w:rsidRPr="005258F7">
              <w:rPr>
                <w:rFonts w:ascii="Times" w:eastAsia="Times New Roman" w:hAnsi="Times" w:cs="Times"/>
                <w:color w:val="auto"/>
                <w:sz w:val="20"/>
                <w:szCs w:val="20"/>
                <w:lang w:val="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  </w:t>
            </w:r>
            <w:r w:rsidRPr="005258F7">
              <w:rPr>
                <w:rFonts w:ascii="Wingdings 2" w:eastAsia="Times New Roman" w:hAnsi="Wingdings 2" w:cs="Times"/>
                <w:color w:val="auto"/>
                <w:sz w:val="28"/>
                <w:szCs w:val="28"/>
                <w:lang w:val="sk-SK"/>
              </w:rPr>
              <w:t></w:t>
            </w:r>
            <w:r w:rsidRPr="005258F7">
              <w:rPr>
                <w:rFonts w:ascii="Times" w:eastAsia="Times New Roman" w:hAnsi="Times" w:cs="Times"/>
                <w:color w:val="auto"/>
                <w:sz w:val="20"/>
                <w:szCs w:val="20"/>
                <w:lang w:val="sk-SK"/>
              </w:rPr>
              <w:t xml:space="preserve">   Negatívne</w:t>
            </w:r>
          </w:p>
        </w:tc>
      </w:tr>
      <w:tr w:rsidR="005258F7" w:rsidRPr="005258F7" w:rsidTr="00563007">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5258F7" w:rsidRPr="005258F7" w:rsidRDefault="005258F7" w:rsidP="005258F7">
            <w:pPr>
              <w:spacing w:after="0" w:line="240" w:lineRule="auto"/>
              <w:rPr>
                <w:rFonts w:ascii="Times" w:eastAsia="Times New Roman" w:hAnsi="Times" w:cs="Times"/>
                <w:b/>
                <w:bCs/>
                <w:color w:val="auto"/>
                <w:lang w:val="sk-SK"/>
              </w:rPr>
            </w:pPr>
            <w:r w:rsidRPr="005258F7">
              <w:rPr>
                <w:rFonts w:ascii="Times" w:eastAsia="Times New Roman" w:hAnsi="Times" w:cs="Times"/>
                <w:b/>
                <w:bCs/>
                <w:color w:val="auto"/>
                <w:lang w:val="sk-SK"/>
              </w:rPr>
              <w:t>  10.  Poznámky</w:t>
            </w:r>
          </w:p>
        </w:tc>
      </w:tr>
      <w:tr w:rsidR="005258F7" w:rsidRPr="005258F7" w:rsidTr="00563007">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hideMark/>
          </w:tcPr>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Zákon bude vyžadovať finančné prostriedky v rámci verejnej správy.</w:t>
            </w: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 xml:space="preserve">Výdavky Ministerstva vnútra SR na rok 2021 budú hradené z rozpočtovej kapitoly MVSR na rok 2021 a výdavky na </w:t>
            </w:r>
            <w:r w:rsidRPr="005258F7">
              <w:rPr>
                <w:rFonts w:ascii="Times" w:eastAsia="Times New Roman" w:hAnsi="Times" w:cs="Times"/>
                <w:color w:val="auto"/>
                <w:sz w:val="20"/>
                <w:szCs w:val="20"/>
                <w:lang w:val="sk-SK"/>
              </w:rPr>
              <w:lastRenderedPageBreak/>
              <w:t>roky 2022 až 2024 bude potrebné zohľadniť v rozpočtovej kapitole Ministerstva vnútra SR na roky 2022 až 2024. Vzniknuté náklady súvisia s nevyhnutnými úpravami informačného systému Ministerstva vnútra SR.</w:t>
            </w:r>
          </w:p>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Finančné prostriedky vo výške 15.000 eur budú kryté z rozpočtovej kapitoly Ministerstva školstva, vedy, výskumu a športu SR na rok 2021. Tieto náklady súvisia s vytvorením API rozhrania, ktoré umožní Ministerstvu vnútra SR čítanie údajov z informačného systému športu.</w:t>
            </w:r>
          </w:p>
        </w:tc>
      </w:tr>
      <w:tr w:rsidR="005258F7" w:rsidRPr="005258F7" w:rsidTr="00563007">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5258F7" w:rsidRPr="005258F7" w:rsidRDefault="005258F7" w:rsidP="005258F7">
            <w:pPr>
              <w:spacing w:after="0" w:line="240" w:lineRule="auto"/>
              <w:rPr>
                <w:rFonts w:ascii="Times" w:eastAsia="Times New Roman" w:hAnsi="Times" w:cs="Times"/>
                <w:b/>
                <w:bCs/>
                <w:color w:val="auto"/>
                <w:lang w:val="sk-SK"/>
              </w:rPr>
            </w:pPr>
            <w:r w:rsidRPr="005258F7">
              <w:rPr>
                <w:rFonts w:ascii="Times" w:eastAsia="Times New Roman" w:hAnsi="Times" w:cs="Times"/>
                <w:b/>
                <w:bCs/>
                <w:color w:val="auto"/>
                <w:lang w:val="sk-SK"/>
              </w:rPr>
              <w:lastRenderedPageBreak/>
              <w:t>  11.  Kontakt na spracovateľa</w:t>
            </w:r>
          </w:p>
        </w:tc>
      </w:tr>
      <w:tr w:rsidR="005258F7" w:rsidRPr="005258F7" w:rsidTr="00563007">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hideMark/>
          </w:tcPr>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Ministerstvo vnútra Slovenskej republiky</w:t>
            </w:r>
            <w:r w:rsidRPr="005258F7">
              <w:rPr>
                <w:rFonts w:ascii="Times" w:eastAsia="Times New Roman" w:hAnsi="Times" w:cs="Times"/>
                <w:color w:val="auto"/>
                <w:sz w:val="20"/>
                <w:szCs w:val="20"/>
                <w:lang w:val="sk-SK"/>
              </w:rPr>
              <w:br/>
              <w:t>Prezídium Policajného zboru</w:t>
            </w:r>
            <w:r w:rsidRPr="005258F7">
              <w:rPr>
                <w:rFonts w:ascii="Times" w:eastAsia="Times New Roman" w:hAnsi="Times" w:cs="Times"/>
                <w:color w:val="auto"/>
                <w:sz w:val="20"/>
                <w:szCs w:val="20"/>
                <w:lang w:val="sk-SK"/>
              </w:rPr>
              <w:br/>
              <w:t>odbor dokladov a evidencií - pplk. Ing. Pavol Lališ, DBA, LL.M,  e-mail: ode.ppz@minv.sk</w:t>
            </w:r>
          </w:p>
        </w:tc>
      </w:tr>
      <w:tr w:rsidR="005258F7" w:rsidRPr="005258F7" w:rsidTr="00563007">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5258F7" w:rsidRPr="005258F7" w:rsidRDefault="005258F7" w:rsidP="005258F7">
            <w:pPr>
              <w:spacing w:after="0" w:line="240" w:lineRule="auto"/>
              <w:rPr>
                <w:rFonts w:ascii="Times" w:eastAsia="Times New Roman" w:hAnsi="Times" w:cs="Times"/>
                <w:b/>
                <w:bCs/>
                <w:color w:val="auto"/>
                <w:lang w:val="sk-SK"/>
              </w:rPr>
            </w:pPr>
            <w:r w:rsidRPr="005258F7">
              <w:rPr>
                <w:rFonts w:ascii="Times" w:eastAsia="Times New Roman" w:hAnsi="Times" w:cs="Times"/>
                <w:b/>
                <w:bCs/>
                <w:color w:val="auto"/>
                <w:lang w:val="sk-SK"/>
              </w:rPr>
              <w:t>  12.  Zdroje</w:t>
            </w:r>
          </w:p>
        </w:tc>
      </w:tr>
      <w:tr w:rsidR="005258F7" w:rsidRPr="005258F7" w:rsidTr="00563007">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hideMark/>
          </w:tcPr>
          <w:p w:rsidR="005258F7" w:rsidRPr="005258F7" w:rsidRDefault="005258F7" w:rsidP="005258F7">
            <w:pPr>
              <w:spacing w:after="0"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Ministerstvo vnútra Slovenskej republiky pri vypracovaní doložky vybraných vplyvov vychádzalo z vlastných údajov a odhadov, ako aj z odhadov štúdie zameranej na služby agendových informačných systémov MV SR, ktoré vychádzajú z poznatkov a požiadaviek na podobné úpravy v iných informačných systémoch.</w:t>
            </w:r>
          </w:p>
        </w:tc>
      </w:tr>
      <w:tr w:rsidR="005258F7" w:rsidRPr="005258F7" w:rsidTr="00563007">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5258F7" w:rsidRPr="005258F7" w:rsidRDefault="005258F7" w:rsidP="005258F7">
            <w:pPr>
              <w:spacing w:after="0" w:line="240" w:lineRule="auto"/>
              <w:rPr>
                <w:rFonts w:ascii="Times" w:eastAsia="Times New Roman" w:hAnsi="Times" w:cs="Times"/>
                <w:b/>
                <w:bCs/>
                <w:color w:val="auto"/>
                <w:lang w:val="sk-SK"/>
              </w:rPr>
            </w:pPr>
            <w:r w:rsidRPr="005258F7">
              <w:rPr>
                <w:rFonts w:ascii="Times" w:eastAsia="Times New Roman" w:hAnsi="Times" w:cs="Times"/>
                <w:b/>
                <w:bCs/>
                <w:color w:val="auto"/>
                <w:lang w:val="sk-SK"/>
              </w:rPr>
              <w:t>  13.  Stanovisko Komisie pre posudzovanie vybraných vplyvov z PPK</w:t>
            </w:r>
          </w:p>
        </w:tc>
      </w:tr>
      <w:tr w:rsidR="005258F7" w:rsidRPr="005258F7" w:rsidTr="00563007">
        <w:trPr>
          <w:trHeight w:val="553"/>
          <w:jc w:val="center"/>
        </w:trPr>
        <w:tc>
          <w:tcPr>
            <w:tcW w:w="5000" w:type="pct"/>
            <w:gridSpan w:val="4"/>
            <w:tcBorders>
              <w:top w:val="outset" w:sz="6" w:space="0" w:color="000000"/>
              <w:left w:val="outset" w:sz="6" w:space="0" w:color="000000"/>
              <w:bottom w:val="outset" w:sz="6" w:space="0" w:color="000000"/>
              <w:right w:val="outset" w:sz="6" w:space="0" w:color="000000"/>
            </w:tcBorders>
            <w:hideMark/>
          </w:tcPr>
          <w:p w:rsidR="005258F7" w:rsidRPr="005258F7" w:rsidRDefault="005258F7" w:rsidP="005258F7">
            <w:pPr>
              <w:spacing w:before="100" w:beforeAutospacing="1" w:after="100" w:afterAutospacing="1"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Stanovisko komisie (predbežné pripomienkové konanie) k návrhu zákona, ktorým sa mení a dopĺňa zákon  č. 190/2003 Z. z. o strelných zbraniach a strelive a o zmene a doplnení niektorých zákonov v znení neskorších predpisov a ktorým sa menia a dopĺňajú niektoré zákony.</w:t>
            </w:r>
          </w:p>
          <w:p w:rsidR="005258F7" w:rsidRPr="005258F7" w:rsidRDefault="005258F7" w:rsidP="005258F7">
            <w:pPr>
              <w:spacing w:before="100" w:beforeAutospacing="1" w:after="100" w:afterAutospacing="1"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I. Úvod: Ministerstvo vnútra Slovenskej republiky dňa 16. apríla 2018 predložilo Stálej pracovnej komisii na posudzovanie vybraných vplyvov (ďalej len „Komisia“) na predbežné pripomienkové konanie materiál „Návrh zákona, ktorým sa mení a dopĺňa zákon č. 190/2003 Z. z. o strelných zbraniach a strelive a o zmene a doplnení niektorých zákonov v znení neskorších predpisov a ktorým sa menia a dopĺňajú niektoré zákony“. Materiál predpokladá negatívne vplyvy na rozpočet verejnej správy, pozitívne vplyvy na informatizáciu, pozitívne vplyvy služieb verejnej správy na občana a pozitívne vplyvy na procesy služieb vo verejnej správe.</w:t>
            </w:r>
          </w:p>
          <w:p w:rsidR="005258F7" w:rsidRPr="005258F7" w:rsidRDefault="005258F7" w:rsidP="005258F7">
            <w:pPr>
              <w:spacing w:before="100" w:beforeAutospacing="1" w:after="100" w:afterAutospacing="1" w:line="240" w:lineRule="auto"/>
              <w:jc w:val="both"/>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II. Pripomienky a návrhy zmien: Komisia uplatňuje k materiálu nasledovné pripomienky a odporúčania: K doložke vybraných vplyvov Komisia žiada predkladateľa o vyznačenie pozitívneho vplyvu na podnikateľské prostredie, vrátane MSP v bode 9 v doložke vybraných vplyvov. Tým by došlo k zosúladeniu tvrdení predkladateľa, nakoľko v bode 3 uvádza, že: „U podnikateľských subjektov sa predpokladá zníženie nákladov a úspory času na vybavovanie úkonov súvisiacich s povinnosťami držiteľa zbrojnej licencie, prevádzkovateľa strelnice, usporiadateľa verejného vystavovania zbraní a streliva.“ V súvislosti s uvedeným Komisia zároveň žiada predkladateľa o vypracovanie a priloženie Analýzy vplyvov na podnikateľské prostredie. V predloženej doložke vybraných vplyvov je potrebné uviesť aj povinné informácie v bode 5. Alternatívne riešenia, a to v súlade s obsahovými požiadavkami doložky vybraných vplyvov upravenými v časti II. Jednotnej metodiky na posudzovanie vybraných vplyvov. K vplyvom na rozpočet verejnej správy materiál zakladá rozpočtovo nekrytý vplyv na rozpočet verejnej správy na roky 2018 až 2020, pričom Ministerstvo vnútra SR uvádza, že predmetné výdavky bude uplatňovať rozpočtovou úpravou na rok 2018 a v rámci procesu prípravy rozpočtu verejnej správy na roky 2019 až 2021. S týmto rozpočtovo nekrytým vplyvom MF SR nesúhlasí. Všetky predmetné výdavky MF SR žiada zabezpečiť v rámci schválených limitov kapitoly Ministerstva vnútra SR na príslušný rozpočtový rok, bez dodatočných požiadaviek na štátny rozpočet. K analýze vplyvov na služby verejnej správy pre občana Komisia navrhuje predkladateľovi v bode 7.2.1 Náklady uviesť ako dotknuté subjekty aj občanov (fyzické osoby nepodnikatelia), keďže táto analýza sa týka primárne občanov.</w:t>
            </w:r>
          </w:p>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V bode 7.2.4 Komisia navrhuje predkladateľovi uviesť vznikajúce nové povinnosti niektorým držiteľom zbrane, ktoré vyplývajú z ustanovenia § 72i ods. 2, 4 a 6.</w:t>
            </w:r>
          </w:p>
          <w:p w:rsidR="005258F7" w:rsidRPr="005258F7" w:rsidRDefault="005258F7" w:rsidP="005258F7">
            <w:pPr>
              <w:spacing w:after="0" w:line="240" w:lineRule="auto"/>
              <w:rPr>
                <w:rFonts w:ascii="Times" w:eastAsia="Times New Roman" w:hAnsi="Times" w:cs="Times"/>
                <w:color w:val="auto"/>
                <w:sz w:val="20"/>
                <w:szCs w:val="20"/>
                <w:lang w:val="sk-SK"/>
              </w:rPr>
            </w:pPr>
          </w:p>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III. Záver: Stála pracovná komisia na posudzovanie vybraných vplyvov vyjadruje nesúhlasné stanovisko s materiálom predloženým na predbežné pripomienkové konanie s odporúčaním na jeho dopracovanie podľa pripomienok v bode II.</w:t>
            </w:r>
          </w:p>
          <w:p w:rsidR="005258F7" w:rsidRPr="005258F7" w:rsidRDefault="005258F7" w:rsidP="005258F7">
            <w:pPr>
              <w:spacing w:after="0" w:line="240" w:lineRule="auto"/>
              <w:rPr>
                <w:rFonts w:ascii="Times" w:eastAsia="Times New Roman" w:hAnsi="Times" w:cs="Times"/>
                <w:color w:val="auto"/>
                <w:sz w:val="20"/>
                <w:szCs w:val="20"/>
                <w:lang w:val="sk-SK"/>
              </w:rPr>
            </w:pPr>
          </w:p>
          <w:p w:rsidR="005258F7" w:rsidRPr="005258F7" w:rsidRDefault="005258F7" w:rsidP="005258F7">
            <w:pPr>
              <w:spacing w:after="0" w:line="240" w:lineRule="auto"/>
              <w:rPr>
                <w:rFonts w:ascii="Times" w:eastAsia="Times New Roman" w:hAnsi="Times" w:cs="Times"/>
                <w:color w:val="auto"/>
                <w:sz w:val="20"/>
                <w:szCs w:val="20"/>
                <w:lang w:val="sk-SK"/>
              </w:rPr>
            </w:pPr>
            <w:r w:rsidRPr="005258F7">
              <w:rPr>
                <w:rFonts w:ascii="Times" w:eastAsia="Times New Roman" w:hAnsi="Times" w:cs="Times"/>
                <w:color w:val="auto"/>
                <w:sz w:val="20"/>
                <w:szCs w:val="20"/>
                <w:lang w:val="sk-SK"/>
              </w:rPr>
              <w:t>IV. Poznámka: Predkladateľ zapracuje pripomienky a odporúčania na úpravu uvedené v bode II a uvedie stanovisko Komisie do Doložky vybraných vplyvov spolu s vyhodnotením pripomienok. 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  Ing. Rastislav Chovanec, PhD. predseda Komisie</w:t>
            </w:r>
          </w:p>
        </w:tc>
      </w:tr>
    </w:tbl>
    <w:p w:rsidR="005258F7" w:rsidRPr="005258F7" w:rsidRDefault="005258F7" w:rsidP="005258F7">
      <w:pPr>
        <w:jc w:val="center"/>
        <w:rPr>
          <w:rFonts w:ascii="Times New Roman" w:eastAsia="Times New Roman" w:hAnsi="Times New Roman" w:cs="Times New Roman"/>
          <w:b/>
          <w:bCs/>
          <w:color w:val="auto"/>
          <w:sz w:val="28"/>
          <w:szCs w:val="28"/>
          <w:lang w:val="sk-SK"/>
        </w:rPr>
      </w:pPr>
      <w:r w:rsidRPr="005258F7">
        <w:rPr>
          <w:rFonts w:ascii="Times New Roman" w:eastAsia="Times New Roman" w:hAnsi="Times New Roman" w:cs="Times New Roman"/>
          <w:bCs/>
          <w:color w:val="auto"/>
          <w:sz w:val="20"/>
          <w:szCs w:val="20"/>
          <w:lang w:val="sk-SK"/>
        </w:rPr>
        <w:br w:type="page"/>
      </w:r>
      <w:r w:rsidRPr="005258F7">
        <w:rPr>
          <w:rFonts w:ascii="Times New Roman" w:eastAsia="Times New Roman" w:hAnsi="Times New Roman" w:cs="Times New Roman"/>
          <w:b/>
          <w:bCs/>
          <w:color w:val="auto"/>
          <w:sz w:val="28"/>
          <w:szCs w:val="28"/>
          <w:lang w:val="sk-SK"/>
        </w:rPr>
        <w:lastRenderedPageBreak/>
        <w:t>Analýza vplyvov na rozpočet verejnej správy,</w:t>
      </w:r>
    </w:p>
    <w:p w:rsidR="005258F7" w:rsidRPr="005258F7" w:rsidRDefault="005258F7" w:rsidP="005258F7">
      <w:pPr>
        <w:spacing w:after="0" w:line="240" w:lineRule="auto"/>
        <w:jc w:val="center"/>
        <w:rPr>
          <w:rFonts w:ascii="Times New Roman" w:eastAsia="Times New Roman" w:hAnsi="Times New Roman" w:cs="Times New Roman"/>
          <w:b/>
          <w:bCs/>
          <w:color w:val="auto"/>
          <w:sz w:val="28"/>
          <w:szCs w:val="28"/>
          <w:lang w:val="sk-SK"/>
        </w:rPr>
      </w:pPr>
      <w:r w:rsidRPr="005258F7">
        <w:rPr>
          <w:rFonts w:ascii="Times New Roman" w:eastAsia="Times New Roman" w:hAnsi="Times New Roman" w:cs="Times New Roman"/>
          <w:b/>
          <w:bCs/>
          <w:color w:val="auto"/>
          <w:sz w:val="28"/>
          <w:szCs w:val="28"/>
          <w:lang w:val="sk-SK"/>
        </w:rPr>
        <w:t>na zamestnanosť vo verejnej správe a financovanie návrhu</w:t>
      </w:r>
    </w:p>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2.1 Zhrnutie vplyvov na rozpočet verejnej správy v návrhu</w:t>
      </w:r>
    </w:p>
    <w:p w:rsidR="005258F7" w:rsidRPr="005258F7" w:rsidRDefault="005258F7" w:rsidP="005258F7">
      <w:pPr>
        <w:spacing w:after="0" w:line="240" w:lineRule="auto"/>
        <w:jc w:val="right"/>
        <w:rPr>
          <w:rFonts w:ascii="Times New Roman" w:eastAsia="Times New Roman" w:hAnsi="Times New Roman" w:cs="Times New Roman"/>
          <w:color w:val="auto"/>
          <w:sz w:val="20"/>
          <w:szCs w:val="20"/>
          <w:lang w:val="sk-SK"/>
        </w:rPr>
      </w:pPr>
    </w:p>
    <w:p w:rsidR="005258F7" w:rsidRPr="005258F7" w:rsidRDefault="005258F7" w:rsidP="005258F7">
      <w:pPr>
        <w:spacing w:after="0" w:line="240" w:lineRule="auto"/>
        <w:jc w:val="right"/>
        <w:rPr>
          <w:rFonts w:ascii="Times New Roman" w:eastAsia="Times New Roman" w:hAnsi="Times New Roman" w:cs="Times New Roman"/>
          <w:color w:val="auto"/>
          <w:sz w:val="20"/>
          <w:szCs w:val="20"/>
          <w:lang w:val="sk-SK"/>
        </w:rPr>
      </w:pPr>
      <w:r w:rsidRPr="005258F7">
        <w:rPr>
          <w:rFonts w:ascii="Times New Roman" w:eastAsia="Times New Roman" w:hAnsi="Times New Roman" w:cs="Times New Roman"/>
          <w:color w:val="auto"/>
          <w:sz w:val="20"/>
          <w:szCs w:val="20"/>
          <w:lang w:val="sk-SK"/>
        </w:rPr>
        <w:t xml:space="preserve">Tabuľka č. 1 </w:t>
      </w:r>
    </w:p>
    <w:tbl>
      <w:tblPr>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197"/>
        <w:gridCol w:w="1337"/>
        <w:gridCol w:w="1525"/>
        <w:gridCol w:w="1310"/>
      </w:tblGrid>
      <w:tr w:rsidR="005258F7" w:rsidRPr="005258F7" w:rsidTr="00563007">
        <w:trPr>
          <w:cantSplit/>
          <w:trHeight w:val="194"/>
          <w:jc w:val="center"/>
        </w:trPr>
        <w:tc>
          <w:tcPr>
            <w:tcW w:w="4661" w:type="dxa"/>
            <w:vMerge w:val="restart"/>
            <w:shd w:val="clear" w:color="auto" w:fill="BFBFBF"/>
            <w:vAlign w:val="center"/>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bookmarkStart w:id="0" w:name="OLE_LINK1"/>
            <w:r w:rsidRPr="005258F7">
              <w:rPr>
                <w:rFonts w:ascii="Times New Roman" w:eastAsia="Times New Roman" w:hAnsi="Times New Roman" w:cs="Times New Roman"/>
                <w:b/>
                <w:bCs/>
                <w:color w:val="auto"/>
                <w:sz w:val="24"/>
                <w:szCs w:val="24"/>
                <w:lang w:val="sk-SK"/>
              </w:rPr>
              <w:t>Vplyvy na rozpočet verejnej správy</w:t>
            </w:r>
          </w:p>
        </w:tc>
        <w:tc>
          <w:tcPr>
            <w:tcW w:w="5369" w:type="dxa"/>
            <w:gridSpan w:val="4"/>
            <w:shd w:val="clear" w:color="auto" w:fill="BFBFBF"/>
            <w:vAlign w:val="center"/>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Vplyv na rozpočet verejnej správy (v eurách)</w:t>
            </w:r>
          </w:p>
        </w:tc>
      </w:tr>
      <w:bookmarkEnd w:id="0"/>
      <w:tr w:rsidR="005258F7" w:rsidRPr="005258F7" w:rsidTr="00563007">
        <w:trPr>
          <w:cantSplit/>
          <w:trHeight w:val="70"/>
          <w:jc w:val="center"/>
        </w:trPr>
        <w:tc>
          <w:tcPr>
            <w:tcW w:w="4661" w:type="dxa"/>
            <w:vMerge/>
            <w:shd w:val="clear" w:color="auto" w:fill="BFBFBF"/>
            <w:vAlign w:val="center"/>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197" w:type="dxa"/>
            <w:shd w:val="clear" w:color="auto" w:fill="BFBFBF"/>
            <w:vAlign w:val="center"/>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2021</w:t>
            </w:r>
          </w:p>
        </w:tc>
        <w:tc>
          <w:tcPr>
            <w:tcW w:w="1337" w:type="dxa"/>
            <w:shd w:val="clear" w:color="auto" w:fill="BFBFBF"/>
            <w:vAlign w:val="center"/>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2022</w:t>
            </w:r>
          </w:p>
        </w:tc>
        <w:tc>
          <w:tcPr>
            <w:tcW w:w="1525" w:type="dxa"/>
            <w:shd w:val="clear" w:color="auto" w:fill="BFBFBF"/>
            <w:vAlign w:val="center"/>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2023</w:t>
            </w:r>
          </w:p>
        </w:tc>
        <w:tc>
          <w:tcPr>
            <w:tcW w:w="1310" w:type="dxa"/>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2024</w:t>
            </w:r>
          </w:p>
        </w:tc>
      </w:tr>
      <w:tr w:rsidR="005258F7" w:rsidRPr="005258F7" w:rsidTr="00563007">
        <w:trPr>
          <w:trHeight w:val="70"/>
          <w:jc w:val="center"/>
        </w:trPr>
        <w:tc>
          <w:tcPr>
            <w:tcW w:w="4661" w:type="dxa"/>
            <w:shd w:val="clear" w:color="auto" w:fill="C0C0C0"/>
            <w:noWrap/>
            <w:vAlign w:val="center"/>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b/>
                <w:bCs/>
                <w:color w:val="auto"/>
                <w:sz w:val="24"/>
                <w:szCs w:val="24"/>
                <w:lang w:val="sk-SK"/>
              </w:rPr>
              <w:t>Príjmy verejnej správy celkom</w:t>
            </w:r>
          </w:p>
        </w:tc>
        <w:tc>
          <w:tcPr>
            <w:tcW w:w="1197" w:type="dxa"/>
            <w:shd w:val="clear" w:color="auto" w:fill="C0C0C0"/>
            <w:vAlign w:val="center"/>
          </w:tcPr>
          <w:p w:rsidR="005258F7" w:rsidRPr="005258F7" w:rsidRDefault="005258F7" w:rsidP="005258F7">
            <w:pPr>
              <w:spacing w:after="0" w:line="240" w:lineRule="auto"/>
              <w:jc w:val="right"/>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c>
          <w:tcPr>
            <w:tcW w:w="1337" w:type="dxa"/>
            <w:shd w:val="clear" w:color="auto" w:fill="C0C0C0"/>
            <w:vAlign w:val="center"/>
          </w:tcPr>
          <w:p w:rsidR="005258F7" w:rsidRPr="005258F7" w:rsidRDefault="005258F7" w:rsidP="005258F7">
            <w:pPr>
              <w:spacing w:after="0" w:line="240" w:lineRule="auto"/>
              <w:jc w:val="right"/>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c>
          <w:tcPr>
            <w:tcW w:w="1525" w:type="dxa"/>
            <w:shd w:val="clear" w:color="auto" w:fill="C0C0C0"/>
            <w:vAlign w:val="center"/>
          </w:tcPr>
          <w:p w:rsidR="005258F7" w:rsidRPr="005258F7" w:rsidRDefault="005258F7" w:rsidP="005258F7">
            <w:pPr>
              <w:spacing w:after="0" w:line="240" w:lineRule="auto"/>
              <w:jc w:val="right"/>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c>
          <w:tcPr>
            <w:tcW w:w="1310" w:type="dxa"/>
            <w:shd w:val="clear" w:color="auto" w:fill="C0C0C0"/>
          </w:tcPr>
          <w:p w:rsidR="005258F7" w:rsidRPr="005258F7" w:rsidRDefault="005258F7" w:rsidP="005258F7">
            <w:pPr>
              <w:spacing w:after="0" w:line="240" w:lineRule="auto"/>
              <w:jc w:val="right"/>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r>
      <w:tr w:rsidR="005258F7" w:rsidRPr="005258F7" w:rsidTr="00563007">
        <w:trPr>
          <w:trHeight w:val="132"/>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v tom: za každý subjekt verejnej správy zvlášť</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0</w:t>
            </w:r>
          </w:p>
        </w:tc>
        <w:tc>
          <w:tcPr>
            <w:tcW w:w="1310" w:type="dxa"/>
          </w:tcPr>
          <w:p w:rsidR="005258F7" w:rsidRPr="005258F7" w:rsidRDefault="005258F7" w:rsidP="005258F7">
            <w:pPr>
              <w:spacing w:after="0" w:line="240" w:lineRule="auto"/>
              <w:jc w:val="right"/>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0</w:t>
            </w:r>
          </w:p>
        </w:tc>
      </w:tr>
      <w:tr w:rsidR="005258F7" w:rsidRPr="005258F7" w:rsidTr="00563007">
        <w:trPr>
          <w:trHeight w:val="70"/>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
                <w:bCs/>
                <w:i/>
                <w:iCs/>
                <w:color w:val="auto"/>
                <w:sz w:val="24"/>
                <w:szCs w:val="24"/>
                <w:lang w:val="sk-SK"/>
              </w:rPr>
            </w:pPr>
            <w:r w:rsidRPr="005258F7">
              <w:rPr>
                <w:rFonts w:ascii="Times New Roman" w:eastAsia="Times New Roman" w:hAnsi="Times New Roman" w:cs="Times New Roman"/>
                <w:b/>
                <w:bCs/>
                <w:i/>
                <w:iCs/>
                <w:color w:val="auto"/>
                <w:sz w:val="24"/>
                <w:szCs w:val="24"/>
                <w:lang w:val="sk-SK"/>
              </w:rPr>
              <w:t xml:space="preserve">z toho:  </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p>
        </w:tc>
        <w:tc>
          <w:tcPr>
            <w:tcW w:w="1310" w:type="dxa"/>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p>
        </w:tc>
      </w:tr>
      <w:tr w:rsidR="005258F7" w:rsidRPr="005258F7" w:rsidTr="00563007">
        <w:trPr>
          <w:trHeight w:val="125"/>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
                <w:bCs/>
                <w:i/>
                <w:iCs/>
                <w:color w:val="auto"/>
                <w:sz w:val="24"/>
                <w:szCs w:val="24"/>
                <w:lang w:val="sk-SK"/>
              </w:rPr>
            </w:pPr>
            <w:r w:rsidRPr="005258F7">
              <w:rPr>
                <w:rFonts w:ascii="Times New Roman" w:eastAsia="Times New Roman" w:hAnsi="Times New Roman" w:cs="Times New Roman"/>
                <w:b/>
                <w:bCs/>
                <w:i/>
                <w:iCs/>
                <w:color w:val="auto"/>
                <w:sz w:val="24"/>
                <w:szCs w:val="24"/>
                <w:lang w:val="sk-SK"/>
              </w:rPr>
              <w:t>- vplyv na ŠR</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p>
        </w:tc>
        <w:tc>
          <w:tcPr>
            <w:tcW w:w="1310" w:type="dxa"/>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p>
        </w:tc>
      </w:tr>
      <w:tr w:rsidR="005258F7" w:rsidRPr="005258F7" w:rsidTr="00563007">
        <w:trPr>
          <w:trHeight w:val="125"/>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
                <w:bCs/>
                <w:i/>
                <w:iCs/>
                <w:color w:val="auto"/>
                <w:sz w:val="24"/>
                <w:szCs w:val="24"/>
                <w:lang w:val="sk-SK"/>
              </w:rPr>
            </w:pPr>
            <w:r w:rsidRPr="005258F7">
              <w:rPr>
                <w:rFonts w:ascii="Times New Roman" w:eastAsia="Times New Roman" w:hAnsi="Times New Roman" w:cs="Times New Roman"/>
                <w:bCs/>
                <w:i/>
                <w:iCs/>
                <w:color w:val="auto"/>
                <w:sz w:val="24"/>
                <w:szCs w:val="24"/>
                <w:lang w:val="sk-SK"/>
              </w:rPr>
              <w:t>Rozpočtové prostriedky</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10" w:type="dxa"/>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r>
      <w:tr w:rsidR="005258F7" w:rsidRPr="005258F7" w:rsidTr="00563007">
        <w:trPr>
          <w:trHeight w:val="125"/>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Cs/>
                <w:i/>
                <w:iCs/>
                <w:color w:val="auto"/>
                <w:sz w:val="24"/>
                <w:szCs w:val="24"/>
                <w:lang w:val="sk-SK"/>
              </w:rPr>
            </w:pPr>
            <w:r w:rsidRPr="005258F7">
              <w:rPr>
                <w:rFonts w:ascii="Times New Roman" w:eastAsia="Times New Roman" w:hAnsi="Times New Roman" w:cs="Times New Roman"/>
                <w:bCs/>
                <w:i/>
                <w:iCs/>
                <w:color w:val="auto"/>
                <w:sz w:val="24"/>
                <w:szCs w:val="24"/>
                <w:lang w:val="sk-SK"/>
              </w:rPr>
              <w:t>EÚ zdroje</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0</w:t>
            </w:r>
          </w:p>
        </w:tc>
        <w:tc>
          <w:tcPr>
            <w:tcW w:w="1310" w:type="dxa"/>
          </w:tcPr>
          <w:p w:rsidR="005258F7" w:rsidRPr="005258F7" w:rsidRDefault="005258F7" w:rsidP="005258F7">
            <w:pPr>
              <w:spacing w:after="0" w:line="240" w:lineRule="auto"/>
              <w:jc w:val="right"/>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0</w:t>
            </w:r>
          </w:p>
        </w:tc>
      </w:tr>
      <w:tr w:rsidR="005258F7" w:rsidRPr="005258F7" w:rsidTr="00563007">
        <w:trPr>
          <w:trHeight w:val="125"/>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
                <w:bCs/>
                <w:i/>
                <w:iCs/>
                <w:color w:val="auto"/>
                <w:sz w:val="24"/>
                <w:szCs w:val="24"/>
                <w:lang w:val="sk-SK"/>
              </w:rPr>
            </w:pPr>
            <w:r w:rsidRPr="005258F7">
              <w:rPr>
                <w:rFonts w:ascii="Times New Roman" w:eastAsia="Times New Roman" w:hAnsi="Times New Roman" w:cs="Times New Roman"/>
                <w:b/>
                <w:bCs/>
                <w:i/>
                <w:iCs/>
                <w:color w:val="auto"/>
                <w:sz w:val="24"/>
                <w:szCs w:val="24"/>
                <w:lang w:val="sk-SK"/>
              </w:rPr>
              <w:t>- vplyv na obce</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10" w:type="dxa"/>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r>
      <w:tr w:rsidR="005258F7" w:rsidRPr="005258F7" w:rsidTr="00563007">
        <w:trPr>
          <w:trHeight w:val="125"/>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
                <w:bCs/>
                <w:i/>
                <w:iCs/>
                <w:color w:val="auto"/>
                <w:sz w:val="24"/>
                <w:szCs w:val="24"/>
                <w:lang w:val="sk-SK"/>
              </w:rPr>
            </w:pPr>
            <w:r w:rsidRPr="005258F7">
              <w:rPr>
                <w:rFonts w:ascii="Times New Roman" w:eastAsia="Times New Roman" w:hAnsi="Times New Roman" w:cs="Times New Roman"/>
                <w:b/>
                <w:bCs/>
                <w:i/>
                <w:iCs/>
                <w:color w:val="auto"/>
                <w:sz w:val="24"/>
                <w:szCs w:val="24"/>
                <w:lang w:val="sk-SK"/>
              </w:rPr>
              <w:t>- vplyv na vyššie územné celky</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10" w:type="dxa"/>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r>
      <w:tr w:rsidR="005258F7" w:rsidRPr="005258F7" w:rsidTr="00563007">
        <w:trPr>
          <w:trHeight w:val="125"/>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
                <w:bCs/>
                <w:i/>
                <w:iCs/>
                <w:color w:val="auto"/>
                <w:sz w:val="24"/>
                <w:szCs w:val="24"/>
                <w:lang w:val="sk-SK"/>
              </w:rPr>
            </w:pPr>
            <w:r w:rsidRPr="005258F7">
              <w:rPr>
                <w:rFonts w:ascii="Times New Roman" w:eastAsia="Times New Roman" w:hAnsi="Times New Roman" w:cs="Times New Roman"/>
                <w:b/>
                <w:bCs/>
                <w:i/>
                <w:iCs/>
                <w:color w:val="auto"/>
                <w:sz w:val="24"/>
                <w:szCs w:val="24"/>
                <w:lang w:val="sk-SK"/>
              </w:rPr>
              <w:t>- vplyv na ostatné subjekty verejnej správy</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10" w:type="dxa"/>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r>
      <w:tr w:rsidR="005258F7" w:rsidRPr="005258F7" w:rsidTr="00563007">
        <w:trPr>
          <w:trHeight w:val="125"/>
          <w:jc w:val="center"/>
        </w:trPr>
        <w:tc>
          <w:tcPr>
            <w:tcW w:w="4661" w:type="dxa"/>
            <w:shd w:val="clear" w:color="auto" w:fill="C0C0C0"/>
            <w:noWrap/>
            <w:vAlign w:val="center"/>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Výdavky verejnej správy celkom</w:t>
            </w:r>
          </w:p>
        </w:tc>
        <w:tc>
          <w:tcPr>
            <w:tcW w:w="1197" w:type="dxa"/>
            <w:shd w:val="clear" w:color="auto" w:fill="C0C0C0"/>
            <w:noWrap/>
            <w:vAlign w:val="center"/>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hAnsi="Times New Roman" w:cs="Times New Roman"/>
                <w:color w:val="auto"/>
                <w:sz w:val="24"/>
                <w:szCs w:val="24"/>
                <w:lang w:val="sk-SK" w:eastAsia="en-US"/>
              </w:rPr>
              <w:t xml:space="preserve">    990.000</w:t>
            </w:r>
          </w:p>
        </w:tc>
        <w:tc>
          <w:tcPr>
            <w:tcW w:w="1337" w:type="dxa"/>
            <w:shd w:val="clear" w:color="auto" w:fill="C0C0C0"/>
            <w:noWrap/>
            <w:vAlign w:val="center"/>
          </w:tcPr>
          <w:p w:rsidR="005258F7" w:rsidRPr="005258F7" w:rsidRDefault="005258F7" w:rsidP="005258F7">
            <w:pPr>
              <w:spacing w:after="0" w:line="240" w:lineRule="auto"/>
              <w:jc w:val="right"/>
              <w:rPr>
                <w:rFonts w:ascii="Times New Roman" w:eastAsia="Times New Roman" w:hAnsi="Times New Roman" w:cs="Times New Roman"/>
                <w:b/>
                <w:bCs/>
                <w:color w:val="auto"/>
                <w:sz w:val="24"/>
                <w:szCs w:val="24"/>
                <w:lang w:val="sk-SK"/>
              </w:rPr>
            </w:pPr>
            <w:r w:rsidRPr="005258F7">
              <w:rPr>
                <w:rFonts w:ascii="Times New Roman" w:hAnsi="Times New Roman" w:cs="Times New Roman"/>
                <w:color w:val="auto"/>
                <w:sz w:val="24"/>
                <w:szCs w:val="24"/>
                <w:lang w:val="sk-SK" w:eastAsia="en-US"/>
              </w:rPr>
              <w:t>250.000</w:t>
            </w:r>
          </w:p>
        </w:tc>
        <w:tc>
          <w:tcPr>
            <w:tcW w:w="1525" w:type="dxa"/>
            <w:shd w:val="clear" w:color="auto" w:fill="C0C0C0"/>
            <w:noWrap/>
            <w:vAlign w:val="center"/>
          </w:tcPr>
          <w:p w:rsidR="005258F7" w:rsidRPr="005258F7" w:rsidRDefault="005258F7" w:rsidP="005258F7">
            <w:pPr>
              <w:spacing w:after="0" w:line="240" w:lineRule="auto"/>
              <w:jc w:val="right"/>
              <w:rPr>
                <w:rFonts w:ascii="Times New Roman" w:eastAsia="Times New Roman" w:hAnsi="Times New Roman" w:cs="Times New Roman"/>
                <w:b/>
                <w:bCs/>
                <w:color w:val="auto"/>
                <w:sz w:val="24"/>
                <w:szCs w:val="24"/>
                <w:lang w:val="sk-SK"/>
              </w:rPr>
            </w:pPr>
            <w:r w:rsidRPr="005258F7">
              <w:rPr>
                <w:rFonts w:ascii="Times New Roman" w:hAnsi="Times New Roman" w:cs="Times New Roman"/>
                <w:color w:val="auto"/>
                <w:sz w:val="24"/>
                <w:szCs w:val="24"/>
                <w:lang w:val="sk-SK" w:eastAsia="en-US"/>
              </w:rPr>
              <w:t xml:space="preserve">0 </w:t>
            </w:r>
          </w:p>
        </w:tc>
        <w:tc>
          <w:tcPr>
            <w:tcW w:w="1310" w:type="dxa"/>
            <w:shd w:val="clear" w:color="auto" w:fill="C0C0C0"/>
          </w:tcPr>
          <w:p w:rsidR="005258F7" w:rsidRPr="005258F7" w:rsidRDefault="005258F7" w:rsidP="005258F7">
            <w:pPr>
              <w:spacing w:after="0" w:line="240" w:lineRule="auto"/>
              <w:jc w:val="right"/>
              <w:rPr>
                <w:rFonts w:ascii="Times New Roman" w:eastAsia="Times New Roman" w:hAnsi="Times New Roman" w:cs="Times New Roman"/>
                <w:b/>
                <w:color w:val="auto"/>
                <w:sz w:val="24"/>
                <w:szCs w:val="24"/>
                <w:lang w:val="sk-SK"/>
              </w:rPr>
            </w:pPr>
            <w:r w:rsidRPr="005258F7">
              <w:rPr>
                <w:rFonts w:ascii="Times New Roman" w:hAnsi="Times New Roman" w:cs="Times New Roman"/>
                <w:color w:val="auto"/>
                <w:sz w:val="24"/>
                <w:szCs w:val="24"/>
                <w:lang w:val="sk-SK" w:eastAsia="en-US"/>
              </w:rPr>
              <w:t>0</w:t>
            </w:r>
          </w:p>
        </w:tc>
      </w:tr>
      <w:tr w:rsidR="005258F7" w:rsidRPr="005258F7" w:rsidTr="00563007">
        <w:trPr>
          <w:trHeight w:val="70"/>
          <w:jc w:val="center"/>
        </w:trPr>
        <w:tc>
          <w:tcPr>
            <w:tcW w:w="4661" w:type="dxa"/>
            <w:noWrap/>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xml:space="preserve">v tom: </w:t>
            </w:r>
          </w:p>
          <w:p w:rsidR="005258F7" w:rsidRPr="005258F7" w:rsidRDefault="005258F7" w:rsidP="005258F7">
            <w:pPr>
              <w:spacing w:after="0" w:line="240" w:lineRule="auto"/>
              <w:jc w:val="both"/>
              <w:rPr>
                <w:rFonts w:ascii="Times New Roman" w:hAnsi="Times New Roman" w:cs="Times New Roman"/>
                <w:color w:val="auto"/>
                <w:sz w:val="24"/>
                <w:szCs w:val="24"/>
                <w:lang w:val="sk-SK"/>
              </w:rPr>
            </w:pPr>
            <w:r w:rsidRPr="005258F7">
              <w:rPr>
                <w:rFonts w:ascii="Times New Roman" w:hAnsi="Times New Roman" w:cs="Times New Roman"/>
                <w:color w:val="auto"/>
                <w:sz w:val="24"/>
                <w:szCs w:val="24"/>
                <w:lang w:val="sk-SK"/>
              </w:rPr>
              <w:t>Ministerstvo vnútra SR</w:t>
            </w:r>
          </w:p>
        </w:tc>
        <w:tc>
          <w:tcPr>
            <w:tcW w:w="1197" w:type="dxa"/>
            <w:noWrap/>
          </w:tcPr>
          <w:p w:rsidR="005258F7" w:rsidRPr="005258F7" w:rsidRDefault="005258F7" w:rsidP="005258F7">
            <w:pPr>
              <w:spacing w:after="0"/>
              <w:jc w:val="right"/>
              <w:rPr>
                <w:rFonts w:ascii="Times New Roman" w:hAnsi="Times New Roman" w:cs="Times New Roman"/>
                <w:color w:val="auto"/>
                <w:sz w:val="24"/>
                <w:szCs w:val="24"/>
                <w:lang w:val="sk-SK" w:eastAsia="en-US"/>
              </w:rPr>
            </w:pPr>
          </w:p>
          <w:p w:rsidR="005258F7" w:rsidRPr="005258F7" w:rsidRDefault="005258F7" w:rsidP="005258F7">
            <w:pPr>
              <w:spacing w:after="0"/>
              <w:jc w:val="right"/>
              <w:rPr>
                <w:rFonts w:ascii="Times New Roman" w:hAnsi="Times New Roman" w:cs="Times New Roman"/>
                <w:color w:val="auto"/>
                <w:sz w:val="24"/>
                <w:szCs w:val="24"/>
                <w:lang w:val="sk-SK" w:eastAsia="en-US"/>
              </w:rPr>
            </w:pPr>
            <w:r w:rsidRPr="005258F7">
              <w:rPr>
                <w:rFonts w:ascii="Times New Roman" w:hAnsi="Times New Roman" w:cs="Times New Roman"/>
                <w:color w:val="auto"/>
                <w:sz w:val="24"/>
                <w:szCs w:val="24"/>
                <w:lang w:val="sk-SK" w:eastAsia="en-US"/>
              </w:rPr>
              <w:t>975.000</w:t>
            </w:r>
          </w:p>
        </w:tc>
        <w:tc>
          <w:tcPr>
            <w:tcW w:w="1337" w:type="dxa"/>
            <w:noWrap/>
          </w:tcPr>
          <w:p w:rsidR="005258F7" w:rsidRPr="005258F7" w:rsidRDefault="005258F7" w:rsidP="005258F7">
            <w:pPr>
              <w:spacing w:after="0"/>
              <w:jc w:val="right"/>
              <w:rPr>
                <w:rFonts w:ascii="Times New Roman" w:hAnsi="Times New Roman" w:cs="Times New Roman"/>
                <w:color w:val="auto"/>
                <w:sz w:val="24"/>
                <w:szCs w:val="24"/>
                <w:lang w:val="sk-SK" w:eastAsia="en-US"/>
              </w:rPr>
            </w:pPr>
          </w:p>
          <w:p w:rsidR="005258F7" w:rsidRPr="005258F7" w:rsidRDefault="005258F7" w:rsidP="005258F7">
            <w:pPr>
              <w:spacing w:after="0"/>
              <w:jc w:val="right"/>
              <w:rPr>
                <w:rFonts w:ascii="Times New Roman" w:hAnsi="Times New Roman" w:cs="Times New Roman"/>
                <w:color w:val="auto"/>
                <w:sz w:val="24"/>
                <w:szCs w:val="24"/>
                <w:lang w:val="sk-SK" w:eastAsia="en-US"/>
              </w:rPr>
            </w:pPr>
            <w:r w:rsidRPr="005258F7">
              <w:rPr>
                <w:rFonts w:ascii="Times New Roman" w:hAnsi="Times New Roman" w:cs="Times New Roman"/>
                <w:color w:val="auto"/>
                <w:sz w:val="24"/>
                <w:szCs w:val="24"/>
                <w:lang w:val="sk-SK" w:eastAsia="en-US"/>
              </w:rPr>
              <w:t>250.000</w:t>
            </w:r>
          </w:p>
        </w:tc>
        <w:tc>
          <w:tcPr>
            <w:tcW w:w="1525" w:type="dxa"/>
            <w:noWrap/>
          </w:tcPr>
          <w:p w:rsidR="005258F7" w:rsidRPr="005258F7" w:rsidRDefault="005258F7" w:rsidP="005258F7">
            <w:pPr>
              <w:spacing w:after="0"/>
              <w:jc w:val="right"/>
              <w:rPr>
                <w:rFonts w:ascii="Times New Roman" w:hAnsi="Times New Roman" w:cs="Times New Roman"/>
                <w:color w:val="auto"/>
                <w:sz w:val="24"/>
                <w:szCs w:val="24"/>
                <w:lang w:val="sk-SK" w:eastAsia="en-US"/>
              </w:rPr>
            </w:pPr>
          </w:p>
          <w:p w:rsidR="005258F7" w:rsidRPr="005258F7" w:rsidRDefault="005258F7" w:rsidP="005258F7">
            <w:pPr>
              <w:spacing w:after="0"/>
              <w:jc w:val="right"/>
              <w:rPr>
                <w:rFonts w:ascii="Times New Roman" w:hAnsi="Times New Roman" w:cs="Times New Roman"/>
                <w:color w:val="auto"/>
                <w:sz w:val="24"/>
                <w:szCs w:val="24"/>
                <w:lang w:val="sk-SK" w:eastAsia="en-US"/>
              </w:rPr>
            </w:pPr>
            <w:r w:rsidRPr="005258F7">
              <w:rPr>
                <w:rFonts w:ascii="Times New Roman" w:hAnsi="Times New Roman" w:cs="Times New Roman"/>
                <w:color w:val="auto"/>
                <w:sz w:val="24"/>
                <w:szCs w:val="24"/>
                <w:lang w:val="sk-SK" w:eastAsia="en-US"/>
              </w:rPr>
              <w:t>0</w:t>
            </w:r>
          </w:p>
        </w:tc>
        <w:tc>
          <w:tcPr>
            <w:tcW w:w="1310" w:type="dxa"/>
          </w:tcPr>
          <w:p w:rsidR="005258F7" w:rsidRPr="005258F7" w:rsidRDefault="005258F7" w:rsidP="005258F7">
            <w:pPr>
              <w:spacing w:after="0"/>
              <w:jc w:val="right"/>
              <w:rPr>
                <w:rFonts w:ascii="Times New Roman" w:hAnsi="Times New Roman" w:cs="Times New Roman"/>
                <w:color w:val="auto"/>
                <w:sz w:val="24"/>
                <w:szCs w:val="24"/>
                <w:lang w:val="sk-SK" w:eastAsia="en-US"/>
              </w:rPr>
            </w:pPr>
          </w:p>
          <w:p w:rsidR="005258F7" w:rsidRPr="005258F7" w:rsidRDefault="005258F7" w:rsidP="005258F7">
            <w:pPr>
              <w:spacing w:after="0"/>
              <w:jc w:val="right"/>
              <w:rPr>
                <w:rFonts w:ascii="Times New Roman" w:hAnsi="Times New Roman" w:cs="Times New Roman"/>
                <w:color w:val="auto"/>
                <w:sz w:val="24"/>
                <w:szCs w:val="24"/>
                <w:lang w:val="sk-SK" w:eastAsia="en-US"/>
              </w:rPr>
            </w:pPr>
            <w:r w:rsidRPr="005258F7">
              <w:rPr>
                <w:rFonts w:ascii="Times New Roman" w:hAnsi="Times New Roman" w:cs="Times New Roman"/>
                <w:color w:val="auto"/>
                <w:sz w:val="24"/>
                <w:szCs w:val="24"/>
                <w:lang w:val="sk-SK" w:eastAsia="en-US"/>
              </w:rPr>
              <w:t>0</w:t>
            </w:r>
          </w:p>
        </w:tc>
      </w:tr>
      <w:tr w:rsidR="005258F7" w:rsidRPr="005258F7" w:rsidTr="00563007">
        <w:trPr>
          <w:trHeight w:val="70"/>
          <w:jc w:val="center"/>
        </w:trPr>
        <w:tc>
          <w:tcPr>
            <w:tcW w:w="4661" w:type="dxa"/>
            <w:noWrap/>
          </w:tcPr>
          <w:p w:rsidR="005258F7" w:rsidRPr="005258F7" w:rsidRDefault="005258F7" w:rsidP="005258F7">
            <w:pPr>
              <w:spacing w:after="0" w:line="240" w:lineRule="auto"/>
              <w:jc w:val="both"/>
              <w:rPr>
                <w:rFonts w:ascii="Times New Roman" w:hAnsi="Times New Roman" w:cs="Times New Roman"/>
                <w:color w:val="auto"/>
                <w:sz w:val="24"/>
                <w:szCs w:val="24"/>
                <w:lang w:val="sk-SK"/>
              </w:rPr>
            </w:pPr>
            <w:r w:rsidRPr="005258F7">
              <w:rPr>
                <w:rFonts w:ascii="Times New Roman" w:eastAsia="Times New Roman" w:hAnsi="Times New Roman" w:cs="Times New Roman"/>
                <w:bCs/>
                <w:color w:val="auto"/>
                <w:sz w:val="24"/>
                <w:szCs w:val="24"/>
                <w:lang w:val="sk-SK"/>
              </w:rPr>
              <w:t xml:space="preserve">v tom: </w:t>
            </w:r>
            <w:r w:rsidRPr="005258F7">
              <w:rPr>
                <w:rFonts w:ascii="Times New Roman" w:hAnsi="Times New Roman" w:cs="Times New Roman"/>
                <w:color w:val="auto"/>
                <w:sz w:val="24"/>
                <w:szCs w:val="24"/>
                <w:lang w:val="sk-SK"/>
              </w:rPr>
              <w:t>Ministerstvo školstva, vedy, výskumu a športu SR</w:t>
            </w:r>
          </w:p>
        </w:tc>
        <w:tc>
          <w:tcPr>
            <w:tcW w:w="1197" w:type="dxa"/>
            <w:noWrap/>
          </w:tcPr>
          <w:p w:rsidR="005258F7" w:rsidRPr="005258F7" w:rsidRDefault="005258F7" w:rsidP="005258F7">
            <w:pPr>
              <w:spacing w:after="0"/>
              <w:jc w:val="right"/>
              <w:rPr>
                <w:rFonts w:ascii="Times New Roman" w:hAnsi="Times New Roman" w:cs="Times New Roman"/>
                <w:color w:val="auto"/>
                <w:sz w:val="24"/>
                <w:szCs w:val="24"/>
                <w:lang w:val="sk-SK" w:eastAsia="en-US"/>
              </w:rPr>
            </w:pPr>
            <w:r w:rsidRPr="005258F7">
              <w:rPr>
                <w:rFonts w:ascii="Times New Roman" w:hAnsi="Times New Roman" w:cs="Times New Roman"/>
                <w:color w:val="auto"/>
                <w:sz w:val="24"/>
                <w:szCs w:val="24"/>
                <w:lang w:val="sk-SK" w:eastAsia="en-US"/>
              </w:rPr>
              <w:t>15.000</w:t>
            </w:r>
          </w:p>
        </w:tc>
        <w:tc>
          <w:tcPr>
            <w:tcW w:w="1337" w:type="dxa"/>
            <w:noWrap/>
          </w:tcPr>
          <w:p w:rsidR="005258F7" w:rsidRPr="005258F7" w:rsidRDefault="005258F7" w:rsidP="005258F7">
            <w:pPr>
              <w:spacing w:after="0"/>
              <w:jc w:val="right"/>
              <w:rPr>
                <w:rFonts w:ascii="Times New Roman" w:hAnsi="Times New Roman" w:cs="Times New Roman"/>
                <w:color w:val="auto"/>
                <w:sz w:val="24"/>
                <w:szCs w:val="24"/>
                <w:lang w:val="sk-SK" w:eastAsia="en-US"/>
              </w:rPr>
            </w:pPr>
            <w:r w:rsidRPr="005258F7">
              <w:rPr>
                <w:rFonts w:ascii="Times New Roman" w:hAnsi="Times New Roman" w:cs="Times New Roman"/>
                <w:color w:val="auto"/>
                <w:sz w:val="24"/>
                <w:szCs w:val="24"/>
                <w:lang w:val="sk-SK" w:eastAsia="en-US"/>
              </w:rPr>
              <w:t xml:space="preserve">                 0</w:t>
            </w:r>
          </w:p>
        </w:tc>
        <w:tc>
          <w:tcPr>
            <w:tcW w:w="1525" w:type="dxa"/>
            <w:noWrap/>
          </w:tcPr>
          <w:p w:rsidR="005258F7" w:rsidRPr="005258F7" w:rsidRDefault="005258F7" w:rsidP="005258F7">
            <w:pPr>
              <w:spacing w:after="0"/>
              <w:jc w:val="right"/>
              <w:rPr>
                <w:rFonts w:ascii="Times New Roman" w:hAnsi="Times New Roman" w:cs="Times New Roman"/>
                <w:color w:val="auto"/>
                <w:sz w:val="24"/>
                <w:szCs w:val="24"/>
                <w:lang w:val="sk-SK" w:eastAsia="en-US"/>
              </w:rPr>
            </w:pPr>
            <w:r w:rsidRPr="005258F7">
              <w:rPr>
                <w:rFonts w:ascii="Times New Roman" w:hAnsi="Times New Roman" w:cs="Times New Roman"/>
                <w:color w:val="auto"/>
                <w:sz w:val="24"/>
                <w:szCs w:val="24"/>
                <w:lang w:val="sk-SK" w:eastAsia="en-US"/>
              </w:rPr>
              <w:t>0</w:t>
            </w:r>
          </w:p>
        </w:tc>
        <w:tc>
          <w:tcPr>
            <w:tcW w:w="1310" w:type="dxa"/>
          </w:tcPr>
          <w:p w:rsidR="005258F7" w:rsidRPr="005258F7" w:rsidRDefault="005258F7" w:rsidP="005258F7">
            <w:pPr>
              <w:spacing w:after="0"/>
              <w:jc w:val="right"/>
              <w:rPr>
                <w:rFonts w:ascii="Times New Roman" w:hAnsi="Times New Roman" w:cs="Times New Roman"/>
                <w:color w:val="auto"/>
                <w:sz w:val="24"/>
                <w:szCs w:val="24"/>
                <w:lang w:val="sk-SK" w:eastAsia="en-US"/>
              </w:rPr>
            </w:pPr>
            <w:r w:rsidRPr="005258F7">
              <w:rPr>
                <w:rFonts w:ascii="Times New Roman" w:hAnsi="Times New Roman" w:cs="Times New Roman"/>
                <w:color w:val="auto"/>
                <w:sz w:val="24"/>
                <w:szCs w:val="24"/>
                <w:lang w:val="sk-SK" w:eastAsia="en-US"/>
              </w:rPr>
              <w:t>0</w:t>
            </w:r>
          </w:p>
        </w:tc>
      </w:tr>
      <w:tr w:rsidR="005258F7" w:rsidRPr="005258F7" w:rsidTr="00563007">
        <w:trPr>
          <w:trHeight w:val="70"/>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
                <w:bCs/>
                <w:i/>
                <w:iCs/>
                <w:color w:val="auto"/>
                <w:sz w:val="24"/>
                <w:szCs w:val="24"/>
                <w:lang w:val="sk-SK"/>
              </w:rPr>
            </w:pPr>
            <w:r w:rsidRPr="005258F7">
              <w:rPr>
                <w:rFonts w:ascii="Times New Roman" w:eastAsia="Times New Roman" w:hAnsi="Times New Roman" w:cs="Times New Roman"/>
                <w:b/>
                <w:bCs/>
                <w:i/>
                <w:iCs/>
                <w:color w:val="auto"/>
                <w:sz w:val="24"/>
                <w:szCs w:val="24"/>
                <w:lang w:val="sk-SK"/>
              </w:rPr>
              <w:t xml:space="preserve">z toho: </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p>
        </w:tc>
        <w:tc>
          <w:tcPr>
            <w:tcW w:w="1310" w:type="dxa"/>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p>
        </w:tc>
      </w:tr>
      <w:tr w:rsidR="005258F7" w:rsidRPr="005258F7" w:rsidTr="00563007">
        <w:trPr>
          <w:trHeight w:val="70"/>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
                <w:bCs/>
                <w:i/>
                <w:iCs/>
                <w:color w:val="auto"/>
                <w:sz w:val="24"/>
                <w:szCs w:val="24"/>
                <w:lang w:val="sk-SK"/>
              </w:rPr>
            </w:pPr>
            <w:r w:rsidRPr="005258F7">
              <w:rPr>
                <w:rFonts w:ascii="Times New Roman" w:eastAsia="Times New Roman" w:hAnsi="Times New Roman" w:cs="Times New Roman"/>
                <w:b/>
                <w:bCs/>
                <w:i/>
                <w:iCs/>
                <w:color w:val="auto"/>
                <w:sz w:val="24"/>
                <w:szCs w:val="24"/>
                <w:lang w:val="sk-SK"/>
              </w:rPr>
              <w:t>- vplyv na ŠR</w:t>
            </w:r>
          </w:p>
        </w:tc>
        <w:tc>
          <w:tcPr>
            <w:tcW w:w="1197" w:type="dxa"/>
            <w:noWrap/>
            <w:vAlign w:val="center"/>
          </w:tcPr>
          <w:p w:rsidR="005258F7" w:rsidRPr="005258F7" w:rsidRDefault="005258F7" w:rsidP="005258F7">
            <w:pPr>
              <w:spacing w:after="0" w:line="240" w:lineRule="auto"/>
              <w:jc w:val="center"/>
              <w:rPr>
                <w:rFonts w:ascii="Times New Roman" w:eastAsia="Times New Roman" w:hAnsi="Times New Roman" w:cs="Times New Roman"/>
                <w:bCs/>
                <w:iCs/>
                <w:color w:val="auto"/>
                <w:sz w:val="24"/>
                <w:szCs w:val="24"/>
                <w:lang w:val="sk-SK"/>
              </w:rPr>
            </w:pP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p>
        </w:tc>
        <w:tc>
          <w:tcPr>
            <w:tcW w:w="1310" w:type="dxa"/>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p>
        </w:tc>
      </w:tr>
      <w:tr w:rsidR="005258F7" w:rsidRPr="005258F7" w:rsidTr="00563007">
        <w:trPr>
          <w:trHeight w:val="70"/>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
                <w:bCs/>
                <w:i/>
                <w:iCs/>
                <w:color w:val="auto"/>
                <w:sz w:val="24"/>
                <w:szCs w:val="24"/>
                <w:lang w:val="sk-SK"/>
              </w:rPr>
            </w:pPr>
            <w:r w:rsidRPr="005258F7">
              <w:rPr>
                <w:rFonts w:ascii="Times New Roman" w:eastAsia="Times New Roman" w:hAnsi="Times New Roman" w:cs="Times New Roman"/>
                <w:bCs/>
                <w:i/>
                <w:iCs/>
                <w:color w:val="auto"/>
                <w:sz w:val="24"/>
                <w:szCs w:val="24"/>
                <w:lang w:val="sk-SK"/>
              </w:rPr>
              <w:t>Rozpočtové prostriedky</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r w:rsidRPr="005258F7">
              <w:rPr>
                <w:rFonts w:ascii="Times New Roman" w:eastAsia="Times New Roman" w:hAnsi="Times New Roman" w:cs="Times New Roman"/>
                <w:bCs/>
                <w:iCs/>
                <w:color w:val="auto"/>
                <w:sz w:val="24"/>
                <w:szCs w:val="24"/>
                <w:lang w:val="sk-SK"/>
              </w:rPr>
              <w:t>990.000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r w:rsidRPr="005258F7">
              <w:rPr>
                <w:rFonts w:ascii="Times New Roman" w:eastAsia="Times New Roman" w:hAnsi="Times New Roman" w:cs="Times New Roman"/>
                <w:bCs/>
                <w:iCs/>
                <w:color w:val="auto"/>
                <w:sz w:val="24"/>
                <w:szCs w:val="24"/>
                <w:lang w:val="sk-SK"/>
              </w:rPr>
              <w:t>250.000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r w:rsidRPr="005258F7">
              <w:rPr>
                <w:rFonts w:ascii="Times New Roman" w:eastAsia="Times New Roman" w:hAnsi="Times New Roman" w:cs="Times New Roman"/>
                <w:bCs/>
                <w:iCs/>
                <w:color w:val="auto"/>
                <w:sz w:val="24"/>
                <w:szCs w:val="24"/>
                <w:lang w:val="sk-SK"/>
              </w:rPr>
              <w:t>0</w:t>
            </w:r>
          </w:p>
        </w:tc>
        <w:tc>
          <w:tcPr>
            <w:tcW w:w="1310" w:type="dxa"/>
          </w:tcPr>
          <w:p w:rsidR="005258F7" w:rsidRPr="005258F7" w:rsidRDefault="005258F7" w:rsidP="005258F7">
            <w:pPr>
              <w:spacing w:after="0" w:line="240" w:lineRule="auto"/>
              <w:jc w:val="right"/>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0</w:t>
            </w:r>
          </w:p>
        </w:tc>
      </w:tr>
      <w:tr w:rsidR="005258F7" w:rsidRPr="005258F7" w:rsidTr="00563007">
        <w:trPr>
          <w:trHeight w:val="70"/>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Cs/>
                <w:i/>
                <w:iCs/>
                <w:color w:val="auto"/>
                <w:sz w:val="24"/>
                <w:szCs w:val="24"/>
                <w:lang w:val="sk-SK"/>
              </w:rPr>
            </w:pPr>
            <w:r w:rsidRPr="005258F7">
              <w:rPr>
                <w:rFonts w:ascii="Times New Roman" w:eastAsia="Times New Roman" w:hAnsi="Times New Roman" w:cs="Times New Roman"/>
                <w:bCs/>
                <w:i/>
                <w:iCs/>
                <w:color w:val="auto"/>
                <w:sz w:val="24"/>
                <w:szCs w:val="24"/>
                <w:lang w:val="sk-SK"/>
              </w:rPr>
              <w:t xml:space="preserve">    EÚ zdroje</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0</w:t>
            </w:r>
          </w:p>
        </w:tc>
        <w:tc>
          <w:tcPr>
            <w:tcW w:w="1310" w:type="dxa"/>
          </w:tcPr>
          <w:p w:rsidR="005258F7" w:rsidRPr="005258F7" w:rsidRDefault="005258F7" w:rsidP="005258F7">
            <w:pPr>
              <w:spacing w:after="0" w:line="240" w:lineRule="auto"/>
              <w:jc w:val="right"/>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0</w:t>
            </w:r>
          </w:p>
        </w:tc>
      </w:tr>
      <w:tr w:rsidR="005258F7" w:rsidRPr="005258F7" w:rsidTr="00563007">
        <w:trPr>
          <w:trHeight w:val="70"/>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Cs/>
                <w:i/>
                <w:iCs/>
                <w:color w:val="auto"/>
                <w:sz w:val="24"/>
                <w:szCs w:val="24"/>
                <w:lang w:val="sk-SK"/>
              </w:rPr>
            </w:pPr>
            <w:r w:rsidRPr="005258F7">
              <w:rPr>
                <w:rFonts w:ascii="Times New Roman" w:eastAsia="Times New Roman" w:hAnsi="Times New Roman" w:cs="Times New Roman"/>
                <w:bCs/>
                <w:i/>
                <w:iCs/>
                <w:color w:val="auto"/>
                <w:sz w:val="24"/>
                <w:szCs w:val="24"/>
                <w:lang w:val="sk-SK"/>
              </w:rPr>
              <w:t xml:space="preserve">    spolufinancovanie</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0</w:t>
            </w:r>
          </w:p>
        </w:tc>
        <w:tc>
          <w:tcPr>
            <w:tcW w:w="1310" w:type="dxa"/>
          </w:tcPr>
          <w:p w:rsidR="005258F7" w:rsidRPr="005258F7" w:rsidRDefault="005258F7" w:rsidP="005258F7">
            <w:pPr>
              <w:spacing w:after="0" w:line="240" w:lineRule="auto"/>
              <w:jc w:val="right"/>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0</w:t>
            </w:r>
          </w:p>
        </w:tc>
      </w:tr>
      <w:tr w:rsidR="005258F7" w:rsidRPr="005258F7" w:rsidTr="00563007">
        <w:trPr>
          <w:trHeight w:val="125"/>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
                <w:bCs/>
                <w:i/>
                <w:iCs/>
                <w:color w:val="auto"/>
                <w:sz w:val="24"/>
                <w:szCs w:val="24"/>
                <w:lang w:val="sk-SK"/>
              </w:rPr>
            </w:pPr>
            <w:r w:rsidRPr="005258F7">
              <w:rPr>
                <w:rFonts w:ascii="Times New Roman" w:eastAsia="Times New Roman" w:hAnsi="Times New Roman" w:cs="Times New Roman"/>
                <w:b/>
                <w:bCs/>
                <w:i/>
                <w:iCs/>
                <w:color w:val="auto"/>
                <w:sz w:val="24"/>
                <w:szCs w:val="24"/>
                <w:lang w:val="sk-SK"/>
              </w:rPr>
              <w:t>- vplyv na obce</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r w:rsidRPr="005258F7">
              <w:rPr>
                <w:rFonts w:ascii="Times New Roman" w:eastAsia="Times New Roman" w:hAnsi="Times New Roman" w:cs="Times New Roman"/>
                <w:bCs/>
                <w:iCs/>
                <w:color w:val="auto"/>
                <w:sz w:val="24"/>
                <w:szCs w:val="24"/>
                <w:lang w:val="sk-SK"/>
              </w:rPr>
              <w:t>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r w:rsidRPr="005258F7">
              <w:rPr>
                <w:rFonts w:ascii="Times New Roman" w:eastAsia="Times New Roman" w:hAnsi="Times New Roman" w:cs="Times New Roman"/>
                <w:bCs/>
                <w:iCs/>
                <w:color w:val="auto"/>
                <w:sz w:val="24"/>
                <w:szCs w:val="24"/>
                <w:lang w:val="sk-SK"/>
              </w:rPr>
              <w:t>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r w:rsidRPr="005258F7">
              <w:rPr>
                <w:rFonts w:ascii="Times New Roman" w:eastAsia="Times New Roman" w:hAnsi="Times New Roman" w:cs="Times New Roman"/>
                <w:bCs/>
                <w:iCs/>
                <w:color w:val="auto"/>
                <w:sz w:val="24"/>
                <w:szCs w:val="24"/>
                <w:lang w:val="sk-SK"/>
              </w:rPr>
              <w:t>0</w:t>
            </w:r>
          </w:p>
        </w:tc>
        <w:tc>
          <w:tcPr>
            <w:tcW w:w="1310" w:type="dxa"/>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r w:rsidRPr="005258F7">
              <w:rPr>
                <w:rFonts w:ascii="Times New Roman" w:eastAsia="Times New Roman" w:hAnsi="Times New Roman" w:cs="Times New Roman"/>
                <w:bCs/>
                <w:iCs/>
                <w:color w:val="auto"/>
                <w:sz w:val="24"/>
                <w:szCs w:val="24"/>
                <w:lang w:val="sk-SK"/>
              </w:rPr>
              <w:t>0</w:t>
            </w:r>
          </w:p>
        </w:tc>
      </w:tr>
      <w:tr w:rsidR="005258F7" w:rsidRPr="005258F7" w:rsidTr="00563007">
        <w:trPr>
          <w:trHeight w:val="125"/>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
                <w:bCs/>
                <w:i/>
                <w:iCs/>
                <w:color w:val="auto"/>
                <w:sz w:val="24"/>
                <w:szCs w:val="24"/>
                <w:lang w:val="sk-SK"/>
              </w:rPr>
            </w:pPr>
            <w:r w:rsidRPr="005258F7">
              <w:rPr>
                <w:rFonts w:ascii="Times New Roman" w:eastAsia="Times New Roman" w:hAnsi="Times New Roman" w:cs="Times New Roman"/>
                <w:b/>
                <w:bCs/>
                <w:i/>
                <w:iCs/>
                <w:color w:val="auto"/>
                <w:sz w:val="24"/>
                <w:szCs w:val="24"/>
                <w:lang w:val="sk-SK"/>
              </w:rPr>
              <w:t>- vplyv na vyššie územné celky</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r w:rsidRPr="005258F7">
              <w:rPr>
                <w:rFonts w:ascii="Times New Roman" w:eastAsia="Times New Roman" w:hAnsi="Times New Roman" w:cs="Times New Roman"/>
                <w:bCs/>
                <w:iCs/>
                <w:color w:val="auto"/>
                <w:sz w:val="24"/>
                <w:szCs w:val="24"/>
                <w:lang w:val="sk-SK"/>
              </w:rPr>
              <w:t>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r w:rsidRPr="005258F7">
              <w:rPr>
                <w:rFonts w:ascii="Times New Roman" w:eastAsia="Times New Roman" w:hAnsi="Times New Roman" w:cs="Times New Roman"/>
                <w:bCs/>
                <w:iCs/>
                <w:color w:val="auto"/>
                <w:sz w:val="24"/>
                <w:szCs w:val="24"/>
                <w:lang w:val="sk-SK"/>
              </w:rPr>
              <w:t>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r w:rsidRPr="005258F7">
              <w:rPr>
                <w:rFonts w:ascii="Times New Roman" w:eastAsia="Times New Roman" w:hAnsi="Times New Roman" w:cs="Times New Roman"/>
                <w:bCs/>
                <w:iCs/>
                <w:color w:val="auto"/>
                <w:sz w:val="24"/>
                <w:szCs w:val="24"/>
                <w:lang w:val="sk-SK"/>
              </w:rPr>
              <w:t>0</w:t>
            </w:r>
          </w:p>
        </w:tc>
        <w:tc>
          <w:tcPr>
            <w:tcW w:w="1310" w:type="dxa"/>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r w:rsidRPr="005258F7">
              <w:rPr>
                <w:rFonts w:ascii="Times New Roman" w:eastAsia="Times New Roman" w:hAnsi="Times New Roman" w:cs="Times New Roman"/>
                <w:bCs/>
                <w:iCs/>
                <w:color w:val="auto"/>
                <w:sz w:val="24"/>
                <w:szCs w:val="24"/>
                <w:lang w:val="sk-SK"/>
              </w:rPr>
              <w:t>0</w:t>
            </w:r>
          </w:p>
        </w:tc>
      </w:tr>
      <w:tr w:rsidR="005258F7" w:rsidRPr="005258F7" w:rsidTr="00563007">
        <w:trPr>
          <w:trHeight w:val="70"/>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i/>
                <w:iCs/>
                <w:color w:val="auto"/>
                <w:sz w:val="24"/>
                <w:szCs w:val="24"/>
                <w:lang w:val="sk-SK"/>
              </w:rPr>
              <w:t>- vplyv na ostatné subjekty verejnej správy</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r w:rsidRPr="005258F7">
              <w:rPr>
                <w:rFonts w:ascii="Times New Roman" w:eastAsia="Times New Roman" w:hAnsi="Times New Roman" w:cs="Times New Roman"/>
                <w:bCs/>
                <w:iCs/>
                <w:color w:val="auto"/>
                <w:sz w:val="24"/>
                <w:szCs w:val="24"/>
                <w:lang w:val="sk-SK"/>
              </w:rPr>
              <w:t>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r w:rsidRPr="005258F7">
              <w:rPr>
                <w:rFonts w:ascii="Times New Roman" w:eastAsia="Times New Roman" w:hAnsi="Times New Roman" w:cs="Times New Roman"/>
                <w:bCs/>
                <w:iCs/>
                <w:color w:val="auto"/>
                <w:sz w:val="24"/>
                <w:szCs w:val="24"/>
                <w:lang w:val="sk-SK"/>
              </w:rPr>
              <w:t>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r w:rsidRPr="005258F7">
              <w:rPr>
                <w:rFonts w:ascii="Times New Roman" w:eastAsia="Times New Roman" w:hAnsi="Times New Roman" w:cs="Times New Roman"/>
                <w:bCs/>
                <w:iCs/>
                <w:color w:val="auto"/>
                <w:sz w:val="24"/>
                <w:szCs w:val="24"/>
                <w:lang w:val="sk-SK"/>
              </w:rPr>
              <w:t>0</w:t>
            </w:r>
          </w:p>
        </w:tc>
        <w:tc>
          <w:tcPr>
            <w:tcW w:w="1310" w:type="dxa"/>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r w:rsidRPr="005258F7">
              <w:rPr>
                <w:rFonts w:ascii="Times New Roman" w:eastAsia="Times New Roman" w:hAnsi="Times New Roman" w:cs="Times New Roman"/>
                <w:bCs/>
                <w:iCs/>
                <w:color w:val="auto"/>
                <w:sz w:val="24"/>
                <w:szCs w:val="24"/>
                <w:lang w:val="sk-SK"/>
              </w:rPr>
              <w:t>0</w:t>
            </w:r>
          </w:p>
        </w:tc>
      </w:tr>
      <w:tr w:rsidR="005258F7" w:rsidRPr="005258F7" w:rsidTr="00563007">
        <w:trPr>
          <w:trHeight w:val="70"/>
          <w:jc w:val="center"/>
        </w:trPr>
        <w:tc>
          <w:tcPr>
            <w:tcW w:w="4661" w:type="dxa"/>
            <w:shd w:val="clear" w:color="auto" w:fill="BFBFBF"/>
            <w:noWrap/>
            <w:vAlign w:val="center"/>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 xml:space="preserve">Vplyv na počet zamestnancov </w:t>
            </w:r>
          </w:p>
        </w:tc>
        <w:tc>
          <w:tcPr>
            <w:tcW w:w="1197" w:type="dxa"/>
            <w:shd w:val="clear" w:color="auto" w:fill="BFBFBF"/>
            <w:noWrap/>
            <w:vAlign w:val="center"/>
          </w:tcPr>
          <w:p w:rsidR="005258F7" w:rsidRPr="005258F7" w:rsidRDefault="005258F7" w:rsidP="005258F7">
            <w:pPr>
              <w:spacing w:after="0" w:line="240" w:lineRule="auto"/>
              <w:jc w:val="right"/>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c>
          <w:tcPr>
            <w:tcW w:w="1337" w:type="dxa"/>
            <w:shd w:val="clear" w:color="auto" w:fill="BFBFBF"/>
            <w:noWrap/>
            <w:vAlign w:val="center"/>
          </w:tcPr>
          <w:p w:rsidR="005258F7" w:rsidRPr="005258F7" w:rsidRDefault="005258F7" w:rsidP="005258F7">
            <w:pPr>
              <w:spacing w:after="0" w:line="240" w:lineRule="auto"/>
              <w:jc w:val="right"/>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c>
          <w:tcPr>
            <w:tcW w:w="1525" w:type="dxa"/>
            <w:shd w:val="clear" w:color="auto" w:fill="BFBFBF"/>
            <w:noWrap/>
            <w:vAlign w:val="center"/>
          </w:tcPr>
          <w:p w:rsidR="005258F7" w:rsidRPr="005258F7" w:rsidRDefault="005258F7" w:rsidP="005258F7">
            <w:pPr>
              <w:spacing w:after="0" w:line="240" w:lineRule="auto"/>
              <w:jc w:val="right"/>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c>
          <w:tcPr>
            <w:tcW w:w="1310" w:type="dxa"/>
            <w:shd w:val="clear" w:color="auto" w:fill="BFBFBF"/>
          </w:tcPr>
          <w:p w:rsidR="005258F7" w:rsidRPr="005258F7" w:rsidRDefault="005258F7" w:rsidP="005258F7">
            <w:pPr>
              <w:spacing w:after="0" w:line="240" w:lineRule="auto"/>
              <w:jc w:val="right"/>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r>
      <w:tr w:rsidR="005258F7" w:rsidRPr="005258F7" w:rsidTr="00563007">
        <w:trPr>
          <w:trHeight w:val="70"/>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
                <w:bCs/>
                <w:i/>
                <w:iCs/>
                <w:color w:val="auto"/>
                <w:sz w:val="24"/>
                <w:szCs w:val="24"/>
                <w:lang w:val="sk-SK"/>
              </w:rPr>
            </w:pPr>
            <w:r w:rsidRPr="005258F7">
              <w:rPr>
                <w:rFonts w:ascii="Times New Roman" w:eastAsia="Times New Roman" w:hAnsi="Times New Roman" w:cs="Times New Roman"/>
                <w:b/>
                <w:bCs/>
                <w:i/>
                <w:iCs/>
                <w:color w:val="auto"/>
                <w:sz w:val="24"/>
                <w:szCs w:val="24"/>
                <w:lang w:val="sk-SK"/>
              </w:rPr>
              <w:t>- vplyv na ŠR</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10" w:type="dxa"/>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r>
      <w:tr w:rsidR="005258F7" w:rsidRPr="005258F7" w:rsidTr="00563007">
        <w:trPr>
          <w:trHeight w:val="70"/>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
                <w:bCs/>
                <w:i/>
                <w:iCs/>
                <w:color w:val="auto"/>
                <w:sz w:val="24"/>
                <w:szCs w:val="24"/>
                <w:lang w:val="sk-SK"/>
              </w:rPr>
            </w:pPr>
            <w:r w:rsidRPr="005258F7">
              <w:rPr>
                <w:rFonts w:ascii="Times New Roman" w:eastAsia="Times New Roman" w:hAnsi="Times New Roman" w:cs="Times New Roman"/>
                <w:b/>
                <w:bCs/>
                <w:i/>
                <w:iCs/>
                <w:color w:val="auto"/>
                <w:sz w:val="24"/>
                <w:szCs w:val="24"/>
                <w:lang w:val="sk-SK"/>
              </w:rPr>
              <w:t>- vplyv na obce</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10" w:type="dxa"/>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r>
      <w:tr w:rsidR="005258F7" w:rsidRPr="005258F7" w:rsidTr="00563007">
        <w:trPr>
          <w:trHeight w:val="70"/>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
                <w:bCs/>
                <w:i/>
                <w:iCs/>
                <w:color w:val="auto"/>
                <w:sz w:val="24"/>
                <w:szCs w:val="24"/>
                <w:lang w:val="sk-SK"/>
              </w:rPr>
            </w:pPr>
            <w:r w:rsidRPr="005258F7">
              <w:rPr>
                <w:rFonts w:ascii="Times New Roman" w:eastAsia="Times New Roman" w:hAnsi="Times New Roman" w:cs="Times New Roman"/>
                <w:b/>
                <w:bCs/>
                <w:i/>
                <w:iCs/>
                <w:color w:val="auto"/>
                <w:sz w:val="24"/>
                <w:szCs w:val="24"/>
                <w:lang w:val="sk-SK"/>
              </w:rPr>
              <w:t>- vplyv na vyššie územné celky</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10" w:type="dxa"/>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r>
      <w:tr w:rsidR="005258F7" w:rsidRPr="005258F7" w:rsidTr="00563007">
        <w:trPr>
          <w:trHeight w:val="70"/>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
                <w:bCs/>
                <w:i/>
                <w:iCs/>
                <w:color w:val="auto"/>
                <w:sz w:val="24"/>
                <w:szCs w:val="24"/>
                <w:lang w:val="sk-SK"/>
              </w:rPr>
            </w:pPr>
            <w:r w:rsidRPr="005258F7">
              <w:rPr>
                <w:rFonts w:ascii="Times New Roman" w:eastAsia="Times New Roman" w:hAnsi="Times New Roman" w:cs="Times New Roman"/>
                <w:b/>
                <w:bCs/>
                <w:i/>
                <w:iCs/>
                <w:color w:val="auto"/>
                <w:sz w:val="24"/>
                <w:szCs w:val="24"/>
                <w:lang w:val="sk-SK"/>
              </w:rPr>
              <w:t>- vplyv na ostatné subjekty verejnej správy</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10" w:type="dxa"/>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r>
      <w:tr w:rsidR="005258F7" w:rsidRPr="005258F7" w:rsidTr="00563007">
        <w:trPr>
          <w:trHeight w:val="70"/>
          <w:jc w:val="center"/>
        </w:trPr>
        <w:tc>
          <w:tcPr>
            <w:tcW w:w="4661" w:type="dxa"/>
            <w:shd w:val="clear" w:color="auto" w:fill="BFBFBF"/>
            <w:noWrap/>
            <w:vAlign w:val="center"/>
          </w:tcPr>
          <w:p w:rsidR="005258F7" w:rsidRPr="005258F7" w:rsidRDefault="005258F7" w:rsidP="005258F7">
            <w:pPr>
              <w:spacing w:after="0" w:line="240" w:lineRule="auto"/>
              <w:rPr>
                <w:rFonts w:ascii="Times New Roman" w:eastAsia="Times New Roman" w:hAnsi="Times New Roman" w:cs="Times New Roman"/>
                <w:b/>
                <w:color w:val="auto"/>
                <w:sz w:val="24"/>
                <w:szCs w:val="24"/>
                <w:lang w:val="sk-SK"/>
              </w:rPr>
            </w:pPr>
            <w:r w:rsidRPr="005258F7">
              <w:rPr>
                <w:rFonts w:ascii="Times New Roman" w:eastAsia="Times New Roman" w:hAnsi="Times New Roman" w:cs="Times New Roman"/>
                <w:b/>
                <w:color w:val="auto"/>
                <w:sz w:val="24"/>
                <w:szCs w:val="24"/>
                <w:lang w:val="sk-SK"/>
              </w:rPr>
              <w:t>Vplyv na mzdové výdavky</w:t>
            </w:r>
          </w:p>
        </w:tc>
        <w:tc>
          <w:tcPr>
            <w:tcW w:w="1197" w:type="dxa"/>
            <w:shd w:val="clear" w:color="auto" w:fill="BFBFBF"/>
            <w:noWrap/>
            <w:vAlign w:val="center"/>
          </w:tcPr>
          <w:p w:rsidR="005258F7" w:rsidRPr="005258F7" w:rsidRDefault="005258F7" w:rsidP="005258F7">
            <w:pPr>
              <w:spacing w:after="0" w:line="240" w:lineRule="auto"/>
              <w:jc w:val="right"/>
              <w:rPr>
                <w:rFonts w:ascii="Times New Roman" w:eastAsia="Times New Roman" w:hAnsi="Times New Roman" w:cs="Times New Roman"/>
                <w:b/>
                <w:color w:val="auto"/>
                <w:sz w:val="24"/>
                <w:szCs w:val="24"/>
                <w:lang w:val="sk-SK"/>
              </w:rPr>
            </w:pPr>
            <w:r w:rsidRPr="005258F7">
              <w:rPr>
                <w:rFonts w:ascii="Times New Roman" w:eastAsia="Times New Roman" w:hAnsi="Times New Roman" w:cs="Times New Roman"/>
                <w:b/>
                <w:color w:val="auto"/>
                <w:sz w:val="24"/>
                <w:szCs w:val="24"/>
                <w:lang w:val="sk-SK"/>
              </w:rPr>
              <w:t>0</w:t>
            </w:r>
          </w:p>
        </w:tc>
        <w:tc>
          <w:tcPr>
            <w:tcW w:w="1337" w:type="dxa"/>
            <w:shd w:val="clear" w:color="auto" w:fill="BFBFBF"/>
            <w:noWrap/>
            <w:vAlign w:val="center"/>
          </w:tcPr>
          <w:p w:rsidR="005258F7" w:rsidRPr="005258F7" w:rsidRDefault="005258F7" w:rsidP="005258F7">
            <w:pPr>
              <w:spacing w:after="0" w:line="240" w:lineRule="auto"/>
              <w:jc w:val="right"/>
              <w:rPr>
                <w:rFonts w:ascii="Times New Roman" w:eastAsia="Times New Roman" w:hAnsi="Times New Roman" w:cs="Times New Roman"/>
                <w:b/>
                <w:color w:val="auto"/>
                <w:sz w:val="24"/>
                <w:szCs w:val="24"/>
                <w:lang w:val="sk-SK"/>
              </w:rPr>
            </w:pPr>
            <w:r w:rsidRPr="005258F7">
              <w:rPr>
                <w:rFonts w:ascii="Times New Roman" w:eastAsia="Times New Roman" w:hAnsi="Times New Roman" w:cs="Times New Roman"/>
                <w:b/>
                <w:color w:val="auto"/>
                <w:sz w:val="24"/>
                <w:szCs w:val="24"/>
                <w:lang w:val="sk-SK"/>
              </w:rPr>
              <w:t>0</w:t>
            </w:r>
          </w:p>
        </w:tc>
        <w:tc>
          <w:tcPr>
            <w:tcW w:w="1525" w:type="dxa"/>
            <w:shd w:val="clear" w:color="auto" w:fill="BFBFBF"/>
            <w:noWrap/>
            <w:vAlign w:val="center"/>
          </w:tcPr>
          <w:p w:rsidR="005258F7" w:rsidRPr="005258F7" w:rsidRDefault="005258F7" w:rsidP="005258F7">
            <w:pPr>
              <w:spacing w:after="0" w:line="240" w:lineRule="auto"/>
              <w:jc w:val="right"/>
              <w:rPr>
                <w:rFonts w:ascii="Times New Roman" w:eastAsia="Times New Roman" w:hAnsi="Times New Roman" w:cs="Times New Roman"/>
                <w:b/>
                <w:color w:val="auto"/>
                <w:sz w:val="24"/>
                <w:szCs w:val="24"/>
                <w:lang w:val="sk-SK"/>
              </w:rPr>
            </w:pPr>
            <w:r w:rsidRPr="005258F7">
              <w:rPr>
                <w:rFonts w:ascii="Times New Roman" w:eastAsia="Times New Roman" w:hAnsi="Times New Roman" w:cs="Times New Roman"/>
                <w:b/>
                <w:color w:val="auto"/>
                <w:sz w:val="24"/>
                <w:szCs w:val="24"/>
                <w:lang w:val="sk-SK"/>
              </w:rPr>
              <w:t>0</w:t>
            </w:r>
          </w:p>
        </w:tc>
        <w:tc>
          <w:tcPr>
            <w:tcW w:w="1310" w:type="dxa"/>
            <w:shd w:val="clear" w:color="auto" w:fill="BFBFBF"/>
          </w:tcPr>
          <w:p w:rsidR="005258F7" w:rsidRPr="005258F7" w:rsidRDefault="005258F7" w:rsidP="005258F7">
            <w:pPr>
              <w:spacing w:after="0" w:line="240" w:lineRule="auto"/>
              <w:jc w:val="right"/>
              <w:rPr>
                <w:rFonts w:ascii="Times New Roman" w:eastAsia="Times New Roman" w:hAnsi="Times New Roman" w:cs="Times New Roman"/>
                <w:b/>
                <w:color w:val="auto"/>
                <w:sz w:val="24"/>
                <w:szCs w:val="24"/>
                <w:lang w:val="sk-SK"/>
              </w:rPr>
            </w:pPr>
            <w:r w:rsidRPr="005258F7">
              <w:rPr>
                <w:rFonts w:ascii="Times New Roman" w:eastAsia="Times New Roman" w:hAnsi="Times New Roman" w:cs="Times New Roman"/>
                <w:b/>
                <w:color w:val="auto"/>
                <w:sz w:val="24"/>
                <w:szCs w:val="24"/>
                <w:lang w:val="sk-SK"/>
              </w:rPr>
              <w:t>0</w:t>
            </w:r>
          </w:p>
        </w:tc>
      </w:tr>
      <w:tr w:rsidR="005258F7" w:rsidRPr="005258F7" w:rsidTr="00563007">
        <w:trPr>
          <w:trHeight w:val="70"/>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
                <w:bCs/>
                <w:i/>
                <w:iCs/>
                <w:color w:val="auto"/>
                <w:sz w:val="24"/>
                <w:szCs w:val="24"/>
                <w:lang w:val="sk-SK"/>
              </w:rPr>
            </w:pPr>
            <w:r w:rsidRPr="005258F7">
              <w:rPr>
                <w:rFonts w:ascii="Times New Roman" w:eastAsia="Times New Roman" w:hAnsi="Times New Roman" w:cs="Times New Roman"/>
                <w:b/>
                <w:bCs/>
                <w:i/>
                <w:iCs/>
                <w:color w:val="auto"/>
                <w:sz w:val="24"/>
                <w:szCs w:val="24"/>
                <w:lang w:val="sk-SK"/>
              </w:rPr>
              <w:t>- vplyv na ŠR</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10" w:type="dxa"/>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r>
      <w:tr w:rsidR="005258F7" w:rsidRPr="005258F7" w:rsidTr="00563007">
        <w:trPr>
          <w:trHeight w:val="70"/>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
                <w:bCs/>
                <w:i/>
                <w:iCs/>
                <w:color w:val="auto"/>
                <w:sz w:val="24"/>
                <w:szCs w:val="24"/>
                <w:lang w:val="sk-SK"/>
              </w:rPr>
            </w:pPr>
            <w:r w:rsidRPr="005258F7">
              <w:rPr>
                <w:rFonts w:ascii="Times New Roman" w:eastAsia="Times New Roman" w:hAnsi="Times New Roman" w:cs="Times New Roman"/>
                <w:b/>
                <w:bCs/>
                <w:i/>
                <w:iCs/>
                <w:color w:val="auto"/>
                <w:sz w:val="24"/>
                <w:szCs w:val="24"/>
                <w:lang w:val="sk-SK"/>
              </w:rPr>
              <w:t>- vplyv na obce</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10" w:type="dxa"/>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r>
      <w:tr w:rsidR="005258F7" w:rsidRPr="005258F7" w:rsidTr="00563007">
        <w:trPr>
          <w:trHeight w:val="70"/>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
                <w:bCs/>
                <w:i/>
                <w:iCs/>
                <w:color w:val="auto"/>
                <w:sz w:val="24"/>
                <w:szCs w:val="24"/>
                <w:lang w:val="sk-SK"/>
              </w:rPr>
            </w:pPr>
            <w:r w:rsidRPr="005258F7">
              <w:rPr>
                <w:rFonts w:ascii="Times New Roman" w:eastAsia="Times New Roman" w:hAnsi="Times New Roman" w:cs="Times New Roman"/>
                <w:b/>
                <w:bCs/>
                <w:i/>
                <w:iCs/>
                <w:color w:val="auto"/>
                <w:sz w:val="24"/>
                <w:szCs w:val="24"/>
                <w:lang w:val="sk-SK"/>
              </w:rPr>
              <w:t>- vplyv na vyššie územné celky</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10" w:type="dxa"/>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r>
      <w:tr w:rsidR="005258F7" w:rsidRPr="005258F7" w:rsidTr="00563007">
        <w:trPr>
          <w:trHeight w:val="70"/>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i/>
                <w:iCs/>
                <w:color w:val="auto"/>
                <w:sz w:val="24"/>
                <w:szCs w:val="24"/>
                <w:lang w:val="sk-SK"/>
              </w:rPr>
              <w:t>- vplyv na ostatné subjekty verejnej správy</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10" w:type="dxa"/>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r>
      <w:tr w:rsidR="005258F7" w:rsidRPr="005258F7" w:rsidTr="00563007">
        <w:trPr>
          <w:trHeight w:val="70"/>
          <w:jc w:val="center"/>
        </w:trPr>
        <w:tc>
          <w:tcPr>
            <w:tcW w:w="4661" w:type="dxa"/>
            <w:shd w:val="clear" w:color="auto" w:fill="C0C0C0"/>
            <w:noWrap/>
            <w:vAlign w:val="center"/>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Financovanie zabezpečené v rozpočte</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990.000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250.000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
                <w:bCs/>
                <w:iCs/>
                <w:color w:val="auto"/>
                <w:sz w:val="24"/>
                <w:szCs w:val="24"/>
                <w:lang w:val="sk-SK"/>
              </w:rPr>
            </w:pPr>
            <w:r w:rsidRPr="005258F7">
              <w:rPr>
                <w:rFonts w:ascii="Times New Roman" w:eastAsia="Times New Roman" w:hAnsi="Times New Roman" w:cs="Times New Roman"/>
                <w:b/>
                <w:bCs/>
                <w:iCs/>
                <w:color w:val="auto"/>
                <w:sz w:val="24"/>
                <w:szCs w:val="24"/>
                <w:lang w:val="sk-SK"/>
              </w:rPr>
              <w:t>0</w:t>
            </w:r>
          </w:p>
        </w:tc>
        <w:tc>
          <w:tcPr>
            <w:tcW w:w="1310" w:type="dxa"/>
          </w:tcPr>
          <w:p w:rsidR="005258F7" w:rsidRPr="005258F7" w:rsidRDefault="005258F7" w:rsidP="005258F7">
            <w:pPr>
              <w:spacing w:after="0" w:line="240" w:lineRule="auto"/>
              <w:jc w:val="right"/>
              <w:rPr>
                <w:rFonts w:ascii="Times New Roman" w:eastAsia="Times New Roman" w:hAnsi="Times New Roman" w:cs="Times New Roman"/>
                <w:b/>
                <w:color w:val="auto"/>
                <w:sz w:val="24"/>
                <w:szCs w:val="24"/>
                <w:lang w:val="sk-SK"/>
              </w:rPr>
            </w:pPr>
            <w:r w:rsidRPr="005258F7">
              <w:rPr>
                <w:rFonts w:ascii="Times New Roman" w:eastAsia="Times New Roman" w:hAnsi="Times New Roman" w:cs="Times New Roman"/>
                <w:b/>
                <w:color w:val="auto"/>
                <w:sz w:val="24"/>
                <w:szCs w:val="24"/>
                <w:lang w:val="sk-SK"/>
              </w:rPr>
              <w:t>0</w:t>
            </w:r>
          </w:p>
        </w:tc>
      </w:tr>
      <w:tr w:rsidR="005258F7" w:rsidRPr="005258F7" w:rsidTr="00563007">
        <w:trPr>
          <w:trHeight w:val="552"/>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Cs/>
                <w:color w:val="auto"/>
                <w:sz w:val="24"/>
                <w:szCs w:val="24"/>
                <w:lang w:val="sk-SK"/>
              </w:rPr>
            </w:pPr>
            <w:r w:rsidRPr="005258F7">
              <w:rPr>
                <w:rFonts w:ascii="Times New Roman" w:eastAsia="Times New Roman" w:hAnsi="Times New Roman" w:cs="Times New Roman"/>
                <w:bCs/>
                <w:color w:val="auto"/>
                <w:sz w:val="24"/>
                <w:szCs w:val="24"/>
                <w:lang w:val="sk-SK"/>
              </w:rPr>
              <w:t xml:space="preserve">v tom: </w:t>
            </w:r>
          </w:p>
          <w:p w:rsidR="005258F7" w:rsidRPr="005258F7" w:rsidRDefault="005258F7" w:rsidP="005258F7">
            <w:pPr>
              <w:spacing w:after="0" w:line="240" w:lineRule="auto"/>
              <w:rPr>
                <w:rFonts w:ascii="Times New Roman" w:eastAsia="Times New Roman" w:hAnsi="Times New Roman" w:cs="Times New Roman"/>
                <w:bCs/>
                <w:color w:val="auto"/>
                <w:sz w:val="24"/>
                <w:szCs w:val="24"/>
                <w:lang w:val="sk-SK"/>
              </w:rPr>
            </w:pPr>
            <w:r w:rsidRPr="005258F7">
              <w:rPr>
                <w:rFonts w:ascii="Times New Roman" w:eastAsia="Times New Roman" w:hAnsi="Times New Roman" w:cs="Times New Roman"/>
                <w:bCs/>
                <w:color w:val="auto"/>
                <w:sz w:val="24"/>
                <w:szCs w:val="24"/>
                <w:lang w:val="sk-SK"/>
              </w:rPr>
              <w:t>Ministerstvo vnútra SR</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r w:rsidRPr="005258F7">
              <w:rPr>
                <w:rFonts w:ascii="Times New Roman" w:eastAsia="Times New Roman" w:hAnsi="Times New Roman" w:cs="Times New Roman"/>
                <w:bCs/>
                <w:iCs/>
                <w:color w:val="auto"/>
                <w:sz w:val="24"/>
                <w:szCs w:val="24"/>
                <w:lang w:val="sk-SK"/>
              </w:rPr>
              <w:t>975.000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r w:rsidRPr="005258F7">
              <w:rPr>
                <w:rFonts w:ascii="Times New Roman" w:eastAsia="Times New Roman" w:hAnsi="Times New Roman" w:cs="Times New Roman"/>
                <w:bCs/>
                <w:iCs/>
                <w:color w:val="auto"/>
                <w:sz w:val="24"/>
                <w:szCs w:val="24"/>
                <w:lang w:val="sk-SK"/>
              </w:rPr>
              <w:t>250.000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r w:rsidRPr="005258F7">
              <w:rPr>
                <w:rFonts w:ascii="Times New Roman" w:eastAsia="Times New Roman" w:hAnsi="Times New Roman" w:cs="Times New Roman"/>
                <w:bCs/>
                <w:iCs/>
                <w:color w:val="auto"/>
                <w:sz w:val="24"/>
                <w:szCs w:val="24"/>
                <w:lang w:val="sk-SK"/>
              </w:rPr>
              <w:t>0</w:t>
            </w:r>
          </w:p>
        </w:tc>
        <w:tc>
          <w:tcPr>
            <w:tcW w:w="1310" w:type="dxa"/>
            <w:vAlign w:val="center"/>
          </w:tcPr>
          <w:p w:rsidR="005258F7" w:rsidRPr="005258F7" w:rsidRDefault="005258F7" w:rsidP="005258F7">
            <w:pPr>
              <w:spacing w:after="0" w:line="240" w:lineRule="auto"/>
              <w:jc w:val="right"/>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0</w:t>
            </w:r>
          </w:p>
        </w:tc>
      </w:tr>
      <w:tr w:rsidR="005258F7" w:rsidRPr="005258F7" w:rsidTr="00563007">
        <w:trPr>
          <w:trHeight w:val="552"/>
          <w:jc w:val="center"/>
        </w:trPr>
        <w:tc>
          <w:tcPr>
            <w:tcW w:w="4661" w:type="dxa"/>
            <w:noWrap/>
            <w:vAlign w:val="center"/>
          </w:tcPr>
          <w:p w:rsidR="005258F7" w:rsidRPr="005258F7" w:rsidRDefault="005258F7" w:rsidP="005258F7">
            <w:pPr>
              <w:spacing w:after="0" w:line="240" w:lineRule="auto"/>
              <w:rPr>
                <w:rFonts w:ascii="Times New Roman" w:eastAsia="Times New Roman" w:hAnsi="Times New Roman" w:cs="Times New Roman"/>
                <w:bCs/>
                <w:color w:val="auto"/>
                <w:sz w:val="24"/>
                <w:szCs w:val="24"/>
                <w:lang w:val="sk-SK"/>
              </w:rPr>
            </w:pPr>
            <w:r w:rsidRPr="005258F7">
              <w:rPr>
                <w:rFonts w:ascii="Times New Roman" w:eastAsia="Times New Roman" w:hAnsi="Times New Roman" w:cs="Times New Roman"/>
                <w:bCs/>
                <w:color w:val="auto"/>
                <w:sz w:val="24"/>
                <w:szCs w:val="24"/>
                <w:lang w:val="sk-SK"/>
              </w:rPr>
              <w:t>v tom: Ministerstvo školstva, vedy, výskumu a športu SR</w:t>
            </w:r>
          </w:p>
        </w:tc>
        <w:tc>
          <w:tcPr>
            <w:tcW w:w="1197" w:type="dxa"/>
            <w:noWrap/>
            <w:vAlign w:val="center"/>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r w:rsidRPr="005258F7">
              <w:rPr>
                <w:rFonts w:ascii="Times New Roman" w:eastAsia="Times New Roman" w:hAnsi="Times New Roman" w:cs="Times New Roman"/>
                <w:bCs/>
                <w:iCs/>
                <w:color w:val="auto"/>
                <w:sz w:val="24"/>
                <w:szCs w:val="24"/>
                <w:lang w:val="sk-SK"/>
              </w:rPr>
              <w:t>15.000</w:t>
            </w:r>
          </w:p>
        </w:tc>
        <w:tc>
          <w:tcPr>
            <w:tcW w:w="1337" w:type="dxa"/>
            <w:noWrap/>
            <w:vAlign w:val="center"/>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r w:rsidRPr="005258F7">
              <w:rPr>
                <w:rFonts w:ascii="Times New Roman" w:eastAsia="Times New Roman" w:hAnsi="Times New Roman" w:cs="Times New Roman"/>
                <w:bCs/>
                <w:iCs/>
                <w:color w:val="auto"/>
                <w:sz w:val="24"/>
                <w:szCs w:val="24"/>
                <w:lang w:val="sk-SK"/>
              </w:rPr>
              <w:t>0</w:t>
            </w:r>
          </w:p>
        </w:tc>
        <w:tc>
          <w:tcPr>
            <w:tcW w:w="1525" w:type="dxa"/>
            <w:noWrap/>
            <w:vAlign w:val="center"/>
          </w:tcPr>
          <w:p w:rsidR="005258F7" w:rsidRPr="005258F7" w:rsidRDefault="005258F7" w:rsidP="005258F7">
            <w:pPr>
              <w:spacing w:after="0" w:line="240" w:lineRule="auto"/>
              <w:jc w:val="right"/>
              <w:rPr>
                <w:rFonts w:ascii="Times New Roman" w:eastAsia="Times New Roman" w:hAnsi="Times New Roman" w:cs="Times New Roman"/>
                <w:bCs/>
                <w:iCs/>
                <w:color w:val="auto"/>
                <w:sz w:val="24"/>
                <w:szCs w:val="24"/>
                <w:lang w:val="sk-SK"/>
              </w:rPr>
            </w:pPr>
            <w:r w:rsidRPr="005258F7">
              <w:rPr>
                <w:rFonts w:ascii="Times New Roman" w:eastAsia="Times New Roman" w:hAnsi="Times New Roman" w:cs="Times New Roman"/>
                <w:bCs/>
                <w:iCs/>
                <w:color w:val="auto"/>
                <w:sz w:val="24"/>
                <w:szCs w:val="24"/>
                <w:lang w:val="sk-SK"/>
              </w:rPr>
              <w:t>0</w:t>
            </w:r>
          </w:p>
        </w:tc>
        <w:tc>
          <w:tcPr>
            <w:tcW w:w="1310" w:type="dxa"/>
            <w:vAlign w:val="center"/>
          </w:tcPr>
          <w:p w:rsidR="005258F7" w:rsidRPr="005258F7" w:rsidRDefault="005258F7" w:rsidP="005258F7">
            <w:pPr>
              <w:spacing w:after="0" w:line="240" w:lineRule="auto"/>
              <w:jc w:val="right"/>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0</w:t>
            </w:r>
          </w:p>
        </w:tc>
      </w:tr>
      <w:tr w:rsidR="005258F7" w:rsidRPr="005258F7" w:rsidTr="00563007">
        <w:trPr>
          <w:trHeight w:val="70"/>
          <w:jc w:val="center"/>
        </w:trPr>
        <w:tc>
          <w:tcPr>
            <w:tcW w:w="4661" w:type="dxa"/>
            <w:shd w:val="clear" w:color="auto" w:fill="BFBFBF"/>
            <w:noWrap/>
            <w:vAlign w:val="center"/>
          </w:tcPr>
          <w:p w:rsidR="005258F7" w:rsidRPr="005258F7" w:rsidRDefault="005258F7" w:rsidP="005258F7">
            <w:pPr>
              <w:spacing w:after="0" w:line="240" w:lineRule="auto"/>
              <w:rPr>
                <w:rFonts w:ascii="Times New Roman" w:eastAsia="Times New Roman" w:hAnsi="Times New Roman" w:cs="Times New Roman"/>
                <w:b/>
                <w:color w:val="auto"/>
                <w:sz w:val="24"/>
                <w:szCs w:val="24"/>
                <w:lang w:val="sk-SK"/>
              </w:rPr>
            </w:pPr>
            <w:r w:rsidRPr="005258F7">
              <w:rPr>
                <w:rFonts w:ascii="Times New Roman" w:eastAsia="Times New Roman" w:hAnsi="Times New Roman" w:cs="Times New Roman"/>
                <w:b/>
                <w:color w:val="auto"/>
                <w:sz w:val="24"/>
                <w:szCs w:val="24"/>
                <w:lang w:val="sk-SK"/>
              </w:rPr>
              <w:t>Iné ako rozpočtové zdroje</w:t>
            </w:r>
          </w:p>
        </w:tc>
        <w:tc>
          <w:tcPr>
            <w:tcW w:w="1197" w:type="dxa"/>
            <w:shd w:val="clear" w:color="auto" w:fill="BFBFBF"/>
            <w:noWrap/>
            <w:vAlign w:val="center"/>
          </w:tcPr>
          <w:p w:rsidR="005258F7" w:rsidRPr="005258F7" w:rsidRDefault="005258F7" w:rsidP="005258F7">
            <w:pPr>
              <w:spacing w:after="0" w:line="240" w:lineRule="auto"/>
              <w:jc w:val="right"/>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c>
          <w:tcPr>
            <w:tcW w:w="1337" w:type="dxa"/>
            <w:shd w:val="clear" w:color="auto" w:fill="BFBFBF"/>
            <w:noWrap/>
            <w:vAlign w:val="center"/>
          </w:tcPr>
          <w:p w:rsidR="005258F7" w:rsidRPr="005258F7" w:rsidRDefault="005258F7" w:rsidP="005258F7">
            <w:pPr>
              <w:spacing w:after="0" w:line="240" w:lineRule="auto"/>
              <w:jc w:val="right"/>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c>
          <w:tcPr>
            <w:tcW w:w="1525" w:type="dxa"/>
            <w:shd w:val="clear" w:color="auto" w:fill="BFBFBF"/>
            <w:noWrap/>
            <w:vAlign w:val="center"/>
          </w:tcPr>
          <w:p w:rsidR="005258F7" w:rsidRPr="005258F7" w:rsidRDefault="005258F7" w:rsidP="005258F7">
            <w:pPr>
              <w:spacing w:after="0" w:line="240" w:lineRule="auto"/>
              <w:jc w:val="right"/>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c>
          <w:tcPr>
            <w:tcW w:w="1310" w:type="dxa"/>
            <w:shd w:val="clear" w:color="auto" w:fill="BFBFBF"/>
          </w:tcPr>
          <w:p w:rsidR="005258F7" w:rsidRPr="005258F7" w:rsidRDefault="005258F7" w:rsidP="005258F7">
            <w:pPr>
              <w:spacing w:after="0" w:line="240" w:lineRule="auto"/>
              <w:jc w:val="right"/>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r>
      <w:tr w:rsidR="005258F7" w:rsidRPr="005258F7" w:rsidTr="00563007">
        <w:trPr>
          <w:trHeight w:val="70"/>
          <w:jc w:val="center"/>
        </w:trPr>
        <w:tc>
          <w:tcPr>
            <w:tcW w:w="4661" w:type="dxa"/>
            <w:shd w:val="clear" w:color="auto" w:fill="A6A6A6"/>
            <w:noWrap/>
            <w:vAlign w:val="center"/>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Rozpočtovo nekrytý vplyv / úspora</w:t>
            </w:r>
          </w:p>
        </w:tc>
        <w:tc>
          <w:tcPr>
            <w:tcW w:w="1197" w:type="dxa"/>
            <w:shd w:val="clear" w:color="auto" w:fill="A6A6A6"/>
            <w:noWrap/>
            <w:vAlign w:val="center"/>
          </w:tcPr>
          <w:p w:rsidR="005258F7" w:rsidRPr="005258F7" w:rsidRDefault="005258F7" w:rsidP="005258F7">
            <w:pPr>
              <w:spacing w:after="0" w:line="240" w:lineRule="auto"/>
              <w:jc w:val="right"/>
              <w:rPr>
                <w:rFonts w:ascii="Times New Roman" w:eastAsia="Times New Roman" w:hAnsi="Times New Roman" w:cs="Times New Roman"/>
                <w:b/>
                <w:bCs/>
                <w:color w:val="auto"/>
                <w:sz w:val="24"/>
                <w:szCs w:val="24"/>
                <w:lang w:val="sk-SK"/>
              </w:rPr>
            </w:pPr>
            <w:r w:rsidRPr="005258F7">
              <w:rPr>
                <w:rFonts w:ascii="Times New Roman" w:hAnsi="Times New Roman" w:cs="Times New Roman"/>
                <w:color w:val="auto"/>
                <w:sz w:val="24"/>
                <w:szCs w:val="24"/>
                <w:lang w:val="sk-SK" w:eastAsia="en-US"/>
              </w:rPr>
              <w:t>0</w:t>
            </w:r>
          </w:p>
        </w:tc>
        <w:tc>
          <w:tcPr>
            <w:tcW w:w="1337" w:type="dxa"/>
            <w:shd w:val="clear" w:color="auto" w:fill="A6A6A6"/>
            <w:noWrap/>
            <w:vAlign w:val="center"/>
          </w:tcPr>
          <w:p w:rsidR="005258F7" w:rsidRPr="005258F7" w:rsidRDefault="005258F7" w:rsidP="005258F7">
            <w:pPr>
              <w:spacing w:after="0" w:line="240" w:lineRule="auto"/>
              <w:jc w:val="right"/>
              <w:rPr>
                <w:rFonts w:ascii="Times New Roman" w:eastAsia="Times New Roman" w:hAnsi="Times New Roman" w:cs="Times New Roman"/>
                <w:b/>
                <w:bCs/>
                <w:color w:val="auto"/>
                <w:sz w:val="24"/>
                <w:szCs w:val="24"/>
                <w:lang w:val="sk-SK"/>
              </w:rPr>
            </w:pPr>
            <w:r w:rsidRPr="005258F7">
              <w:rPr>
                <w:rFonts w:ascii="Times New Roman" w:hAnsi="Times New Roman" w:cs="Times New Roman"/>
                <w:color w:val="auto"/>
                <w:sz w:val="24"/>
                <w:szCs w:val="24"/>
                <w:lang w:val="sk-SK" w:eastAsia="en-US"/>
              </w:rPr>
              <w:t>0</w:t>
            </w:r>
          </w:p>
        </w:tc>
        <w:tc>
          <w:tcPr>
            <w:tcW w:w="1525" w:type="dxa"/>
            <w:shd w:val="clear" w:color="auto" w:fill="A6A6A6"/>
            <w:noWrap/>
            <w:vAlign w:val="center"/>
          </w:tcPr>
          <w:p w:rsidR="005258F7" w:rsidRPr="005258F7" w:rsidRDefault="005258F7" w:rsidP="005258F7">
            <w:pPr>
              <w:spacing w:after="0" w:line="240" w:lineRule="auto"/>
              <w:jc w:val="right"/>
              <w:rPr>
                <w:rFonts w:ascii="Times New Roman" w:eastAsia="Times New Roman" w:hAnsi="Times New Roman" w:cs="Times New Roman"/>
                <w:b/>
                <w:bCs/>
                <w:color w:val="auto"/>
                <w:sz w:val="24"/>
                <w:szCs w:val="24"/>
                <w:lang w:val="sk-SK"/>
              </w:rPr>
            </w:pPr>
            <w:r w:rsidRPr="005258F7">
              <w:rPr>
                <w:rFonts w:ascii="Times New Roman" w:hAnsi="Times New Roman" w:cs="Times New Roman"/>
                <w:color w:val="auto"/>
                <w:sz w:val="24"/>
                <w:szCs w:val="24"/>
                <w:lang w:val="sk-SK" w:eastAsia="en-US"/>
              </w:rPr>
              <w:t>0</w:t>
            </w:r>
          </w:p>
        </w:tc>
        <w:tc>
          <w:tcPr>
            <w:tcW w:w="1310" w:type="dxa"/>
            <w:shd w:val="clear" w:color="auto" w:fill="A6A6A6"/>
          </w:tcPr>
          <w:p w:rsidR="005258F7" w:rsidRPr="005258F7" w:rsidRDefault="005258F7" w:rsidP="005258F7">
            <w:pPr>
              <w:spacing w:after="0" w:line="240" w:lineRule="auto"/>
              <w:jc w:val="right"/>
              <w:rPr>
                <w:rFonts w:ascii="Times New Roman" w:eastAsia="Times New Roman" w:hAnsi="Times New Roman" w:cs="Times New Roman"/>
                <w:b/>
                <w:color w:val="auto"/>
                <w:sz w:val="24"/>
                <w:szCs w:val="24"/>
                <w:lang w:val="sk-SK"/>
              </w:rPr>
            </w:pPr>
            <w:r w:rsidRPr="005258F7">
              <w:rPr>
                <w:rFonts w:ascii="Times New Roman" w:eastAsia="Times New Roman" w:hAnsi="Times New Roman" w:cs="Times New Roman"/>
                <w:b/>
                <w:color w:val="auto"/>
                <w:sz w:val="24"/>
                <w:szCs w:val="24"/>
                <w:lang w:val="sk-SK"/>
              </w:rPr>
              <w:t>0</w:t>
            </w:r>
          </w:p>
        </w:tc>
      </w:tr>
    </w:tbl>
    <w:p w:rsidR="005258F7" w:rsidRPr="005258F7" w:rsidRDefault="005258F7" w:rsidP="005258F7">
      <w:pP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br w:type="page"/>
      </w:r>
      <w:r w:rsidRPr="005258F7">
        <w:rPr>
          <w:rFonts w:ascii="Times New Roman" w:eastAsia="Times New Roman" w:hAnsi="Times New Roman" w:cs="Times New Roman"/>
          <w:b/>
          <w:bCs/>
          <w:color w:val="auto"/>
          <w:sz w:val="24"/>
          <w:szCs w:val="24"/>
          <w:lang w:val="sk-SK"/>
        </w:rPr>
        <w:lastRenderedPageBreak/>
        <w:t>2.1.1. Financovanie návrhu – Návrh na riešenie úbytku príjmov alebo zvýšených výdavkov podľa § 33 ods. 1 zákona č. 523/2004 Z. z. o rozpočtových pravidlách verejnej správy:</w:t>
      </w:r>
    </w:p>
    <w:p w:rsidR="005258F7" w:rsidRPr="005258F7" w:rsidRDefault="005258F7" w:rsidP="005258F7">
      <w:pPr>
        <w:spacing w:after="0" w:line="240" w:lineRule="auto"/>
        <w:jc w:val="both"/>
        <w:rPr>
          <w:rFonts w:ascii="Times New Roman" w:eastAsia="Times New Roman" w:hAnsi="Times New Roman" w:cs="Times New Roman"/>
          <w:b/>
          <w:bCs/>
          <w:color w:val="auto"/>
          <w:sz w:val="12"/>
          <w:szCs w:val="24"/>
          <w:lang w:val="sk-SK"/>
        </w:rPr>
      </w:pPr>
    </w:p>
    <w:p w:rsidR="005258F7" w:rsidRPr="005258F7" w:rsidRDefault="005258F7" w:rsidP="005258F7">
      <w:pPr>
        <w:pBdr>
          <w:top w:val="single" w:sz="4" w:space="1" w:color="auto"/>
          <w:left w:val="single" w:sz="4" w:space="4" w:color="auto"/>
          <w:bottom w:val="single" w:sz="4" w:space="0" w:color="auto"/>
          <w:right w:val="single" w:sz="4" w:space="4" w:color="auto"/>
        </w:pBdr>
        <w:spacing w:after="0"/>
        <w:jc w:val="both"/>
        <w:rPr>
          <w:rFonts w:ascii="Times" w:eastAsia="Times New Roman" w:hAnsi="Times" w:cs="Times"/>
          <w:color w:val="auto"/>
          <w:sz w:val="24"/>
          <w:szCs w:val="24"/>
          <w:lang w:val="sk-SK"/>
        </w:rPr>
      </w:pPr>
      <w:r w:rsidRPr="005258F7">
        <w:rPr>
          <w:rFonts w:ascii="Times" w:eastAsia="Times New Roman" w:hAnsi="Times" w:cs="Times"/>
          <w:color w:val="auto"/>
          <w:sz w:val="24"/>
          <w:szCs w:val="24"/>
          <w:lang w:val="sk-SK"/>
        </w:rPr>
        <w:t>Návrh zákona, ktorým sa mení a dopĺňa zákon č. 190/2003 Z. z. o strelných zbraniach a strelive a o zmene a doplnení niektorých zákonov v znení neskorších predpisov a ktorým sa menia a dopĺňajú niektoré zákony (ďalej len „návrh zákona“) predpokladá negatívny vplyv na rozpočet verejnej správy.</w:t>
      </w:r>
    </w:p>
    <w:p w:rsidR="005258F7" w:rsidRPr="005258F7" w:rsidRDefault="005258F7" w:rsidP="005258F7">
      <w:pPr>
        <w:pBdr>
          <w:top w:val="single" w:sz="4" w:space="1" w:color="auto"/>
          <w:left w:val="single" w:sz="4" w:space="4" w:color="auto"/>
          <w:bottom w:val="single" w:sz="4" w:space="0" w:color="auto"/>
          <w:right w:val="single" w:sz="4" w:space="4" w:color="auto"/>
        </w:pBdr>
        <w:spacing w:after="0"/>
        <w:jc w:val="both"/>
        <w:rPr>
          <w:rFonts w:ascii="Times" w:eastAsia="Times New Roman" w:hAnsi="Times" w:cs="Times"/>
          <w:color w:val="auto"/>
          <w:sz w:val="24"/>
          <w:szCs w:val="24"/>
          <w:lang w:val="sk-SK"/>
        </w:rPr>
      </w:pPr>
      <w:r w:rsidRPr="005258F7">
        <w:rPr>
          <w:rFonts w:ascii="Times" w:eastAsia="Times New Roman" w:hAnsi="Times" w:cs="Times"/>
          <w:color w:val="auto"/>
          <w:sz w:val="24"/>
          <w:szCs w:val="24"/>
          <w:lang w:val="sk-SK"/>
        </w:rPr>
        <w:t>Všetky finančné dopady Ministerstva vnútra SR na rozpočet v rokoch 2021 a 2022 súvisia s úpravami informačného systému isvs_179, aby čo najviac spĺňal požiadavky Európskej únie na informačný systém na úseku strelných zbraní a streliva.</w:t>
      </w:r>
      <w:r w:rsidRPr="005258F7">
        <w:rPr>
          <w:rFonts w:ascii="Times New Roman" w:eastAsia="Times New Roman" w:hAnsi="Times New Roman" w:cs="Times New Roman"/>
          <w:color w:val="auto"/>
          <w:sz w:val="24"/>
          <w:szCs w:val="24"/>
          <w:lang w:val="sk-SK"/>
        </w:rPr>
        <w:t xml:space="preserve"> </w:t>
      </w:r>
      <w:r w:rsidRPr="005258F7">
        <w:rPr>
          <w:rFonts w:ascii="Times" w:eastAsia="Times New Roman" w:hAnsi="Times" w:cs="Times"/>
          <w:color w:val="auto"/>
          <w:sz w:val="24"/>
          <w:szCs w:val="24"/>
          <w:lang w:val="sk-SK"/>
        </w:rPr>
        <w:t xml:space="preserve">V roku 2021 budú tieto úpravy vyžadovať náklady vo výške 975.000 eur, ktoré budú uhradené z rozpočtovej kapitoly MV SR na rok 2021. </w:t>
      </w:r>
    </w:p>
    <w:p w:rsidR="005258F7" w:rsidRPr="005258F7" w:rsidRDefault="005258F7" w:rsidP="005258F7">
      <w:pPr>
        <w:pBdr>
          <w:top w:val="single" w:sz="4" w:space="1" w:color="auto"/>
          <w:left w:val="single" w:sz="4" w:space="4" w:color="auto"/>
          <w:bottom w:val="single" w:sz="4" w:space="0" w:color="auto"/>
          <w:right w:val="single" w:sz="4" w:space="4" w:color="auto"/>
        </w:pBdr>
        <w:spacing w:after="0"/>
        <w:jc w:val="both"/>
        <w:rPr>
          <w:rFonts w:ascii="Times" w:eastAsia="Times New Roman" w:hAnsi="Times" w:cs="Times"/>
          <w:color w:val="auto"/>
          <w:sz w:val="24"/>
          <w:szCs w:val="24"/>
          <w:lang w:val="sk-SK"/>
        </w:rPr>
      </w:pPr>
      <w:r w:rsidRPr="005258F7">
        <w:rPr>
          <w:rFonts w:ascii="Times" w:eastAsia="Times New Roman" w:hAnsi="Times" w:cs="Times"/>
          <w:color w:val="auto"/>
          <w:sz w:val="24"/>
          <w:szCs w:val="24"/>
          <w:lang w:val="sk-SK"/>
        </w:rPr>
        <w:t>Finančné prostriedky vo výške 15.000 eur budú kryté z rozpočtovej kapitoly Ministerstva školstva, vedy, výskumu a športu SR na rok 2021. Tieto náklady súvisia s vytvorením API rozhrania, ktoré umožní Ministerstvu vnútra SR čítanie údajov z informačného systému športu Ministerstva školstva, vedy, výskumu a športu SR.</w:t>
      </w:r>
    </w:p>
    <w:p w:rsidR="005258F7" w:rsidRPr="005258F7" w:rsidRDefault="005258F7" w:rsidP="005258F7">
      <w:pPr>
        <w:pBdr>
          <w:top w:val="single" w:sz="4" w:space="1" w:color="auto"/>
          <w:left w:val="single" w:sz="4" w:space="4" w:color="auto"/>
          <w:bottom w:val="single" w:sz="4" w:space="0" w:color="auto"/>
          <w:right w:val="single" w:sz="4" w:space="4" w:color="auto"/>
        </w:pBdr>
        <w:spacing w:after="0"/>
        <w:jc w:val="both"/>
        <w:rPr>
          <w:rFonts w:ascii="Times" w:eastAsia="Times New Roman" w:hAnsi="Times" w:cs="Times"/>
          <w:color w:val="auto"/>
          <w:sz w:val="24"/>
          <w:szCs w:val="24"/>
          <w:lang w:val="sk-SK"/>
        </w:rPr>
      </w:pPr>
      <w:r w:rsidRPr="005258F7">
        <w:rPr>
          <w:rFonts w:ascii="Times" w:eastAsia="Times New Roman" w:hAnsi="Times" w:cs="Times"/>
          <w:color w:val="auto"/>
          <w:sz w:val="24"/>
          <w:szCs w:val="24"/>
          <w:lang w:val="sk-SK"/>
        </w:rPr>
        <w:t>Na rok 2022 budú úpravy informačného systému isvs_179 vyžadovať náklady vo výške 250.000 eur.</w:t>
      </w:r>
    </w:p>
    <w:p w:rsidR="005258F7" w:rsidRPr="005258F7" w:rsidRDefault="005258F7" w:rsidP="005258F7">
      <w:pPr>
        <w:pBdr>
          <w:top w:val="single" w:sz="4" w:space="1" w:color="auto"/>
          <w:left w:val="single" w:sz="4" w:space="4" w:color="auto"/>
          <w:bottom w:val="single" w:sz="4" w:space="0" w:color="auto"/>
          <w:right w:val="single" w:sz="4" w:space="4" w:color="auto"/>
        </w:pBdr>
        <w:spacing w:after="0"/>
        <w:jc w:val="both"/>
        <w:rPr>
          <w:rFonts w:ascii="Times New Roman" w:eastAsia="Times New Roman" w:hAnsi="Times New Roman" w:cs="Times New Roman"/>
          <w:bCs/>
          <w:color w:val="auto"/>
          <w:sz w:val="24"/>
          <w:szCs w:val="24"/>
          <w:lang w:val="sk-SK"/>
        </w:rPr>
      </w:pPr>
      <w:r w:rsidRPr="005258F7">
        <w:rPr>
          <w:rFonts w:ascii="Times New Roman" w:eastAsia="Times New Roman" w:hAnsi="Times New Roman" w:cs="Times New Roman"/>
          <w:bCs/>
          <w:color w:val="auto"/>
          <w:sz w:val="24"/>
          <w:szCs w:val="24"/>
          <w:lang w:val="sk-SK"/>
        </w:rPr>
        <w:t xml:space="preserve">Vyčíslenia nákladov vyplývajú z expertíznych odhadov </w:t>
      </w:r>
      <w:r w:rsidRPr="005258F7">
        <w:rPr>
          <w:rFonts w:ascii="Times New Roman" w:hAnsi="Times New Roman" w:cs="Times New Roman"/>
          <w:color w:val="auto"/>
          <w:sz w:val="24"/>
          <w:szCs w:val="24"/>
          <w:lang w:val="sk-SK"/>
        </w:rPr>
        <w:t>vychádzajúcich z poznania požadovaných úprav a</w:t>
      </w:r>
      <w:r w:rsidRPr="005258F7">
        <w:rPr>
          <w:rFonts w:ascii="Times New Roman" w:eastAsia="Times New Roman" w:hAnsi="Times New Roman" w:cs="Times New Roman"/>
          <w:bCs/>
          <w:color w:val="auto"/>
          <w:sz w:val="24"/>
          <w:szCs w:val="24"/>
          <w:lang w:val="sk-SK"/>
        </w:rPr>
        <w:t xml:space="preserve"> z </w:t>
      </w:r>
      <w:r w:rsidRPr="005258F7">
        <w:rPr>
          <w:rFonts w:ascii="Times New Roman" w:hAnsi="Times New Roman" w:cs="Times New Roman"/>
          <w:color w:val="auto"/>
          <w:sz w:val="24"/>
          <w:szCs w:val="24"/>
          <w:lang w:val="sk-SK"/>
        </w:rPr>
        <w:t xml:space="preserve">bežných cien </w:t>
      </w:r>
      <w:r w:rsidRPr="005258F7">
        <w:rPr>
          <w:rFonts w:ascii="Times New Roman" w:eastAsia="Times New Roman" w:hAnsi="Times New Roman" w:cs="Times New Roman"/>
          <w:bCs/>
          <w:color w:val="auto"/>
          <w:sz w:val="24"/>
          <w:szCs w:val="24"/>
          <w:lang w:val="sk-SK"/>
        </w:rPr>
        <w:t>potrebných na ich zavedenie.</w:t>
      </w:r>
    </w:p>
    <w:p w:rsidR="005258F7" w:rsidRPr="005258F7" w:rsidRDefault="005258F7" w:rsidP="005258F7">
      <w:pPr>
        <w:pBdr>
          <w:top w:val="single" w:sz="4" w:space="1" w:color="auto"/>
          <w:left w:val="single" w:sz="4" w:space="4" w:color="auto"/>
          <w:bottom w:val="single" w:sz="4" w:space="0" w:color="auto"/>
          <w:right w:val="single" w:sz="4" w:space="4" w:color="auto"/>
        </w:pBdr>
        <w:spacing w:after="0"/>
        <w:jc w:val="both"/>
        <w:rPr>
          <w:rFonts w:ascii="Times" w:eastAsia="Times New Roman" w:hAnsi="Times" w:cs="Times"/>
          <w:color w:val="auto"/>
          <w:sz w:val="24"/>
          <w:szCs w:val="24"/>
          <w:lang w:val="sk-SK"/>
        </w:rPr>
      </w:pPr>
      <w:r w:rsidRPr="005258F7">
        <w:rPr>
          <w:rFonts w:ascii="Times" w:eastAsia="Times New Roman" w:hAnsi="Times" w:cs="Times"/>
          <w:color w:val="auto"/>
          <w:sz w:val="24"/>
          <w:szCs w:val="24"/>
          <w:lang w:val="sk-SK"/>
        </w:rPr>
        <w:t>Výška vyčíslených nákladov predstavuje hornú hranicu odhadu výdavkov v rokoch 2021 a 2022, ktorá bude ďalej upresňovaná a v prípade, že celkové výdavky v súčte za jednotlivé roky presiahnu 1 mil. eur, budú v súlade s uznesením vlády SR č. 649/2020 zaslané podklady na hodnotenie Útvaru hodnoty za peniaze Ministerstva financií SR najneskôr 30 dní pred realizáciou úpravy informačného systému isvs_179.</w:t>
      </w:r>
    </w:p>
    <w:p w:rsidR="005258F7" w:rsidRPr="005258F7" w:rsidRDefault="005258F7" w:rsidP="005258F7">
      <w:pPr>
        <w:pBdr>
          <w:top w:val="single" w:sz="4" w:space="1" w:color="auto"/>
          <w:left w:val="single" w:sz="4" w:space="4" w:color="auto"/>
          <w:bottom w:val="single" w:sz="4" w:space="0" w:color="auto"/>
          <w:right w:val="single" w:sz="4" w:space="4" w:color="auto"/>
        </w:pBdr>
        <w:spacing w:after="0"/>
        <w:jc w:val="both"/>
        <w:rPr>
          <w:rFonts w:ascii="Times New Roman" w:eastAsia="Times New Roman" w:hAnsi="Times New Roman" w:cs="Times New Roman"/>
          <w:bCs/>
          <w:color w:val="auto"/>
          <w:sz w:val="24"/>
          <w:szCs w:val="24"/>
          <w:lang w:val="sk-SK"/>
        </w:rPr>
      </w:pPr>
      <w:r w:rsidRPr="005258F7">
        <w:rPr>
          <w:rFonts w:ascii="Times New Roman" w:eastAsia="Times New Roman" w:hAnsi="Times New Roman" w:cs="Times New Roman"/>
          <w:bCs/>
          <w:color w:val="auto"/>
          <w:sz w:val="24"/>
          <w:szCs w:val="24"/>
          <w:lang w:val="sk-SK"/>
        </w:rPr>
        <w:t>Odhad nákladov na roky 2023 a 2024 nie je vyčíslený, keďže nie je možné podrobnejšie identifikovať jednotlivé úkony a teda ich ani vyčísliť. Špecifikácia s podrobnými aktivitami sa bude odvíjať od zmien, ktoré budú zrealizované v rokoch 2021 a 2022.</w:t>
      </w:r>
    </w:p>
    <w:p w:rsidR="005258F7" w:rsidRPr="005258F7" w:rsidRDefault="005258F7" w:rsidP="005258F7">
      <w:pPr>
        <w:pBdr>
          <w:top w:val="single" w:sz="4" w:space="1" w:color="auto"/>
          <w:left w:val="single" w:sz="4" w:space="4" w:color="auto"/>
          <w:bottom w:val="single" w:sz="4" w:space="0" w:color="auto"/>
          <w:right w:val="single" w:sz="4" w:space="4" w:color="auto"/>
        </w:pBdr>
        <w:spacing w:after="0"/>
        <w:jc w:val="both"/>
        <w:rPr>
          <w:rFonts w:ascii="Times" w:eastAsia="Times New Roman" w:hAnsi="Times" w:cs="Times"/>
          <w:color w:val="auto"/>
          <w:sz w:val="24"/>
          <w:szCs w:val="24"/>
          <w:lang w:val="sk-SK"/>
        </w:rPr>
      </w:pPr>
    </w:p>
    <w:p w:rsidR="005258F7" w:rsidRPr="005258F7" w:rsidRDefault="005258F7" w:rsidP="005258F7">
      <w:pPr>
        <w:pBdr>
          <w:top w:val="single" w:sz="4" w:space="1" w:color="auto"/>
          <w:left w:val="single" w:sz="4" w:space="4" w:color="auto"/>
          <w:bottom w:val="single" w:sz="4" w:space="0" w:color="auto"/>
          <w:right w:val="single" w:sz="4" w:space="4" w:color="auto"/>
        </w:pBdr>
        <w:spacing w:after="0"/>
        <w:jc w:val="both"/>
        <w:rPr>
          <w:rFonts w:ascii="Times" w:eastAsia="Times New Roman" w:hAnsi="Times" w:cs="Times"/>
          <w:color w:val="auto"/>
          <w:sz w:val="24"/>
          <w:szCs w:val="24"/>
          <w:lang w:val="sk-SK"/>
        </w:rPr>
      </w:pPr>
      <w:r w:rsidRPr="005258F7">
        <w:rPr>
          <w:rFonts w:ascii="Times" w:eastAsia="Times New Roman" w:hAnsi="Times" w:cs="Times"/>
          <w:color w:val="auto"/>
          <w:sz w:val="24"/>
          <w:szCs w:val="24"/>
          <w:lang w:val="sk-SK"/>
        </w:rPr>
        <w:t>Návrh zákona nepredpokladá zvýšené výdavky na zamestnanosť.</w:t>
      </w:r>
    </w:p>
    <w:p w:rsidR="005258F7" w:rsidRPr="005258F7" w:rsidRDefault="005258F7" w:rsidP="005258F7">
      <w:pPr>
        <w:spacing w:after="0" w:line="240" w:lineRule="auto"/>
        <w:rPr>
          <w:rFonts w:ascii="Times New Roman" w:eastAsia="Times New Roman" w:hAnsi="Times New Roman" w:cs="Times New Roman"/>
          <w:bCs/>
          <w:color w:val="auto"/>
          <w:sz w:val="24"/>
          <w:szCs w:val="24"/>
          <w:lang w:val="sk-SK"/>
        </w:rPr>
      </w:pPr>
    </w:p>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2.2. Popis a charakteristika návrhu</w:t>
      </w:r>
    </w:p>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p w:rsidR="005258F7" w:rsidRPr="005258F7" w:rsidRDefault="005258F7" w:rsidP="005258F7">
      <w:pPr>
        <w:spacing w:after="0" w:line="240" w:lineRule="auto"/>
        <w:jc w:val="both"/>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2.2.1. Popis návrhu:</w:t>
      </w:r>
    </w:p>
    <w:p w:rsidR="005258F7" w:rsidRPr="005258F7" w:rsidRDefault="005258F7" w:rsidP="005258F7">
      <w:pPr>
        <w:spacing w:after="0" w:line="240" w:lineRule="auto"/>
        <w:jc w:val="both"/>
        <w:rPr>
          <w:rFonts w:ascii="Times New Roman" w:eastAsia="Times New Roman" w:hAnsi="Times New Roman" w:cs="Times New Roman"/>
          <w:b/>
          <w:bCs/>
          <w:color w:val="auto"/>
          <w:sz w:val="24"/>
          <w:szCs w:val="24"/>
          <w:lang w:val="sk-SK"/>
        </w:rPr>
      </w:pPr>
    </w:p>
    <w:p w:rsidR="005258F7" w:rsidRPr="005258F7" w:rsidRDefault="005258F7" w:rsidP="005258F7">
      <w:pPr>
        <w:spacing w:after="0"/>
        <w:jc w:val="both"/>
        <w:rPr>
          <w:rFonts w:ascii="Times New Roman" w:eastAsia="Times New Roman" w:hAnsi="Times New Roman" w:cs="Times New Roman"/>
          <w:strike/>
          <w:color w:val="auto"/>
          <w:sz w:val="24"/>
          <w:szCs w:val="24"/>
          <w:lang w:val="sk-SK"/>
        </w:rPr>
      </w:pPr>
      <w:r w:rsidRPr="005258F7">
        <w:rPr>
          <w:rFonts w:ascii="Times New Roman" w:eastAsia="Times New Roman" w:hAnsi="Times New Roman" w:cs="Times New Roman"/>
          <w:color w:val="auto"/>
          <w:sz w:val="24"/>
          <w:szCs w:val="24"/>
          <w:lang w:val="sk-SK"/>
        </w:rPr>
        <w:tab/>
        <w:t>Návrh zákona vypracovaný Ministerstvom vnútra SR sa predkladá v súvislosti s transpozíciou smernice Európskeho Parlamentu a Rady (EÚ) 2017/853 zo 17. mája 2017, ktorou sa mení smernica Rady 91/477/EHS o kontrole získavania a vlastnenia zbraní (ďalej len „smernica“) a v súvislosti s prijatím vykonávacieho nariadenia Komisie (EÚ) 2018/337 z 5. marca 2018, ktorým sa mení vykonávacie nariadenie (EÚ) 2015/2403, ktorým sa stanovujú spoločné usmernenia pre normy a techniky na deaktiváciu na zabezpečenie trvalej nepoužiteľnosti deaktivovaných strelných zbraní (ďalej len „nariadenie“).</w:t>
      </w:r>
    </w:p>
    <w:p w:rsidR="005258F7" w:rsidRDefault="005258F7" w:rsidP="005258F7">
      <w:pPr>
        <w:spacing w:after="0"/>
        <w:jc w:val="both"/>
        <w:rPr>
          <w:rFonts w:ascii="Times New Roman" w:eastAsia="Times New Roman" w:hAnsi="Times New Roman" w:cs="Times New Roman"/>
          <w:color w:val="auto"/>
          <w:sz w:val="24"/>
          <w:szCs w:val="24"/>
          <w:lang w:val="sk-SK"/>
        </w:rPr>
      </w:pPr>
    </w:p>
    <w:p w:rsidR="00A12E34" w:rsidRDefault="00A12E34" w:rsidP="005258F7">
      <w:pPr>
        <w:spacing w:after="0"/>
        <w:jc w:val="both"/>
        <w:rPr>
          <w:rFonts w:ascii="Times New Roman" w:eastAsia="Times New Roman" w:hAnsi="Times New Roman" w:cs="Times New Roman"/>
          <w:color w:val="auto"/>
          <w:sz w:val="24"/>
          <w:szCs w:val="24"/>
          <w:lang w:val="sk-SK"/>
        </w:rPr>
      </w:pPr>
    </w:p>
    <w:p w:rsidR="00A12E34" w:rsidRPr="005258F7" w:rsidRDefault="00A12E34" w:rsidP="005258F7">
      <w:pPr>
        <w:spacing w:after="0"/>
        <w:jc w:val="both"/>
        <w:rPr>
          <w:rFonts w:ascii="Times New Roman" w:eastAsia="Times New Roman" w:hAnsi="Times New Roman" w:cs="Times New Roman"/>
          <w:color w:val="auto"/>
          <w:sz w:val="24"/>
          <w:szCs w:val="24"/>
          <w:lang w:val="sk-SK"/>
        </w:rPr>
      </w:pPr>
    </w:p>
    <w:p w:rsidR="005258F7" w:rsidRPr="005258F7" w:rsidRDefault="005258F7" w:rsidP="005258F7">
      <w:pPr>
        <w:spacing w:after="0"/>
        <w:jc w:val="both"/>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lastRenderedPageBreak/>
        <w:tab/>
        <w:t>Návrh zákona predstavuje elektronizáciu spoločnosti, konkrétne elektronizáciu verejnej správy v rámci podnikateľského prostredia. Zároveň elektronizácia v oblasti zbraní a streliva vyplýva z čl. 4 ods. 4 smernice.  Za týmto účelom sa zavádza osobitná informačná povinnosť podnikateľov na úseku zbraní a streliva (držitelia zbrojných licencií), ktorí budú povinní viesť evidenciu zbraní a streliva prostredníctvom elektronickej služby zriadenej na tento účel. Zavedenie povinnosti vyplynulo zo smernice, ktorá ukladá členským štátom povinnosť zabezpečiť, aby podnikatelia v oblasti zbraní a streliva oznamovali transakcie zbraní a streliva príslušným orgánom prostredníctvom elektronického spojenia, a aby boli informačné systémy okamžite po prijatí týchto informácií aktualizované. V informačnom systéme bude potrebné vykonať zmeny a úpravy, ktoré zabezpečia oprávneným subjektom prístup do informačného systému, ktorý zaznamenáva všetky informácie týkajúce sa strelných zbraní, ktoré sú potrebné na ich vysledovanie a identifikáciu. Pozornosť sa venuje tiež zlepšeniu fungovania výmeny informácií medzi členskými štátmi.</w:t>
      </w:r>
    </w:p>
    <w:p w:rsidR="005258F7" w:rsidRPr="005258F7" w:rsidRDefault="005258F7" w:rsidP="005258F7">
      <w:pPr>
        <w:spacing w:after="0"/>
        <w:jc w:val="both"/>
        <w:rPr>
          <w:rFonts w:ascii="Times New Roman" w:hAnsi="Times New Roman" w:cs="Times New Roman"/>
          <w:bCs/>
          <w:color w:val="auto"/>
          <w:sz w:val="24"/>
          <w:szCs w:val="24"/>
          <w:lang w:val="sk-SK" w:eastAsia="en-US"/>
        </w:rPr>
      </w:pPr>
      <w:r w:rsidRPr="005258F7">
        <w:rPr>
          <w:rFonts w:ascii="Times New Roman" w:hAnsi="Times New Roman" w:cs="Times New Roman"/>
          <w:bCs/>
          <w:color w:val="auto"/>
          <w:sz w:val="24"/>
          <w:szCs w:val="24"/>
          <w:lang w:val="sk-SK" w:eastAsia="en-US"/>
        </w:rPr>
        <w:t>Návrhom zákona sa v čl. III navrhuje zmena v sadzobníku správnych poplatkov v položkách 30 až 32 a navrhuje sa zrušenie položky 33. Zmeny sa týkajú najmä výšky správnych poplatkov, ktorá reflektuje na skutočné náklady orgánu, ktorý poskytuje poplatníkovi protihodnotu v podobe krytia podielu na personálnych nákladoch, materiálnych nákladoch a informačno-technologických nákladoch.</w:t>
      </w:r>
      <w:r w:rsidRPr="005258F7">
        <w:rPr>
          <w:rFonts w:cs="Times New Roman"/>
          <w:color w:val="auto"/>
          <w:sz w:val="24"/>
          <w:szCs w:val="24"/>
          <w:lang w:val="sk-SK" w:eastAsia="en-US"/>
        </w:rPr>
        <w:t xml:space="preserve"> </w:t>
      </w:r>
      <w:r w:rsidRPr="005258F7">
        <w:rPr>
          <w:rFonts w:ascii="Times New Roman" w:hAnsi="Times New Roman" w:cs="Times New Roman"/>
          <w:color w:val="auto"/>
          <w:sz w:val="24"/>
          <w:szCs w:val="24"/>
          <w:lang w:val="sk-SK" w:eastAsia="en-US"/>
        </w:rPr>
        <w:t>Vo vzťahu k oslobodeniu</w:t>
      </w:r>
      <w:r w:rsidRPr="005258F7">
        <w:rPr>
          <w:rFonts w:cs="Times New Roman"/>
          <w:color w:val="auto"/>
          <w:sz w:val="24"/>
          <w:szCs w:val="24"/>
          <w:lang w:val="sk-SK" w:eastAsia="en-US"/>
        </w:rPr>
        <w:t xml:space="preserve"> </w:t>
      </w:r>
      <w:r w:rsidRPr="005258F7">
        <w:rPr>
          <w:rFonts w:ascii="Times New Roman" w:hAnsi="Times New Roman" w:cs="Times New Roman"/>
          <w:bCs/>
          <w:color w:val="auto"/>
          <w:sz w:val="24"/>
          <w:szCs w:val="24"/>
          <w:lang w:val="sk-SK" w:eastAsia="en-US"/>
        </w:rPr>
        <w:t>a poznámkam v položkách 30 až 32 je potrebné z hľadiska zjednotenia jednotlivých písmen položiek ich celé prepracovať a aktualizovať. Pri úprave oslobodení boli upravené aj poznámky týkajúce sa zosúladenia s platnými právnymi predpismi. Vzhľadom na mnohé zmeny v návrhu zákona (napr. zmena kategórie zbraní, zmeny podmienok nadobúdania niektorých druhov zbraní, zavedenie evidencie niektorých druhov zbraní), pričom nie je zrejmý počet subjektov, ktorých sa tieto zmeny dotknú, nie je možné určiť ani približné príjmy do štátneho rozpočtu z vybraných správnych poplatkov.</w:t>
      </w:r>
    </w:p>
    <w:p w:rsidR="005258F7" w:rsidRPr="005258F7" w:rsidRDefault="005258F7" w:rsidP="005258F7">
      <w:pPr>
        <w:spacing w:after="0"/>
        <w:jc w:val="both"/>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w:t>
      </w:r>
    </w:p>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2.2.2. Charakteristika návrhu:</w:t>
      </w:r>
    </w:p>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b/>
          <w:color w:val="auto"/>
          <w:sz w:val="24"/>
          <w:szCs w:val="24"/>
          <w:bdr w:val="single" w:sz="4" w:space="0" w:color="auto"/>
          <w:lang w:val="sk-SK"/>
        </w:rPr>
        <w:t xml:space="preserve">     </w:t>
      </w:r>
      <w:r w:rsidRPr="005258F7">
        <w:rPr>
          <w:rFonts w:ascii="Times New Roman" w:eastAsia="Times New Roman" w:hAnsi="Times New Roman" w:cs="Times New Roman"/>
          <w:b/>
          <w:color w:val="auto"/>
          <w:sz w:val="24"/>
          <w:szCs w:val="24"/>
          <w:lang w:val="sk-SK"/>
        </w:rPr>
        <w:t xml:space="preserve">  </w:t>
      </w:r>
      <w:r w:rsidRPr="005258F7">
        <w:rPr>
          <w:rFonts w:ascii="Times New Roman" w:eastAsia="Times New Roman" w:hAnsi="Times New Roman" w:cs="Times New Roman"/>
          <w:color w:val="auto"/>
          <w:sz w:val="24"/>
          <w:szCs w:val="24"/>
          <w:lang w:val="sk-SK"/>
        </w:rPr>
        <w:t>zmena sadzby</w:t>
      </w:r>
    </w:p>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bdr w:val="single" w:sz="4" w:space="0" w:color="auto"/>
          <w:lang w:val="sk-SK"/>
        </w:rPr>
        <w:t xml:space="preserve">     </w:t>
      </w:r>
      <w:r w:rsidRPr="005258F7">
        <w:rPr>
          <w:rFonts w:ascii="Times New Roman" w:eastAsia="Times New Roman" w:hAnsi="Times New Roman" w:cs="Times New Roman"/>
          <w:color w:val="auto"/>
          <w:sz w:val="24"/>
          <w:szCs w:val="24"/>
          <w:lang w:val="sk-SK"/>
        </w:rPr>
        <w:t xml:space="preserve">  zmena v nároku</w:t>
      </w:r>
    </w:p>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bdr w:val="single" w:sz="4" w:space="0" w:color="auto"/>
          <w:lang w:val="sk-SK"/>
        </w:rPr>
        <w:t xml:space="preserve">     </w:t>
      </w:r>
      <w:r w:rsidRPr="005258F7">
        <w:rPr>
          <w:rFonts w:ascii="Times New Roman" w:eastAsia="Times New Roman" w:hAnsi="Times New Roman" w:cs="Times New Roman"/>
          <w:color w:val="auto"/>
          <w:sz w:val="24"/>
          <w:szCs w:val="24"/>
          <w:lang w:val="sk-SK"/>
        </w:rPr>
        <w:t xml:space="preserve">  nová služba alebo nariadenie (alebo ich zrušenie)</w:t>
      </w:r>
    </w:p>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bdr w:val="single" w:sz="4" w:space="0" w:color="auto"/>
          <w:lang w:val="sk-SK"/>
        </w:rPr>
        <w:t xml:space="preserve"> x  </w:t>
      </w:r>
      <w:r w:rsidRPr="005258F7">
        <w:rPr>
          <w:rFonts w:ascii="Times New Roman" w:eastAsia="Times New Roman" w:hAnsi="Times New Roman" w:cs="Times New Roman"/>
          <w:color w:val="auto"/>
          <w:sz w:val="24"/>
          <w:szCs w:val="24"/>
          <w:lang w:val="sk-SK"/>
        </w:rPr>
        <w:t xml:space="preserve">  kombinovaný návrh</w:t>
      </w:r>
    </w:p>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bdr w:val="single" w:sz="4" w:space="0" w:color="auto"/>
          <w:lang w:val="sk-SK"/>
        </w:rPr>
        <w:t xml:space="preserve">     </w:t>
      </w:r>
      <w:r w:rsidRPr="005258F7">
        <w:rPr>
          <w:rFonts w:ascii="Times New Roman" w:eastAsia="Times New Roman" w:hAnsi="Times New Roman" w:cs="Times New Roman"/>
          <w:color w:val="auto"/>
          <w:sz w:val="24"/>
          <w:szCs w:val="24"/>
          <w:lang w:val="sk-SK"/>
        </w:rPr>
        <w:t xml:space="preserve">  iné </w:t>
      </w:r>
    </w:p>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b/>
          <w:bCs/>
          <w:color w:val="auto"/>
          <w:sz w:val="24"/>
          <w:szCs w:val="24"/>
          <w:lang w:val="sk-SK"/>
        </w:rPr>
        <w:t>2.2.3. Predpoklady vývoja objemu aktivít:</w:t>
      </w:r>
    </w:p>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p w:rsidR="005258F7" w:rsidRPr="005258F7" w:rsidRDefault="005258F7" w:rsidP="005258F7">
      <w:pPr>
        <w:jc w:val="right"/>
        <w:rPr>
          <w:rFonts w:ascii="Times New Roman" w:hAnsi="Times New Roman" w:cs="Times New Roman"/>
          <w:color w:val="auto"/>
          <w:sz w:val="20"/>
          <w:szCs w:val="20"/>
          <w:lang w:val="sk-SK"/>
        </w:rPr>
      </w:pPr>
      <w:r w:rsidRPr="005258F7">
        <w:rPr>
          <w:rFonts w:ascii="Times New Roman" w:hAnsi="Times New Roman" w:cs="Times New Roman"/>
          <w:color w:val="auto"/>
          <w:sz w:val="20"/>
          <w:szCs w:val="20"/>
          <w:lang w:val="sk-SK"/>
        </w:rPr>
        <w:t xml:space="preserve">Tabuľka č. 2 </w:t>
      </w:r>
    </w:p>
    <w:tbl>
      <w:tblPr>
        <w:tblW w:w="0" w:type="auto"/>
        <w:tblInd w:w="78" w:type="dxa"/>
        <w:tblCellMar>
          <w:left w:w="0" w:type="dxa"/>
          <w:right w:w="0" w:type="dxa"/>
        </w:tblCellMar>
        <w:tblLook w:val="04A0" w:firstRow="1" w:lastRow="0" w:firstColumn="1" w:lastColumn="0" w:noHBand="0" w:noVBand="1"/>
      </w:tblPr>
      <w:tblGrid>
        <w:gridCol w:w="4283"/>
        <w:gridCol w:w="1381"/>
        <w:gridCol w:w="1134"/>
        <w:gridCol w:w="1134"/>
        <w:gridCol w:w="1134"/>
      </w:tblGrid>
      <w:tr w:rsidR="005258F7" w:rsidRPr="005258F7" w:rsidTr="00563007">
        <w:trPr>
          <w:cantSplit/>
          <w:trHeight w:val="70"/>
        </w:trPr>
        <w:tc>
          <w:tcPr>
            <w:tcW w:w="4283" w:type="dxa"/>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5258F7" w:rsidRPr="005258F7" w:rsidRDefault="005258F7" w:rsidP="005258F7">
            <w:pPr>
              <w:autoSpaceDE w:val="0"/>
              <w:autoSpaceDN w:val="0"/>
              <w:spacing w:line="70" w:lineRule="atLeast"/>
              <w:jc w:val="center"/>
              <w:rPr>
                <w:rFonts w:ascii="Times New Roman" w:hAnsi="Times New Roman" w:cs="Times New Roman"/>
                <w:b/>
                <w:bCs/>
                <w:color w:val="auto"/>
                <w:sz w:val="24"/>
                <w:szCs w:val="24"/>
                <w:lang w:val="sk-SK"/>
              </w:rPr>
            </w:pPr>
            <w:r w:rsidRPr="005258F7">
              <w:rPr>
                <w:rFonts w:ascii="Times New Roman" w:hAnsi="Times New Roman" w:cs="Times New Roman"/>
                <w:b/>
                <w:bCs/>
                <w:color w:val="auto"/>
                <w:sz w:val="24"/>
                <w:szCs w:val="24"/>
                <w:lang w:val="sk-SK"/>
              </w:rPr>
              <w:t>Objem aktivít</w:t>
            </w:r>
          </w:p>
        </w:tc>
        <w:tc>
          <w:tcPr>
            <w:tcW w:w="4783" w:type="dxa"/>
            <w:gridSpan w:val="4"/>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5258F7" w:rsidRPr="005258F7" w:rsidRDefault="005258F7" w:rsidP="005258F7">
            <w:pPr>
              <w:autoSpaceDE w:val="0"/>
              <w:autoSpaceDN w:val="0"/>
              <w:spacing w:line="70" w:lineRule="atLeast"/>
              <w:jc w:val="center"/>
              <w:rPr>
                <w:rFonts w:ascii="Times New Roman" w:hAnsi="Times New Roman" w:cs="Times New Roman"/>
                <w:b/>
                <w:bCs/>
                <w:color w:val="auto"/>
                <w:sz w:val="24"/>
                <w:szCs w:val="24"/>
                <w:lang w:val="sk-SK"/>
              </w:rPr>
            </w:pPr>
            <w:r w:rsidRPr="005258F7">
              <w:rPr>
                <w:rFonts w:ascii="Times New Roman" w:hAnsi="Times New Roman" w:cs="Times New Roman"/>
                <w:b/>
                <w:bCs/>
                <w:color w:val="auto"/>
                <w:sz w:val="24"/>
                <w:szCs w:val="24"/>
                <w:lang w:val="sk-SK"/>
              </w:rPr>
              <w:t>Odhadované objemy</w:t>
            </w:r>
          </w:p>
        </w:tc>
      </w:tr>
      <w:tr w:rsidR="005258F7" w:rsidRPr="005258F7" w:rsidTr="00563007">
        <w:trPr>
          <w:cantSplit/>
          <w:trHeight w:val="70"/>
        </w:trPr>
        <w:tc>
          <w:tcPr>
            <w:tcW w:w="0" w:type="auto"/>
            <w:vMerge/>
            <w:tcBorders>
              <w:top w:val="single" w:sz="8" w:space="0" w:color="auto"/>
              <w:left w:val="single" w:sz="8" w:space="0" w:color="auto"/>
              <w:bottom w:val="single" w:sz="8" w:space="0" w:color="auto"/>
              <w:right w:val="single" w:sz="8" w:space="0" w:color="auto"/>
            </w:tcBorders>
            <w:vAlign w:val="center"/>
            <w:hideMark/>
          </w:tcPr>
          <w:p w:rsidR="005258F7" w:rsidRPr="005258F7" w:rsidRDefault="005258F7" w:rsidP="005258F7">
            <w:pPr>
              <w:rPr>
                <w:rFonts w:ascii="Times New Roman" w:hAnsi="Times New Roman" w:cs="Times New Roman"/>
                <w:b/>
                <w:bCs/>
                <w:color w:val="auto"/>
                <w:sz w:val="24"/>
                <w:szCs w:val="24"/>
                <w:lang w:val="sk-SK"/>
              </w:rPr>
            </w:pPr>
          </w:p>
        </w:tc>
        <w:tc>
          <w:tcPr>
            <w:tcW w:w="1381"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5258F7" w:rsidRPr="005258F7" w:rsidRDefault="005258F7" w:rsidP="005258F7">
            <w:pPr>
              <w:autoSpaceDE w:val="0"/>
              <w:autoSpaceDN w:val="0"/>
              <w:spacing w:line="70" w:lineRule="atLeast"/>
              <w:jc w:val="center"/>
              <w:rPr>
                <w:rFonts w:ascii="Times New Roman" w:hAnsi="Times New Roman" w:cs="Times New Roman"/>
                <w:b/>
                <w:bCs/>
                <w:color w:val="auto"/>
                <w:sz w:val="24"/>
                <w:szCs w:val="24"/>
                <w:lang w:val="sk-SK"/>
              </w:rPr>
            </w:pPr>
            <w:r w:rsidRPr="005258F7">
              <w:rPr>
                <w:rFonts w:ascii="Times New Roman" w:hAnsi="Times New Roman" w:cs="Times New Roman"/>
                <w:b/>
                <w:bCs/>
                <w:color w:val="auto"/>
                <w:sz w:val="24"/>
                <w:szCs w:val="24"/>
                <w:lang w:val="sk-SK"/>
              </w:rPr>
              <w:t>2021</w:t>
            </w:r>
          </w:p>
        </w:tc>
        <w:tc>
          <w:tcPr>
            <w:tcW w:w="113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5258F7" w:rsidRPr="005258F7" w:rsidRDefault="005258F7" w:rsidP="005258F7">
            <w:pPr>
              <w:autoSpaceDE w:val="0"/>
              <w:autoSpaceDN w:val="0"/>
              <w:spacing w:line="70" w:lineRule="atLeast"/>
              <w:jc w:val="center"/>
              <w:rPr>
                <w:rFonts w:ascii="Times New Roman" w:hAnsi="Times New Roman" w:cs="Times New Roman"/>
                <w:b/>
                <w:bCs/>
                <w:color w:val="auto"/>
                <w:sz w:val="24"/>
                <w:szCs w:val="24"/>
                <w:lang w:val="sk-SK"/>
              </w:rPr>
            </w:pPr>
            <w:r w:rsidRPr="005258F7">
              <w:rPr>
                <w:rFonts w:ascii="Times New Roman" w:hAnsi="Times New Roman" w:cs="Times New Roman"/>
                <w:b/>
                <w:bCs/>
                <w:color w:val="auto"/>
                <w:sz w:val="24"/>
                <w:szCs w:val="24"/>
                <w:lang w:val="sk-SK"/>
              </w:rPr>
              <w:t>2022</w:t>
            </w:r>
          </w:p>
        </w:tc>
        <w:tc>
          <w:tcPr>
            <w:tcW w:w="113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5258F7" w:rsidRPr="005258F7" w:rsidRDefault="005258F7" w:rsidP="005258F7">
            <w:pPr>
              <w:autoSpaceDE w:val="0"/>
              <w:autoSpaceDN w:val="0"/>
              <w:spacing w:line="70" w:lineRule="atLeast"/>
              <w:jc w:val="center"/>
              <w:rPr>
                <w:rFonts w:ascii="Times New Roman" w:hAnsi="Times New Roman" w:cs="Times New Roman"/>
                <w:b/>
                <w:bCs/>
                <w:color w:val="auto"/>
                <w:sz w:val="24"/>
                <w:szCs w:val="24"/>
                <w:lang w:val="sk-SK"/>
              </w:rPr>
            </w:pPr>
            <w:r w:rsidRPr="005258F7">
              <w:rPr>
                <w:rFonts w:ascii="Times New Roman" w:hAnsi="Times New Roman" w:cs="Times New Roman"/>
                <w:b/>
                <w:bCs/>
                <w:color w:val="auto"/>
                <w:sz w:val="24"/>
                <w:szCs w:val="24"/>
                <w:lang w:val="sk-SK"/>
              </w:rPr>
              <w:t>2023</w:t>
            </w:r>
          </w:p>
        </w:tc>
        <w:tc>
          <w:tcPr>
            <w:tcW w:w="113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5258F7" w:rsidRPr="005258F7" w:rsidRDefault="005258F7" w:rsidP="005258F7">
            <w:pPr>
              <w:autoSpaceDE w:val="0"/>
              <w:autoSpaceDN w:val="0"/>
              <w:spacing w:line="70" w:lineRule="atLeast"/>
              <w:jc w:val="center"/>
              <w:rPr>
                <w:rFonts w:ascii="Times New Roman" w:hAnsi="Times New Roman" w:cs="Times New Roman"/>
                <w:b/>
                <w:bCs/>
                <w:color w:val="auto"/>
                <w:sz w:val="24"/>
                <w:szCs w:val="24"/>
                <w:lang w:val="sk-SK"/>
              </w:rPr>
            </w:pPr>
            <w:r w:rsidRPr="005258F7">
              <w:rPr>
                <w:rFonts w:ascii="Times New Roman" w:hAnsi="Times New Roman" w:cs="Times New Roman"/>
                <w:b/>
                <w:bCs/>
                <w:color w:val="auto"/>
                <w:sz w:val="24"/>
                <w:szCs w:val="24"/>
                <w:lang w:val="sk-SK"/>
              </w:rPr>
              <w:t>2024</w:t>
            </w:r>
          </w:p>
        </w:tc>
      </w:tr>
      <w:tr w:rsidR="005258F7" w:rsidRPr="005258F7" w:rsidTr="00563007">
        <w:trPr>
          <w:trHeight w:val="70"/>
        </w:trPr>
        <w:tc>
          <w:tcPr>
            <w:tcW w:w="4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58F7" w:rsidRPr="005258F7" w:rsidRDefault="005258F7" w:rsidP="005258F7">
            <w:pPr>
              <w:autoSpaceDE w:val="0"/>
              <w:autoSpaceDN w:val="0"/>
              <w:spacing w:line="70" w:lineRule="atLeast"/>
              <w:rPr>
                <w:rFonts w:ascii="Times New Roman" w:hAnsi="Times New Roman" w:cs="Times New Roman"/>
                <w:sz w:val="24"/>
                <w:szCs w:val="24"/>
                <w:lang w:val="sk-SK"/>
              </w:rPr>
            </w:pPr>
            <w:r w:rsidRPr="005258F7">
              <w:rPr>
                <w:rFonts w:ascii="Times New Roman" w:hAnsi="Times New Roman" w:cs="Times New Roman"/>
                <w:sz w:val="24"/>
                <w:szCs w:val="24"/>
                <w:lang w:val="sk-SK"/>
              </w:rPr>
              <w:t>Indikátor tovary a služby - software</w:t>
            </w:r>
          </w:p>
        </w:tc>
        <w:tc>
          <w:tcPr>
            <w:tcW w:w="1381" w:type="dxa"/>
            <w:tcBorders>
              <w:top w:val="nil"/>
              <w:left w:val="nil"/>
              <w:bottom w:val="single" w:sz="8" w:space="0" w:color="auto"/>
              <w:right w:val="single" w:sz="8" w:space="0" w:color="auto"/>
            </w:tcBorders>
            <w:tcMar>
              <w:top w:w="0" w:type="dxa"/>
              <w:left w:w="108" w:type="dxa"/>
              <w:bottom w:w="0" w:type="dxa"/>
              <w:right w:w="108" w:type="dxa"/>
            </w:tcMar>
            <w:hideMark/>
          </w:tcPr>
          <w:p w:rsidR="005258F7" w:rsidRPr="005258F7" w:rsidRDefault="005258F7" w:rsidP="005258F7">
            <w:pPr>
              <w:autoSpaceDE w:val="0"/>
              <w:autoSpaceDN w:val="0"/>
              <w:spacing w:line="70" w:lineRule="atLeast"/>
              <w:jc w:val="right"/>
              <w:rPr>
                <w:rFonts w:ascii="Times New Roman" w:hAnsi="Times New Roman" w:cs="Times New Roman"/>
                <w:sz w:val="24"/>
                <w:szCs w:val="24"/>
                <w:lang w:val="sk-SK"/>
              </w:rPr>
            </w:pPr>
            <w:r w:rsidRPr="005258F7">
              <w:rPr>
                <w:rFonts w:ascii="Times New Roman" w:hAnsi="Times New Roman" w:cs="Times New Roman"/>
                <w:sz w:val="24"/>
                <w:szCs w:val="24"/>
                <w:lang w:val="sk-SK"/>
              </w:rPr>
              <w:t>990.000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258F7" w:rsidRPr="005258F7" w:rsidRDefault="005258F7" w:rsidP="005258F7">
            <w:pPr>
              <w:autoSpaceDE w:val="0"/>
              <w:autoSpaceDN w:val="0"/>
              <w:spacing w:line="70" w:lineRule="atLeast"/>
              <w:jc w:val="right"/>
              <w:rPr>
                <w:rFonts w:ascii="Times New Roman" w:hAnsi="Times New Roman" w:cs="Times New Roman"/>
                <w:sz w:val="24"/>
                <w:szCs w:val="24"/>
                <w:lang w:val="sk-SK"/>
              </w:rPr>
            </w:pPr>
            <w:r w:rsidRPr="005258F7">
              <w:rPr>
                <w:rFonts w:ascii="Times New Roman" w:hAnsi="Times New Roman" w:cs="Times New Roman"/>
                <w:sz w:val="24"/>
                <w:szCs w:val="24"/>
                <w:lang w:val="sk-SK"/>
              </w:rPr>
              <w:t>250.000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258F7" w:rsidRPr="005258F7" w:rsidRDefault="005258F7" w:rsidP="005258F7">
            <w:pPr>
              <w:autoSpaceDE w:val="0"/>
              <w:autoSpaceDN w:val="0"/>
              <w:spacing w:line="70" w:lineRule="atLeast"/>
              <w:jc w:val="right"/>
              <w:rPr>
                <w:rFonts w:ascii="Times New Roman" w:hAnsi="Times New Roman" w:cs="Times New Roman"/>
                <w:sz w:val="24"/>
                <w:szCs w:val="24"/>
                <w:lang w:val="sk-SK"/>
              </w:rPr>
            </w:pPr>
            <w:r w:rsidRPr="005258F7">
              <w:rPr>
                <w:rFonts w:ascii="Times New Roman" w:hAnsi="Times New Roman" w:cs="Times New Roman"/>
                <w:sz w:val="24"/>
                <w:szCs w:val="24"/>
                <w:lang w:val="sk-SK"/>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258F7" w:rsidRPr="005258F7" w:rsidRDefault="005258F7" w:rsidP="005258F7">
            <w:pPr>
              <w:autoSpaceDE w:val="0"/>
              <w:autoSpaceDN w:val="0"/>
              <w:spacing w:line="70" w:lineRule="atLeast"/>
              <w:jc w:val="right"/>
              <w:rPr>
                <w:rFonts w:ascii="Times New Roman" w:hAnsi="Times New Roman" w:cs="Times New Roman"/>
                <w:sz w:val="24"/>
                <w:szCs w:val="24"/>
                <w:lang w:val="sk-SK"/>
              </w:rPr>
            </w:pPr>
            <w:r w:rsidRPr="005258F7">
              <w:rPr>
                <w:rFonts w:ascii="Times New Roman" w:hAnsi="Times New Roman" w:cs="Times New Roman"/>
                <w:sz w:val="24"/>
                <w:szCs w:val="24"/>
                <w:lang w:val="sk-SK"/>
              </w:rPr>
              <w:t>0</w:t>
            </w:r>
          </w:p>
        </w:tc>
      </w:tr>
    </w:tbl>
    <w:p w:rsidR="005258F7" w:rsidRDefault="005258F7" w:rsidP="005258F7">
      <w:pPr>
        <w:rPr>
          <w:rFonts w:ascii="Times New Roman" w:hAnsi="Times New Roman" w:cs="Times New Roman"/>
          <w:color w:val="auto"/>
          <w:sz w:val="24"/>
          <w:szCs w:val="24"/>
          <w:lang w:val="sk-SK"/>
        </w:rPr>
      </w:pPr>
    </w:p>
    <w:p w:rsidR="00A12E34" w:rsidRPr="005258F7" w:rsidRDefault="00A12E34" w:rsidP="005258F7">
      <w:pPr>
        <w:rPr>
          <w:rFonts w:ascii="Times New Roman" w:hAnsi="Times New Roman" w:cs="Times New Roman"/>
          <w:color w:val="auto"/>
          <w:sz w:val="24"/>
          <w:szCs w:val="24"/>
          <w:lang w:val="sk-SK"/>
        </w:rPr>
      </w:pPr>
    </w:p>
    <w:p w:rsidR="005258F7" w:rsidRPr="005258F7" w:rsidRDefault="005258F7" w:rsidP="005258F7">
      <w:pPr>
        <w:rPr>
          <w:rFonts w:ascii="Times New Roman" w:hAnsi="Times New Roman" w:cs="Times New Roman"/>
          <w:b/>
          <w:bCs/>
          <w:color w:val="auto"/>
          <w:sz w:val="24"/>
          <w:szCs w:val="24"/>
          <w:lang w:val="sk-SK"/>
        </w:rPr>
      </w:pPr>
      <w:r w:rsidRPr="005258F7">
        <w:rPr>
          <w:rFonts w:ascii="Times New Roman" w:hAnsi="Times New Roman" w:cs="Times New Roman"/>
          <w:b/>
          <w:bCs/>
          <w:color w:val="auto"/>
          <w:sz w:val="24"/>
          <w:szCs w:val="24"/>
          <w:lang w:val="sk-SK"/>
        </w:rPr>
        <w:lastRenderedPageBreak/>
        <w:t>2.2.4. Výpočty vplyvov na verejné financie</w:t>
      </w:r>
    </w:p>
    <w:p w:rsidR="005258F7" w:rsidRPr="005258F7" w:rsidRDefault="005258F7" w:rsidP="005258F7">
      <w:pPr>
        <w:jc w:val="both"/>
        <w:rPr>
          <w:rFonts w:ascii="Times New Roman" w:hAnsi="Times New Roman" w:cs="Times New Roman"/>
          <w:color w:val="auto"/>
          <w:sz w:val="24"/>
          <w:szCs w:val="24"/>
          <w:lang w:val="sk-SK"/>
        </w:rPr>
      </w:pPr>
      <w:r w:rsidRPr="005258F7">
        <w:rPr>
          <w:rFonts w:ascii="Times New Roman" w:hAnsi="Times New Roman" w:cs="Times New Roman"/>
          <w:color w:val="auto"/>
          <w:sz w:val="24"/>
          <w:szCs w:val="24"/>
          <w:lang w:val="sk-SK"/>
        </w:rPr>
        <w:t>Uvedené náklady na roky 2021 a 2022 sú odhadované a vychádzajú z poznania požadovaných úprav a bežných cien potrebných pre ich zavedenie</w:t>
      </w:r>
      <w:r w:rsidRPr="005258F7">
        <w:rPr>
          <w:rFonts w:ascii="Times New Roman" w:eastAsia="Times New Roman" w:hAnsi="Times New Roman" w:cs="Times New Roman"/>
          <w:color w:val="auto"/>
          <w:sz w:val="24"/>
          <w:szCs w:val="24"/>
          <w:lang w:val="sk-SK"/>
        </w:rPr>
        <w:t xml:space="preserve"> </w:t>
      </w:r>
      <w:r w:rsidRPr="005258F7">
        <w:rPr>
          <w:rFonts w:ascii="Times New Roman" w:hAnsi="Times New Roman" w:cs="Times New Roman"/>
          <w:color w:val="auto"/>
          <w:sz w:val="24"/>
          <w:szCs w:val="24"/>
          <w:lang w:val="sk-SK"/>
        </w:rPr>
        <w:t>na základe podobných úprav v iných informačných systémoch MV SR. Podrobnejšie nie je možné jednotlivé úkony rozpísať nakoľko na každý jeden bod úprav sú potrebné aktivity: Analýza, Implementácia, Test a Podpora produkcie. To znamená, že je potrebné v každom bode požiadavku na úpravu informačného systému po zaslaní špecifikácie analyzovať, následne prebieha vývoj a programovanie, nasadenie do testovacieho prostredia, testovanie. Ak je funkčnosť úprav v súlade s požiadavkami, nasadzujú sa úpravy do produkčného prostredia. V prípade, že nie sú splnené požiadavky, posiela sa na prepracovanie dodávateľovi. Položka „Podpora produkcie“ zahŕňa nasadzovanie do produkčného prostredia, úvodnú podporu počas nábehu produkcie, dokumentáciu a riešenie vzniknutých aplikačných problémov. Niektoré z tých úprav sa prelínajú, a preto nie je možné ich vyčísliť jednotlivo.</w:t>
      </w:r>
    </w:p>
    <w:p w:rsidR="005258F7" w:rsidRDefault="005258F7" w:rsidP="005258F7">
      <w:pPr>
        <w:spacing w:after="0"/>
        <w:jc w:val="both"/>
        <w:rPr>
          <w:rFonts w:ascii="Times New Roman" w:eastAsia="Times New Roman" w:hAnsi="Times New Roman" w:cs="Times New Roman"/>
          <w:bCs/>
          <w:color w:val="auto"/>
          <w:sz w:val="24"/>
          <w:szCs w:val="24"/>
          <w:lang w:val="sk-SK"/>
        </w:rPr>
      </w:pPr>
      <w:r w:rsidRPr="005258F7">
        <w:rPr>
          <w:rFonts w:ascii="Times New Roman" w:eastAsia="Times New Roman" w:hAnsi="Times New Roman" w:cs="Times New Roman"/>
          <w:bCs/>
          <w:color w:val="auto"/>
          <w:sz w:val="24"/>
          <w:szCs w:val="24"/>
          <w:lang w:val="sk-SK"/>
        </w:rPr>
        <w:t>Pri výpočte nákladov na úpravu informačného systému isvs_179 sa vychádza z činností, ktoré bude potrebné zabezpečiť:</w:t>
      </w:r>
    </w:p>
    <w:p w:rsidR="00BF0354" w:rsidRPr="005258F7" w:rsidRDefault="00BF0354" w:rsidP="005258F7">
      <w:pPr>
        <w:spacing w:after="0"/>
        <w:jc w:val="both"/>
        <w:rPr>
          <w:rFonts w:ascii="Times New Roman" w:eastAsia="Times New Roman" w:hAnsi="Times New Roman" w:cs="Times New Roman"/>
          <w:bCs/>
          <w:color w:val="auto"/>
          <w:sz w:val="24"/>
          <w:szCs w:val="24"/>
          <w:lang w:val="sk-SK"/>
        </w:rPr>
      </w:pPr>
    </w:p>
    <w:p w:rsidR="005258F7" w:rsidRPr="005258F7" w:rsidRDefault="005258F7" w:rsidP="00A12E34">
      <w:pPr>
        <w:spacing w:after="0"/>
        <w:ind w:left="426" w:hanging="426"/>
        <w:jc w:val="both"/>
        <w:rPr>
          <w:rFonts w:ascii="Times New Roman" w:hAnsi="Times New Roman" w:cs="Times New Roman"/>
          <w:color w:val="auto"/>
          <w:sz w:val="24"/>
          <w:szCs w:val="24"/>
          <w:lang w:val="sk-SK" w:eastAsia="en-US"/>
        </w:rPr>
      </w:pPr>
      <w:r w:rsidRPr="005258F7">
        <w:rPr>
          <w:rFonts w:ascii="Times New Roman" w:hAnsi="Times New Roman" w:cs="Times New Roman"/>
          <w:color w:val="auto"/>
          <w:sz w:val="24"/>
          <w:szCs w:val="24"/>
          <w:lang w:val="sk-SK" w:eastAsia="en-US"/>
        </w:rPr>
        <w:t xml:space="preserve">1. </w:t>
      </w:r>
      <w:r w:rsidR="00BF0354">
        <w:rPr>
          <w:rFonts w:ascii="Times New Roman" w:hAnsi="Times New Roman" w:cs="Times New Roman"/>
          <w:color w:val="auto"/>
          <w:sz w:val="24"/>
          <w:szCs w:val="24"/>
          <w:lang w:val="sk-SK" w:eastAsia="en-US"/>
        </w:rPr>
        <w:tab/>
      </w:r>
      <w:r w:rsidRPr="005258F7">
        <w:rPr>
          <w:rFonts w:ascii="Times New Roman" w:hAnsi="Times New Roman" w:cs="Times New Roman"/>
          <w:color w:val="auto"/>
          <w:sz w:val="24"/>
          <w:szCs w:val="24"/>
          <w:lang w:val="sk-SK" w:eastAsia="en-US"/>
        </w:rPr>
        <w:t xml:space="preserve">Prístup do informačného systému držiteľom zbrojných licencií v súvislosti s vedením evidencie strelných zbraní bezodkladne po jej výrobe a najneskôr pred jej uvedením na trh alebo bezodkladne po dovoze do EÚ a ktoré prijali alebo ktoré vydali spolu s údajmi, ktoré umožňujú identifikáciu a sledovanie strelných zbraní (overenie platného dokladu držiteľa zbrojného preukazu, udelenej výnimky na nadobudnutie vlastníctva a držanie zbrane kategórie „A“, držiteľa zbrojnej licencie, zodpovednej osoby držiteľa zbrojnej licencie. Zabezpečenie prístupov by malo byť prostredníctvom  elektronickej služby, databázy alebo iného registra (napr. cez IČO - identifikátor, zriadením PIN-u a hesla prostredníctvom stránky </w:t>
      </w:r>
      <w:hyperlink r:id="rId8" w:history="1">
        <w:r w:rsidRPr="005258F7">
          <w:rPr>
            <w:rFonts w:ascii="Times New Roman" w:hAnsi="Times New Roman" w:cs="Times New Roman"/>
            <w:color w:val="0000FF"/>
            <w:sz w:val="24"/>
            <w:szCs w:val="24"/>
            <w:u w:val="single"/>
            <w:lang w:val="sk-SK" w:eastAsia="en-US"/>
          </w:rPr>
          <w:t>www.slovensko.sk</w:t>
        </w:r>
      </w:hyperlink>
      <w:r w:rsidRPr="005258F7">
        <w:rPr>
          <w:rFonts w:ascii="Times New Roman" w:hAnsi="Times New Roman" w:cs="Times New Roman"/>
          <w:color w:val="auto"/>
          <w:sz w:val="24"/>
          <w:szCs w:val="24"/>
          <w:lang w:val="sk-SK" w:eastAsia="en-US"/>
        </w:rPr>
        <w:t xml:space="preserve">, atď.). </w:t>
      </w:r>
    </w:p>
    <w:p w:rsidR="005258F7" w:rsidRPr="005258F7" w:rsidRDefault="005258F7" w:rsidP="00A12E34">
      <w:pPr>
        <w:spacing w:after="0"/>
        <w:ind w:left="426" w:hanging="426"/>
        <w:jc w:val="both"/>
        <w:rPr>
          <w:rFonts w:ascii="Times New Roman" w:hAnsi="Times New Roman" w:cs="Times New Roman"/>
          <w:color w:val="auto"/>
          <w:sz w:val="24"/>
          <w:szCs w:val="24"/>
          <w:lang w:val="sk-SK" w:eastAsia="en-US"/>
        </w:rPr>
      </w:pPr>
      <w:r w:rsidRPr="005258F7">
        <w:rPr>
          <w:rFonts w:ascii="Times New Roman" w:hAnsi="Times New Roman" w:cs="Times New Roman"/>
          <w:color w:val="auto"/>
          <w:sz w:val="24"/>
          <w:szCs w:val="24"/>
          <w:lang w:val="sk-SK" w:eastAsia="en-US"/>
        </w:rPr>
        <w:t xml:space="preserve">2. </w:t>
      </w:r>
      <w:r w:rsidR="00BF0354">
        <w:rPr>
          <w:rFonts w:ascii="Times New Roman" w:hAnsi="Times New Roman" w:cs="Times New Roman"/>
          <w:color w:val="auto"/>
          <w:sz w:val="24"/>
          <w:szCs w:val="24"/>
          <w:lang w:val="sk-SK" w:eastAsia="en-US"/>
        </w:rPr>
        <w:tab/>
      </w:r>
      <w:r w:rsidRPr="005258F7">
        <w:rPr>
          <w:rFonts w:ascii="Times New Roman" w:hAnsi="Times New Roman" w:cs="Times New Roman"/>
          <w:color w:val="auto"/>
          <w:sz w:val="24"/>
          <w:szCs w:val="24"/>
          <w:lang w:val="sk-SK" w:eastAsia="en-US"/>
        </w:rPr>
        <w:t xml:space="preserve">Preverovanie údajov v informačnom systéme bude spočívať v overení predloženého dokladu osobou, ktorá napr. chce kúpiť strelnú zbraň u držiteľa zbrojnej licencie, atď. </w:t>
      </w:r>
    </w:p>
    <w:p w:rsidR="005258F7" w:rsidRPr="005258F7" w:rsidRDefault="005258F7" w:rsidP="00A12E34">
      <w:pPr>
        <w:spacing w:after="0"/>
        <w:ind w:left="426" w:hanging="426"/>
        <w:jc w:val="both"/>
        <w:rPr>
          <w:rFonts w:ascii="Times New Roman" w:hAnsi="Times New Roman" w:cs="Times New Roman"/>
          <w:color w:val="auto"/>
          <w:sz w:val="24"/>
          <w:szCs w:val="24"/>
          <w:lang w:val="sk-SK" w:eastAsia="en-US"/>
        </w:rPr>
      </w:pPr>
      <w:r w:rsidRPr="005258F7">
        <w:rPr>
          <w:rFonts w:ascii="Times New Roman" w:hAnsi="Times New Roman" w:cs="Times New Roman"/>
          <w:color w:val="auto"/>
          <w:sz w:val="24"/>
          <w:szCs w:val="24"/>
          <w:lang w:val="sk-SK" w:eastAsia="en-US"/>
        </w:rPr>
        <w:t xml:space="preserve">3. </w:t>
      </w:r>
      <w:r w:rsidR="00BF0354">
        <w:rPr>
          <w:rFonts w:ascii="Times New Roman" w:hAnsi="Times New Roman" w:cs="Times New Roman"/>
          <w:color w:val="auto"/>
          <w:sz w:val="24"/>
          <w:szCs w:val="24"/>
          <w:lang w:val="sk-SK" w:eastAsia="en-US"/>
        </w:rPr>
        <w:tab/>
      </w:r>
      <w:r w:rsidRPr="005258F7">
        <w:rPr>
          <w:rFonts w:ascii="Times New Roman" w:hAnsi="Times New Roman" w:cs="Times New Roman"/>
          <w:color w:val="auto"/>
          <w:sz w:val="24"/>
          <w:szCs w:val="24"/>
          <w:lang w:val="sk-SK" w:eastAsia="en-US"/>
        </w:rPr>
        <w:t xml:space="preserve">Preverovanie osobnej a profesijnej bezúhonnosti a spoľahlivosti žiadateľa alebo držiteľa zbrojného preukazu po piatich rokoch platnosti zbrojného preukazu; príslušnej spôsobilosti podnikateľa v oblasti strelných zbraní držiteľa zbrojnej licencie v roku 2026 a to prepojením s ostatnými informačnými systémami v pôsobnosti Ministerstva vnútra Slovenskej republiky a Ministerstva spravodlivosti Slovenskej republiky (napr. RT, REGOB, CESDaP, PATROS, CLK).  </w:t>
      </w:r>
    </w:p>
    <w:p w:rsidR="005258F7" w:rsidRPr="005258F7" w:rsidRDefault="005258F7" w:rsidP="00A12E34">
      <w:pPr>
        <w:spacing w:after="0"/>
        <w:ind w:left="426" w:hanging="426"/>
        <w:jc w:val="both"/>
        <w:rPr>
          <w:rFonts w:ascii="Times New Roman" w:hAnsi="Times New Roman" w:cs="Times New Roman"/>
          <w:color w:val="auto"/>
          <w:sz w:val="24"/>
          <w:szCs w:val="24"/>
          <w:lang w:val="sk-SK" w:eastAsia="en-US"/>
        </w:rPr>
      </w:pPr>
      <w:r w:rsidRPr="005258F7">
        <w:rPr>
          <w:rFonts w:ascii="Times New Roman" w:hAnsi="Times New Roman" w:cs="Times New Roman"/>
          <w:color w:val="auto"/>
          <w:sz w:val="24"/>
          <w:szCs w:val="24"/>
          <w:lang w:val="sk-SK" w:eastAsia="en-US"/>
        </w:rPr>
        <w:t>4. Notifikáciu a verifikáciu v súvislosti s vydanými poľovnými lístkami prostredníctvom Slovenskej poľovníckej komory. Poskytovanie  údajov, resp. sprístupnenie informácií  o vydaných a o odňatých poľovných lístkoch prepojením so Štatistickým informačným systémom Slovenskej poľovníckej komory.</w:t>
      </w:r>
    </w:p>
    <w:p w:rsidR="005258F7" w:rsidRPr="005258F7" w:rsidRDefault="005258F7" w:rsidP="00A12E34">
      <w:pPr>
        <w:spacing w:after="0"/>
        <w:ind w:left="426" w:hanging="426"/>
        <w:jc w:val="both"/>
        <w:rPr>
          <w:rFonts w:ascii="Times New Roman" w:hAnsi="Times New Roman" w:cs="Times New Roman"/>
          <w:color w:val="auto"/>
          <w:sz w:val="24"/>
          <w:szCs w:val="24"/>
          <w:lang w:val="sk-SK" w:eastAsia="en-US"/>
        </w:rPr>
      </w:pPr>
      <w:r w:rsidRPr="005258F7">
        <w:rPr>
          <w:rFonts w:ascii="Times New Roman" w:hAnsi="Times New Roman" w:cs="Times New Roman"/>
          <w:color w:val="auto"/>
          <w:sz w:val="24"/>
          <w:szCs w:val="24"/>
          <w:lang w:val="sk-SK" w:eastAsia="en-US"/>
        </w:rPr>
        <w:t xml:space="preserve">5. </w:t>
      </w:r>
      <w:r w:rsidR="00BF0354">
        <w:rPr>
          <w:rFonts w:ascii="Times New Roman" w:hAnsi="Times New Roman" w:cs="Times New Roman"/>
          <w:color w:val="auto"/>
          <w:sz w:val="24"/>
          <w:szCs w:val="24"/>
          <w:lang w:val="sk-SK" w:eastAsia="en-US"/>
        </w:rPr>
        <w:tab/>
      </w:r>
      <w:r w:rsidRPr="005258F7">
        <w:rPr>
          <w:rFonts w:ascii="Times New Roman" w:hAnsi="Times New Roman" w:cs="Times New Roman"/>
          <w:color w:val="auto"/>
          <w:sz w:val="24"/>
          <w:szCs w:val="24"/>
          <w:lang w:val="sk-SK" w:eastAsia="en-US"/>
        </w:rPr>
        <w:t xml:space="preserve">Notifikáciu a verifikáciu v súvislosti s potvrdením o vykonaní o športovej činnosti  podľa zákona č. 440/2015 Z. z. o športe a o zmene a doplnení niektorých zákonov v znení neskorších predpisov. Vytvorenie API rozhrania sa umožní  čítanie údajov z informačného systému športu Ministerstvo školstva, vedy, výskumu a športu SR. Notifikácia bude spočívať v poskytnutí údajov, resp. v sprístupnení informácií o potvrdeniach z registra fyzických osôb v športe, či má žiadateľ zbrojného preukazu na skupinu E príslušnosť k športovej organizácii </w:t>
      </w:r>
      <w:r w:rsidRPr="005258F7">
        <w:rPr>
          <w:rFonts w:ascii="Times New Roman" w:hAnsi="Times New Roman" w:cs="Times New Roman"/>
          <w:color w:val="auto"/>
          <w:sz w:val="24"/>
          <w:szCs w:val="24"/>
          <w:lang w:val="sk-SK" w:eastAsia="en-US"/>
        </w:rPr>
        <w:lastRenderedPageBreak/>
        <w:t>alebo medzinárodnej športovej organizácii, ktorej predmetom činnosti alebo cieľom činnosti je športová streľba a potvrdeniach z registra právnických osôb v športe.</w:t>
      </w:r>
    </w:p>
    <w:p w:rsidR="005258F7" w:rsidRPr="005258F7" w:rsidRDefault="005258F7" w:rsidP="00A12E34">
      <w:pPr>
        <w:spacing w:after="0"/>
        <w:ind w:left="426" w:hanging="426"/>
        <w:jc w:val="both"/>
        <w:rPr>
          <w:rFonts w:ascii="Times New Roman" w:hAnsi="Times New Roman" w:cs="Times New Roman"/>
          <w:color w:val="auto"/>
          <w:sz w:val="24"/>
          <w:szCs w:val="24"/>
          <w:lang w:val="sk-SK" w:eastAsia="en-US"/>
        </w:rPr>
      </w:pPr>
      <w:r w:rsidRPr="005258F7">
        <w:rPr>
          <w:rFonts w:ascii="Times New Roman" w:hAnsi="Times New Roman" w:cs="Times New Roman"/>
          <w:color w:val="auto"/>
          <w:sz w:val="24"/>
          <w:szCs w:val="24"/>
          <w:lang w:val="sk-SK" w:eastAsia="en-US"/>
        </w:rPr>
        <w:t xml:space="preserve">6. </w:t>
      </w:r>
      <w:r w:rsidR="00BF0354">
        <w:rPr>
          <w:rFonts w:ascii="Times New Roman" w:hAnsi="Times New Roman" w:cs="Times New Roman"/>
          <w:color w:val="auto"/>
          <w:sz w:val="24"/>
          <w:szCs w:val="24"/>
          <w:lang w:val="sk-SK" w:eastAsia="en-US"/>
        </w:rPr>
        <w:tab/>
      </w:r>
      <w:r w:rsidRPr="005258F7">
        <w:rPr>
          <w:rFonts w:ascii="Times New Roman" w:hAnsi="Times New Roman" w:cs="Times New Roman"/>
          <w:color w:val="auto"/>
          <w:sz w:val="24"/>
          <w:szCs w:val="24"/>
          <w:lang w:val="sk-SK" w:eastAsia="en-US"/>
        </w:rPr>
        <w:t>Overenie totožnosti, prípadne povolenia na nadobudnutie strelných zbraní a hlavných častí alebo streliva najneskôr pri dodaní oprávnenou osobou.</w:t>
      </w:r>
    </w:p>
    <w:p w:rsidR="005258F7" w:rsidRPr="005258F7" w:rsidRDefault="005258F7" w:rsidP="00A12E34">
      <w:pPr>
        <w:spacing w:after="0"/>
        <w:ind w:left="426" w:hanging="426"/>
        <w:jc w:val="both"/>
        <w:rPr>
          <w:rFonts w:ascii="Times New Roman" w:hAnsi="Times New Roman" w:cs="Times New Roman"/>
          <w:color w:val="auto"/>
          <w:sz w:val="24"/>
          <w:szCs w:val="24"/>
          <w:lang w:val="sk-SK" w:eastAsia="en-US"/>
        </w:rPr>
      </w:pPr>
      <w:r w:rsidRPr="005258F7">
        <w:rPr>
          <w:rFonts w:ascii="Times New Roman" w:hAnsi="Times New Roman" w:cs="Times New Roman"/>
          <w:color w:val="auto"/>
          <w:sz w:val="24"/>
          <w:szCs w:val="24"/>
          <w:lang w:val="sk-SK" w:eastAsia="en-US"/>
        </w:rPr>
        <w:t xml:space="preserve">7. </w:t>
      </w:r>
      <w:r w:rsidR="00BF0354">
        <w:rPr>
          <w:rFonts w:ascii="Times New Roman" w:hAnsi="Times New Roman" w:cs="Times New Roman"/>
          <w:color w:val="auto"/>
          <w:sz w:val="24"/>
          <w:szCs w:val="24"/>
          <w:lang w:val="sk-SK" w:eastAsia="en-US"/>
        </w:rPr>
        <w:tab/>
      </w:r>
      <w:r w:rsidRPr="005258F7">
        <w:rPr>
          <w:rFonts w:ascii="Times New Roman" w:eastAsia="Times New Roman" w:hAnsi="Times New Roman" w:cs="Times New Roman"/>
          <w:bCs/>
          <w:color w:val="auto"/>
          <w:sz w:val="24"/>
          <w:szCs w:val="24"/>
          <w:lang w:val="sk-SK"/>
        </w:rPr>
        <w:t>Aktualizácia SW, poskytovanie nových verzií SW, ktoré spravidla riešia dodanie ďalších funkcionalít.</w:t>
      </w:r>
    </w:p>
    <w:p w:rsidR="005258F7" w:rsidRPr="005258F7" w:rsidRDefault="005258F7" w:rsidP="00A12E34">
      <w:pPr>
        <w:spacing w:after="0"/>
        <w:ind w:left="426" w:hanging="426"/>
        <w:jc w:val="both"/>
        <w:rPr>
          <w:rFonts w:ascii="Times New Roman" w:hAnsi="Times New Roman" w:cs="Times New Roman"/>
          <w:color w:val="auto"/>
          <w:sz w:val="24"/>
          <w:szCs w:val="24"/>
          <w:lang w:val="sk-SK" w:eastAsia="en-US"/>
        </w:rPr>
        <w:sectPr w:rsidR="005258F7" w:rsidRPr="005258F7" w:rsidSect="00563007">
          <w:headerReference w:type="even" r:id="rId9"/>
          <w:footerReference w:type="even" r:id="rId10"/>
          <w:footerReference w:type="default" r:id="rId11"/>
          <w:headerReference w:type="first" r:id="rId12"/>
          <w:footerReference w:type="first" r:id="rId13"/>
          <w:pgSz w:w="11906" w:h="16838"/>
          <w:pgMar w:top="1417" w:right="991" w:bottom="1276" w:left="1417" w:header="708" w:footer="708" w:gutter="0"/>
          <w:pgNumType w:start="1"/>
          <w:cols w:space="708"/>
          <w:docGrid w:linePitch="360"/>
        </w:sectPr>
      </w:pPr>
      <w:r w:rsidRPr="005258F7">
        <w:rPr>
          <w:rFonts w:ascii="Times New Roman" w:eastAsia="Times New Roman" w:hAnsi="Times New Roman" w:cs="Times New Roman"/>
          <w:bCs/>
          <w:color w:val="auto"/>
          <w:sz w:val="24"/>
          <w:szCs w:val="24"/>
          <w:lang w:val="sk-SK"/>
        </w:rPr>
        <w:t>8. Stanovenie lehôt pre odstránenie chýb SW do obnovenia funkcionality systému.</w:t>
      </w:r>
    </w:p>
    <w:p w:rsidR="005258F7" w:rsidRPr="005258F7" w:rsidRDefault="005258F7" w:rsidP="005258F7">
      <w:pPr>
        <w:spacing w:after="0" w:line="240" w:lineRule="auto"/>
        <w:jc w:val="right"/>
        <w:rPr>
          <w:rFonts w:ascii="Times New Roman" w:eastAsia="Times New Roman" w:hAnsi="Times New Roman" w:cs="Times New Roman"/>
          <w:bCs/>
          <w:color w:val="auto"/>
          <w:sz w:val="24"/>
          <w:szCs w:val="24"/>
          <w:lang w:val="sk-SK"/>
        </w:rPr>
      </w:pPr>
      <w:r w:rsidRPr="005258F7">
        <w:rPr>
          <w:rFonts w:ascii="Times New Roman" w:eastAsia="Times New Roman" w:hAnsi="Times New Roman" w:cs="Times New Roman"/>
          <w:bCs/>
          <w:color w:val="auto"/>
          <w:sz w:val="24"/>
          <w:szCs w:val="24"/>
          <w:lang w:val="sk-SK"/>
        </w:rPr>
        <w:lastRenderedPageBreak/>
        <w:t xml:space="preserve">Tabuľka č. 3 </w:t>
      </w:r>
    </w:p>
    <w:p w:rsidR="005258F7" w:rsidRPr="005258F7" w:rsidRDefault="005258F7" w:rsidP="005258F7">
      <w:pPr>
        <w:spacing w:after="0" w:line="240" w:lineRule="auto"/>
        <w:jc w:val="both"/>
        <w:rPr>
          <w:rFonts w:ascii="Times New Roman" w:eastAsia="Times New Roman" w:hAnsi="Times New Roman" w:cs="Times New Roman"/>
          <w:bCs/>
          <w:color w:val="auto"/>
          <w:sz w:val="24"/>
          <w:szCs w:val="20"/>
          <w:lang w:val="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5258F7" w:rsidRPr="005258F7" w:rsidTr="00563007">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poznámka</w:t>
            </w:r>
          </w:p>
        </w:tc>
      </w:tr>
      <w:tr w:rsidR="005258F7" w:rsidRPr="005258F7" w:rsidTr="00563007">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5258F7" w:rsidRPr="005258F7" w:rsidRDefault="005258F7" w:rsidP="005258F7">
            <w:pPr>
              <w:spacing w:after="0" w:line="240" w:lineRule="auto"/>
              <w:rPr>
                <w:rFonts w:ascii="Times New Roman" w:eastAsia="Times New Roman" w:hAnsi="Times New Roman" w:cs="Times New Roman"/>
                <w:b/>
                <w:bCs/>
                <w:color w:val="FFFFFF"/>
                <w:sz w:val="24"/>
                <w:szCs w:val="24"/>
                <w:lang w:val="sk-SK"/>
              </w:rPr>
            </w:pPr>
          </w:p>
        </w:tc>
        <w:tc>
          <w:tcPr>
            <w:tcW w:w="1500" w:type="dxa"/>
            <w:tcBorders>
              <w:top w:val="nil"/>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r</w:t>
            </w:r>
          </w:p>
        </w:tc>
        <w:tc>
          <w:tcPr>
            <w:tcW w:w="1500" w:type="dxa"/>
            <w:tcBorders>
              <w:top w:val="nil"/>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r + 1</w:t>
            </w:r>
          </w:p>
        </w:tc>
        <w:tc>
          <w:tcPr>
            <w:tcW w:w="1500" w:type="dxa"/>
            <w:tcBorders>
              <w:top w:val="nil"/>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r + 2</w:t>
            </w:r>
          </w:p>
        </w:tc>
        <w:tc>
          <w:tcPr>
            <w:tcW w:w="1500" w:type="dxa"/>
            <w:tcBorders>
              <w:top w:val="nil"/>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rsidR="005258F7" w:rsidRPr="005258F7" w:rsidRDefault="005258F7" w:rsidP="005258F7">
            <w:pPr>
              <w:spacing w:after="0" w:line="240" w:lineRule="auto"/>
              <w:rPr>
                <w:rFonts w:ascii="Times New Roman" w:eastAsia="Times New Roman" w:hAnsi="Times New Roman" w:cs="Times New Roman"/>
                <w:b/>
                <w:bCs/>
                <w:color w:val="FFFFFF"/>
                <w:sz w:val="24"/>
                <w:szCs w:val="24"/>
                <w:lang w:val="sk-SK"/>
              </w:rPr>
            </w:pPr>
          </w:p>
        </w:tc>
      </w:tr>
      <w:tr w:rsidR="005258F7" w:rsidRPr="005258F7" w:rsidTr="00563007">
        <w:trPr>
          <w:trHeight w:val="255"/>
        </w:trPr>
        <w:tc>
          <w:tcPr>
            <w:tcW w:w="4950" w:type="dxa"/>
            <w:tcBorders>
              <w:top w:val="nil"/>
              <w:left w:val="single" w:sz="4" w:space="0" w:color="auto"/>
              <w:bottom w:val="single" w:sz="4" w:space="0" w:color="auto"/>
              <w:right w:val="single" w:sz="4" w:space="0" w:color="auto"/>
            </w:tcBorders>
          </w:tcPr>
          <w:p w:rsidR="005258F7" w:rsidRPr="005258F7" w:rsidRDefault="005258F7" w:rsidP="005258F7">
            <w:pPr>
              <w:spacing w:after="0" w:line="240" w:lineRule="auto"/>
              <w:rPr>
                <w:rFonts w:ascii="Times New Roman" w:eastAsia="Times New Roman" w:hAnsi="Times New Roman" w:cs="Times New Roman"/>
                <w:b/>
                <w:bCs/>
                <w:color w:val="auto"/>
                <w:sz w:val="24"/>
                <w:szCs w:val="24"/>
                <w:vertAlign w:val="superscript"/>
                <w:lang w:val="sk-SK"/>
              </w:rPr>
            </w:pPr>
            <w:r w:rsidRPr="005258F7">
              <w:rPr>
                <w:rFonts w:ascii="Times New Roman" w:eastAsia="Times New Roman" w:hAnsi="Times New Roman" w:cs="Times New Roman"/>
                <w:b/>
                <w:bCs/>
                <w:color w:val="auto"/>
                <w:sz w:val="24"/>
                <w:szCs w:val="24"/>
                <w:lang w:val="sk-SK"/>
              </w:rPr>
              <w:t>Daňové príjmy (100)</w:t>
            </w:r>
            <w:r w:rsidRPr="005258F7">
              <w:rPr>
                <w:rFonts w:ascii="Times New Roman" w:eastAsia="Times New Roman" w:hAnsi="Times New Roman" w:cs="Times New Roman"/>
                <w:b/>
                <w:bCs/>
                <w:color w:val="auto"/>
                <w:sz w:val="24"/>
                <w:szCs w:val="24"/>
                <w:vertAlign w:val="superscript"/>
                <w:lang w:val="sk-SK"/>
              </w:rPr>
              <w:t>1</w:t>
            </w:r>
          </w:p>
        </w:tc>
        <w:tc>
          <w:tcPr>
            <w:tcW w:w="150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50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50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50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3000" w:type="dxa"/>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r>
      <w:tr w:rsidR="005258F7" w:rsidRPr="005258F7" w:rsidTr="00563007">
        <w:trPr>
          <w:trHeight w:val="255"/>
        </w:trPr>
        <w:tc>
          <w:tcPr>
            <w:tcW w:w="4950" w:type="dxa"/>
            <w:tcBorders>
              <w:top w:val="nil"/>
              <w:left w:val="single" w:sz="4" w:space="0" w:color="auto"/>
              <w:bottom w:val="single" w:sz="4" w:space="0" w:color="auto"/>
              <w:right w:val="single" w:sz="4" w:space="0" w:color="auto"/>
            </w:tcBorders>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Nedaňové príjmy (200)</w:t>
            </w:r>
            <w:r w:rsidRPr="005258F7">
              <w:rPr>
                <w:rFonts w:ascii="Times New Roman" w:eastAsia="Times New Roman" w:hAnsi="Times New Roman" w:cs="Times New Roman"/>
                <w:b/>
                <w:bCs/>
                <w:color w:val="auto"/>
                <w:sz w:val="24"/>
                <w:szCs w:val="24"/>
                <w:vertAlign w:val="superscript"/>
                <w:lang w:val="sk-SK"/>
              </w:rPr>
              <w:t>1</w:t>
            </w:r>
          </w:p>
        </w:tc>
        <w:tc>
          <w:tcPr>
            <w:tcW w:w="150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50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50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50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3000" w:type="dxa"/>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r>
      <w:tr w:rsidR="005258F7" w:rsidRPr="005258F7" w:rsidTr="00563007">
        <w:trPr>
          <w:trHeight w:val="255"/>
        </w:trPr>
        <w:tc>
          <w:tcPr>
            <w:tcW w:w="4950" w:type="dxa"/>
            <w:tcBorders>
              <w:top w:val="nil"/>
              <w:left w:val="single" w:sz="4" w:space="0" w:color="auto"/>
              <w:bottom w:val="single" w:sz="4" w:space="0" w:color="auto"/>
              <w:right w:val="single" w:sz="4" w:space="0" w:color="auto"/>
            </w:tcBorders>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Granty a transfery (300)</w:t>
            </w:r>
            <w:r w:rsidRPr="005258F7">
              <w:rPr>
                <w:rFonts w:ascii="Times New Roman" w:eastAsia="Times New Roman" w:hAnsi="Times New Roman" w:cs="Times New Roman"/>
                <w:b/>
                <w:bCs/>
                <w:color w:val="auto"/>
                <w:sz w:val="24"/>
                <w:szCs w:val="24"/>
                <w:vertAlign w:val="superscript"/>
                <w:lang w:val="sk-SK"/>
              </w:rPr>
              <w:t>1</w:t>
            </w:r>
          </w:p>
        </w:tc>
        <w:tc>
          <w:tcPr>
            <w:tcW w:w="150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50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50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50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3000" w:type="dxa"/>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r>
      <w:tr w:rsidR="005258F7" w:rsidRPr="005258F7" w:rsidTr="00563007">
        <w:trPr>
          <w:trHeight w:val="255"/>
        </w:trPr>
        <w:tc>
          <w:tcPr>
            <w:tcW w:w="4950" w:type="dxa"/>
            <w:tcBorders>
              <w:top w:val="nil"/>
              <w:left w:val="single" w:sz="4" w:space="0" w:color="auto"/>
              <w:bottom w:val="single" w:sz="4" w:space="0" w:color="auto"/>
              <w:right w:val="single" w:sz="4" w:space="0" w:color="auto"/>
            </w:tcBorders>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 </w:t>
            </w:r>
          </w:p>
        </w:tc>
        <w:tc>
          <w:tcPr>
            <w:tcW w:w="1500" w:type="dxa"/>
            <w:tcBorders>
              <w:top w:val="nil"/>
              <w:left w:val="nil"/>
              <w:bottom w:val="single" w:sz="4" w:space="0" w:color="auto"/>
              <w:right w:val="single" w:sz="4" w:space="0" w:color="auto"/>
            </w:tcBorders>
            <w:shd w:val="clear" w:color="auto" w:fill="FFFF99"/>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 </w:t>
            </w:r>
          </w:p>
        </w:tc>
        <w:tc>
          <w:tcPr>
            <w:tcW w:w="1500" w:type="dxa"/>
            <w:tcBorders>
              <w:top w:val="nil"/>
              <w:left w:val="nil"/>
              <w:bottom w:val="single" w:sz="4" w:space="0" w:color="auto"/>
              <w:right w:val="single" w:sz="4" w:space="0" w:color="auto"/>
            </w:tcBorders>
            <w:shd w:val="clear" w:color="auto" w:fill="FFFF99"/>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 </w:t>
            </w:r>
          </w:p>
        </w:tc>
        <w:tc>
          <w:tcPr>
            <w:tcW w:w="1500" w:type="dxa"/>
            <w:tcBorders>
              <w:top w:val="nil"/>
              <w:left w:val="nil"/>
              <w:bottom w:val="single" w:sz="4" w:space="0" w:color="auto"/>
              <w:right w:val="single" w:sz="4" w:space="0" w:color="auto"/>
            </w:tcBorders>
            <w:shd w:val="clear" w:color="auto" w:fill="FFFF99"/>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 </w:t>
            </w:r>
          </w:p>
        </w:tc>
        <w:tc>
          <w:tcPr>
            <w:tcW w:w="3000" w:type="dxa"/>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r>
      <w:tr w:rsidR="005258F7" w:rsidRPr="005258F7" w:rsidTr="00563007">
        <w:trPr>
          <w:trHeight w:val="255"/>
        </w:trPr>
        <w:tc>
          <w:tcPr>
            <w:tcW w:w="4950" w:type="dxa"/>
            <w:tcBorders>
              <w:top w:val="nil"/>
              <w:left w:val="single" w:sz="4" w:space="0" w:color="auto"/>
              <w:bottom w:val="single" w:sz="4" w:space="0" w:color="auto"/>
              <w:right w:val="single" w:sz="4" w:space="0" w:color="auto"/>
            </w:tcBorders>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 </w:t>
            </w:r>
          </w:p>
        </w:tc>
        <w:tc>
          <w:tcPr>
            <w:tcW w:w="1500" w:type="dxa"/>
            <w:tcBorders>
              <w:top w:val="nil"/>
              <w:left w:val="nil"/>
              <w:bottom w:val="single" w:sz="4" w:space="0" w:color="auto"/>
              <w:right w:val="single" w:sz="4" w:space="0" w:color="auto"/>
            </w:tcBorders>
            <w:shd w:val="clear" w:color="auto" w:fill="FFFF99"/>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 </w:t>
            </w:r>
          </w:p>
        </w:tc>
        <w:tc>
          <w:tcPr>
            <w:tcW w:w="1500" w:type="dxa"/>
            <w:tcBorders>
              <w:top w:val="nil"/>
              <w:left w:val="nil"/>
              <w:bottom w:val="single" w:sz="4" w:space="0" w:color="auto"/>
              <w:right w:val="single" w:sz="4" w:space="0" w:color="auto"/>
            </w:tcBorders>
            <w:shd w:val="clear" w:color="auto" w:fill="FFFF99"/>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 </w:t>
            </w:r>
          </w:p>
        </w:tc>
        <w:tc>
          <w:tcPr>
            <w:tcW w:w="1500" w:type="dxa"/>
            <w:tcBorders>
              <w:top w:val="nil"/>
              <w:left w:val="nil"/>
              <w:bottom w:val="single" w:sz="4" w:space="0" w:color="auto"/>
              <w:right w:val="single" w:sz="4" w:space="0" w:color="auto"/>
            </w:tcBorders>
            <w:shd w:val="clear" w:color="auto" w:fill="FFFF99"/>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 </w:t>
            </w:r>
          </w:p>
        </w:tc>
        <w:tc>
          <w:tcPr>
            <w:tcW w:w="3000" w:type="dxa"/>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r>
      <w:tr w:rsidR="005258F7" w:rsidRPr="005258F7" w:rsidTr="00563007">
        <w:trPr>
          <w:trHeight w:val="255"/>
        </w:trPr>
        <w:tc>
          <w:tcPr>
            <w:tcW w:w="4950" w:type="dxa"/>
            <w:tcBorders>
              <w:top w:val="nil"/>
              <w:left w:val="single" w:sz="4" w:space="0" w:color="auto"/>
              <w:bottom w:val="single" w:sz="4" w:space="0" w:color="auto"/>
              <w:right w:val="single" w:sz="4" w:space="0" w:color="auto"/>
            </w:tcBorders>
            <w:shd w:val="clear" w:color="auto" w:fill="BFBFBF"/>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Dopad na príjmy verejnej správy celkom</w:t>
            </w:r>
          </w:p>
        </w:tc>
        <w:tc>
          <w:tcPr>
            <w:tcW w:w="1500" w:type="dxa"/>
            <w:tcBorders>
              <w:top w:val="nil"/>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c>
          <w:tcPr>
            <w:tcW w:w="1500" w:type="dxa"/>
            <w:tcBorders>
              <w:top w:val="nil"/>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c>
          <w:tcPr>
            <w:tcW w:w="1500" w:type="dxa"/>
            <w:tcBorders>
              <w:top w:val="nil"/>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c>
          <w:tcPr>
            <w:tcW w:w="1500" w:type="dxa"/>
            <w:tcBorders>
              <w:top w:val="nil"/>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c>
          <w:tcPr>
            <w:tcW w:w="3000" w:type="dxa"/>
            <w:tcBorders>
              <w:top w:val="nil"/>
              <w:left w:val="nil"/>
              <w:bottom w:val="single" w:sz="4" w:space="0" w:color="auto"/>
              <w:right w:val="single" w:sz="4" w:space="0" w:color="auto"/>
            </w:tcBorders>
            <w:shd w:val="clear" w:color="auto" w:fill="BFBFBF"/>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r>
    </w:tbl>
    <w:p w:rsidR="005258F7" w:rsidRPr="005258F7" w:rsidRDefault="005258F7" w:rsidP="005258F7">
      <w:pPr>
        <w:spacing w:after="0" w:line="240" w:lineRule="auto"/>
        <w:jc w:val="both"/>
        <w:rPr>
          <w:rFonts w:ascii="Times New Roman" w:eastAsia="Times New Roman" w:hAnsi="Times New Roman" w:cs="Times New Roman"/>
          <w:bCs/>
          <w:color w:val="auto"/>
          <w:sz w:val="20"/>
          <w:szCs w:val="20"/>
          <w:lang w:val="sk-SK"/>
        </w:rPr>
      </w:pPr>
      <w:r w:rsidRPr="005258F7">
        <w:rPr>
          <w:rFonts w:ascii="Times New Roman" w:eastAsia="Times New Roman" w:hAnsi="Times New Roman" w:cs="Times New Roman"/>
          <w:bCs/>
          <w:color w:val="auto"/>
          <w:sz w:val="20"/>
          <w:szCs w:val="20"/>
          <w:lang w:val="sk-SK"/>
        </w:rPr>
        <w:t>1 –  príjmy rozpísať až do položiek platnej ekonomickej klasifikácie</w:t>
      </w:r>
    </w:p>
    <w:p w:rsidR="005258F7" w:rsidRPr="005258F7" w:rsidRDefault="005258F7" w:rsidP="005258F7">
      <w:pPr>
        <w:spacing w:after="0" w:line="240" w:lineRule="auto"/>
        <w:jc w:val="both"/>
        <w:rPr>
          <w:rFonts w:ascii="Times New Roman" w:eastAsia="Times New Roman" w:hAnsi="Times New Roman" w:cs="Times New Roman"/>
          <w:bCs/>
          <w:color w:val="auto"/>
          <w:sz w:val="24"/>
          <w:szCs w:val="20"/>
          <w:lang w:val="sk-SK"/>
        </w:rPr>
      </w:pPr>
    </w:p>
    <w:p w:rsidR="005258F7" w:rsidRPr="005258F7" w:rsidRDefault="005258F7" w:rsidP="005258F7">
      <w:pPr>
        <w:spacing w:after="0" w:line="240" w:lineRule="auto"/>
        <w:jc w:val="both"/>
        <w:rPr>
          <w:rFonts w:ascii="Times New Roman" w:eastAsia="Times New Roman" w:hAnsi="Times New Roman" w:cs="Times New Roman"/>
          <w:b/>
          <w:bCs/>
          <w:color w:val="auto"/>
          <w:sz w:val="24"/>
          <w:szCs w:val="20"/>
          <w:lang w:val="sk-SK"/>
        </w:rPr>
      </w:pPr>
      <w:r w:rsidRPr="005258F7">
        <w:rPr>
          <w:rFonts w:ascii="Times New Roman" w:eastAsia="Times New Roman" w:hAnsi="Times New Roman" w:cs="Times New Roman"/>
          <w:b/>
          <w:bCs/>
          <w:color w:val="auto"/>
          <w:sz w:val="24"/>
          <w:szCs w:val="20"/>
          <w:lang w:val="sk-SK"/>
        </w:rPr>
        <w:t>Poznámka:</w:t>
      </w:r>
    </w:p>
    <w:p w:rsidR="005258F7" w:rsidRPr="005258F7" w:rsidRDefault="005258F7" w:rsidP="005258F7">
      <w:pPr>
        <w:spacing w:after="0" w:line="240" w:lineRule="auto"/>
        <w:jc w:val="both"/>
        <w:rPr>
          <w:rFonts w:ascii="Times New Roman" w:eastAsia="Times New Roman" w:hAnsi="Times New Roman" w:cs="Times New Roman"/>
          <w:bCs/>
          <w:color w:val="auto"/>
          <w:sz w:val="24"/>
          <w:szCs w:val="20"/>
          <w:lang w:val="sk-SK"/>
        </w:rPr>
      </w:pPr>
      <w:r w:rsidRPr="005258F7">
        <w:rPr>
          <w:rFonts w:ascii="Times New Roman" w:eastAsia="Times New Roman" w:hAnsi="Times New Roman" w:cs="Times New Roman"/>
          <w:bCs/>
          <w:color w:val="auto"/>
          <w:sz w:val="24"/>
          <w:szCs w:val="20"/>
          <w:lang w:val="sk-SK"/>
        </w:rPr>
        <w:t>Ak sa vplyv týka viacerých subjektov verejnej správy, vypĺňa sa samostatná tabuľka za každý subjekt.</w:t>
      </w:r>
    </w:p>
    <w:p w:rsidR="005258F7" w:rsidRPr="005258F7" w:rsidRDefault="005258F7" w:rsidP="005258F7">
      <w:pPr>
        <w:spacing w:after="0" w:line="240" w:lineRule="auto"/>
        <w:ind w:right="-578"/>
        <w:jc w:val="right"/>
        <w:rPr>
          <w:rFonts w:ascii="Times New Roman" w:eastAsia="Times New Roman" w:hAnsi="Times New Roman" w:cs="Times New Roman"/>
          <w:bCs/>
          <w:color w:val="auto"/>
          <w:sz w:val="24"/>
          <w:szCs w:val="24"/>
          <w:lang w:val="sk-SK"/>
        </w:rPr>
      </w:pPr>
      <w:r w:rsidRPr="005258F7">
        <w:rPr>
          <w:rFonts w:ascii="Times New Roman" w:eastAsia="Times New Roman" w:hAnsi="Times New Roman" w:cs="Times New Roman"/>
          <w:bCs/>
          <w:color w:val="auto"/>
          <w:sz w:val="24"/>
          <w:szCs w:val="24"/>
          <w:lang w:val="sk-SK"/>
        </w:rPr>
        <w:t xml:space="preserve"> </w:t>
      </w:r>
    </w:p>
    <w:p w:rsidR="005258F7" w:rsidRPr="005258F7" w:rsidRDefault="005258F7" w:rsidP="005258F7">
      <w:pPr>
        <w:spacing w:after="0" w:line="240" w:lineRule="auto"/>
        <w:ind w:right="-578"/>
        <w:jc w:val="right"/>
        <w:rPr>
          <w:rFonts w:ascii="Times New Roman" w:eastAsia="Times New Roman" w:hAnsi="Times New Roman" w:cs="Times New Roman"/>
          <w:bCs/>
          <w:color w:val="auto"/>
          <w:sz w:val="24"/>
          <w:szCs w:val="24"/>
          <w:lang w:val="sk-SK"/>
        </w:rPr>
      </w:pPr>
    </w:p>
    <w:p w:rsidR="005258F7" w:rsidRPr="005258F7" w:rsidRDefault="005258F7" w:rsidP="005258F7">
      <w:pPr>
        <w:spacing w:after="0" w:line="240" w:lineRule="auto"/>
        <w:ind w:right="-578"/>
        <w:jc w:val="right"/>
        <w:rPr>
          <w:rFonts w:ascii="Times New Roman" w:eastAsia="Times New Roman" w:hAnsi="Times New Roman" w:cs="Times New Roman"/>
          <w:bCs/>
          <w:color w:val="auto"/>
          <w:sz w:val="24"/>
          <w:szCs w:val="24"/>
          <w:lang w:val="sk-SK"/>
        </w:rPr>
      </w:pPr>
    </w:p>
    <w:p w:rsidR="005258F7" w:rsidRPr="005258F7" w:rsidRDefault="005258F7" w:rsidP="005258F7">
      <w:pPr>
        <w:spacing w:after="0" w:line="240" w:lineRule="auto"/>
        <w:ind w:right="-578"/>
        <w:jc w:val="right"/>
        <w:rPr>
          <w:rFonts w:ascii="Times New Roman" w:eastAsia="Times New Roman" w:hAnsi="Times New Roman" w:cs="Times New Roman"/>
          <w:bCs/>
          <w:color w:val="auto"/>
          <w:sz w:val="24"/>
          <w:szCs w:val="24"/>
          <w:lang w:val="sk-SK"/>
        </w:rPr>
      </w:pPr>
    </w:p>
    <w:p w:rsidR="005258F7" w:rsidRPr="005258F7" w:rsidRDefault="005258F7" w:rsidP="005258F7">
      <w:pPr>
        <w:spacing w:after="0" w:line="240" w:lineRule="auto"/>
        <w:ind w:right="-578"/>
        <w:jc w:val="right"/>
        <w:rPr>
          <w:rFonts w:ascii="Times New Roman" w:eastAsia="Times New Roman" w:hAnsi="Times New Roman" w:cs="Times New Roman"/>
          <w:bCs/>
          <w:color w:val="auto"/>
          <w:sz w:val="24"/>
          <w:szCs w:val="24"/>
          <w:lang w:val="sk-SK"/>
        </w:rPr>
      </w:pPr>
    </w:p>
    <w:p w:rsidR="005258F7" w:rsidRPr="005258F7" w:rsidRDefault="005258F7" w:rsidP="005258F7">
      <w:pPr>
        <w:spacing w:after="0" w:line="240" w:lineRule="auto"/>
        <w:ind w:right="-578"/>
        <w:jc w:val="right"/>
        <w:rPr>
          <w:rFonts w:ascii="Times New Roman" w:eastAsia="Times New Roman" w:hAnsi="Times New Roman" w:cs="Times New Roman"/>
          <w:bCs/>
          <w:color w:val="auto"/>
          <w:sz w:val="24"/>
          <w:szCs w:val="24"/>
          <w:lang w:val="sk-SK"/>
        </w:rPr>
      </w:pPr>
    </w:p>
    <w:p w:rsidR="005258F7" w:rsidRPr="005258F7" w:rsidRDefault="005258F7" w:rsidP="005258F7">
      <w:pPr>
        <w:spacing w:after="0" w:line="240" w:lineRule="auto"/>
        <w:ind w:right="-578"/>
        <w:jc w:val="right"/>
        <w:rPr>
          <w:rFonts w:ascii="Times New Roman" w:eastAsia="Times New Roman" w:hAnsi="Times New Roman" w:cs="Times New Roman"/>
          <w:bCs/>
          <w:color w:val="auto"/>
          <w:sz w:val="24"/>
          <w:szCs w:val="24"/>
          <w:lang w:val="sk-SK"/>
        </w:rPr>
      </w:pPr>
    </w:p>
    <w:p w:rsidR="005258F7" w:rsidRPr="005258F7" w:rsidRDefault="005258F7" w:rsidP="005258F7">
      <w:pPr>
        <w:spacing w:after="0" w:line="240" w:lineRule="auto"/>
        <w:ind w:right="-578"/>
        <w:jc w:val="right"/>
        <w:rPr>
          <w:rFonts w:ascii="Times New Roman" w:eastAsia="Times New Roman" w:hAnsi="Times New Roman" w:cs="Times New Roman"/>
          <w:bCs/>
          <w:color w:val="auto"/>
          <w:sz w:val="24"/>
          <w:szCs w:val="24"/>
          <w:lang w:val="sk-SK"/>
        </w:rPr>
      </w:pPr>
    </w:p>
    <w:p w:rsidR="005258F7" w:rsidRPr="005258F7" w:rsidRDefault="005258F7" w:rsidP="005258F7">
      <w:pPr>
        <w:spacing w:after="0" w:line="240" w:lineRule="auto"/>
        <w:ind w:right="-578"/>
        <w:jc w:val="right"/>
        <w:rPr>
          <w:rFonts w:ascii="Times New Roman" w:eastAsia="Times New Roman" w:hAnsi="Times New Roman" w:cs="Times New Roman"/>
          <w:bCs/>
          <w:color w:val="auto"/>
          <w:sz w:val="24"/>
          <w:szCs w:val="24"/>
          <w:lang w:val="sk-SK"/>
        </w:rPr>
      </w:pPr>
    </w:p>
    <w:p w:rsidR="005258F7" w:rsidRPr="005258F7" w:rsidRDefault="005258F7" w:rsidP="005258F7">
      <w:pPr>
        <w:spacing w:after="0" w:line="240" w:lineRule="auto"/>
        <w:ind w:right="-578"/>
        <w:jc w:val="right"/>
        <w:rPr>
          <w:rFonts w:ascii="Times New Roman" w:eastAsia="Times New Roman" w:hAnsi="Times New Roman" w:cs="Times New Roman"/>
          <w:bCs/>
          <w:color w:val="auto"/>
          <w:sz w:val="24"/>
          <w:szCs w:val="24"/>
          <w:lang w:val="sk-SK"/>
        </w:rPr>
      </w:pPr>
    </w:p>
    <w:p w:rsidR="005258F7" w:rsidRPr="005258F7" w:rsidRDefault="005258F7" w:rsidP="005258F7">
      <w:pPr>
        <w:spacing w:after="0" w:line="240" w:lineRule="auto"/>
        <w:ind w:right="-578"/>
        <w:jc w:val="right"/>
        <w:rPr>
          <w:rFonts w:ascii="Times New Roman" w:eastAsia="Times New Roman" w:hAnsi="Times New Roman" w:cs="Times New Roman"/>
          <w:bCs/>
          <w:color w:val="auto"/>
          <w:sz w:val="24"/>
          <w:szCs w:val="24"/>
          <w:lang w:val="sk-SK"/>
        </w:rPr>
      </w:pPr>
    </w:p>
    <w:p w:rsidR="005258F7" w:rsidRPr="005258F7" w:rsidRDefault="005258F7" w:rsidP="005258F7">
      <w:pPr>
        <w:spacing w:after="0" w:line="240" w:lineRule="auto"/>
        <w:ind w:right="-578"/>
        <w:jc w:val="right"/>
        <w:rPr>
          <w:rFonts w:ascii="Times New Roman" w:eastAsia="Times New Roman" w:hAnsi="Times New Roman" w:cs="Times New Roman"/>
          <w:bCs/>
          <w:color w:val="auto"/>
          <w:sz w:val="24"/>
          <w:szCs w:val="24"/>
          <w:lang w:val="sk-SK"/>
        </w:rPr>
      </w:pPr>
    </w:p>
    <w:p w:rsidR="005258F7" w:rsidRPr="005258F7" w:rsidRDefault="005258F7" w:rsidP="005258F7">
      <w:pPr>
        <w:spacing w:after="0" w:line="240" w:lineRule="auto"/>
        <w:ind w:right="-578"/>
        <w:jc w:val="right"/>
        <w:rPr>
          <w:rFonts w:ascii="Times New Roman" w:eastAsia="Times New Roman" w:hAnsi="Times New Roman" w:cs="Times New Roman"/>
          <w:bCs/>
          <w:color w:val="auto"/>
          <w:sz w:val="24"/>
          <w:szCs w:val="24"/>
          <w:lang w:val="sk-SK"/>
        </w:rPr>
      </w:pPr>
    </w:p>
    <w:p w:rsidR="005258F7" w:rsidRPr="005258F7" w:rsidRDefault="005258F7" w:rsidP="005258F7">
      <w:pPr>
        <w:spacing w:after="0" w:line="240" w:lineRule="auto"/>
        <w:ind w:right="-578"/>
        <w:jc w:val="right"/>
        <w:rPr>
          <w:rFonts w:ascii="Times New Roman" w:eastAsia="Times New Roman" w:hAnsi="Times New Roman" w:cs="Times New Roman"/>
          <w:bCs/>
          <w:color w:val="auto"/>
          <w:sz w:val="24"/>
          <w:szCs w:val="24"/>
          <w:lang w:val="sk-SK"/>
        </w:rPr>
      </w:pPr>
    </w:p>
    <w:p w:rsidR="005258F7" w:rsidRPr="005258F7" w:rsidRDefault="005258F7" w:rsidP="005258F7">
      <w:pPr>
        <w:spacing w:after="0" w:line="240" w:lineRule="auto"/>
        <w:ind w:right="-578"/>
        <w:jc w:val="right"/>
        <w:rPr>
          <w:rFonts w:ascii="Times New Roman" w:eastAsia="Times New Roman" w:hAnsi="Times New Roman" w:cs="Times New Roman"/>
          <w:bCs/>
          <w:color w:val="auto"/>
          <w:sz w:val="24"/>
          <w:szCs w:val="24"/>
          <w:lang w:val="sk-SK"/>
        </w:rPr>
      </w:pPr>
    </w:p>
    <w:p w:rsidR="005258F7" w:rsidRPr="005258F7" w:rsidRDefault="005258F7" w:rsidP="005258F7">
      <w:pPr>
        <w:spacing w:after="0" w:line="240" w:lineRule="auto"/>
        <w:ind w:right="-32"/>
        <w:jc w:val="right"/>
        <w:rPr>
          <w:rFonts w:ascii="Times New Roman" w:eastAsia="Times New Roman" w:hAnsi="Times New Roman" w:cs="Times New Roman"/>
          <w:bCs/>
          <w:color w:val="auto"/>
          <w:sz w:val="24"/>
          <w:szCs w:val="24"/>
          <w:lang w:val="sk-SK"/>
        </w:rPr>
      </w:pPr>
      <w:r w:rsidRPr="005258F7">
        <w:rPr>
          <w:rFonts w:ascii="Times New Roman" w:eastAsia="Times New Roman" w:hAnsi="Times New Roman" w:cs="Times New Roman"/>
          <w:bCs/>
          <w:color w:val="auto"/>
          <w:sz w:val="24"/>
          <w:szCs w:val="24"/>
          <w:lang w:val="sk-SK"/>
        </w:rPr>
        <w:lastRenderedPageBreak/>
        <w:t xml:space="preserve">Tabuľka č. 4 </w:t>
      </w:r>
    </w:p>
    <w:p w:rsidR="005258F7" w:rsidRPr="005258F7" w:rsidRDefault="005258F7" w:rsidP="005258F7">
      <w:pPr>
        <w:spacing w:after="0" w:line="240" w:lineRule="auto"/>
        <w:jc w:val="both"/>
        <w:rPr>
          <w:rFonts w:ascii="Times New Roman" w:eastAsia="Times New Roman" w:hAnsi="Times New Roman" w:cs="Times New Roman"/>
          <w:bCs/>
          <w:color w:val="auto"/>
          <w:sz w:val="24"/>
          <w:szCs w:val="20"/>
          <w:lang w:val="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5258F7" w:rsidRPr="005258F7" w:rsidTr="00563007">
        <w:trPr>
          <w:cantSplit/>
          <w:trHeight w:val="416"/>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rsidR="005258F7" w:rsidRPr="005258F7" w:rsidRDefault="005258F7" w:rsidP="005258F7">
            <w:pPr>
              <w:spacing w:after="0" w:line="240" w:lineRule="auto"/>
              <w:jc w:val="center"/>
              <w:rPr>
                <w:rFonts w:ascii="Times New Roman" w:eastAsia="Times New Roman" w:hAnsi="Times New Roman" w:cs="Times New Roman"/>
                <w:b/>
                <w:bCs/>
                <w:color w:val="auto"/>
                <w:sz w:val="20"/>
                <w:szCs w:val="20"/>
                <w:lang w:val="sk-SK"/>
              </w:rPr>
            </w:pPr>
            <w:r w:rsidRPr="005258F7">
              <w:rPr>
                <w:rFonts w:ascii="Times New Roman" w:eastAsia="Times New Roman" w:hAnsi="Times New Roman" w:cs="Times New Roman"/>
                <w:b/>
                <w:bCs/>
                <w:color w:val="auto"/>
                <w:sz w:val="20"/>
                <w:szCs w:val="20"/>
                <w:lang w:val="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0"/>
                <w:szCs w:val="20"/>
                <w:lang w:val="sk-SK"/>
              </w:rPr>
            </w:pPr>
            <w:r w:rsidRPr="005258F7">
              <w:rPr>
                <w:rFonts w:ascii="Times New Roman" w:eastAsia="Times New Roman" w:hAnsi="Times New Roman" w:cs="Times New Roman"/>
                <w:b/>
                <w:bCs/>
                <w:color w:val="auto"/>
                <w:sz w:val="20"/>
                <w:szCs w:val="20"/>
                <w:lang w:val="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poznámka</w:t>
            </w:r>
          </w:p>
        </w:tc>
      </w:tr>
      <w:tr w:rsidR="005258F7" w:rsidRPr="005258F7" w:rsidTr="00563007">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5258F7" w:rsidRPr="005258F7" w:rsidRDefault="005258F7" w:rsidP="005258F7">
            <w:pPr>
              <w:spacing w:after="0" w:line="240" w:lineRule="auto"/>
              <w:rPr>
                <w:rFonts w:ascii="Times New Roman" w:eastAsia="Times New Roman" w:hAnsi="Times New Roman" w:cs="Times New Roman"/>
                <w:b/>
                <w:bCs/>
                <w:color w:val="FFFFFF"/>
                <w:sz w:val="20"/>
                <w:szCs w:val="20"/>
                <w:lang w:val="sk-SK"/>
              </w:rPr>
            </w:pPr>
          </w:p>
        </w:tc>
        <w:tc>
          <w:tcPr>
            <w:tcW w:w="1540" w:type="dxa"/>
            <w:tcBorders>
              <w:top w:val="nil"/>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0"/>
                <w:szCs w:val="20"/>
                <w:lang w:val="sk-SK"/>
              </w:rPr>
            </w:pPr>
            <w:r w:rsidRPr="005258F7">
              <w:rPr>
                <w:rFonts w:ascii="Times New Roman" w:eastAsia="Times New Roman" w:hAnsi="Times New Roman" w:cs="Times New Roman"/>
                <w:b/>
                <w:bCs/>
                <w:color w:val="auto"/>
                <w:sz w:val="20"/>
                <w:szCs w:val="20"/>
                <w:lang w:val="sk-SK"/>
              </w:rPr>
              <w:t>2021</w:t>
            </w:r>
          </w:p>
        </w:tc>
        <w:tc>
          <w:tcPr>
            <w:tcW w:w="1540" w:type="dxa"/>
            <w:tcBorders>
              <w:top w:val="nil"/>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0"/>
                <w:szCs w:val="20"/>
                <w:lang w:val="sk-SK"/>
              </w:rPr>
            </w:pPr>
            <w:r w:rsidRPr="005258F7">
              <w:rPr>
                <w:rFonts w:ascii="Times New Roman" w:eastAsia="Times New Roman" w:hAnsi="Times New Roman" w:cs="Times New Roman"/>
                <w:b/>
                <w:bCs/>
                <w:color w:val="auto"/>
                <w:sz w:val="20"/>
                <w:szCs w:val="20"/>
                <w:lang w:val="sk-SK"/>
              </w:rPr>
              <w:t>2022</w:t>
            </w:r>
          </w:p>
        </w:tc>
        <w:tc>
          <w:tcPr>
            <w:tcW w:w="1540" w:type="dxa"/>
            <w:tcBorders>
              <w:top w:val="nil"/>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0"/>
                <w:szCs w:val="20"/>
                <w:lang w:val="sk-SK"/>
              </w:rPr>
            </w:pPr>
            <w:r w:rsidRPr="005258F7">
              <w:rPr>
                <w:rFonts w:ascii="Times New Roman" w:eastAsia="Times New Roman" w:hAnsi="Times New Roman" w:cs="Times New Roman"/>
                <w:b/>
                <w:bCs/>
                <w:color w:val="auto"/>
                <w:sz w:val="20"/>
                <w:szCs w:val="20"/>
                <w:lang w:val="sk-SK"/>
              </w:rPr>
              <w:t>2023</w:t>
            </w:r>
          </w:p>
        </w:tc>
        <w:tc>
          <w:tcPr>
            <w:tcW w:w="1540" w:type="dxa"/>
            <w:tcBorders>
              <w:top w:val="nil"/>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0"/>
                <w:szCs w:val="20"/>
                <w:lang w:val="sk-SK"/>
              </w:rPr>
            </w:pPr>
            <w:r w:rsidRPr="005258F7">
              <w:rPr>
                <w:rFonts w:ascii="Times New Roman" w:eastAsia="Times New Roman" w:hAnsi="Times New Roman" w:cs="Times New Roman"/>
                <w:b/>
                <w:bCs/>
                <w:color w:val="auto"/>
                <w:sz w:val="20"/>
                <w:szCs w:val="20"/>
                <w:lang w:val="sk-SK"/>
              </w:rPr>
              <w:t>2024</w:t>
            </w:r>
          </w:p>
        </w:tc>
        <w:tc>
          <w:tcPr>
            <w:tcW w:w="2220" w:type="dxa"/>
            <w:vMerge/>
            <w:tcBorders>
              <w:top w:val="single" w:sz="4" w:space="0" w:color="auto"/>
              <w:left w:val="single" w:sz="4" w:space="0" w:color="auto"/>
              <w:bottom w:val="single" w:sz="4" w:space="0" w:color="auto"/>
              <w:right w:val="single" w:sz="4" w:space="0" w:color="auto"/>
            </w:tcBorders>
            <w:vAlign w:val="center"/>
          </w:tcPr>
          <w:p w:rsidR="005258F7" w:rsidRPr="005258F7" w:rsidRDefault="005258F7" w:rsidP="005258F7">
            <w:pPr>
              <w:spacing w:after="0" w:line="240" w:lineRule="auto"/>
              <w:rPr>
                <w:rFonts w:ascii="Times New Roman" w:eastAsia="Times New Roman" w:hAnsi="Times New Roman" w:cs="Times New Roman"/>
                <w:b/>
                <w:bCs/>
                <w:color w:val="FFFFFF"/>
                <w:sz w:val="24"/>
                <w:szCs w:val="24"/>
                <w:lang w:val="sk-SK"/>
              </w:rPr>
            </w:pPr>
          </w:p>
        </w:tc>
      </w:tr>
      <w:tr w:rsidR="005258F7" w:rsidRPr="005258F7" w:rsidTr="00563007">
        <w:trPr>
          <w:trHeight w:val="255"/>
        </w:trPr>
        <w:tc>
          <w:tcPr>
            <w:tcW w:w="7070" w:type="dxa"/>
            <w:tcBorders>
              <w:top w:val="nil"/>
              <w:left w:val="single" w:sz="4" w:space="0" w:color="auto"/>
              <w:bottom w:val="single" w:sz="4" w:space="0" w:color="auto"/>
              <w:right w:val="single" w:sz="4" w:space="0" w:color="auto"/>
            </w:tcBorders>
          </w:tcPr>
          <w:p w:rsidR="005258F7" w:rsidRPr="005258F7" w:rsidRDefault="005258F7" w:rsidP="005258F7">
            <w:pPr>
              <w:spacing w:after="0" w:line="240" w:lineRule="auto"/>
              <w:rPr>
                <w:rFonts w:ascii="Times New Roman" w:eastAsia="Times New Roman" w:hAnsi="Times New Roman" w:cs="Times New Roman"/>
                <w:b/>
                <w:bCs/>
                <w:color w:val="auto"/>
                <w:sz w:val="20"/>
                <w:szCs w:val="20"/>
                <w:lang w:val="sk-SK"/>
              </w:rPr>
            </w:pPr>
            <w:r w:rsidRPr="005258F7">
              <w:rPr>
                <w:rFonts w:ascii="Times New Roman" w:eastAsia="Times New Roman" w:hAnsi="Times New Roman" w:cs="Times New Roman"/>
                <w:b/>
                <w:bCs/>
                <w:color w:val="auto"/>
                <w:sz w:val="20"/>
                <w:szCs w:val="20"/>
                <w:lang w:val="sk-SK"/>
              </w:rPr>
              <w:t>Bežné výdavky (600)</w:t>
            </w: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0"/>
                <w:szCs w:val="20"/>
                <w:lang w:val="sk-SK"/>
              </w:rPr>
            </w:pPr>
            <w:r w:rsidRPr="005258F7">
              <w:rPr>
                <w:rFonts w:ascii="Times New Roman" w:eastAsia="Times New Roman" w:hAnsi="Times New Roman" w:cs="Times New Roman"/>
                <w:b/>
                <w:bCs/>
                <w:color w:val="auto"/>
                <w:sz w:val="20"/>
                <w:szCs w:val="20"/>
                <w:lang w:val="sk-SK"/>
              </w:rPr>
              <w:t>0</w:t>
            </w: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0"/>
                <w:szCs w:val="20"/>
                <w:lang w:val="sk-SK"/>
              </w:rPr>
            </w:pPr>
            <w:r w:rsidRPr="005258F7">
              <w:rPr>
                <w:rFonts w:ascii="Times New Roman" w:eastAsia="Times New Roman" w:hAnsi="Times New Roman" w:cs="Times New Roman"/>
                <w:b/>
                <w:bCs/>
                <w:color w:val="auto"/>
                <w:sz w:val="20"/>
                <w:szCs w:val="20"/>
                <w:lang w:val="sk-SK"/>
              </w:rPr>
              <w:t>0</w:t>
            </w: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0"/>
                <w:szCs w:val="20"/>
                <w:lang w:val="sk-SK"/>
              </w:rPr>
            </w:pPr>
            <w:r w:rsidRPr="005258F7">
              <w:rPr>
                <w:rFonts w:ascii="Times New Roman" w:eastAsia="Times New Roman" w:hAnsi="Times New Roman" w:cs="Times New Roman"/>
                <w:b/>
                <w:bCs/>
                <w:color w:val="auto"/>
                <w:sz w:val="20"/>
                <w:szCs w:val="20"/>
                <w:lang w:val="sk-SK"/>
              </w:rPr>
              <w:t>0</w:t>
            </w: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0"/>
                <w:szCs w:val="20"/>
                <w:lang w:val="sk-SK"/>
              </w:rPr>
            </w:pPr>
            <w:r w:rsidRPr="005258F7">
              <w:rPr>
                <w:rFonts w:ascii="Times New Roman" w:eastAsia="Times New Roman" w:hAnsi="Times New Roman" w:cs="Times New Roman"/>
                <w:b/>
                <w:bCs/>
                <w:color w:val="auto"/>
                <w:sz w:val="20"/>
                <w:szCs w:val="20"/>
                <w:lang w:val="sk-SK"/>
              </w:rPr>
              <w:t>0</w:t>
            </w:r>
          </w:p>
        </w:tc>
        <w:tc>
          <w:tcPr>
            <w:tcW w:w="2220" w:type="dxa"/>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r>
      <w:tr w:rsidR="005258F7" w:rsidRPr="005258F7" w:rsidTr="00563007">
        <w:trPr>
          <w:trHeight w:val="255"/>
        </w:trPr>
        <w:tc>
          <w:tcPr>
            <w:tcW w:w="7070" w:type="dxa"/>
            <w:tcBorders>
              <w:top w:val="nil"/>
              <w:left w:val="single" w:sz="4" w:space="0" w:color="auto"/>
              <w:bottom w:val="single" w:sz="4" w:space="0" w:color="auto"/>
              <w:right w:val="single" w:sz="4" w:space="0" w:color="auto"/>
            </w:tcBorders>
          </w:tcPr>
          <w:p w:rsidR="005258F7" w:rsidRPr="005258F7" w:rsidRDefault="005258F7" w:rsidP="005258F7">
            <w:pPr>
              <w:spacing w:after="0" w:line="240" w:lineRule="auto"/>
              <w:rPr>
                <w:rFonts w:ascii="Times New Roman" w:eastAsia="Times New Roman" w:hAnsi="Times New Roman" w:cs="Times New Roman"/>
                <w:color w:val="auto"/>
                <w:sz w:val="20"/>
                <w:szCs w:val="20"/>
                <w:lang w:val="sk-SK"/>
              </w:rPr>
            </w:pPr>
            <w:r w:rsidRPr="005258F7">
              <w:rPr>
                <w:rFonts w:ascii="Times New Roman" w:eastAsia="Times New Roman" w:hAnsi="Times New Roman" w:cs="Times New Roman"/>
                <w:color w:val="auto"/>
                <w:sz w:val="20"/>
                <w:szCs w:val="20"/>
                <w:lang w:val="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0"/>
                <w:szCs w:val="20"/>
                <w:lang w:val="sk-SK"/>
              </w:rPr>
            </w:pP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0"/>
                <w:szCs w:val="20"/>
                <w:lang w:val="sk-SK"/>
              </w:rPr>
            </w:pP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0"/>
                <w:szCs w:val="20"/>
                <w:lang w:val="sk-SK"/>
              </w:rPr>
            </w:pP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0"/>
                <w:szCs w:val="20"/>
                <w:lang w:val="sk-SK"/>
              </w:rPr>
            </w:pPr>
          </w:p>
        </w:tc>
        <w:tc>
          <w:tcPr>
            <w:tcW w:w="2220" w:type="dxa"/>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r>
      <w:tr w:rsidR="005258F7" w:rsidRPr="005258F7" w:rsidTr="00563007">
        <w:trPr>
          <w:trHeight w:val="255"/>
        </w:trPr>
        <w:tc>
          <w:tcPr>
            <w:tcW w:w="7070" w:type="dxa"/>
            <w:tcBorders>
              <w:top w:val="nil"/>
              <w:left w:val="single" w:sz="4" w:space="0" w:color="auto"/>
              <w:bottom w:val="single" w:sz="4" w:space="0" w:color="auto"/>
              <w:right w:val="single" w:sz="4" w:space="0" w:color="auto"/>
            </w:tcBorders>
          </w:tcPr>
          <w:p w:rsidR="005258F7" w:rsidRPr="005258F7" w:rsidRDefault="005258F7" w:rsidP="005258F7">
            <w:pPr>
              <w:spacing w:after="0" w:line="240" w:lineRule="auto"/>
              <w:rPr>
                <w:rFonts w:ascii="Times New Roman" w:eastAsia="Times New Roman" w:hAnsi="Times New Roman" w:cs="Times New Roman"/>
                <w:color w:val="auto"/>
                <w:sz w:val="20"/>
                <w:szCs w:val="20"/>
                <w:vertAlign w:val="superscript"/>
                <w:lang w:val="sk-SK"/>
              </w:rPr>
            </w:pPr>
            <w:r w:rsidRPr="005258F7">
              <w:rPr>
                <w:rFonts w:ascii="Times New Roman" w:eastAsia="Times New Roman" w:hAnsi="Times New Roman" w:cs="Times New Roman"/>
                <w:color w:val="auto"/>
                <w:sz w:val="20"/>
                <w:szCs w:val="20"/>
                <w:lang w:val="sk-SK"/>
              </w:rPr>
              <w:t xml:space="preserve">  Poistné a príspevok do poisťovní (620)</w:t>
            </w: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0"/>
                <w:szCs w:val="20"/>
                <w:lang w:val="sk-SK"/>
              </w:rPr>
            </w:pP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0"/>
                <w:szCs w:val="20"/>
                <w:lang w:val="sk-SK"/>
              </w:rPr>
            </w:pP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0"/>
                <w:szCs w:val="20"/>
                <w:lang w:val="sk-SK"/>
              </w:rPr>
            </w:pP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0"/>
                <w:szCs w:val="20"/>
                <w:lang w:val="sk-SK"/>
              </w:rPr>
            </w:pPr>
          </w:p>
        </w:tc>
        <w:tc>
          <w:tcPr>
            <w:tcW w:w="2220" w:type="dxa"/>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r>
      <w:tr w:rsidR="005258F7" w:rsidRPr="005258F7" w:rsidTr="00563007">
        <w:trPr>
          <w:trHeight w:val="255"/>
        </w:trPr>
        <w:tc>
          <w:tcPr>
            <w:tcW w:w="7070" w:type="dxa"/>
            <w:tcBorders>
              <w:top w:val="nil"/>
              <w:left w:val="single" w:sz="4" w:space="0" w:color="auto"/>
              <w:bottom w:val="single" w:sz="4" w:space="0" w:color="auto"/>
              <w:right w:val="single" w:sz="4" w:space="0" w:color="auto"/>
            </w:tcBorders>
          </w:tcPr>
          <w:p w:rsidR="005258F7" w:rsidRPr="005258F7" w:rsidRDefault="005258F7" w:rsidP="005258F7">
            <w:pPr>
              <w:spacing w:after="0" w:line="240" w:lineRule="auto"/>
              <w:rPr>
                <w:rFonts w:ascii="Times New Roman" w:eastAsia="Times New Roman" w:hAnsi="Times New Roman" w:cs="Times New Roman"/>
                <w:color w:val="auto"/>
                <w:sz w:val="20"/>
                <w:szCs w:val="20"/>
                <w:vertAlign w:val="superscript"/>
                <w:lang w:val="sk-SK"/>
              </w:rPr>
            </w:pPr>
            <w:r w:rsidRPr="005258F7">
              <w:rPr>
                <w:rFonts w:ascii="Times New Roman" w:eastAsia="Times New Roman" w:hAnsi="Times New Roman" w:cs="Times New Roman"/>
                <w:color w:val="auto"/>
                <w:sz w:val="20"/>
                <w:szCs w:val="20"/>
                <w:lang w:val="sk-SK"/>
              </w:rPr>
              <w:t xml:space="preserve">  Tovary a služby (630)</w:t>
            </w:r>
            <w:r w:rsidRPr="005258F7">
              <w:rPr>
                <w:rFonts w:ascii="Times New Roman" w:eastAsia="Times New Roman" w:hAnsi="Times New Roman" w:cs="Times New Roman"/>
                <w:color w:val="auto"/>
                <w:sz w:val="20"/>
                <w:szCs w:val="20"/>
                <w:vertAlign w:val="superscript"/>
                <w:lang w:val="sk-SK"/>
              </w:rPr>
              <w:t>2</w:t>
            </w:r>
          </w:p>
          <w:p w:rsidR="005258F7" w:rsidRPr="005258F7" w:rsidRDefault="005258F7" w:rsidP="005258F7">
            <w:pPr>
              <w:spacing w:after="0" w:line="240" w:lineRule="auto"/>
              <w:rPr>
                <w:rFonts w:ascii="Times New Roman" w:eastAsia="Times New Roman" w:hAnsi="Times New Roman" w:cs="Times New Roman"/>
                <w:color w:val="auto"/>
                <w:sz w:val="20"/>
                <w:szCs w:val="20"/>
                <w:lang w:val="sk-SK"/>
              </w:rPr>
            </w:pPr>
            <w:r w:rsidRPr="005258F7">
              <w:rPr>
                <w:rFonts w:ascii="Times New Roman" w:eastAsia="Times New Roman" w:hAnsi="Times New Roman" w:cs="Times New Roman"/>
                <w:color w:val="auto"/>
                <w:sz w:val="20"/>
                <w:szCs w:val="20"/>
                <w:lang w:val="sk-SK"/>
              </w:rPr>
              <w:t>635009 Softvéru</w:t>
            </w: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0"/>
                <w:szCs w:val="20"/>
                <w:lang w:val="sk-SK"/>
              </w:rPr>
            </w:pP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0"/>
                <w:szCs w:val="20"/>
                <w:lang w:val="sk-SK"/>
              </w:rPr>
            </w:pP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0"/>
                <w:szCs w:val="20"/>
                <w:lang w:val="sk-SK"/>
              </w:rPr>
            </w:pP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0"/>
                <w:szCs w:val="20"/>
                <w:lang w:val="sk-SK"/>
              </w:rPr>
            </w:pPr>
          </w:p>
        </w:tc>
        <w:tc>
          <w:tcPr>
            <w:tcW w:w="2220" w:type="dxa"/>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r>
      <w:tr w:rsidR="005258F7" w:rsidRPr="005258F7" w:rsidTr="00563007">
        <w:trPr>
          <w:trHeight w:val="255"/>
        </w:trPr>
        <w:tc>
          <w:tcPr>
            <w:tcW w:w="7070" w:type="dxa"/>
            <w:tcBorders>
              <w:top w:val="nil"/>
              <w:left w:val="single" w:sz="4" w:space="0" w:color="auto"/>
              <w:bottom w:val="single" w:sz="4" w:space="0" w:color="auto"/>
              <w:right w:val="single" w:sz="4" w:space="0" w:color="auto"/>
            </w:tcBorders>
          </w:tcPr>
          <w:p w:rsidR="005258F7" w:rsidRPr="005258F7" w:rsidRDefault="005258F7" w:rsidP="005258F7">
            <w:pPr>
              <w:spacing w:after="0" w:line="240" w:lineRule="auto"/>
              <w:rPr>
                <w:rFonts w:ascii="Times New Roman" w:eastAsia="Times New Roman" w:hAnsi="Times New Roman" w:cs="Times New Roman"/>
                <w:color w:val="auto"/>
                <w:sz w:val="20"/>
                <w:szCs w:val="20"/>
                <w:lang w:val="sk-SK"/>
              </w:rPr>
            </w:pPr>
            <w:r w:rsidRPr="005258F7">
              <w:rPr>
                <w:rFonts w:ascii="Times New Roman" w:eastAsia="Times New Roman" w:hAnsi="Times New Roman" w:cs="Times New Roman"/>
                <w:color w:val="auto"/>
                <w:sz w:val="20"/>
                <w:szCs w:val="20"/>
                <w:lang w:val="sk-SK"/>
              </w:rPr>
              <w:t xml:space="preserve">  Bežné transfery (640)</w:t>
            </w:r>
            <w:r w:rsidRPr="005258F7">
              <w:rPr>
                <w:rFonts w:ascii="Times New Roman" w:eastAsia="Times New Roman" w:hAnsi="Times New Roman" w:cs="Times New Roman"/>
                <w:color w:val="auto"/>
                <w:sz w:val="20"/>
                <w:szCs w:val="20"/>
                <w:vertAlign w:val="superscript"/>
                <w:lang w:val="sk-SK"/>
              </w:rPr>
              <w:t>2</w:t>
            </w: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0"/>
                <w:szCs w:val="20"/>
                <w:lang w:val="sk-SK"/>
              </w:rPr>
            </w:pP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0"/>
                <w:szCs w:val="20"/>
                <w:lang w:val="sk-SK"/>
              </w:rPr>
            </w:pP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0"/>
                <w:szCs w:val="20"/>
                <w:lang w:val="sk-SK"/>
              </w:rPr>
            </w:pP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0"/>
                <w:szCs w:val="20"/>
                <w:lang w:val="sk-SK"/>
              </w:rPr>
            </w:pPr>
          </w:p>
        </w:tc>
        <w:tc>
          <w:tcPr>
            <w:tcW w:w="2220" w:type="dxa"/>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r>
      <w:tr w:rsidR="005258F7" w:rsidRPr="005258F7" w:rsidTr="00563007">
        <w:trPr>
          <w:trHeight w:val="255"/>
        </w:trPr>
        <w:tc>
          <w:tcPr>
            <w:tcW w:w="7070" w:type="dxa"/>
            <w:tcBorders>
              <w:top w:val="nil"/>
              <w:left w:val="single" w:sz="4" w:space="0" w:color="auto"/>
              <w:bottom w:val="single" w:sz="4" w:space="0" w:color="auto"/>
              <w:right w:val="single" w:sz="4" w:space="0" w:color="auto"/>
            </w:tcBorders>
            <w:vAlign w:val="center"/>
          </w:tcPr>
          <w:p w:rsidR="005258F7" w:rsidRPr="005258F7" w:rsidRDefault="005258F7" w:rsidP="005258F7">
            <w:pPr>
              <w:spacing w:after="0" w:line="240" w:lineRule="auto"/>
              <w:rPr>
                <w:rFonts w:ascii="Times New Roman" w:eastAsia="Times New Roman" w:hAnsi="Times New Roman" w:cs="Times New Roman"/>
                <w:color w:val="auto"/>
                <w:sz w:val="20"/>
                <w:szCs w:val="20"/>
                <w:lang w:val="sk-SK"/>
              </w:rPr>
            </w:pPr>
            <w:r w:rsidRPr="005258F7">
              <w:rPr>
                <w:rFonts w:ascii="Times New Roman" w:eastAsia="Times New Roman" w:hAnsi="Times New Roman" w:cs="Times New Roman"/>
                <w:color w:val="auto"/>
                <w:sz w:val="20"/>
                <w:szCs w:val="20"/>
                <w:lang w:val="sk-SK"/>
              </w:rPr>
              <w:t xml:space="preserve">  Splácanie úrokov a ostatné platby súvisiace s </w:t>
            </w:r>
            <w:r w:rsidRPr="005258F7">
              <w:rPr>
                <w:rFonts w:cs="Times New Roman"/>
                <w:color w:val="auto"/>
                <w:lang w:val="sk-SK" w:eastAsia="en-US"/>
              </w:rPr>
              <w:t xml:space="preserve"> </w:t>
            </w:r>
            <w:r w:rsidRPr="005258F7">
              <w:rPr>
                <w:rFonts w:ascii="Times New Roman" w:eastAsia="Times New Roman" w:hAnsi="Times New Roman" w:cs="Times New Roman"/>
                <w:color w:val="auto"/>
                <w:sz w:val="20"/>
                <w:szCs w:val="20"/>
                <w:lang w:val="sk-SK"/>
              </w:rPr>
              <w:t>úverom, pôžičkou, návratnou finančnou výpomocou a finančným prenájmom (650)</w:t>
            </w:r>
            <w:r w:rsidRPr="005258F7">
              <w:rPr>
                <w:rFonts w:ascii="Times New Roman" w:eastAsia="Times New Roman" w:hAnsi="Times New Roman" w:cs="Times New Roman"/>
                <w:color w:val="auto"/>
                <w:sz w:val="20"/>
                <w:szCs w:val="20"/>
                <w:vertAlign w:val="superscript"/>
                <w:lang w:val="sk-SK"/>
              </w:rPr>
              <w:t>2</w:t>
            </w: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0"/>
                <w:szCs w:val="20"/>
                <w:lang w:val="sk-SK"/>
              </w:rPr>
            </w:pP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0"/>
                <w:szCs w:val="20"/>
                <w:lang w:val="sk-SK"/>
              </w:rPr>
            </w:pP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0"/>
                <w:szCs w:val="20"/>
                <w:lang w:val="sk-SK"/>
              </w:rPr>
            </w:pP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0"/>
                <w:szCs w:val="20"/>
                <w:lang w:val="sk-SK"/>
              </w:rPr>
            </w:pPr>
          </w:p>
        </w:tc>
        <w:tc>
          <w:tcPr>
            <w:tcW w:w="2220" w:type="dxa"/>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tc>
      </w:tr>
      <w:tr w:rsidR="005258F7" w:rsidRPr="005258F7" w:rsidTr="00563007">
        <w:trPr>
          <w:trHeight w:val="70"/>
        </w:trPr>
        <w:tc>
          <w:tcPr>
            <w:tcW w:w="7070" w:type="dxa"/>
            <w:tcBorders>
              <w:top w:val="nil"/>
              <w:left w:val="single" w:sz="4" w:space="0" w:color="auto"/>
              <w:bottom w:val="single" w:sz="4" w:space="0" w:color="auto"/>
              <w:right w:val="single" w:sz="4" w:space="0" w:color="auto"/>
            </w:tcBorders>
          </w:tcPr>
          <w:p w:rsidR="005258F7" w:rsidRPr="005258F7" w:rsidRDefault="005258F7" w:rsidP="005258F7">
            <w:pPr>
              <w:spacing w:after="0" w:line="240" w:lineRule="auto"/>
              <w:rPr>
                <w:rFonts w:ascii="Times New Roman" w:eastAsia="Times New Roman" w:hAnsi="Times New Roman" w:cs="Times New Roman"/>
                <w:b/>
                <w:bCs/>
                <w:color w:val="auto"/>
                <w:sz w:val="20"/>
                <w:szCs w:val="20"/>
                <w:lang w:val="sk-SK"/>
              </w:rPr>
            </w:pPr>
            <w:r w:rsidRPr="005258F7">
              <w:rPr>
                <w:rFonts w:ascii="Times New Roman" w:eastAsia="Times New Roman" w:hAnsi="Times New Roman" w:cs="Times New Roman"/>
                <w:b/>
                <w:bCs/>
                <w:color w:val="auto"/>
                <w:sz w:val="20"/>
                <w:szCs w:val="20"/>
                <w:lang w:val="sk-SK"/>
              </w:rPr>
              <w:t>Kapitálové výdavky (700)</w:t>
            </w: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0"/>
                <w:szCs w:val="20"/>
                <w:lang w:val="sk-SK"/>
              </w:rPr>
            </w:pP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0"/>
                <w:szCs w:val="20"/>
                <w:lang w:val="sk-SK"/>
              </w:rPr>
            </w:pP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0"/>
                <w:szCs w:val="20"/>
                <w:lang w:val="sk-SK"/>
              </w:rPr>
            </w:pP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0"/>
                <w:szCs w:val="20"/>
                <w:lang w:val="sk-SK"/>
              </w:rPr>
            </w:pPr>
          </w:p>
        </w:tc>
        <w:tc>
          <w:tcPr>
            <w:tcW w:w="2220" w:type="dxa"/>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r>
      <w:tr w:rsidR="005258F7" w:rsidRPr="005258F7" w:rsidTr="00563007">
        <w:trPr>
          <w:trHeight w:val="255"/>
        </w:trPr>
        <w:tc>
          <w:tcPr>
            <w:tcW w:w="7070" w:type="dxa"/>
            <w:tcBorders>
              <w:top w:val="nil"/>
              <w:left w:val="single" w:sz="4" w:space="0" w:color="auto"/>
              <w:bottom w:val="single" w:sz="4" w:space="0" w:color="auto"/>
              <w:right w:val="single" w:sz="4" w:space="0" w:color="auto"/>
            </w:tcBorders>
          </w:tcPr>
          <w:p w:rsidR="005258F7" w:rsidRPr="005258F7" w:rsidRDefault="005258F7" w:rsidP="005258F7">
            <w:pPr>
              <w:spacing w:after="0" w:line="240" w:lineRule="auto"/>
              <w:rPr>
                <w:rFonts w:ascii="Times New Roman" w:eastAsia="Times New Roman" w:hAnsi="Times New Roman" w:cs="Times New Roman"/>
                <w:color w:val="auto"/>
                <w:sz w:val="20"/>
                <w:szCs w:val="20"/>
                <w:vertAlign w:val="superscript"/>
                <w:lang w:val="sk-SK"/>
              </w:rPr>
            </w:pPr>
            <w:r w:rsidRPr="005258F7">
              <w:rPr>
                <w:rFonts w:ascii="Times New Roman" w:eastAsia="Times New Roman" w:hAnsi="Times New Roman" w:cs="Times New Roman"/>
                <w:color w:val="auto"/>
                <w:sz w:val="20"/>
                <w:szCs w:val="20"/>
                <w:lang w:val="sk-SK"/>
              </w:rPr>
              <w:t xml:space="preserve">  Obstarávanie kapitálových aktív (710)</w:t>
            </w:r>
            <w:r w:rsidRPr="005258F7">
              <w:rPr>
                <w:rFonts w:ascii="Times New Roman" w:eastAsia="Times New Roman" w:hAnsi="Times New Roman" w:cs="Times New Roman"/>
                <w:color w:val="auto"/>
                <w:sz w:val="20"/>
                <w:szCs w:val="20"/>
                <w:vertAlign w:val="superscript"/>
                <w:lang w:val="sk-SK"/>
              </w:rPr>
              <w:t>2</w:t>
            </w:r>
          </w:p>
          <w:p w:rsidR="005258F7" w:rsidRPr="005258F7" w:rsidRDefault="005258F7" w:rsidP="005258F7">
            <w:pPr>
              <w:spacing w:after="0" w:line="240" w:lineRule="auto"/>
              <w:rPr>
                <w:rFonts w:ascii="Times New Roman" w:eastAsia="Times New Roman" w:hAnsi="Times New Roman" w:cs="Times New Roman"/>
                <w:color w:val="auto"/>
                <w:sz w:val="20"/>
                <w:szCs w:val="20"/>
                <w:lang w:val="sk-SK"/>
              </w:rPr>
            </w:pPr>
            <w:r w:rsidRPr="005258F7">
              <w:rPr>
                <w:rFonts w:ascii="Times New Roman" w:eastAsia="Times New Roman" w:hAnsi="Times New Roman" w:cs="Times New Roman"/>
                <w:color w:val="auto"/>
                <w:sz w:val="20"/>
                <w:szCs w:val="20"/>
                <w:lang w:val="sk-SK"/>
              </w:rPr>
              <w:t>718006 Softvéru</w:t>
            </w:r>
          </w:p>
          <w:p w:rsidR="005258F7" w:rsidRPr="005258F7" w:rsidRDefault="005258F7" w:rsidP="005258F7">
            <w:pPr>
              <w:spacing w:after="0" w:line="240" w:lineRule="auto"/>
              <w:rPr>
                <w:rFonts w:ascii="Times New Roman" w:eastAsia="Times New Roman" w:hAnsi="Times New Roman" w:cs="Times New Roman"/>
                <w:color w:val="auto"/>
                <w:sz w:val="20"/>
                <w:szCs w:val="20"/>
                <w:lang w:val="sk-SK"/>
              </w:rPr>
            </w:pPr>
            <w:r w:rsidRPr="005258F7">
              <w:rPr>
                <w:rFonts w:ascii="Times New Roman" w:eastAsia="Times New Roman" w:hAnsi="Times New Roman" w:cs="Times New Roman"/>
                <w:color w:val="auto"/>
                <w:sz w:val="20"/>
                <w:szCs w:val="20"/>
                <w:lang w:val="sk-SK"/>
              </w:rPr>
              <w:t>718002 Výpočtová technika rekonštrukcia a modernizácia</w:t>
            </w:r>
          </w:p>
        </w:tc>
        <w:tc>
          <w:tcPr>
            <w:tcW w:w="1540" w:type="dxa"/>
            <w:tcBorders>
              <w:top w:val="nil"/>
              <w:left w:val="nil"/>
              <w:bottom w:val="single" w:sz="4" w:space="0" w:color="auto"/>
              <w:right w:val="single" w:sz="4" w:space="0" w:color="auto"/>
            </w:tcBorders>
          </w:tcPr>
          <w:p w:rsidR="005258F7" w:rsidRPr="005258F7" w:rsidRDefault="005258F7" w:rsidP="005258F7">
            <w:pPr>
              <w:jc w:val="center"/>
              <w:rPr>
                <w:rFonts w:ascii="Times New Roman" w:hAnsi="Times New Roman" w:cs="Times New Roman"/>
                <w:color w:val="auto"/>
                <w:sz w:val="24"/>
                <w:szCs w:val="24"/>
                <w:lang w:val="sk-SK" w:eastAsia="en-US"/>
              </w:rPr>
            </w:pPr>
            <w:r w:rsidRPr="005258F7">
              <w:rPr>
                <w:rFonts w:ascii="Times New Roman" w:hAnsi="Times New Roman" w:cs="Times New Roman"/>
                <w:color w:val="auto"/>
                <w:sz w:val="24"/>
                <w:szCs w:val="24"/>
                <w:lang w:val="sk-SK" w:eastAsia="en-US"/>
              </w:rPr>
              <w:t>990.000</w:t>
            </w:r>
          </w:p>
        </w:tc>
        <w:tc>
          <w:tcPr>
            <w:tcW w:w="1540" w:type="dxa"/>
            <w:tcBorders>
              <w:top w:val="nil"/>
              <w:left w:val="nil"/>
              <w:bottom w:val="single" w:sz="4" w:space="0" w:color="auto"/>
              <w:right w:val="single" w:sz="4" w:space="0" w:color="auto"/>
            </w:tcBorders>
          </w:tcPr>
          <w:p w:rsidR="005258F7" w:rsidRPr="005258F7" w:rsidRDefault="005258F7" w:rsidP="005258F7">
            <w:pPr>
              <w:jc w:val="center"/>
              <w:rPr>
                <w:rFonts w:ascii="Times New Roman" w:hAnsi="Times New Roman" w:cs="Times New Roman"/>
                <w:color w:val="auto"/>
                <w:sz w:val="24"/>
                <w:szCs w:val="24"/>
                <w:lang w:val="sk-SK" w:eastAsia="en-US"/>
              </w:rPr>
            </w:pPr>
            <w:r w:rsidRPr="005258F7">
              <w:rPr>
                <w:rFonts w:ascii="Times New Roman" w:hAnsi="Times New Roman" w:cs="Times New Roman"/>
                <w:color w:val="auto"/>
                <w:sz w:val="24"/>
                <w:szCs w:val="24"/>
                <w:lang w:val="sk-SK" w:eastAsia="en-US"/>
              </w:rPr>
              <w:t>250.000</w:t>
            </w:r>
          </w:p>
        </w:tc>
        <w:tc>
          <w:tcPr>
            <w:tcW w:w="1540" w:type="dxa"/>
            <w:tcBorders>
              <w:top w:val="nil"/>
              <w:left w:val="nil"/>
              <w:bottom w:val="single" w:sz="4" w:space="0" w:color="auto"/>
              <w:right w:val="single" w:sz="4" w:space="0" w:color="auto"/>
            </w:tcBorders>
          </w:tcPr>
          <w:p w:rsidR="005258F7" w:rsidRPr="005258F7" w:rsidRDefault="005258F7" w:rsidP="005258F7">
            <w:pPr>
              <w:jc w:val="center"/>
              <w:rPr>
                <w:rFonts w:ascii="Times New Roman" w:hAnsi="Times New Roman" w:cs="Times New Roman"/>
                <w:color w:val="auto"/>
                <w:sz w:val="24"/>
                <w:szCs w:val="24"/>
                <w:lang w:val="sk-SK" w:eastAsia="en-US"/>
              </w:rPr>
            </w:pPr>
            <w:r w:rsidRPr="005258F7">
              <w:rPr>
                <w:rFonts w:ascii="Times New Roman" w:hAnsi="Times New Roman" w:cs="Times New Roman"/>
                <w:color w:val="auto"/>
                <w:sz w:val="24"/>
                <w:szCs w:val="24"/>
                <w:lang w:val="sk-SK" w:eastAsia="en-US"/>
              </w:rPr>
              <w:t>480.000</w:t>
            </w:r>
          </w:p>
        </w:tc>
        <w:tc>
          <w:tcPr>
            <w:tcW w:w="1540" w:type="dxa"/>
            <w:tcBorders>
              <w:top w:val="nil"/>
              <w:left w:val="nil"/>
              <w:bottom w:val="single" w:sz="4" w:space="0" w:color="auto"/>
              <w:right w:val="single" w:sz="4" w:space="0" w:color="auto"/>
            </w:tcBorders>
          </w:tcPr>
          <w:p w:rsidR="005258F7" w:rsidRPr="005258F7" w:rsidRDefault="005258F7" w:rsidP="005258F7">
            <w:pPr>
              <w:jc w:val="center"/>
              <w:rPr>
                <w:rFonts w:ascii="Times New Roman" w:hAnsi="Times New Roman" w:cs="Times New Roman"/>
                <w:color w:val="auto"/>
                <w:sz w:val="24"/>
                <w:szCs w:val="24"/>
                <w:lang w:val="sk-SK" w:eastAsia="en-US"/>
              </w:rPr>
            </w:pPr>
            <w:r w:rsidRPr="005258F7">
              <w:rPr>
                <w:rFonts w:ascii="Times New Roman" w:hAnsi="Times New Roman" w:cs="Times New Roman"/>
                <w:color w:val="auto"/>
                <w:sz w:val="24"/>
                <w:szCs w:val="24"/>
                <w:lang w:val="sk-SK" w:eastAsia="en-US"/>
              </w:rPr>
              <w:t>480.000</w:t>
            </w:r>
          </w:p>
        </w:tc>
        <w:tc>
          <w:tcPr>
            <w:tcW w:w="2220" w:type="dxa"/>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r>
      <w:tr w:rsidR="005258F7" w:rsidRPr="005258F7" w:rsidTr="00563007">
        <w:trPr>
          <w:trHeight w:val="255"/>
        </w:trPr>
        <w:tc>
          <w:tcPr>
            <w:tcW w:w="7070" w:type="dxa"/>
            <w:tcBorders>
              <w:top w:val="nil"/>
              <w:left w:val="single" w:sz="4" w:space="0" w:color="auto"/>
              <w:bottom w:val="single" w:sz="4" w:space="0" w:color="auto"/>
              <w:right w:val="single" w:sz="4" w:space="0" w:color="auto"/>
            </w:tcBorders>
          </w:tcPr>
          <w:p w:rsidR="005258F7" w:rsidRPr="005258F7" w:rsidRDefault="005258F7" w:rsidP="005258F7">
            <w:pPr>
              <w:spacing w:after="0" w:line="240" w:lineRule="auto"/>
              <w:rPr>
                <w:rFonts w:ascii="Times New Roman" w:eastAsia="Times New Roman" w:hAnsi="Times New Roman" w:cs="Times New Roman"/>
                <w:color w:val="auto"/>
                <w:sz w:val="20"/>
                <w:szCs w:val="20"/>
                <w:lang w:val="sk-SK"/>
              </w:rPr>
            </w:pPr>
            <w:r w:rsidRPr="005258F7">
              <w:rPr>
                <w:rFonts w:ascii="Times New Roman" w:eastAsia="Times New Roman" w:hAnsi="Times New Roman" w:cs="Times New Roman"/>
                <w:color w:val="auto"/>
                <w:sz w:val="20"/>
                <w:szCs w:val="20"/>
                <w:lang w:val="sk-SK"/>
              </w:rPr>
              <w:t xml:space="preserve">  Kapitálové transfery (720)</w:t>
            </w:r>
            <w:r w:rsidRPr="005258F7">
              <w:rPr>
                <w:rFonts w:ascii="Times New Roman" w:eastAsia="Times New Roman" w:hAnsi="Times New Roman" w:cs="Times New Roman"/>
                <w:color w:val="auto"/>
                <w:sz w:val="20"/>
                <w:szCs w:val="20"/>
                <w:vertAlign w:val="superscript"/>
                <w:lang w:val="sk-SK"/>
              </w:rPr>
              <w:t>2</w:t>
            </w: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0</w:t>
            </w: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0</w:t>
            </w: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bCs/>
                <w:color w:val="auto"/>
                <w:sz w:val="24"/>
                <w:szCs w:val="24"/>
                <w:lang w:val="sk-SK"/>
              </w:rPr>
              <w:t>0</w:t>
            </w:r>
          </w:p>
        </w:tc>
        <w:tc>
          <w:tcPr>
            <w:tcW w:w="1540"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Cs/>
                <w:color w:val="auto"/>
                <w:sz w:val="24"/>
                <w:szCs w:val="24"/>
                <w:lang w:val="sk-SK"/>
              </w:rPr>
            </w:pPr>
            <w:r w:rsidRPr="005258F7">
              <w:rPr>
                <w:rFonts w:ascii="Times New Roman" w:eastAsia="Times New Roman" w:hAnsi="Times New Roman" w:cs="Times New Roman"/>
                <w:bCs/>
                <w:color w:val="auto"/>
                <w:sz w:val="24"/>
                <w:szCs w:val="24"/>
                <w:lang w:val="sk-SK"/>
              </w:rPr>
              <w:t>0</w:t>
            </w:r>
          </w:p>
        </w:tc>
        <w:tc>
          <w:tcPr>
            <w:tcW w:w="2220" w:type="dxa"/>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r>
      <w:tr w:rsidR="005258F7" w:rsidRPr="005258F7" w:rsidTr="00563007">
        <w:trPr>
          <w:trHeight w:val="255"/>
        </w:trPr>
        <w:tc>
          <w:tcPr>
            <w:tcW w:w="7070" w:type="dxa"/>
            <w:tcBorders>
              <w:top w:val="nil"/>
              <w:left w:val="single" w:sz="4" w:space="0" w:color="auto"/>
              <w:bottom w:val="single" w:sz="4" w:space="0" w:color="auto"/>
              <w:right w:val="single" w:sz="4" w:space="0" w:color="auto"/>
            </w:tcBorders>
          </w:tcPr>
          <w:p w:rsidR="005258F7" w:rsidRPr="005258F7" w:rsidRDefault="005258F7" w:rsidP="005258F7">
            <w:pPr>
              <w:spacing w:after="0" w:line="240" w:lineRule="auto"/>
              <w:rPr>
                <w:rFonts w:ascii="Times New Roman" w:eastAsia="Times New Roman" w:hAnsi="Times New Roman" w:cs="Times New Roman"/>
                <w:b/>
                <w:bCs/>
                <w:color w:val="auto"/>
                <w:sz w:val="20"/>
                <w:szCs w:val="20"/>
                <w:lang w:val="sk-SK"/>
              </w:rPr>
            </w:pPr>
            <w:r w:rsidRPr="005258F7">
              <w:rPr>
                <w:rFonts w:ascii="Times New Roman" w:eastAsia="Times New Roman" w:hAnsi="Times New Roman" w:cs="Times New Roman"/>
                <w:b/>
                <w:bCs/>
                <w:color w:val="auto"/>
                <w:sz w:val="20"/>
                <w:szCs w:val="20"/>
                <w:lang w:val="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auto"/>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c>
          <w:tcPr>
            <w:tcW w:w="1540" w:type="dxa"/>
            <w:tcBorders>
              <w:top w:val="nil"/>
              <w:left w:val="nil"/>
              <w:bottom w:val="single" w:sz="4" w:space="0" w:color="auto"/>
              <w:right w:val="single" w:sz="4" w:space="0" w:color="auto"/>
            </w:tcBorders>
            <w:shd w:val="clear" w:color="auto" w:fill="auto"/>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c>
          <w:tcPr>
            <w:tcW w:w="1540" w:type="dxa"/>
            <w:tcBorders>
              <w:top w:val="nil"/>
              <w:left w:val="nil"/>
              <w:bottom w:val="single" w:sz="4" w:space="0" w:color="auto"/>
              <w:right w:val="single" w:sz="4" w:space="0" w:color="auto"/>
            </w:tcBorders>
            <w:shd w:val="clear" w:color="auto" w:fill="auto"/>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c>
          <w:tcPr>
            <w:tcW w:w="1540" w:type="dxa"/>
            <w:tcBorders>
              <w:top w:val="nil"/>
              <w:left w:val="nil"/>
              <w:bottom w:val="single" w:sz="4" w:space="0" w:color="auto"/>
              <w:right w:val="single" w:sz="4" w:space="0" w:color="auto"/>
            </w:tcBorders>
            <w:shd w:val="clear" w:color="auto" w:fill="auto"/>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c>
          <w:tcPr>
            <w:tcW w:w="2220" w:type="dxa"/>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r>
      <w:tr w:rsidR="005258F7" w:rsidRPr="005258F7" w:rsidTr="00563007">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rsidR="005258F7" w:rsidRPr="005258F7" w:rsidRDefault="005258F7" w:rsidP="005258F7">
            <w:pPr>
              <w:spacing w:after="0" w:line="240" w:lineRule="auto"/>
              <w:rPr>
                <w:rFonts w:ascii="Times New Roman" w:eastAsia="Times New Roman" w:hAnsi="Times New Roman" w:cs="Times New Roman"/>
                <w:b/>
                <w:bCs/>
                <w:color w:val="auto"/>
                <w:sz w:val="20"/>
                <w:szCs w:val="20"/>
                <w:lang w:val="sk-SK"/>
              </w:rPr>
            </w:pPr>
            <w:r w:rsidRPr="005258F7">
              <w:rPr>
                <w:rFonts w:ascii="Times New Roman" w:eastAsia="Times New Roman" w:hAnsi="Times New Roman" w:cs="Times New Roman"/>
                <w:b/>
                <w:bCs/>
                <w:color w:val="auto"/>
                <w:sz w:val="20"/>
                <w:szCs w:val="20"/>
                <w:lang w:val="sk-SK"/>
              </w:rPr>
              <w:t>Dopad na výdavky verejnej správy celkom ( MV SR)</w:t>
            </w:r>
          </w:p>
        </w:tc>
        <w:tc>
          <w:tcPr>
            <w:tcW w:w="1540" w:type="dxa"/>
            <w:tcBorders>
              <w:top w:val="single" w:sz="4" w:space="0" w:color="auto"/>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hAnsi="Times New Roman" w:cs="Times New Roman"/>
                <w:b/>
                <w:bCs/>
                <w:color w:val="auto"/>
                <w:sz w:val="24"/>
                <w:szCs w:val="24"/>
                <w:lang w:val="sk-SK" w:eastAsia="en-US"/>
              </w:rPr>
              <w:t>990.000</w:t>
            </w:r>
          </w:p>
        </w:tc>
        <w:tc>
          <w:tcPr>
            <w:tcW w:w="1540" w:type="dxa"/>
            <w:tcBorders>
              <w:top w:val="single" w:sz="4" w:space="0" w:color="auto"/>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hAnsi="Times New Roman" w:cs="Times New Roman"/>
                <w:b/>
                <w:bCs/>
                <w:color w:val="auto"/>
                <w:sz w:val="24"/>
                <w:szCs w:val="24"/>
                <w:lang w:val="sk-SK" w:eastAsia="en-US"/>
              </w:rPr>
              <w:t>250.000</w:t>
            </w:r>
          </w:p>
        </w:tc>
        <w:tc>
          <w:tcPr>
            <w:tcW w:w="1540" w:type="dxa"/>
            <w:tcBorders>
              <w:top w:val="single" w:sz="4" w:space="0" w:color="auto"/>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hAnsi="Times New Roman" w:cs="Times New Roman"/>
                <w:b/>
                <w:bCs/>
                <w:color w:val="auto"/>
                <w:sz w:val="24"/>
                <w:szCs w:val="24"/>
                <w:lang w:val="sk-SK" w:eastAsia="en-US"/>
              </w:rPr>
              <w:t>480.000</w:t>
            </w:r>
          </w:p>
        </w:tc>
        <w:tc>
          <w:tcPr>
            <w:tcW w:w="1540" w:type="dxa"/>
            <w:tcBorders>
              <w:top w:val="single" w:sz="4" w:space="0" w:color="auto"/>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hAnsi="Times New Roman" w:cs="Times New Roman"/>
                <w:b/>
                <w:bCs/>
                <w:color w:val="auto"/>
                <w:sz w:val="24"/>
                <w:szCs w:val="24"/>
                <w:lang w:val="sk-SK" w:eastAsia="en-US"/>
              </w:rPr>
              <w:t>480.000</w:t>
            </w:r>
          </w:p>
        </w:tc>
        <w:tc>
          <w:tcPr>
            <w:tcW w:w="2220" w:type="dxa"/>
            <w:tcBorders>
              <w:top w:val="single" w:sz="4" w:space="0" w:color="auto"/>
              <w:left w:val="nil"/>
              <w:bottom w:val="single" w:sz="4" w:space="0" w:color="auto"/>
              <w:right w:val="single" w:sz="4" w:space="0" w:color="auto"/>
            </w:tcBorders>
            <w:shd w:val="clear" w:color="auto" w:fill="BFBFBF"/>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r>
    </w:tbl>
    <w:p w:rsidR="005258F7" w:rsidRPr="005258F7" w:rsidRDefault="005258F7" w:rsidP="005258F7">
      <w:pPr>
        <w:spacing w:after="0" w:line="240" w:lineRule="auto"/>
        <w:jc w:val="both"/>
        <w:rPr>
          <w:rFonts w:ascii="Times New Roman" w:eastAsia="Times New Roman" w:hAnsi="Times New Roman" w:cs="Times New Roman"/>
          <w:bCs/>
          <w:color w:val="auto"/>
          <w:sz w:val="20"/>
          <w:szCs w:val="20"/>
          <w:lang w:val="sk-SK"/>
        </w:rPr>
      </w:pPr>
      <w:r w:rsidRPr="005258F7">
        <w:rPr>
          <w:rFonts w:ascii="Times New Roman" w:eastAsia="Times New Roman" w:hAnsi="Times New Roman" w:cs="Times New Roman"/>
          <w:bCs/>
          <w:color w:val="auto"/>
          <w:sz w:val="20"/>
          <w:szCs w:val="20"/>
          <w:lang w:val="sk-SK"/>
        </w:rPr>
        <w:t>2 –  výdavky rozpísať až do položiek platnej ekonomickej klasifikácie</w:t>
      </w:r>
    </w:p>
    <w:p w:rsidR="005258F7" w:rsidRPr="005258F7" w:rsidRDefault="005258F7" w:rsidP="005258F7">
      <w:pPr>
        <w:spacing w:after="0" w:line="240" w:lineRule="auto"/>
        <w:jc w:val="both"/>
        <w:rPr>
          <w:rFonts w:ascii="Times New Roman" w:eastAsia="Times New Roman" w:hAnsi="Times New Roman" w:cs="Times New Roman"/>
          <w:bCs/>
          <w:color w:val="auto"/>
          <w:sz w:val="24"/>
          <w:szCs w:val="20"/>
          <w:lang w:val="sk-SK"/>
        </w:rPr>
      </w:pPr>
    </w:p>
    <w:p w:rsidR="005258F7" w:rsidRPr="005258F7" w:rsidRDefault="005258F7" w:rsidP="005258F7">
      <w:pPr>
        <w:spacing w:after="0" w:line="240" w:lineRule="auto"/>
        <w:jc w:val="both"/>
        <w:rPr>
          <w:rFonts w:ascii="Times New Roman" w:eastAsia="Times New Roman" w:hAnsi="Times New Roman" w:cs="Times New Roman"/>
          <w:b/>
          <w:bCs/>
          <w:color w:val="auto"/>
          <w:sz w:val="20"/>
          <w:szCs w:val="20"/>
          <w:lang w:val="sk-SK"/>
        </w:rPr>
      </w:pPr>
      <w:r w:rsidRPr="005258F7">
        <w:rPr>
          <w:rFonts w:ascii="Times New Roman" w:eastAsia="Times New Roman" w:hAnsi="Times New Roman" w:cs="Times New Roman"/>
          <w:b/>
          <w:bCs/>
          <w:color w:val="auto"/>
          <w:sz w:val="24"/>
          <w:szCs w:val="20"/>
          <w:lang w:val="sk-SK"/>
        </w:rPr>
        <w:t>Poznámka:</w:t>
      </w:r>
    </w:p>
    <w:p w:rsidR="005258F7" w:rsidRPr="005258F7" w:rsidRDefault="005258F7" w:rsidP="005258F7">
      <w:pPr>
        <w:spacing w:after="0" w:line="240" w:lineRule="auto"/>
        <w:jc w:val="both"/>
        <w:rPr>
          <w:rFonts w:ascii="Times New Roman" w:eastAsia="Times New Roman" w:hAnsi="Times New Roman" w:cs="Times New Roman"/>
          <w:bCs/>
          <w:color w:val="auto"/>
          <w:sz w:val="20"/>
          <w:szCs w:val="20"/>
          <w:lang w:val="sk-SK"/>
        </w:rPr>
      </w:pPr>
      <w:r w:rsidRPr="005258F7">
        <w:rPr>
          <w:rFonts w:ascii="Times New Roman" w:eastAsia="Times New Roman" w:hAnsi="Times New Roman" w:cs="Times New Roman"/>
          <w:bCs/>
          <w:color w:val="auto"/>
          <w:sz w:val="24"/>
          <w:szCs w:val="20"/>
          <w:lang w:val="sk-SK"/>
        </w:rPr>
        <w:t>Ak sa vplyv týka viacerých subjektov verejnej správy, vypĺňa sa samostatná tabuľka za každý subjekt.</w:t>
      </w:r>
    </w:p>
    <w:p w:rsidR="005258F7" w:rsidRPr="005258F7" w:rsidRDefault="005258F7" w:rsidP="005258F7">
      <w:pPr>
        <w:spacing w:after="0" w:line="240" w:lineRule="auto"/>
        <w:jc w:val="both"/>
        <w:rPr>
          <w:rFonts w:ascii="Times New Roman" w:eastAsia="Times New Roman" w:hAnsi="Times New Roman" w:cs="Times New Roman"/>
          <w:bCs/>
          <w:color w:val="auto"/>
          <w:sz w:val="20"/>
          <w:szCs w:val="20"/>
          <w:lang w:val="sk-SK"/>
        </w:rPr>
      </w:pPr>
    </w:p>
    <w:p w:rsidR="005258F7" w:rsidRPr="005258F7" w:rsidRDefault="005258F7" w:rsidP="005258F7">
      <w:pPr>
        <w:spacing w:after="0" w:line="240" w:lineRule="auto"/>
        <w:jc w:val="both"/>
        <w:rPr>
          <w:rFonts w:ascii="Times New Roman" w:eastAsia="Times New Roman" w:hAnsi="Times New Roman" w:cs="Times New Roman"/>
          <w:bCs/>
          <w:color w:val="auto"/>
          <w:sz w:val="20"/>
          <w:szCs w:val="20"/>
          <w:lang w:val="sk-SK"/>
        </w:rPr>
      </w:pPr>
    </w:p>
    <w:p w:rsidR="005258F7" w:rsidRPr="005258F7" w:rsidRDefault="005258F7" w:rsidP="005258F7">
      <w:pPr>
        <w:spacing w:after="0" w:line="240" w:lineRule="auto"/>
        <w:jc w:val="both"/>
        <w:rPr>
          <w:rFonts w:ascii="Times New Roman" w:eastAsia="Times New Roman" w:hAnsi="Times New Roman" w:cs="Times New Roman"/>
          <w:bCs/>
          <w:color w:val="auto"/>
          <w:sz w:val="20"/>
          <w:szCs w:val="20"/>
          <w:lang w:val="sk-SK"/>
        </w:rPr>
      </w:pPr>
    </w:p>
    <w:p w:rsidR="005258F7" w:rsidRPr="005258F7" w:rsidRDefault="005258F7" w:rsidP="005258F7">
      <w:pPr>
        <w:spacing w:after="0" w:line="240" w:lineRule="auto"/>
        <w:jc w:val="both"/>
        <w:rPr>
          <w:rFonts w:ascii="Times New Roman" w:eastAsia="Times New Roman" w:hAnsi="Times New Roman" w:cs="Times New Roman"/>
          <w:bCs/>
          <w:color w:val="auto"/>
          <w:sz w:val="20"/>
          <w:szCs w:val="20"/>
          <w:lang w:val="sk-SK"/>
        </w:rPr>
      </w:pPr>
    </w:p>
    <w:p w:rsidR="005258F7" w:rsidRPr="005258F7" w:rsidRDefault="005258F7" w:rsidP="005258F7">
      <w:pPr>
        <w:spacing w:after="0" w:line="240" w:lineRule="auto"/>
        <w:jc w:val="both"/>
        <w:rPr>
          <w:rFonts w:ascii="Times New Roman" w:eastAsia="Times New Roman" w:hAnsi="Times New Roman" w:cs="Times New Roman"/>
          <w:bCs/>
          <w:color w:val="auto"/>
          <w:sz w:val="20"/>
          <w:szCs w:val="20"/>
          <w:lang w:val="sk-SK"/>
        </w:rPr>
      </w:pPr>
    </w:p>
    <w:p w:rsidR="005258F7" w:rsidRPr="005258F7" w:rsidRDefault="005258F7" w:rsidP="005258F7">
      <w:pPr>
        <w:spacing w:after="0" w:line="240" w:lineRule="auto"/>
        <w:jc w:val="both"/>
        <w:rPr>
          <w:rFonts w:ascii="Times New Roman" w:eastAsia="Times New Roman" w:hAnsi="Times New Roman" w:cs="Times New Roman"/>
          <w:bCs/>
          <w:color w:val="auto"/>
          <w:sz w:val="20"/>
          <w:szCs w:val="20"/>
          <w:lang w:val="sk-SK"/>
        </w:rPr>
      </w:pPr>
    </w:p>
    <w:p w:rsidR="005258F7" w:rsidRPr="005258F7" w:rsidRDefault="005258F7" w:rsidP="005258F7">
      <w:pPr>
        <w:spacing w:after="0" w:line="240" w:lineRule="auto"/>
        <w:jc w:val="both"/>
        <w:rPr>
          <w:rFonts w:ascii="Times New Roman" w:eastAsia="Times New Roman" w:hAnsi="Times New Roman" w:cs="Times New Roman"/>
          <w:bCs/>
          <w:color w:val="auto"/>
          <w:sz w:val="20"/>
          <w:szCs w:val="20"/>
          <w:lang w:val="sk-SK"/>
        </w:rPr>
      </w:pPr>
    </w:p>
    <w:p w:rsidR="005258F7" w:rsidRPr="005258F7" w:rsidRDefault="005258F7" w:rsidP="005258F7">
      <w:pPr>
        <w:spacing w:after="0" w:line="240" w:lineRule="auto"/>
        <w:jc w:val="both"/>
        <w:rPr>
          <w:rFonts w:ascii="Times New Roman" w:eastAsia="Times New Roman" w:hAnsi="Times New Roman" w:cs="Times New Roman"/>
          <w:bCs/>
          <w:color w:val="auto"/>
          <w:sz w:val="20"/>
          <w:szCs w:val="20"/>
          <w:lang w:val="sk-SK"/>
        </w:rPr>
      </w:pPr>
    </w:p>
    <w:p w:rsidR="005258F7" w:rsidRPr="005258F7" w:rsidRDefault="005258F7" w:rsidP="005258F7">
      <w:pPr>
        <w:spacing w:after="0" w:line="240" w:lineRule="auto"/>
        <w:jc w:val="both"/>
        <w:rPr>
          <w:rFonts w:ascii="Times New Roman" w:eastAsia="Times New Roman" w:hAnsi="Times New Roman" w:cs="Times New Roman"/>
          <w:bCs/>
          <w:color w:val="auto"/>
          <w:sz w:val="20"/>
          <w:szCs w:val="20"/>
          <w:lang w:val="sk-SK"/>
        </w:rPr>
      </w:pPr>
    </w:p>
    <w:p w:rsidR="005258F7" w:rsidRPr="005258F7" w:rsidRDefault="005258F7" w:rsidP="005258F7">
      <w:pPr>
        <w:spacing w:after="0" w:line="240" w:lineRule="auto"/>
        <w:jc w:val="both"/>
        <w:rPr>
          <w:rFonts w:ascii="Times New Roman" w:eastAsia="Times New Roman" w:hAnsi="Times New Roman" w:cs="Times New Roman"/>
          <w:bCs/>
          <w:color w:val="auto"/>
          <w:sz w:val="20"/>
          <w:szCs w:val="20"/>
          <w:lang w:val="sk-SK"/>
        </w:rPr>
      </w:pPr>
    </w:p>
    <w:p w:rsidR="005258F7" w:rsidRPr="005258F7" w:rsidRDefault="005258F7" w:rsidP="005258F7">
      <w:pPr>
        <w:spacing w:after="0" w:line="240" w:lineRule="auto"/>
        <w:jc w:val="both"/>
        <w:rPr>
          <w:rFonts w:ascii="Times New Roman" w:eastAsia="Times New Roman" w:hAnsi="Times New Roman" w:cs="Times New Roman"/>
          <w:bCs/>
          <w:color w:val="auto"/>
          <w:sz w:val="20"/>
          <w:szCs w:val="20"/>
          <w:lang w:val="sk-SK"/>
        </w:rPr>
      </w:pPr>
    </w:p>
    <w:p w:rsidR="005258F7" w:rsidRPr="005258F7" w:rsidRDefault="005258F7" w:rsidP="005258F7">
      <w:pPr>
        <w:spacing w:after="0" w:line="240" w:lineRule="auto"/>
        <w:jc w:val="both"/>
        <w:rPr>
          <w:rFonts w:ascii="Times New Roman" w:eastAsia="Times New Roman" w:hAnsi="Times New Roman" w:cs="Times New Roman"/>
          <w:bCs/>
          <w:color w:val="auto"/>
          <w:sz w:val="20"/>
          <w:szCs w:val="20"/>
          <w:lang w:val="sk-SK"/>
        </w:rPr>
      </w:pPr>
    </w:p>
    <w:p w:rsidR="005258F7" w:rsidRPr="005258F7" w:rsidRDefault="005258F7" w:rsidP="005258F7">
      <w:pPr>
        <w:spacing w:after="0" w:line="240" w:lineRule="auto"/>
        <w:jc w:val="right"/>
        <w:rPr>
          <w:rFonts w:ascii="Times New Roman" w:eastAsia="Times New Roman" w:hAnsi="Times New Roman" w:cs="Times New Roman"/>
          <w:bCs/>
          <w:color w:val="auto"/>
          <w:sz w:val="24"/>
          <w:szCs w:val="24"/>
          <w:lang w:val="sk-SK"/>
        </w:rPr>
      </w:pPr>
      <w:r w:rsidRPr="005258F7">
        <w:rPr>
          <w:rFonts w:ascii="Times New Roman" w:eastAsia="Times New Roman" w:hAnsi="Times New Roman" w:cs="Times New Roman"/>
          <w:bCs/>
          <w:color w:val="auto"/>
          <w:sz w:val="24"/>
          <w:szCs w:val="24"/>
          <w:lang w:val="sk-SK"/>
        </w:rPr>
        <w:lastRenderedPageBreak/>
        <w:t xml:space="preserve">                 Tabuľka č. 5 </w:t>
      </w:r>
    </w:p>
    <w:p w:rsidR="005258F7" w:rsidRPr="005258F7" w:rsidRDefault="005258F7" w:rsidP="005258F7">
      <w:pPr>
        <w:spacing w:after="0" w:line="240" w:lineRule="auto"/>
        <w:jc w:val="both"/>
        <w:rPr>
          <w:rFonts w:ascii="Times New Roman" w:eastAsia="Times New Roman" w:hAnsi="Times New Roman" w:cs="Times New Roman"/>
          <w:bCs/>
          <w:color w:val="auto"/>
          <w:sz w:val="24"/>
          <w:szCs w:val="20"/>
          <w:lang w:val="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5258F7" w:rsidRPr="005258F7" w:rsidTr="00563007">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poznámka</w:t>
            </w:r>
          </w:p>
        </w:tc>
      </w:tr>
      <w:tr w:rsidR="005258F7" w:rsidRPr="005258F7" w:rsidTr="00563007">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p>
        </w:tc>
        <w:tc>
          <w:tcPr>
            <w:tcW w:w="1698" w:type="dxa"/>
            <w:tcBorders>
              <w:top w:val="nil"/>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r</w:t>
            </w:r>
          </w:p>
        </w:tc>
        <w:tc>
          <w:tcPr>
            <w:tcW w:w="1788" w:type="dxa"/>
            <w:tcBorders>
              <w:top w:val="nil"/>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r + 1</w:t>
            </w:r>
          </w:p>
        </w:tc>
        <w:tc>
          <w:tcPr>
            <w:tcW w:w="2418" w:type="dxa"/>
            <w:gridSpan w:val="2"/>
            <w:tcBorders>
              <w:top w:val="nil"/>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r + 2</w:t>
            </w:r>
          </w:p>
        </w:tc>
        <w:tc>
          <w:tcPr>
            <w:tcW w:w="1722" w:type="dxa"/>
            <w:tcBorders>
              <w:top w:val="nil"/>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r + 3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rsidR="005258F7" w:rsidRPr="005258F7" w:rsidRDefault="005258F7" w:rsidP="005258F7">
            <w:pPr>
              <w:spacing w:after="0" w:line="240" w:lineRule="auto"/>
              <w:rPr>
                <w:rFonts w:ascii="Times New Roman" w:eastAsia="Times New Roman" w:hAnsi="Times New Roman" w:cs="Times New Roman"/>
                <w:b/>
                <w:bCs/>
                <w:color w:val="FFFFFF"/>
                <w:sz w:val="24"/>
                <w:szCs w:val="24"/>
                <w:lang w:val="sk-SK"/>
              </w:rPr>
            </w:pPr>
          </w:p>
        </w:tc>
      </w:tr>
      <w:tr w:rsidR="005258F7" w:rsidRPr="005258F7" w:rsidTr="00563007">
        <w:trPr>
          <w:trHeight w:val="255"/>
        </w:trPr>
        <w:tc>
          <w:tcPr>
            <w:tcW w:w="6188" w:type="dxa"/>
            <w:tcBorders>
              <w:top w:val="nil"/>
              <w:left w:val="single" w:sz="4" w:space="0" w:color="auto"/>
              <w:bottom w:val="single" w:sz="4" w:space="0" w:color="auto"/>
              <w:right w:val="single" w:sz="4" w:space="0" w:color="auto"/>
            </w:tcBorders>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Počet zamestnancov celkom</w:t>
            </w:r>
          </w:p>
        </w:tc>
        <w:tc>
          <w:tcPr>
            <w:tcW w:w="1698"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788"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2418" w:type="dxa"/>
            <w:gridSpan w:val="2"/>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722"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620" w:type="dxa"/>
            <w:gridSpan w:val="2"/>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r>
      <w:tr w:rsidR="005258F7" w:rsidRPr="005258F7" w:rsidTr="00563007">
        <w:trPr>
          <w:trHeight w:val="255"/>
        </w:trPr>
        <w:tc>
          <w:tcPr>
            <w:tcW w:w="6188" w:type="dxa"/>
            <w:tcBorders>
              <w:top w:val="nil"/>
              <w:left w:val="single" w:sz="4" w:space="0" w:color="auto"/>
              <w:bottom w:val="single" w:sz="4" w:space="0" w:color="auto"/>
              <w:right w:val="single" w:sz="4" w:space="0" w:color="auto"/>
            </w:tcBorders>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 xml:space="preserve">   z toho vplyv na ŠR</w:t>
            </w:r>
          </w:p>
        </w:tc>
        <w:tc>
          <w:tcPr>
            <w:tcW w:w="1698" w:type="dxa"/>
            <w:tcBorders>
              <w:top w:val="single" w:sz="4" w:space="0" w:color="auto"/>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788" w:type="dxa"/>
            <w:tcBorders>
              <w:top w:val="single" w:sz="4" w:space="0" w:color="auto"/>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2418" w:type="dxa"/>
            <w:gridSpan w:val="2"/>
            <w:tcBorders>
              <w:top w:val="single" w:sz="4" w:space="0" w:color="auto"/>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722" w:type="dxa"/>
            <w:tcBorders>
              <w:top w:val="single" w:sz="4" w:space="0" w:color="auto"/>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620" w:type="dxa"/>
            <w:gridSpan w:val="2"/>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tc>
      </w:tr>
      <w:tr w:rsidR="005258F7" w:rsidRPr="005258F7" w:rsidTr="00563007">
        <w:trPr>
          <w:trHeight w:val="255"/>
        </w:trPr>
        <w:tc>
          <w:tcPr>
            <w:tcW w:w="6188" w:type="dxa"/>
            <w:tcBorders>
              <w:top w:val="nil"/>
              <w:left w:val="single" w:sz="4" w:space="0" w:color="auto"/>
              <w:bottom w:val="single" w:sz="4" w:space="0" w:color="auto"/>
              <w:right w:val="single" w:sz="4" w:space="0" w:color="auto"/>
            </w:tcBorders>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Priemerný mzdový výdavok (v eurách)</w:t>
            </w:r>
          </w:p>
        </w:tc>
        <w:tc>
          <w:tcPr>
            <w:tcW w:w="1698" w:type="dxa"/>
            <w:tcBorders>
              <w:top w:val="single" w:sz="4" w:space="0" w:color="auto"/>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788" w:type="dxa"/>
            <w:tcBorders>
              <w:top w:val="single" w:sz="4" w:space="0" w:color="auto"/>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2418" w:type="dxa"/>
            <w:gridSpan w:val="2"/>
            <w:tcBorders>
              <w:top w:val="single" w:sz="4" w:space="0" w:color="auto"/>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722" w:type="dxa"/>
            <w:tcBorders>
              <w:top w:val="single" w:sz="4" w:space="0" w:color="auto"/>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620" w:type="dxa"/>
            <w:gridSpan w:val="2"/>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r>
      <w:tr w:rsidR="005258F7" w:rsidRPr="005258F7" w:rsidTr="00563007">
        <w:trPr>
          <w:trHeight w:val="255"/>
        </w:trPr>
        <w:tc>
          <w:tcPr>
            <w:tcW w:w="6188" w:type="dxa"/>
            <w:tcBorders>
              <w:top w:val="nil"/>
              <w:left w:val="single" w:sz="4" w:space="0" w:color="auto"/>
              <w:bottom w:val="single" w:sz="4" w:space="0" w:color="auto"/>
              <w:right w:val="single" w:sz="4" w:space="0" w:color="auto"/>
            </w:tcBorders>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b/>
                <w:bCs/>
                <w:color w:val="auto"/>
                <w:sz w:val="24"/>
                <w:szCs w:val="24"/>
                <w:lang w:val="sk-SK"/>
              </w:rPr>
              <w:t xml:space="preserve">   z toho vplyv na ŠR</w:t>
            </w:r>
          </w:p>
        </w:tc>
        <w:tc>
          <w:tcPr>
            <w:tcW w:w="1698" w:type="dxa"/>
            <w:tcBorders>
              <w:top w:val="single" w:sz="4" w:space="0" w:color="auto"/>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c>
          <w:tcPr>
            <w:tcW w:w="1788" w:type="dxa"/>
            <w:tcBorders>
              <w:top w:val="single" w:sz="4" w:space="0" w:color="auto"/>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c>
          <w:tcPr>
            <w:tcW w:w="2418" w:type="dxa"/>
            <w:gridSpan w:val="2"/>
            <w:tcBorders>
              <w:top w:val="single" w:sz="4" w:space="0" w:color="auto"/>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c>
          <w:tcPr>
            <w:tcW w:w="1722" w:type="dxa"/>
            <w:tcBorders>
              <w:top w:val="single" w:sz="4" w:space="0" w:color="auto"/>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c>
          <w:tcPr>
            <w:tcW w:w="1620" w:type="dxa"/>
            <w:gridSpan w:val="2"/>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r>
      <w:tr w:rsidR="005258F7" w:rsidRPr="005258F7" w:rsidTr="00563007">
        <w:trPr>
          <w:trHeight w:val="255"/>
        </w:trPr>
        <w:tc>
          <w:tcPr>
            <w:tcW w:w="6188" w:type="dxa"/>
            <w:tcBorders>
              <w:top w:val="nil"/>
              <w:left w:val="single" w:sz="4" w:space="0" w:color="auto"/>
              <w:bottom w:val="single" w:sz="4" w:space="0" w:color="auto"/>
              <w:right w:val="single" w:sz="4" w:space="0" w:color="auto"/>
            </w:tcBorders>
            <w:shd w:val="clear" w:color="auto" w:fill="BFBFBF"/>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Osobné výdavky celkom (v eurách)</w:t>
            </w:r>
          </w:p>
        </w:tc>
        <w:tc>
          <w:tcPr>
            <w:tcW w:w="1698" w:type="dxa"/>
            <w:tcBorders>
              <w:top w:val="nil"/>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c>
          <w:tcPr>
            <w:tcW w:w="1788" w:type="dxa"/>
            <w:tcBorders>
              <w:top w:val="nil"/>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c>
          <w:tcPr>
            <w:tcW w:w="2418" w:type="dxa"/>
            <w:gridSpan w:val="2"/>
            <w:tcBorders>
              <w:top w:val="nil"/>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c>
          <w:tcPr>
            <w:tcW w:w="1722" w:type="dxa"/>
            <w:tcBorders>
              <w:top w:val="nil"/>
              <w:left w:val="nil"/>
              <w:bottom w:val="single" w:sz="4" w:space="0" w:color="auto"/>
              <w:right w:val="single" w:sz="4" w:space="0" w:color="auto"/>
            </w:tcBorders>
            <w:shd w:val="clear" w:color="auto" w:fill="BFBFBF"/>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0</w:t>
            </w:r>
          </w:p>
        </w:tc>
        <w:tc>
          <w:tcPr>
            <w:tcW w:w="1620" w:type="dxa"/>
            <w:gridSpan w:val="2"/>
            <w:tcBorders>
              <w:top w:val="nil"/>
              <w:left w:val="nil"/>
              <w:bottom w:val="single" w:sz="4" w:space="0" w:color="auto"/>
              <w:right w:val="single" w:sz="4" w:space="0" w:color="auto"/>
            </w:tcBorders>
            <w:shd w:val="clear" w:color="auto" w:fill="BFBFBF"/>
            <w:noWrap/>
            <w:vAlign w:val="bottom"/>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 </w:t>
            </w:r>
          </w:p>
        </w:tc>
      </w:tr>
      <w:tr w:rsidR="005258F7" w:rsidRPr="005258F7" w:rsidTr="00563007">
        <w:trPr>
          <w:trHeight w:val="255"/>
        </w:trPr>
        <w:tc>
          <w:tcPr>
            <w:tcW w:w="6188" w:type="dxa"/>
            <w:tcBorders>
              <w:top w:val="nil"/>
              <w:left w:val="single" w:sz="4" w:space="0" w:color="auto"/>
              <w:bottom w:val="single" w:sz="4" w:space="0" w:color="auto"/>
              <w:right w:val="single" w:sz="4" w:space="0" w:color="auto"/>
            </w:tcBorders>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Mzdy, platy, služobné príjmy a ostatné osobné vyrovnania (610)</w:t>
            </w:r>
          </w:p>
        </w:tc>
        <w:tc>
          <w:tcPr>
            <w:tcW w:w="1698"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788"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2418" w:type="dxa"/>
            <w:gridSpan w:val="2"/>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722"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620" w:type="dxa"/>
            <w:gridSpan w:val="2"/>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 </w:t>
            </w:r>
          </w:p>
        </w:tc>
      </w:tr>
      <w:tr w:rsidR="005258F7" w:rsidRPr="005258F7" w:rsidTr="00563007">
        <w:trPr>
          <w:trHeight w:val="255"/>
        </w:trPr>
        <w:tc>
          <w:tcPr>
            <w:tcW w:w="6188" w:type="dxa"/>
            <w:tcBorders>
              <w:top w:val="nil"/>
              <w:left w:val="single" w:sz="4" w:space="0" w:color="auto"/>
              <w:bottom w:val="single" w:sz="4" w:space="0" w:color="auto"/>
              <w:right w:val="single" w:sz="4" w:space="0" w:color="auto"/>
            </w:tcBorders>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b/>
                <w:bCs/>
                <w:color w:val="auto"/>
                <w:sz w:val="24"/>
                <w:szCs w:val="24"/>
                <w:lang w:val="sk-SK"/>
              </w:rPr>
              <w:t xml:space="preserve">   z toho vplyv na ŠR</w:t>
            </w:r>
          </w:p>
        </w:tc>
        <w:tc>
          <w:tcPr>
            <w:tcW w:w="1698"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4"/>
                <w:szCs w:val="24"/>
                <w:lang w:val="sk-SK"/>
              </w:rPr>
            </w:pPr>
          </w:p>
        </w:tc>
        <w:tc>
          <w:tcPr>
            <w:tcW w:w="1788"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4"/>
                <w:szCs w:val="24"/>
                <w:lang w:val="sk-SK"/>
              </w:rPr>
            </w:pPr>
          </w:p>
        </w:tc>
        <w:tc>
          <w:tcPr>
            <w:tcW w:w="2418" w:type="dxa"/>
            <w:gridSpan w:val="2"/>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4"/>
                <w:szCs w:val="24"/>
                <w:lang w:val="sk-SK"/>
              </w:rPr>
            </w:pPr>
          </w:p>
        </w:tc>
        <w:tc>
          <w:tcPr>
            <w:tcW w:w="1722"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4"/>
                <w:szCs w:val="24"/>
                <w:lang w:val="sk-SK"/>
              </w:rPr>
            </w:pPr>
          </w:p>
        </w:tc>
        <w:tc>
          <w:tcPr>
            <w:tcW w:w="1620" w:type="dxa"/>
            <w:gridSpan w:val="2"/>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r>
      <w:tr w:rsidR="005258F7" w:rsidRPr="005258F7" w:rsidTr="00563007">
        <w:trPr>
          <w:trHeight w:val="255"/>
        </w:trPr>
        <w:tc>
          <w:tcPr>
            <w:tcW w:w="6188" w:type="dxa"/>
            <w:tcBorders>
              <w:top w:val="nil"/>
              <w:left w:val="single" w:sz="4" w:space="0" w:color="auto"/>
              <w:bottom w:val="single" w:sz="4" w:space="0" w:color="auto"/>
              <w:right w:val="single" w:sz="4" w:space="0" w:color="auto"/>
            </w:tcBorders>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Poistné a príspevok do poisťovní (620)</w:t>
            </w:r>
          </w:p>
        </w:tc>
        <w:tc>
          <w:tcPr>
            <w:tcW w:w="1698"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788"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2418" w:type="dxa"/>
            <w:gridSpan w:val="2"/>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722"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b/>
                <w:bCs/>
                <w:color w:val="auto"/>
                <w:sz w:val="24"/>
                <w:szCs w:val="24"/>
                <w:lang w:val="sk-SK"/>
              </w:rPr>
            </w:pPr>
          </w:p>
        </w:tc>
        <w:tc>
          <w:tcPr>
            <w:tcW w:w="1620" w:type="dxa"/>
            <w:gridSpan w:val="2"/>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 </w:t>
            </w:r>
          </w:p>
        </w:tc>
      </w:tr>
      <w:tr w:rsidR="005258F7" w:rsidRPr="005258F7" w:rsidTr="00563007">
        <w:trPr>
          <w:trHeight w:val="255"/>
        </w:trPr>
        <w:tc>
          <w:tcPr>
            <w:tcW w:w="6188" w:type="dxa"/>
            <w:tcBorders>
              <w:top w:val="nil"/>
              <w:left w:val="single" w:sz="4" w:space="0" w:color="auto"/>
              <w:bottom w:val="single" w:sz="4" w:space="0" w:color="auto"/>
              <w:right w:val="single" w:sz="4" w:space="0" w:color="auto"/>
            </w:tcBorders>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b/>
                <w:bCs/>
                <w:color w:val="auto"/>
                <w:sz w:val="24"/>
                <w:szCs w:val="24"/>
                <w:lang w:val="sk-SK"/>
              </w:rPr>
              <w:t xml:space="preserve">   z toho vplyv na ŠR</w:t>
            </w:r>
          </w:p>
        </w:tc>
        <w:tc>
          <w:tcPr>
            <w:tcW w:w="1698"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4"/>
                <w:szCs w:val="24"/>
                <w:lang w:val="sk-SK"/>
              </w:rPr>
            </w:pPr>
          </w:p>
        </w:tc>
        <w:tc>
          <w:tcPr>
            <w:tcW w:w="1788"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4"/>
                <w:szCs w:val="24"/>
                <w:lang w:val="sk-SK"/>
              </w:rPr>
            </w:pPr>
          </w:p>
        </w:tc>
        <w:tc>
          <w:tcPr>
            <w:tcW w:w="2418" w:type="dxa"/>
            <w:gridSpan w:val="2"/>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4"/>
                <w:szCs w:val="24"/>
                <w:lang w:val="sk-SK"/>
              </w:rPr>
            </w:pPr>
          </w:p>
        </w:tc>
        <w:tc>
          <w:tcPr>
            <w:tcW w:w="1722" w:type="dxa"/>
            <w:tcBorders>
              <w:top w:val="nil"/>
              <w:left w:val="nil"/>
              <w:bottom w:val="single" w:sz="4" w:space="0" w:color="auto"/>
              <w:right w:val="single" w:sz="4" w:space="0" w:color="auto"/>
            </w:tcBorders>
          </w:tcPr>
          <w:p w:rsidR="005258F7" w:rsidRPr="005258F7" w:rsidRDefault="005258F7" w:rsidP="005258F7">
            <w:pPr>
              <w:spacing w:after="0" w:line="240" w:lineRule="auto"/>
              <w:jc w:val="center"/>
              <w:rPr>
                <w:rFonts w:ascii="Times New Roman" w:eastAsia="Times New Roman" w:hAnsi="Times New Roman" w:cs="Times New Roman"/>
                <w:color w:val="auto"/>
                <w:sz w:val="24"/>
                <w:szCs w:val="24"/>
                <w:lang w:val="sk-SK"/>
              </w:rPr>
            </w:pPr>
          </w:p>
        </w:tc>
        <w:tc>
          <w:tcPr>
            <w:tcW w:w="1620" w:type="dxa"/>
            <w:gridSpan w:val="2"/>
            <w:tcBorders>
              <w:top w:val="nil"/>
              <w:left w:val="nil"/>
              <w:bottom w:val="single" w:sz="4" w:space="0" w:color="auto"/>
              <w:right w:val="single" w:sz="4" w:space="0" w:color="auto"/>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w:t>
            </w:r>
          </w:p>
        </w:tc>
      </w:tr>
      <w:tr w:rsidR="005258F7" w:rsidRPr="005258F7" w:rsidTr="00563007">
        <w:trPr>
          <w:trHeight w:val="255"/>
        </w:trPr>
        <w:tc>
          <w:tcPr>
            <w:tcW w:w="6188" w:type="dxa"/>
            <w:tcBorders>
              <w:top w:val="nil"/>
              <w:left w:val="nil"/>
              <w:bottom w:val="nil"/>
              <w:right w:val="nil"/>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tc>
        <w:tc>
          <w:tcPr>
            <w:tcW w:w="1698" w:type="dxa"/>
            <w:tcBorders>
              <w:top w:val="nil"/>
              <w:left w:val="nil"/>
              <w:bottom w:val="nil"/>
              <w:right w:val="nil"/>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tc>
        <w:tc>
          <w:tcPr>
            <w:tcW w:w="1788" w:type="dxa"/>
            <w:tcBorders>
              <w:top w:val="nil"/>
              <w:left w:val="nil"/>
              <w:bottom w:val="nil"/>
              <w:right w:val="nil"/>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tc>
        <w:tc>
          <w:tcPr>
            <w:tcW w:w="2418" w:type="dxa"/>
            <w:gridSpan w:val="2"/>
            <w:tcBorders>
              <w:top w:val="nil"/>
              <w:left w:val="nil"/>
              <w:bottom w:val="nil"/>
              <w:right w:val="nil"/>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tc>
        <w:tc>
          <w:tcPr>
            <w:tcW w:w="1722" w:type="dxa"/>
            <w:tcBorders>
              <w:top w:val="nil"/>
              <w:left w:val="nil"/>
              <w:bottom w:val="nil"/>
              <w:right w:val="nil"/>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tc>
        <w:tc>
          <w:tcPr>
            <w:tcW w:w="1620" w:type="dxa"/>
            <w:gridSpan w:val="2"/>
            <w:tcBorders>
              <w:top w:val="nil"/>
              <w:left w:val="nil"/>
              <w:bottom w:val="nil"/>
              <w:right w:val="nil"/>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tc>
      </w:tr>
      <w:tr w:rsidR="005258F7" w:rsidRPr="005258F7" w:rsidTr="00563007">
        <w:trPr>
          <w:trHeight w:val="255"/>
        </w:trPr>
        <w:tc>
          <w:tcPr>
            <w:tcW w:w="6188" w:type="dxa"/>
            <w:tcBorders>
              <w:top w:val="nil"/>
              <w:left w:val="nil"/>
              <w:bottom w:val="nil"/>
              <w:right w:val="nil"/>
            </w:tcBorders>
          </w:tcPr>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r w:rsidRPr="005258F7">
              <w:rPr>
                <w:rFonts w:ascii="Times New Roman" w:eastAsia="Times New Roman" w:hAnsi="Times New Roman" w:cs="Times New Roman"/>
                <w:b/>
                <w:bCs/>
                <w:color w:val="auto"/>
                <w:sz w:val="24"/>
                <w:szCs w:val="24"/>
                <w:lang w:val="sk-SK"/>
              </w:rPr>
              <w:t>Poznámky:</w:t>
            </w:r>
          </w:p>
        </w:tc>
        <w:tc>
          <w:tcPr>
            <w:tcW w:w="1698" w:type="dxa"/>
            <w:tcBorders>
              <w:top w:val="nil"/>
              <w:left w:val="nil"/>
              <w:bottom w:val="nil"/>
              <w:right w:val="nil"/>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tc>
        <w:tc>
          <w:tcPr>
            <w:tcW w:w="1788" w:type="dxa"/>
            <w:tcBorders>
              <w:top w:val="nil"/>
              <w:left w:val="nil"/>
              <w:bottom w:val="nil"/>
              <w:right w:val="nil"/>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tc>
        <w:tc>
          <w:tcPr>
            <w:tcW w:w="2418" w:type="dxa"/>
            <w:gridSpan w:val="2"/>
            <w:tcBorders>
              <w:top w:val="nil"/>
              <w:left w:val="nil"/>
              <w:bottom w:val="nil"/>
              <w:right w:val="nil"/>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tc>
        <w:tc>
          <w:tcPr>
            <w:tcW w:w="1722" w:type="dxa"/>
            <w:tcBorders>
              <w:top w:val="nil"/>
              <w:left w:val="nil"/>
              <w:bottom w:val="nil"/>
              <w:right w:val="nil"/>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tc>
        <w:tc>
          <w:tcPr>
            <w:tcW w:w="1620" w:type="dxa"/>
            <w:gridSpan w:val="2"/>
            <w:tcBorders>
              <w:top w:val="nil"/>
              <w:left w:val="nil"/>
              <w:bottom w:val="nil"/>
              <w:right w:val="nil"/>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tc>
      </w:tr>
      <w:tr w:rsidR="005258F7" w:rsidRPr="005258F7" w:rsidTr="00563007">
        <w:trPr>
          <w:trHeight w:val="255"/>
        </w:trPr>
        <w:tc>
          <w:tcPr>
            <w:tcW w:w="13814" w:type="dxa"/>
            <w:gridSpan w:val="6"/>
            <w:tcBorders>
              <w:top w:val="nil"/>
              <w:left w:val="nil"/>
              <w:bottom w:val="nil"/>
              <w:right w:val="nil"/>
            </w:tcBorders>
            <w:noWrap/>
          </w:tcPr>
          <w:p w:rsidR="005258F7" w:rsidRPr="005258F7" w:rsidRDefault="005258F7" w:rsidP="005258F7">
            <w:pPr>
              <w:spacing w:after="0" w:line="240" w:lineRule="auto"/>
              <w:jc w:val="both"/>
              <w:rPr>
                <w:rFonts w:ascii="Times New Roman" w:eastAsia="Times New Roman" w:hAnsi="Times New Roman" w:cs="Times New Roman"/>
                <w:bCs/>
                <w:color w:val="auto"/>
                <w:sz w:val="24"/>
                <w:szCs w:val="20"/>
                <w:lang w:val="sk-SK"/>
              </w:rPr>
            </w:pPr>
            <w:r w:rsidRPr="005258F7">
              <w:rPr>
                <w:rFonts w:ascii="Times New Roman" w:eastAsia="Times New Roman" w:hAnsi="Times New Roman" w:cs="Times New Roman"/>
                <w:bCs/>
                <w:color w:val="auto"/>
                <w:sz w:val="24"/>
                <w:szCs w:val="20"/>
                <w:lang w:val="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tc>
      </w:tr>
      <w:tr w:rsidR="005258F7" w:rsidRPr="005258F7" w:rsidTr="00563007">
        <w:trPr>
          <w:trHeight w:val="255"/>
        </w:trPr>
        <w:tc>
          <w:tcPr>
            <w:tcW w:w="10394" w:type="dxa"/>
            <w:gridSpan w:val="4"/>
            <w:tcBorders>
              <w:top w:val="nil"/>
              <w:left w:val="nil"/>
              <w:bottom w:val="nil"/>
              <w:right w:val="nil"/>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Kategórie 610 a 620 sú z tejto prílohy prenášané do príslušných kategórií prílohy „výdavky“.</w:t>
            </w:r>
          </w:p>
        </w:tc>
        <w:tc>
          <w:tcPr>
            <w:tcW w:w="1698" w:type="dxa"/>
            <w:tcBorders>
              <w:top w:val="nil"/>
              <w:left w:val="nil"/>
              <w:bottom w:val="nil"/>
              <w:right w:val="nil"/>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tc>
        <w:tc>
          <w:tcPr>
            <w:tcW w:w="2352" w:type="dxa"/>
            <w:gridSpan w:val="2"/>
            <w:tcBorders>
              <w:top w:val="nil"/>
              <w:left w:val="nil"/>
              <w:bottom w:val="nil"/>
              <w:right w:val="nil"/>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tc>
        <w:tc>
          <w:tcPr>
            <w:tcW w:w="990" w:type="dxa"/>
            <w:tcBorders>
              <w:top w:val="nil"/>
              <w:left w:val="nil"/>
              <w:bottom w:val="nil"/>
              <w:right w:val="nil"/>
            </w:tcBorders>
            <w:noWrap/>
            <w:vAlign w:val="bottom"/>
          </w:tcPr>
          <w:p w:rsidR="005258F7" w:rsidRPr="005258F7" w:rsidRDefault="005258F7" w:rsidP="005258F7">
            <w:pPr>
              <w:spacing w:after="0" w:line="240" w:lineRule="auto"/>
              <w:rPr>
                <w:rFonts w:ascii="Times New Roman" w:eastAsia="Times New Roman" w:hAnsi="Times New Roman" w:cs="Times New Roman"/>
                <w:color w:val="auto"/>
                <w:sz w:val="24"/>
                <w:szCs w:val="24"/>
                <w:lang w:val="sk-SK"/>
              </w:rPr>
            </w:pPr>
          </w:p>
        </w:tc>
      </w:tr>
    </w:tbl>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p>
    <w:p w:rsidR="005258F7" w:rsidRPr="005258F7" w:rsidRDefault="005258F7" w:rsidP="005258F7">
      <w:pPr>
        <w:rPr>
          <w:rFonts w:ascii="Times New Roman" w:eastAsia="Times New Roman" w:hAnsi="Times New Roman" w:cs="Times New Roman"/>
          <w:color w:val="auto"/>
          <w:sz w:val="24"/>
          <w:szCs w:val="24"/>
          <w:lang w:val="sk-SK"/>
        </w:rPr>
      </w:pPr>
    </w:p>
    <w:p w:rsidR="005258F7" w:rsidRPr="005258F7" w:rsidRDefault="005258F7" w:rsidP="005258F7">
      <w:pPr>
        <w:rPr>
          <w:rFonts w:ascii="Times New Roman" w:eastAsia="Times New Roman" w:hAnsi="Times New Roman" w:cs="Times New Roman"/>
          <w:color w:val="auto"/>
          <w:sz w:val="24"/>
          <w:szCs w:val="24"/>
          <w:lang w:val="sk-SK"/>
        </w:rPr>
      </w:pPr>
    </w:p>
    <w:p w:rsidR="005258F7" w:rsidRPr="005258F7" w:rsidRDefault="005258F7" w:rsidP="005258F7">
      <w:pPr>
        <w:tabs>
          <w:tab w:val="left" w:pos="2175"/>
        </w:tabs>
        <w:rPr>
          <w:rFonts w:ascii="Times New Roman" w:eastAsia="Times New Roman" w:hAnsi="Times New Roman" w:cs="Times New Roman"/>
          <w:color w:val="auto"/>
          <w:sz w:val="24"/>
          <w:szCs w:val="24"/>
          <w:lang w:val="sk-SK"/>
        </w:rPr>
        <w:sectPr w:rsidR="005258F7" w:rsidRPr="005258F7">
          <w:pgSz w:w="16838" w:h="11906" w:orient="landscape"/>
          <w:pgMar w:top="1418" w:right="1418" w:bottom="1418" w:left="1418" w:header="709" w:footer="709" w:gutter="0"/>
          <w:cols w:space="708"/>
          <w:docGrid w:linePitch="360"/>
        </w:sectPr>
      </w:pPr>
    </w:p>
    <w:p w:rsidR="005258F7" w:rsidRPr="005258F7" w:rsidRDefault="005258F7" w:rsidP="005258F7">
      <w:pPr>
        <w:spacing w:after="0" w:line="240" w:lineRule="auto"/>
        <w:rPr>
          <w:rFonts w:cs="Times New Roman"/>
          <w:color w:val="auto"/>
          <w:lang w:val="sk-SK" w:eastAsia="en-US"/>
        </w:rPr>
      </w:pPr>
    </w:p>
    <w:tbl>
      <w:tblPr>
        <w:tblStyle w:val="Mriekatabuky1"/>
        <w:tblW w:w="0" w:type="auto"/>
        <w:tblLook w:val="04A0" w:firstRow="1" w:lastRow="0" w:firstColumn="1" w:lastColumn="0" w:noHBand="0" w:noVBand="1"/>
      </w:tblPr>
      <w:tblGrid>
        <w:gridCol w:w="9212"/>
      </w:tblGrid>
      <w:tr w:rsidR="005258F7" w:rsidRPr="005258F7" w:rsidTr="00563007">
        <w:trPr>
          <w:trHeight w:val="567"/>
        </w:trPr>
        <w:tc>
          <w:tcPr>
            <w:tcW w:w="9212" w:type="dxa"/>
            <w:shd w:val="clear" w:color="auto" w:fill="D9D9D9"/>
          </w:tcPr>
          <w:p w:rsidR="005258F7" w:rsidRPr="005258F7" w:rsidRDefault="005258F7" w:rsidP="005258F7">
            <w:pPr>
              <w:spacing w:after="0" w:line="240" w:lineRule="auto"/>
              <w:jc w:val="center"/>
              <w:rPr>
                <w:rFonts w:ascii="Times New Roman" w:eastAsia="Times New Roman" w:hAnsi="Times New Roman" w:cs="Times New Roman"/>
                <w:b/>
                <w:color w:val="auto"/>
                <w:sz w:val="24"/>
                <w:szCs w:val="20"/>
                <w:lang w:val="sk-SK" w:eastAsia="en-US"/>
              </w:rPr>
            </w:pPr>
            <w:r w:rsidRPr="005258F7">
              <w:rPr>
                <w:rFonts w:ascii="Times New Roman" w:eastAsia="Times New Roman" w:hAnsi="Times New Roman" w:cs="Times New Roman"/>
                <w:b/>
                <w:color w:val="auto"/>
                <w:sz w:val="28"/>
                <w:szCs w:val="20"/>
                <w:lang w:val="sk-SK" w:eastAsia="en-US"/>
              </w:rPr>
              <w:t xml:space="preserve">Analýza vplyvov na podnikateľské prostredie </w:t>
            </w:r>
          </w:p>
          <w:p w:rsidR="005258F7" w:rsidRPr="005258F7" w:rsidRDefault="005258F7" w:rsidP="005258F7">
            <w:pPr>
              <w:spacing w:after="0" w:line="240" w:lineRule="auto"/>
              <w:jc w:val="center"/>
              <w:rPr>
                <w:rFonts w:ascii="Times New Roman" w:eastAsia="Times New Roman" w:hAnsi="Times New Roman" w:cs="Times New Roman"/>
                <w:b/>
                <w:color w:val="auto"/>
                <w:sz w:val="20"/>
                <w:szCs w:val="20"/>
                <w:lang w:val="sk-SK" w:eastAsia="en-US"/>
              </w:rPr>
            </w:pPr>
            <w:r w:rsidRPr="005258F7">
              <w:rPr>
                <w:rFonts w:ascii="Times New Roman" w:eastAsia="Times New Roman" w:hAnsi="Times New Roman" w:cs="Times New Roman"/>
                <w:b/>
                <w:color w:val="auto"/>
                <w:sz w:val="24"/>
                <w:szCs w:val="20"/>
                <w:lang w:val="sk-SK" w:eastAsia="en-US"/>
              </w:rPr>
              <w:t>(vrátane testu MSP)</w:t>
            </w:r>
          </w:p>
        </w:tc>
      </w:tr>
      <w:tr w:rsidR="005258F7" w:rsidRPr="005258F7" w:rsidTr="00563007">
        <w:trPr>
          <w:trHeight w:val="567"/>
        </w:trPr>
        <w:tc>
          <w:tcPr>
            <w:tcW w:w="9212" w:type="dxa"/>
            <w:shd w:val="clear" w:color="auto" w:fill="D9D9D9"/>
          </w:tcPr>
          <w:p w:rsidR="005258F7" w:rsidRPr="005258F7" w:rsidRDefault="005258F7" w:rsidP="005258F7">
            <w:pPr>
              <w:spacing w:after="0" w:line="240" w:lineRule="auto"/>
              <w:rPr>
                <w:rFonts w:ascii="Times New Roman" w:eastAsia="Times New Roman" w:hAnsi="Times New Roman" w:cs="Times New Roman"/>
                <w:b/>
                <w:color w:val="auto"/>
                <w:sz w:val="24"/>
                <w:szCs w:val="20"/>
                <w:lang w:val="sk-SK" w:eastAsia="en-US"/>
              </w:rPr>
            </w:pPr>
            <w:r w:rsidRPr="005258F7">
              <w:rPr>
                <w:rFonts w:ascii="Times New Roman" w:eastAsia="Times New Roman" w:hAnsi="Times New Roman" w:cs="Times New Roman"/>
                <w:b/>
                <w:color w:val="auto"/>
                <w:sz w:val="24"/>
                <w:szCs w:val="20"/>
                <w:lang w:val="sk-SK" w:eastAsia="en-US"/>
              </w:rPr>
              <w:t>Materiál bude mať vplyv s ohľadom na veľkostnú kategóriu podnikov:</w:t>
            </w:r>
          </w:p>
        </w:tc>
      </w:tr>
      <w:tr w:rsidR="005258F7" w:rsidRPr="005258F7" w:rsidTr="00563007">
        <w:trPr>
          <w:trHeight w:val="567"/>
        </w:trPr>
        <w:tc>
          <w:tcPr>
            <w:tcW w:w="9212" w:type="dxa"/>
          </w:tcPr>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545"/>
            </w:tblGrid>
            <w:tr w:rsidR="005258F7" w:rsidRPr="005258F7" w:rsidTr="00563007">
              <w:tc>
                <w:tcPr>
                  <w:tcW w:w="436" w:type="dxa"/>
                  <w:tcBorders>
                    <w:top w:val="nil"/>
                    <w:left w:val="nil"/>
                    <w:bottom w:val="nil"/>
                    <w:right w:val="nil"/>
                  </w:tcBorders>
                </w:tcPr>
                <w:p w:rsidR="005258F7" w:rsidRPr="005258F7" w:rsidRDefault="005258F7" w:rsidP="005258F7">
                  <w:pPr>
                    <w:spacing w:after="0" w:line="240" w:lineRule="auto"/>
                    <w:jc w:val="center"/>
                    <w:rPr>
                      <w:rFonts w:ascii="Times New Roman" w:eastAsia="Times New Roman" w:hAnsi="Times New Roman" w:cs="Times New Roman"/>
                      <w:color w:val="auto"/>
                      <w:sz w:val="20"/>
                      <w:szCs w:val="20"/>
                      <w:lang w:val="sk-SK" w:eastAsia="en-US"/>
                    </w:rPr>
                  </w:pPr>
                  <w:r w:rsidRPr="005258F7">
                    <w:rPr>
                      <w:rFonts w:ascii="Segoe UI Symbol" w:eastAsia="MS Mincho" w:hAnsi="Segoe UI Symbol" w:cs="Segoe UI Symbol"/>
                      <w:color w:val="auto"/>
                      <w:sz w:val="20"/>
                      <w:szCs w:val="20"/>
                      <w:lang w:val="sk-SK" w:eastAsia="en-US"/>
                    </w:rPr>
                    <w:t>☒</w:t>
                  </w:r>
                </w:p>
              </w:tc>
              <w:tc>
                <w:tcPr>
                  <w:tcW w:w="8545" w:type="dxa"/>
                  <w:tcBorders>
                    <w:top w:val="nil"/>
                    <w:left w:val="nil"/>
                    <w:bottom w:val="nil"/>
                    <w:right w:val="nil"/>
                  </w:tcBorders>
                </w:tcPr>
                <w:p w:rsidR="005258F7" w:rsidRPr="005258F7" w:rsidRDefault="005258F7" w:rsidP="005258F7">
                  <w:pPr>
                    <w:spacing w:after="0" w:line="240" w:lineRule="auto"/>
                    <w:rPr>
                      <w:rFonts w:ascii="Times New Roman" w:eastAsia="Times New Roman" w:hAnsi="Times New Roman" w:cs="Times New Roman"/>
                      <w:b/>
                      <w:color w:val="auto"/>
                      <w:sz w:val="20"/>
                      <w:szCs w:val="20"/>
                      <w:lang w:val="sk-SK" w:eastAsia="en-US"/>
                    </w:rPr>
                  </w:pPr>
                  <w:r w:rsidRPr="005258F7">
                    <w:rPr>
                      <w:rFonts w:ascii="Times New Roman" w:eastAsia="Times New Roman" w:hAnsi="Times New Roman" w:cs="Times New Roman"/>
                      <w:b/>
                      <w:color w:val="auto"/>
                      <w:sz w:val="20"/>
                      <w:szCs w:val="20"/>
                      <w:lang w:val="sk-SK" w:eastAsia="en-US"/>
                    </w:rPr>
                    <w:t xml:space="preserve">iba na MSP (0 - 249 zamestnancov) </w:t>
                  </w:r>
                </w:p>
              </w:tc>
            </w:tr>
            <w:tr w:rsidR="005258F7" w:rsidRPr="005258F7" w:rsidTr="00563007">
              <w:tc>
                <w:tcPr>
                  <w:tcW w:w="436" w:type="dxa"/>
                  <w:tcBorders>
                    <w:top w:val="nil"/>
                    <w:left w:val="nil"/>
                    <w:bottom w:val="nil"/>
                    <w:right w:val="nil"/>
                  </w:tcBorders>
                </w:tcPr>
                <w:p w:rsidR="005258F7" w:rsidRPr="005258F7" w:rsidRDefault="005258F7" w:rsidP="005258F7">
                  <w:pPr>
                    <w:spacing w:after="0" w:line="240" w:lineRule="auto"/>
                    <w:jc w:val="center"/>
                    <w:rPr>
                      <w:rFonts w:ascii="Times New Roman" w:eastAsia="Times New Roman" w:hAnsi="Times New Roman" w:cs="Times New Roman"/>
                      <w:color w:val="auto"/>
                      <w:sz w:val="20"/>
                      <w:szCs w:val="20"/>
                      <w:lang w:val="sk-SK" w:eastAsia="en-US"/>
                    </w:rPr>
                  </w:pPr>
                  <w:r w:rsidRPr="005258F7">
                    <w:rPr>
                      <w:rFonts w:ascii="Segoe UI Symbol" w:eastAsia="MS Mincho" w:hAnsi="Segoe UI Symbol" w:cs="Segoe UI Symbol"/>
                      <w:color w:val="auto"/>
                      <w:sz w:val="20"/>
                      <w:szCs w:val="20"/>
                      <w:lang w:val="sk-SK" w:eastAsia="en-US"/>
                    </w:rPr>
                    <w:t>☐</w:t>
                  </w:r>
                </w:p>
              </w:tc>
              <w:tc>
                <w:tcPr>
                  <w:tcW w:w="8545" w:type="dxa"/>
                  <w:tcBorders>
                    <w:top w:val="nil"/>
                    <w:left w:val="nil"/>
                    <w:bottom w:val="nil"/>
                    <w:right w:val="nil"/>
                  </w:tcBorders>
                </w:tcPr>
                <w:p w:rsidR="005258F7" w:rsidRPr="005258F7" w:rsidRDefault="005258F7" w:rsidP="005258F7">
                  <w:pPr>
                    <w:spacing w:after="0" w:line="240" w:lineRule="auto"/>
                    <w:rPr>
                      <w:rFonts w:ascii="Times New Roman" w:eastAsia="Times New Roman" w:hAnsi="Times New Roman" w:cs="Times New Roman"/>
                      <w:b/>
                      <w:color w:val="auto"/>
                      <w:sz w:val="20"/>
                      <w:szCs w:val="20"/>
                      <w:lang w:val="sk-SK" w:eastAsia="en-US"/>
                    </w:rPr>
                  </w:pPr>
                  <w:r w:rsidRPr="005258F7">
                    <w:rPr>
                      <w:rFonts w:ascii="Times New Roman" w:eastAsia="Times New Roman" w:hAnsi="Times New Roman" w:cs="Times New Roman"/>
                      <w:b/>
                      <w:color w:val="auto"/>
                      <w:sz w:val="20"/>
                      <w:szCs w:val="20"/>
                      <w:lang w:val="sk-SK" w:eastAsia="en-US"/>
                    </w:rPr>
                    <w:t>iba na veľké podniky (250 a viac zamestnancov)</w:t>
                  </w:r>
                </w:p>
              </w:tc>
            </w:tr>
            <w:tr w:rsidR="005258F7" w:rsidRPr="005258F7" w:rsidTr="00563007">
              <w:tc>
                <w:tcPr>
                  <w:tcW w:w="436" w:type="dxa"/>
                  <w:tcBorders>
                    <w:top w:val="nil"/>
                    <w:left w:val="nil"/>
                    <w:bottom w:val="nil"/>
                    <w:right w:val="nil"/>
                  </w:tcBorders>
                </w:tcPr>
                <w:p w:rsidR="005258F7" w:rsidRPr="005258F7" w:rsidRDefault="005258F7" w:rsidP="005258F7">
                  <w:pPr>
                    <w:spacing w:after="0" w:line="240" w:lineRule="auto"/>
                    <w:jc w:val="center"/>
                    <w:rPr>
                      <w:rFonts w:ascii="Times New Roman" w:eastAsia="Times New Roman" w:hAnsi="Times New Roman" w:cs="Times New Roman"/>
                      <w:color w:val="auto"/>
                      <w:sz w:val="20"/>
                      <w:szCs w:val="20"/>
                      <w:lang w:val="sk-SK" w:eastAsia="en-US"/>
                    </w:rPr>
                  </w:pPr>
                  <w:r w:rsidRPr="005258F7">
                    <w:rPr>
                      <w:rFonts w:ascii="Segoe UI Symbol" w:eastAsia="MS Mincho" w:hAnsi="Segoe UI Symbol" w:cs="Segoe UI Symbol"/>
                      <w:color w:val="auto"/>
                      <w:sz w:val="20"/>
                      <w:szCs w:val="20"/>
                      <w:lang w:val="sk-SK" w:eastAsia="en-US"/>
                    </w:rPr>
                    <w:t>☐</w:t>
                  </w:r>
                </w:p>
              </w:tc>
              <w:tc>
                <w:tcPr>
                  <w:tcW w:w="8545" w:type="dxa"/>
                  <w:tcBorders>
                    <w:top w:val="nil"/>
                    <w:left w:val="nil"/>
                    <w:bottom w:val="nil"/>
                    <w:right w:val="nil"/>
                  </w:tcBorders>
                </w:tcPr>
                <w:p w:rsidR="005258F7" w:rsidRPr="005258F7" w:rsidRDefault="005258F7" w:rsidP="005258F7">
                  <w:pPr>
                    <w:spacing w:after="0" w:line="240" w:lineRule="auto"/>
                    <w:rPr>
                      <w:rFonts w:ascii="Times New Roman" w:eastAsia="Times New Roman" w:hAnsi="Times New Roman" w:cs="Times New Roman"/>
                      <w:color w:val="auto"/>
                      <w:sz w:val="20"/>
                      <w:szCs w:val="20"/>
                      <w:lang w:val="sk-SK" w:eastAsia="en-US"/>
                    </w:rPr>
                  </w:pPr>
                  <w:r w:rsidRPr="005258F7">
                    <w:rPr>
                      <w:rFonts w:ascii="Times New Roman" w:eastAsia="Times New Roman" w:hAnsi="Times New Roman" w:cs="Times New Roman"/>
                      <w:b/>
                      <w:color w:val="auto"/>
                      <w:sz w:val="20"/>
                      <w:szCs w:val="20"/>
                      <w:lang w:val="sk-SK" w:eastAsia="en-US"/>
                    </w:rPr>
                    <w:t>na všetky kategórie podnikov</w:t>
                  </w:r>
                </w:p>
              </w:tc>
            </w:tr>
          </w:tbl>
          <w:p w:rsidR="005258F7" w:rsidRPr="005258F7" w:rsidRDefault="005258F7" w:rsidP="005258F7">
            <w:pPr>
              <w:spacing w:after="0" w:line="240" w:lineRule="auto"/>
              <w:rPr>
                <w:rFonts w:ascii="Times New Roman" w:eastAsia="Times New Roman" w:hAnsi="Times New Roman" w:cs="Times New Roman"/>
                <w:b/>
                <w:color w:val="auto"/>
                <w:sz w:val="20"/>
                <w:szCs w:val="20"/>
                <w:lang w:val="sk-SK" w:eastAsia="en-US"/>
              </w:rPr>
            </w:pPr>
          </w:p>
        </w:tc>
      </w:tr>
      <w:tr w:rsidR="005258F7" w:rsidRPr="005258F7" w:rsidTr="00563007">
        <w:tc>
          <w:tcPr>
            <w:tcW w:w="9212" w:type="dxa"/>
            <w:shd w:val="clear" w:color="auto" w:fill="D9D9D9"/>
          </w:tcPr>
          <w:p w:rsidR="005258F7" w:rsidRPr="005258F7" w:rsidRDefault="005258F7" w:rsidP="005258F7">
            <w:pPr>
              <w:spacing w:after="0" w:line="240" w:lineRule="auto"/>
              <w:rPr>
                <w:rFonts w:ascii="Times New Roman" w:eastAsia="Times New Roman" w:hAnsi="Times New Roman" w:cs="Times New Roman"/>
                <w:b/>
                <w:color w:val="auto"/>
                <w:sz w:val="24"/>
                <w:szCs w:val="20"/>
                <w:lang w:val="sk-SK" w:eastAsia="en-US"/>
              </w:rPr>
            </w:pPr>
            <w:r w:rsidRPr="005258F7">
              <w:rPr>
                <w:rFonts w:ascii="Times New Roman" w:eastAsia="Times New Roman" w:hAnsi="Times New Roman" w:cs="Times New Roman"/>
                <w:b/>
                <w:color w:val="auto"/>
                <w:sz w:val="24"/>
                <w:szCs w:val="20"/>
                <w:lang w:val="sk-SK" w:eastAsia="en-US"/>
              </w:rPr>
              <w:t>3.1 Dotknuté podnikateľské subjekty</w:t>
            </w:r>
          </w:p>
          <w:p w:rsidR="005258F7" w:rsidRPr="005258F7" w:rsidRDefault="005258F7" w:rsidP="005258F7">
            <w:pPr>
              <w:spacing w:after="0" w:line="240" w:lineRule="auto"/>
              <w:rPr>
                <w:rFonts w:ascii="Times New Roman" w:eastAsia="Times New Roman" w:hAnsi="Times New Roman" w:cs="Times New Roman"/>
                <w:b/>
                <w:color w:val="auto"/>
                <w:sz w:val="20"/>
                <w:szCs w:val="20"/>
                <w:lang w:val="sk-SK" w:eastAsia="en-US"/>
              </w:rPr>
            </w:pPr>
            <w:r w:rsidRPr="005258F7">
              <w:rPr>
                <w:rFonts w:ascii="Times New Roman" w:eastAsia="Times New Roman" w:hAnsi="Times New Roman" w:cs="Times New Roman"/>
                <w:color w:val="auto"/>
                <w:sz w:val="24"/>
                <w:szCs w:val="20"/>
                <w:lang w:val="sk-SK" w:eastAsia="en-US"/>
              </w:rPr>
              <w:t xml:space="preserve"> - </w:t>
            </w:r>
            <w:r w:rsidRPr="005258F7">
              <w:rPr>
                <w:rFonts w:ascii="Times New Roman" w:eastAsia="Times New Roman" w:hAnsi="Times New Roman" w:cs="Times New Roman"/>
                <w:b/>
                <w:color w:val="auto"/>
                <w:sz w:val="24"/>
                <w:szCs w:val="20"/>
                <w:lang w:val="sk-SK" w:eastAsia="en-US"/>
              </w:rPr>
              <w:t>z toho MSP</w:t>
            </w:r>
          </w:p>
        </w:tc>
      </w:tr>
      <w:tr w:rsidR="005258F7" w:rsidRPr="005258F7" w:rsidTr="00563007">
        <w:tc>
          <w:tcPr>
            <w:tcW w:w="9212" w:type="dxa"/>
          </w:tcPr>
          <w:p w:rsidR="005258F7" w:rsidRPr="005258F7" w:rsidRDefault="005258F7" w:rsidP="005258F7">
            <w:pPr>
              <w:spacing w:after="0" w:line="240" w:lineRule="auto"/>
              <w:rPr>
                <w:rFonts w:ascii="Times New Roman" w:eastAsia="Times New Roman" w:hAnsi="Times New Roman" w:cs="Times New Roman"/>
                <w:i/>
                <w:color w:val="auto"/>
                <w:sz w:val="20"/>
                <w:szCs w:val="20"/>
                <w:lang w:val="sk-SK" w:eastAsia="en-US"/>
              </w:rPr>
            </w:pPr>
            <w:r w:rsidRPr="005258F7">
              <w:rPr>
                <w:rFonts w:ascii="Times New Roman" w:eastAsia="Times New Roman" w:hAnsi="Times New Roman" w:cs="Times New Roman"/>
                <w:i/>
                <w:color w:val="auto"/>
                <w:sz w:val="20"/>
                <w:szCs w:val="20"/>
                <w:lang w:val="sk-SK" w:eastAsia="en-US"/>
              </w:rPr>
              <w:t>Uveďte, aké podnikateľské subjekty budú predkladaným návrhom ovplyvnené.</w:t>
            </w:r>
          </w:p>
          <w:p w:rsidR="005258F7" w:rsidRPr="005258F7" w:rsidRDefault="005258F7" w:rsidP="005258F7">
            <w:pPr>
              <w:spacing w:after="0" w:line="240" w:lineRule="auto"/>
              <w:rPr>
                <w:rFonts w:ascii="Times New Roman" w:eastAsia="Times New Roman" w:hAnsi="Times New Roman" w:cs="Times New Roman"/>
                <w:i/>
                <w:color w:val="auto"/>
                <w:sz w:val="20"/>
                <w:szCs w:val="20"/>
                <w:lang w:val="sk-SK" w:eastAsia="en-US"/>
              </w:rPr>
            </w:pPr>
            <w:r w:rsidRPr="005258F7">
              <w:rPr>
                <w:rFonts w:ascii="Times New Roman" w:eastAsia="Times New Roman" w:hAnsi="Times New Roman" w:cs="Times New Roman"/>
                <w:i/>
                <w:color w:val="auto"/>
                <w:sz w:val="20"/>
                <w:szCs w:val="20"/>
                <w:lang w:val="sk-SK" w:eastAsia="en-US"/>
              </w:rPr>
              <w:t>Aký je ich počet?</w:t>
            </w:r>
          </w:p>
        </w:tc>
      </w:tr>
      <w:tr w:rsidR="005258F7" w:rsidRPr="005258F7" w:rsidTr="00563007">
        <w:trPr>
          <w:trHeight w:val="665"/>
        </w:trPr>
        <w:tc>
          <w:tcPr>
            <w:tcW w:w="9212" w:type="dxa"/>
          </w:tcPr>
          <w:p w:rsidR="005258F7" w:rsidRPr="005258F7" w:rsidRDefault="005258F7" w:rsidP="005258F7">
            <w:pPr>
              <w:contextualSpacing/>
              <w:rPr>
                <w:rFonts w:ascii="Times New Roman" w:eastAsia="Times New Roman" w:hAnsi="Times New Roman" w:cs="Times New Roman"/>
                <w:color w:val="auto"/>
                <w:sz w:val="20"/>
                <w:szCs w:val="20"/>
                <w:lang w:val="sk-SK" w:eastAsia="en-US"/>
              </w:rPr>
            </w:pPr>
            <w:r w:rsidRPr="005258F7">
              <w:rPr>
                <w:rFonts w:ascii="Times New Roman" w:eastAsia="Times New Roman" w:hAnsi="Times New Roman" w:cs="Times New Roman"/>
                <w:color w:val="auto"/>
                <w:sz w:val="20"/>
                <w:szCs w:val="20"/>
                <w:lang w:val="sk-SK" w:eastAsia="en-US"/>
              </w:rPr>
              <w:t xml:space="preserve">1. držitelia zbrojných licencií podľa § 29 zákona č. 190/2003 Z. z. o strelných zbraniach a strelive a o zmene a doplnení niektorých zákonov (ďalej len „zákon o zbraniach“), (fyzické osoby – podnikatelia, právnické osoby) </w:t>
            </w:r>
          </w:p>
          <w:p w:rsidR="005258F7" w:rsidRPr="005258F7" w:rsidRDefault="005258F7" w:rsidP="005258F7">
            <w:pPr>
              <w:contextualSpacing/>
              <w:rPr>
                <w:rFonts w:ascii="Times New Roman" w:eastAsia="Times New Roman" w:hAnsi="Times New Roman" w:cs="Times New Roman"/>
                <w:color w:val="auto"/>
                <w:sz w:val="20"/>
                <w:szCs w:val="20"/>
                <w:lang w:val="sk-SK" w:eastAsia="en-US"/>
              </w:rPr>
            </w:pPr>
            <w:r w:rsidRPr="005258F7">
              <w:rPr>
                <w:rFonts w:ascii="Times New Roman" w:eastAsia="Times New Roman" w:hAnsi="Times New Roman" w:cs="Times New Roman"/>
                <w:color w:val="auto"/>
                <w:sz w:val="20"/>
                <w:szCs w:val="20"/>
                <w:lang w:val="sk-SK" w:eastAsia="en-US"/>
              </w:rPr>
              <w:t>2. podnikatelia prepravujúci zbrane podľa § 47 zákona o zbraniach,</w:t>
            </w:r>
          </w:p>
          <w:p w:rsidR="005258F7" w:rsidRPr="005258F7" w:rsidRDefault="005258F7" w:rsidP="005258F7">
            <w:pPr>
              <w:contextualSpacing/>
              <w:rPr>
                <w:rFonts w:ascii="Times New Roman" w:eastAsia="Times New Roman" w:hAnsi="Times New Roman" w:cs="Times New Roman"/>
                <w:color w:val="auto"/>
                <w:sz w:val="20"/>
                <w:szCs w:val="20"/>
                <w:lang w:val="sk-SK" w:eastAsia="en-US"/>
              </w:rPr>
            </w:pPr>
            <w:r w:rsidRPr="005258F7">
              <w:rPr>
                <w:rFonts w:ascii="Times New Roman" w:eastAsia="Times New Roman" w:hAnsi="Times New Roman" w:cs="Times New Roman"/>
                <w:color w:val="auto"/>
                <w:sz w:val="20"/>
                <w:szCs w:val="20"/>
                <w:lang w:val="sk-SK" w:eastAsia="en-US"/>
              </w:rPr>
              <w:t>3. prevádzkovatelia strelníc podľa § 49 zákona o zbraniach.</w:t>
            </w:r>
          </w:p>
          <w:p w:rsidR="005258F7" w:rsidRPr="005258F7" w:rsidRDefault="005258F7" w:rsidP="005258F7">
            <w:pPr>
              <w:contextualSpacing/>
              <w:rPr>
                <w:rFonts w:ascii="Times New Roman" w:eastAsia="Times New Roman" w:hAnsi="Times New Roman" w:cs="Times New Roman"/>
                <w:color w:val="auto"/>
                <w:sz w:val="24"/>
                <w:szCs w:val="24"/>
                <w:lang w:val="sk-SK" w:eastAsia="en-US"/>
              </w:rPr>
            </w:pPr>
          </w:p>
          <w:p w:rsidR="005258F7" w:rsidRPr="005258F7" w:rsidRDefault="005258F7" w:rsidP="005258F7">
            <w:pPr>
              <w:contextualSpacing/>
              <w:rPr>
                <w:rFonts w:ascii="Times New Roman" w:eastAsia="Times New Roman" w:hAnsi="Times New Roman" w:cs="Times New Roman"/>
                <w:color w:val="auto"/>
                <w:sz w:val="20"/>
                <w:szCs w:val="20"/>
                <w:lang w:val="sk-SK" w:eastAsia="en-US"/>
              </w:rPr>
            </w:pPr>
            <w:r w:rsidRPr="005258F7">
              <w:rPr>
                <w:rFonts w:ascii="Times New Roman" w:eastAsia="Times New Roman" w:hAnsi="Times New Roman" w:cs="Times New Roman"/>
                <w:color w:val="auto"/>
                <w:sz w:val="20"/>
                <w:szCs w:val="20"/>
                <w:lang w:val="sk-SK" w:eastAsia="en-US"/>
              </w:rPr>
              <w:t xml:space="preserve">Celkový počet dotknutých subjektov je približne 1000. </w:t>
            </w:r>
          </w:p>
        </w:tc>
      </w:tr>
      <w:tr w:rsidR="005258F7" w:rsidRPr="005258F7" w:rsidTr="00563007">
        <w:trPr>
          <w:trHeight w:val="339"/>
        </w:trPr>
        <w:tc>
          <w:tcPr>
            <w:tcW w:w="9212" w:type="dxa"/>
            <w:shd w:val="clear" w:color="auto" w:fill="D9D9D9"/>
          </w:tcPr>
          <w:p w:rsidR="005258F7" w:rsidRPr="005258F7" w:rsidRDefault="005258F7" w:rsidP="005258F7">
            <w:pPr>
              <w:spacing w:after="0" w:line="240" w:lineRule="auto"/>
              <w:rPr>
                <w:rFonts w:ascii="Times New Roman" w:eastAsia="Times New Roman" w:hAnsi="Times New Roman" w:cs="Times New Roman"/>
                <w:b/>
                <w:color w:val="auto"/>
                <w:sz w:val="24"/>
                <w:szCs w:val="20"/>
                <w:lang w:val="sk-SK" w:eastAsia="en-US"/>
              </w:rPr>
            </w:pPr>
            <w:r w:rsidRPr="005258F7">
              <w:rPr>
                <w:rFonts w:ascii="Times New Roman" w:eastAsia="Times New Roman" w:hAnsi="Times New Roman" w:cs="Times New Roman"/>
                <w:b/>
                <w:color w:val="auto"/>
                <w:sz w:val="24"/>
                <w:szCs w:val="20"/>
                <w:lang w:val="sk-SK" w:eastAsia="en-US"/>
              </w:rPr>
              <w:t>3.2 Vyhodnotenie konzultácií</w:t>
            </w:r>
          </w:p>
          <w:p w:rsidR="005258F7" w:rsidRPr="005258F7" w:rsidRDefault="005258F7" w:rsidP="005258F7">
            <w:pPr>
              <w:spacing w:after="0" w:line="240" w:lineRule="auto"/>
              <w:rPr>
                <w:rFonts w:ascii="Times New Roman" w:eastAsia="Times New Roman" w:hAnsi="Times New Roman" w:cs="Times New Roman"/>
                <w:b/>
                <w:color w:val="auto"/>
                <w:sz w:val="20"/>
                <w:szCs w:val="20"/>
                <w:lang w:val="sk-SK" w:eastAsia="en-US"/>
              </w:rPr>
            </w:pPr>
            <w:r w:rsidRPr="005258F7">
              <w:rPr>
                <w:rFonts w:ascii="Times New Roman" w:eastAsia="Times New Roman" w:hAnsi="Times New Roman" w:cs="Times New Roman"/>
                <w:color w:val="auto"/>
                <w:sz w:val="24"/>
                <w:szCs w:val="20"/>
                <w:lang w:val="sk-SK" w:eastAsia="en-US"/>
              </w:rPr>
              <w:t xml:space="preserve">       - </w:t>
            </w:r>
            <w:r w:rsidRPr="005258F7">
              <w:rPr>
                <w:rFonts w:ascii="Times New Roman" w:eastAsia="Times New Roman" w:hAnsi="Times New Roman" w:cs="Times New Roman"/>
                <w:b/>
                <w:color w:val="auto"/>
                <w:sz w:val="24"/>
                <w:szCs w:val="20"/>
                <w:lang w:val="sk-SK" w:eastAsia="en-US"/>
              </w:rPr>
              <w:t>z toho MSP</w:t>
            </w:r>
          </w:p>
        </w:tc>
      </w:tr>
      <w:tr w:rsidR="005258F7" w:rsidRPr="005258F7" w:rsidTr="00563007">
        <w:trPr>
          <w:trHeight w:val="557"/>
        </w:trPr>
        <w:tc>
          <w:tcPr>
            <w:tcW w:w="9212" w:type="dxa"/>
          </w:tcPr>
          <w:p w:rsidR="005258F7" w:rsidRPr="005258F7" w:rsidRDefault="005258F7" w:rsidP="005258F7">
            <w:pPr>
              <w:spacing w:after="0" w:line="240" w:lineRule="auto"/>
              <w:rPr>
                <w:rFonts w:ascii="Times New Roman" w:eastAsia="Times New Roman" w:hAnsi="Times New Roman" w:cs="Times New Roman"/>
                <w:i/>
                <w:color w:val="auto"/>
                <w:sz w:val="20"/>
                <w:szCs w:val="20"/>
                <w:lang w:val="sk-SK" w:eastAsia="en-US"/>
              </w:rPr>
            </w:pPr>
            <w:r w:rsidRPr="005258F7">
              <w:rPr>
                <w:rFonts w:ascii="Times New Roman" w:eastAsia="Times New Roman" w:hAnsi="Times New Roman" w:cs="Times New Roman"/>
                <w:i/>
                <w:color w:val="auto"/>
                <w:sz w:val="20"/>
                <w:szCs w:val="20"/>
                <w:lang w:val="sk-SK" w:eastAsia="en-US"/>
              </w:rPr>
              <w:t>Uveďte, akou formou (verejné alebo cielené konzultácie a prečo) a s kým bol návrh konzultovaný.</w:t>
            </w:r>
          </w:p>
          <w:p w:rsidR="005258F7" w:rsidRPr="005258F7" w:rsidRDefault="005258F7" w:rsidP="005258F7">
            <w:pPr>
              <w:spacing w:after="0" w:line="240" w:lineRule="auto"/>
              <w:rPr>
                <w:rFonts w:ascii="Times New Roman" w:eastAsia="Times New Roman" w:hAnsi="Times New Roman" w:cs="Times New Roman"/>
                <w:i/>
                <w:color w:val="auto"/>
                <w:sz w:val="20"/>
                <w:szCs w:val="20"/>
                <w:lang w:val="sk-SK" w:eastAsia="en-US"/>
              </w:rPr>
            </w:pPr>
            <w:r w:rsidRPr="005258F7">
              <w:rPr>
                <w:rFonts w:ascii="Times New Roman" w:eastAsia="Times New Roman" w:hAnsi="Times New Roman" w:cs="Times New Roman"/>
                <w:i/>
                <w:color w:val="auto"/>
                <w:sz w:val="20"/>
                <w:szCs w:val="20"/>
                <w:lang w:val="sk-SK" w:eastAsia="en-US"/>
              </w:rPr>
              <w:t>Ako dlho trvali konzultácie?</w:t>
            </w:r>
          </w:p>
          <w:p w:rsidR="005258F7" w:rsidRPr="005258F7" w:rsidRDefault="005258F7" w:rsidP="005258F7">
            <w:pPr>
              <w:spacing w:after="0" w:line="240" w:lineRule="auto"/>
              <w:rPr>
                <w:rFonts w:ascii="Times New Roman" w:eastAsia="Times New Roman" w:hAnsi="Times New Roman" w:cs="Times New Roman"/>
                <w:i/>
                <w:color w:val="auto"/>
                <w:sz w:val="20"/>
                <w:szCs w:val="20"/>
                <w:lang w:val="sk-SK" w:eastAsia="en-US"/>
              </w:rPr>
            </w:pPr>
            <w:r w:rsidRPr="005258F7">
              <w:rPr>
                <w:rFonts w:ascii="Times New Roman" w:eastAsia="Times New Roman" w:hAnsi="Times New Roman" w:cs="Times New Roman"/>
                <w:i/>
                <w:color w:val="auto"/>
                <w:sz w:val="20"/>
                <w:szCs w:val="20"/>
                <w:lang w:val="sk-SK" w:eastAsia="en-US"/>
              </w:rPr>
              <w:t>Uveďte hlavné body konzultácií a výsledky konzultácií.</w:t>
            </w:r>
          </w:p>
        </w:tc>
      </w:tr>
      <w:tr w:rsidR="005258F7" w:rsidRPr="005258F7" w:rsidTr="00563007">
        <w:trPr>
          <w:trHeight w:val="3960"/>
        </w:trPr>
        <w:tc>
          <w:tcPr>
            <w:tcW w:w="9212" w:type="dxa"/>
          </w:tcPr>
          <w:p w:rsidR="005258F7" w:rsidRPr="005258F7" w:rsidRDefault="005258F7" w:rsidP="005258F7">
            <w:pPr>
              <w:spacing w:after="0" w:line="240" w:lineRule="auto"/>
              <w:jc w:val="both"/>
              <w:rPr>
                <w:rFonts w:ascii="Times New Roman" w:eastAsia="Times New Roman" w:hAnsi="Times New Roman" w:cs="Times New Roman"/>
                <w:color w:val="auto"/>
                <w:sz w:val="24"/>
                <w:szCs w:val="24"/>
                <w:lang w:val="sk-SK" w:eastAsia="en-US"/>
              </w:rPr>
            </w:pPr>
            <w:r w:rsidRPr="005258F7">
              <w:rPr>
                <w:rFonts w:ascii="Times New Roman" w:eastAsia="Times New Roman" w:hAnsi="Times New Roman" w:cs="Times New Roman"/>
                <w:color w:val="auto"/>
                <w:sz w:val="24"/>
                <w:szCs w:val="24"/>
                <w:lang w:val="sk-SK" w:eastAsia="en-US"/>
              </w:rPr>
              <w:t>Problematika týkajúca sa predkladanej novely zákona o zbraniach bola konzultovaná so zástupcami občianskeho združenia Legis Telum, Klubu vojenskej histórie, Slovenskej asociácie dynamickej streľby, Slovenského streleckého zväzu, Asociácie presnej streľby Slovensko, zástupcami držiteľov zbrojných licencií a zástupcami Slovenskej poľovníckej komory.</w:t>
            </w:r>
          </w:p>
          <w:p w:rsidR="005258F7" w:rsidRPr="005258F7" w:rsidRDefault="005258F7" w:rsidP="005258F7">
            <w:pPr>
              <w:spacing w:after="0" w:line="240" w:lineRule="auto"/>
              <w:jc w:val="both"/>
              <w:rPr>
                <w:rFonts w:ascii="Times New Roman" w:eastAsia="Times New Roman" w:hAnsi="Times New Roman" w:cs="Times New Roman"/>
                <w:color w:val="auto"/>
                <w:sz w:val="24"/>
                <w:szCs w:val="24"/>
                <w:lang w:val="sk-SK" w:eastAsia="en-US"/>
              </w:rPr>
            </w:pPr>
            <w:r w:rsidRPr="005258F7">
              <w:rPr>
                <w:rFonts w:ascii="Times New Roman" w:eastAsia="Times New Roman" w:hAnsi="Times New Roman" w:cs="Times New Roman"/>
                <w:color w:val="auto"/>
                <w:sz w:val="24"/>
                <w:szCs w:val="24"/>
                <w:lang w:val="sk-SK" w:eastAsia="en-US"/>
              </w:rPr>
              <w:t>Konzultácie prebehli formou osobného stretnutia na Prezídiu Policajného zboru a doba trvania stretnutí bola v rozsahu cca 3 hodiny. Pred osobným stretnutím prebiehala s uvedenými subjektmi elektronická komunikácia, v rámci ktorej boli tiež zaslané materiály k predmetnému rokovaniu.</w:t>
            </w:r>
          </w:p>
          <w:p w:rsidR="005258F7" w:rsidRPr="005258F7" w:rsidRDefault="005258F7" w:rsidP="005258F7">
            <w:pPr>
              <w:spacing w:after="0" w:line="240" w:lineRule="auto"/>
              <w:jc w:val="both"/>
              <w:rPr>
                <w:rFonts w:ascii="Times New Roman" w:eastAsia="Times New Roman" w:hAnsi="Times New Roman" w:cs="Times New Roman"/>
                <w:color w:val="auto"/>
                <w:sz w:val="24"/>
                <w:szCs w:val="24"/>
                <w:lang w:val="sk-SK" w:eastAsia="en-US"/>
              </w:rPr>
            </w:pPr>
            <w:r w:rsidRPr="005258F7">
              <w:rPr>
                <w:rFonts w:ascii="Times New Roman" w:eastAsia="Times New Roman" w:hAnsi="Times New Roman" w:cs="Times New Roman"/>
                <w:color w:val="auto"/>
                <w:sz w:val="24"/>
                <w:szCs w:val="24"/>
                <w:lang w:val="sk-SK" w:eastAsia="en-US"/>
              </w:rPr>
              <w:t>Medzi hlavné body konzultácií s podnikateľskými subjektmi patrili</w:t>
            </w:r>
          </w:p>
          <w:p w:rsidR="005258F7" w:rsidRPr="005258F7" w:rsidRDefault="005258F7" w:rsidP="005258F7">
            <w:pPr>
              <w:numPr>
                <w:ilvl w:val="0"/>
                <w:numId w:val="11"/>
              </w:numPr>
              <w:tabs>
                <w:tab w:val="left" w:pos="284"/>
              </w:tabs>
              <w:spacing w:after="0" w:line="240" w:lineRule="auto"/>
              <w:contextualSpacing/>
              <w:jc w:val="both"/>
              <w:rPr>
                <w:rFonts w:ascii="Times New Roman" w:eastAsia="Times New Roman" w:hAnsi="Times New Roman" w:cs="Times New Roman"/>
                <w:color w:val="auto"/>
                <w:sz w:val="24"/>
                <w:szCs w:val="24"/>
                <w:lang w:val="sk-SK" w:eastAsia="en-US"/>
              </w:rPr>
            </w:pPr>
            <w:r w:rsidRPr="005258F7">
              <w:rPr>
                <w:rFonts w:ascii="Times New Roman" w:eastAsia="Times New Roman" w:hAnsi="Times New Roman" w:cs="Times New Roman"/>
                <w:color w:val="auto"/>
                <w:sz w:val="24"/>
                <w:szCs w:val="24"/>
                <w:lang w:val="sk-SK" w:eastAsia="en-US"/>
              </w:rPr>
              <w:t>transpozícia smernice Európskeho parlamentu a Rady (EU) 2017/853 zo 17. mája 2017, ktorou sa mení smernica Rady 91/477/EHS o kontrole získavania a vlastnenia zbraní,</w:t>
            </w:r>
          </w:p>
          <w:p w:rsidR="005258F7" w:rsidRPr="005258F7" w:rsidRDefault="005258F7" w:rsidP="005258F7">
            <w:pPr>
              <w:numPr>
                <w:ilvl w:val="0"/>
                <w:numId w:val="11"/>
              </w:numPr>
              <w:tabs>
                <w:tab w:val="left" w:pos="262"/>
              </w:tabs>
              <w:spacing w:after="0" w:line="240" w:lineRule="auto"/>
              <w:contextualSpacing/>
              <w:jc w:val="both"/>
              <w:rPr>
                <w:rFonts w:ascii="Times New Roman" w:eastAsia="Times New Roman" w:hAnsi="Times New Roman" w:cs="Times New Roman"/>
                <w:color w:val="auto"/>
                <w:sz w:val="24"/>
                <w:szCs w:val="24"/>
                <w:lang w:val="sk-SK" w:eastAsia="en-US"/>
              </w:rPr>
            </w:pPr>
            <w:r w:rsidRPr="005258F7">
              <w:rPr>
                <w:rFonts w:ascii="Times New Roman" w:eastAsia="Times New Roman" w:hAnsi="Times New Roman" w:cs="Times New Roman"/>
                <w:color w:val="auto"/>
                <w:sz w:val="24"/>
                <w:szCs w:val="24"/>
                <w:lang w:val="sk-SK" w:eastAsia="en-US"/>
              </w:rPr>
              <w:t>návrhy na zmeny zákona o zbraniach,</w:t>
            </w:r>
          </w:p>
          <w:p w:rsidR="005258F7" w:rsidRPr="005258F7" w:rsidRDefault="005258F7" w:rsidP="005258F7">
            <w:pPr>
              <w:numPr>
                <w:ilvl w:val="0"/>
                <w:numId w:val="11"/>
              </w:numPr>
              <w:tabs>
                <w:tab w:val="left" w:pos="284"/>
              </w:tabs>
              <w:spacing w:after="0" w:line="240" w:lineRule="auto"/>
              <w:contextualSpacing/>
              <w:jc w:val="both"/>
              <w:rPr>
                <w:rFonts w:ascii="Times New Roman" w:eastAsia="Times New Roman" w:hAnsi="Times New Roman" w:cs="Times New Roman"/>
                <w:color w:val="auto"/>
                <w:sz w:val="24"/>
                <w:szCs w:val="24"/>
                <w:lang w:val="sk-SK" w:eastAsia="en-US"/>
              </w:rPr>
            </w:pPr>
            <w:r w:rsidRPr="005258F7">
              <w:rPr>
                <w:rFonts w:ascii="Times New Roman" w:eastAsia="Times New Roman" w:hAnsi="Times New Roman" w:cs="Times New Roman"/>
                <w:color w:val="auto"/>
                <w:sz w:val="24"/>
                <w:szCs w:val="24"/>
                <w:lang w:val="sk-SK" w:eastAsia="en-US"/>
              </w:rPr>
              <w:t>výklad niektorých súčasných a navrhovaných ustanovení zákona o zbraniach,</w:t>
            </w:r>
          </w:p>
          <w:p w:rsidR="005258F7" w:rsidRPr="005258F7" w:rsidRDefault="005258F7" w:rsidP="005258F7">
            <w:pPr>
              <w:numPr>
                <w:ilvl w:val="0"/>
                <w:numId w:val="11"/>
              </w:numPr>
              <w:tabs>
                <w:tab w:val="left" w:pos="262"/>
              </w:tabs>
              <w:spacing w:after="0" w:line="240" w:lineRule="auto"/>
              <w:contextualSpacing/>
              <w:jc w:val="both"/>
              <w:rPr>
                <w:rFonts w:ascii="Times New Roman" w:eastAsia="Times New Roman" w:hAnsi="Times New Roman" w:cs="Times New Roman"/>
                <w:color w:val="auto"/>
                <w:sz w:val="24"/>
                <w:szCs w:val="24"/>
                <w:lang w:val="sk-SK" w:eastAsia="en-US"/>
              </w:rPr>
            </w:pPr>
            <w:r w:rsidRPr="005258F7">
              <w:rPr>
                <w:rFonts w:ascii="Times New Roman" w:eastAsia="Times New Roman" w:hAnsi="Times New Roman" w:cs="Times New Roman"/>
                <w:color w:val="auto"/>
                <w:sz w:val="24"/>
                <w:szCs w:val="24"/>
                <w:lang w:val="sk-SK" w:eastAsia="en-US"/>
              </w:rPr>
              <w:t>aktuálne aplikačné problémy zákona o zbraniach.</w:t>
            </w:r>
          </w:p>
          <w:p w:rsidR="005258F7" w:rsidRPr="005258F7" w:rsidRDefault="005258F7" w:rsidP="005258F7">
            <w:pPr>
              <w:spacing w:after="0" w:line="240" w:lineRule="auto"/>
              <w:contextualSpacing/>
              <w:jc w:val="both"/>
              <w:rPr>
                <w:rFonts w:ascii="Times New Roman" w:eastAsia="Times New Roman" w:hAnsi="Times New Roman" w:cs="Times New Roman"/>
                <w:color w:val="auto"/>
                <w:sz w:val="24"/>
                <w:szCs w:val="24"/>
                <w:lang w:val="sk-SK" w:eastAsia="en-US"/>
              </w:rPr>
            </w:pPr>
            <w:r w:rsidRPr="005258F7">
              <w:rPr>
                <w:rFonts w:ascii="Times New Roman" w:eastAsia="Times New Roman" w:hAnsi="Times New Roman" w:cs="Times New Roman"/>
                <w:color w:val="auto"/>
                <w:sz w:val="24"/>
                <w:szCs w:val="24"/>
                <w:lang w:val="sk-SK" w:eastAsia="en-US"/>
              </w:rPr>
              <w:t>Vo vzťahu k transpozícii smernice boli prerokované najmä tieto témy:</w:t>
            </w:r>
          </w:p>
          <w:p w:rsidR="005258F7" w:rsidRPr="005258F7" w:rsidRDefault="005258F7" w:rsidP="005258F7">
            <w:pPr>
              <w:numPr>
                <w:ilvl w:val="0"/>
                <w:numId w:val="11"/>
              </w:numPr>
              <w:tabs>
                <w:tab w:val="left" w:pos="284"/>
              </w:tabs>
              <w:spacing w:after="0" w:line="240" w:lineRule="auto"/>
              <w:contextualSpacing/>
              <w:jc w:val="both"/>
              <w:rPr>
                <w:rFonts w:ascii="Times New Roman" w:eastAsia="Times New Roman" w:hAnsi="Times New Roman" w:cs="Times New Roman"/>
                <w:color w:val="auto"/>
                <w:sz w:val="24"/>
                <w:szCs w:val="24"/>
                <w:lang w:val="sk-SK" w:eastAsia="en-US"/>
              </w:rPr>
            </w:pPr>
            <w:r w:rsidRPr="005258F7">
              <w:rPr>
                <w:rFonts w:ascii="Times New Roman" w:eastAsia="Times New Roman" w:hAnsi="Times New Roman" w:cs="Times New Roman"/>
                <w:color w:val="auto"/>
                <w:sz w:val="24"/>
                <w:szCs w:val="24"/>
                <w:lang w:val="sk-SK" w:eastAsia="en-US"/>
              </w:rPr>
              <w:t xml:space="preserve">udeľovanie výnimiek na nadobúdanie a držbu expanzných zbraní, ktoré budú preradené do kategórie A a spôsob zabezpečenia takýchto zbraní podľa § 55 zákona o zbraniach (zbrane kategórie A, ktoré boli upravené na expanzné zbrane budú na základe prijatej smernice opätovne preradené do kategórie A a jej držitelia budú povinní požiadať o vydanie zbrojného preukazu a o vydanie výnimky na ich držanie), </w:t>
            </w:r>
          </w:p>
          <w:p w:rsidR="005258F7" w:rsidRPr="005258F7" w:rsidRDefault="005258F7" w:rsidP="005258F7">
            <w:pPr>
              <w:numPr>
                <w:ilvl w:val="0"/>
                <w:numId w:val="11"/>
              </w:numPr>
              <w:tabs>
                <w:tab w:val="left" w:pos="285"/>
              </w:tabs>
              <w:spacing w:after="0" w:line="240" w:lineRule="auto"/>
              <w:contextualSpacing/>
              <w:jc w:val="both"/>
              <w:rPr>
                <w:rFonts w:ascii="Times New Roman" w:eastAsia="Times New Roman" w:hAnsi="Times New Roman" w:cs="Times New Roman"/>
                <w:color w:val="auto"/>
                <w:sz w:val="24"/>
                <w:szCs w:val="24"/>
                <w:lang w:val="sk-SK" w:eastAsia="en-US"/>
              </w:rPr>
            </w:pPr>
            <w:r w:rsidRPr="005258F7">
              <w:rPr>
                <w:rFonts w:ascii="Times New Roman" w:eastAsia="Times New Roman" w:hAnsi="Times New Roman" w:cs="Times New Roman"/>
                <w:color w:val="auto"/>
                <w:sz w:val="24"/>
                <w:szCs w:val="24"/>
                <w:lang w:val="sk-SK" w:eastAsia="en-US"/>
              </w:rPr>
              <w:t>podmienky nadobúdania zásobníkov s kapacitou nad 10 nábojov v prípade dlhých zbraní alebo nad 20 nábojov v prípade krátkych zbraní, ktoré je podľa smernice možné nadobudnúť až po udelení výnimky (podľa prijatej smernice budú zbrane vybavené takýmito zásobníkmi zaradené do kategórie A),</w:t>
            </w:r>
          </w:p>
          <w:p w:rsidR="005258F7" w:rsidRPr="005258F7" w:rsidRDefault="005258F7" w:rsidP="005258F7">
            <w:pPr>
              <w:numPr>
                <w:ilvl w:val="0"/>
                <w:numId w:val="11"/>
              </w:numPr>
              <w:tabs>
                <w:tab w:val="left" w:pos="277"/>
              </w:tabs>
              <w:spacing w:after="0" w:line="240" w:lineRule="auto"/>
              <w:contextualSpacing/>
              <w:jc w:val="both"/>
              <w:rPr>
                <w:rFonts w:ascii="Times New Roman" w:eastAsia="Times New Roman" w:hAnsi="Times New Roman" w:cs="Times New Roman"/>
                <w:b/>
                <w:color w:val="auto"/>
                <w:sz w:val="24"/>
                <w:szCs w:val="24"/>
                <w:lang w:val="sk-SK" w:eastAsia="en-US"/>
              </w:rPr>
            </w:pPr>
            <w:r w:rsidRPr="005258F7">
              <w:rPr>
                <w:rFonts w:ascii="Times New Roman" w:eastAsia="Times New Roman" w:hAnsi="Times New Roman" w:cs="Times New Roman"/>
                <w:color w:val="auto"/>
                <w:sz w:val="24"/>
                <w:szCs w:val="24"/>
                <w:lang w:val="sk-SK" w:eastAsia="en-US"/>
              </w:rPr>
              <w:t>vydávanie potvrdení športovou organizáciou na účely vydania skupiny E zbrojného preukazu a na účely vydania výnimky na nadobudnutie a držbu zbrane kategórie A.</w:t>
            </w:r>
          </w:p>
          <w:p w:rsidR="005258F7" w:rsidRPr="005258F7" w:rsidRDefault="005258F7" w:rsidP="005258F7">
            <w:pPr>
              <w:tabs>
                <w:tab w:val="left" w:pos="277"/>
              </w:tabs>
              <w:spacing w:after="0" w:line="240" w:lineRule="auto"/>
              <w:contextualSpacing/>
              <w:jc w:val="both"/>
              <w:rPr>
                <w:rFonts w:ascii="Times New Roman" w:eastAsia="Times New Roman" w:hAnsi="Times New Roman" w:cs="Times New Roman"/>
                <w:b/>
                <w:color w:val="auto"/>
                <w:sz w:val="24"/>
                <w:szCs w:val="24"/>
                <w:lang w:val="sk-SK" w:eastAsia="en-US"/>
              </w:rPr>
            </w:pPr>
            <w:r w:rsidRPr="005258F7">
              <w:rPr>
                <w:rFonts w:ascii="Times New Roman" w:eastAsia="Times New Roman" w:hAnsi="Times New Roman" w:cs="Times New Roman"/>
                <w:color w:val="auto"/>
                <w:sz w:val="24"/>
                <w:szCs w:val="24"/>
                <w:lang w:val="sk-SK" w:eastAsia="en-US"/>
              </w:rPr>
              <w:lastRenderedPageBreak/>
              <w:t>Prerokované boli tiež témy ohľadom</w:t>
            </w:r>
          </w:p>
          <w:p w:rsidR="005258F7" w:rsidRPr="005258F7" w:rsidRDefault="005258F7" w:rsidP="005258F7">
            <w:pPr>
              <w:numPr>
                <w:ilvl w:val="0"/>
                <w:numId w:val="11"/>
              </w:numPr>
              <w:tabs>
                <w:tab w:val="left" w:pos="285"/>
              </w:tabs>
              <w:spacing w:after="0" w:line="240" w:lineRule="auto"/>
              <w:contextualSpacing/>
              <w:jc w:val="both"/>
              <w:rPr>
                <w:rFonts w:ascii="Times New Roman" w:eastAsia="Times New Roman" w:hAnsi="Times New Roman" w:cs="Times New Roman"/>
                <w:color w:val="auto"/>
                <w:sz w:val="24"/>
                <w:szCs w:val="24"/>
                <w:lang w:val="sk-SK" w:eastAsia="en-US"/>
              </w:rPr>
            </w:pPr>
            <w:r w:rsidRPr="005258F7">
              <w:rPr>
                <w:rFonts w:ascii="Times New Roman" w:eastAsia="Times New Roman" w:hAnsi="Times New Roman" w:cs="Times New Roman"/>
                <w:color w:val="auto"/>
                <w:sz w:val="24"/>
                <w:szCs w:val="24"/>
                <w:lang w:val="sk-SK" w:eastAsia="en-US"/>
              </w:rPr>
              <w:t>upravených zbraní na expanzné zbrane pred a po účinnosti vyhlášky Úradu normalizácie a metrológie SR č. 169/2015 Z. z. o technickom postupe pri úprave zbrane kategórie A, kategórie B alebo kategórie C na expanznú zbraň kategórie D,</w:t>
            </w:r>
          </w:p>
          <w:p w:rsidR="005258F7" w:rsidRPr="005258F7" w:rsidRDefault="005258F7" w:rsidP="005258F7">
            <w:pPr>
              <w:spacing w:after="0" w:line="240" w:lineRule="auto"/>
              <w:jc w:val="both"/>
              <w:rPr>
                <w:rFonts w:ascii="Times New Roman" w:eastAsia="Times New Roman" w:hAnsi="Times New Roman" w:cs="Times New Roman"/>
                <w:color w:val="auto"/>
                <w:sz w:val="24"/>
                <w:szCs w:val="24"/>
                <w:lang w:val="sk-SK" w:eastAsia="en-US"/>
              </w:rPr>
            </w:pPr>
            <w:r w:rsidRPr="005258F7">
              <w:rPr>
                <w:rFonts w:ascii="Times New Roman" w:eastAsia="Times New Roman" w:hAnsi="Times New Roman" w:cs="Times New Roman"/>
                <w:color w:val="auto"/>
                <w:sz w:val="24"/>
                <w:szCs w:val="24"/>
                <w:lang w:val="sk-SK" w:eastAsia="en-US"/>
              </w:rPr>
              <w:t>-  streľby zo vzduchových zbraní najmä deťmi a mládežou,</w:t>
            </w:r>
          </w:p>
          <w:p w:rsidR="005258F7" w:rsidRPr="005258F7" w:rsidRDefault="005258F7" w:rsidP="005258F7">
            <w:pPr>
              <w:spacing w:after="0" w:line="240" w:lineRule="auto"/>
              <w:jc w:val="both"/>
              <w:rPr>
                <w:rFonts w:ascii="Times New Roman" w:eastAsia="Times New Roman" w:hAnsi="Times New Roman" w:cs="Times New Roman"/>
                <w:color w:val="auto"/>
                <w:sz w:val="24"/>
                <w:szCs w:val="24"/>
                <w:lang w:val="sk-SK" w:eastAsia="en-US"/>
              </w:rPr>
            </w:pPr>
            <w:r w:rsidRPr="005258F7">
              <w:rPr>
                <w:rFonts w:ascii="Times New Roman" w:eastAsia="Times New Roman" w:hAnsi="Times New Roman" w:cs="Times New Roman"/>
                <w:color w:val="auto"/>
                <w:sz w:val="24"/>
                <w:szCs w:val="24"/>
                <w:lang w:val="sk-SK" w:eastAsia="en-US"/>
              </w:rPr>
              <w:t>- zverenia, vypožičania a prenájmu zbraní; diskusia bola vedená najmä vo vzťahu k vypožičaniu a prenajatiu zbraní kategórie B a C, ktoré je možné uskutočniť až po potvrdení policajným útvarom,</w:t>
            </w:r>
          </w:p>
          <w:p w:rsidR="005258F7" w:rsidRPr="005258F7" w:rsidRDefault="005258F7" w:rsidP="005258F7">
            <w:pPr>
              <w:spacing w:after="0" w:line="240" w:lineRule="auto"/>
              <w:jc w:val="both"/>
              <w:rPr>
                <w:rFonts w:ascii="Times New Roman" w:eastAsia="Times New Roman" w:hAnsi="Times New Roman" w:cs="Times New Roman"/>
                <w:color w:val="auto"/>
                <w:sz w:val="24"/>
                <w:szCs w:val="24"/>
                <w:lang w:val="sk-SK" w:eastAsia="en-US"/>
              </w:rPr>
            </w:pPr>
            <w:r w:rsidRPr="005258F7">
              <w:rPr>
                <w:rFonts w:ascii="Times New Roman" w:eastAsia="Times New Roman" w:hAnsi="Times New Roman" w:cs="Times New Roman"/>
                <w:color w:val="auto"/>
                <w:sz w:val="24"/>
                <w:szCs w:val="24"/>
                <w:lang w:val="sk-SK" w:eastAsia="en-US"/>
              </w:rPr>
              <w:t>-  zaradenia zakázaných doplnkov zbrane - tlmičov, ktoré majú byť používané na poľovné účely. Ministerstvo vnútra Slovenskej republiky dôsledne vyhodnotilo výsledky konzultácií a následne ich v potrebnej miere vyjadrilo v návrhu zákona.</w:t>
            </w:r>
          </w:p>
          <w:p w:rsidR="005258F7" w:rsidRPr="005258F7" w:rsidRDefault="005258F7" w:rsidP="005258F7">
            <w:pPr>
              <w:spacing w:after="0" w:line="240" w:lineRule="auto"/>
              <w:jc w:val="both"/>
              <w:rPr>
                <w:rFonts w:ascii="Times New Roman" w:eastAsia="Times New Roman" w:hAnsi="Times New Roman" w:cs="Times New Roman"/>
                <w:color w:val="auto"/>
                <w:sz w:val="20"/>
                <w:szCs w:val="20"/>
                <w:lang w:val="sk-SK" w:eastAsia="en-US"/>
              </w:rPr>
            </w:pPr>
            <w:r w:rsidRPr="005258F7">
              <w:rPr>
                <w:rFonts w:ascii="Times New Roman" w:eastAsia="Times New Roman" w:hAnsi="Times New Roman" w:cs="Times New Roman"/>
                <w:color w:val="auto"/>
                <w:sz w:val="24"/>
                <w:szCs w:val="24"/>
                <w:lang w:val="sk-SK" w:eastAsia="en-US"/>
              </w:rPr>
              <w:t>Verejnosť bola o príprave návrhu informovaná aj prostredníctvom predbežnej informácie v informačnom systéme verejnej správy Slov-Lex (LP/2020/464). Od 15. októbra do 05. novembra 2020 prebiehalo medzirezortné pripomienkové konanie, v ktorom bolo celkom zaslaných 203 pripomienok z toho 57 zásadných.</w:t>
            </w:r>
          </w:p>
        </w:tc>
      </w:tr>
      <w:tr w:rsidR="005258F7" w:rsidRPr="005258F7" w:rsidTr="00563007">
        <w:tc>
          <w:tcPr>
            <w:tcW w:w="9212" w:type="dxa"/>
            <w:shd w:val="clear" w:color="auto" w:fill="D9D9D9"/>
          </w:tcPr>
          <w:p w:rsidR="005258F7" w:rsidRPr="005258F7" w:rsidRDefault="005258F7" w:rsidP="005258F7">
            <w:pPr>
              <w:spacing w:after="0" w:line="240" w:lineRule="auto"/>
              <w:rPr>
                <w:rFonts w:ascii="Times New Roman" w:eastAsia="Times New Roman" w:hAnsi="Times New Roman" w:cs="Times New Roman"/>
                <w:b/>
                <w:color w:val="auto"/>
                <w:sz w:val="24"/>
                <w:szCs w:val="20"/>
                <w:lang w:val="sk-SK" w:eastAsia="en-US"/>
              </w:rPr>
            </w:pPr>
            <w:r w:rsidRPr="005258F7">
              <w:rPr>
                <w:rFonts w:ascii="Times New Roman" w:eastAsia="Times New Roman" w:hAnsi="Times New Roman" w:cs="Times New Roman"/>
                <w:b/>
                <w:color w:val="auto"/>
                <w:sz w:val="24"/>
                <w:szCs w:val="20"/>
                <w:lang w:val="sk-SK" w:eastAsia="en-US"/>
              </w:rPr>
              <w:lastRenderedPageBreak/>
              <w:t>3.3 Náklady regulácie</w:t>
            </w:r>
          </w:p>
          <w:p w:rsidR="005258F7" w:rsidRPr="005258F7" w:rsidRDefault="005258F7" w:rsidP="005258F7">
            <w:pPr>
              <w:spacing w:after="0" w:line="240" w:lineRule="auto"/>
              <w:rPr>
                <w:rFonts w:ascii="Times New Roman" w:eastAsia="Times New Roman" w:hAnsi="Times New Roman" w:cs="Times New Roman"/>
                <w:b/>
                <w:color w:val="auto"/>
                <w:sz w:val="20"/>
                <w:szCs w:val="20"/>
                <w:lang w:val="sk-SK" w:eastAsia="en-US"/>
              </w:rPr>
            </w:pPr>
            <w:r w:rsidRPr="005258F7">
              <w:rPr>
                <w:rFonts w:ascii="Times New Roman" w:eastAsia="Times New Roman" w:hAnsi="Times New Roman" w:cs="Times New Roman"/>
                <w:color w:val="auto"/>
                <w:sz w:val="24"/>
                <w:szCs w:val="20"/>
                <w:lang w:val="sk-SK" w:eastAsia="en-US"/>
              </w:rPr>
              <w:t xml:space="preserve">      - </w:t>
            </w:r>
            <w:r w:rsidRPr="005258F7">
              <w:rPr>
                <w:rFonts w:ascii="Times New Roman" w:eastAsia="Times New Roman" w:hAnsi="Times New Roman" w:cs="Times New Roman"/>
                <w:b/>
                <w:color w:val="auto"/>
                <w:sz w:val="24"/>
                <w:szCs w:val="20"/>
                <w:lang w:val="sk-SK" w:eastAsia="en-US"/>
              </w:rPr>
              <w:t>z toho MSP</w:t>
            </w:r>
          </w:p>
        </w:tc>
      </w:tr>
      <w:tr w:rsidR="005258F7" w:rsidRPr="005258F7" w:rsidTr="00563007">
        <w:tc>
          <w:tcPr>
            <w:tcW w:w="9212" w:type="dxa"/>
            <w:tcBorders>
              <w:bottom w:val="single" w:sz="4" w:space="0" w:color="auto"/>
            </w:tcBorders>
          </w:tcPr>
          <w:p w:rsidR="005258F7" w:rsidRPr="005258F7" w:rsidRDefault="005258F7" w:rsidP="005258F7">
            <w:pPr>
              <w:spacing w:after="0" w:line="240" w:lineRule="auto"/>
              <w:rPr>
                <w:rFonts w:ascii="Times New Roman" w:eastAsia="Times New Roman" w:hAnsi="Times New Roman" w:cs="Times New Roman"/>
                <w:b/>
                <w:i/>
                <w:color w:val="auto"/>
                <w:sz w:val="20"/>
                <w:szCs w:val="20"/>
                <w:lang w:val="sk-SK" w:eastAsia="en-US"/>
              </w:rPr>
            </w:pPr>
            <w:r w:rsidRPr="005258F7">
              <w:rPr>
                <w:rFonts w:ascii="Times New Roman" w:eastAsia="Times New Roman" w:hAnsi="Times New Roman" w:cs="Times New Roman"/>
                <w:b/>
                <w:i/>
                <w:color w:val="auto"/>
                <w:sz w:val="20"/>
                <w:szCs w:val="20"/>
                <w:lang w:val="sk-SK" w:eastAsia="en-US"/>
              </w:rPr>
              <w:t>3.3.1 Priame finančné náklady</w:t>
            </w:r>
          </w:p>
          <w:p w:rsidR="005258F7" w:rsidRPr="005258F7" w:rsidRDefault="005258F7" w:rsidP="005258F7">
            <w:pPr>
              <w:spacing w:after="0" w:line="240" w:lineRule="auto"/>
              <w:rPr>
                <w:rFonts w:ascii="Times New Roman" w:eastAsia="Times New Roman" w:hAnsi="Times New Roman" w:cs="Times New Roman"/>
                <w:i/>
                <w:color w:val="auto"/>
                <w:sz w:val="20"/>
                <w:szCs w:val="20"/>
                <w:lang w:val="sk-SK" w:eastAsia="en-US"/>
              </w:rPr>
            </w:pPr>
            <w:r w:rsidRPr="005258F7">
              <w:rPr>
                <w:rFonts w:ascii="Times New Roman" w:eastAsia="Times New Roman" w:hAnsi="Times New Roman" w:cs="Times New Roman"/>
                <w:i/>
                <w:color w:val="auto"/>
                <w:sz w:val="20"/>
                <w:szCs w:val="20"/>
                <w:lang w:val="sk-SK" w:eastAsia="en-US"/>
              </w:rPr>
              <w:t>Dochádza k zvýšeniu/zníženiu priamych finančných nákladov (poplatky, odvody, dane clá...)? Ak áno, popíšte a vyčíslite ich. Uveďte tiež spôsob ich výpočtu.</w:t>
            </w:r>
          </w:p>
        </w:tc>
      </w:tr>
      <w:tr w:rsidR="005258F7" w:rsidRPr="005258F7" w:rsidTr="00563007">
        <w:tc>
          <w:tcPr>
            <w:tcW w:w="9212" w:type="dxa"/>
            <w:shd w:val="clear" w:color="auto" w:fill="auto"/>
          </w:tcPr>
          <w:p w:rsidR="005258F7" w:rsidRPr="005258F7" w:rsidRDefault="005258F7" w:rsidP="005258F7">
            <w:pPr>
              <w:spacing w:after="0" w:line="240" w:lineRule="auto"/>
              <w:jc w:val="both"/>
              <w:rPr>
                <w:rFonts w:ascii="Times New Roman" w:eastAsia="Times New Roman" w:hAnsi="Times New Roman" w:cs="Times New Roman"/>
                <w:b/>
                <w:color w:val="auto"/>
                <w:sz w:val="24"/>
                <w:szCs w:val="20"/>
                <w:lang w:val="sk-SK" w:eastAsia="en-US"/>
              </w:rPr>
            </w:pPr>
            <w:r w:rsidRPr="005258F7">
              <w:rPr>
                <w:rFonts w:ascii="Times New Roman" w:eastAsia="Times New Roman" w:hAnsi="Times New Roman" w:cs="Times New Roman"/>
                <w:b/>
                <w:color w:val="auto"/>
                <w:sz w:val="24"/>
                <w:szCs w:val="20"/>
                <w:lang w:val="sk-SK" w:eastAsia="en-US"/>
              </w:rPr>
              <w:t>Zvýšenie nákladov</w:t>
            </w:r>
          </w:p>
          <w:p w:rsidR="005258F7" w:rsidRPr="005258F7" w:rsidRDefault="005258F7" w:rsidP="005258F7">
            <w:pPr>
              <w:spacing w:after="0" w:line="240" w:lineRule="auto"/>
              <w:jc w:val="both"/>
              <w:rPr>
                <w:rFonts w:ascii="Times New Roman" w:eastAsia="Times New Roman" w:hAnsi="Times New Roman" w:cs="Times New Roman"/>
                <w:color w:val="auto"/>
                <w:sz w:val="24"/>
                <w:szCs w:val="20"/>
                <w:lang w:val="sk-SK" w:eastAsia="en-US"/>
              </w:rPr>
            </w:pPr>
            <w:r w:rsidRPr="005258F7">
              <w:rPr>
                <w:rFonts w:ascii="Times New Roman" w:eastAsia="Times New Roman" w:hAnsi="Times New Roman" w:cs="Times New Roman"/>
                <w:color w:val="auto"/>
                <w:sz w:val="24"/>
                <w:szCs w:val="20"/>
                <w:lang w:val="sk-SK" w:eastAsia="en-US"/>
              </w:rPr>
              <w:t xml:space="preserve">     Držiteľom zbrojných licencií sa zvýšia náklady v súvislosti s podávaním žiadostí o vydanie nových zbrojných licencií. Podľa súčasnej právnej úpravy sa licencie vydávali bez časového obmedzenia, avšak navrhovaná zmena obmedzí platnosť zbrojných licencií na 5 rokov. Na základe tejto zmeny budú držitelia zbrojných licencií každých 5 rokov povinní žiadať o vydanie novej zbrojnej licencie, čo zvýši ich finančné náklady z dôvodu zaplatenia správneho poplatku, ktorý sa predmetnou novelou v čl. III zvyšuje na sumu 400,- eur.</w:t>
            </w:r>
          </w:p>
          <w:p w:rsidR="005258F7" w:rsidRPr="005258F7" w:rsidRDefault="005258F7" w:rsidP="005258F7">
            <w:pPr>
              <w:spacing w:after="0" w:line="240" w:lineRule="auto"/>
              <w:jc w:val="both"/>
              <w:rPr>
                <w:rFonts w:ascii="Times New Roman" w:eastAsia="Times New Roman" w:hAnsi="Times New Roman" w:cs="Times New Roman"/>
                <w:color w:val="auto"/>
                <w:sz w:val="24"/>
                <w:szCs w:val="20"/>
                <w:lang w:val="sk-SK" w:eastAsia="en-US"/>
              </w:rPr>
            </w:pPr>
            <w:r w:rsidRPr="005258F7">
              <w:rPr>
                <w:rFonts w:ascii="Times New Roman" w:eastAsia="Times New Roman" w:hAnsi="Times New Roman" w:cs="Times New Roman"/>
                <w:color w:val="auto"/>
                <w:sz w:val="24"/>
                <w:szCs w:val="20"/>
                <w:lang w:val="sk-SK" w:eastAsia="en-US"/>
              </w:rPr>
              <w:t xml:space="preserve">     Návrhom zákona dochádza k zvýšeniu finančných nákladov držiteľov zbrojných licencií v súvislosti s prekategorizovaním niektorých druhov zbraní. Ministerstvo vnútra k 31.12.2020 eviduje 5005 ks expanzných zbraní zaradených v súčasnosti do kategórie D ( § 7 ods. 1 písm. d), ktoré už majú vydaný preukaz zbrane. Na základe návrhu, ktorý vyplynul zo smernice boli vybrané druhy zbraní presunuté z kategórie D do kategórií A, B alebo C.</w:t>
            </w:r>
            <w:r w:rsidRPr="005258F7">
              <w:rPr>
                <w:rFonts w:ascii="Times New Roman" w:eastAsia="Times New Roman" w:hAnsi="Times New Roman" w:cs="Times New Roman"/>
                <w:color w:val="auto"/>
                <w:sz w:val="24"/>
                <w:szCs w:val="24"/>
                <w:lang w:val="sk-SK" w:eastAsia="en-US"/>
              </w:rPr>
              <w:t xml:space="preserve"> </w:t>
            </w:r>
            <w:r w:rsidRPr="005258F7">
              <w:rPr>
                <w:rFonts w:ascii="Times New Roman" w:eastAsia="Times New Roman" w:hAnsi="Times New Roman" w:cs="Times New Roman"/>
                <w:color w:val="auto"/>
                <w:sz w:val="24"/>
                <w:szCs w:val="20"/>
                <w:lang w:val="sk-SK" w:eastAsia="en-US"/>
              </w:rPr>
              <w:t>Vzhľadom na to, že uvedené kategórie zbraní podliehajú zaevidovaniu, vzniknú ich držiteľom náklady v súvislosti so zaplatením správneho poplatku pri zaevidovaní zbrane, ktorý  predmetná novela v čl. III upravuje. Dokladom o zaevidovaní zbrane alebo jej hlavnej časti zbrane je preukaz zbrane, za ktorého vydanie sa navrhuje poplatok vo výške 6 eur.</w:t>
            </w:r>
          </w:p>
          <w:p w:rsidR="005258F7" w:rsidRPr="005258F7" w:rsidRDefault="005258F7" w:rsidP="005258F7">
            <w:pPr>
              <w:spacing w:after="0" w:line="240" w:lineRule="auto"/>
              <w:jc w:val="both"/>
              <w:rPr>
                <w:rFonts w:ascii="Times New Roman" w:eastAsia="Times New Roman" w:hAnsi="Times New Roman" w:cs="Times New Roman"/>
                <w:color w:val="auto"/>
                <w:sz w:val="24"/>
                <w:szCs w:val="24"/>
                <w:shd w:val="clear" w:color="auto" w:fill="FFFF00"/>
                <w:lang w:val="sk-SK" w:eastAsia="en-US"/>
              </w:rPr>
            </w:pPr>
            <w:r w:rsidRPr="005258F7">
              <w:rPr>
                <w:rFonts w:ascii="Times New Roman" w:eastAsia="Times New Roman" w:hAnsi="Times New Roman" w:cs="Times New Roman"/>
                <w:color w:val="auto"/>
                <w:sz w:val="24"/>
                <w:szCs w:val="20"/>
                <w:lang w:val="sk-SK" w:eastAsia="en-US"/>
              </w:rPr>
              <w:t xml:space="preserve">          V prípade zbraní, ktoré boli preradené do kategórie A a držitelia ich nadobudnú po účinnosti tohto zákona, budú ich držitelia povinní požiadať aj o vydanie výnimky na ich držanie. Žiadosť o vydanie výnimky na zbraň kategórie A bude podľa čl. III novely zákona zmenená nasledovne:</w:t>
            </w:r>
          </w:p>
          <w:p w:rsidR="005258F7" w:rsidRPr="005258F7" w:rsidRDefault="005258F7" w:rsidP="005258F7">
            <w:pPr>
              <w:spacing w:after="0" w:line="240" w:lineRule="auto"/>
              <w:jc w:val="both"/>
              <w:rPr>
                <w:rFonts w:ascii="Times New Roman" w:eastAsia="Times New Roman" w:hAnsi="Times New Roman" w:cs="Times New Roman"/>
                <w:color w:val="auto"/>
                <w:sz w:val="24"/>
                <w:szCs w:val="20"/>
                <w:lang w:val="sk-SK" w:eastAsia="en-US"/>
              </w:rPr>
            </w:pPr>
            <w:r w:rsidRPr="005258F7">
              <w:rPr>
                <w:rFonts w:ascii="Times New Roman" w:eastAsia="Times New Roman" w:hAnsi="Times New Roman" w:cs="Times New Roman"/>
                <w:color w:val="auto"/>
                <w:sz w:val="24"/>
                <w:szCs w:val="20"/>
                <w:lang w:val="sk-SK" w:eastAsia="en-US"/>
              </w:rPr>
              <w:t>1. za každú zakázanú zbraň, každý zakázaný doplnok zbrane alebo za každú žiadosť o zakázané strelivo okrem žiadosti podľa druhého bodu..................................................20 eur</w:t>
            </w:r>
          </w:p>
          <w:p w:rsidR="005258F7" w:rsidRPr="005258F7" w:rsidRDefault="005258F7" w:rsidP="005258F7">
            <w:pPr>
              <w:spacing w:after="0" w:line="240" w:lineRule="auto"/>
              <w:jc w:val="both"/>
              <w:rPr>
                <w:rFonts w:ascii="Times New Roman" w:eastAsia="Times New Roman" w:hAnsi="Times New Roman" w:cs="Times New Roman"/>
                <w:color w:val="auto"/>
                <w:sz w:val="24"/>
                <w:szCs w:val="24"/>
                <w:lang w:val="sk-SK" w:eastAsia="en-US"/>
              </w:rPr>
            </w:pPr>
            <w:r w:rsidRPr="005258F7">
              <w:rPr>
                <w:rFonts w:ascii="Times New Roman" w:eastAsia="Times New Roman" w:hAnsi="Times New Roman" w:cs="Times New Roman"/>
                <w:color w:val="auto"/>
                <w:sz w:val="24"/>
                <w:szCs w:val="20"/>
                <w:lang w:val="sk-SK" w:eastAsia="en-US"/>
              </w:rPr>
              <w:t>2. držiteľa zbrojnej licencie skupiny A...........................................................................100 eur.</w:t>
            </w:r>
            <w:r w:rsidRPr="005258F7">
              <w:rPr>
                <w:rFonts w:ascii="Times New Roman" w:eastAsia="Times New Roman" w:hAnsi="Times New Roman" w:cs="Times New Roman"/>
                <w:color w:val="auto"/>
                <w:sz w:val="24"/>
                <w:szCs w:val="24"/>
                <w:lang w:val="sk-SK" w:eastAsia="en-US"/>
              </w:rPr>
              <w:t xml:space="preserve">     </w:t>
            </w:r>
          </w:p>
          <w:p w:rsidR="005258F7" w:rsidRPr="005258F7" w:rsidRDefault="005258F7" w:rsidP="005258F7">
            <w:pPr>
              <w:spacing w:after="0" w:line="240" w:lineRule="auto"/>
              <w:jc w:val="both"/>
              <w:rPr>
                <w:rFonts w:ascii="Times New Roman" w:eastAsia="Times New Roman" w:hAnsi="Times New Roman" w:cs="Times New Roman"/>
                <w:color w:val="auto"/>
                <w:sz w:val="24"/>
                <w:szCs w:val="20"/>
                <w:lang w:val="sk-SK" w:eastAsia="en-US"/>
              </w:rPr>
            </w:pPr>
            <w:r w:rsidRPr="005258F7">
              <w:rPr>
                <w:rFonts w:ascii="Times New Roman" w:eastAsia="Times New Roman" w:hAnsi="Times New Roman" w:cs="Times New Roman"/>
                <w:color w:val="auto"/>
                <w:sz w:val="24"/>
                <w:szCs w:val="24"/>
                <w:lang w:val="sk-SK" w:eastAsia="en-US"/>
              </w:rPr>
              <w:t>Na držiteľov niektorých druhov zbraní kategórie D (palná zbraň určená na streľbu nábojmi typu flobert s energiou strely na ústí hlavne najviac 7,5 J, expanzná zbraň, zbraň znehodnotená podľa nariadenia a palná zbraň skonštruovaná na princípe perkusného, kresadlového, kolieskového alebo tlejákového zámkového systému) sa bude vzťahovať povinnosť tieto zbrane zaevidovať a tento úkon bude spoplatnený vo výške 6 eur.</w:t>
            </w:r>
          </w:p>
          <w:p w:rsidR="005258F7" w:rsidRPr="005258F7" w:rsidRDefault="005258F7" w:rsidP="005258F7">
            <w:pPr>
              <w:spacing w:after="0" w:line="240" w:lineRule="auto"/>
              <w:jc w:val="both"/>
              <w:rPr>
                <w:rFonts w:ascii="Times New Roman" w:eastAsia="Times New Roman" w:hAnsi="Times New Roman" w:cs="Times New Roman"/>
                <w:color w:val="auto"/>
                <w:sz w:val="24"/>
                <w:szCs w:val="20"/>
                <w:lang w:val="sk-SK" w:eastAsia="en-US"/>
              </w:rPr>
            </w:pPr>
            <w:r w:rsidRPr="005258F7">
              <w:rPr>
                <w:rFonts w:ascii="Times New Roman" w:eastAsia="Times New Roman" w:hAnsi="Times New Roman" w:cs="Times New Roman"/>
                <w:color w:val="auto"/>
                <w:sz w:val="24"/>
                <w:szCs w:val="20"/>
                <w:lang w:val="sk-SK" w:eastAsia="en-US"/>
              </w:rPr>
              <w:t xml:space="preserve">Vzhľadom na to, že v informačnom systéme sa vedú obmedzené údaje o ostatných  zbraniach kategórie D (znehodnotené zbrane) a vzhľadom na špecifické vymedzenie nových podkategórií zbraní zaradených do kategórie A (zbraň, v ktorej sa nachádza zásobník s viac </w:t>
            </w:r>
            <w:r w:rsidRPr="005258F7">
              <w:rPr>
                <w:rFonts w:ascii="Times New Roman" w:eastAsia="Times New Roman" w:hAnsi="Times New Roman" w:cs="Times New Roman"/>
                <w:color w:val="auto"/>
                <w:sz w:val="24"/>
                <w:szCs w:val="20"/>
                <w:lang w:val="sk-SK" w:eastAsia="en-US"/>
              </w:rPr>
              <w:lastRenderedPageBreak/>
              <w:t>ako 10 resp. 20 nábojmi) alebo kategórie D, nie je možné určiť ich počet a tým nie je možné vyčísliť presné náklady, ktoré sa budú týkať takýchto zbraní.</w:t>
            </w:r>
          </w:p>
          <w:p w:rsidR="005258F7" w:rsidRPr="005258F7" w:rsidRDefault="005258F7" w:rsidP="005258F7">
            <w:pPr>
              <w:spacing w:after="0" w:line="240" w:lineRule="auto"/>
              <w:jc w:val="both"/>
              <w:rPr>
                <w:rFonts w:ascii="Times New Roman" w:eastAsia="Times New Roman" w:hAnsi="Times New Roman" w:cs="Times New Roman"/>
                <w:b/>
                <w:color w:val="auto"/>
                <w:sz w:val="24"/>
                <w:szCs w:val="20"/>
                <w:lang w:val="sk-SK" w:eastAsia="en-US"/>
              </w:rPr>
            </w:pPr>
            <w:r w:rsidRPr="005258F7">
              <w:rPr>
                <w:rFonts w:ascii="Times New Roman" w:eastAsia="Times New Roman" w:hAnsi="Times New Roman" w:cs="Times New Roman"/>
                <w:b/>
                <w:color w:val="auto"/>
                <w:sz w:val="24"/>
                <w:szCs w:val="20"/>
                <w:lang w:val="sk-SK" w:eastAsia="en-US"/>
              </w:rPr>
              <w:t>Zníženie nákladov</w:t>
            </w:r>
          </w:p>
          <w:p w:rsidR="005258F7" w:rsidRPr="005258F7" w:rsidRDefault="005258F7" w:rsidP="005258F7">
            <w:pPr>
              <w:shd w:val="clear" w:color="auto" w:fill="FFFFFF"/>
              <w:spacing w:after="0" w:line="240" w:lineRule="auto"/>
              <w:jc w:val="both"/>
              <w:rPr>
                <w:rFonts w:ascii="Times New Roman" w:eastAsia="Times New Roman" w:hAnsi="Times New Roman" w:cs="Times New Roman"/>
                <w:color w:val="auto"/>
                <w:sz w:val="24"/>
                <w:szCs w:val="24"/>
                <w:lang w:val="sk-SK" w:eastAsia="en-US"/>
              </w:rPr>
            </w:pPr>
            <w:r w:rsidRPr="005258F7">
              <w:rPr>
                <w:rFonts w:ascii="Times New Roman" w:eastAsia="Times New Roman" w:hAnsi="Times New Roman" w:cs="Times New Roman"/>
                <w:color w:val="auto"/>
                <w:sz w:val="24"/>
                <w:szCs w:val="24"/>
                <w:lang w:val="sk-SK" w:eastAsia="en-US"/>
              </w:rPr>
              <w:t>Finančné náklady sa držiteľom zbrojných licencií znížia: </w:t>
            </w:r>
          </w:p>
          <w:p w:rsidR="005258F7" w:rsidRPr="005258F7" w:rsidRDefault="005258F7" w:rsidP="005258F7">
            <w:pPr>
              <w:shd w:val="clear" w:color="auto" w:fill="FFFFFF"/>
              <w:spacing w:after="0" w:line="240" w:lineRule="auto"/>
              <w:jc w:val="both"/>
              <w:rPr>
                <w:rFonts w:ascii="Times New Roman" w:eastAsia="Times New Roman" w:hAnsi="Times New Roman" w:cs="Times New Roman"/>
                <w:color w:val="auto"/>
                <w:sz w:val="24"/>
                <w:szCs w:val="24"/>
                <w:lang w:val="sk-SK" w:eastAsia="en-US"/>
              </w:rPr>
            </w:pPr>
            <w:r w:rsidRPr="005258F7">
              <w:rPr>
                <w:rFonts w:ascii="Times New Roman" w:eastAsia="Times New Roman" w:hAnsi="Times New Roman" w:cs="Times New Roman"/>
                <w:color w:val="auto"/>
                <w:sz w:val="24"/>
                <w:szCs w:val="24"/>
                <w:lang w:val="sk-SK" w:eastAsia="en-US"/>
              </w:rPr>
              <w:t xml:space="preserve">a) podľa zákona č. 177/2018 Z. z. o niektorých opatreniach na znižovanie administratívnej záťaže využívaním informačných systémov verejnej správy a o zmene a doplnení niektorých zákonov (zákon proti byrokracii) sa vypúšťa v niektorých prípadoch povinnosť prikladať k žiadostiam listiny, keďže podľa uvedeného zákona sú orgány verejnej moci pri svojej činnosti povinné získavať a používať údaje evidované v informačných systémoch verejnej správy a vyhotovovať si z nich výpisy, </w:t>
            </w:r>
          </w:p>
          <w:p w:rsidR="005258F7" w:rsidRPr="005258F7" w:rsidRDefault="005258F7" w:rsidP="005258F7">
            <w:pPr>
              <w:shd w:val="clear" w:color="auto" w:fill="FFFFFF"/>
              <w:spacing w:after="0" w:line="240" w:lineRule="auto"/>
              <w:jc w:val="both"/>
              <w:rPr>
                <w:rFonts w:ascii="Times New Roman" w:eastAsia="Times New Roman" w:hAnsi="Times New Roman" w:cs="Times New Roman"/>
                <w:color w:val="auto"/>
                <w:sz w:val="24"/>
                <w:szCs w:val="24"/>
                <w:lang w:val="sk-SK" w:eastAsia="en-US"/>
              </w:rPr>
            </w:pPr>
            <w:r w:rsidRPr="005258F7">
              <w:rPr>
                <w:rFonts w:ascii="Times New Roman" w:eastAsia="Times New Roman" w:hAnsi="Times New Roman" w:cs="Times New Roman"/>
                <w:color w:val="auto"/>
                <w:sz w:val="24"/>
                <w:szCs w:val="24"/>
                <w:lang w:val="sk-SK" w:eastAsia="en-US"/>
              </w:rPr>
              <w:t>b) v prospech žiadateľov o vydanie zbrojného preukazu sa umožňuje, aby namiesto predkladania úradne osvedčenej kópie uvedených dokladov postačilo ich predloženie policajnému útvaru k nahliadnutiu, čím sa žiadateľom šetria náklady.</w:t>
            </w:r>
          </w:p>
          <w:p w:rsidR="005258F7" w:rsidRPr="005258F7" w:rsidRDefault="005258F7" w:rsidP="005258F7">
            <w:pPr>
              <w:shd w:val="clear" w:color="auto" w:fill="FFFFFF"/>
              <w:spacing w:after="0" w:line="240" w:lineRule="auto"/>
              <w:jc w:val="both"/>
              <w:rPr>
                <w:rFonts w:ascii="Times New Roman" w:eastAsia="Times New Roman" w:hAnsi="Times New Roman" w:cs="Times New Roman"/>
                <w:b/>
                <w:i/>
                <w:color w:val="auto"/>
                <w:sz w:val="20"/>
                <w:szCs w:val="20"/>
                <w:lang w:val="sk-SK" w:eastAsia="en-US"/>
              </w:rPr>
            </w:pPr>
          </w:p>
        </w:tc>
      </w:tr>
      <w:tr w:rsidR="005258F7" w:rsidRPr="005258F7" w:rsidTr="00563007">
        <w:tc>
          <w:tcPr>
            <w:tcW w:w="9212" w:type="dxa"/>
          </w:tcPr>
          <w:p w:rsidR="005258F7" w:rsidRPr="005258F7" w:rsidRDefault="005258F7" w:rsidP="005258F7">
            <w:pPr>
              <w:spacing w:after="0" w:line="240" w:lineRule="auto"/>
              <w:rPr>
                <w:rFonts w:ascii="Times New Roman" w:eastAsia="Times New Roman" w:hAnsi="Times New Roman" w:cs="Times New Roman"/>
                <w:b/>
                <w:i/>
                <w:color w:val="auto"/>
                <w:sz w:val="20"/>
                <w:szCs w:val="20"/>
                <w:lang w:val="sk-SK" w:eastAsia="en-US"/>
              </w:rPr>
            </w:pPr>
            <w:r w:rsidRPr="005258F7">
              <w:rPr>
                <w:rFonts w:ascii="Times New Roman" w:eastAsia="Times New Roman" w:hAnsi="Times New Roman" w:cs="Times New Roman"/>
                <w:b/>
                <w:i/>
                <w:color w:val="auto"/>
                <w:sz w:val="20"/>
                <w:szCs w:val="20"/>
                <w:lang w:val="sk-SK" w:eastAsia="en-US"/>
              </w:rPr>
              <w:lastRenderedPageBreak/>
              <w:t>3.3.2 Nepriame finančné náklady</w:t>
            </w:r>
          </w:p>
          <w:p w:rsidR="005258F7" w:rsidRPr="005258F7" w:rsidRDefault="005258F7" w:rsidP="005258F7">
            <w:pPr>
              <w:spacing w:after="0" w:line="240" w:lineRule="auto"/>
              <w:rPr>
                <w:rFonts w:ascii="Times New Roman" w:eastAsia="Times New Roman" w:hAnsi="Times New Roman" w:cs="Times New Roman"/>
                <w:i/>
                <w:color w:val="auto"/>
                <w:sz w:val="20"/>
                <w:szCs w:val="20"/>
                <w:lang w:val="sk-SK" w:eastAsia="en-US"/>
              </w:rPr>
            </w:pPr>
            <w:r w:rsidRPr="005258F7">
              <w:rPr>
                <w:rFonts w:ascii="Times New Roman" w:eastAsia="Times New Roman" w:hAnsi="Times New Roman" w:cs="Times New Roman"/>
                <w:i/>
                <w:color w:val="auto"/>
                <w:sz w:val="20"/>
                <w:szCs w:val="20"/>
                <w:lang w:val="sk-SK" w:eastAsia="en-US"/>
              </w:rPr>
              <w:t>Vyžaduje si predkladaný návrh dodatočné náklady na nákup tovarov alebo služieb? Zvyšuje predkladaný návrh náklady súvisiace so zamestnávaním? Ak áno, popíšte a vyčíslite ich. Uveďte tiež spôsob ich výpočtu.</w:t>
            </w:r>
          </w:p>
        </w:tc>
      </w:tr>
      <w:tr w:rsidR="005258F7" w:rsidRPr="005258F7" w:rsidTr="00563007">
        <w:tc>
          <w:tcPr>
            <w:tcW w:w="9212" w:type="dxa"/>
          </w:tcPr>
          <w:p w:rsidR="005258F7" w:rsidRPr="005258F7" w:rsidRDefault="005258F7" w:rsidP="005258F7">
            <w:pPr>
              <w:spacing w:after="0" w:line="240" w:lineRule="auto"/>
              <w:jc w:val="both"/>
              <w:rPr>
                <w:rFonts w:ascii="Times New Roman" w:eastAsia="Times New Roman" w:hAnsi="Times New Roman" w:cs="Times New Roman"/>
                <w:color w:val="auto"/>
                <w:sz w:val="24"/>
                <w:szCs w:val="24"/>
                <w:lang w:val="sk-SK" w:eastAsia="en-US"/>
              </w:rPr>
            </w:pPr>
            <w:r w:rsidRPr="005258F7">
              <w:rPr>
                <w:rFonts w:ascii="Times New Roman" w:eastAsia="Times New Roman" w:hAnsi="Times New Roman" w:cs="Times New Roman"/>
                <w:color w:val="auto"/>
                <w:sz w:val="24"/>
                <w:szCs w:val="20"/>
                <w:lang w:val="sk-SK" w:eastAsia="en-US"/>
              </w:rPr>
              <w:t xml:space="preserve">V súvislosti so zavedením nového druhu povinnosti (§ 47 ods. 7 zákona o zbraniach) vzniknú pre prepravcov zbraní a streliva nové finančné náklady. Tieto finančné náklady vyplývajú z povinnosti prepravcov </w:t>
            </w:r>
            <w:r w:rsidRPr="005258F7">
              <w:rPr>
                <w:rFonts w:ascii="Times New Roman" w:eastAsia="Times New Roman" w:hAnsi="Times New Roman" w:cs="Times New Roman"/>
                <w:color w:val="auto"/>
                <w:sz w:val="24"/>
                <w:szCs w:val="24"/>
                <w:lang w:val="sk-SK" w:eastAsia="en-US"/>
              </w:rPr>
              <w:t xml:space="preserve">vybaviť </w:t>
            </w:r>
            <w:r w:rsidRPr="005258F7">
              <w:rPr>
                <w:rFonts w:ascii="Times New Roman" w:eastAsia="Times New Roman" w:hAnsi="Times New Roman" w:cs="Times New Roman"/>
                <w:color w:val="auto"/>
                <w:sz w:val="24"/>
                <w:szCs w:val="20"/>
                <w:lang w:val="sk-SK" w:eastAsia="en-US"/>
              </w:rPr>
              <w:t>d</w:t>
            </w:r>
            <w:r w:rsidRPr="005258F7">
              <w:rPr>
                <w:rFonts w:ascii="Times New Roman" w:eastAsia="Times New Roman" w:hAnsi="Times New Roman" w:cs="Times New Roman"/>
                <w:color w:val="auto"/>
                <w:sz w:val="24"/>
                <w:szCs w:val="24"/>
                <w:lang w:val="sk-SK" w:eastAsia="en-US"/>
              </w:rPr>
              <w:t>opravný prostriedok prepravujúci zbrane zariadením, ktoré umožňuje nepretržité sledovanie jeho pohybu, ak sa prepravuje viac ako 100 kusov zbraní alebo viac ako 200 000 kusov streliva. Vyčíslenie nákladov nie je možné, vzhľadom na to, že nie je možné predpokladať počet takýchto prepráv. Ministerstvo vnútra Slovenskej republiky vydalo v roku 2019 celkom 1035 povolení na prepravu zbraní a streliva cez územie Slovenskej republiky pre 130 žiadateľov (podnikateľských subjektov) Jedna žiadosť bola podľa zákona č. 145/1995 Z. z o správnych poplatkoch spoplatnená sumou 33,- eur. Návrhom zákona v čl. III sa zvyšuje na sumu 40 eur. Počet vydaných povolení na prepravu zbraní a streliva  a  počet žiadateľov (podnikateľských subjektov) o prepravu je ovplyvnený vydaním licencií Ministerstva hospodárstva podľa zákona č. 392/2011 Z. z. o obchodovaní s výrobkami obranného priemyslu a o zmene a doplnení niektorých zákonov v znení neskorších predpisov. Len niektorí z podnikateľských subjektov si takúto prepravu vykonávajú vo vlastnej réžii. Viacerí využívajú služby iných podnikateľských subjektov s daným predmetom činnosti. Hodnota zariadenia na sledovanie pohybu sa pohybuje v desiatkach až stovkách eur. Uvedené zariadenie nemusí byť trvalo inštalované vo vozidle, ale postačuje prenosné zariadenie vo vozidle, ktoré takúto prepravu aktuálne vykonáva, čo znamená, že toto zariadenie je možné presúvať medzi jednotlivými autami prepravcu. Viac ako jedno takéto zariadenie je potrebné len v prípade, ak prepravca bude takúto prepravu vykonávať súčasne viacerými autami. Náklady na zriadenie takéhoto zariadenia na jedno auto je možné predpokladať vo výške približne 100 eur.</w:t>
            </w:r>
          </w:p>
        </w:tc>
      </w:tr>
      <w:tr w:rsidR="005258F7" w:rsidRPr="005258F7" w:rsidTr="00563007">
        <w:tc>
          <w:tcPr>
            <w:tcW w:w="9212" w:type="dxa"/>
          </w:tcPr>
          <w:p w:rsidR="005258F7" w:rsidRPr="005258F7" w:rsidRDefault="005258F7" w:rsidP="005258F7">
            <w:pPr>
              <w:spacing w:after="0" w:line="240" w:lineRule="auto"/>
              <w:rPr>
                <w:rFonts w:ascii="Times New Roman" w:eastAsia="Times New Roman" w:hAnsi="Times New Roman" w:cs="Times New Roman"/>
                <w:b/>
                <w:i/>
                <w:color w:val="auto"/>
                <w:sz w:val="20"/>
                <w:szCs w:val="20"/>
                <w:lang w:val="sk-SK" w:eastAsia="en-US"/>
              </w:rPr>
            </w:pPr>
            <w:r w:rsidRPr="005258F7">
              <w:rPr>
                <w:rFonts w:ascii="Times New Roman" w:eastAsia="Times New Roman" w:hAnsi="Times New Roman" w:cs="Times New Roman"/>
                <w:b/>
                <w:i/>
                <w:color w:val="auto"/>
                <w:sz w:val="20"/>
                <w:szCs w:val="20"/>
                <w:lang w:val="sk-SK" w:eastAsia="en-US"/>
              </w:rPr>
              <w:t>3.3.3 Administratívne náklady</w:t>
            </w:r>
          </w:p>
          <w:p w:rsidR="005258F7" w:rsidRPr="005258F7" w:rsidRDefault="005258F7" w:rsidP="005258F7">
            <w:pPr>
              <w:spacing w:after="0" w:line="240" w:lineRule="auto"/>
              <w:rPr>
                <w:rFonts w:ascii="Times New Roman" w:eastAsia="Times New Roman" w:hAnsi="Times New Roman" w:cs="Times New Roman"/>
                <w:i/>
                <w:color w:val="auto"/>
                <w:sz w:val="20"/>
                <w:szCs w:val="20"/>
                <w:lang w:val="sk-SK" w:eastAsia="en-US"/>
              </w:rPr>
            </w:pPr>
            <w:r w:rsidRPr="005258F7">
              <w:rPr>
                <w:rFonts w:ascii="Times New Roman" w:eastAsia="Times New Roman" w:hAnsi="Times New Roman" w:cs="Times New Roman"/>
                <w:i/>
                <w:color w:val="auto"/>
                <w:sz w:val="20"/>
                <w:szCs w:val="20"/>
                <w:lang w:val="sk-SK" w:eastAsia="en-US"/>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5258F7" w:rsidRPr="005258F7" w:rsidTr="00563007">
        <w:trPr>
          <w:trHeight w:val="1275"/>
        </w:trPr>
        <w:tc>
          <w:tcPr>
            <w:tcW w:w="9212" w:type="dxa"/>
          </w:tcPr>
          <w:p w:rsidR="005258F7" w:rsidRPr="005258F7" w:rsidRDefault="005258F7" w:rsidP="005258F7">
            <w:pPr>
              <w:spacing w:after="0" w:line="240" w:lineRule="auto"/>
              <w:jc w:val="both"/>
              <w:rPr>
                <w:rFonts w:ascii="Times New Roman" w:eastAsia="Times New Roman" w:hAnsi="Times New Roman" w:cs="Times New Roman"/>
                <w:b/>
                <w:i/>
                <w:color w:val="auto"/>
                <w:sz w:val="24"/>
                <w:szCs w:val="24"/>
                <w:lang w:val="sk-SK" w:eastAsia="en-US"/>
              </w:rPr>
            </w:pPr>
            <w:r w:rsidRPr="005258F7">
              <w:rPr>
                <w:rFonts w:ascii="Times New Roman" w:eastAsia="Times New Roman" w:hAnsi="Times New Roman" w:cs="Times New Roman"/>
                <w:color w:val="auto"/>
                <w:sz w:val="24"/>
                <w:szCs w:val="24"/>
                <w:lang w:val="sk-SK" w:eastAsia="en-US"/>
              </w:rPr>
              <w:t xml:space="preserve">Predkladaným návrhom zákona dochádza k zavedeniu nových povinností pre držiteľov zbrojných licencií, ktorí budú na základe navrhovaného znenie § 35 ods. 1 písm. k) povinní viesť evidenciu zbraní a streliva prostredníctvom elektronickej služby. Do tejto evidencie budú držitelia zbrojných licencií povinní zapisovať akúkoľvek zmenu stavu zbrane (napr. vypožičanie, prenájom, predaj, prevzatie zbrane na účel opravy, úpravy, zničenia). Zabezpečenie pripojenia na stránku markanta bude prostredníctvom dátovej služby cez PIN(BOK) v občianskom preukaze zodpovednej osoby, ktorá je už aplikovaná a využíva sa pri elektronickej komunikácii občana príp. podnikateľského subjektu so štátom. </w:t>
            </w:r>
            <w:r w:rsidRPr="005258F7">
              <w:rPr>
                <w:rFonts w:ascii="Times New Roman" w:eastAsia="Times New Roman" w:hAnsi="Times New Roman" w:cs="Times New Roman"/>
                <w:color w:val="auto"/>
                <w:sz w:val="24"/>
                <w:szCs w:val="24"/>
                <w:lang w:val="sk-SK" w:eastAsia="en-US"/>
              </w:rPr>
              <w:lastRenderedPageBreak/>
              <w:t>Predpokladom je, že daný podnikateľský subjekt vlastní počítač, má pripojenie k internetu a požiadal o prístupové práva na pripojenie k službe. Náklady sa týkajú cca 1000 podnikateľských subjektov zabezpečením on-line prístupu držiteľov zbrojných licencií do elektronickej služby a to tým, že si budú musieť zabezpečiť (ak doposiaľ nemali) PIN(BOK) v občianskom preukaze (4,50 eura). Ďalšie súvisiace náklady sú minimálne (napr. spotreba elektrickej energie, spotreba internetových dát) a čas strávený pri PC pri konštantnej rýchlosti je predpokladaný na 10 min.</w:t>
            </w:r>
          </w:p>
        </w:tc>
      </w:tr>
      <w:tr w:rsidR="005258F7" w:rsidRPr="005258F7" w:rsidTr="00563007">
        <w:trPr>
          <w:trHeight w:val="2318"/>
        </w:trPr>
        <w:tc>
          <w:tcPr>
            <w:tcW w:w="9212" w:type="dxa"/>
          </w:tcPr>
          <w:p w:rsidR="005258F7" w:rsidRPr="005258F7" w:rsidRDefault="005258F7" w:rsidP="005258F7">
            <w:pPr>
              <w:tabs>
                <w:tab w:val="center" w:pos="4498"/>
              </w:tabs>
              <w:spacing w:after="0" w:line="240" w:lineRule="auto"/>
              <w:rPr>
                <w:rFonts w:ascii="Times New Roman" w:eastAsia="Times New Roman" w:hAnsi="Times New Roman" w:cs="Times New Roman"/>
                <w:b/>
                <w:i/>
                <w:color w:val="auto"/>
                <w:sz w:val="20"/>
                <w:szCs w:val="20"/>
                <w:lang w:val="sk-SK" w:eastAsia="en-US"/>
              </w:rPr>
            </w:pPr>
            <w:r w:rsidRPr="005258F7">
              <w:rPr>
                <w:rFonts w:ascii="Times New Roman" w:eastAsia="Times New Roman" w:hAnsi="Times New Roman" w:cs="Times New Roman"/>
                <w:b/>
                <w:i/>
                <w:color w:val="auto"/>
                <w:sz w:val="20"/>
                <w:szCs w:val="20"/>
                <w:lang w:val="sk-SK" w:eastAsia="en-US"/>
              </w:rPr>
              <w:lastRenderedPageBreak/>
              <w:t>3.3.4 Súhrnná tabuľka nákladov regulácie</w:t>
            </w:r>
            <w:r w:rsidRPr="005258F7">
              <w:rPr>
                <w:rFonts w:ascii="Times New Roman" w:eastAsia="Times New Roman" w:hAnsi="Times New Roman" w:cs="Times New Roman"/>
                <w:b/>
                <w:i/>
                <w:color w:val="auto"/>
                <w:sz w:val="20"/>
                <w:szCs w:val="20"/>
                <w:lang w:val="sk-SK" w:eastAsia="en-US"/>
              </w:rPr>
              <w:tab/>
            </w:r>
          </w:p>
          <w:p w:rsidR="005258F7" w:rsidRPr="005258F7" w:rsidRDefault="005258F7" w:rsidP="005258F7">
            <w:pPr>
              <w:tabs>
                <w:tab w:val="center" w:pos="4498"/>
              </w:tabs>
              <w:spacing w:after="0" w:line="240" w:lineRule="auto"/>
              <w:rPr>
                <w:rFonts w:ascii="Times New Roman" w:eastAsia="Times New Roman" w:hAnsi="Times New Roman" w:cs="Times New Roman"/>
                <w:color w:val="auto"/>
                <w:sz w:val="20"/>
                <w:szCs w:val="20"/>
                <w:lang w:val="sk-SK" w:eastAsia="en-US"/>
              </w:rPr>
            </w:pPr>
          </w:p>
          <w:p w:rsidR="005258F7" w:rsidRPr="005258F7" w:rsidRDefault="005258F7" w:rsidP="005258F7">
            <w:pPr>
              <w:tabs>
                <w:tab w:val="center" w:pos="4498"/>
              </w:tabs>
              <w:spacing w:after="0" w:line="240" w:lineRule="auto"/>
              <w:rPr>
                <w:rFonts w:ascii="Times New Roman" w:eastAsia="Times New Roman" w:hAnsi="Times New Roman" w:cs="Times New Roman"/>
                <w:b/>
                <w:i/>
                <w:color w:val="auto"/>
                <w:sz w:val="20"/>
                <w:szCs w:val="20"/>
                <w:lang w:val="sk-SK" w:eastAsia="en-US"/>
              </w:rPr>
            </w:pPr>
          </w:p>
          <w:tbl>
            <w:tblPr>
              <w:tblW w:w="8921" w:type="dxa"/>
              <w:tblCellMar>
                <w:left w:w="70" w:type="dxa"/>
                <w:right w:w="70" w:type="dxa"/>
              </w:tblCellMar>
              <w:tblLook w:val="04A0" w:firstRow="1" w:lastRow="0" w:firstColumn="1" w:lastColumn="0" w:noHBand="0" w:noVBand="1"/>
            </w:tblPr>
            <w:tblGrid>
              <w:gridCol w:w="3818"/>
              <w:gridCol w:w="2551"/>
              <w:gridCol w:w="2552"/>
            </w:tblGrid>
            <w:tr w:rsidR="005258F7" w:rsidRPr="005258F7" w:rsidTr="00563007">
              <w:trPr>
                <w:trHeight w:val="750"/>
              </w:trPr>
              <w:tc>
                <w:tcPr>
                  <w:tcW w:w="3818" w:type="dxa"/>
                  <w:tcBorders>
                    <w:top w:val="single" w:sz="8" w:space="0" w:color="808080"/>
                    <w:left w:val="single" w:sz="8" w:space="0" w:color="808080"/>
                    <w:bottom w:val="single" w:sz="4" w:space="0" w:color="BFBFBF"/>
                    <w:right w:val="single" w:sz="4" w:space="0" w:color="FFFFFF"/>
                  </w:tcBorders>
                  <w:shd w:val="clear" w:color="000000" w:fill="808080"/>
                  <w:noWrap/>
                  <w:vAlign w:val="center"/>
                  <w:hideMark/>
                </w:tcPr>
                <w:p w:rsidR="005258F7" w:rsidRPr="005258F7" w:rsidRDefault="005258F7" w:rsidP="005258F7">
                  <w:pPr>
                    <w:spacing w:after="0" w:line="240" w:lineRule="auto"/>
                    <w:jc w:val="center"/>
                    <w:rPr>
                      <w:rFonts w:ascii="Times New Roman" w:eastAsia="Times New Roman" w:hAnsi="Times New Roman" w:cs="Times New Roman"/>
                      <w:b/>
                      <w:bCs/>
                      <w:color w:val="FFFFFF"/>
                      <w:lang w:val="sk-SK"/>
                    </w:rPr>
                  </w:pPr>
                  <w:r w:rsidRPr="005258F7">
                    <w:rPr>
                      <w:rFonts w:ascii="Times New Roman" w:eastAsia="Times New Roman" w:hAnsi="Times New Roman" w:cs="Times New Roman"/>
                      <w:b/>
                      <w:bCs/>
                      <w:color w:val="FFFFFF"/>
                      <w:lang w:val="sk-SK"/>
                    </w:rPr>
                    <w:t>Náklady regulácie</w:t>
                  </w:r>
                </w:p>
              </w:tc>
              <w:tc>
                <w:tcPr>
                  <w:tcW w:w="2551" w:type="dxa"/>
                  <w:tcBorders>
                    <w:top w:val="single" w:sz="8" w:space="0" w:color="808080"/>
                    <w:left w:val="nil"/>
                    <w:bottom w:val="nil"/>
                    <w:right w:val="single" w:sz="4" w:space="0" w:color="FFFFFF"/>
                  </w:tcBorders>
                  <w:shd w:val="clear" w:color="000000" w:fill="808080"/>
                  <w:vAlign w:val="center"/>
                  <w:hideMark/>
                </w:tcPr>
                <w:p w:rsidR="005258F7" w:rsidRPr="005258F7" w:rsidRDefault="005258F7" w:rsidP="005258F7">
                  <w:pPr>
                    <w:spacing w:after="0" w:line="240" w:lineRule="auto"/>
                    <w:jc w:val="center"/>
                    <w:rPr>
                      <w:rFonts w:ascii="Times New Roman" w:eastAsia="Times New Roman" w:hAnsi="Times New Roman" w:cs="Times New Roman"/>
                      <w:b/>
                      <w:bCs/>
                      <w:color w:val="FFFFFF"/>
                      <w:sz w:val="20"/>
                      <w:szCs w:val="20"/>
                      <w:lang w:val="sk-SK"/>
                    </w:rPr>
                  </w:pPr>
                  <w:r w:rsidRPr="005258F7">
                    <w:rPr>
                      <w:rFonts w:ascii="Times New Roman" w:eastAsia="Times New Roman" w:hAnsi="Times New Roman" w:cs="Times New Roman"/>
                      <w:b/>
                      <w:bCs/>
                      <w:color w:val="FFFFFF"/>
                      <w:sz w:val="20"/>
                      <w:szCs w:val="20"/>
                      <w:lang w:val="sk-SK"/>
                    </w:rPr>
                    <w:t>Náklady na 1 podnikateľa</w:t>
                  </w:r>
                </w:p>
              </w:tc>
              <w:tc>
                <w:tcPr>
                  <w:tcW w:w="2552" w:type="dxa"/>
                  <w:tcBorders>
                    <w:top w:val="single" w:sz="8" w:space="0" w:color="808080"/>
                    <w:left w:val="nil"/>
                    <w:bottom w:val="nil"/>
                    <w:right w:val="single" w:sz="8" w:space="0" w:color="808080"/>
                  </w:tcBorders>
                  <w:shd w:val="clear" w:color="000000" w:fill="808080"/>
                  <w:vAlign w:val="center"/>
                  <w:hideMark/>
                </w:tcPr>
                <w:p w:rsidR="005258F7" w:rsidRPr="005258F7" w:rsidRDefault="005258F7" w:rsidP="005258F7">
                  <w:pPr>
                    <w:spacing w:after="0" w:line="240" w:lineRule="auto"/>
                    <w:jc w:val="center"/>
                    <w:rPr>
                      <w:rFonts w:ascii="Times New Roman" w:eastAsia="Times New Roman" w:hAnsi="Times New Roman" w:cs="Times New Roman"/>
                      <w:b/>
                      <w:bCs/>
                      <w:color w:val="FFFFFF"/>
                      <w:sz w:val="20"/>
                      <w:szCs w:val="20"/>
                      <w:lang w:val="sk-SK"/>
                    </w:rPr>
                  </w:pPr>
                  <w:r w:rsidRPr="005258F7">
                    <w:rPr>
                      <w:rFonts w:ascii="Times New Roman" w:eastAsia="Times New Roman" w:hAnsi="Times New Roman" w:cs="Times New Roman"/>
                      <w:b/>
                      <w:bCs/>
                      <w:color w:val="FFFFFF"/>
                      <w:sz w:val="20"/>
                      <w:szCs w:val="20"/>
                      <w:lang w:val="sk-SK"/>
                    </w:rPr>
                    <w:t>Náklady na celé podnikateľské prostredie</w:t>
                  </w:r>
                </w:p>
              </w:tc>
            </w:tr>
            <w:tr w:rsidR="005258F7" w:rsidRPr="005258F7" w:rsidTr="00563007">
              <w:trPr>
                <w:trHeight w:val="345"/>
              </w:trPr>
              <w:tc>
                <w:tcPr>
                  <w:tcW w:w="3818" w:type="dxa"/>
                  <w:tcBorders>
                    <w:top w:val="single" w:sz="4" w:space="0" w:color="BFBFBF"/>
                    <w:left w:val="single" w:sz="8" w:space="0" w:color="808080"/>
                    <w:bottom w:val="single" w:sz="4" w:space="0" w:color="BFBFBF"/>
                    <w:right w:val="single" w:sz="4" w:space="0" w:color="BFBFBF"/>
                  </w:tcBorders>
                  <w:shd w:val="clear" w:color="000000" w:fill="FFFFFF"/>
                  <w:vAlign w:val="center"/>
                  <w:hideMark/>
                </w:tcPr>
                <w:p w:rsidR="005258F7" w:rsidRPr="005258F7" w:rsidRDefault="005258F7" w:rsidP="005258F7">
                  <w:pPr>
                    <w:spacing w:after="0" w:line="240" w:lineRule="auto"/>
                    <w:rPr>
                      <w:rFonts w:ascii="Times New Roman" w:eastAsia="Times New Roman" w:hAnsi="Times New Roman" w:cs="Times New Roman"/>
                      <w:b/>
                      <w:bCs/>
                      <w:color w:val="00B0F0"/>
                      <w:sz w:val="20"/>
                      <w:szCs w:val="20"/>
                      <w:lang w:val="sk-SK"/>
                    </w:rPr>
                  </w:pPr>
                  <w:r w:rsidRPr="005258F7">
                    <w:rPr>
                      <w:rFonts w:ascii="Times New Roman" w:eastAsia="Times New Roman" w:hAnsi="Times New Roman" w:cs="Times New Roman"/>
                      <w:b/>
                      <w:bCs/>
                      <w:color w:val="00B0F0"/>
                      <w:sz w:val="20"/>
                      <w:szCs w:val="20"/>
                      <w:lang w:val="sk-SK"/>
                    </w:rPr>
                    <w:t>Priame finančné náklady</w:t>
                  </w:r>
                  <w:r w:rsidRPr="005258F7">
                    <w:rPr>
                      <w:rFonts w:ascii="Times New Roman" w:eastAsia="Times New Roman" w:hAnsi="Times New Roman" w:cs="Times New Roman"/>
                      <w:b/>
                      <w:bCs/>
                      <w:i/>
                      <w:iCs/>
                      <w:color w:val="00B0F0"/>
                      <w:sz w:val="20"/>
                      <w:szCs w:val="20"/>
                      <w:lang w:val="sk-SK"/>
                    </w:rPr>
                    <w:t xml:space="preserve"> (EUR)</w:t>
                  </w:r>
                </w:p>
              </w:tc>
              <w:tc>
                <w:tcPr>
                  <w:tcW w:w="2551" w:type="dxa"/>
                  <w:tcBorders>
                    <w:top w:val="single" w:sz="4" w:space="0" w:color="BFBFBF"/>
                    <w:left w:val="nil"/>
                    <w:bottom w:val="single" w:sz="4" w:space="0" w:color="BFBFBF"/>
                    <w:right w:val="single" w:sz="4" w:space="0" w:color="BFBFBF"/>
                  </w:tcBorders>
                  <w:shd w:val="clear" w:color="000000" w:fill="FFFFFF"/>
                  <w:vAlign w:val="center"/>
                  <w:hideMark/>
                </w:tcPr>
                <w:p w:rsidR="005258F7" w:rsidRPr="005258F7" w:rsidRDefault="005258F7" w:rsidP="005258F7">
                  <w:pPr>
                    <w:spacing w:after="0" w:line="240" w:lineRule="auto"/>
                    <w:jc w:val="center"/>
                    <w:rPr>
                      <w:rFonts w:ascii="Times New Roman" w:eastAsia="Times New Roman" w:hAnsi="Times New Roman" w:cs="Times New Roman"/>
                      <w:b/>
                      <w:bCs/>
                      <w:color w:val="00B0F0"/>
                      <w:sz w:val="20"/>
                      <w:szCs w:val="20"/>
                      <w:lang w:val="sk-SK"/>
                    </w:rPr>
                  </w:pPr>
                  <w:r w:rsidRPr="005258F7">
                    <w:rPr>
                      <w:rFonts w:ascii="Times New Roman" w:eastAsia="Times New Roman" w:hAnsi="Times New Roman" w:cs="Times New Roman"/>
                      <w:b/>
                      <w:bCs/>
                      <w:color w:val="00B0F0"/>
                      <w:sz w:val="20"/>
                      <w:szCs w:val="20"/>
                      <w:lang w:val="sk-SK"/>
                    </w:rPr>
                    <w:t>426</w:t>
                  </w:r>
                </w:p>
              </w:tc>
              <w:tc>
                <w:tcPr>
                  <w:tcW w:w="2552" w:type="dxa"/>
                  <w:tcBorders>
                    <w:top w:val="single" w:sz="4" w:space="0" w:color="BFBFBF"/>
                    <w:left w:val="nil"/>
                    <w:bottom w:val="single" w:sz="4" w:space="0" w:color="BFBFBF"/>
                    <w:right w:val="single" w:sz="8" w:space="0" w:color="808080"/>
                  </w:tcBorders>
                  <w:shd w:val="clear" w:color="000000" w:fill="FFFFFF"/>
                  <w:vAlign w:val="center"/>
                  <w:hideMark/>
                </w:tcPr>
                <w:p w:rsidR="005258F7" w:rsidRPr="005258F7" w:rsidRDefault="005258F7" w:rsidP="005258F7">
                  <w:pPr>
                    <w:spacing w:after="0" w:line="240" w:lineRule="auto"/>
                    <w:jc w:val="center"/>
                    <w:rPr>
                      <w:rFonts w:ascii="Times New Roman" w:eastAsia="Times New Roman" w:hAnsi="Times New Roman" w:cs="Times New Roman"/>
                      <w:b/>
                      <w:bCs/>
                      <w:color w:val="00B0F0"/>
                      <w:sz w:val="20"/>
                      <w:szCs w:val="20"/>
                      <w:lang w:val="sk-SK"/>
                    </w:rPr>
                  </w:pPr>
                  <w:r w:rsidRPr="005258F7">
                    <w:rPr>
                      <w:rFonts w:ascii="Times New Roman" w:eastAsia="Times New Roman" w:hAnsi="Times New Roman" w:cs="Times New Roman"/>
                      <w:b/>
                      <w:bCs/>
                      <w:color w:val="00B0F0"/>
                      <w:sz w:val="20"/>
                      <w:szCs w:val="20"/>
                      <w:lang w:val="sk-SK"/>
                    </w:rPr>
                    <w:t>497 740</w:t>
                  </w:r>
                </w:p>
              </w:tc>
            </w:tr>
            <w:tr w:rsidR="005258F7" w:rsidRPr="005258F7" w:rsidTr="00563007">
              <w:trPr>
                <w:trHeight w:val="345"/>
              </w:trPr>
              <w:tc>
                <w:tcPr>
                  <w:tcW w:w="3818" w:type="dxa"/>
                  <w:tcBorders>
                    <w:top w:val="single" w:sz="4" w:space="0" w:color="BFBFBF"/>
                    <w:left w:val="single" w:sz="8" w:space="0" w:color="808080"/>
                    <w:bottom w:val="single" w:sz="4" w:space="0" w:color="BFBFBF"/>
                    <w:right w:val="single" w:sz="4" w:space="0" w:color="BFBFBF"/>
                  </w:tcBorders>
                  <w:shd w:val="clear" w:color="000000" w:fill="FFFFFF"/>
                  <w:vAlign w:val="center"/>
                  <w:hideMark/>
                </w:tcPr>
                <w:p w:rsidR="005258F7" w:rsidRPr="005258F7" w:rsidRDefault="005258F7" w:rsidP="005258F7">
                  <w:pPr>
                    <w:spacing w:after="0" w:line="240" w:lineRule="auto"/>
                    <w:rPr>
                      <w:rFonts w:ascii="Times New Roman" w:eastAsia="Times New Roman" w:hAnsi="Times New Roman" w:cs="Times New Roman"/>
                      <w:b/>
                      <w:bCs/>
                      <w:color w:val="00B0F0"/>
                      <w:sz w:val="20"/>
                      <w:szCs w:val="20"/>
                      <w:lang w:val="sk-SK"/>
                    </w:rPr>
                  </w:pPr>
                  <w:r w:rsidRPr="005258F7">
                    <w:rPr>
                      <w:rFonts w:ascii="Times New Roman" w:eastAsia="Times New Roman" w:hAnsi="Times New Roman" w:cs="Times New Roman"/>
                      <w:b/>
                      <w:bCs/>
                      <w:color w:val="00B0F0"/>
                      <w:sz w:val="20"/>
                      <w:szCs w:val="20"/>
                      <w:lang w:val="sk-SK"/>
                    </w:rPr>
                    <w:t>Nepriame finančné náklady</w:t>
                  </w:r>
                  <w:r w:rsidRPr="005258F7">
                    <w:rPr>
                      <w:rFonts w:ascii="Times New Roman" w:eastAsia="Times New Roman" w:hAnsi="Times New Roman" w:cs="Times New Roman"/>
                      <w:b/>
                      <w:bCs/>
                      <w:i/>
                      <w:iCs/>
                      <w:color w:val="00B0F0"/>
                      <w:sz w:val="20"/>
                      <w:szCs w:val="20"/>
                      <w:lang w:val="sk-SK"/>
                    </w:rPr>
                    <w:t xml:space="preserve"> (EUR)</w:t>
                  </w:r>
                </w:p>
              </w:tc>
              <w:tc>
                <w:tcPr>
                  <w:tcW w:w="2551" w:type="dxa"/>
                  <w:tcBorders>
                    <w:top w:val="nil"/>
                    <w:left w:val="nil"/>
                    <w:bottom w:val="single" w:sz="4" w:space="0" w:color="BFBFBF"/>
                    <w:right w:val="single" w:sz="4" w:space="0" w:color="BFBFBF"/>
                  </w:tcBorders>
                  <w:shd w:val="clear" w:color="000000" w:fill="FFFFFF"/>
                  <w:vAlign w:val="center"/>
                  <w:hideMark/>
                </w:tcPr>
                <w:p w:rsidR="005258F7" w:rsidRPr="005258F7" w:rsidRDefault="005258F7" w:rsidP="005258F7">
                  <w:pPr>
                    <w:spacing w:after="0" w:line="240" w:lineRule="auto"/>
                    <w:jc w:val="center"/>
                    <w:rPr>
                      <w:rFonts w:ascii="Times New Roman" w:eastAsia="Times New Roman" w:hAnsi="Times New Roman" w:cs="Times New Roman"/>
                      <w:b/>
                      <w:bCs/>
                      <w:color w:val="00B0F0"/>
                      <w:sz w:val="20"/>
                      <w:szCs w:val="20"/>
                      <w:lang w:val="sk-SK"/>
                    </w:rPr>
                  </w:pPr>
                  <w:r w:rsidRPr="005258F7">
                    <w:rPr>
                      <w:rFonts w:ascii="Times New Roman" w:eastAsia="Times New Roman" w:hAnsi="Times New Roman" w:cs="Times New Roman"/>
                      <w:b/>
                      <w:bCs/>
                      <w:color w:val="00B0F0"/>
                      <w:sz w:val="20"/>
                      <w:szCs w:val="20"/>
                      <w:lang w:val="sk-SK"/>
                    </w:rPr>
                    <w:t>190</w:t>
                  </w:r>
                </w:p>
              </w:tc>
              <w:tc>
                <w:tcPr>
                  <w:tcW w:w="2552" w:type="dxa"/>
                  <w:tcBorders>
                    <w:top w:val="single" w:sz="4" w:space="0" w:color="BFBFBF"/>
                    <w:left w:val="nil"/>
                    <w:bottom w:val="single" w:sz="4" w:space="0" w:color="BFBFBF"/>
                    <w:right w:val="single" w:sz="8" w:space="0" w:color="808080"/>
                  </w:tcBorders>
                  <w:shd w:val="clear" w:color="000000" w:fill="FFFFFF"/>
                  <w:vAlign w:val="center"/>
                  <w:hideMark/>
                </w:tcPr>
                <w:p w:rsidR="005258F7" w:rsidRPr="005258F7" w:rsidRDefault="005258F7" w:rsidP="005258F7">
                  <w:pPr>
                    <w:spacing w:after="0" w:line="240" w:lineRule="auto"/>
                    <w:jc w:val="center"/>
                    <w:rPr>
                      <w:rFonts w:ascii="Times New Roman" w:eastAsia="Times New Roman" w:hAnsi="Times New Roman" w:cs="Times New Roman"/>
                      <w:b/>
                      <w:bCs/>
                      <w:color w:val="00B0F0"/>
                      <w:sz w:val="20"/>
                      <w:szCs w:val="20"/>
                      <w:lang w:val="sk-SK"/>
                    </w:rPr>
                  </w:pPr>
                  <w:r w:rsidRPr="005258F7">
                    <w:rPr>
                      <w:rFonts w:ascii="Times New Roman" w:eastAsia="Times New Roman" w:hAnsi="Times New Roman" w:cs="Times New Roman"/>
                      <w:b/>
                      <w:bCs/>
                      <w:color w:val="00B0F0"/>
                      <w:sz w:val="20"/>
                      <w:szCs w:val="20"/>
                      <w:lang w:val="sk-SK"/>
                    </w:rPr>
                    <w:t>24 700</w:t>
                  </w:r>
                </w:p>
              </w:tc>
            </w:tr>
            <w:tr w:rsidR="005258F7" w:rsidRPr="005258F7" w:rsidTr="00563007">
              <w:trPr>
                <w:trHeight w:val="345"/>
              </w:trPr>
              <w:tc>
                <w:tcPr>
                  <w:tcW w:w="3818" w:type="dxa"/>
                  <w:tcBorders>
                    <w:top w:val="single" w:sz="4" w:space="0" w:color="BFBFBF"/>
                    <w:left w:val="single" w:sz="8" w:space="0" w:color="808080"/>
                    <w:bottom w:val="nil"/>
                    <w:right w:val="single" w:sz="4" w:space="0" w:color="BFBFBF"/>
                  </w:tcBorders>
                  <w:shd w:val="clear" w:color="000000" w:fill="FFFFFF"/>
                  <w:vAlign w:val="center"/>
                  <w:hideMark/>
                </w:tcPr>
                <w:p w:rsidR="005258F7" w:rsidRPr="005258F7" w:rsidRDefault="005258F7" w:rsidP="005258F7">
                  <w:pPr>
                    <w:spacing w:after="0" w:line="240" w:lineRule="auto"/>
                    <w:rPr>
                      <w:rFonts w:ascii="Times New Roman" w:eastAsia="Times New Roman" w:hAnsi="Times New Roman" w:cs="Times New Roman"/>
                      <w:b/>
                      <w:bCs/>
                      <w:color w:val="77AC00"/>
                      <w:sz w:val="20"/>
                      <w:szCs w:val="20"/>
                      <w:lang w:val="sk-SK"/>
                    </w:rPr>
                  </w:pPr>
                  <w:r w:rsidRPr="005258F7">
                    <w:rPr>
                      <w:rFonts w:ascii="Times New Roman" w:eastAsia="Times New Roman" w:hAnsi="Times New Roman" w:cs="Times New Roman"/>
                      <w:b/>
                      <w:bCs/>
                      <w:color w:val="77AC00"/>
                      <w:sz w:val="20"/>
                      <w:szCs w:val="20"/>
                      <w:lang w:val="sk-SK"/>
                    </w:rPr>
                    <w:t xml:space="preserve">Administratívne náklady </w:t>
                  </w:r>
                  <w:r w:rsidRPr="005258F7">
                    <w:rPr>
                      <w:rFonts w:ascii="Times New Roman" w:eastAsia="Times New Roman" w:hAnsi="Times New Roman" w:cs="Times New Roman"/>
                      <w:b/>
                      <w:bCs/>
                      <w:i/>
                      <w:iCs/>
                      <w:color w:val="77AC00"/>
                      <w:sz w:val="20"/>
                      <w:szCs w:val="20"/>
                      <w:lang w:val="sk-SK"/>
                    </w:rPr>
                    <w:t>(EUR)</w:t>
                  </w:r>
                </w:p>
              </w:tc>
              <w:tc>
                <w:tcPr>
                  <w:tcW w:w="2551" w:type="dxa"/>
                  <w:tcBorders>
                    <w:top w:val="nil"/>
                    <w:left w:val="nil"/>
                    <w:bottom w:val="nil"/>
                    <w:right w:val="single" w:sz="4" w:space="0" w:color="BFBFBF"/>
                  </w:tcBorders>
                  <w:shd w:val="clear" w:color="000000" w:fill="FFFFFF"/>
                  <w:vAlign w:val="center"/>
                  <w:hideMark/>
                </w:tcPr>
                <w:p w:rsidR="005258F7" w:rsidRPr="005258F7" w:rsidRDefault="005258F7" w:rsidP="005258F7">
                  <w:pPr>
                    <w:spacing w:after="0" w:line="240" w:lineRule="auto"/>
                    <w:jc w:val="center"/>
                    <w:rPr>
                      <w:rFonts w:ascii="Times New Roman" w:eastAsia="Times New Roman" w:hAnsi="Times New Roman" w:cs="Times New Roman"/>
                      <w:b/>
                      <w:bCs/>
                      <w:color w:val="77AC00"/>
                      <w:sz w:val="20"/>
                      <w:szCs w:val="20"/>
                      <w:lang w:val="sk-SK"/>
                    </w:rPr>
                  </w:pPr>
                  <w:r w:rsidRPr="005258F7">
                    <w:rPr>
                      <w:rFonts w:ascii="Times New Roman" w:eastAsia="Times New Roman" w:hAnsi="Times New Roman" w:cs="Times New Roman"/>
                      <w:b/>
                      <w:bCs/>
                      <w:color w:val="77AC00"/>
                      <w:sz w:val="20"/>
                      <w:szCs w:val="20"/>
                      <w:lang w:val="sk-SK"/>
                    </w:rPr>
                    <w:t>60</w:t>
                  </w:r>
                </w:p>
              </w:tc>
              <w:tc>
                <w:tcPr>
                  <w:tcW w:w="2552" w:type="dxa"/>
                  <w:tcBorders>
                    <w:top w:val="nil"/>
                    <w:left w:val="nil"/>
                    <w:bottom w:val="single" w:sz="4" w:space="0" w:color="FFFFFF"/>
                    <w:right w:val="single" w:sz="8" w:space="0" w:color="808080"/>
                  </w:tcBorders>
                  <w:shd w:val="clear" w:color="000000" w:fill="FFFFFF"/>
                  <w:vAlign w:val="center"/>
                  <w:hideMark/>
                </w:tcPr>
                <w:p w:rsidR="005258F7" w:rsidRPr="005258F7" w:rsidRDefault="005258F7" w:rsidP="005258F7">
                  <w:pPr>
                    <w:spacing w:after="0" w:line="240" w:lineRule="auto"/>
                    <w:jc w:val="center"/>
                    <w:rPr>
                      <w:rFonts w:ascii="Times New Roman" w:eastAsia="Times New Roman" w:hAnsi="Times New Roman" w:cs="Times New Roman"/>
                      <w:b/>
                      <w:bCs/>
                      <w:color w:val="77AC00"/>
                      <w:sz w:val="20"/>
                      <w:szCs w:val="20"/>
                      <w:lang w:val="sk-SK"/>
                    </w:rPr>
                  </w:pPr>
                  <w:r w:rsidRPr="005258F7">
                    <w:rPr>
                      <w:rFonts w:ascii="Times New Roman" w:eastAsia="Times New Roman" w:hAnsi="Times New Roman" w:cs="Times New Roman"/>
                      <w:b/>
                      <w:bCs/>
                      <w:color w:val="77AC00"/>
                      <w:sz w:val="20"/>
                      <w:szCs w:val="20"/>
                      <w:lang w:val="sk-SK"/>
                    </w:rPr>
                    <w:t>113 546</w:t>
                  </w:r>
                </w:p>
              </w:tc>
            </w:tr>
            <w:tr w:rsidR="005258F7" w:rsidRPr="005258F7" w:rsidTr="00563007">
              <w:trPr>
                <w:trHeight w:val="495"/>
              </w:trPr>
              <w:tc>
                <w:tcPr>
                  <w:tcW w:w="3818" w:type="dxa"/>
                  <w:tcBorders>
                    <w:top w:val="single" w:sz="4" w:space="0" w:color="FFFFFF"/>
                    <w:left w:val="single" w:sz="8" w:space="0" w:color="808080"/>
                    <w:bottom w:val="single" w:sz="8" w:space="0" w:color="808080"/>
                    <w:right w:val="single" w:sz="4" w:space="0" w:color="FFFFFF"/>
                  </w:tcBorders>
                  <w:shd w:val="clear" w:color="000000" w:fill="00A1DE"/>
                  <w:vAlign w:val="center"/>
                  <w:hideMark/>
                </w:tcPr>
                <w:p w:rsidR="005258F7" w:rsidRPr="005258F7" w:rsidRDefault="005258F7" w:rsidP="005258F7">
                  <w:pPr>
                    <w:spacing w:after="0" w:line="240" w:lineRule="auto"/>
                    <w:rPr>
                      <w:rFonts w:ascii="Times New Roman" w:eastAsia="Times New Roman" w:hAnsi="Times New Roman" w:cs="Times New Roman"/>
                      <w:b/>
                      <w:bCs/>
                      <w:color w:val="FFFFFF"/>
                      <w:sz w:val="20"/>
                      <w:szCs w:val="20"/>
                      <w:lang w:val="sk-SK"/>
                    </w:rPr>
                  </w:pPr>
                  <w:r w:rsidRPr="005258F7">
                    <w:rPr>
                      <w:rFonts w:ascii="Times New Roman" w:eastAsia="Times New Roman" w:hAnsi="Times New Roman" w:cs="Times New Roman"/>
                      <w:b/>
                      <w:bCs/>
                      <w:color w:val="FFFFFF"/>
                      <w:sz w:val="20"/>
                      <w:szCs w:val="20"/>
                      <w:lang w:val="sk-SK"/>
                    </w:rPr>
                    <w:t>Celkové náklady regulácie</w:t>
                  </w:r>
                  <w:r w:rsidRPr="005258F7">
                    <w:rPr>
                      <w:rFonts w:ascii="Times New Roman" w:eastAsia="Times New Roman" w:hAnsi="Times New Roman" w:cs="Times New Roman"/>
                      <w:b/>
                      <w:bCs/>
                      <w:i/>
                      <w:iCs/>
                      <w:color w:val="FFFFFF"/>
                      <w:sz w:val="20"/>
                      <w:szCs w:val="20"/>
                      <w:lang w:val="sk-SK"/>
                    </w:rPr>
                    <w:t xml:space="preserve"> (EUR)</w:t>
                  </w:r>
                </w:p>
              </w:tc>
              <w:tc>
                <w:tcPr>
                  <w:tcW w:w="2551" w:type="dxa"/>
                  <w:tcBorders>
                    <w:top w:val="single" w:sz="4" w:space="0" w:color="FFFFFF"/>
                    <w:left w:val="nil"/>
                    <w:bottom w:val="single" w:sz="8" w:space="0" w:color="808080"/>
                    <w:right w:val="single" w:sz="4" w:space="0" w:color="FFFFFF"/>
                  </w:tcBorders>
                  <w:shd w:val="clear" w:color="000000" w:fill="00A1DE"/>
                  <w:vAlign w:val="center"/>
                  <w:hideMark/>
                </w:tcPr>
                <w:p w:rsidR="005258F7" w:rsidRPr="005258F7" w:rsidRDefault="005258F7" w:rsidP="005258F7">
                  <w:pPr>
                    <w:spacing w:after="0" w:line="240" w:lineRule="auto"/>
                    <w:jc w:val="center"/>
                    <w:rPr>
                      <w:rFonts w:ascii="Times New Roman" w:eastAsia="Times New Roman" w:hAnsi="Times New Roman" w:cs="Times New Roman"/>
                      <w:b/>
                      <w:bCs/>
                      <w:color w:val="FFFFFF"/>
                      <w:sz w:val="20"/>
                      <w:szCs w:val="20"/>
                      <w:lang w:val="sk-SK"/>
                    </w:rPr>
                  </w:pPr>
                  <w:r w:rsidRPr="005258F7">
                    <w:rPr>
                      <w:rFonts w:ascii="Times New Roman" w:eastAsia="Times New Roman" w:hAnsi="Times New Roman" w:cs="Times New Roman"/>
                      <w:b/>
                      <w:bCs/>
                      <w:color w:val="FFFFFF"/>
                      <w:sz w:val="20"/>
                      <w:szCs w:val="20"/>
                      <w:lang w:val="sk-SK"/>
                    </w:rPr>
                    <w:t>676</w:t>
                  </w:r>
                </w:p>
              </w:tc>
              <w:tc>
                <w:tcPr>
                  <w:tcW w:w="2552" w:type="dxa"/>
                  <w:tcBorders>
                    <w:top w:val="single" w:sz="4" w:space="0" w:color="FFFFFF"/>
                    <w:left w:val="nil"/>
                    <w:bottom w:val="single" w:sz="8" w:space="0" w:color="808080"/>
                    <w:right w:val="single" w:sz="8" w:space="0" w:color="808080"/>
                  </w:tcBorders>
                  <w:shd w:val="clear" w:color="000000" w:fill="00A1DE"/>
                  <w:vAlign w:val="center"/>
                  <w:hideMark/>
                </w:tcPr>
                <w:p w:rsidR="005258F7" w:rsidRPr="005258F7" w:rsidRDefault="005258F7" w:rsidP="005258F7">
                  <w:pPr>
                    <w:spacing w:after="0" w:line="240" w:lineRule="auto"/>
                    <w:jc w:val="center"/>
                    <w:rPr>
                      <w:rFonts w:ascii="Times New Roman" w:eastAsia="Times New Roman" w:hAnsi="Times New Roman" w:cs="Times New Roman"/>
                      <w:b/>
                      <w:bCs/>
                      <w:color w:val="auto"/>
                      <w:sz w:val="20"/>
                      <w:szCs w:val="20"/>
                      <w:lang w:val="sk-SK"/>
                    </w:rPr>
                  </w:pPr>
                  <w:r w:rsidRPr="005258F7">
                    <w:rPr>
                      <w:rFonts w:ascii="Times New Roman" w:eastAsia="Times New Roman" w:hAnsi="Times New Roman" w:cs="Times New Roman"/>
                      <w:b/>
                      <w:bCs/>
                      <w:color w:val="FFFFFF"/>
                      <w:sz w:val="20"/>
                      <w:szCs w:val="20"/>
                      <w:lang w:val="sk-SK"/>
                    </w:rPr>
                    <w:t>635 986</w:t>
                  </w:r>
                </w:p>
              </w:tc>
            </w:tr>
          </w:tbl>
          <w:p w:rsidR="005258F7" w:rsidRPr="005258F7" w:rsidRDefault="005258F7" w:rsidP="005258F7">
            <w:pPr>
              <w:tabs>
                <w:tab w:val="center" w:pos="4498"/>
              </w:tabs>
              <w:spacing w:after="0" w:line="240" w:lineRule="auto"/>
              <w:rPr>
                <w:rFonts w:ascii="Times New Roman" w:eastAsia="Times New Roman" w:hAnsi="Times New Roman" w:cs="Times New Roman"/>
                <w:color w:val="auto"/>
                <w:sz w:val="20"/>
                <w:szCs w:val="20"/>
                <w:lang w:val="sk-SK" w:eastAsia="en-US"/>
              </w:rPr>
            </w:pPr>
          </w:p>
          <w:p w:rsidR="005258F7" w:rsidRPr="005258F7" w:rsidRDefault="005258F7" w:rsidP="005258F7">
            <w:pPr>
              <w:spacing w:after="0" w:line="240" w:lineRule="auto"/>
              <w:rPr>
                <w:rFonts w:ascii="Times New Roman" w:eastAsia="Times New Roman" w:hAnsi="Times New Roman" w:cs="Times New Roman"/>
                <w:i/>
                <w:color w:val="auto"/>
                <w:sz w:val="20"/>
                <w:szCs w:val="20"/>
                <w:lang w:val="sk-SK" w:eastAsia="en-US"/>
              </w:rPr>
            </w:pPr>
          </w:p>
        </w:tc>
      </w:tr>
      <w:tr w:rsidR="005258F7" w:rsidRPr="005258F7" w:rsidTr="00563007">
        <w:tc>
          <w:tcPr>
            <w:tcW w:w="9212" w:type="dxa"/>
            <w:shd w:val="clear" w:color="auto" w:fill="D9D9D9"/>
          </w:tcPr>
          <w:p w:rsidR="005258F7" w:rsidRPr="005258F7" w:rsidRDefault="005258F7" w:rsidP="005258F7">
            <w:pPr>
              <w:spacing w:after="0" w:line="240" w:lineRule="auto"/>
              <w:rPr>
                <w:rFonts w:ascii="Times New Roman" w:eastAsia="Times New Roman" w:hAnsi="Times New Roman" w:cs="Times New Roman"/>
                <w:b/>
                <w:color w:val="auto"/>
                <w:sz w:val="24"/>
                <w:szCs w:val="20"/>
                <w:lang w:val="sk-SK" w:eastAsia="en-US"/>
              </w:rPr>
            </w:pPr>
            <w:r w:rsidRPr="005258F7">
              <w:rPr>
                <w:rFonts w:ascii="Times New Roman" w:eastAsia="Times New Roman" w:hAnsi="Times New Roman" w:cs="Times New Roman"/>
                <w:b/>
                <w:color w:val="auto"/>
                <w:sz w:val="24"/>
                <w:szCs w:val="20"/>
                <w:lang w:val="sk-SK" w:eastAsia="en-US"/>
              </w:rPr>
              <w:t>3.4 Konkurencieschopnosť a správanie sa podnikov na trhu</w:t>
            </w:r>
          </w:p>
          <w:p w:rsidR="005258F7" w:rsidRPr="005258F7" w:rsidRDefault="005258F7" w:rsidP="005258F7">
            <w:pPr>
              <w:spacing w:after="0" w:line="240" w:lineRule="auto"/>
              <w:rPr>
                <w:rFonts w:ascii="Times New Roman" w:eastAsia="Times New Roman" w:hAnsi="Times New Roman" w:cs="Times New Roman"/>
                <w:color w:val="auto"/>
                <w:sz w:val="20"/>
                <w:szCs w:val="20"/>
                <w:lang w:val="sk-SK" w:eastAsia="en-US"/>
              </w:rPr>
            </w:pPr>
            <w:r w:rsidRPr="005258F7">
              <w:rPr>
                <w:rFonts w:ascii="Times New Roman" w:eastAsia="Times New Roman" w:hAnsi="Times New Roman" w:cs="Times New Roman"/>
                <w:b/>
                <w:color w:val="auto"/>
                <w:sz w:val="24"/>
                <w:szCs w:val="20"/>
                <w:lang w:val="sk-SK" w:eastAsia="en-US"/>
              </w:rPr>
              <w:t xml:space="preserve">       </w:t>
            </w:r>
            <w:r w:rsidRPr="005258F7">
              <w:rPr>
                <w:rFonts w:ascii="Times New Roman" w:eastAsia="Times New Roman" w:hAnsi="Times New Roman" w:cs="Times New Roman"/>
                <w:color w:val="auto"/>
                <w:sz w:val="24"/>
                <w:szCs w:val="20"/>
                <w:lang w:val="sk-SK" w:eastAsia="en-US"/>
              </w:rPr>
              <w:t xml:space="preserve">- </w:t>
            </w:r>
            <w:r w:rsidRPr="005258F7">
              <w:rPr>
                <w:rFonts w:ascii="Times New Roman" w:eastAsia="Times New Roman" w:hAnsi="Times New Roman" w:cs="Times New Roman"/>
                <w:b/>
                <w:color w:val="auto"/>
                <w:sz w:val="24"/>
                <w:szCs w:val="20"/>
                <w:lang w:val="sk-SK" w:eastAsia="en-US"/>
              </w:rPr>
              <w:t>z toho MSP</w:t>
            </w:r>
          </w:p>
        </w:tc>
      </w:tr>
      <w:tr w:rsidR="005258F7" w:rsidRPr="005258F7" w:rsidTr="00563007">
        <w:tc>
          <w:tcPr>
            <w:tcW w:w="9212" w:type="dxa"/>
          </w:tcPr>
          <w:p w:rsidR="005258F7" w:rsidRPr="005258F7" w:rsidRDefault="005258F7" w:rsidP="005258F7">
            <w:pPr>
              <w:spacing w:after="0" w:line="240" w:lineRule="auto"/>
              <w:rPr>
                <w:rFonts w:ascii="Times New Roman" w:eastAsia="Times New Roman" w:hAnsi="Times New Roman" w:cs="Times New Roman"/>
                <w:i/>
                <w:color w:val="auto"/>
                <w:sz w:val="20"/>
                <w:szCs w:val="20"/>
                <w:lang w:val="sk-SK" w:eastAsia="en-US"/>
              </w:rPr>
            </w:pPr>
            <w:r w:rsidRPr="005258F7">
              <w:rPr>
                <w:rFonts w:ascii="Times New Roman" w:eastAsia="Times New Roman" w:hAnsi="Times New Roman" w:cs="Times New Roman"/>
                <w:i/>
                <w:color w:val="auto"/>
                <w:sz w:val="20"/>
                <w:szCs w:val="20"/>
                <w:lang w:val="sk-SK" w:eastAsia="en-US"/>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5258F7" w:rsidRPr="005258F7" w:rsidRDefault="005258F7" w:rsidP="005258F7">
            <w:pPr>
              <w:spacing w:after="0" w:line="240" w:lineRule="auto"/>
              <w:rPr>
                <w:rFonts w:ascii="Times New Roman" w:eastAsia="Times New Roman" w:hAnsi="Times New Roman" w:cs="Times New Roman"/>
                <w:i/>
                <w:color w:val="auto"/>
                <w:sz w:val="20"/>
                <w:szCs w:val="20"/>
                <w:lang w:val="sk-SK" w:eastAsia="en-US"/>
              </w:rPr>
            </w:pPr>
            <w:r w:rsidRPr="005258F7">
              <w:rPr>
                <w:rFonts w:ascii="Times New Roman" w:eastAsia="Times New Roman" w:hAnsi="Times New Roman" w:cs="Times New Roman"/>
                <w:i/>
                <w:color w:val="auto"/>
                <w:sz w:val="20"/>
                <w:szCs w:val="20"/>
                <w:lang w:val="sk-SK" w:eastAsia="en-US"/>
              </w:rPr>
              <w:t>Aký vplyv bude mať navrhovaná zmena na obchodné bariéry? Bude mať vplyv na vyvolanie cezhraničných investícií (príliv /odliv zahraničných investícií resp. uplatnenie slovenských podnikov na zahraničných trhoch)? Ak áno, popíšte.</w:t>
            </w:r>
          </w:p>
          <w:p w:rsidR="005258F7" w:rsidRPr="005258F7" w:rsidRDefault="005258F7" w:rsidP="005258F7">
            <w:pPr>
              <w:spacing w:after="0" w:line="240" w:lineRule="auto"/>
              <w:rPr>
                <w:rFonts w:ascii="Times New Roman" w:eastAsia="Times New Roman" w:hAnsi="Times New Roman" w:cs="Times New Roman"/>
                <w:i/>
                <w:color w:val="auto"/>
                <w:sz w:val="20"/>
                <w:szCs w:val="20"/>
                <w:lang w:val="sk-SK" w:eastAsia="en-US"/>
              </w:rPr>
            </w:pPr>
            <w:r w:rsidRPr="005258F7">
              <w:rPr>
                <w:rFonts w:ascii="Times New Roman" w:eastAsia="Times New Roman" w:hAnsi="Times New Roman" w:cs="Times New Roman"/>
                <w:i/>
                <w:color w:val="auto"/>
                <w:sz w:val="20"/>
                <w:szCs w:val="20"/>
                <w:lang w:val="sk-SK" w:eastAsia="en-US"/>
              </w:rPr>
              <w:t>Ako ovplyvní cenu alebo dostupnosť základných zdrojov (suroviny, mechanizmy, pracovná sila, energie atď.)?</w:t>
            </w:r>
          </w:p>
          <w:p w:rsidR="005258F7" w:rsidRPr="005258F7" w:rsidRDefault="005258F7" w:rsidP="005258F7">
            <w:pPr>
              <w:spacing w:after="0" w:line="240" w:lineRule="auto"/>
              <w:rPr>
                <w:rFonts w:ascii="Times New Roman" w:eastAsia="Times New Roman" w:hAnsi="Times New Roman" w:cs="Times New Roman"/>
                <w:i/>
                <w:color w:val="auto"/>
                <w:sz w:val="20"/>
                <w:szCs w:val="20"/>
                <w:lang w:val="sk-SK" w:eastAsia="en-US"/>
              </w:rPr>
            </w:pPr>
            <w:r w:rsidRPr="005258F7">
              <w:rPr>
                <w:rFonts w:ascii="Times New Roman" w:eastAsia="Times New Roman" w:hAnsi="Times New Roman" w:cs="Times New Roman"/>
                <w:i/>
                <w:color w:val="auto"/>
                <w:sz w:val="20"/>
                <w:szCs w:val="20"/>
                <w:lang w:val="sk-SK" w:eastAsia="en-US"/>
              </w:rPr>
              <w:t>Ovplyvňuje prístup k financiám? Ak áno, ako?</w:t>
            </w:r>
          </w:p>
        </w:tc>
      </w:tr>
      <w:tr w:rsidR="005258F7" w:rsidRPr="005258F7" w:rsidTr="00563007">
        <w:trPr>
          <w:trHeight w:val="579"/>
        </w:trPr>
        <w:tc>
          <w:tcPr>
            <w:tcW w:w="9212" w:type="dxa"/>
          </w:tcPr>
          <w:p w:rsidR="005258F7" w:rsidRPr="005258F7" w:rsidRDefault="005258F7" w:rsidP="005258F7">
            <w:pPr>
              <w:spacing w:after="0" w:line="240" w:lineRule="auto"/>
              <w:rPr>
                <w:rFonts w:ascii="Times New Roman" w:eastAsia="Times New Roman" w:hAnsi="Times New Roman" w:cs="Times New Roman"/>
                <w:color w:val="auto"/>
                <w:sz w:val="20"/>
                <w:szCs w:val="20"/>
                <w:lang w:val="sk-SK" w:eastAsia="en-US"/>
              </w:rPr>
            </w:pPr>
            <w:r w:rsidRPr="005258F7">
              <w:rPr>
                <w:rFonts w:ascii="Times New Roman" w:eastAsia="Times New Roman" w:hAnsi="Times New Roman" w:cs="Times New Roman"/>
                <w:color w:val="auto"/>
                <w:sz w:val="20"/>
                <w:szCs w:val="20"/>
                <w:lang w:val="sk-SK" w:eastAsia="en-US"/>
              </w:rPr>
              <w:t>Nepredpokladá sa vplyv navrhovanej zmeny na konkurencieschopnosť a správanie sa podnikov na trhu.</w:t>
            </w:r>
          </w:p>
        </w:tc>
      </w:tr>
      <w:tr w:rsidR="005258F7" w:rsidRPr="005258F7" w:rsidTr="00563007">
        <w:tc>
          <w:tcPr>
            <w:tcW w:w="9212" w:type="dxa"/>
            <w:shd w:val="clear" w:color="auto" w:fill="D9D9D9"/>
          </w:tcPr>
          <w:p w:rsidR="005258F7" w:rsidRPr="005258F7" w:rsidRDefault="005258F7" w:rsidP="005258F7">
            <w:pPr>
              <w:spacing w:after="0" w:line="240" w:lineRule="auto"/>
              <w:rPr>
                <w:rFonts w:ascii="Times New Roman" w:eastAsia="Times New Roman" w:hAnsi="Times New Roman" w:cs="Times New Roman"/>
                <w:b/>
                <w:color w:val="auto"/>
                <w:sz w:val="24"/>
                <w:szCs w:val="20"/>
                <w:lang w:val="sk-SK" w:eastAsia="en-US"/>
              </w:rPr>
            </w:pPr>
            <w:r w:rsidRPr="005258F7">
              <w:rPr>
                <w:rFonts w:ascii="Times New Roman" w:eastAsia="Times New Roman" w:hAnsi="Times New Roman" w:cs="Times New Roman"/>
                <w:b/>
                <w:color w:val="auto"/>
                <w:sz w:val="24"/>
                <w:szCs w:val="20"/>
                <w:lang w:val="sk-SK" w:eastAsia="en-US"/>
              </w:rPr>
              <w:t xml:space="preserve">3.5 Inovácie </w:t>
            </w:r>
          </w:p>
          <w:p w:rsidR="005258F7" w:rsidRPr="005258F7" w:rsidRDefault="005258F7" w:rsidP="005258F7">
            <w:pPr>
              <w:spacing w:after="0" w:line="240" w:lineRule="auto"/>
              <w:rPr>
                <w:rFonts w:ascii="Times New Roman" w:eastAsia="Times New Roman" w:hAnsi="Times New Roman" w:cs="Times New Roman"/>
                <w:b/>
                <w:color w:val="auto"/>
                <w:sz w:val="20"/>
                <w:szCs w:val="20"/>
                <w:lang w:val="sk-SK" w:eastAsia="en-US"/>
              </w:rPr>
            </w:pPr>
            <w:r w:rsidRPr="005258F7">
              <w:rPr>
                <w:rFonts w:ascii="Times New Roman" w:eastAsia="Times New Roman" w:hAnsi="Times New Roman" w:cs="Times New Roman"/>
                <w:color w:val="auto"/>
                <w:sz w:val="24"/>
                <w:szCs w:val="20"/>
                <w:lang w:val="sk-SK" w:eastAsia="en-US"/>
              </w:rPr>
              <w:t xml:space="preserve">       - </w:t>
            </w:r>
            <w:r w:rsidRPr="005258F7">
              <w:rPr>
                <w:rFonts w:ascii="Times New Roman" w:eastAsia="Times New Roman" w:hAnsi="Times New Roman" w:cs="Times New Roman"/>
                <w:b/>
                <w:color w:val="auto"/>
                <w:sz w:val="24"/>
                <w:szCs w:val="20"/>
                <w:lang w:val="sk-SK" w:eastAsia="en-US"/>
              </w:rPr>
              <w:t>z toho MSP</w:t>
            </w:r>
          </w:p>
        </w:tc>
      </w:tr>
      <w:tr w:rsidR="005258F7" w:rsidRPr="005258F7" w:rsidTr="00563007">
        <w:tc>
          <w:tcPr>
            <w:tcW w:w="9212" w:type="dxa"/>
          </w:tcPr>
          <w:p w:rsidR="005258F7" w:rsidRPr="005258F7" w:rsidRDefault="005258F7" w:rsidP="005258F7">
            <w:pPr>
              <w:spacing w:after="0" w:line="240" w:lineRule="auto"/>
              <w:rPr>
                <w:rFonts w:ascii="Times New Roman" w:eastAsia="Times New Roman" w:hAnsi="Times New Roman" w:cs="Times New Roman"/>
                <w:i/>
                <w:color w:val="auto"/>
                <w:sz w:val="20"/>
                <w:szCs w:val="20"/>
                <w:lang w:val="sk-SK" w:eastAsia="en-US"/>
              </w:rPr>
            </w:pPr>
            <w:r w:rsidRPr="005258F7">
              <w:rPr>
                <w:rFonts w:ascii="Times New Roman" w:eastAsia="Times New Roman" w:hAnsi="Times New Roman" w:cs="Times New Roman"/>
                <w:i/>
                <w:color w:val="auto"/>
                <w:sz w:val="20"/>
                <w:szCs w:val="20"/>
                <w:lang w:val="sk-SK" w:eastAsia="en-US"/>
              </w:rPr>
              <w:t>Uveďte, ako podporuje navrhovaná zmena inovácie.</w:t>
            </w:r>
          </w:p>
          <w:p w:rsidR="005258F7" w:rsidRPr="005258F7" w:rsidRDefault="005258F7" w:rsidP="005258F7">
            <w:pPr>
              <w:spacing w:after="0" w:line="240" w:lineRule="auto"/>
              <w:rPr>
                <w:rFonts w:ascii="Times New Roman" w:eastAsia="Times New Roman" w:hAnsi="Times New Roman" w:cs="Times New Roman"/>
                <w:i/>
                <w:color w:val="auto"/>
                <w:sz w:val="20"/>
                <w:szCs w:val="20"/>
                <w:lang w:val="sk-SK" w:eastAsia="en-US"/>
              </w:rPr>
            </w:pPr>
            <w:r w:rsidRPr="005258F7">
              <w:rPr>
                <w:rFonts w:ascii="Times New Roman" w:eastAsia="Times New Roman" w:hAnsi="Times New Roman" w:cs="Times New Roman"/>
                <w:i/>
                <w:color w:val="auto"/>
                <w:sz w:val="20"/>
                <w:szCs w:val="20"/>
                <w:lang w:val="sk-SK" w:eastAsia="en-US"/>
              </w:rPr>
              <w:t>Zjednodušuje uvedenie alebo rozšírenie nových výrobných metód, technológií a výrobkov na trh?</w:t>
            </w:r>
          </w:p>
          <w:p w:rsidR="005258F7" w:rsidRPr="005258F7" w:rsidRDefault="005258F7" w:rsidP="005258F7">
            <w:pPr>
              <w:spacing w:after="0" w:line="240" w:lineRule="auto"/>
              <w:rPr>
                <w:rFonts w:ascii="Times New Roman" w:eastAsia="Times New Roman" w:hAnsi="Times New Roman" w:cs="Times New Roman"/>
                <w:i/>
                <w:color w:val="auto"/>
                <w:sz w:val="20"/>
                <w:szCs w:val="20"/>
                <w:lang w:val="sk-SK" w:eastAsia="en-US"/>
              </w:rPr>
            </w:pPr>
            <w:r w:rsidRPr="005258F7">
              <w:rPr>
                <w:rFonts w:ascii="Times New Roman" w:eastAsia="Times New Roman" w:hAnsi="Times New Roman" w:cs="Times New Roman"/>
                <w:i/>
                <w:color w:val="auto"/>
                <w:sz w:val="20"/>
                <w:szCs w:val="20"/>
                <w:lang w:val="sk-SK" w:eastAsia="en-US"/>
              </w:rPr>
              <w:t>Uveďte, ako vplýva navrhovaná zmena na jednotlivé práva duševného vlastníctva (napr. patenty, ochranné známky, autorské práva, vlastníctvo know-how).</w:t>
            </w:r>
          </w:p>
          <w:p w:rsidR="005258F7" w:rsidRPr="005258F7" w:rsidRDefault="005258F7" w:rsidP="005258F7">
            <w:pPr>
              <w:spacing w:after="0" w:line="240" w:lineRule="auto"/>
              <w:rPr>
                <w:rFonts w:ascii="Times New Roman" w:eastAsia="Times New Roman" w:hAnsi="Times New Roman" w:cs="Times New Roman"/>
                <w:i/>
                <w:color w:val="auto"/>
                <w:sz w:val="20"/>
                <w:szCs w:val="20"/>
                <w:lang w:val="sk-SK" w:eastAsia="en-US"/>
              </w:rPr>
            </w:pPr>
            <w:r w:rsidRPr="005258F7">
              <w:rPr>
                <w:rFonts w:ascii="Times New Roman" w:eastAsia="Times New Roman" w:hAnsi="Times New Roman" w:cs="Times New Roman"/>
                <w:i/>
                <w:color w:val="auto"/>
                <w:sz w:val="20"/>
                <w:szCs w:val="20"/>
                <w:lang w:val="sk-SK" w:eastAsia="en-US"/>
              </w:rPr>
              <w:t>Podporuje vyššiu efektivitu výroby/využívania zdrojov? Ak áno, ako?</w:t>
            </w:r>
          </w:p>
          <w:p w:rsidR="005258F7" w:rsidRPr="005258F7" w:rsidRDefault="005258F7" w:rsidP="005258F7">
            <w:pPr>
              <w:spacing w:after="0" w:line="240" w:lineRule="auto"/>
              <w:rPr>
                <w:rFonts w:ascii="Times New Roman" w:eastAsia="Times New Roman" w:hAnsi="Times New Roman" w:cs="Times New Roman"/>
                <w:color w:val="auto"/>
                <w:sz w:val="20"/>
                <w:szCs w:val="20"/>
                <w:lang w:val="sk-SK" w:eastAsia="en-US"/>
              </w:rPr>
            </w:pPr>
            <w:r w:rsidRPr="005258F7">
              <w:rPr>
                <w:rFonts w:ascii="Times New Roman" w:eastAsia="Times New Roman" w:hAnsi="Times New Roman" w:cs="Times New Roman"/>
                <w:i/>
                <w:color w:val="auto"/>
                <w:sz w:val="20"/>
                <w:szCs w:val="20"/>
                <w:lang w:val="sk-SK" w:eastAsia="en-US"/>
              </w:rPr>
              <w:t>Vytvorí zmena nové pracovné miesta pre zamestnancov výskumu a vývoja v SR?</w:t>
            </w:r>
          </w:p>
        </w:tc>
      </w:tr>
      <w:tr w:rsidR="005258F7" w:rsidRPr="005258F7" w:rsidTr="00563007">
        <w:trPr>
          <w:trHeight w:val="708"/>
        </w:trPr>
        <w:tc>
          <w:tcPr>
            <w:tcW w:w="9212" w:type="dxa"/>
          </w:tcPr>
          <w:p w:rsidR="005258F7" w:rsidRPr="005258F7" w:rsidRDefault="005258F7" w:rsidP="005258F7">
            <w:pPr>
              <w:spacing w:after="0" w:line="240" w:lineRule="auto"/>
              <w:rPr>
                <w:rFonts w:ascii="Times New Roman" w:eastAsia="Times New Roman" w:hAnsi="Times New Roman" w:cs="Times New Roman"/>
                <w:i/>
                <w:color w:val="auto"/>
                <w:sz w:val="20"/>
                <w:szCs w:val="20"/>
                <w:lang w:val="sk-SK" w:eastAsia="en-US"/>
              </w:rPr>
            </w:pPr>
          </w:p>
          <w:p w:rsidR="005258F7" w:rsidRPr="005258F7" w:rsidRDefault="005258F7" w:rsidP="005258F7">
            <w:pPr>
              <w:spacing w:after="0" w:line="240" w:lineRule="auto"/>
              <w:rPr>
                <w:rFonts w:ascii="Times New Roman" w:eastAsia="Times New Roman" w:hAnsi="Times New Roman" w:cs="Times New Roman"/>
                <w:color w:val="auto"/>
                <w:sz w:val="20"/>
                <w:szCs w:val="20"/>
                <w:lang w:val="sk-SK" w:eastAsia="en-US"/>
              </w:rPr>
            </w:pPr>
            <w:r w:rsidRPr="005258F7">
              <w:rPr>
                <w:rFonts w:ascii="Times New Roman" w:eastAsia="Times New Roman" w:hAnsi="Times New Roman" w:cs="Times New Roman"/>
                <w:color w:val="auto"/>
                <w:sz w:val="20"/>
                <w:szCs w:val="20"/>
                <w:lang w:val="sk-SK" w:eastAsia="en-US"/>
              </w:rPr>
              <w:t xml:space="preserve">Navrhovaná zmena nemá vplyv na inovácie. </w:t>
            </w:r>
          </w:p>
        </w:tc>
      </w:tr>
    </w:tbl>
    <w:p w:rsidR="005258F7" w:rsidRPr="005258F7" w:rsidRDefault="005258F7" w:rsidP="005258F7">
      <w:pPr>
        <w:spacing w:after="0" w:line="240" w:lineRule="auto"/>
        <w:rPr>
          <w:rFonts w:ascii="Times New Roman" w:eastAsia="Times New Roman" w:hAnsi="Times New Roman" w:cs="Times New Roman"/>
          <w:color w:val="auto"/>
          <w:sz w:val="20"/>
          <w:szCs w:val="20"/>
          <w:lang w:val="sk-SK"/>
        </w:rPr>
      </w:pPr>
    </w:p>
    <w:p w:rsidR="005258F7" w:rsidRPr="005258F7" w:rsidRDefault="005258F7" w:rsidP="005258F7">
      <w:pPr>
        <w:rPr>
          <w:rFonts w:ascii="Times New Roman" w:eastAsia="Times New Roman" w:hAnsi="Times New Roman" w:cs="Times New Roman"/>
          <w:bCs/>
          <w:color w:val="auto"/>
          <w:sz w:val="20"/>
          <w:szCs w:val="20"/>
          <w:lang w:val="sk-SK"/>
        </w:rPr>
      </w:pPr>
      <w:r w:rsidRPr="005258F7">
        <w:rPr>
          <w:rFonts w:ascii="Times New Roman" w:eastAsia="Times New Roman" w:hAnsi="Times New Roman" w:cs="Times New Roman"/>
          <w:bCs/>
          <w:color w:val="auto"/>
          <w:sz w:val="20"/>
          <w:szCs w:val="20"/>
          <w:lang w:val="sk-SK"/>
        </w:rPr>
        <w:br w:type="page"/>
      </w:r>
    </w:p>
    <w:tbl>
      <w:tblPr>
        <w:tblW w:w="978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708"/>
        <w:gridCol w:w="993"/>
        <w:gridCol w:w="1403"/>
      </w:tblGrid>
      <w:tr w:rsidR="005258F7" w:rsidRPr="005258F7" w:rsidTr="00563007">
        <w:trPr>
          <w:trHeight w:val="20"/>
        </w:trPr>
        <w:tc>
          <w:tcPr>
            <w:tcW w:w="9782" w:type="dxa"/>
            <w:gridSpan w:val="6"/>
            <w:shd w:val="clear" w:color="auto" w:fill="BFBFBF"/>
            <w:vAlign w:val="center"/>
          </w:tcPr>
          <w:p w:rsidR="005258F7" w:rsidRPr="005258F7" w:rsidRDefault="005258F7" w:rsidP="005258F7">
            <w:pPr>
              <w:spacing w:after="0" w:line="240" w:lineRule="auto"/>
              <w:jc w:val="center"/>
              <w:rPr>
                <w:rFonts w:ascii="Times New Roman" w:eastAsia="Times New Roman" w:hAnsi="Times New Roman" w:cs="Times New Roman"/>
                <w:b/>
                <w:bCs/>
                <w:color w:val="auto"/>
                <w:sz w:val="28"/>
                <w:szCs w:val="28"/>
                <w:lang w:val="sk-SK"/>
              </w:rPr>
            </w:pPr>
            <w:r w:rsidRPr="005258F7">
              <w:rPr>
                <w:rFonts w:ascii="Times New Roman" w:eastAsia="Times New Roman" w:hAnsi="Times New Roman" w:cs="Times New Roman"/>
                <w:b/>
                <w:bCs/>
                <w:color w:val="auto"/>
                <w:sz w:val="28"/>
                <w:szCs w:val="28"/>
                <w:lang w:val="sk-SK"/>
              </w:rPr>
              <w:lastRenderedPageBreak/>
              <w:t>Analýza vplyvov na informatizáciu spoločnosti</w:t>
            </w:r>
          </w:p>
          <w:p w:rsidR="005258F7" w:rsidRPr="005258F7" w:rsidRDefault="005258F7" w:rsidP="005258F7">
            <w:pPr>
              <w:spacing w:after="0" w:line="240" w:lineRule="auto"/>
              <w:jc w:val="center"/>
              <w:rPr>
                <w:rFonts w:ascii="Times New Roman" w:eastAsia="Times New Roman" w:hAnsi="Times New Roman" w:cs="Times New Roman"/>
                <w:b/>
                <w:i/>
                <w:iCs/>
                <w:color w:val="auto"/>
                <w:sz w:val="2"/>
                <w:lang w:val="sk-SK"/>
              </w:rPr>
            </w:pPr>
            <w:r w:rsidRPr="005258F7">
              <w:rPr>
                <w:rFonts w:ascii="Times New Roman" w:eastAsia="Times New Roman" w:hAnsi="Times New Roman" w:cs="Times New Roman"/>
                <w:b/>
                <w:color w:val="auto"/>
                <w:sz w:val="24"/>
                <w:szCs w:val="24"/>
                <w:lang w:val="sk-SK"/>
              </w:rPr>
              <w:t>Budovanie základných pilierov informatizácie</w:t>
            </w:r>
          </w:p>
        </w:tc>
      </w:tr>
      <w:tr w:rsidR="005258F7" w:rsidRPr="005258F7" w:rsidTr="00563007">
        <w:trPr>
          <w:trHeight w:val="681"/>
        </w:trPr>
        <w:tc>
          <w:tcPr>
            <w:tcW w:w="3956" w:type="dxa"/>
            <w:shd w:val="clear" w:color="auto" w:fill="C0C0C0"/>
            <w:vAlign w:val="center"/>
          </w:tcPr>
          <w:p w:rsidR="005258F7" w:rsidRPr="005258F7" w:rsidRDefault="005258F7" w:rsidP="005258F7">
            <w:pPr>
              <w:spacing w:after="0" w:line="240" w:lineRule="auto"/>
              <w:jc w:val="center"/>
              <w:rPr>
                <w:rFonts w:ascii="Times New Roman" w:eastAsia="Times New Roman" w:hAnsi="Times New Roman" w:cs="Times New Roman"/>
                <w:b/>
                <w:color w:val="auto"/>
                <w:sz w:val="24"/>
                <w:lang w:val="sk-SK"/>
              </w:rPr>
            </w:pPr>
            <w:r w:rsidRPr="005258F7">
              <w:rPr>
                <w:rFonts w:ascii="Times New Roman" w:eastAsia="Times New Roman" w:hAnsi="Times New Roman" w:cs="Times New Roman"/>
                <w:b/>
                <w:color w:val="auto"/>
                <w:sz w:val="24"/>
                <w:lang w:val="sk-SK"/>
              </w:rPr>
              <w:t>Obsah</w:t>
            </w:r>
          </w:p>
        </w:tc>
        <w:tc>
          <w:tcPr>
            <w:tcW w:w="1162" w:type="dxa"/>
            <w:shd w:val="clear" w:color="auto" w:fill="C0C0C0"/>
            <w:vAlign w:val="center"/>
          </w:tcPr>
          <w:p w:rsidR="005258F7" w:rsidRPr="005258F7" w:rsidRDefault="005258F7" w:rsidP="005258F7">
            <w:pPr>
              <w:spacing w:after="0" w:line="240" w:lineRule="auto"/>
              <w:jc w:val="center"/>
              <w:rPr>
                <w:rFonts w:ascii="Times New Roman" w:eastAsia="Times New Roman" w:hAnsi="Times New Roman" w:cs="Times New Roman"/>
                <w:b/>
                <w:color w:val="auto"/>
                <w:sz w:val="24"/>
                <w:lang w:val="sk-SK"/>
              </w:rPr>
            </w:pPr>
            <w:r w:rsidRPr="005258F7">
              <w:rPr>
                <w:rFonts w:ascii="Times New Roman" w:eastAsia="Times New Roman" w:hAnsi="Times New Roman" w:cs="Times New Roman"/>
                <w:b/>
                <w:color w:val="auto"/>
                <w:sz w:val="24"/>
                <w:lang w:val="sk-SK"/>
              </w:rPr>
              <w:t>A – nová služba</w:t>
            </w:r>
          </w:p>
          <w:p w:rsidR="005258F7" w:rsidRPr="005258F7" w:rsidRDefault="005258F7" w:rsidP="005258F7">
            <w:pPr>
              <w:spacing w:after="0" w:line="240" w:lineRule="auto"/>
              <w:jc w:val="center"/>
              <w:rPr>
                <w:rFonts w:ascii="Times New Roman" w:eastAsia="Times New Roman" w:hAnsi="Times New Roman" w:cs="Times New Roman"/>
                <w:i/>
                <w:iCs/>
                <w:color w:val="auto"/>
                <w:sz w:val="24"/>
                <w:lang w:val="sk-SK"/>
              </w:rPr>
            </w:pPr>
            <w:r w:rsidRPr="005258F7">
              <w:rPr>
                <w:rFonts w:ascii="Times New Roman" w:eastAsia="Times New Roman" w:hAnsi="Times New Roman" w:cs="Times New Roman"/>
                <w:b/>
                <w:color w:val="auto"/>
                <w:sz w:val="24"/>
                <w:lang w:val="sk-SK"/>
              </w:rPr>
              <w:t>B – zmena služby</w:t>
            </w:r>
          </w:p>
        </w:tc>
        <w:tc>
          <w:tcPr>
            <w:tcW w:w="1560" w:type="dxa"/>
            <w:shd w:val="clear" w:color="auto" w:fill="C0C0C0"/>
            <w:vAlign w:val="center"/>
          </w:tcPr>
          <w:p w:rsidR="005258F7" w:rsidRPr="005258F7" w:rsidRDefault="005258F7" w:rsidP="005258F7">
            <w:pPr>
              <w:spacing w:after="0" w:line="240" w:lineRule="auto"/>
              <w:jc w:val="center"/>
              <w:rPr>
                <w:rFonts w:ascii="Times New Roman" w:eastAsia="Times New Roman" w:hAnsi="Times New Roman" w:cs="Times New Roman"/>
                <w:i/>
                <w:iCs/>
                <w:color w:val="auto"/>
                <w:sz w:val="24"/>
                <w:lang w:val="sk-SK"/>
              </w:rPr>
            </w:pPr>
          </w:p>
          <w:p w:rsidR="005258F7" w:rsidRPr="005258F7" w:rsidRDefault="005258F7" w:rsidP="005258F7">
            <w:pPr>
              <w:spacing w:line="240" w:lineRule="auto"/>
              <w:jc w:val="center"/>
              <w:rPr>
                <w:rFonts w:ascii="Times New Roman" w:eastAsia="Times New Roman" w:hAnsi="Times New Roman" w:cs="Times New Roman"/>
                <w:color w:val="auto"/>
                <w:sz w:val="24"/>
                <w:lang w:val="sk-SK"/>
              </w:rPr>
            </w:pPr>
            <w:r w:rsidRPr="005258F7">
              <w:rPr>
                <w:rFonts w:ascii="Times New Roman" w:eastAsia="Times New Roman" w:hAnsi="Times New Roman" w:cs="Times New Roman"/>
                <w:b/>
                <w:color w:val="auto"/>
                <w:sz w:val="24"/>
                <w:lang w:val="sk-SK"/>
              </w:rPr>
              <w:t>Kód služby</w:t>
            </w:r>
          </w:p>
        </w:tc>
        <w:tc>
          <w:tcPr>
            <w:tcW w:w="1701" w:type="dxa"/>
            <w:gridSpan w:val="2"/>
            <w:shd w:val="clear" w:color="auto" w:fill="C0C0C0"/>
            <w:vAlign w:val="center"/>
          </w:tcPr>
          <w:p w:rsidR="005258F7" w:rsidRPr="005258F7" w:rsidRDefault="005258F7" w:rsidP="005258F7">
            <w:pPr>
              <w:spacing w:after="0" w:line="240" w:lineRule="auto"/>
              <w:jc w:val="center"/>
              <w:rPr>
                <w:rFonts w:ascii="Times New Roman" w:eastAsia="Times New Roman" w:hAnsi="Times New Roman" w:cs="Times New Roman"/>
                <w:b/>
                <w:color w:val="auto"/>
                <w:sz w:val="24"/>
                <w:lang w:val="sk-SK"/>
              </w:rPr>
            </w:pPr>
          </w:p>
          <w:p w:rsidR="005258F7" w:rsidRPr="005258F7" w:rsidRDefault="005258F7" w:rsidP="005258F7">
            <w:pPr>
              <w:spacing w:after="0" w:line="240" w:lineRule="auto"/>
              <w:jc w:val="center"/>
              <w:rPr>
                <w:rFonts w:ascii="Times New Roman" w:eastAsia="Times New Roman" w:hAnsi="Times New Roman" w:cs="Times New Roman"/>
                <w:i/>
                <w:iCs/>
                <w:color w:val="auto"/>
                <w:sz w:val="24"/>
                <w:lang w:val="sk-SK"/>
              </w:rPr>
            </w:pPr>
            <w:r w:rsidRPr="005258F7">
              <w:rPr>
                <w:rFonts w:ascii="Times New Roman" w:eastAsia="Times New Roman" w:hAnsi="Times New Roman" w:cs="Times New Roman"/>
                <w:b/>
                <w:color w:val="auto"/>
                <w:sz w:val="24"/>
                <w:lang w:val="sk-SK"/>
              </w:rPr>
              <w:t>Názov služby</w:t>
            </w:r>
          </w:p>
        </w:tc>
        <w:tc>
          <w:tcPr>
            <w:tcW w:w="1403" w:type="dxa"/>
            <w:shd w:val="clear" w:color="auto" w:fill="C0C0C0"/>
            <w:vAlign w:val="center"/>
          </w:tcPr>
          <w:p w:rsidR="005258F7" w:rsidRPr="005258F7" w:rsidRDefault="005258F7" w:rsidP="005258F7">
            <w:pPr>
              <w:spacing w:after="0" w:line="240" w:lineRule="auto"/>
              <w:jc w:val="center"/>
              <w:rPr>
                <w:rFonts w:ascii="Times New Roman" w:eastAsia="Times New Roman" w:hAnsi="Times New Roman" w:cs="Times New Roman"/>
                <w:b/>
                <w:color w:val="auto"/>
                <w:sz w:val="24"/>
                <w:lang w:val="sk-SK"/>
              </w:rPr>
            </w:pPr>
            <w:r w:rsidRPr="005258F7">
              <w:rPr>
                <w:rFonts w:ascii="Times New Roman" w:eastAsia="Times New Roman" w:hAnsi="Times New Roman" w:cs="Times New Roman"/>
                <w:b/>
                <w:color w:val="auto"/>
                <w:sz w:val="24"/>
                <w:lang w:val="sk-SK"/>
              </w:rPr>
              <w:t>Úroveň elektronizácie služby</w:t>
            </w:r>
          </w:p>
          <w:p w:rsidR="005258F7" w:rsidRPr="005258F7" w:rsidRDefault="005258F7" w:rsidP="005258F7">
            <w:pPr>
              <w:spacing w:after="0" w:line="240" w:lineRule="auto"/>
              <w:jc w:val="center"/>
              <w:rPr>
                <w:rFonts w:ascii="Times New Roman" w:eastAsia="Times New Roman" w:hAnsi="Times New Roman" w:cs="Times New Roman"/>
                <w:i/>
                <w:iCs/>
                <w:color w:val="auto"/>
                <w:sz w:val="24"/>
                <w:lang w:val="sk-SK"/>
              </w:rPr>
            </w:pPr>
            <w:r w:rsidRPr="005258F7">
              <w:rPr>
                <w:rFonts w:ascii="Times New Roman" w:eastAsia="Times New Roman" w:hAnsi="Times New Roman" w:cs="Times New Roman"/>
                <w:b/>
                <w:color w:val="auto"/>
                <w:sz w:val="24"/>
                <w:lang w:val="sk-SK"/>
              </w:rPr>
              <w:t>(0 až 5)</w:t>
            </w:r>
          </w:p>
        </w:tc>
      </w:tr>
      <w:tr w:rsidR="005258F7" w:rsidRPr="005258F7" w:rsidTr="00563007">
        <w:trPr>
          <w:trHeight w:val="20"/>
        </w:trPr>
        <w:tc>
          <w:tcPr>
            <w:tcW w:w="3956" w:type="dxa"/>
          </w:tcPr>
          <w:p w:rsidR="005258F7" w:rsidRPr="005258F7" w:rsidRDefault="005258F7" w:rsidP="005258F7">
            <w:pPr>
              <w:spacing w:after="0" w:line="240" w:lineRule="auto"/>
              <w:jc w:val="both"/>
              <w:rPr>
                <w:rFonts w:ascii="Times New Roman" w:eastAsia="Times New Roman" w:hAnsi="Times New Roman" w:cs="Times New Roman"/>
                <w:color w:val="auto"/>
                <w:sz w:val="20"/>
                <w:lang w:val="sk-SK"/>
              </w:rPr>
            </w:pPr>
            <w:r w:rsidRPr="005258F7">
              <w:rPr>
                <w:rFonts w:ascii="Times New Roman" w:eastAsia="Times New Roman" w:hAnsi="Times New Roman" w:cs="Times New Roman"/>
                <w:b/>
                <w:color w:val="auto"/>
                <w:sz w:val="20"/>
                <w:lang w:val="sk-SK"/>
              </w:rPr>
              <w:t>6.1.</w:t>
            </w:r>
            <w:r w:rsidRPr="005258F7">
              <w:rPr>
                <w:rFonts w:ascii="Times New Roman" w:eastAsia="Times New Roman" w:hAnsi="Times New Roman" w:cs="Times New Roman"/>
                <w:color w:val="auto"/>
                <w:sz w:val="20"/>
                <w:lang w:val="sk-SK"/>
              </w:rPr>
              <w:t xml:space="preserve"> Predpokladá predložený návrh zmenu existujúcich elektronických služieb verejnej správy alebo vytvorenie nových služieb?</w:t>
            </w:r>
          </w:p>
          <w:p w:rsidR="005258F7" w:rsidRPr="005258F7" w:rsidRDefault="005258F7" w:rsidP="005258F7">
            <w:pPr>
              <w:spacing w:after="0" w:line="20" w:lineRule="atLeast"/>
              <w:jc w:val="both"/>
              <w:rPr>
                <w:rFonts w:ascii="Times New Roman" w:eastAsia="Times New Roman" w:hAnsi="Times New Roman" w:cs="Times New Roman"/>
                <w:b/>
                <w:color w:val="auto"/>
                <w:lang w:val="sk-SK"/>
              </w:rPr>
            </w:pPr>
            <w:r w:rsidRPr="005258F7">
              <w:rPr>
                <w:rFonts w:ascii="Times New Roman" w:eastAsia="Times New Roman" w:hAnsi="Times New Roman" w:cs="Times New Roman"/>
                <w:i/>
                <w:iCs/>
                <w:color w:val="auto"/>
                <w:sz w:val="20"/>
                <w:lang w:val="sk-SK"/>
              </w:rPr>
              <w:t>(Ak áno, uveďte zmenu služby alebo vytvorenie novej služby, ďalej  jej kód, názov a úroveň elektronizácie podľa katalógu eGovernment služieb, ktorý je vedený v centrálnom metainformačnom systéme verejnej správy.)</w:t>
            </w:r>
            <w:r w:rsidRPr="005258F7">
              <w:rPr>
                <w:rFonts w:ascii="Times New Roman" w:eastAsia="Times New Roman" w:hAnsi="Times New Roman" w:cs="Times New Roman"/>
                <w:color w:val="auto"/>
                <w:sz w:val="20"/>
                <w:lang w:val="sk-SK"/>
              </w:rPr>
              <w:t xml:space="preserve"> </w:t>
            </w:r>
          </w:p>
        </w:tc>
        <w:tc>
          <w:tcPr>
            <w:tcW w:w="1162" w:type="dxa"/>
          </w:tcPr>
          <w:p w:rsidR="005258F7" w:rsidRPr="005258F7" w:rsidRDefault="005258F7" w:rsidP="005258F7">
            <w:pPr>
              <w:spacing w:after="0" w:line="240" w:lineRule="auto"/>
              <w:jc w:val="center"/>
              <w:rPr>
                <w:rFonts w:ascii="Times New Roman" w:eastAsia="Times New Roman" w:hAnsi="Times New Roman" w:cs="Times New Roman"/>
                <w:b/>
                <w:color w:val="auto"/>
                <w:lang w:val="sk-SK"/>
              </w:rPr>
            </w:pPr>
            <w:r w:rsidRPr="005258F7">
              <w:rPr>
                <w:rFonts w:ascii="Times New Roman" w:eastAsia="Times New Roman" w:hAnsi="Times New Roman" w:cs="Times New Roman"/>
                <w:b/>
                <w:color w:val="auto"/>
                <w:lang w:val="sk-SK"/>
              </w:rPr>
              <w:t>A - nová služba</w:t>
            </w:r>
          </w:p>
        </w:tc>
        <w:tc>
          <w:tcPr>
            <w:tcW w:w="1560" w:type="dxa"/>
          </w:tcPr>
          <w:p w:rsidR="005258F7" w:rsidRPr="005258F7" w:rsidRDefault="005258F7" w:rsidP="005258F7">
            <w:pPr>
              <w:spacing w:after="0" w:line="240" w:lineRule="auto"/>
              <w:jc w:val="center"/>
              <w:rPr>
                <w:rFonts w:ascii="Times New Roman" w:eastAsia="Times New Roman" w:hAnsi="Times New Roman" w:cs="Times New Roman"/>
                <w:color w:val="auto"/>
                <w:lang w:val="sk-SK"/>
              </w:rPr>
            </w:pPr>
            <w:r w:rsidRPr="005258F7">
              <w:rPr>
                <w:rFonts w:ascii="Times New Roman" w:eastAsia="Times New Roman" w:hAnsi="Times New Roman" w:cs="Times New Roman"/>
                <w:color w:val="auto"/>
                <w:lang w:val="sk-SK"/>
              </w:rPr>
              <w:t>ks_337032</w:t>
            </w:r>
          </w:p>
          <w:p w:rsidR="005258F7" w:rsidRPr="005258F7" w:rsidRDefault="005258F7" w:rsidP="005258F7">
            <w:pPr>
              <w:spacing w:after="0" w:line="240" w:lineRule="auto"/>
              <w:jc w:val="center"/>
              <w:rPr>
                <w:rFonts w:ascii="Times New Roman" w:eastAsia="Times New Roman" w:hAnsi="Times New Roman" w:cs="Times New Roman"/>
                <w:color w:val="auto"/>
                <w:lang w:val="sk-SK"/>
              </w:rPr>
            </w:pPr>
            <w:r w:rsidRPr="005258F7">
              <w:rPr>
                <w:rFonts w:ascii="Times New Roman" w:eastAsia="Times New Roman" w:hAnsi="Times New Roman" w:cs="Times New Roman"/>
                <w:color w:val="auto"/>
                <w:lang w:val="sk-SK"/>
              </w:rPr>
              <w:t>as_58667</w:t>
            </w:r>
          </w:p>
          <w:p w:rsidR="005258F7" w:rsidRPr="005258F7" w:rsidRDefault="005258F7" w:rsidP="005258F7">
            <w:pPr>
              <w:spacing w:after="0" w:line="240" w:lineRule="auto"/>
              <w:jc w:val="center"/>
              <w:rPr>
                <w:rFonts w:ascii="Times New Roman" w:eastAsia="Times New Roman" w:hAnsi="Times New Roman" w:cs="Times New Roman"/>
                <w:color w:val="auto"/>
                <w:lang w:val="sk-SK"/>
              </w:rPr>
            </w:pPr>
          </w:p>
          <w:p w:rsidR="005258F7" w:rsidRPr="005258F7" w:rsidRDefault="005258F7" w:rsidP="005258F7">
            <w:pPr>
              <w:spacing w:after="0" w:line="240" w:lineRule="auto"/>
              <w:jc w:val="center"/>
              <w:rPr>
                <w:rFonts w:ascii="Times New Roman" w:eastAsia="Times New Roman" w:hAnsi="Times New Roman" w:cs="Times New Roman"/>
                <w:color w:val="auto"/>
                <w:lang w:val="sk-SK"/>
              </w:rPr>
            </w:pPr>
          </w:p>
          <w:p w:rsidR="005258F7" w:rsidRPr="005258F7" w:rsidRDefault="005258F7" w:rsidP="005258F7">
            <w:pPr>
              <w:spacing w:after="0" w:line="240" w:lineRule="auto"/>
              <w:jc w:val="center"/>
              <w:rPr>
                <w:rFonts w:ascii="Times New Roman" w:eastAsia="Times New Roman" w:hAnsi="Times New Roman" w:cs="Times New Roman"/>
                <w:color w:val="auto"/>
                <w:lang w:val="sk-SK"/>
              </w:rPr>
            </w:pPr>
          </w:p>
          <w:p w:rsidR="005258F7" w:rsidRPr="005258F7" w:rsidRDefault="005258F7" w:rsidP="005258F7">
            <w:pPr>
              <w:spacing w:after="0" w:line="240" w:lineRule="auto"/>
              <w:jc w:val="center"/>
              <w:rPr>
                <w:rFonts w:ascii="Times New Roman" w:eastAsia="Times New Roman" w:hAnsi="Times New Roman" w:cs="Times New Roman"/>
                <w:color w:val="auto"/>
                <w:lang w:val="sk-SK"/>
              </w:rPr>
            </w:pPr>
            <w:r w:rsidRPr="005258F7">
              <w:rPr>
                <w:rFonts w:ascii="Times New Roman" w:eastAsia="Times New Roman" w:hAnsi="Times New Roman" w:cs="Times New Roman"/>
                <w:color w:val="auto"/>
                <w:lang w:val="sk-SK"/>
              </w:rPr>
              <w:t>ks_337033</w:t>
            </w:r>
          </w:p>
          <w:p w:rsidR="005258F7" w:rsidRPr="005258F7" w:rsidRDefault="005258F7" w:rsidP="005258F7">
            <w:pPr>
              <w:spacing w:after="0" w:line="240" w:lineRule="auto"/>
              <w:jc w:val="center"/>
              <w:rPr>
                <w:rFonts w:ascii="Times New Roman" w:eastAsia="Times New Roman" w:hAnsi="Times New Roman" w:cs="Times New Roman"/>
                <w:color w:val="auto"/>
                <w:lang w:val="sk-SK"/>
              </w:rPr>
            </w:pPr>
            <w:r w:rsidRPr="005258F7">
              <w:rPr>
                <w:rFonts w:ascii="Times New Roman" w:eastAsia="Times New Roman" w:hAnsi="Times New Roman" w:cs="Times New Roman"/>
                <w:color w:val="auto"/>
                <w:lang w:val="sk-SK"/>
              </w:rPr>
              <w:t>as_58667</w:t>
            </w:r>
          </w:p>
          <w:p w:rsidR="005258F7" w:rsidRPr="005258F7" w:rsidRDefault="005258F7" w:rsidP="005258F7">
            <w:pPr>
              <w:spacing w:after="0" w:line="240" w:lineRule="auto"/>
              <w:jc w:val="center"/>
              <w:rPr>
                <w:rFonts w:ascii="Times New Roman" w:eastAsia="Times New Roman" w:hAnsi="Times New Roman" w:cs="Times New Roman"/>
                <w:color w:val="auto"/>
                <w:lang w:val="sk-SK"/>
              </w:rPr>
            </w:pPr>
            <w:r w:rsidRPr="005258F7">
              <w:rPr>
                <w:rFonts w:ascii="Times New Roman" w:eastAsia="Times New Roman" w:hAnsi="Times New Roman" w:cs="Times New Roman"/>
                <w:color w:val="auto"/>
                <w:lang w:val="sk-SK"/>
              </w:rPr>
              <w:t>as_58666</w:t>
            </w:r>
          </w:p>
        </w:tc>
        <w:tc>
          <w:tcPr>
            <w:tcW w:w="1701" w:type="dxa"/>
            <w:gridSpan w:val="2"/>
          </w:tcPr>
          <w:p w:rsidR="005258F7" w:rsidRPr="005258F7" w:rsidRDefault="005258F7" w:rsidP="005258F7">
            <w:pPr>
              <w:spacing w:after="0" w:line="240" w:lineRule="auto"/>
              <w:jc w:val="both"/>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Vedenie evidencie pre zbrojnú licenciu</w:t>
            </w:r>
          </w:p>
          <w:p w:rsidR="005258F7" w:rsidRPr="005258F7" w:rsidRDefault="005258F7" w:rsidP="005258F7">
            <w:pPr>
              <w:spacing w:after="0" w:line="240" w:lineRule="auto"/>
              <w:jc w:val="both"/>
              <w:rPr>
                <w:rFonts w:ascii="Times New Roman" w:eastAsia="Times New Roman" w:hAnsi="Times New Roman" w:cs="Times New Roman"/>
                <w:color w:val="auto"/>
                <w:sz w:val="24"/>
                <w:szCs w:val="24"/>
                <w:lang w:val="sk-SK"/>
              </w:rPr>
            </w:pPr>
          </w:p>
          <w:p w:rsidR="005258F7" w:rsidRPr="005258F7" w:rsidRDefault="005258F7" w:rsidP="005258F7">
            <w:pPr>
              <w:spacing w:after="0" w:line="240" w:lineRule="auto"/>
              <w:jc w:val="both"/>
              <w:rPr>
                <w:rFonts w:ascii="Times New Roman" w:eastAsia="Times New Roman" w:hAnsi="Times New Roman" w:cs="Times New Roman"/>
                <w:color w:val="auto"/>
                <w:sz w:val="24"/>
                <w:szCs w:val="24"/>
                <w:lang w:val="sk-SK"/>
              </w:rPr>
            </w:pPr>
          </w:p>
          <w:p w:rsidR="005258F7" w:rsidRPr="005258F7" w:rsidRDefault="005258F7" w:rsidP="005258F7">
            <w:pPr>
              <w:spacing w:after="0" w:line="240" w:lineRule="auto"/>
              <w:jc w:val="both"/>
              <w:rPr>
                <w:rFonts w:ascii="Times New Roman" w:eastAsia="Times New Roman" w:hAnsi="Times New Roman" w:cs="Times New Roman"/>
                <w:color w:val="auto"/>
                <w:lang w:val="sk-SK"/>
              </w:rPr>
            </w:pPr>
            <w:r w:rsidRPr="005258F7">
              <w:rPr>
                <w:rFonts w:ascii="Times New Roman" w:eastAsia="Times New Roman" w:hAnsi="Times New Roman" w:cs="Times New Roman"/>
                <w:color w:val="auto"/>
                <w:lang w:val="sk-SK"/>
              </w:rPr>
              <w:t>Žiadosť o zápis do informačného systému zbraní, streliva a strelníc</w:t>
            </w:r>
          </w:p>
        </w:tc>
        <w:tc>
          <w:tcPr>
            <w:tcW w:w="1403" w:type="dxa"/>
          </w:tcPr>
          <w:p w:rsidR="005258F7" w:rsidRPr="005258F7" w:rsidRDefault="005258F7" w:rsidP="005258F7">
            <w:pPr>
              <w:spacing w:after="0" w:line="240" w:lineRule="auto"/>
              <w:rPr>
                <w:rFonts w:ascii="Times New Roman" w:eastAsia="Times New Roman" w:hAnsi="Times New Roman" w:cs="Times New Roman"/>
                <w:b/>
                <w:i/>
                <w:color w:val="auto"/>
                <w:lang w:val="sk-SK"/>
              </w:rPr>
            </w:pPr>
          </w:p>
          <w:p w:rsidR="005258F7" w:rsidRPr="005258F7" w:rsidRDefault="005258F7" w:rsidP="005258F7">
            <w:pPr>
              <w:spacing w:after="0" w:line="240" w:lineRule="auto"/>
              <w:jc w:val="center"/>
              <w:rPr>
                <w:rFonts w:ascii="Times New Roman" w:eastAsia="Times New Roman" w:hAnsi="Times New Roman" w:cs="Times New Roman"/>
                <w:b/>
                <w:color w:val="auto"/>
                <w:lang w:val="sk-SK"/>
              </w:rPr>
            </w:pPr>
          </w:p>
          <w:p w:rsidR="005258F7" w:rsidRPr="005258F7" w:rsidRDefault="005258F7" w:rsidP="005258F7">
            <w:pPr>
              <w:spacing w:after="0" w:line="240" w:lineRule="auto"/>
              <w:jc w:val="center"/>
              <w:rPr>
                <w:rFonts w:ascii="Times New Roman" w:eastAsia="Times New Roman" w:hAnsi="Times New Roman" w:cs="Times New Roman"/>
                <w:b/>
                <w:color w:val="auto"/>
                <w:lang w:val="sk-SK"/>
              </w:rPr>
            </w:pPr>
            <w:r w:rsidRPr="005258F7">
              <w:rPr>
                <w:rFonts w:ascii="Times New Roman" w:eastAsia="Times New Roman" w:hAnsi="Times New Roman" w:cs="Times New Roman"/>
                <w:b/>
                <w:color w:val="auto"/>
                <w:lang w:val="sk-SK"/>
              </w:rPr>
              <w:t>3</w:t>
            </w:r>
          </w:p>
          <w:p w:rsidR="005258F7" w:rsidRPr="005258F7" w:rsidRDefault="005258F7" w:rsidP="005258F7">
            <w:pPr>
              <w:spacing w:after="0" w:line="240" w:lineRule="auto"/>
              <w:jc w:val="center"/>
              <w:rPr>
                <w:rFonts w:ascii="Times New Roman" w:eastAsia="Times New Roman" w:hAnsi="Times New Roman" w:cs="Times New Roman"/>
                <w:b/>
                <w:color w:val="auto"/>
                <w:lang w:val="sk-SK"/>
              </w:rPr>
            </w:pPr>
            <w:r w:rsidRPr="005258F7">
              <w:rPr>
                <w:rFonts w:ascii="Times New Roman" w:eastAsia="Times New Roman" w:hAnsi="Times New Roman" w:cs="Times New Roman"/>
                <w:b/>
                <w:color w:val="auto"/>
                <w:lang w:val="sk-SK"/>
              </w:rPr>
              <w:t>pre všetky služby</w:t>
            </w:r>
          </w:p>
        </w:tc>
      </w:tr>
      <w:tr w:rsidR="005258F7" w:rsidRPr="005258F7" w:rsidTr="00563007">
        <w:trPr>
          <w:trHeight w:val="20"/>
        </w:trPr>
        <w:tc>
          <w:tcPr>
            <w:tcW w:w="3956" w:type="dxa"/>
            <w:shd w:val="clear" w:color="auto" w:fill="C0C0C0"/>
            <w:vAlign w:val="center"/>
          </w:tcPr>
          <w:p w:rsidR="005258F7" w:rsidRPr="005258F7" w:rsidRDefault="005258F7" w:rsidP="005258F7">
            <w:pPr>
              <w:spacing w:after="0" w:line="240" w:lineRule="auto"/>
              <w:jc w:val="center"/>
              <w:rPr>
                <w:rFonts w:ascii="Times New Roman" w:eastAsia="Times New Roman" w:hAnsi="Times New Roman" w:cs="Times New Roman"/>
                <w:b/>
                <w:color w:val="auto"/>
                <w:sz w:val="24"/>
                <w:lang w:val="sk-SK"/>
              </w:rPr>
            </w:pPr>
            <w:r w:rsidRPr="005258F7">
              <w:rPr>
                <w:rFonts w:ascii="Times New Roman" w:eastAsia="Times New Roman" w:hAnsi="Times New Roman" w:cs="Times New Roman"/>
                <w:b/>
                <w:color w:val="auto"/>
                <w:sz w:val="24"/>
                <w:lang w:val="sk-SK"/>
              </w:rPr>
              <w:t>Infraštruktúra</w:t>
            </w:r>
          </w:p>
        </w:tc>
        <w:tc>
          <w:tcPr>
            <w:tcW w:w="1162" w:type="dxa"/>
            <w:shd w:val="clear" w:color="auto" w:fill="C0C0C0"/>
            <w:vAlign w:val="center"/>
          </w:tcPr>
          <w:p w:rsidR="005258F7" w:rsidRPr="005258F7" w:rsidRDefault="005258F7" w:rsidP="005258F7">
            <w:pPr>
              <w:spacing w:after="0" w:line="240" w:lineRule="auto"/>
              <w:jc w:val="center"/>
              <w:rPr>
                <w:rFonts w:ascii="Times New Roman" w:eastAsia="Times New Roman" w:hAnsi="Times New Roman" w:cs="Times New Roman"/>
                <w:b/>
                <w:color w:val="auto"/>
                <w:sz w:val="24"/>
                <w:lang w:val="sk-SK"/>
              </w:rPr>
            </w:pPr>
            <w:r w:rsidRPr="005258F7">
              <w:rPr>
                <w:rFonts w:ascii="Times New Roman" w:eastAsia="Times New Roman" w:hAnsi="Times New Roman" w:cs="Times New Roman"/>
                <w:b/>
                <w:color w:val="auto"/>
                <w:sz w:val="24"/>
                <w:lang w:val="sk-SK"/>
              </w:rPr>
              <w:t>A – nový systém</w:t>
            </w:r>
          </w:p>
          <w:p w:rsidR="005258F7" w:rsidRPr="005258F7" w:rsidRDefault="005258F7" w:rsidP="005258F7">
            <w:pPr>
              <w:spacing w:after="0" w:line="240" w:lineRule="auto"/>
              <w:jc w:val="center"/>
              <w:rPr>
                <w:rFonts w:ascii="Times New Roman" w:eastAsia="Times New Roman" w:hAnsi="Times New Roman" w:cs="Times New Roman"/>
                <w:b/>
                <w:color w:val="auto"/>
                <w:sz w:val="24"/>
                <w:lang w:val="sk-SK"/>
              </w:rPr>
            </w:pPr>
            <w:r w:rsidRPr="005258F7">
              <w:rPr>
                <w:rFonts w:ascii="Times New Roman" w:eastAsia="Times New Roman" w:hAnsi="Times New Roman" w:cs="Times New Roman"/>
                <w:b/>
                <w:color w:val="auto"/>
                <w:sz w:val="24"/>
                <w:lang w:val="sk-SK"/>
              </w:rPr>
              <w:t>B – zmena systému</w:t>
            </w:r>
          </w:p>
        </w:tc>
        <w:tc>
          <w:tcPr>
            <w:tcW w:w="1560" w:type="dxa"/>
            <w:shd w:val="clear" w:color="auto" w:fill="C0C0C0"/>
            <w:vAlign w:val="center"/>
          </w:tcPr>
          <w:p w:rsidR="005258F7" w:rsidRPr="005258F7" w:rsidRDefault="005258F7" w:rsidP="005258F7">
            <w:pPr>
              <w:spacing w:after="0" w:line="240" w:lineRule="auto"/>
              <w:jc w:val="center"/>
              <w:rPr>
                <w:rFonts w:ascii="Times New Roman" w:eastAsia="Times New Roman" w:hAnsi="Times New Roman" w:cs="Times New Roman"/>
                <w:b/>
                <w:color w:val="auto"/>
                <w:sz w:val="24"/>
                <w:lang w:val="sk-SK"/>
              </w:rPr>
            </w:pPr>
            <w:r w:rsidRPr="005258F7">
              <w:rPr>
                <w:rFonts w:ascii="Times New Roman" w:eastAsia="Times New Roman" w:hAnsi="Times New Roman" w:cs="Times New Roman"/>
                <w:b/>
                <w:color w:val="auto"/>
                <w:sz w:val="24"/>
                <w:lang w:val="sk-SK"/>
              </w:rPr>
              <w:t>Kód systému</w:t>
            </w:r>
          </w:p>
        </w:tc>
        <w:tc>
          <w:tcPr>
            <w:tcW w:w="3104" w:type="dxa"/>
            <w:gridSpan w:val="3"/>
            <w:shd w:val="clear" w:color="auto" w:fill="C0C0C0"/>
            <w:vAlign w:val="center"/>
          </w:tcPr>
          <w:p w:rsidR="005258F7" w:rsidRPr="005258F7" w:rsidRDefault="005258F7" w:rsidP="005258F7">
            <w:pPr>
              <w:spacing w:after="0" w:line="240" w:lineRule="auto"/>
              <w:jc w:val="center"/>
              <w:rPr>
                <w:rFonts w:ascii="Times New Roman" w:eastAsia="Times New Roman" w:hAnsi="Times New Roman" w:cs="Times New Roman"/>
                <w:b/>
                <w:color w:val="auto"/>
                <w:sz w:val="24"/>
                <w:szCs w:val="24"/>
                <w:lang w:val="sk-SK"/>
              </w:rPr>
            </w:pPr>
            <w:r w:rsidRPr="005258F7">
              <w:rPr>
                <w:rFonts w:ascii="Times New Roman" w:eastAsia="Times New Roman" w:hAnsi="Times New Roman" w:cs="Times New Roman"/>
                <w:b/>
                <w:color w:val="auto"/>
                <w:sz w:val="24"/>
                <w:lang w:val="sk-SK"/>
              </w:rPr>
              <w:t>Názov systému</w:t>
            </w:r>
          </w:p>
        </w:tc>
      </w:tr>
      <w:tr w:rsidR="005258F7" w:rsidRPr="005258F7" w:rsidTr="00563007">
        <w:trPr>
          <w:trHeight w:val="20"/>
        </w:trPr>
        <w:tc>
          <w:tcPr>
            <w:tcW w:w="3956" w:type="dxa"/>
          </w:tcPr>
          <w:p w:rsidR="005258F7" w:rsidRPr="005258F7" w:rsidRDefault="005258F7" w:rsidP="005258F7">
            <w:pPr>
              <w:spacing w:after="0" w:line="240" w:lineRule="auto"/>
              <w:jc w:val="both"/>
              <w:rPr>
                <w:rFonts w:ascii="Times New Roman" w:eastAsia="Times New Roman" w:hAnsi="Times New Roman" w:cs="Times New Roman"/>
                <w:color w:val="auto"/>
                <w:sz w:val="20"/>
                <w:szCs w:val="20"/>
                <w:lang w:val="sk-SK"/>
              </w:rPr>
            </w:pPr>
            <w:r w:rsidRPr="005258F7">
              <w:rPr>
                <w:rFonts w:ascii="Times New Roman" w:eastAsia="Times New Roman" w:hAnsi="Times New Roman" w:cs="Times New Roman"/>
                <w:b/>
                <w:color w:val="auto"/>
                <w:sz w:val="20"/>
                <w:szCs w:val="20"/>
                <w:lang w:val="sk-SK"/>
              </w:rPr>
              <w:t>6.2.</w:t>
            </w:r>
            <w:r w:rsidRPr="005258F7">
              <w:rPr>
                <w:rFonts w:ascii="Times New Roman" w:eastAsia="Times New Roman" w:hAnsi="Times New Roman" w:cs="Times New Roman"/>
                <w:color w:val="auto"/>
                <w:sz w:val="20"/>
                <w:szCs w:val="20"/>
                <w:lang w:val="sk-SK"/>
              </w:rPr>
              <w:t xml:space="preserve"> Predpokladá predložený návrh zmenu existujúceho alebo vytvorenie nového informačného systému verejnej správy?</w:t>
            </w:r>
          </w:p>
          <w:p w:rsidR="005258F7" w:rsidRPr="005258F7" w:rsidRDefault="005258F7" w:rsidP="005258F7">
            <w:pPr>
              <w:spacing w:after="0" w:line="20" w:lineRule="atLeast"/>
              <w:jc w:val="both"/>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i/>
                <w:iCs/>
                <w:color w:val="auto"/>
                <w:sz w:val="20"/>
                <w:szCs w:val="20"/>
                <w:lang w:val="sk-SK"/>
              </w:rPr>
              <w:t>(Ak áno, uveďte zmenu systému alebo vytvorenie nového systému, ďalej jeho kód a názov z centrálneho metainformačného systému verejnej správy.)</w:t>
            </w:r>
          </w:p>
        </w:tc>
        <w:tc>
          <w:tcPr>
            <w:tcW w:w="1162" w:type="dxa"/>
          </w:tcPr>
          <w:p w:rsidR="005258F7" w:rsidRPr="005258F7" w:rsidRDefault="005258F7" w:rsidP="005258F7">
            <w:pPr>
              <w:spacing w:after="0" w:line="240" w:lineRule="auto"/>
              <w:rPr>
                <w:rFonts w:ascii="Times New Roman" w:eastAsia="Times New Roman" w:hAnsi="Times New Roman" w:cs="Times New Roman"/>
                <w:b/>
                <w:iCs/>
                <w:color w:val="auto"/>
                <w:sz w:val="24"/>
                <w:szCs w:val="24"/>
                <w:lang w:val="sk-SK"/>
              </w:rPr>
            </w:pPr>
            <w:r w:rsidRPr="005258F7">
              <w:rPr>
                <w:rFonts w:ascii="Times New Roman" w:eastAsia="Times New Roman" w:hAnsi="Times New Roman" w:cs="Times New Roman"/>
                <w:b/>
                <w:iCs/>
                <w:color w:val="auto"/>
                <w:sz w:val="24"/>
                <w:szCs w:val="24"/>
                <w:lang w:val="sk-SK"/>
              </w:rPr>
              <w:t>B - zmena systému</w:t>
            </w:r>
          </w:p>
        </w:tc>
        <w:tc>
          <w:tcPr>
            <w:tcW w:w="1560" w:type="dxa"/>
          </w:tcPr>
          <w:p w:rsidR="005258F7" w:rsidRPr="005258F7" w:rsidRDefault="005258F7" w:rsidP="005258F7">
            <w:pPr>
              <w:spacing w:after="0" w:line="240" w:lineRule="auto"/>
              <w:jc w:val="center"/>
              <w:rPr>
                <w:rFonts w:ascii="Times New Roman" w:eastAsia="Times New Roman" w:hAnsi="Times New Roman" w:cs="Times New Roman"/>
                <w:i/>
                <w:iCs/>
                <w:color w:val="auto"/>
                <w:sz w:val="24"/>
                <w:szCs w:val="24"/>
                <w:lang w:val="sk-SK"/>
              </w:rPr>
            </w:pPr>
            <w:r w:rsidRPr="005258F7">
              <w:rPr>
                <w:rFonts w:ascii="Times New Roman" w:eastAsia="Times New Roman" w:hAnsi="Times New Roman" w:cs="Times New Roman"/>
                <w:color w:val="auto"/>
                <w:lang w:val="sk-SK"/>
              </w:rPr>
              <w:t>isvs_179</w:t>
            </w:r>
          </w:p>
        </w:tc>
        <w:tc>
          <w:tcPr>
            <w:tcW w:w="3104" w:type="dxa"/>
            <w:gridSpan w:val="3"/>
          </w:tcPr>
          <w:p w:rsidR="005258F7" w:rsidRPr="005258F7" w:rsidRDefault="005258F7" w:rsidP="005258F7">
            <w:pPr>
              <w:spacing w:after="0" w:line="240" w:lineRule="auto"/>
              <w:rPr>
                <w:rFonts w:ascii="Times New Roman" w:eastAsia="Times New Roman" w:hAnsi="Times New Roman" w:cs="Times New Roman"/>
                <w:iCs/>
                <w:color w:val="auto"/>
                <w:sz w:val="24"/>
                <w:szCs w:val="24"/>
                <w:lang w:val="sk-SK"/>
              </w:rPr>
            </w:pPr>
            <w:r w:rsidRPr="005258F7">
              <w:rPr>
                <w:rFonts w:ascii="Times New Roman" w:eastAsia="Times New Roman" w:hAnsi="Times New Roman" w:cs="Times New Roman"/>
                <w:iCs/>
                <w:color w:val="auto"/>
                <w:sz w:val="24"/>
                <w:szCs w:val="24"/>
                <w:lang w:val="sk-SK"/>
              </w:rPr>
              <w:t>Informačný systém zbraní, streliva a strelníc</w:t>
            </w:r>
          </w:p>
        </w:tc>
      </w:tr>
      <w:tr w:rsidR="005258F7" w:rsidRPr="005258F7" w:rsidTr="00563007">
        <w:trPr>
          <w:trHeight w:val="20"/>
        </w:trPr>
        <w:tc>
          <w:tcPr>
            <w:tcW w:w="3956" w:type="dxa"/>
            <w:shd w:val="clear" w:color="auto" w:fill="BFBFBF"/>
            <w:vAlign w:val="center"/>
          </w:tcPr>
          <w:p w:rsidR="005258F7" w:rsidRPr="005258F7" w:rsidRDefault="005258F7" w:rsidP="005258F7">
            <w:pPr>
              <w:spacing w:after="0" w:line="20" w:lineRule="atLeast"/>
              <w:jc w:val="center"/>
              <w:rPr>
                <w:rFonts w:ascii="Times New Roman" w:eastAsia="Times New Roman" w:hAnsi="Times New Roman" w:cs="Times New Roman"/>
                <w:b/>
                <w:color w:val="auto"/>
                <w:sz w:val="24"/>
                <w:lang w:val="sk-SK"/>
              </w:rPr>
            </w:pPr>
            <w:r w:rsidRPr="005258F7">
              <w:rPr>
                <w:rFonts w:ascii="Times New Roman" w:eastAsia="Times New Roman" w:hAnsi="Times New Roman" w:cs="Times New Roman"/>
                <w:b/>
                <w:color w:val="auto"/>
                <w:sz w:val="24"/>
                <w:lang w:val="sk-SK"/>
              </w:rPr>
              <w:t>Financovanie procesu informatizácie</w:t>
            </w:r>
          </w:p>
        </w:tc>
        <w:tc>
          <w:tcPr>
            <w:tcW w:w="1162" w:type="dxa"/>
            <w:shd w:val="clear" w:color="auto" w:fill="BFBFBF"/>
            <w:vAlign w:val="center"/>
          </w:tcPr>
          <w:p w:rsidR="005258F7" w:rsidRPr="005258F7" w:rsidRDefault="005258F7" w:rsidP="005258F7">
            <w:pPr>
              <w:spacing w:after="0" w:line="240" w:lineRule="auto"/>
              <w:jc w:val="center"/>
              <w:rPr>
                <w:rFonts w:ascii="Times New Roman" w:eastAsia="Times New Roman" w:hAnsi="Times New Roman" w:cs="Times New Roman"/>
                <w:b/>
                <w:i/>
                <w:iCs/>
                <w:color w:val="auto"/>
                <w:sz w:val="24"/>
                <w:lang w:val="sk-SK"/>
              </w:rPr>
            </w:pPr>
            <w:r w:rsidRPr="005258F7">
              <w:rPr>
                <w:rFonts w:ascii="Times New Roman" w:eastAsia="Times New Roman" w:hAnsi="Times New Roman" w:cs="Times New Roman"/>
                <w:b/>
                <w:color w:val="auto"/>
                <w:sz w:val="24"/>
                <w:lang w:val="sk-SK"/>
              </w:rPr>
              <w:t>Rezortná úroveň</w:t>
            </w:r>
          </w:p>
        </w:tc>
        <w:tc>
          <w:tcPr>
            <w:tcW w:w="2268" w:type="dxa"/>
            <w:gridSpan w:val="2"/>
            <w:shd w:val="clear" w:color="auto" w:fill="BFBFBF"/>
            <w:vAlign w:val="center"/>
          </w:tcPr>
          <w:p w:rsidR="005258F7" w:rsidRPr="005258F7" w:rsidRDefault="005258F7" w:rsidP="005258F7">
            <w:pPr>
              <w:spacing w:after="0" w:line="240" w:lineRule="auto"/>
              <w:jc w:val="center"/>
              <w:rPr>
                <w:rFonts w:ascii="Times New Roman" w:eastAsia="Times New Roman" w:hAnsi="Times New Roman" w:cs="Times New Roman"/>
                <w:b/>
                <w:i/>
                <w:iCs/>
                <w:color w:val="auto"/>
                <w:sz w:val="24"/>
                <w:lang w:val="sk-SK"/>
              </w:rPr>
            </w:pPr>
            <w:r w:rsidRPr="005258F7">
              <w:rPr>
                <w:rFonts w:ascii="Times New Roman" w:eastAsia="Times New Roman" w:hAnsi="Times New Roman" w:cs="Times New Roman"/>
                <w:b/>
                <w:color w:val="auto"/>
                <w:sz w:val="24"/>
                <w:lang w:val="sk-SK"/>
              </w:rPr>
              <w:t>Nadrezortná úroveň</w:t>
            </w:r>
          </w:p>
          <w:p w:rsidR="005258F7" w:rsidRPr="005258F7" w:rsidRDefault="005258F7" w:rsidP="005258F7">
            <w:pPr>
              <w:spacing w:after="0" w:line="240" w:lineRule="auto"/>
              <w:jc w:val="center"/>
              <w:rPr>
                <w:rFonts w:ascii="Times New Roman" w:eastAsia="Times New Roman" w:hAnsi="Times New Roman" w:cs="Times New Roman"/>
                <w:b/>
                <w:color w:val="auto"/>
                <w:sz w:val="24"/>
                <w:lang w:val="sk-SK"/>
              </w:rPr>
            </w:pPr>
          </w:p>
        </w:tc>
        <w:tc>
          <w:tcPr>
            <w:tcW w:w="2396" w:type="dxa"/>
            <w:gridSpan w:val="2"/>
            <w:shd w:val="clear" w:color="auto" w:fill="BFBFBF"/>
            <w:vAlign w:val="center"/>
          </w:tcPr>
          <w:p w:rsidR="005258F7" w:rsidRPr="005258F7" w:rsidRDefault="005258F7" w:rsidP="005258F7">
            <w:pPr>
              <w:spacing w:after="0" w:line="240" w:lineRule="auto"/>
              <w:rPr>
                <w:rFonts w:ascii="Times New Roman" w:eastAsia="Times New Roman" w:hAnsi="Times New Roman" w:cs="Times New Roman"/>
                <w:b/>
                <w:color w:val="auto"/>
                <w:sz w:val="24"/>
                <w:lang w:val="sk-SK"/>
              </w:rPr>
            </w:pPr>
            <w:r w:rsidRPr="005258F7">
              <w:rPr>
                <w:rFonts w:ascii="Times New Roman" w:eastAsia="Times New Roman" w:hAnsi="Times New Roman" w:cs="Times New Roman"/>
                <w:b/>
                <w:color w:val="auto"/>
                <w:sz w:val="24"/>
                <w:lang w:val="sk-SK"/>
              </w:rPr>
              <w:t>A - z prostriedkov EÚ   B - z ďalších zdrojov financovania</w:t>
            </w:r>
          </w:p>
        </w:tc>
      </w:tr>
      <w:tr w:rsidR="005258F7" w:rsidRPr="005258F7" w:rsidTr="00563007">
        <w:trPr>
          <w:trHeight w:val="20"/>
        </w:trPr>
        <w:tc>
          <w:tcPr>
            <w:tcW w:w="3956" w:type="dxa"/>
          </w:tcPr>
          <w:p w:rsidR="005258F7" w:rsidRPr="005258F7" w:rsidRDefault="005258F7" w:rsidP="005258F7">
            <w:pPr>
              <w:spacing w:after="0" w:line="240" w:lineRule="auto"/>
              <w:jc w:val="both"/>
              <w:rPr>
                <w:rFonts w:ascii="Times New Roman" w:eastAsia="Times New Roman" w:hAnsi="Times New Roman" w:cs="Times New Roman"/>
                <w:color w:val="auto"/>
                <w:sz w:val="20"/>
                <w:lang w:val="sk-SK"/>
              </w:rPr>
            </w:pPr>
            <w:r w:rsidRPr="005258F7">
              <w:rPr>
                <w:rFonts w:ascii="Times New Roman" w:eastAsia="Times New Roman" w:hAnsi="Times New Roman" w:cs="Times New Roman"/>
                <w:b/>
                <w:color w:val="auto"/>
                <w:sz w:val="20"/>
                <w:lang w:val="sk-SK"/>
              </w:rPr>
              <w:t>6.3.</w:t>
            </w:r>
            <w:r w:rsidRPr="005258F7">
              <w:rPr>
                <w:rFonts w:ascii="Times New Roman" w:eastAsia="Times New Roman" w:hAnsi="Times New Roman" w:cs="Times New Roman"/>
                <w:color w:val="auto"/>
                <w:sz w:val="20"/>
                <w:lang w:val="sk-SK"/>
              </w:rPr>
              <w:t xml:space="preserve"> Vyžaduje si proces informatizácie  finančné investície?</w:t>
            </w:r>
          </w:p>
          <w:p w:rsidR="005258F7" w:rsidRPr="005258F7" w:rsidRDefault="005258F7" w:rsidP="005258F7">
            <w:pPr>
              <w:spacing w:after="0" w:line="20" w:lineRule="atLeast"/>
              <w:jc w:val="both"/>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i/>
                <w:iCs/>
                <w:color w:val="auto"/>
                <w:sz w:val="20"/>
                <w:lang w:val="sk-SK"/>
              </w:rPr>
              <w:t>(Uveďte príslušnú úroveň financovania a kvantifikáciu finančných výdavkov uveďte  v analýze vplyvov na rozpočet verejnej správy.)</w:t>
            </w:r>
          </w:p>
        </w:tc>
        <w:tc>
          <w:tcPr>
            <w:tcW w:w="1162" w:type="dxa"/>
          </w:tcPr>
          <w:p w:rsidR="005258F7" w:rsidRPr="005258F7" w:rsidRDefault="005258F7" w:rsidP="005258F7">
            <w:pPr>
              <w:spacing w:after="0" w:line="240" w:lineRule="auto"/>
              <w:jc w:val="center"/>
              <w:rPr>
                <w:rFonts w:ascii="Times New Roman" w:eastAsia="Times New Roman" w:hAnsi="Times New Roman" w:cs="Times New Roman"/>
                <w:b/>
                <w:iCs/>
                <w:color w:val="auto"/>
                <w:sz w:val="24"/>
                <w:szCs w:val="24"/>
                <w:lang w:val="sk-SK"/>
              </w:rPr>
            </w:pPr>
            <w:r w:rsidRPr="005258F7">
              <w:rPr>
                <w:rFonts w:ascii="Times New Roman" w:eastAsia="Times New Roman" w:hAnsi="Times New Roman" w:cs="Times New Roman"/>
                <w:b/>
                <w:iCs/>
                <w:color w:val="auto"/>
                <w:sz w:val="24"/>
                <w:szCs w:val="24"/>
                <w:lang w:val="sk-SK"/>
              </w:rPr>
              <w:t>X</w:t>
            </w:r>
          </w:p>
        </w:tc>
        <w:tc>
          <w:tcPr>
            <w:tcW w:w="2268" w:type="dxa"/>
            <w:gridSpan w:val="2"/>
          </w:tcPr>
          <w:p w:rsidR="005258F7" w:rsidRPr="005258F7" w:rsidRDefault="005258F7" w:rsidP="005258F7">
            <w:pPr>
              <w:spacing w:after="0" w:line="240" w:lineRule="auto"/>
              <w:jc w:val="center"/>
              <w:rPr>
                <w:rFonts w:ascii="Times New Roman" w:eastAsia="Times New Roman" w:hAnsi="Times New Roman" w:cs="Times New Roman"/>
                <w:i/>
                <w:iCs/>
                <w:color w:val="auto"/>
                <w:sz w:val="24"/>
                <w:szCs w:val="24"/>
                <w:lang w:val="sk-SK"/>
              </w:rPr>
            </w:pPr>
          </w:p>
        </w:tc>
        <w:tc>
          <w:tcPr>
            <w:tcW w:w="2396" w:type="dxa"/>
            <w:gridSpan w:val="2"/>
          </w:tcPr>
          <w:p w:rsidR="005258F7" w:rsidRPr="005258F7" w:rsidRDefault="005258F7" w:rsidP="005258F7">
            <w:pPr>
              <w:spacing w:after="0" w:line="240" w:lineRule="auto"/>
              <w:jc w:val="center"/>
              <w:rPr>
                <w:rFonts w:ascii="Times New Roman" w:eastAsia="Times New Roman" w:hAnsi="Times New Roman" w:cs="Times New Roman"/>
                <w:b/>
                <w:iCs/>
                <w:color w:val="auto"/>
                <w:sz w:val="24"/>
                <w:szCs w:val="24"/>
                <w:lang w:val="sk-SK"/>
              </w:rPr>
            </w:pPr>
          </w:p>
        </w:tc>
      </w:tr>
    </w:tbl>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p>
    <w:p w:rsidR="005258F7" w:rsidRPr="005258F7" w:rsidRDefault="005258F7" w:rsidP="005258F7">
      <w:pPr>
        <w:spacing w:after="0" w:line="240" w:lineRule="auto"/>
        <w:rPr>
          <w:rFonts w:ascii="Times New Roman" w:eastAsia="Times New Roman" w:hAnsi="Times New Roman" w:cs="Times New Roman"/>
          <w:b/>
          <w:bCs/>
          <w:color w:val="auto"/>
          <w:sz w:val="24"/>
          <w:szCs w:val="24"/>
          <w:lang w:val="sk-SK"/>
        </w:rPr>
      </w:pPr>
    </w:p>
    <w:p w:rsidR="005258F7" w:rsidRPr="005258F7" w:rsidRDefault="005258F7" w:rsidP="005258F7">
      <w:pPr>
        <w:autoSpaceDE w:val="0"/>
        <w:autoSpaceDN w:val="0"/>
        <w:adjustRightInd w:val="0"/>
        <w:spacing w:after="0" w:line="240" w:lineRule="auto"/>
        <w:jc w:val="center"/>
        <w:rPr>
          <w:rFonts w:ascii="Times New Roman" w:hAnsi="Times New Roman" w:cs="Times New Roman"/>
          <w:b/>
          <w:bCs/>
          <w:sz w:val="28"/>
          <w:szCs w:val="28"/>
          <w:lang w:val="sk-SK" w:eastAsia="en-US"/>
        </w:rPr>
      </w:pPr>
    </w:p>
    <w:p w:rsidR="005258F7" w:rsidRPr="005258F7" w:rsidRDefault="005258F7" w:rsidP="005258F7">
      <w:pPr>
        <w:autoSpaceDE w:val="0"/>
        <w:autoSpaceDN w:val="0"/>
        <w:adjustRightInd w:val="0"/>
        <w:spacing w:after="0" w:line="240" w:lineRule="auto"/>
        <w:jc w:val="center"/>
        <w:rPr>
          <w:rFonts w:ascii="Times New Roman" w:hAnsi="Times New Roman" w:cs="Times New Roman"/>
          <w:b/>
          <w:bCs/>
          <w:sz w:val="28"/>
          <w:szCs w:val="28"/>
          <w:lang w:val="sk-SK" w:eastAsia="en-US"/>
        </w:rPr>
      </w:pPr>
    </w:p>
    <w:p w:rsidR="005258F7" w:rsidRPr="005258F7" w:rsidRDefault="005258F7" w:rsidP="005258F7">
      <w:pPr>
        <w:autoSpaceDE w:val="0"/>
        <w:autoSpaceDN w:val="0"/>
        <w:adjustRightInd w:val="0"/>
        <w:spacing w:after="0" w:line="240" w:lineRule="auto"/>
        <w:jc w:val="center"/>
        <w:rPr>
          <w:rFonts w:ascii="Times New Roman" w:hAnsi="Times New Roman" w:cs="Times New Roman"/>
          <w:b/>
          <w:bCs/>
          <w:sz w:val="28"/>
          <w:szCs w:val="28"/>
          <w:lang w:val="sk-SK" w:eastAsia="en-US"/>
        </w:rPr>
      </w:pPr>
    </w:p>
    <w:p w:rsidR="005258F7" w:rsidRPr="005258F7" w:rsidRDefault="005258F7" w:rsidP="005258F7">
      <w:pPr>
        <w:autoSpaceDE w:val="0"/>
        <w:autoSpaceDN w:val="0"/>
        <w:adjustRightInd w:val="0"/>
        <w:spacing w:after="0" w:line="240" w:lineRule="auto"/>
        <w:jc w:val="center"/>
        <w:rPr>
          <w:rFonts w:ascii="Times New Roman" w:hAnsi="Times New Roman" w:cs="Times New Roman"/>
          <w:b/>
          <w:bCs/>
          <w:sz w:val="28"/>
          <w:szCs w:val="28"/>
          <w:lang w:val="sk-SK" w:eastAsia="en-US"/>
        </w:rPr>
      </w:pPr>
    </w:p>
    <w:p w:rsidR="005258F7" w:rsidRPr="005258F7" w:rsidRDefault="005258F7" w:rsidP="005258F7">
      <w:pPr>
        <w:autoSpaceDE w:val="0"/>
        <w:autoSpaceDN w:val="0"/>
        <w:adjustRightInd w:val="0"/>
        <w:spacing w:after="0" w:line="240" w:lineRule="auto"/>
        <w:rPr>
          <w:rFonts w:ascii="Times New Roman" w:hAnsi="Times New Roman" w:cs="Times New Roman"/>
          <w:b/>
          <w:bCs/>
          <w:sz w:val="28"/>
          <w:szCs w:val="28"/>
          <w:lang w:val="sk-SK" w:eastAsia="en-US"/>
        </w:rPr>
      </w:pPr>
    </w:p>
    <w:p w:rsidR="005258F7" w:rsidRPr="005258F7" w:rsidRDefault="005258F7" w:rsidP="005258F7">
      <w:pPr>
        <w:rPr>
          <w:rFonts w:ascii="Times New Roman" w:eastAsia="Times New Roman" w:hAnsi="Times New Roman" w:cs="Times New Roman"/>
          <w:bCs/>
          <w:color w:val="auto"/>
          <w:sz w:val="20"/>
          <w:szCs w:val="20"/>
          <w:lang w:val="sk-SK"/>
        </w:rPr>
      </w:pPr>
      <w:r w:rsidRPr="005258F7">
        <w:rPr>
          <w:rFonts w:ascii="Times New Roman" w:eastAsia="Times New Roman" w:hAnsi="Times New Roman" w:cs="Times New Roman"/>
          <w:bCs/>
          <w:color w:val="auto"/>
          <w:sz w:val="20"/>
          <w:szCs w:val="20"/>
          <w:lang w:val="sk-SK"/>
        </w:rPr>
        <w:br w:type="page"/>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5258F7" w:rsidRPr="005258F7" w:rsidTr="00563007">
        <w:trPr>
          <w:trHeight w:val="822"/>
        </w:trPr>
        <w:tc>
          <w:tcPr>
            <w:tcW w:w="9371" w:type="dxa"/>
            <w:shd w:val="clear" w:color="auto" w:fill="BFBFBF"/>
            <w:vAlign w:val="center"/>
          </w:tcPr>
          <w:p w:rsidR="005258F7" w:rsidRPr="005258F7" w:rsidRDefault="005258F7" w:rsidP="005258F7">
            <w:pPr>
              <w:widowControl w:val="0"/>
              <w:adjustRightInd w:val="0"/>
              <w:spacing w:after="0" w:line="240" w:lineRule="auto"/>
              <w:jc w:val="center"/>
              <w:textAlignment w:val="baseline"/>
              <w:rPr>
                <w:rFonts w:ascii="Times New Roman" w:eastAsia="Times New Roman" w:hAnsi="Times New Roman" w:cs="Times New Roman"/>
                <w:b/>
                <w:bCs/>
                <w:color w:val="auto"/>
                <w:sz w:val="32"/>
                <w:szCs w:val="32"/>
                <w:lang w:val="sk-SK"/>
              </w:rPr>
            </w:pPr>
            <w:r w:rsidRPr="005258F7">
              <w:rPr>
                <w:rFonts w:ascii="Times New Roman" w:eastAsia="Times New Roman" w:hAnsi="Times New Roman" w:cs="Times New Roman"/>
                <w:b/>
                <w:bCs/>
                <w:color w:val="auto"/>
                <w:sz w:val="32"/>
                <w:szCs w:val="32"/>
                <w:lang w:val="sk-SK"/>
              </w:rPr>
              <w:lastRenderedPageBreak/>
              <w:t>Analýza vplyvov na služby verejnej správy pre občana</w:t>
            </w: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b/>
                <w:i/>
                <w:iCs/>
                <w:color w:val="auto"/>
                <w:sz w:val="2"/>
                <w:lang w:val="sk-SK"/>
              </w:rPr>
            </w:pPr>
          </w:p>
        </w:tc>
      </w:tr>
      <w:tr w:rsidR="005258F7" w:rsidRPr="005258F7" w:rsidTr="00563007">
        <w:trPr>
          <w:trHeight w:val="367"/>
        </w:trPr>
        <w:tc>
          <w:tcPr>
            <w:tcW w:w="9371" w:type="dxa"/>
            <w:shd w:val="clear" w:color="auto" w:fill="C0C0C0"/>
            <w:vAlign w:val="center"/>
          </w:tcPr>
          <w:p w:rsidR="005258F7" w:rsidRPr="005258F7" w:rsidRDefault="005258F7" w:rsidP="005258F7">
            <w:pPr>
              <w:widowControl w:val="0"/>
              <w:adjustRightInd w:val="0"/>
              <w:spacing w:after="0" w:line="240" w:lineRule="auto"/>
              <w:jc w:val="center"/>
              <w:textAlignment w:val="baseline"/>
              <w:rPr>
                <w:rFonts w:ascii="Times New Roman" w:eastAsia="Times New Roman" w:hAnsi="Times New Roman" w:cs="Times New Roman"/>
                <w:b/>
                <w:color w:val="auto"/>
                <w:sz w:val="28"/>
                <w:szCs w:val="28"/>
                <w:lang w:val="sk-SK"/>
              </w:rPr>
            </w:pPr>
            <w:r w:rsidRPr="005258F7">
              <w:rPr>
                <w:rFonts w:ascii="Times New Roman" w:eastAsia="Times New Roman" w:hAnsi="Times New Roman" w:cs="Times New Roman"/>
                <w:b/>
                <w:color w:val="auto"/>
                <w:sz w:val="28"/>
                <w:szCs w:val="28"/>
                <w:lang w:val="sk-SK"/>
              </w:rPr>
              <w:t xml:space="preserve">7.1 Identifikácia služby verejnej správy, ktorá je dotknutá návrhom </w:t>
            </w:r>
          </w:p>
        </w:tc>
      </w:tr>
      <w:tr w:rsidR="005258F7" w:rsidRPr="005258F7" w:rsidTr="00563007">
        <w:trPr>
          <w:trHeight w:val="316"/>
        </w:trPr>
        <w:tc>
          <w:tcPr>
            <w:tcW w:w="9371" w:type="dxa"/>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b/>
                <w:i/>
                <w:color w:val="auto"/>
                <w:sz w:val="24"/>
                <w:szCs w:val="24"/>
                <w:lang w:val="sk-SK"/>
              </w:rPr>
            </w:pPr>
            <w:r w:rsidRPr="005258F7">
              <w:rPr>
                <w:rFonts w:ascii="Times New Roman" w:eastAsia="Times New Roman" w:hAnsi="Times New Roman" w:cs="Times New Roman"/>
                <w:b/>
                <w:color w:val="auto"/>
                <w:sz w:val="24"/>
                <w:szCs w:val="24"/>
                <w:lang w:val="sk-SK"/>
              </w:rPr>
              <w:t>7.1.1 Predpokladá predložený návrh zmenu existujúcej služby verejnej správy alebo vytvorenie novej služby?</w:t>
            </w:r>
            <w:r w:rsidRPr="005258F7">
              <w:rPr>
                <w:rFonts w:ascii="Times New Roman" w:eastAsia="Times New Roman" w:hAnsi="Times New Roman" w:cs="Times New Roman"/>
                <w:i/>
                <w:color w:val="auto"/>
                <w:sz w:val="24"/>
                <w:szCs w:val="24"/>
                <w:lang w:val="sk-SK"/>
              </w:rPr>
              <w:t xml:space="preserve"> </w:t>
            </w:r>
          </w:p>
        </w:tc>
      </w:tr>
      <w:tr w:rsidR="005258F7" w:rsidRPr="005258F7" w:rsidTr="00563007">
        <w:trPr>
          <w:trHeight w:val="296"/>
        </w:trPr>
        <w:tc>
          <w:tcPr>
            <w:tcW w:w="9371" w:type="dxa"/>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b/>
                <w:i/>
                <w:color w:val="auto"/>
                <w:sz w:val="24"/>
                <w:szCs w:val="24"/>
                <w:lang w:val="sk-SK"/>
              </w:rPr>
            </w:pPr>
            <w:r w:rsidRPr="005258F7">
              <w:rPr>
                <w:rFonts w:ascii="Times New Roman" w:eastAsia="Times New Roman" w:hAnsi="Times New Roman" w:cs="Times New Roman"/>
                <w:i/>
                <w:color w:val="auto"/>
                <w:sz w:val="24"/>
                <w:szCs w:val="24"/>
                <w:lang w:val="sk-SK"/>
              </w:rPr>
              <w:t>Zmena existujúcej služby (konkretizujte a popíšte)</w:t>
            </w:r>
          </w:p>
        </w:tc>
      </w:tr>
      <w:tr w:rsidR="005258F7" w:rsidRPr="005258F7" w:rsidTr="00563007">
        <w:trPr>
          <w:trHeight w:val="655"/>
        </w:trPr>
        <w:tc>
          <w:tcPr>
            <w:tcW w:w="9371" w:type="dxa"/>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b/>
                <w:color w:val="auto"/>
                <w:sz w:val="24"/>
                <w:szCs w:val="24"/>
                <w:lang w:val="sk-SK"/>
              </w:rPr>
            </w:pPr>
            <w:r w:rsidRPr="005258F7">
              <w:rPr>
                <w:rFonts w:ascii="Times New Roman" w:eastAsia="Times New Roman" w:hAnsi="Times New Roman" w:cs="Times New Roman"/>
                <w:b/>
                <w:color w:val="auto"/>
                <w:sz w:val="24"/>
                <w:szCs w:val="24"/>
                <w:lang w:val="sk-SK"/>
              </w:rPr>
              <w:t>Pozitívne vplyvy:</w:t>
            </w: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Predložený návrh predpokladá zmeny existujúcich služieb verejnej správy:</w:t>
            </w: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color w:val="auto"/>
                <w:sz w:val="24"/>
                <w:szCs w:val="24"/>
                <w:lang w:val="sk-SK"/>
              </w:rPr>
            </w:pPr>
            <w:bookmarkStart w:id="1" w:name="_Hlk494270458"/>
            <w:r w:rsidRPr="005258F7">
              <w:rPr>
                <w:rFonts w:ascii="Times New Roman" w:eastAsia="Times New Roman" w:hAnsi="Times New Roman" w:cs="Times New Roman"/>
                <w:iCs/>
                <w:color w:val="auto"/>
                <w:sz w:val="24"/>
                <w:szCs w:val="24"/>
                <w:lang w:val="sk-SK"/>
              </w:rPr>
              <w:t>Informačný systém zbraní, streliva a strelníc</w:t>
            </w:r>
            <w:r w:rsidRPr="005258F7">
              <w:rPr>
                <w:rFonts w:ascii="Times New Roman" w:eastAsia="Times New Roman" w:hAnsi="Times New Roman" w:cs="Times New Roman"/>
                <w:color w:val="auto"/>
                <w:sz w:val="24"/>
                <w:szCs w:val="24"/>
                <w:lang w:val="sk-SK"/>
              </w:rPr>
              <w:t xml:space="preserve"> (isvs_179) vytvorí jednotný metodický a procesný biznis model zabezpečenia výkonu pôvodnej agendy a integrácie na iné registre či ISVS (napr.: dohodnuté registre a komponenty eGovermentu). Údaje v IS  budú mať postavenie zdrojových údajov. IS poskytne služby nasledujúcim skupinám používateľov:</w:t>
            </w:r>
          </w:p>
          <w:p w:rsidR="005258F7" w:rsidRPr="005258F7" w:rsidRDefault="005258F7" w:rsidP="005258F7">
            <w:pPr>
              <w:widowControl w:val="0"/>
              <w:adjustRightInd w:val="0"/>
              <w:spacing w:after="0" w:line="240" w:lineRule="auto"/>
              <w:jc w:val="both"/>
              <w:textAlignment w:val="baseline"/>
              <w:rPr>
                <w:rFonts w:ascii="Times" w:eastAsia="Times New Roman" w:hAnsi="Times" w:cs="Times"/>
                <w:color w:val="auto"/>
                <w:sz w:val="24"/>
                <w:szCs w:val="24"/>
                <w:lang w:val="sk-SK"/>
              </w:rPr>
            </w:pPr>
            <w:r w:rsidRPr="005258F7">
              <w:rPr>
                <w:rFonts w:ascii="Times" w:eastAsia="Times New Roman" w:hAnsi="Times" w:cs="Times"/>
                <w:color w:val="auto"/>
                <w:sz w:val="24"/>
                <w:szCs w:val="24"/>
                <w:lang w:val="sk-SK"/>
              </w:rPr>
              <w:t>a) verejnosti - fyzické osoby, fyzické osoby - podnikatelia, právnické osoby,</w:t>
            </w:r>
          </w:p>
          <w:p w:rsidR="005258F7" w:rsidRPr="005258F7" w:rsidRDefault="005258F7" w:rsidP="005258F7">
            <w:pPr>
              <w:widowControl w:val="0"/>
              <w:adjustRightInd w:val="0"/>
              <w:spacing w:after="0" w:line="240" w:lineRule="auto"/>
              <w:jc w:val="both"/>
              <w:textAlignment w:val="baseline"/>
              <w:rPr>
                <w:rFonts w:ascii="Times" w:eastAsia="Times New Roman" w:hAnsi="Times" w:cs="Times"/>
                <w:color w:val="auto"/>
                <w:sz w:val="24"/>
                <w:szCs w:val="24"/>
                <w:lang w:val="sk-SK"/>
              </w:rPr>
            </w:pPr>
            <w:r w:rsidRPr="005258F7">
              <w:rPr>
                <w:rFonts w:ascii="Times" w:eastAsia="Times New Roman" w:hAnsi="Times" w:cs="Times"/>
                <w:color w:val="auto"/>
                <w:sz w:val="24"/>
                <w:szCs w:val="24"/>
                <w:lang w:val="sk-SK"/>
              </w:rPr>
              <w:t>b) odbornej verejnosti - držiteľ zbrojného preukazu, držiteľ zbrojnej licencie (fyzická osoba- podnikateľ, právnická osoba), zodpovedná osoba držiteľa zbrojnej licencie, športová organizácia, ktorej členom je držiteľ zbrojného preukazu, posudzujúci lekár, klinický psychológ, prevádzkovateľ strelnice, správca strelnice, osoba autorizovaná na výkon kontroly zbraní, podnikateľ prepravujúci zbrane a strelivo so sídlom alebo miestom podnikania na území alebo mimo územia Slovenskej republiky, Slovenská poľovnícka komora, Ministerstvo školstva Slovenskej republiky (register športu).</w:t>
            </w: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Služby pre verejnosť:</w:t>
            </w:r>
          </w:p>
          <w:p w:rsidR="005258F7" w:rsidRPr="005258F7" w:rsidRDefault="005258F7" w:rsidP="005258F7">
            <w:pPr>
              <w:widowControl w:val="0"/>
              <w:numPr>
                <w:ilvl w:val="0"/>
                <w:numId w:val="12"/>
              </w:numPr>
              <w:adjustRightInd w:val="0"/>
              <w:spacing w:after="0" w:line="360" w:lineRule="atLeast"/>
              <w:jc w:val="both"/>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Podávanie žiadostí, podnetov, oznámení cez prístupové miesta / komunikačné kanály (napr. ÚPVS).</w:t>
            </w:r>
          </w:p>
          <w:p w:rsidR="005258F7" w:rsidRPr="005258F7" w:rsidRDefault="005258F7" w:rsidP="005258F7">
            <w:pPr>
              <w:widowControl w:val="0"/>
              <w:numPr>
                <w:ilvl w:val="0"/>
                <w:numId w:val="12"/>
              </w:numPr>
              <w:adjustRightInd w:val="0"/>
              <w:spacing w:after="0" w:line="360" w:lineRule="atLeast"/>
              <w:jc w:val="both"/>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Zavedenie povinnosti a oprávnenia pre orgány verejnej moci získavať údaje z informačných systémov verejnej správy, pozitívny vplyv na zníženie nákladov spojených s vybavovaním dokumentov potrebných na vydanie jednotlivých dokladov.</w:t>
            </w:r>
          </w:p>
          <w:p w:rsidR="005258F7" w:rsidRPr="005258F7" w:rsidRDefault="005258F7" w:rsidP="005258F7">
            <w:pPr>
              <w:widowControl w:val="0"/>
              <w:numPr>
                <w:ilvl w:val="0"/>
                <w:numId w:val="12"/>
              </w:numPr>
              <w:adjustRightInd w:val="0"/>
              <w:spacing w:after="0" w:line="360" w:lineRule="atLeast"/>
              <w:jc w:val="both"/>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Notifikovanie o udalostiach a blížiacich sa termínoch v oblasti zbraní a streliva (napr. blížiaci sa koniec platnosti ZP, európskeho ZP, blížiaci sa koniec platnosti nákupného povolenia, zbrojných sprievodných listov, ktoré neboli využité).</w:t>
            </w: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Publikovanie vybraných množín údajov vo forme verejne dostupných otvorených dát</w:t>
            </w:r>
            <w:bookmarkEnd w:id="1"/>
            <w:r w:rsidRPr="005258F7">
              <w:rPr>
                <w:rFonts w:ascii="Times New Roman" w:eastAsia="Times New Roman" w:hAnsi="Times New Roman" w:cs="Times New Roman"/>
                <w:color w:val="auto"/>
                <w:sz w:val="24"/>
                <w:szCs w:val="24"/>
                <w:lang w:val="sk-SK"/>
              </w:rPr>
              <w:t>.</w:t>
            </w: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color w:val="auto"/>
                <w:sz w:val="24"/>
                <w:szCs w:val="24"/>
                <w:lang w:val="sk-SK"/>
              </w:rPr>
            </w:pP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xml:space="preserve">     V súvislosti so zmenou podmienok na vydanie zbrojného preukazu sa žiadateľovi znížia finančné výdavky. Na základe návrhu už žiadateľ nebude povinný k žiadosti prikladať úradne osvedčenú kópiu platného poľovného lístka alebo dokladu na započítanie skúšky, ale bude postačovať predloženie týchto dokladov. Žiadateľovi touto zmenou odpadnú náklady so zabezpečením osvedčenej kópie týchto dokladov.</w:t>
            </w: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color w:val="auto"/>
                <w:sz w:val="24"/>
                <w:szCs w:val="24"/>
                <w:lang w:val="sk-SK"/>
              </w:rPr>
            </w:pP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b/>
                <w:color w:val="auto"/>
                <w:sz w:val="24"/>
                <w:szCs w:val="24"/>
                <w:lang w:val="sk-SK"/>
              </w:rPr>
            </w:pPr>
            <w:r w:rsidRPr="005258F7">
              <w:rPr>
                <w:rFonts w:ascii="Times New Roman" w:eastAsia="Times New Roman" w:hAnsi="Times New Roman" w:cs="Times New Roman"/>
                <w:b/>
                <w:color w:val="auto"/>
                <w:sz w:val="24"/>
                <w:szCs w:val="24"/>
                <w:lang w:val="sk-SK"/>
              </w:rPr>
              <w:t>Negatívne vplyvy:</w:t>
            </w: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xml:space="preserve">          Návrhom zákona dochádza k preradeniu niektorých druhov zbraní do iných kategórií (napríklad expanzné zbrane, ktoré vznikli úpravou zo zbraní kategórie A, B alebo C budú preradené z kategórie D do ich pôvodnej kategórie, niektoré zbrane kategórie B budú preradené do kategórie A). Takáto zmena spôsobí, že držitelia týchto zbraní, ktorí doteraz neboli držiteľmi zbrojného preukazu budú povinní požiadať o jeho vydanie a o vydanie preukazu zbrane.</w:t>
            </w: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xml:space="preserve">     Na držiteľov niektorých druhov zbraní kategórie D (palná zbraň určená na streľbu nábojmi typu flobert s energiou strely na ústí hlavne najviac 7,5 J, expanzná zbraň, zbraň znehodnotená </w:t>
            </w:r>
            <w:r w:rsidRPr="005258F7">
              <w:rPr>
                <w:rFonts w:ascii="Times New Roman" w:eastAsia="Times New Roman" w:hAnsi="Times New Roman" w:cs="Times New Roman"/>
                <w:color w:val="auto"/>
                <w:sz w:val="24"/>
                <w:szCs w:val="24"/>
                <w:lang w:val="sk-SK"/>
              </w:rPr>
              <w:lastRenderedPageBreak/>
              <w:t>podľa nariadenia a palná zbraň skonštruovaná na princípe perkusného, kresadlového, kolieskového alebo tlejákového zámkového systému) sa bude vzťahovať povinnosť tieto zbrane zaevidovať a tento úkon bude spoplatnený vo výške 6 eur.</w:t>
            </w:r>
          </w:p>
        </w:tc>
      </w:tr>
      <w:tr w:rsidR="005258F7" w:rsidRPr="005258F7" w:rsidTr="00563007">
        <w:trPr>
          <w:trHeight w:val="212"/>
        </w:trPr>
        <w:tc>
          <w:tcPr>
            <w:tcW w:w="9371" w:type="dxa"/>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i/>
                <w:color w:val="auto"/>
                <w:sz w:val="24"/>
                <w:szCs w:val="24"/>
                <w:lang w:val="sk-SK"/>
              </w:rPr>
            </w:pPr>
            <w:r w:rsidRPr="005258F7">
              <w:rPr>
                <w:rFonts w:ascii="Times New Roman" w:eastAsia="Times New Roman" w:hAnsi="Times New Roman" w:cs="Times New Roman"/>
                <w:i/>
                <w:color w:val="auto"/>
                <w:sz w:val="24"/>
                <w:szCs w:val="24"/>
                <w:lang w:val="sk-SK"/>
              </w:rPr>
              <w:lastRenderedPageBreak/>
              <w:t>Nová služba (konkretizujte a popíšte)</w:t>
            </w:r>
          </w:p>
        </w:tc>
      </w:tr>
      <w:tr w:rsidR="005258F7" w:rsidRPr="005258F7" w:rsidTr="00563007">
        <w:trPr>
          <w:trHeight w:val="397"/>
        </w:trPr>
        <w:tc>
          <w:tcPr>
            <w:tcW w:w="9371" w:type="dxa"/>
            <w:vAlign w:val="center"/>
          </w:tcPr>
          <w:p w:rsidR="005258F7" w:rsidRPr="005258F7" w:rsidRDefault="005258F7" w:rsidP="005258F7">
            <w:pPr>
              <w:widowControl w:val="0"/>
              <w:adjustRightInd w:val="0"/>
              <w:spacing w:after="0" w:line="240" w:lineRule="auto"/>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Nie</w:t>
            </w:r>
          </w:p>
        </w:tc>
      </w:tr>
      <w:tr w:rsidR="005258F7" w:rsidRPr="005258F7" w:rsidTr="00563007">
        <w:trPr>
          <w:trHeight w:val="248"/>
        </w:trPr>
        <w:tc>
          <w:tcPr>
            <w:tcW w:w="9371" w:type="dxa"/>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b/>
                <w:color w:val="auto"/>
                <w:sz w:val="24"/>
                <w:szCs w:val="24"/>
                <w:lang w:val="sk-SK"/>
              </w:rPr>
            </w:pPr>
            <w:r w:rsidRPr="005258F7">
              <w:rPr>
                <w:rFonts w:ascii="Times New Roman" w:eastAsia="Times New Roman" w:hAnsi="Times New Roman" w:cs="Times New Roman"/>
                <w:b/>
                <w:color w:val="auto"/>
                <w:sz w:val="24"/>
                <w:szCs w:val="24"/>
                <w:lang w:val="sk-SK"/>
              </w:rPr>
              <w:t>7.1.2 Špecifikácia služby verejnej správy, ktorá je dotknutá návrhom</w:t>
            </w:r>
          </w:p>
        </w:tc>
      </w:tr>
      <w:tr w:rsidR="005258F7" w:rsidRPr="005258F7" w:rsidTr="00563007">
        <w:trPr>
          <w:trHeight w:val="248"/>
        </w:trPr>
        <w:tc>
          <w:tcPr>
            <w:tcW w:w="9371" w:type="dxa"/>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i/>
                <w:color w:val="auto"/>
                <w:sz w:val="24"/>
                <w:szCs w:val="24"/>
                <w:lang w:val="sk-SK"/>
              </w:rPr>
            </w:pPr>
            <w:r w:rsidRPr="005258F7">
              <w:rPr>
                <w:rFonts w:ascii="Times New Roman" w:eastAsia="Times New Roman" w:hAnsi="Times New Roman" w:cs="Times New Roman"/>
                <w:i/>
                <w:color w:val="auto"/>
                <w:sz w:val="24"/>
                <w:szCs w:val="24"/>
                <w:lang w:val="sk-SK"/>
              </w:rPr>
              <w:t xml:space="preserve">Názov služby </w:t>
            </w:r>
          </w:p>
        </w:tc>
      </w:tr>
      <w:tr w:rsidR="005258F7" w:rsidRPr="005258F7" w:rsidTr="00563007">
        <w:trPr>
          <w:trHeight w:val="397"/>
        </w:trPr>
        <w:tc>
          <w:tcPr>
            <w:tcW w:w="9371" w:type="dxa"/>
            <w:vAlign w:val="center"/>
          </w:tcPr>
          <w:p w:rsidR="005258F7" w:rsidRPr="005258F7" w:rsidRDefault="005258F7" w:rsidP="005258F7">
            <w:pPr>
              <w:widowControl w:val="0"/>
              <w:adjustRightInd w:val="0"/>
              <w:spacing w:after="0" w:line="240" w:lineRule="auto"/>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Služby sú uvedené v bode č. 7.1.1.</w:t>
            </w:r>
          </w:p>
        </w:tc>
      </w:tr>
      <w:tr w:rsidR="005258F7" w:rsidRPr="005258F7" w:rsidTr="00563007">
        <w:trPr>
          <w:trHeight w:val="248"/>
        </w:trPr>
        <w:tc>
          <w:tcPr>
            <w:tcW w:w="9371" w:type="dxa"/>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b/>
                <w:i/>
                <w:color w:val="auto"/>
                <w:sz w:val="24"/>
                <w:szCs w:val="24"/>
                <w:lang w:val="sk-SK"/>
              </w:rPr>
            </w:pPr>
            <w:r w:rsidRPr="005258F7">
              <w:rPr>
                <w:rFonts w:ascii="Times New Roman" w:eastAsia="Times New Roman" w:hAnsi="Times New Roman" w:cs="Times New Roman"/>
                <w:i/>
                <w:color w:val="auto"/>
                <w:sz w:val="24"/>
                <w:szCs w:val="24"/>
                <w:lang w:val="sk-SK"/>
              </w:rPr>
              <w:t>Platná právna úprava, na základe ktorej je služba poskytovaná (ak ide o zmenu existujúcej služby)</w:t>
            </w:r>
          </w:p>
        </w:tc>
      </w:tr>
      <w:tr w:rsidR="005258F7" w:rsidRPr="005258F7" w:rsidTr="00563007">
        <w:trPr>
          <w:trHeight w:val="630"/>
        </w:trPr>
        <w:tc>
          <w:tcPr>
            <w:tcW w:w="9371" w:type="dxa"/>
            <w:shd w:val="clear" w:color="auto" w:fill="auto"/>
            <w:vAlign w:val="center"/>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Zákon č. 190/2003 Z. z. o strelných zbraniach a strelive a o zmene a doplnení niektorých zákonov v znení neskorších predpisov</w:t>
            </w: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Zákon č. 305/2013 Z. z. o elektronickej podobe výkonu pôsobnosti orgánov verejnej moci a o zmene a doplnení niektorých zákonov (zákon o e-Governmente)</w:t>
            </w: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Zákon č. 177/2018 Z. z. o niektorých opatreniach na znižovanie administratívnej záťaže využívaním informačných systémov verejnej správy a o zmene a doplnení niektorých zákonov (zákon proti byrokracii)</w:t>
            </w:r>
          </w:p>
        </w:tc>
      </w:tr>
      <w:tr w:rsidR="005258F7" w:rsidRPr="005258F7" w:rsidTr="00563007">
        <w:trPr>
          <w:trHeight w:val="220"/>
        </w:trPr>
        <w:tc>
          <w:tcPr>
            <w:tcW w:w="9371" w:type="dxa"/>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b/>
                <w:i/>
                <w:color w:val="auto"/>
                <w:sz w:val="24"/>
                <w:szCs w:val="24"/>
                <w:lang w:val="sk-SK"/>
              </w:rPr>
            </w:pPr>
            <w:r w:rsidRPr="005258F7">
              <w:rPr>
                <w:rFonts w:ascii="Times New Roman" w:eastAsia="Times New Roman" w:hAnsi="Times New Roman" w:cs="Times New Roman"/>
                <w:i/>
                <w:color w:val="auto"/>
                <w:sz w:val="24"/>
                <w:szCs w:val="24"/>
                <w:lang w:val="sk-SK"/>
              </w:rPr>
              <w:t xml:space="preserve">Subjekt, ktorý je na základe platnej právnej úpravy oprávnený službu poskytovať </w:t>
            </w:r>
          </w:p>
        </w:tc>
      </w:tr>
      <w:tr w:rsidR="005258F7" w:rsidRPr="005258F7" w:rsidTr="00563007">
        <w:trPr>
          <w:trHeight w:val="397"/>
        </w:trPr>
        <w:tc>
          <w:tcPr>
            <w:tcW w:w="9371" w:type="dxa"/>
            <w:shd w:val="clear" w:color="auto" w:fill="auto"/>
            <w:vAlign w:val="center"/>
          </w:tcPr>
          <w:p w:rsidR="005258F7" w:rsidRPr="005258F7" w:rsidRDefault="005258F7" w:rsidP="005258F7">
            <w:pPr>
              <w:widowControl w:val="0"/>
              <w:adjustRightInd w:val="0"/>
              <w:spacing w:after="0" w:line="240" w:lineRule="auto"/>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Ministerstvo vnútra SR, Policajný zbor</w:t>
            </w:r>
          </w:p>
        </w:tc>
      </w:tr>
      <w:tr w:rsidR="005258F7" w:rsidRPr="005258F7" w:rsidTr="00563007">
        <w:trPr>
          <w:trHeight w:val="340"/>
        </w:trPr>
        <w:tc>
          <w:tcPr>
            <w:tcW w:w="9371" w:type="dxa"/>
            <w:vAlign w:val="center"/>
          </w:tcPr>
          <w:p w:rsidR="005258F7" w:rsidRPr="005258F7" w:rsidRDefault="005258F7" w:rsidP="005258F7">
            <w:pPr>
              <w:widowControl w:val="0"/>
              <w:adjustRightInd w:val="0"/>
              <w:spacing w:after="0" w:line="240" w:lineRule="auto"/>
              <w:textAlignment w:val="baseline"/>
              <w:rPr>
                <w:rFonts w:ascii="Times New Roman" w:eastAsia="Times New Roman" w:hAnsi="Times New Roman" w:cs="Times New Roman"/>
                <w:b/>
                <w:i/>
                <w:color w:val="auto"/>
                <w:sz w:val="24"/>
                <w:szCs w:val="24"/>
                <w:lang w:val="sk-SK"/>
              </w:rPr>
            </w:pPr>
            <w:r w:rsidRPr="005258F7">
              <w:rPr>
                <w:rFonts w:ascii="Times New Roman" w:eastAsia="Times New Roman" w:hAnsi="Times New Roman" w:cs="Times New Roman"/>
                <w:b/>
                <w:color w:val="auto"/>
                <w:sz w:val="24"/>
                <w:szCs w:val="24"/>
                <w:lang w:val="sk-SK"/>
              </w:rPr>
              <w:t xml:space="preserve">7.1.3 O aký vplyv na službu verejnej správy ide? </w:t>
            </w:r>
          </w:p>
        </w:tc>
      </w:tr>
      <w:tr w:rsidR="005258F7" w:rsidRPr="005258F7" w:rsidTr="00563007">
        <w:trPr>
          <w:trHeight w:val="256"/>
        </w:trPr>
        <w:tc>
          <w:tcPr>
            <w:tcW w:w="9371" w:type="dxa"/>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b/>
                <w:i/>
                <w:color w:val="auto"/>
                <w:sz w:val="24"/>
                <w:szCs w:val="24"/>
                <w:lang w:val="sk-SK"/>
              </w:rPr>
            </w:pPr>
            <w:r w:rsidRPr="005258F7">
              <w:rPr>
                <w:rFonts w:ascii="Times New Roman" w:eastAsia="Times New Roman" w:hAnsi="Times New Roman" w:cs="Times New Roman"/>
                <w:i/>
                <w:color w:val="auto"/>
                <w:sz w:val="24"/>
                <w:szCs w:val="24"/>
                <w:lang w:val="sk-SK"/>
              </w:rPr>
              <w:t xml:space="preserve">Priamy vplyv (popíšte) </w:t>
            </w:r>
          </w:p>
        </w:tc>
      </w:tr>
      <w:tr w:rsidR="005258F7" w:rsidRPr="005258F7" w:rsidTr="00563007">
        <w:trPr>
          <w:trHeight w:val="397"/>
        </w:trPr>
        <w:tc>
          <w:tcPr>
            <w:tcW w:w="9371" w:type="dxa"/>
            <w:vAlign w:val="center"/>
          </w:tcPr>
          <w:p w:rsidR="005258F7" w:rsidRPr="005258F7" w:rsidRDefault="005258F7" w:rsidP="005258F7">
            <w:pPr>
              <w:widowControl w:val="0"/>
              <w:adjustRightInd w:val="0"/>
              <w:spacing w:after="0" w:line="240" w:lineRule="auto"/>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Ide o priamy vplyv popísaný v bode č. 7.1.1.</w:t>
            </w:r>
          </w:p>
        </w:tc>
      </w:tr>
      <w:tr w:rsidR="005258F7" w:rsidRPr="005258F7" w:rsidTr="00563007">
        <w:trPr>
          <w:trHeight w:val="20"/>
        </w:trPr>
        <w:tc>
          <w:tcPr>
            <w:tcW w:w="9371" w:type="dxa"/>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b/>
                <w:i/>
                <w:color w:val="auto"/>
                <w:sz w:val="24"/>
                <w:szCs w:val="24"/>
                <w:lang w:val="sk-SK"/>
              </w:rPr>
            </w:pPr>
            <w:r w:rsidRPr="005258F7">
              <w:rPr>
                <w:rFonts w:ascii="Times New Roman" w:eastAsia="Times New Roman" w:hAnsi="Times New Roman" w:cs="Times New Roman"/>
                <w:i/>
                <w:color w:val="auto"/>
                <w:sz w:val="24"/>
                <w:szCs w:val="24"/>
                <w:lang w:val="sk-SK"/>
              </w:rPr>
              <w:t xml:space="preserve">Nepriamy vplyv (popíšte) </w:t>
            </w:r>
          </w:p>
        </w:tc>
      </w:tr>
      <w:tr w:rsidR="005258F7" w:rsidRPr="005258F7" w:rsidTr="00563007">
        <w:trPr>
          <w:trHeight w:val="340"/>
        </w:trPr>
        <w:tc>
          <w:tcPr>
            <w:tcW w:w="9371" w:type="dxa"/>
          </w:tcPr>
          <w:p w:rsidR="005258F7" w:rsidRPr="005258F7" w:rsidRDefault="005258F7" w:rsidP="005258F7">
            <w:pPr>
              <w:widowControl w:val="0"/>
              <w:adjustRightInd w:val="0"/>
              <w:spacing w:after="0" w:line="360" w:lineRule="atLeast"/>
              <w:textAlignment w:val="baseline"/>
              <w:rPr>
                <w:rFonts w:ascii="Times New Roman" w:eastAsia="Times New Roman" w:hAnsi="Times New Roman" w:cs="Times New Roman"/>
                <w:color w:val="auto"/>
                <w:sz w:val="24"/>
                <w:szCs w:val="24"/>
                <w:lang w:val="sk-SK"/>
              </w:rPr>
            </w:pPr>
          </w:p>
        </w:tc>
      </w:tr>
    </w:tbl>
    <w:p w:rsidR="005258F7" w:rsidRPr="005258F7" w:rsidRDefault="005258F7" w:rsidP="005258F7">
      <w:pPr>
        <w:widowControl w:val="0"/>
        <w:adjustRightInd w:val="0"/>
        <w:spacing w:after="0" w:line="360" w:lineRule="atLeast"/>
        <w:jc w:val="both"/>
        <w:textAlignment w:val="baseline"/>
        <w:rPr>
          <w:rFonts w:ascii="Times New Roman" w:eastAsia="Times New Roman" w:hAnsi="Times New Roman" w:cs="Times New Roman"/>
          <w:color w:val="auto"/>
          <w:sz w:val="24"/>
          <w:szCs w:val="24"/>
          <w:lang w:val="sk-SK"/>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5258F7" w:rsidRPr="005258F7" w:rsidTr="00563007">
        <w:trPr>
          <w:trHeight w:val="20"/>
        </w:trPr>
        <w:tc>
          <w:tcPr>
            <w:tcW w:w="9371" w:type="dxa"/>
            <w:shd w:val="clear" w:color="auto" w:fill="C0C0C0"/>
            <w:vAlign w:val="center"/>
          </w:tcPr>
          <w:p w:rsidR="005258F7" w:rsidRPr="005258F7" w:rsidRDefault="005258F7" w:rsidP="005258F7">
            <w:pPr>
              <w:widowControl w:val="0"/>
              <w:adjustRightInd w:val="0"/>
              <w:spacing w:after="0" w:line="240" w:lineRule="auto"/>
              <w:jc w:val="center"/>
              <w:textAlignment w:val="baseline"/>
              <w:rPr>
                <w:rFonts w:ascii="Times New Roman" w:eastAsia="Times New Roman" w:hAnsi="Times New Roman" w:cs="Times New Roman"/>
                <w:b/>
                <w:color w:val="auto"/>
                <w:sz w:val="24"/>
                <w:szCs w:val="24"/>
                <w:lang w:val="sk-SK"/>
              </w:rPr>
            </w:pPr>
            <w:r w:rsidRPr="005258F7">
              <w:rPr>
                <w:rFonts w:ascii="Times New Roman" w:eastAsia="Times New Roman" w:hAnsi="Times New Roman" w:cs="Times New Roman"/>
                <w:b/>
                <w:color w:val="auto"/>
                <w:sz w:val="24"/>
                <w:szCs w:val="24"/>
                <w:lang w:val="sk-SK"/>
              </w:rPr>
              <w:t>7.2 Vplyv služieb verejnej správy na občana</w:t>
            </w:r>
          </w:p>
        </w:tc>
      </w:tr>
      <w:tr w:rsidR="005258F7" w:rsidRPr="005258F7" w:rsidTr="00563007">
        <w:trPr>
          <w:trHeight w:val="388"/>
        </w:trPr>
        <w:tc>
          <w:tcPr>
            <w:tcW w:w="9371" w:type="dxa"/>
            <w:vAlign w:val="center"/>
          </w:tcPr>
          <w:p w:rsidR="005258F7" w:rsidRPr="005258F7" w:rsidRDefault="005258F7" w:rsidP="005258F7">
            <w:pPr>
              <w:widowControl w:val="0"/>
              <w:adjustRightInd w:val="0"/>
              <w:spacing w:after="0" w:line="240" w:lineRule="auto"/>
              <w:textAlignment w:val="baseline"/>
              <w:rPr>
                <w:rFonts w:ascii="Times New Roman" w:eastAsia="Times New Roman" w:hAnsi="Times New Roman" w:cs="Times New Roman"/>
                <w:b/>
                <w:color w:val="auto"/>
                <w:sz w:val="24"/>
                <w:szCs w:val="24"/>
                <w:lang w:val="sk-SK"/>
              </w:rPr>
            </w:pPr>
            <w:r w:rsidRPr="005258F7">
              <w:rPr>
                <w:rFonts w:ascii="Times New Roman" w:eastAsia="Times New Roman" w:hAnsi="Times New Roman" w:cs="Times New Roman"/>
                <w:b/>
                <w:color w:val="auto"/>
                <w:sz w:val="24"/>
                <w:szCs w:val="24"/>
                <w:lang w:val="sk-SK"/>
              </w:rPr>
              <w:t>7.2.1 Náklady</w:t>
            </w:r>
          </w:p>
        </w:tc>
      </w:tr>
      <w:tr w:rsidR="005258F7" w:rsidRPr="005258F7" w:rsidTr="00563007">
        <w:trPr>
          <w:trHeight w:val="226"/>
        </w:trPr>
        <w:tc>
          <w:tcPr>
            <w:tcW w:w="9371" w:type="dxa"/>
            <w:vAlign w:val="center"/>
          </w:tcPr>
          <w:p w:rsidR="005258F7" w:rsidRPr="005258F7" w:rsidRDefault="005258F7" w:rsidP="005258F7">
            <w:pPr>
              <w:widowControl w:val="0"/>
              <w:adjustRightInd w:val="0"/>
              <w:spacing w:after="0" w:line="240" w:lineRule="auto"/>
              <w:textAlignment w:val="baseline"/>
              <w:rPr>
                <w:rFonts w:ascii="Times New Roman" w:eastAsia="Times New Roman" w:hAnsi="Times New Roman" w:cs="Times New Roman"/>
                <w:b/>
                <w:color w:val="auto"/>
                <w:sz w:val="24"/>
                <w:szCs w:val="24"/>
                <w:lang w:val="sk-SK"/>
              </w:rPr>
            </w:pPr>
            <w:r w:rsidRPr="005258F7">
              <w:rPr>
                <w:rFonts w:ascii="Times New Roman" w:eastAsia="Times New Roman" w:hAnsi="Times New Roman" w:cs="Times New Roman"/>
                <w:i/>
                <w:color w:val="auto"/>
                <w:sz w:val="24"/>
                <w:szCs w:val="24"/>
                <w:lang w:val="sk-SK"/>
              </w:rPr>
              <w:t>Zníženie priamych finančných nákladov</w:t>
            </w:r>
          </w:p>
        </w:tc>
      </w:tr>
      <w:tr w:rsidR="005258F7" w:rsidRPr="005258F7" w:rsidTr="00563007">
        <w:trPr>
          <w:trHeight w:val="397"/>
        </w:trPr>
        <w:tc>
          <w:tcPr>
            <w:tcW w:w="9371" w:type="dxa"/>
            <w:vAlign w:val="center"/>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Finančné náklady sa znížia v súvislosti s predkladaním dokladov pri podaní žiadosti o vydanie zbrojného preukazu. Žiadateľ už nebude povinný zabezpečiť úradne osvedčenú kópiu príslušných dokladov, ale bude príslušné doklady priamo predkladať správnemu orgánu k nahliadnutiu.</w:t>
            </w:r>
          </w:p>
        </w:tc>
      </w:tr>
      <w:tr w:rsidR="005258F7" w:rsidRPr="005258F7" w:rsidTr="00563007">
        <w:trPr>
          <w:trHeight w:val="294"/>
        </w:trPr>
        <w:tc>
          <w:tcPr>
            <w:tcW w:w="9371" w:type="dxa"/>
            <w:vAlign w:val="center"/>
          </w:tcPr>
          <w:p w:rsidR="005258F7" w:rsidRPr="005258F7" w:rsidRDefault="005258F7" w:rsidP="005258F7">
            <w:pPr>
              <w:widowControl w:val="0"/>
              <w:adjustRightInd w:val="0"/>
              <w:spacing w:after="0" w:line="240" w:lineRule="auto"/>
              <w:textAlignment w:val="baseline"/>
              <w:rPr>
                <w:rFonts w:ascii="Times New Roman" w:eastAsia="Times New Roman" w:hAnsi="Times New Roman" w:cs="Times New Roman"/>
                <w:i/>
                <w:color w:val="auto"/>
                <w:sz w:val="24"/>
                <w:szCs w:val="24"/>
                <w:lang w:val="sk-SK"/>
              </w:rPr>
            </w:pPr>
            <w:r w:rsidRPr="005258F7">
              <w:rPr>
                <w:rFonts w:ascii="Times New Roman" w:eastAsia="Times New Roman" w:hAnsi="Times New Roman" w:cs="Times New Roman"/>
                <w:i/>
                <w:color w:val="auto"/>
                <w:sz w:val="24"/>
                <w:szCs w:val="24"/>
                <w:lang w:val="sk-SK"/>
              </w:rPr>
              <w:t>Zvýšenie priamych finančných nákladov</w:t>
            </w:r>
          </w:p>
        </w:tc>
      </w:tr>
      <w:tr w:rsidR="005258F7" w:rsidRPr="005258F7" w:rsidTr="00563007">
        <w:trPr>
          <w:trHeight w:val="397"/>
        </w:trPr>
        <w:tc>
          <w:tcPr>
            <w:tcW w:w="9371" w:type="dxa"/>
            <w:vAlign w:val="center"/>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xml:space="preserve">     Finančné náklady držiteľov zbrojných preukazov sa zvýšia v súvislosti so zvýšením správneho poplatku za podanie žiadosti o vydanie (30 eur), rozšírenie (20 eur) a vydanie nového zbrojného preukazu (30 eur). Toto zvýšenie je spôsobené tým, že sa náklady v súvislosti so správnymi poplatkami od roku 2004 nemenili t. z. neboli zvyšované. Sadzby vznikli pri menovej konverzii v roku 2009 a od vtedy sa náklady na administratívu správnych orgánov zvýšili.</w:t>
            </w: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xml:space="preserve">     U držiteľov zbraní, ktorí nie sú držiteľmi zbrojného preukazu a u ktorých došlo k zmene kategórie zbrane, sa finančné náklady zvýšia z dôvodu, že budú povinní požiadať o vydanie zbrojného preukazu a zaevidovať zbrane. Finančné náklady súvisia so zaplatením správneho </w:t>
            </w:r>
            <w:r w:rsidRPr="005258F7">
              <w:rPr>
                <w:rFonts w:ascii="Times New Roman" w:eastAsia="Times New Roman" w:hAnsi="Times New Roman" w:cs="Times New Roman"/>
                <w:color w:val="auto"/>
                <w:sz w:val="24"/>
                <w:szCs w:val="24"/>
                <w:lang w:val="sk-SK"/>
              </w:rPr>
              <w:lastRenderedPageBreak/>
              <w:t>poplatku za žiadosť o zbrojný preukaz a preukaz zbrane.</w:t>
            </w: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 xml:space="preserve">     Držiteľom niektorých druhov zbraní kategórie D (palná zbraň určená na streľbu nábojmi typu flobert s energiou strely na ústí hlavne najviac 7,5 J, expanzná zbraň, zbraň znehodnotená podľa nariadenia a palná zbraň skonštruovaná na princípe perkusného, kresadlového, kolieskového alebo tlejákového zámkového systému) vzniknú v súvislosti s povinnosťou tieto zbrane evidovať a požiadať o vydanie povolenia na ich nadobudnutie finančné náklady súvisiace so zaplatením správnych poplatkov.</w:t>
            </w:r>
          </w:p>
        </w:tc>
      </w:tr>
      <w:tr w:rsidR="005258F7" w:rsidRPr="005258F7" w:rsidTr="00563007">
        <w:trPr>
          <w:trHeight w:val="214"/>
        </w:trPr>
        <w:tc>
          <w:tcPr>
            <w:tcW w:w="9371" w:type="dxa"/>
            <w:vAlign w:val="center"/>
          </w:tcPr>
          <w:p w:rsidR="005258F7" w:rsidRPr="005258F7" w:rsidRDefault="005258F7" w:rsidP="005258F7">
            <w:pPr>
              <w:widowControl w:val="0"/>
              <w:adjustRightInd w:val="0"/>
              <w:spacing w:after="0" w:line="240" w:lineRule="auto"/>
              <w:textAlignment w:val="baseline"/>
              <w:rPr>
                <w:rFonts w:ascii="Times New Roman" w:eastAsia="Times New Roman" w:hAnsi="Times New Roman" w:cs="Times New Roman"/>
                <w:i/>
                <w:color w:val="auto"/>
                <w:sz w:val="24"/>
                <w:szCs w:val="24"/>
                <w:lang w:val="sk-SK"/>
              </w:rPr>
            </w:pPr>
            <w:r w:rsidRPr="005258F7">
              <w:rPr>
                <w:rFonts w:ascii="Times New Roman" w:eastAsia="Times New Roman" w:hAnsi="Times New Roman" w:cs="Times New Roman"/>
                <w:i/>
                <w:color w:val="auto"/>
                <w:sz w:val="24"/>
                <w:szCs w:val="24"/>
                <w:lang w:val="sk-SK"/>
              </w:rPr>
              <w:lastRenderedPageBreak/>
              <w:t>Zníženie nepriamych finančných nákladov</w:t>
            </w:r>
          </w:p>
        </w:tc>
      </w:tr>
      <w:tr w:rsidR="005258F7" w:rsidRPr="005258F7" w:rsidTr="00563007">
        <w:trPr>
          <w:trHeight w:val="397"/>
        </w:trPr>
        <w:tc>
          <w:tcPr>
            <w:tcW w:w="9371" w:type="dxa"/>
            <w:vAlign w:val="center"/>
          </w:tcPr>
          <w:p w:rsidR="005258F7" w:rsidRPr="005258F7" w:rsidRDefault="005258F7" w:rsidP="005258F7">
            <w:pPr>
              <w:widowControl w:val="0"/>
              <w:adjustRightInd w:val="0"/>
              <w:spacing w:after="0" w:line="240" w:lineRule="auto"/>
              <w:textAlignment w:val="baseline"/>
              <w:rPr>
                <w:rFonts w:ascii="Times New Roman" w:eastAsia="Times New Roman" w:hAnsi="Times New Roman" w:cs="Times New Roman"/>
                <w:i/>
                <w:color w:val="auto"/>
                <w:sz w:val="24"/>
                <w:szCs w:val="24"/>
                <w:lang w:val="sk-SK"/>
              </w:rPr>
            </w:pPr>
            <w:r w:rsidRPr="005258F7">
              <w:rPr>
                <w:rFonts w:ascii="Times New Roman" w:eastAsia="Times New Roman" w:hAnsi="Times New Roman" w:cs="Times New Roman"/>
                <w:color w:val="auto"/>
                <w:sz w:val="24"/>
                <w:szCs w:val="24"/>
                <w:lang w:val="sk-SK"/>
              </w:rPr>
              <w:t>Nie</w:t>
            </w:r>
          </w:p>
        </w:tc>
      </w:tr>
      <w:tr w:rsidR="005258F7" w:rsidRPr="005258F7" w:rsidTr="00563007">
        <w:trPr>
          <w:trHeight w:val="388"/>
        </w:trPr>
        <w:tc>
          <w:tcPr>
            <w:tcW w:w="9371" w:type="dxa"/>
            <w:vAlign w:val="center"/>
          </w:tcPr>
          <w:p w:rsidR="005258F7" w:rsidRPr="005258F7" w:rsidRDefault="005258F7" w:rsidP="005258F7">
            <w:pPr>
              <w:widowControl w:val="0"/>
              <w:adjustRightInd w:val="0"/>
              <w:spacing w:after="0" w:line="240" w:lineRule="auto"/>
              <w:textAlignment w:val="baseline"/>
              <w:rPr>
                <w:rFonts w:ascii="Times New Roman" w:eastAsia="Times New Roman" w:hAnsi="Times New Roman" w:cs="Times New Roman"/>
                <w:i/>
                <w:color w:val="auto"/>
                <w:sz w:val="24"/>
                <w:szCs w:val="24"/>
                <w:lang w:val="sk-SK"/>
              </w:rPr>
            </w:pPr>
            <w:r w:rsidRPr="005258F7">
              <w:rPr>
                <w:rFonts w:ascii="Times New Roman" w:eastAsia="Times New Roman" w:hAnsi="Times New Roman" w:cs="Times New Roman"/>
                <w:i/>
                <w:color w:val="auto"/>
                <w:sz w:val="24"/>
                <w:szCs w:val="24"/>
                <w:lang w:val="sk-SK"/>
              </w:rPr>
              <w:t>Zvýšenie nepriamych finančných nákladov</w:t>
            </w:r>
          </w:p>
        </w:tc>
      </w:tr>
      <w:tr w:rsidR="005258F7" w:rsidRPr="005258F7" w:rsidTr="00563007">
        <w:trPr>
          <w:trHeight w:val="397"/>
        </w:trPr>
        <w:tc>
          <w:tcPr>
            <w:tcW w:w="9371" w:type="dxa"/>
            <w:vAlign w:val="center"/>
          </w:tcPr>
          <w:p w:rsidR="005258F7" w:rsidRPr="005258F7" w:rsidRDefault="005258F7" w:rsidP="005258F7">
            <w:pPr>
              <w:widowControl w:val="0"/>
              <w:adjustRightInd w:val="0"/>
              <w:spacing w:after="0" w:line="240" w:lineRule="auto"/>
              <w:textAlignment w:val="baseline"/>
              <w:rPr>
                <w:rFonts w:ascii="Times New Roman" w:eastAsia="Times New Roman" w:hAnsi="Times New Roman" w:cs="Times New Roman"/>
                <w:i/>
                <w:color w:val="auto"/>
                <w:sz w:val="24"/>
                <w:szCs w:val="24"/>
                <w:lang w:val="sk-SK"/>
              </w:rPr>
            </w:pPr>
            <w:r w:rsidRPr="005258F7">
              <w:rPr>
                <w:rFonts w:ascii="Times New Roman" w:eastAsia="Times New Roman" w:hAnsi="Times New Roman" w:cs="Times New Roman"/>
                <w:color w:val="auto"/>
                <w:sz w:val="24"/>
                <w:szCs w:val="24"/>
                <w:lang w:val="sk-SK"/>
              </w:rPr>
              <w:t>Nie</w:t>
            </w:r>
          </w:p>
        </w:tc>
      </w:tr>
      <w:tr w:rsidR="005258F7" w:rsidRPr="005258F7" w:rsidTr="00563007">
        <w:trPr>
          <w:trHeight w:val="388"/>
        </w:trPr>
        <w:tc>
          <w:tcPr>
            <w:tcW w:w="9371" w:type="dxa"/>
            <w:vAlign w:val="center"/>
          </w:tcPr>
          <w:p w:rsidR="005258F7" w:rsidRPr="005258F7" w:rsidRDefault="005258F7" w:rsidP="005258F7">
            <w:pPr>
              <w:widowControl w:val="0"/>
              <w:adjustRightInd w:val="0"/>
              <w:spacing w:after="0" w:line="240" w:lineRule="auto"/>
              <w:textAlignment w:val="baseline"/>
              <w:rPr>
                <w:rFonts w:ascii="Times New Roman" w:eastAsia="Times New Roman" w:hAnsi="Times New Roman" w:cs="Times New Roman"/>
                <w:i/>
                <w:iCs/>
                <w:color w:val="auto"/>
                <w:sz w:val="24"/>
                <w:szCs w:val="24"/>
                <w:lang w:val="sk-SK"/>
              </w:rPr>
            </w:pPr>
            <w:r w:rsidRPr="005258F7">
              <w:rPr>
                <w:rFonts w:ascii="Times New Roman" w:eastAsia="Times New Roman" w:hAnsi="Times New Roman" w:cs="Times New Roman"/>
                <w:b/>
                <w:color w:val="auto"/>
                <w:sz w:val="24"/>
                <w:szCs w:val="24"/>
                <w:lang w:val="sk-SK"/>
              </w:rPr>
              <w:t xml:space="preserve">7.2.2 Časový vplyv </w:t>
            </w:r>
          </w:p>
        </w:tc>
      </w:tr>
      <w:tr w:rsidR="005258F7" w:rsidRPr="005258F7" w:rsidTr="00563007">
        <w:trPr>
          <w:trHeight w:val="20"/>
        </w:trPr>
        <w:tc>
          <w:tcPr>
            <w:tcW w:w="9371" w:type="dxa"/>
            <w:vAlign w:val="center"/>
          </w:tcPr>
          <w:p w:rsidR="005258F7" w:rsidRPr="005258F7" w:rsidRDefault="005258F7" w:rsidP="005258F7">
            <w:pPr>
              <w:widowControl w:val="0"/>
              <w:adjustRightInd w:val="0"/>
              <w:spacing w:after="0" w:line="240" w:lineRule="auto"/>
              <w:textAlignment w:val="baseline"/>
              <w:rPr>
                <w:rFonts w:ascii="Times New Roman" w:eastAsia="Times New Roman" w:hAnsi="Times New Roman" w:cs="Times New Roman"/>
                <w:b/>
                <w:color w:val="auto"/>
                <w:sz w:val="24"/>
                <w:szCs w:val="24"/>
                <w:lang w:val="sk-SK"/>
              </w:rPr>
            </w:pPr>
            <w:r w:rsidRPr="005258F7">
              <w:rPr>
                <w:rFonts w:ascii="Times New Roman" w:eastAsia="Times New Roman" w:hAnsi="Times New Roman" w:cs="Times New Roman"/>
                <w:i/>
                <w:color w:val="auto"/>
                <w:sz w:val="24"/>
                <w:szCs w:val="24"/>
                <w:lang w:val="sk-SK"/>
              </w:rPr>
              <w:t>Zvýšenie času vybavenia požiadavky (popíšte)</w:t>
            </w:r>
          </w:p>
        </w:tc>
      </w:tr>
      <w:tr w:rsidR="005258F7" w:rsidRPr="005258F7" w:rsidTr="00563007">
        <w:trPr>
          <w:trHeight w:val="397"/>
        </w:trPr>
        <w:tc>
          <w:tcPr>
            <w:tcW w:w="9371" w:type="dxa"/>
            <w:tcBorders>
              <w:bottom w:val="single" w:sz="4" w:space="0" w:color="auto"/>
            </w:tcBorders>
            <w:vAlign w:val="center"/>
          </w:tcPr>
          <w:p w:rsidR="005258F7" w:rsidRPr="005258F7" w:rsidRDefault="005258F7" w:rsidP="005258F7">
            <w:pPr>
              <w:widowControl w:val="0"/>
              <w:adjustRightInd w:val="0"/>
              <w:spacing w:after="0" w:line="240" w:lineRule="auto"/>
              <w:textAlignment w:val="baseline"/>
              <w:rPr>
                <w:rFonts w:ascii="Times New Roman" w:eastAsia="Times New Roman" w:hAnsi="Times New Roman" w:cs="Times New Roman"/>
                <w:b/>
                <w:color w:val="auto"/>
                <w:sz w:val="24"/>
                <w:szCs w:val="24"/>
                <w:lang w:val="sk-SK"/>
              </w:rPr>
            </w:pPr>
            <w:r w:rsidRPr="005258F7">
              <w:rPr>
                <w:rFonts w:ascii="Times New Roman" w:eastAsia="Times New Roman" w:hAnsi="Times New Roman" w:cs="Times New Roman"/>
                <w:color w:val="auto"/>
                <w:sz w:val="24"/>
                <w:szCs w:val="24"/>
                <w:lang w:val="sk-SK"/>
              </w:rPr>
              <w:t>Nie</w:t>
            </w:r>
          </w:p>
        </w:tc>
      </w:tr>
      <w:tr w:rsidR="005258F7" w:rsidRPr="005258F7" w:rsidTr="00563007">
        <w:trPr>
          <w:trHeight w:val="20"/>
        </w:trPr>
        <w:tc>
          <w:tcPr>
            <w:tcW w:w="9371" w:type="dxa"/>
            <w:tcBorders>
              <w:bottom w:val="single" w:sz="4" w:space="0" w:color="auto"/>
            </w:tcBorders>
            <w:vAlign w:val="center"/>
          </w:tcPr>
          <w:p w:rsidR="005258F7" w:rsidRPr="005258F7" w:rsidRDefault="005258F7" w:rsidP="005258F7">
            <w:pPr>
              <w:widowControl w:val="0"/>
              <w:adjustRightInd w:val="0"/>
              <w:spacing w:after="0" w:line="240" w:lineRule="auto"/>
              <w:textAlignment w:val="baseline"/>
              <w:rPr>
                <w:rFonts w:ascii="Times New Roman" w:eastAsia="Times New Roman" w:hAnsi="Times New Roman" w:cs="Times New Roman"/>
                <w:b/>
                <w:color w:val="auto"/>
                <w:sz w:val="24"/>
                <w:szCs w:val="24"/>
                <w:lang w:val="sk-SK"/>
              </w:rPr>
            </w:pPr>
            <w:r w:rsidRPr="005258F7">
              <w:rPr>
                <w:rFonts w:ascii="Times New Roman" w:eastAsia="Times New Roman" w:hAnsi="Times New Roman" w:cs="Times New Roman"/>
                <w:i/>
                <w:color w:val="auto"/>
                <w:sz w:val="24"/>
                <w:szCs w:val="24"/>
                <w:lang w:val="sk-SK"/>
              </w:rPr>
              <w:t>Zníženie času vybavenia požiadavky (popíšte)</w:t>
            </w:r>
          </w:p>
        </w:tc>
      </w:tr>
      <w:tr w:rsidR="005258F7" w:rsidRPr="005258F7" w:rsidTr="00563007">
        <w:trPr>
          <w:trHeight w:val="20"/>
        </w:trPr>
        <w:tc>
          <w:tcPr>
            <w:tcW w:w="9371" w:type="dxa"/>
            <w:tcBorders>
              <w:bottom w:val="single" w:sz="4" w:space="0" w:color="auto"/>
            </w:tcBorders>
            <w:vAlign w:val="center"/>
          </w:tcPr>
          <w:p w:rsidR="005258F7" w:rsidRPr="005258F7" w:rsidRDefault="005258F7" w:rsidP="005258F7">
            <w:pPr>
              <w:widowControl w:val="0"/>
              <w:adjustRightInd w:val="0"/>
              <w:spacing w:after="0" w:line="240" w:lineRule="auto"/>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Nie</w:t>
            </w:r>
          </w:p>
        </w:tc>
      </w:tr>
      <w:tr w:rsidR="005258F7" w:rsidRPr="005258F7" w:rsidTr="00563007">
        <w:trPr>
          <w:trHeight w:val="397"/>
        </w:trPr>
        <w:tc>
          <w:tcPr>
            <w:tcW w:w="9371" w:type="dxa"/>
            <w:tcBorders>
              <w:top w:val="single" w:sz="4" w:space="0" w:color="auto"/>
            </w:tcBorders>
            <w:vAlign w:val="center"/>
          </w:tcPr>
          <w:p w:rsidR="005258F7" w:rsidRPr="005258F7" w:rsidRDefault="005258F7" w:rsidP="005258F7">
            <w:pPr>
              <w:widowControl w:val="0"/>
              <w:adjustRightInd w:val="0"/>
              <w:spacing w:after="0" w:line="240" w:lineRule="auto"/>
              <w:textAlignment w:val="baseline"/>
              <w:rPr>
                <w:rFonts w:ascii="Times New Roman" w:eastAsia="Times New Roman" w:hAnsi="Times New Roman" w:cs="Times New Roman"/>
                <w:b/>
                <w:color w:val="auto"/>
                <w:sz w:val="24"/>
                <w:szCs w:val="24"/>
                <w:lang w:val="sk-SK"/>
              </w:rPr>
            </w:pPr>
            <w:r w:rsidRPr="005258F7">
              <w:rPr>
                <w:rFonts w:ascii="Times New Roman" w:eastAsia="Times New Roman" w:hAnsi="Times New Roman" w:cs="Times New Roman"/>
                <w:color w:val="auto"/>
                <w:sz w:val="24"/>
                <w:szCs w:val="24"/>
                <w:lang w:val="sk-SK"/>
              </w:rPr>
              <w:t>Popísané v bode  č. 7.2.1 Náklady</w:t>
            </w:r>
          </w:p>
        </w:tc>
      </w:tr>
      <w:tr w:rsidR="005258F7" w:rsidRPr="005258F7" w:rsidTr="00563007">
        <w:trPr>
          <w:trHeight w:val="424"/>
        </w:trPr>
        <w:tc>
          <w:tcPr>
            <w:tcW w:w="9371" w:type="dxa"/>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b/>
                <w:color w:val="auto"/>
                <w:sz w:val="24"/>
                <w:szCs w:val="24"/>
                <w:lang w:val="sk-SK"/>
              </w:rPr>
            </w:pPr>
            <w:r w:rsidRPr="005258F7">
              <w:rPr>
                <w:rFonts w:ascii="Times New Roman" w:eastAsia="Times New Roman" w:hAnsi="Times New Roman" w:cs="Times New Roman"/>
                <w:b/>
                <w:color w:val="auto"/>
                <w:sz w:val="24"/>
                <w:szCs w:val="24"/>
                <w:lang w:val="sk-SK"/>
              </w:rPr>
              <w:t>7.2.3 Ktorá skupina občanov bude predloženým návrhom ovplyvnená?</w:t>
            </w: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i/>
                <w:iCs/>
                <w:color w:val="auto"/>
                <w:sz w:val="24"/>
                <w:szCs w:val="24"/>
                <w:lang w:val="sk-SK"/>
              </w:rPr>
            </w:pPr>
            <w:r w:rsidRPr="005258F7">
              <w:rPr>
                <w:rFonts w:ascii="Times New Roman" w:eastAsia="Times New Roman" w:hAnsi="Times New Roman" w:cs="Times New Roman"/>
                <w:i/>
                <w:iCs/>
                <w:color w:val="auto"/>
                <w:sz w:val="24"/>
                <w:szCs w:val="24"/>
                <w:lang w:val="sk-SK"/>
              </w:rPr>
              <w:t>Špecifikujte skupinu občanov, ktorá bude návrhom ovplyvnená (napr. držitelia vodičských oprávnení). Aká je  veľkosť tejto skupiny?</w:t>
            </w:r>
          </w:p>
        </w:tc>
      </w:tr>
      <w:tr w:rsidR="005258F7" w:rsidRPr="005258F7" w:rsidTr="00563007">
        <w:trPr>
          <w:trHeight w:val="1796"/>
        </w:trPr>
        <w:tc>
          <w:tcPr>
            <w:tcW w:w="9371" w:type="dxa"/>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sz w:val="24"/>
                <w:szCs w:val="24"/>
                <w:lang w:val="sk-SK"/>
              </w:rPr>
            </w:pPr>
            <w:r w:rsidRPr="005258F7">
              <w:rPr>
                <w:rFonts w:ascii="Times New Roman" w:eastAsia="Times New Roman" w:hAnsi="Times New Roman" w:cs="Times New Roman"/>
                <w:iCs/>
                <w:color w:val="auto"/>
                <w:sz w:val="24"/>
                <w:szCs w:val="24"/>
                <w:lang w:val="sk-SK"/>
              </w:rPr>
              <w:t>Skupiny občanov, ktoré nevykonávajú podnikateľskú činnosť alebo inú činnosť ako SZČO popísané v bode č. 7.1.1.</w:t>
            </w: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sz w:val="24"/>
                <w:szCs w:val="24"/>
                <w:lang w:val="sk-SK"/>
              </w:rPr>
            </w:pPr>
            <w:r w:rsidRPr="005258F7">
              <w:rPr>
                <w:rFonts w:ascii="Times New Roman" w:eastAsia="Times New Roman" w:hAnsi="Times New Roman" w:cs="Times New Roman"/>
                <w:sz w:val="24"/>
                <w:szCs w:val="24"/>
                <w:lang w:val="sk-SK"/>
              </w:rPr>
              <w:t xml:space="preserve">Celkový počet </w:t>
            </w:r>
            <w:r w:rsidRPr="005258F7">
              <w:rPr>
                <w:rFonts w:ascii="Times New Roman" w:eastAsia="Times New Roman" w:hAnsi="Times New Roman" w:cs="Times New Roman"/>
                <w:sz w:val="24"/>
                <w:szCs w:val="24"/>
                <w:u w:val="single"/>
                <w:lang w:val="sk-SK"/>
              </w:rPr>
              <w:t>držiteľov zbrojných preukazov</w:t>
            </w:r>
            <w:r w:rsidRPr="005258F7">
              <w:rPr>
                <w:rFonts w:ascii="Times New Roman" w:eastAsia="Times New Roman" w:hAnsi="Times New Roman" w:cs="Times New Roman"/>
                <w:sz w:val="24"/>
                <w:szCs w:val="24"/>
                <w:lang w:val="sk-SK"/>
              </w:rPr>
              <w:t xml:space="preserve"> k 31.12.2020 je </w:t>
            </w:r>
            <w:r w:rsidRPr="005258F7">
              <w:rPr>
                <w:rFonts w:ascii="Times New Roman" w:eastAsia="Times New Roman" w:hAnsi="Times New Roman" w:cs="Times New Roman"/>
                <w:b/>
                <w:sz w:val="24"/>
                <w:szCs w:val="24"/>
                <w:lang w:val="sk-SK"/>
              </w:rPr>
              <w:t>149 380.</w:t>
            </w: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sz w:val="24"/>
                <w:szCs w:val="24"/>
                <w:lang w:val="sk-SK"/>
              </w:rPr>
            </w:pPr>
            <w:r w:rsidRPr="005258F7">
              <w:rPr>
                <w:rFonts w:ascii="Times New Roman" w:eastAsia="Times New Roman" w:hAnsi="Times New Roman" w:cs="Times New Roman"/>
                <w:sz w:val="24"/>
                <w:szCs w:val="24"/>
                <w:lang w:val="sk-SK"/>
              </w:rPr>
              <w:t xml:space="preserve">Celkový počet </w:t>
            </w:r>
            <w:r w:rsidRPr="005258F7">
              <w:rPr>
                <w:rFonts w:ascii="Times New Roman" w:eastAsia="Times New Roman" w:hAnsi="Times New Roman" w:cs="Times New Roman"/>
                <w:sz w:val="24"/>
                <w:szCs w:val="24"/>
                <w:u w:val="single"/>
                <w:lang w:val="sk-SK"/>
              </w:rPr>
              <w:t>zaevidovaných zbraní kategórie A, kategórie B, kategórie C</w:t>
            </w:r>
            <w:r w:rsidRPr="005258F7">
              <w:rPr>
                <w:rFonts w:ascii="Times New Roman" w:eastAsia="Times New Roman" w:hAnsi="Times New Roman" w:cs="Times New Roman"/>
                <w:sz w:val="24"/>
                <w:szCs w:val="24"/>
                <w:lang w:val="sk-SK"/>
              </w:rPr>
              <w:t xml:space="preserve"> k 31.12.2020                 je  </w:t>
            </w:r>
            <w:r w:rsidRPr="005258F7">
              <w:rPr>
                <w:rFonts w:ascii="Times New Roman" w:eastAsia="Times New Roman" w:hAnsi="Times New Roman" w:cs="Times New Roman"/>
                <w:b/>
                <w:sz w:val="24"/>
                <w:szCs w:val="24"/>
                <w:lang w:val="sk-SK"/>
              </w:rPr>
              <w:t>375 409</w:t>
            </w:r>
            <w:r w:rsidRPr="005258F7">
              <w:rPr>
                <w:rFonts w:ascii="Times New Roman" w:eastAsia="Times New Roman" w:hAnsi="Times New Roman" w:cs="Times New Roman"/>
                <w:sz w:val="24"/>
                <w:szCs w:val="24"/>
                <w:lang w:val="sk-SK"/>
              </w:rPr>
              <w:t>.</w:t>
            </w: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b/>
                <w:sz w:val="24"/>
                <w:szCs w:val="24"/>
                <w:lang w:val="sk-SK"/>
              </w:rPr>
            </w:pPr>
            <w:r w:rsidRPr="005258F7">
              <w:rPr>
                <w:rFonts w:ascii="Times New Roman" w:eastAsia="Times New Roman" w:hAnsi="Times New Roman" w:cs="Times New Roman"/>
                <w:sz w:val="24"/>
                <w:szCs w:val="24"/>
                <w:lang w:val="sk-SK"/>
              </w:rPr>
              <w:t xml:space="preserve">Celkový počet </w:t>
            </w:r>
            <w:r w:rsidRPr="005258F7">
              <w:rPr>
                <w:rFonts w:ascii="Times New Roman" w:eastAsia="Times New Roman" w:hAnsi="Times New Roman" w:cs="Times New Roman"/>
                <w:sz w:val="24"/>
                <w:szCs w:val="24"/>
                <w:u w:val="single"/>
                <w:lang w:val="sk-SK"/>
              </w:rPr>
              <w:t>zaevidovaných zbraní kategórie D</w:t>
            </w:r>
            <w:r w:rsidRPr="005258F7">
              <w:rPr>
                <w:rFonts w:ascii="Times New Roman" w:eastAsia="Times New Roman" w:hAnsi="Times New Roman" w:cs="Times New Roman"/>
                <w:sz w:val="24"/>
                <w:szCs w:val="24"/>
                <w:lang w:val="sk-SK"/>
              </w:rPr>
              <w:t xml:space="preserve"> k 31.12.2020 je </w:t>
            </w:r>
            <w:r w:rsidRPr="005258F7">
              <w:rPr>
                <w:rFonts w:ascii="Times New Roman" w:eastAsia="Times New Roman" w:hAnsi="Times New Roman" w:cs="Times New Roman"/>
                <w:b/>
                <w:sz w:val="24"/>
                <w:szCs w:val="24"/>
                <w:lang w:val="sk-SK"/>
              </w:rPr>
              <w:t>5 005.</w:t>
            </w: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sz w:val="24"/>
                <w:szCs w:val="24"/>
                <w:lang w:val="sk-SK"/>
              </w:rPr>
            </w:pPr>
            <w:r w:rsidRPr="005258F7">
              <w:rPr>
                <w:rFonts w:ascii="Times New Roman" w:eastAsia="Times New Roman" w:hAnsi="Times New Roman" w:cs="Times New Roman"/>
                <w:sz w:val="24"/>
                <w:szCs w:val="24"/>
                <w:lang w:val="sk-SK"/>
              </w:rPr>
              <w:t xml:space="preserve">Celkový počet </w:t>
            </w:r>
            <w:r w:rsidRPr="005258F7">
              <w:rPr>
                <w:rFonts w:ascii="Times New Roman" w:eastAsia="Times New Roman" w:hAnsi="Times New Roman" w:cs="Times New Roman"/>
                <w:sz w:val="24"/>
                <w:szCs w:val="24"/>
                <w:u w:val="single"/>
                <w:lang w:val="sk-SK"/>
              </w:rPr>
              <w:t>udelených výnimiek na zbraň kategórie A</w:t>
            </w:r>
            <w:r w:rsidRPr="005258F7">
              <w:rPr>
                <w:rFonts w:ascii="Times New Roman" w:eastAsia="Times New Roman" w:hAnsi="Times New Roman" w:cs="Times New Roman"/>
                <w:sz w:val="24"/>
                <w:szCs w:val="24"/>
                <w:lang w:val="sk-SK"/>
              </w:rPr>
              <w:t xml:space="preserve"> k 31.12.2020 je </w:t>
            </w:r>
            <w:r w:rsidRPr="005258F7">
              <w:rPr>
                <w:rFonts w:ascii="Times New Roman" w:eastAsia="Times New Roman" w:hAnsi="Times New Roman" w:cs="Times New Roman"/>
                <w:b/>
                <w:sz w:val="24"/>
                <w:szCs w:val="24"/>
                <w:lang w:val="sk-SK"/>
              </w:rPr>
              <w:t>159</w:t>
            </w:r>
            <w:r w:rsidRPr="005258F7">
              <w:rPr>
                <w:rFonts w:ascii="Times New Roman" w:eastAsia="Times New Roman" w:hAnsi="Times New Roman" w:cs="Times New Roman"/>
                <w:sz w:val="24"/>
                <w:szCs w:val="24"/>
                <w:lang w:val="sk-SK"/>
              </w:rPr>
              <w:t>.</w:t>
            </w: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b/>
                <w:sz w:val="24"/>
                <w:szCs w:val="24"/>
                <w:lang w:val="sk-SK"/>
              </w:rPr>
            </w:pPr>
          </w:p>
        </w:tc>
      </w:tr>
      <w:tr w:rsidR="005258F7" w:rsidRPr="005258F7" w:rsidTr="00563007">
        <w:trPr>
          <w:trHeight w:val="20"/>
        </w:trPr>
        <w:tc>
          <w:tcPr>
            <w:tcW w:w="9371" w:type="dxa"/>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i/>
                <w:iCs/>
                <w:color w:val="auto"/>
                <w:sz w:val="24"/>
                <w:szCs w:val="24"/>
                <w:lang w:val="sk-SK"/>
              </w:rPr>
            </w:pPr>
            <w:r w:rsidRPr="005258F7">
              <w:rPr>
                <w:rFonts w:ascii="Times New Roman" w:eastAsia="Times New Roman" w:hAnsi="Times New Roman" w:cs="Times New Roman"/>
                <w:b/>
                <w:color w:val="auto"/>
                <w:sz w:val="24"/>
                <w:szCs w:val="24"/>
                <w:lang w:val="sk-SK"/>
              </w:rPr>
              <w:t>7.2.4 Vyplývajú z návrhu pre občana pri vybavení svojej požiadavky nové povinnosti alebo zanikajú už existujúce povinnosti?</w:t>
            </w:r>
          </w:p>
        </w:tc>
      </w:tr>
      <w:tr w:rsidR="005258F7" w:rsidRPr="005258F7" w:rsidTr="00563007">
        <w:trPr>
          <w:trHeight w:val="20"/>
        </w:trPr>
        <w:tc>
          <w:tcPr>
            <w:tcW w:w="9371" w:type="dxa"/>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i/>
                <w:iCs/>
                <w:color w:val="auto"/>
                <w:sz w:val="24"/>
                <w:szCs w:val="24"/>
                <w:lang w:val="sk-SK"/>
              </w:rPr>
            </w:pPr>
            <w:r w:rsidRPr="005258F7">
              <w:rPr>
                <w:rFonts w:ascii="Times New Roman" w:eastAsia="Times New Roman" w:hAnsi="Times New Roman" w:cs="Times New Roman"/>
                <w:i/>
                <w:iCs/>
                <w:color w:val="auto"/>
                <w:sz w:val="24"/>
                <w:szCs w:val="24"/>
                <w:lang w:val="sk-SK"/>
              </w:rPr>
              <w:t>Nové povinnosti (identifikujte)</w:t>
            </w:r>
          </w:p>
        </w:tc>
      </w:tr>
      <w:tr w:rsidR="005258F7" w:rsidRPr="005258F7" w:rsidTr="00563007">
        <w:trPr>
          <w:trHeight w:val="397"/>
        </w:trPr>
        <w:tc>
          <w:tcPr>
            <w:tcW w:w="9371" w:type="dxa"/>
            <w:vAlign w:val="center"/>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Držitelia zbraní, ktorí nie sú držiteľmi zbrojného preukazu a u ktorých došlo k zmene kategórie zbrane budú povinní požiadať o vydanie zbrojného preukazu a zaevidovanie zbrane.</w:t>
            </w: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color w:val="auto"/>
                <w:sz w:val="24"/>
                <w:szCs w:val="24"/>
                <w:lang w:val="sk-SK"/>
              </w:rPr>
            </w:pPr>
          </w:p>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Na držiteľov niektorých druhov zbraní kategórie D (palná zbraň určená na streľbu nábojmi typu flobert s energiou strely na ústí hlavne najviac 7,5 J, expanzná zbraň, zbraň znehodnotená podľa nariadenia a palná zbraň skonštruovaná na princípe perkusného, kresadlového, kolieskového alebo tlejákového zámkového systému) sa bude vzťahovať povinnosť tieto zbrane zaevidovať.</w:t>
            </w:r>
          </w:p>
        </w:tc>
      </w:tr>
      <w:tr w:rsidR="005258F7" w:rsidRPr="005258F7" w:rsidTr="00563007">
        <w:trPr>
          <w:trHeight w:val="20"/>
        </w:trPr>
        <w:tc>
          <w:tcPr>
            <w:tcW w:w="9371" w:type="dxa"/>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i/>
                <w:iCs/>
                <w:color w:val="auto"/>
                <w:sz w:val="24"/>
                <w:szCs w:val="24"/>
                <w:lang w:val="sk-SK"/>
              </w:rPr>
            </w:pPr>
            <w:r w:rsidRPr="005258F7">
              <w:rPr>
                <w:rFonts w:ascii="Times New Roman" w:eastAsia="Times New Roman" w:hAnsi="Times New Roman" w:cs="Times New Roman"/>
                <w:i/>
                <w:iCs/>
                <w:color w:val="auto"/>
                <w:sz w:val="24"/>
                <w:szCs w:val="24"/>
                <w:lang w:val="sk-SK"/>
              </w:rPr>
              <w:t>Zanikajúce povinnosti (identifikujte)</w:t>
            </w:r>
          </w:p>
        </w:tc>
      </w:tr>
      <w:tr w:rsidR="005258F7" w:rsidRPr="005258F7" w:rsidTr="00563007">
        <w:trPr>
          <w:trHeight w:val="609"/>
        </w:trPr>
        <w:tc>
          <w:tcPr>
            <w:tcW w:w="9371" w:type="dxa"/>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i/>
                <w:iCs/>
                <w:color w:val="auto"/>
                <w:sz w:val="24"/>
                <w:szCs w:val="24"/>
                <w:lang w:val="sk-SK"/>
              </w:rPr>
            </w:pPr>
            <w:r w:rsidRPr="005258F7">
              <w:rPr>
                <w:rFonts w:ascii="Times New Roman" w:eastAsia="Times New Roman" w:hAnsi="Times New Roman" w:cs="Times New Roman"/>
                <w:color w:val="auto"/>
                <w:sz w:val="24"/>
                <w:szCs w:val="24"/>
                <w:lang w:val="sk-SK"/>
              </w:rPr>
              <w:t xml:space="preserve">Orgány verejnej moci pri svojej úradnej činnosti budú oprávnené získavať a používať údaje evidované v informačných systémoch verejnej správy a vyhotovovať si z nich výpisy. Prostredníctvom týchto oprávnení orgánov verejnej moci nebudú mať žiadatelia povinnosť </w:t>
            </w:r>
            <w:r w:rsidRPr="005258F7">
              <w:rPr>
                <w:rFonts w:ascii="Times New Roman" w:eastAsia="Times New Roman" w:hAnsi="Times New Roman" w:cs="Times New Roman"/>
                <w:color w:val="auto"/>
                <w:sz w:val="24"/>
                <w:szCs w:val="24"/>
                <w:lang w:val="sk-SK"/>
              </w:rPr>
              <w:lastRenderedPageBreak/>
              <w:t>predkladať úradne osvedčené kópie príslušných dokladov potrebných na vydanie napr. zbrojného preukazu, povolenia na prevádzkovanie strelnice.</w:t>
            </w:r>
          </w:p>
        </w:tc>
      </w:tr>
    </w:tbl>
    <w:p w:rsidR="005258F7" w:rsidRPr="005258F7" w:rsidRDefault="005258F7" w:rsidP="005258F7">
      <w:pPr>
        <w:widowControl w:val="0"/>
        <w:adjustRightInd w:val="0"/>
        <w:spacing w:after="0" w:line="360" w:lineRule="atLeast"/>
        <w:jc w:val="both"/>
        <w:textAlignment w:val="baseline"/>
        <w:rPr>
          <w:rFonts w:ascii="Times New Roman" w:eastAsia="Times New Roman" w:hAnsi="Times New Roman" w:cs="Times New Roman"/>
          <w:color w:val="auto"/>
          <w:sz w:val="24"/>
          <w:szCs w:val="24"/>
          <w:lang w:val="sk-SK"/>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5258F7" w:rsidRPr="005258F7" w:rsidTr="00563007">
        <w:trPr>
          <w:trHeight w:val="20"/>
        </w:trPr>
        <w:tc>
          <w:tcPr>
            <w:tcW w:w="9371" w:type="dxa"/>
            <w:shd w:val="clear" w:color="auto" w:fill="BFBFBF"/>
            <w:vAlign w:val="center"/>
          </w:tcPr>
          <w:p w:rsidR="005258F7" w:rsidRPr="005258F7" w:rsidRDefault="005258F7" w:rsidP="005258F7">
            <w:pPr>
              <w:widowControl w:val="0"/>
              <w:adjustRightInd w:val="0"/>
              <w:spacing w:after="0" w:line="240" w:lineRule="auto"/>
              <w:jc w:val="center"/>
              <w:textAlignment w:val="baseline"/>
              <w:rPr>
                <w:rFonts w:ascii="Times New Roman" w:eastAsia="Times New Roman" w:hAnsi="Times New Roman" w:cs="Times New Roman"/>
                <w:b/>
                <w:color w:val="auto"/>
                <w:sz w:val="28"/>
                <w:szCs w:val="28"/>
                <w:lang w:val="sk-SK"/>
              </w:rPr>
            </w:pPr>
            <w:r w:rsidRPr="005258F7">
              <w:rPr>
                <w:rFonts w:ascii="Times New Roman" w:eastAsia="Times New Roman" w:hAnsi="Times New Roman" w:cs="Times New Roman"/>
                <w:b/>
                <w:color w:val="auto"/>
                <w:sz w:val="28"/>
                <w:szCs w:val="28"/>
                <w:lang w:val="sk-SK"/>
              </w:rPr>
              <w:t>7.3 Vplyv na procesy služieb vo verejnej správe</w:t>
            </w:r>
          </w:p>
        </w:tc>
      </w:tr>
      <w:tr w:rsidR="005258F7" w:rsidRPr="005258F7" w:rsidTr="00563007">
        <w:trPr>
          <w:trHeight w:val="390"/>
        </w:trPr>
        <w:tc>
          <w:tcPr>
            <w:tcW w:w="9371" w:type="dxa"/>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b/>
                <w:color w:val="auto"/>
                <w:sz w:val="24"/>
                <w:szCs w:val="24"/>
                <w:lang w:val="sk-SK"/>
              </w:rPr>
            </w:pPr>
            <w:r w:rsidRPr="005258F7">
              <w:rPr>
                <w:rFonts w:ascii="Times New Roman" w:eastAsia="Times New Roman" w:hAnsi="Times New Roman" w:cs="Times New Roman"/>
                <w:b/>
                <w:color w:val="auto"/>
                <w:sz w:val="24"/>
                <w:szCs w:val="24"/>
                <w:lang w:val="sk-SK"/>
              </w:rPr>
              <w:t xml:space="preserve">7.3.1 Ktoré sú dotknuté subjekty verejnej správy? </w:t>
            </w:r>
          </w:p>
        </w:tc>
      </w:tr>
      <w:tr w:rsidR="005258F7" w:rsidRPr="005258F7" w:rsidTr="00563007">
        <w:trPr>
          <w:trHeight w:val="397"/>
        </w:trPr>
        <w:tc>
          <w:tcPr>
            <w:tcW w:w="9371" w:type="dxa"/>
            <w:shd w:val="clear" w:color="auto" w:fill="auto"/>
            <w:vAlign w:val="center"/>
          </w:tcPr>
          <w:p w:rsidR="005258F7" w:rsidRPr="005258F7" w:rsidRDefault="005258F7" w:rsidP="005258F7">
            <w:pPr>
              <w:widowControl w:val="0"/>
              <w:adjustRightInd w:val="0"/>
              <w:spacing w:after="0" w:line="240" w:lineRule="auto"/>
              <w:textAlignment w:val="baseline"/>
              <w:rPr>
                <w:rFonts w:ascii="Times New Roman" w:eastAsia="Times New Roman" w:hAnsi="Times New Roman" w:cs="Times New Roman"/>
                <w:color w:val="auto"/>
                <w:sz w:val="24"/>
                <w:szCs w:val="24"/>
                <w:lang w:val="sk-SK"/>
              </w:rPr>
            </w:pPr>
            <w:r w:rsidRPr="005258F7">
              <w:rPr>
                <w:rFonts w:ascii="Times New Roman" w:eastAsia="Times New Roman" w:hAnsi="Times New Roman" w:cs="Times New Roman"/>
                <w:color w:val="auto"/>
                <w:sz w:val="24"/>
                <w:szCs w:val="24"/>
                <w:lang w:val="sk-SK"/>
              </w:rPr>
              <w:t>Ministerstvo vnútra SR, Policajný zbor, Ministerstvo školstva, vedy, výskumu a športu SR, Ministerstvo hospodárstva SR</w:t>
            </w:r>
          </w:p>
        </w:tc>
      </w:tr>
      <w:tr w:rsidR="005258F7" w:rsidRPr="005258F7" w:rsidTr="00563007">
        <w:trPr>
          <w:trHeight w:val="20"/>
        </w:trPr>
        <w:tc>
          <w:tcPr>
            <w:tcW w:w="9371" w:type="dxa"/>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i/>
                <w:iCs/>
                <w:color w:val="auto"/>
                <w:sz w:val="24"/>
                <w:szCs w:val="24"/>
                <w:lang w:val="sk-SK"/>
              </w:rPr>
            </w:pPr>
            <w:r w:rsidRPr="005258F7">
              <w:rPr>
                <w:rFonts w:ascii="Times New Roman" w:eastAsia="Times New Roman" w:hAnsi="Times New Roman" w:cs="Times New Roman"/>
                <w:b/>
                <w:color w:val="auto"/>
                <w:sz w:val="24"/>
                <w:szCs w:val="24"/>
                <w:lang w:val="sk-SK"/>
              </w:rPr>
              <w:t xml:space="preserve">7.3.2 Vyplývajú z návrhu pre orgán verejnej správy pri vybavení požiadavky nové povinnosti alebo zanikajú už existujúce povinnosti?  </w:t>
            </w:r>
            <w:r w:rsidRPr="005258F7">
              <w:rPr>
                <w:rFonts w:ascii="Times New Roman" w:eastAsia="Times New Roman" w:hAnsi="Times New Roman" w:cs="Times New Roman"/>
                <w:iCs/>
                <w:color w:val="auto"/>
                <w:sz w:val="24"/>
                <w:szCs w:val="24"/>
                <w:lang w:val="sk-SK"/>
              </w:rPr>
              <w:t xml:space="preserve"> </w:t>
            </w:r>
          </w:p>
        </w:tc>
      </w:tr>
      <w:tr w:rsidR="005258F7" w:rsidRPr="005258F7" w:rsidTr="00563007">
        <w:trPr>
          <w:trHeight w:val="20"/>
        </w:trPr>
        <w:tc>
          <w:tcPr>
            <w:tcW w:w="9371" w:type="dxa"/>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i/>
                <w:iCs/>
                <w:color w:val="auto"/>
                <w:sz w:val="24"/>
                <w:szCs w:val="24"/>
                <w:lang w:val="sk-SK"/>
              </w:rPr>
            </w:pPr>
            <w:r w:rsidRPr="005258F7">
              <w:rPr>
                <w:rFonts w:ascii="Times New Roman" w:eastAsia="Times New Roman" w:hAnsi="Times New Roman" w:cs="Times New Roman"/>
                <w:i/>
                <w:iCs/>
                <w:color w:val="auto"/>
                <w:sz w:val="24"/>
                <w:szCs w:val="24"/>
                <w:lang w:val="sk-SK"/>
              </w:rPr>
              <w:t>Nové povinnosti (identifikujte)</w:t>
            </w:r>
          </w:p>
        </w:tc>
      </w:tr>
      <w:tr w:rsidR="005258F7" w:rsidRPr="005258F7" w:rsidTr="00563007">
        <w:trPr>
          <w:trHeight w:val="674"/>
        </w:trPr>
        <w:tc>
          <w:tcPr>
            <w:tcW w:w="9371" w:type="dxa"/>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iCs/>
                <w:color w:val="auto"/>
                <w:sz w:val="24"/>
                <w:szCs w:val="24"/>
                <w:lang w:val="sk-SK"/>
              </w:rPr>
            </w:pPr>
            <w:r w:rsidRPr="005258F7">
              <w:rPr>
                <w:rFonts w:ascii="Times New Roman" w:eastAsia="Times New Roman" w:hAnsi="Times New Roman" w:cs="Times New Roman"/>
                <w:iCs/>
                <w:color w:val="auto"/>
                <w:sz w:val="24"/>
                <w:szCs w:val="24"/>
                <w:lang w:val="sk-SK"/>
              </w:rPr>
              <w:t>Orgány verejnej moci pri svojej úradnej činnosti budú oprávnené získavať a používať údaje evidované v informačných systémoch verejnej správy. Prostredníctvom týchto oprávnení orgánov verejnej moci bude overovanie predložených dokladov prebiehať s pomocou údajov vložených v informačných systémoch.</w:t>
            </w:r>
          </w:p>
        </w:tc>
      </w:tr>
      <w:tr w:rsidR="005258F7" w:rsidRPr="005258F7" w:rsidTr="00563007">
        <w:trPr>
          <w:trHeight w:val="20"/>
        </w:trPr>
        <w:tc>
          <w:tcPr>
            <w:tcW w:w="9371" w:type="dxa"/>
          </w:tcPr>
          <w:p w:rsidR="005258F7" w:rsidRPr="005258F7" w:rsidRDefault="005258F7" w:rsidP="005258F7">
            <w:pPr>
              <w:widowControl w:val="0"/>
              <w:adjustRightInd w:val="0"/>
              <w:spacing w:after="0" w:line="240" w:lineRule="auto"/>
              <w:jc w:val="both"/>
              <w:textAlignment w:val="baseline"/>
              <w:rPr>
                <w:rFonts w:ascii="Times New Roman" w:eastAsia="Times New Roman" w:hAnsi="Times New Roman" w:cs="Times New Roman"/>
                <w:i/>
                <w:iCs/>
                <w:color w:val="auto"/>
                <w:sz w:val="24"/>
                <w:szCs w:val="24"/>
                <w:lang w:val="sk-SK"/>
              </w:rPr>
            </w:pPr>
            <w:r w:rsidRPr="005258F7">
              <w:rPr>
                <w:rFonts w:ascii="Times New Roman" w:eastAsia="Times New Roman" w:hAnsi="Times New Roman" w:cs="Times New Roman"/>
                <w:i/>
                <w:iCs/>
                <w:color w:val="auto"/>
                <w:sz w:val="24"/>
                <w:szCs w:val="24"/>
                <w:lang w:val="sk-SK"/>
              </w:rPr>
              <w:t>Zanikajúce povinnosti (identifikujte)</w:t>
            </w:r>
          </w:p>
        </w:tc>
      </w:tr>
      <w:tr w:rsidR="005258F7" w:rsidRPr="005258F7" w:rsidTr="00563007">
        <w:trPr>
          <w:trHeight w:val="397"/>
        </w:trPr>
        <w:tc>
          <w:tcPr>
            <w:tcW w:w="9371" w:type="dxa"/>
            <w:vAlign w:val="center"/>
          </w:tcPr>
          <w:p w:rsidR="005258F7" w:rsidRPr="005258F7" w:rsidRDefault="005258F7" w:rsidP="005258F7">
            <w:pPr>
              <w:widowControl w:val="0"/>
              <w:adjustRightInd w:val="0"/>
              <w:spacing w:after="0" w:line="240" w:lineRule="auto"/>
              <w:textAlignment w:val="baseline"/>
              <w:rPr>
                <w:rFonts w:ascii="Times New Roman" w:eastAsia="Times New Roman" w:hAnsi="Times New Roman" w:cs="Times New Roman"/>
                <w:i/>
                <w:iCs/>
                <w:color w:val="auto"/>
                <w:sz w:val="24"/>
                <w:szCs w:val="24"/>
                <w:lang w:val="sk-SK"/>
              </w:rPr>
            </w:pPr>
            <w:r w:rsidRPr="005258F7">
              <w:rPr>
                <w:rFonts w:ascii="Times New Roman" w:eastAsia="Times New Roman" w:hAnsi="Times New Roman" w:cs="Times New Roman"/>
                <w:color w:val="auto"/>
                <w:szCs w:val="24"/>
                <w:lang w:val="sk-SK"/>
              </w:rPr>
              <w:t>Nie</w:t>
            </w:r>
          </w:p>
        </w:tc>
      </w:tr>
    </w:tbl>
    <w:p w:rsidR="005258F7" w:rsidRPr="005258F7" w:rsidRDefault="005258F7" w:rsidP="005258F7">
      <w:pPr>
        <w:widowControl w:val="0"/>
        <w:autoSpaceDE w:val="0"/>
        <w:autoSpaceDN w:val="0"/>
        <w:adjustRightInd w:val="0"/>
        <w:spacing w:after="0" w:line="240" w:lineRule="auto"/>
        <w:jc w:val="center"/>
        <w:textAlignment w:val="baseline"/>
        <w:rPr>
          <w:rFonts w:ascii="Times New Roman" w:hAnsi="Times New Roman" w:cs="Times New Roman"/>
          <w:b/>
          <w:bCs/>
          <w:sz w:val="36"/>
          <w:szCs w:val="28"/>
          <w:lang w:val="sk-SK" w:eastAsia="en-US"/>
        </w:rPr>
      </w:pPr>
    </w:p>
    <w:p w:rsidR="005258F7" w:rsidRPr="005258F7" w:rsidRDefault="005258F7" w:rsidP="005258F7">
      <w:pPr>
        <w:widowControl w:val="0"/>
        <w:autoSpaceDE w:val="0"/>
        <w:autoSpaceDN w:val="0"/>
        <w:adjustRightInd w:val="0"/>
        <w:spacing w:after="0" w:line="240" w:lineRule="auto"/>
        <w:contextualSpacing/>
        <w:jc w:val="both"/>
        <w:textAlignment w:val="baseline"/>
        <w:rPr>
          <w:rFonts w:ascii="Times New Roman" w:hAnsi="Times New Roman" w:cs="Times New Roman"/>
          <w:bCs/>
          <w:sz w:val="24"/>
          <w:szCs w:val="24"/>
          <w:lang w:val="sk-SK" w:eastAsia="en-US"/>
        </w:rPr>
      </w:pPr>
      <w:r w:rsidRPr="005258F7">
        <w:rPr>
          <w:rFonts w:ascii="Times New Roman" w:hAnsi="Times New Roman" w:cs="Times New Roman"/>
          <w:bCs/>
          <w:sz w:val="24"/>
          <w:szCs w:val="24"/>
          <w:lang w:val="sk-SK" w:eastAsia="en-US"/>
        </w:rPr>
        <w:t>Zdroje:</w:t>
      </w:r>
    </w:p>
    <w:p w:rsidR="005258F7" w:rsidRPr="005258F7" w:rsidRDefault="005258F7" w:rsidP="005258F7">
      <w:pPr>
        <w:widowControl w:val="0"/>
        <w:autoSpaceDE w:val="0"/>
        <w:autoSpaceDN w:val="0"/>
        <w:adjustRightInd w:val="0"/>
        <w:spacing w:after="0" w:line="240" w:lineRule="auto"/>
        <w:contextualSpacing/>
        <w:jc w:val="both"/>
        <w:textAlignment w:val="baseline"/>
        <w:rPr>
          <w:rFonts w:ascii="Times New Roman" w:hAnsi="Times New Roman" w:cs="Times New Roman"/>
          <w:bCs/>
          <w:sz w:val="24"/>
          <w:szCs w:val="24"/>
          <w:lang w:val="sk-SK" w:eastAsia="en-US"/>
        </w:rPr>
      </w:pPr>
      <w:r w:rsidRPr="005258F7">
        <w:rPr>
          <w:rFonts w:ascii="Times New Roman" w:hAnsi="Times New Roman" w:cs="Times New Roman"/>
          <w:bCs/>
          <w:sz w:val="24"/>
          <w:szCs w:val="24"/>
          <w:lang w:val="sk-SK" w:eastAsia="en-US"/>
        </w:rPr>
        <w:t>Pri procese posudzovania vplyvov na služby verejnej správy pre občana boli získané informácie a údaje z nasledujúcich zdrojov :</w:t>
      </w:r>
    </w:p>
    <w:p w:rsidR="005258F7" w:rsidRPr="005258F7" w:rsidRDefault="008D5029" w:rsidP="005258F7">
      <w:pPr>
        <w:widowControl w:val="0"/>
        <w:autoSpaceDE w:val="0"/>
        <w:autoSpaceDN w:val="0"/>
        <w:adjustRightInd w:val="0"/>
        <w:spacing w:after="0" w:line="240" w:lineRule="auto"/>
        <w:contextualSpacing/>
        <w:jc w:val="both"/>
        <w:textAlignment w:val="baseline"/>
        <w:rPr>
          <w:rFonts w:ascii="Times New Roman" w:hAnsi="Times New Roman" w:cs="Times New Roman"/>
          <w:bCs/>
          <w:sz w:val="24"/>
          <w:szCs w:val="24"/>
          <w:lang w:val="sk-SK" w:eastAsia="en-US"/>
        </w:rPr>
      </w:pPr>
      <w:hyperlink r:id="rId14" w:history="1">
        <w:r w:rsidR="005258F7" w:rsidRPr="005258F7">
          <w:rPr>
            <w:rFonts w:ascii="Times New Roman" w:hAnsi="Times New Roman" w:cs="Times New Roman"/>
            <w:bCs/>
            <w:color w:val="0000FF"/>
            <w:sz w:val="24"/>
            <w:szCs w:val="24"/>
            <w:u w:val="single"/>
            <w:lang w:val="sk-SK" w:eastAsia="en-US"/>
          </w:rPr>
          <w:t>http://www.minv.sk/?statisticke-prehlady-evidencie-zbrani</w:t>
        </w:r>
      </w:hyperlink>
    </w:p>
    <w:p w:rsidR="005258F7" w:rsidRPr="005258F7" w:rsidRDefault="005258F7" w:rsidP="005258F7">
      <w:pPr>
        <w:widowControl w:val="0"/>
        <w:autoSpaceDE w:val="0"/>
        <w:autoSpaceDN w:val="0"/>
        <w:adjustRightInd w:val="0"/>
        <w:spacing w:after="0" w:line="240" w:lineRule="auto"/>
        <w:contextualSpacing/>
        <w:jc w:val="both"/>
        <w:textAlignment w:val="baseline"/>
        <w:rPr>
          <w:rFonts w:ascii="Times New Roman" w:hAnsi="Times New Roman" w:cs="Times New Roman"/>
          <w:bCs/>
          <w:sz w:val="24"/>
          <w:szCs w:val="24"/>
          <w:lang w:val="sk-SK" w:eastAsia="en-US"/>
        </w:rPr>
      </w:pPr>
    </w:p>
    <w:p w:rsidR="005258F7" w:rsidRPr="005258F7" w:rsidRDefault="005258F7" w:rsidP="005258F7">
      <w:pPr>
        <w:spacing w:after="0" w:line="240" w:lineRule="auto"/>
        <w:rPr>
          <w:rFonts w:ascii="Times New Roman" w:eastAsia="Times New Roman" w:hAnsi="Times New Roman" w:cs="Times New Roman"/>
          <w:bCs/>
          <w:color w:val="auto"/>
          <w:sz w:val="20"/>
          <w:szCs w:val="20"/>
          <w:lang w:val="sk-SK"/>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5258F7" w:rsidRDefault="005258F7" w:rsidP="00005F7F">
      <w:pPr>
        <w:tabs>
          <w:tab w:val="left" w:pos="360"/>
        </w:tabs>
        <w:spacing w:after="0" w:line="240" w:lineRule="auto"/>
        <w:jc w:val="center"/>
        <w:rPr>
          <w:rFonts w:ascii="Times New Roman" w:hAnsi="Times New Roman" w:cs="Times New Roman"/>
          <w:b/>
          <w:sz w:val="24"/>
          <w:szCs w:val="24"/>
        </w:rPr>
      </w:pPr>
    </w:p>
    <w:p w:rsidR="00005F7F" w:rsidRPr="00005F7F" w:rsidRDefault="00005F7F" w:rsidP="00005F7F">
      <w:pPr>
        <w:tabs>
          <w:tab w:val="left" w:pos="360"/>
        </w:tabs>
        <w:spacing w:after="0" w:line="240" w:lineRule="auto"/>
        <w:jc w:val="center"/>
        <w:rPr>
          <w:rFonts w:ascii="Times New Roman" w:hAnsi="Times New Roman" w:cs="Times New Roman"/>
          <w:b/>
          <w:sz w:val="24"/>
          <w:szCs w:val="24"/>
        </w:rPr>
      </w:pPr>
      <w:r w:rsidRPr="00005F7F">
        <w:rPr>
          <w:rFonts w:ascii="Times New Roman" w:hAnsi="Times New Roman" w:cs="Times New Roman"/>
          <w:b/>
          <w:sz w:val="24"/>
          <w:szCs w:val="24"/>
        </w:rPr>
        <w:lastRenderedPageBreak/>
        <w:t>DOLOŽKA ZLUČITEĽNOSTI</w:t>
      </w:r>
    </w:p>
    <w:p w:rsidR="00005F7F" w:rsidRPr="00005F7F" w:rsidRDefault="00005F7F" w:rsidP="00005F7F">
      <w:pPr>
        <w:tabs>
          <w:tab w:val="left" w:pos="360"/>
        </w:tabs>
        <w:jc w:val="center"/>
        <w:rPr>
          <w:rFonts w:ascii="Times New Roman" w:hAnsi="Times New Roman" w:cs="Times New Roman"/>
          <w:b/>
          <w:sz w:val="24"/>
          <w:szCs w:val="24"/>
        </w:rPr>
      </w:pPr>
      <w:r w:rsidRPr="00005F7F">
        <w:rPr>
          <w:rFonts w:ascii="Times New Roman" w:hAnsi="Times New Roman" w:cs="Times New Roman"/>
          <w:b/>
          <w:sz w:val="24"/>
          <w:szCs w:val="24"/>
        </w:rPr>
        <w:t>návrhu zákona s právom Európskej únie</w:t>
      </w:r>
    </w:p>
    <w:p w:rsidR="00005F7F" w:rsidRPr="00005F7F" w:rsidRDefault="00005F7F" w:rsidP="001A2E1C">
      <w:pPr>
        <w:tabs>
          <w:tab w:val="left" w:pos="360"/>
        </w:tabs>
        <w:spacing w:after="0" w:line="240" w:lineRule="auto"/>
        <w:jc w:val="both"/>
        <w:rPr>
          <w:rFonts w:ascii="Times New Roman" w:hAnsi="Times New Roman" w:cs="Times New Roman"/>
          <w:sz w:val="24"/>
          <w:szCs w:val="24"/>
        </w:rPr>
      </w:pPr>
      <w:r w:rsidRPr="00993066">
        <w:rPr>
          <w:rFonts w:ascii="Times New Roman" w:hAnsi="Times New Roman" w:cs="Times New Roman"/>
          <w:b/>
          <w:sz w:val="24"/>
          <w:szCs w:val="24"/>
        </w:rPr>
        <w:t>1.</w:t>
      </w:r>
      <w:r w:rsidRPr="00993066">
        <w:rPr>
          <w:rFonts w:ascii="Times New Roman" w:hAnsi="Times New Roman" w:cs="Times New Roman"/>
          <w:b/>
          <w:sz w:val="24"/>
          <w:szCs w:val="24"/>
        </w:rPr>
        <w:tab/>
        <w:t>Navrhovateľ zákona</w:t>
      </w:r>
      <w:r w:rsidRPr="00005F7F">
        <w:rPr>
          <w:rFonts w:ascii="Times New Roman" w:hAnsi="Times New Roman" w:cs="Times New Roman"/>
          <w:sz w:val="24"/>
          <w:szCs w:val="24"/>
        </w:rPr>
        <w:t>: Ministerstvo vnútra Slovenskej republiky</w:t>
      </w:r>
      <w:r w:rsidRPr="00005F7F">
        <w:rPr>
          <w:rFonts w:ascii="Times New Roman" w:hAnsi="Times New Roman" w:cs="Times New Roman"/>
          <w:sz w:val="24"/>
          <w:szCs w:val="24"/>
        </w:rPr>
        <w:cr/>
      </w:r>
    </w:p>
    <w:p w:rsidR="00005F7F" w:rsidRPr="00005F7F" w:rsidRDefault="00005F7F" w:rsidP="001A2E1C">
      <w:pPr>
        <w:tabs>
          <w:tab w:val="left" w:pos="360"/>
        </w:tabs>
        <w:spacing w:after="0" w:line="240" w:lineRule="auto"/>
        <w:ind w:left="425" w:hanging="425"/>
        <w:jc w:val="both"/>
        <w:rPr>
          <w:rFonts w:ascii="Times New Roman" w:hAnsi="Times New Roman" w:cs="Times New Roman"/>
          <w:sz w:val="24"/>
          <w:szCs w:val="24"/>
        </w:rPr>
      </w:pPr>
      <w:r w:rsidRPr="00993066">
        <w:rPr>
          <w:rFonts w:ascii="Times New Roman" w:hAnsi="Times New Roman" w:cs="Times New Roman"/>
          <w:b/>
          <w:sz w:val="24"/>
          <w:szCs w:val="24"/>
        </w:rPr>
        <w:t>2.</w:t>
      </w:r>
      <w:r w:rsidRPr="00993066">
        <w:rPr>
          <w:rFonts w:ascii="Times New Roman" w:hAnsi="Times New Roman" w:cs="Times New Roman"/>
          <w:b/>
          <w:sz w:val="24"/>
          <w:szCs w:val="24"/>
        </w:rPr>
        <w:tab/>
        <w:t>Názov návrhu zákona</w:t>
      </w:r>
      <w:r w:rsidRPr="00005F7F">
        <w:rPr>
          <w:rFonts w:ascii="Times New Roman" w:hAnsi="Times New Roman" w:cs="Times New Roman"/>
          <w:sz w:val="24"/>
          <w:szCs w:val="24"/>
        </w:rPr>
        <w:t>:  Zákon, ktorým sa mení a dopĺňa zákon č. 190/2003 Z. z. o strelných zbraniach a strelive a o zmene a doplnení niektorých zákonov v znení neskorších predpisov a ktorým sa menia a dopĺňajú niektoré zákony</w:t>
      </w:r>
      <w:r w:rsidRPr="00005F7F">
        <w:rPr>
          <w:rFonts w:ascii="Times New Roman" w:hAnsi="Times New Roman" w:cs="Times New Roman"/>
          <w:sz w:val="24"/>
          <w:szCs w:val="24"/>
        </w:rPr>
        <w:cr/>
      </w:r>
    </w:p>
    <w:p w:rsidR="00005F7F" w:rsidRPr="00993066" w:rsidRDefault="00005F7F" w:rsidP="00005F7F">
      <w:pPr>
        <w:tabs>
          <w:tab w:val="left" w:pos="360"/>
        </w:tabs>
        <w:jc w:val="both"/>
        <w:rPr>
          <w:rFonts w:ascii="Times New Roman" w:hAnsi="Times New Roman" w:cs="Times New Roman"/>
          <w:b/>
          <w:sz w:val="24"/>
          <w:szCs w:val="24"/>
        </w:rPr>
      </w:pPr>
      <w:r w:rsidRPr="00993066">
        <w:rPr>
          <w:rFonts w:ascii="Times New Roman" w:hAnsi="Times New Roman" w:cs="Times New Roman"/>
          <w:b/>
          <w:sz w:val="24"/>
          <w:szCs w:val="24"/>
        </w:rPr>
        <w:t>3.</w:t>
      </w:r>
      <w:r w:rsidRPr="00993066">
        <w:rPr>
          <w:rFonts w:ascii="Times New Roman" w:hAnsi="Times New Roman" w:cs="Times New Roman"/>
          <w:b/>
          <w:sz w:val="24"/>
          <w:szCs w:val="24"/>
        </w:rPr>
        <w:tab/>
        <w:t>Predmet návrhu zákona je upravený v práve Európskej únie:</w:t>
      </w:r>
    </w:p>
    <w:p w:rsidR="00005F7F" w:rsidRPr="00005F7F" w:rsidRDefault="00005F7F" w:rsidP="00005F7F">
      <w:pPr>
        <w:tabs>
          <w:tab w:val="left" w:pos="360"/>
        </w:tabs>
        <w:jc w:val="both"/>
        <w:rPr>
          <w:rFonts w:ascii="Times New Roman" w:hAnsi="Times New Roman" w:cs="Times New Roman"/>
          <w:sz w:val="24"/>
          <w:szCs w:val="24"/>
        </w:rPr>
      </w:pPr>
      <w:r w:rsidRPr="00005F7F">
        <w:rPr>
          <w:rFonts w:ascii="Times New Roman" w:hAnsi="Times New Roman" w:cs="Times New Roman"/>
          <w:sz w:val="24"/>
          <w:szCs w:val="24"/>
        </w:rPr>
        <w:tab/>
        <w:t>a)</w:t>
      </w:r>
      <w:r w:rsidRPr="00005F7F">
        <w:rPr>
          <w:rFonts w:ascii="Times New Roman" w:hAnsi="Times New Roman" w:cs="Times New Roman"/>
          <w:sz w:val="24"/>
          <w:szCs w:val="24"/>
        </w:rPr>
        <w:tab/>
        <w:t xml:space="preserve"> primárnom </w:t>
      </w:r>
    </w:p>
    <w:p w:rsidR="00005F7F" w:rsidRPr="00005F7F" w:rsidRDefault="00005F7F" w:rsidP="00005F7F">
      <w:pPr>
        <w:tabs>
          <w:tab w:val="left" w:pos="36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05F7F">
        <w:rPr>
          <w:rFonts w:ascii="Times New Roman" w:hAnsi="Times New Roman" w:cs="Times New Roman"/>
          <w:sz w:val="24"/>
          <w:szCs w:val="24"/>
        </w:rPr>
        <w:t>Zmluva o fungovaní Európskej únie v platnom znení – čl. 114</w:t>
      </w:r>
    </w:p>
    <w:p w:rsidR="00005F7F" w:rsidRPr="00005F7F" w:rsidRDefault="00005F7F" w:rsidP="00005F7F">
      <w:pPr>
        <w:tabs>
          <w:tab w:val="left" w:pos="360"/>
        </w:tabs>
        <w:jc w:val="both"/>
        <w:rPr>
          <w:rFonts w:ascii="Times New Roman" w:hAnsi="Times New Roman" w:cs="Times New Roman"/>
          <w:sz w:val="24"/>
          <w:szCs w:val="24"/>
        </w:rPr>
      </w:pPr>
      <w:r>
        <w:rPr>
          <w:rFonts w:ascii="Times New Roman" w:hAnsi="Times New Roman" w:cs="Times New Roman"/>
          <w:sz w:val="24"/>
          <w:szCs w:val="24"/>
        </w:rPr>
        <w:tab/>
      </w:r>
      <w:r w:rsidRPr="00005F7F">
        <w:rPr>
          <w:rFonts w:ascii="Times New Roman" w:hAnsi="Times New Roman" w:cs="Times New Roman"/>
          <w:sz w:val="24"/>
          <w:szCs w:val="24"/>
        </w:rPr>
        <w:t>b)</w:t>
      </w:r>
      <w:r w:rsidRPr="00005F7F">
        <w:rPr>
          <w:rFonts w:ascii="Times New Roman" w:hAnsi="Times New Roman" w:cs="Times New Roman"/>
          <w:sz w:val="24"/>
          <w:szCs w:val="24"/>
        </w:rPr>
        <w:tab/>
        <w:t xml:space="preserve">sekundárnom </w:t>
      </w:r>
    </w:p>
    <w:p w:rsidR="00005F7F" w:rsidRPr="00005F7F" w:rsidRDefault="00005F7F" w:rsidP="007D0E6E">
      <w:pPr>
        <w:tabs>
          <w:tab w:val="left" w:pos="360"/>
        </w:tabs>
        <w:ind w:left="426"/>
        <w:jc w:val="both"/>
        <w:rPr>
          <w:rFonts w:ascii="Times New Roman" w:hAnsi="Times New Roman" w:cs="Times New Roman"/>
          <w:sz w:val="24"/>
          <w:szCs w:val="24"/>
        </w:rPr>
      </w:pPr>
      <w:r w:rsidRPr="00005F7F">
        <w:rPr>
          <w:rFonts w:ascii="Times New Roman" w:hAnsi="Times New Roman" w:cs="Times New Roman"/>
          <w:sz w:val="24"/>
          <w:szCs w:val="24"/>
        </w:rPr>
        <w:t>Smernica Rady z 18. júna 1991 o kontrole získavania a vlastnenia zbraní (91/477/EHS) (Ú. v. ES L256, 13.9.1991; Mimoriadne vydanie Ú. v. EÚ, kap. 13/zv. 11) v platnom znení. Gestor: MV SR, Spolugestor: ÚNMS SR</w:t>
      </w:r>
    </w:p>
    <w:p w:rsidR="00005F7F" w:rsidRPr="00005F7F" w:rsidRDefault="00005F7F" w:rsidP="007D0E6E">
      <w:pPr>
        <w:tabs>
          <w:tab w:val="left" w:pos="360"/>
        </w:tabs>
        <w:ind w:left="426"/>
        <w:jc w:val="both"/>
        <w:rPr>
          <w:rFonts w:ascii="Times New Roman" w:hAnsi="Times New Roman" w:cs="Times New Roman"/>
          <w:sz w:val="24"/>
          <w:szCs w:val="24"/>
        </w:rPr>
      </w:pPr>
      <w:r w:rsidRPr="00005F7F">
        <w:rPr>
          <w:rFonts w:ascii="Times New Roman" w:hAnsi="Times New Roman" w:cs="Times New Roman"/>
          <w:sz w:val="24"/>
          <w:szCs w:val="24"/>
        </w:rPr>
        <w:t>Smernica Európskeho parlamentu a Rady (EÚ) 2017/853 zo 17. mája 2017, ktorou sa mení smernica Rady 91/477/EHS o kontrole získavania a vlastnenia zbraní (Ú. v. EÚ L 137, 24.5.2017). Gestor: MV SR, Spolugestor: ÚNMS SR</w:t>
      </w:r>
    </w:p>
    <w:p w:rsidR="00005F7F" w:rsidRPr="00005F7F" w:rsidRDefault="00005F7F" w:rsidP="007D0E6E">
      <w:pPr>
        <w:tabs>
          <w:tab w:val="left" w:pos="360"/>
        </w:tabs>
        <w:ind w:left="426"/>
        <w:jc w:val="both"/>
        <w:rPr>
          <w:rFonts w:ascii="Times New Roman" w:hAnsi="Times New Roman" w:cs="Times New Roman"/>
          <w:sz w:val="24"/>
          <w:szCs w:val="24"/>
        </w:rPr>
      </w:pPr>
      <w:r w:rsidRPr="00005F7F">
        <w:rPr>
          <w:rFonts w:ascii="Times New Roman" w:hAnsi="Times New Roman" w:cs="Times New Roman"/>
          <w:sz w:val="24"/>
          <w:szCs w:val="24"/>
        </w:rPr>
        <w:t>Vykonávacie nariadenie Komisie (EÚ) 2015/2403 z 15. decembra 2015 , ktorým sa stanovujú spoločné usmernenia pre normy a techniky na deaktiváciu na zabezpečenie trvalej nepoužiteľnosti deaktivovaných strelných zbraní (Ú. v. EÚ L 333, 19.12.2015) v platnom znení. Gestori: MV SR, ÚNMS SR</w:t>
      </w:r>
    </w:p>
    <w:p w:rsidR="00005F7F" w:rsidRPr="00005F7F" w:rsidRDefault="00005F7F" w:rsidP="007D0E6E">
      <w:pPr>
        <w:tabs>
          <w:tab w:val="left" w:pos="360"/>
        </w:tabs>
        <w:ind w:left="426"/>
        <w:jc w:val="both"/>
        <w:rPr>
          <w:rFonts w:ascii="Times New Roman" w:hAnsi="Times New Roman" w:cs="Times New Roman"/>
          <w:sz w:val="24"/>
          <w:szCs w:val="24"/>
        </w:rPr>
      </w:pPr>
      <w:r w:rsidRPr="00005F7F">
        <w:rPr>
          <w:rFonts w:ascii="Times New Roman" w:hAnsi="Times New Roman" w:cs="Times New Roman"/>
          <w:sz w:val="24"/>
          <w:szCs w:val="24"/>
        </w:rPr>
        <w:t>Vykonávacie nariadenie Komisie (EÚ) 2018/337 z 5. marca 2018, ktorým sa mení vykonávacie nariadenie (EÚ) 2015/2403, ktorým sa stanovujú spoločné usmernenia pre normy a techniky na deaktiváciu na zabezpečenie trvalej nepoužiteľnosti deaktivovaných strelných zbraní (Ú. v. EÚ L 65, 8.3.2018). Gestori: MV SR, ÚNMS SR</w:t>
      </w:r>
    </w:p>
    <w:p w:rsidR="00005F7F" w:rsidRPr="00005F7F" w:rsidRDefault="00005F7F" w:rsidP="00005F7F">
      <w:pPr>
        <w:tabs>
          <w:tab w:val="left" w:pos="360"/>
        </w:tabs>
        <w:jc w:val="both"/>
        <w:rPr>
          <w:rFonts w:ascii="Times New Roman" w:hAnsi="Times New Roman" w:cs="Times New Roman"/>
          <w:sz w:val="24"/>
          <w:szCs w:val="24"/>
        </w:rPr>
      </w:pPr>
      <w:r>
        <w:rPr>
          <w:rFonts w:ascii="Times New Roman" w:hAnsi="Times New Roman" w:cs="Times New Roman"/>
          <w:sz w:val="24"/>
          <w:szCs w:val="24"/>
        </w:rPr>
        <w:tab/>
      </w:r>
      <w:r w:rsidRPr="00005F7F">
        <w:rPr>
          <w:rFonts w:ascii="Times New Roman" w:hAnsi="Times New Roman" w:cs="Times New Roman"/>
          <w:sz w:val="24"/>
          <w:szCs w:val="24"/>
        </w:rPr>
        <w:t>c) v judikatúre Súdneho dvora Európskej únie</w:t>
      </w:r>
    </w:p>
    <w:p w:rsidR="00005F7F" w:rsidRPr="00005F7F" w:rsidRDefault="00005F7F" w:rsidP="00005F7F">
      <w:pPr>
        <w:tabs>
          <w:tab w:val="left" w:pos="0"/>
        </w:tabs>
        <w:jc w:val="both"/>
        <w:rPr>
          <w:rFonts w:ascii="Times New Roman" w:hAnsi="Times New Roman" w:cs="Times New Roman"/>
          <w:sz w:val="24"/>
          <w:szCs w:val="24"/>
        </w:rPr>
      </w:pPr>
      <w:r w:rsidRPr="00005F7F">
        <w:rPr>
          <w:rFonts w:ascii="Times New Roman" w:hAnsi="Times New Roman" w:cs="Times New Roman"/>
          <w:sz w:val="24"/>
          <w:szCs w:val="24"/>
        </w:rPr>
        <w:t>Rozsudok Súdneho dvora Európskej únie z 3. decembra 2019 vo veci C 482/17 (ECLI: ECLI:EU:C:2019:1035)</w:t>
      </w:r>
    </w:p>
    <w:p w:rsidR="00005F7F" w:rsidRPr="00993066" w:rsidRDefault="00005F7F" w:rsidP="00005F7F">
      <w:pPr>
        <w:tabs>
          <w:tab w:val="left" w:pos="0"/>
          <w:tab w:val="left" w:pos="284"/>
        </w:tabs>
        <w:jc w:val="both"/>
        <w:rPr>
          <w:rFonts w:ascii="Times New Roman" w:hAnsi="Times New Roman" w:cs="Times New Roman"/>
          <w:b/>
          <w:sz w:val="24"/>
          <w:szCs w:val="24"/>
        </w:rPr>
      </w:pPr>
      <w:r w:rsidRPr="00993066">
        <w:rPr>
          <w:rFonts w:ascii="Times New Roman" w:hAnsi="Times New Roman" w:cs="Times New Roman"/>
          <w:b/>
          <w:sz w:val="24"/>
          <w:szCs w:val="24"/>
        </w:rPr>
        <w:t>4.</w:t>
      </w:r>
      <w:r w:rsidRPr="00993066">
        <w:rPr>
          <w:rFonts w:ascii="Times New Roman" w:hAnsi="Times New Roman" w:cs="Times New Roman"/>
          <w:b/>
          <w:sz w:val="24"/>
          <w:szCs w:val="24"/>
        </w:rPr>
        <w:tab/>
        <w:t>Záväzky Slovenskej republiky vo vzťahu k Európskej únii:</w:t>
      </w:r>
    </w:p>
    <w:p w:rsidR="00005F7F" w:rsidRPr="00005F7F" w:rsidRDefault="00005F7F" w:rsidP="00005F7F">
      <w:pPr>
        <w:ind w:left="709" w:hanging="425"/>
        <w:jc w:val="both"/>
        <w:rPr>
          <w:rFonts w:ascii="Times New Roman" w:hAnsi="Times New Roman" w:cs="Times New Roman"/>
          <w:sz w:val="24"/>
          <w:szCs w:val="24"/>
        </w:rPr>
      </w:pPr>
      <w:r w:rsidRPr="00005F7F">
        <w:rPr>
          <w:rFonts w:ascii="Times New Roman" w:hAnsi="Times New Roman" w:cs="Times New Roman"/>
          <w:sz w:val="24"/>
          <w:szCs w:val="24"/>
        </w:rPr>
        <w:t>a)</w:t>
      </w:r>
      <w:r w:rsidRPr="00005F7F">
        <w:rPr>
          <w:rFonts w:ascii="Times New Roman" w:hAnsi="Times New Roman" w:cs="Times New Roman"/>
          <w:sz w:val="24"/>
          <w:szCs w:val="24"/>
        </w:rPr>
        <w:tab/>
        <w:t>lehota na prebratie smernice alebo lehota na implementáciu nariadenia alebo rozhodnutia</w:t>
      </w:r>
    </w:p>
    <w:p w:rsidR="00005F7F" w:rsidRPr="00005F7F" w:rsidRDefault="00005F7F" w:rsidP="00005F7F">
      <w:pPr>
        <w:tabs>
          <w:tab w:val="left" w:pos="360"/>
        </w:tabs>
        <w:ind w:left="709" w:hanging="709"/>
        <w:jc w:val="both"/>
        <w:rPr>
          <w:rFonts w:ascii="Times New Roman" w:hAnsi="Times New Roman" w:cs="Times New Roman"/>
          <w:sz w:val="24"/>
          <w:szCs w:val="24"/>
        </w:rPr>
      </w:pPr>
      <w:r w:rsidRPr="00005F7F">
        <w:rPr>
          <w:rFonts w:ascii="Times New Roman" w:hAnsi="Times New Roman" w:cs="Times New Roman"/>
          <w:sz w:val="24"/>
          <w:szCs w:val="24"/>
        </w:rPr>
        <w:tab/>
      </w:r>
      <w:r w:rsidRPr="00005F7F">
        <w:rPr>
          <w:rFonts w:ascii="Times New Roman" w:hAnsi="Times New Roman" w:cs="Times New Roman"/>
          <w:sz w:val="24"/>
          <w:szCs w:val="24"/>
        </w:rPr>
        <w:tab/>
        <w:t>Lehota na prebratie smernice Európskeho parlamentu a Rady (EÚ) 2017/853 zo 17. mája 2017, ktorou sa mení smernica Rady 91/477/EHS o kontrole získavania a vlastnenia zbraní je 14. september 2018 okrem čl. 4 ods. 3 a čl. 4 ods. 4 smernice 91/477/EHS v znení zmenenom smernicou 2017/853 kde je lehota 14. december 2019.</w:t>
      </w:r>
    </w:p>
    <w:p w:rsidR="00005F7F" w:rsidRPr="00005F7F" w:rsidRDefault="00005F7F" w:rsidP="00005F7F">
      <w:pPr>
        <w:tabs>
          <w:tab w:val="left" w:pos="360"/>
        </w:tabs>
        <w:ind w:left="709" w:hanging="425"/>
        <w:jc w:val="both"/>
        <w:rPr>
          <w:rFonts w:ascii="Times New Roman" w:hAnsi="Times New Roman" w:cs="Times New Roman"/>
          <w:sz w:val="24"/>
          <w:szCs w:val="24"/>
        </w:rPr>
      </w:pPr>
      <w:r w:rsidRPr="00005F7F">
        <w:rPr>
          <w:rFonts w:ascii="Times New Roman" w:hAnsi="Times New Roman" w:cs="Times New Roman"/>
          <w:sz w:val="24"/>
          <w:szCs w:val="24"/>
        </w:rPr>
        <w:lastRenderedPageBreak/>
        <w:t>b)</w:t>
      </w:r>
      <w:r w:rsidRPr="00005F7F">
        <w:rPr>
          <w:rFonts w:ascii="Times New Roman" w:hAnsi="Times New Roman" w:cs="Times New Roman"/>
          <w:sz w:val="24"/>
          <w:szCs w:val="24"/>
        </w:rPr>
        <w:tab/>
        <w:t xml:space="preserve">informácia o začatí konania o porušení zmlúv alebo začatí postupu Európskej komisie alebo o konaní Súdneho dvora Európskej únie proti Slovenskej republike podľa čl.258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p w:rsidR="00005F7F" w:rsidRPr="00005F7F" w:rsidRDefault="00005F7F" w:rsidP="00005F7F">
      <w:pPr>
        <w:tabs>
          <w:tab w:val="left" w:pos="360"/>
        </w:tabs>
        <w:ind w:left="709" w:hanging="709"/>
        <w:jc w:val="both"/>
        <w:rPr>
          <w:rFonts w:ascii="Times New Roman" w:hAnsi="Times New Roman" w:cs="Times New Roman"/>
          <w:sz w:val="24"/>
          <w:szCs w:val="24"/>
        </w:rPr>
      </w:pPr>
      <w:r w:rsidRPr="00005F7F">
        <w:rPr>
          <w:rFonts w:ascii="Times New Roman" w:hAnsi="Times New Roman" w:cs="Times New Roman"/>
          <w:sz w:val="24"/>
          <w:szCs w:val="24"/>
        </w:rPr>
        <w:tab/>
      </w:r>
      <w:r w:rsidRPr="00005F7F">
        <w:rPr>
          <w:rFonts w:ascii="Times New Roman" w:hAnsi="Times New Roman" w:cs="Times New Roman"/>
          <w:sz w:val="24"/>
          <w:szCs w:val="24"/>
        </w:rPr>
        <w:tab/>
        <w:t xml:space="preserve">- Formálne oznámenie C (2020) 260/25 final zo dňa 23. januára 2020, ktorým Európska komisia iniciuje proti Slovenskej republike nové konanie o porušení zmlúv vedené  podľa  čl. 258 Zmluvy o fungovaní Európskej únie pod č. 2020/0117. Dôvodom konania iniciovaného komisiou je údajné neoznámenie transpozičných opatrení k smernici Európskeho parlamentu a Rady (EÚ) 2017/853 zo 17. mája 2017, ktorou sa mení smernica Rady 91/477/EHS o kontrole získavania a vlastnenia zbraní)  (Text s významom pre EHP) (Ú. v. EÚ L 137, 24.5.2017). </w:t>
      </w:r>
    </w:p>
    <w:p w:rsidR="00005F7F" w:rsidRPr="00005F7F" w:rsidRDefault="00993066" w:rsidP="00993066">
      <w:pPr>
        <w:tabs>
          <w:tab w:val="left" w:pos="360"/>
        </w:tabs>
        <w:ind w:left="709" w:hanging="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05F7F" w:rsidRPr="00005F7F">
        <w:rPr>
          <w:rFonts w:ascii="Times New Roman" w:hAnsi="Times New Roman" w:cs="Times New Roman"/>
          <w:sz w:val="24"/>
          <w:szCs w:val="24"/>
        </w:rPr>
        <w:t xml:space="preserve">- konanie o porušení zmlúv vedené pod č. 2018/0394  z dôvodu neoznámenia transpozičných opatrení k smernici Európskeho parlamentu a Rady (EÚ) 2017/853 zo 17. mája 2017, ktorou sa mení smernica Rady 91/477/EHS o kontrole získavania a vlastnenia zbraní.  </w:t>
      </w:r>
    </w:p>
    <w:p w:rsidR="00005F7F" w:rsidRPr="00005F7F" w:rsidRDefault="00005F7F" w:rsidP="00993066">
      <w:pPr>
        <w:tabs>
          <w:tab w:val="left" w:pos="360"/>
        </w:tabs>
        <w:ind w:left="284" w:hanging="284"/>
        <w:jc w:val="both"/>
        <w:rPr>
          <w:rFonts w:ascii="Times New Roman" w:hAnsi="Times New Roman" w:cs="Times New Roman"/>
          <w:sz w:val="24"/>
          <w:szCs w:val="24"/>
        </w:rPr>
      </w:pPr>
      <w:r w:rsidRPr="00005F7F">
        <w:rPr>
          <w:rFonts w:ascii="Times New Roman" w:hAnsi="Times New Roman" w:cs="Times New Roman"/>
          <w:sz w:val="24"/>
          <w:szCs w:val="24"/>
        </w:rPr>
        <w:t>c)</w:t>
      </w:r>
      <w:r w:rsidRPr="00005F7F">
        <w:rPr>
          <w:rFonts w:ascii="Times New Roman" w:hAnsi="Times New Roman" w:cs="Times New Roman"/>
          <w:sz w:val="24"/>
          <w:szCs w:val="24"/>
        </w:rPr>
        <w:tab/>
        <w:t>informácia o právnych predpisoch, v ktorých sú preberané smernice už prebraté spolu s uvedením rozsahu tohto prebratia</w:t>
      </w:r>
    </w:p>
    <w:p w:rsidR="00005F7F" w:rsidRPr="00005F7F" w:rsidRDefault="00005F7F" w:rsidP="00993066">
      <w:pPr>
        <w:tabs>
          <w:tab w:val="left" w:pos="360"/>
        </w:tabs>
        <w:ind w:left="426"/>
        <w:jc w:val="both"/>
        <w:rPr>
          <w:rFonts w:ascii="Times New Roman" w:hAnsi="Times New Roman" w:cs="Times New Roman"/>
          <w:sz w:val="24"/>
          <w:szCs w:val="24"/>
        </w:rPr>
      </w:pPr>
      <w:r w:rsidRPr="00005F7F">
        <w:rPr>
          <w:rFonts w:ascii="Times New Roman" w:hAnsi="Times New Roman" w:cs="Times New Roman"/>
          <w:sz w:val="24"/>
          <w:szCs w:val="24"/>
        </w:rPr>
        <w:t>- zákon č. 190/2003 Z. z.  o strelných zbraniach a strelive a o zmene a doplnení niektorých zákonov v znení neskorších predpisov.</w:t>
      </w:r>
    </w:p>
    <w:p w:rsidR="00005F7F" w:rsidRPr="00005F7F" w:rsidRDefault="00005F7F" w:rsidP="00993066">
      <w:pPr>
        <w:tabs>
          <w:tab w:val="left" w:pos="360"/>
        </w:tabs>
        <w:ind w:left="426"/>
        <w:jc w:val="both"/>
        <w:rPr>
          <w:rFonts w:ascii="Times New Roman" w:hAnsi="Times New Roman" w:cs="Times New Roman"/>
          <w:sz w:val="24"/>
          <w:szCs w:val="24"/>
        </w:rPr>
      </w:pPr>
      <w:r w:rsidRPr="00005F7F">
        <w:rPr>
          <w:rFonts w:ascii="Times New Roman" w:hAnsi="Times New Roman" w:cs="Times New Roman"/>
          <w:sz w:val="24"/>
          <w:szCs w:val="24"/>
        </w:rPr>
        <w:t>- zákon č. 64/2019 Z. z. o sprístupňovaní strelných zbraní a streliva na civilné použitie na trhu v znení neskorších predpisov.</w:t>
      </w:r>
    </w:p>
    <w:p w:rsidR="00005F7F" w:rsidRPr="00993066" w:rsidRDefault="00005F7F" w:rsidP="00005F7F">
      <w:pPr>
        <w:tabs>
          <w:tab w:val="left" w:pos="360"/>
        </w:tabs>
        <w:jc w:val="both"/>
        <w:rPr>
          <w:rFonts w:ascii="Times New Roman" w:hAnsi="Times New Roman" w:cs="Times New Roman"/>
          <w:b/>
          <w:sz w:val="24"/>
          <w:szCs w:val="24"/>
        </w:rPr>
      </w:pPr>
      <w:r w:rsidRPr="00993066">
        <w:rPr>
          <w:rFonts w:ascii="Times New Roman" w:hAnsi="Times New Roman" w:cs="Times New Roman"/>
          <w:b/>
          <w:sz w:val="24"/>
          <w:szCs w:val="24"/>
        </w:rPr>
        <w:t>5.</w:t>
      </w:r>
      <w:r w:rsidRPr="00993066">
        <w:rPr>
          <w:rFonts w:ascii="Times New Roman" w:hAnsi="Times New Roman" w:cs="Times New Roman"/>
          <w:b/>
          <w:sz w:val="24"/>
          <w:szCs w:val="24"/>
        </w:rPr>
        <w:tab/>
        <w:t>Návrh zákona je zlučiteľný s právom Európskej únie:</w:t>
      </w:r>
    </w:p>
    <w:p w:rsidR="00005F7F" w:rsidRPr="00005F7F" w:rsidRDefault="00005F7F" w:rsidP="00005F7F">
      <w:pPr>
        <w:tabs>
          <w:tab w:val="left" w:pos="360"/>
        </w:tabs>
        <w:jc w:val="both"/>
        <w:rPr>
          <w:rFonts w:ascii="Times New Roman" w:hAnsi="Times New Roman" w:cs="Times New Roman"/>
          <w:sz w:val="24"/>
          <w:szCs w:val="24"/>
        </w:rPr>
      </w:pPr>
      <w:r w:rsidRPr="00005F7F">
        <w:rPr>
          <w:rFonts w:ascii="Times New Roman" w:hAnsi="Times New Roman" w:cs="Times New Roman"/>
          <w:sz w:val="24"/>
          <w:szCs w:val="24"/>
        </w:rPr>
        <w:tab/>
      </w:r>
      <w:r w:rsidRPr="00005F7F">
        <w:rPr>
          <w:rFonts w:ascii="Times New Roman" w:hAnsi="Times New Roman" w:cs="Times New Roman"/>
          <w:sz w:val="24"/>
          <w:szCs w:val="24"/>
        </w:rPr>
        <w:tab/>
        <w:t>úplne</w:t>
      </w:r>
    </w:p>
    <w:p w:rsidR="00005F7F" w:rsidRDefault="00005F7F" w:rsidP="00B12A5B">
      <w:pPr>
        <w:tabs>
          <w:tab w:val="left" w:pos="360"/>
        </w:tabs>
        <w:jc w:val="both"/>
        <w:rPr>
          <w:rFonts w:ascii="Times New Roman" w:hAnsi="Times New Roman" w:cs="Times New Roman"/>
          <w:sz w:val="24"/>
          <w:szCs w:val="24"/>
        </w:rPr>
      </w:pPr>
    </w:p>
    <w:p w:rsidR="00005F7F" w:rsidRDefault="00005F7F" w:rsidP="00B12A5B">
      <w:pPr>
        <w:tabs>
          <w:tab w:val="left" w:pos="360"/>
        </w:tabs>
        <w:jc w:val="both"/>
        <w:rPr>
          <w:rFonts w:ascii="Times New Roman" w:hAnsi="Times New Roman" w:cs="Times New Roman"/>
          <w:sz w:val="24"/>
          <w:szCs w:val="24"/>
        </w:rPr>
      </w:pPr>
    </w:p>
    <w:p w:rsidR="00005F7F" w:rsidRDefault="00005F7F" w:rsidP="00B12A5B">
      <w:pPr>
        <w:tabs>
          <w:tab w:val="left" w:pos="360"/>
        </w:tabs>
        <w:jc w:val="both"/>
        <w:rPr>
          <w:rFonts w:ascii="Times New Roman" w:hAnsi="Times New Roman" w:cs="Times New Roman"/>
          <w:sz w:val="24"/>
          <w:szCs w:val="24"/>
        </w:rPr>
      </w:pPr>
    </w:p>
    <w:p w:rsidR="00005F7F" w:rsidRDefault="00005F7F" w:rsidP="00B12A5B">
      <w:pPr>
        <w:tabs>
          <w:tab w:val="left" w:pos="360"/>
        </w:tabs>
        <w:jc w:val="both"/>
        <w:rPr>
          <w:rFonts w:ascii="Times New Roman" w:hAnsi="Times New Roman" w:cs="Times New Roman"/>
          <w:sz w:val="24"/>
          <w:szCs w:val="24"/>
        </w:rPr>
      </w:pPr>
    </w:p>
    <w:p w:rsidR="00005F7F" w:rsidRDefault="00005F7F" w:rsidP="00B12A5B">
      <w:pPr>
        <w:tabs>
          <w:tab w:val="left" w:pos="360"/>
        </w:tabs>
        <w:jc w:val="both"/>
        <w:rPr>
          <w:rFonts w:ascii="Times New Roman" w:hAnsi="Times New Roman" w:cs="Times New Roman"/>
          <w:sz w:val="24"/>
          <w:szCs w:val="24"/>
        </w:rPr>
      </w:pPr>
    </w:p>
    <w:p w:rsidR="00005F7F" w:rsidRDefault="00005F7F" w:rsidP="00B12A5B">
      <w:pPr>
        <w:tabs>
          <w:tab w:val="left" w:pos="360"/>
        </w:tabs>
        <w:jc w:val="both"/>
        <w:rPr>
          <w:rFonts w:ascii="Times New Roman" w:hAnsi="Times New Roman" w:cs="Times New Roman"/>
          <w:sz w:val="24"/>
          <w:szCs w:val="24"/>
        </w:rPr>
      </w:pPr>
    </w:p>
    <w:p w:rsidR="00005F7F" w:rsidRDefault="00005F7F" w:rsidP="00B12A5B">
      <w:pPr>
        <w:tabs>
          <w:tab w:val="left" w:pos="360"/>
        </w:tabs>
        <w:jc w:val="both"/>
        <w:rPr>
          <w:rFonts w:ascii="Times New Roman" w:hAnsi="Times New Roman" w:cs="Times New Roman"/>
          <w:sz w:val="24"/>
          <w:szCs w:val="24"/>
        </w:rPr>
      </w:pPr>
    </w:p>
    <w:p w:rsidR="00005F7F" w:rsidRDefault="00005F7F" w:rsidP="00B12A5B">
      <w:pPr>
        <w:tabs>
          <w:tab w:val="left" w:pos="360"/>
        </w:tabs>
        <w:jc w:val="both"/>
        <w:rPr>
          <w:rFonts w:ascii="Times New Roman" w:hAnsi="Times New Roman" w:cs="Times New Roman"/>
          <w:sz w:val="24"/>
          <w:szCs w:val="24"/>
        </w:rPr>
      </w:pPr>
    </w:p>
    <w:p w:rsidR="00005F7F" w:rsidRDefault="00005F7F" w:rsidP="00B12A5B">
      <w:pPr>
        <w:tabs>
          <w:tab w:val="left" w:pos="360"/>
        </w:tabs>
        <w:jc w:val="both"/>
        <w:rPr>
          <w:rFonts w:ascii="Times New Roman" w:hAnsi="Times New Roman" w:cs="Times New Roman"/>
          <w:sz w:val="24"/>
          <w:szCs w:val="24"/>
        </w:rPr>
      </w:pPr>
    </w:p>
    <w:p w:rsidR="001D7AB7" w:rsidRPr="00D2719F" w:rsidRDefault="001D7AB7" w:rsidP="001D7AB7">
      <w:pPr>
        <w:ind w:left="426"/>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lastRenderedPageBreak/>
        <w:t>B. Osobitná časť</w:t>
      </w:r>
    </w:p>
    <w:p w:rsidR="001D7AB7" w:rsidRPr="00D2719F" w:rsidRDefault="001D7AB7" w:rsidP="001D7AB7">
      <w:pPr>
        <w:ind w:left="426"/>
        <w:rPr>
          <w:rFonts w:ascii="Times New Roman" w:hAnsi="Times New Roman" w:cs="Times New Roman"/>
          <w:b/>
          <w:bCs/>
          <w:color w:val="auto"/>
          <w:sz w:val="24"/>
          <w:szCs w:val="24"/>
          <w:lang w:val="sk-SK" w:eastAsia="en-US"/>
        </w:rPr>
      </w:pPr>
    </w:p>
    <w:p w:rsidR="001D7AB7" w:rsidRPr="00D2719F" w:rsidRDefault="001D7AB7" w:rsidP="001D7AB7">
      <w:pPr>
        <w:ind w:left="426"/>
        <w:jc w:val="center"/>
        <w:rPr>
          <w:rFonts w:ascii="Times New Roman" w:hAnsi="Times New Roman" w:cs="Times New Roman"/>
          <w:b/>
          <w:bCs/>
          <w:color w:val="auto"/>
          <w:sz w:val="24"/>
          <w:szCs w:val="24"/>
          <w:u w:val="single"/>
          <w:lang w:val="sk-SK" w:eastAsia="en-US"/>
        </w:rPr>
      </w:pPr>
      <w:r w:rsidRPr="00D2719F">
        <w:rPr>
          <w:rFonts w:ascii="Times New Roman" w:hAnsi="Times New Roman" w:cs="Times New Roman"/>
          <w:b/>
          <w:bCs/>
          <w:color w:val="auto"/>
          <w:sz w:val="24"/>
          <w:szCs w:val="24"/>
          <w:u w:val="single"/>
          <w:lang w:val="sk-SK" w:eastAsia="en-US"/>
        </w:rPr>
        <w:t>Čl. I</w:t>
      </w:r>
    </w:p>
    <w:p w:rsidR="001D7AB7" w:rsidRPr="00D2719F" w:rsidRDefault="001D7AB7" w:rsidP="001D7AB7">
      <w:pPr>
        <w:ind w:left="426"/>
        <w:jc w:val="center"/>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(zákon č. 190/2003 Z. z. o strelných zbraniach a strelive)</w:t>
      </w:r>
    </w:p>
    <w:p w:rsidR="001D7AB7" w:rsidRPr="00D2719F" w:rsidRDefault="001D7AB7" w:rsidP="001D7AB7">
      <w:pPr>
        <w:numPr>
          <w:ilvl w:val="0"/>
          <w:numId w:val="4"/>
        </w:numPr>
        <w:spacing w:after="0" w:line="240" w:lineRule="auto"/>
        <w:ind w:left="426" w:firstLine="0"/>
        <w:contextualSpacing/>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1 ods. 2 písm. 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Výnimka z pôsobnosti tohto zákona sa bude vzťahovať aj na zbrane a strelivo, vo vlastníctve vojenskej a policajnej vysokej školy, ak ich využívajú na účely, na ktoré boli zriadené.  </w:t>
      </w:r>
    </w:p>
    <w:p w:rsidR="001D7AB7" w:rsidRPr="00D2719F" w:rsidRDefault="001D7AB7" w:rsidP="001D7AB7">
      <w:pPr>
        <w:spacing w:after="0" w:line="240" w:lineRule="auto"/>
        <w:ind w:left="426"/>
        <w:contextualSpacing/>
        <w:jc w:val="both"/>
        <w:rPr>
          <w:rFonts w:ascii="Times New Roman" w:hAnsi="Times New Roman" w:cs="Times New Roman"/>
          <w:b/>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1 ods. 2 písm. c) a poznámky pod čiarou k odkazom 3) a 3a)]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Upresňuje sa text ustanovenia v nadväznosti na znenie § 12 ods. 1 zákona č. 64/2019 Z. z. o sprístupňovaní strelných zbraní a streliva na civilné použitie na trhu, podľa ktorého autorizovaná osoba vykonáva okrem overovania aj homologizáciu a skúšku typu zbrane. Pojem „posudzovanie zhody“ je presnejší a širší ako pojem „overovanie“. Zároveň sa aktualizuje poznámka pod čiarou k odkazu 3.</w:t>
      </w:r>
    </w:p>
    <w:p w:rsidR="001D7AB7" w:rsidRPr="00D2719F" w:rsidRDefault="001D7AB7" w:rsidP="001D7AB7">
      <w:pPr>
        <w:spacing w:after="0" w:line="240" w:lineRule="auto"/>
        <w:ind w:left="426"/>
        <w:jc w:val="both"/>
        <w:rPr>
          <w:rFonts w:ascii="Times New Roman" w:hAnsi="Times New Roman" w:cs="Times New Roman"/>
          <w:b/>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1 ods. 2 písm. d) a 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 nadväznosti na zmenu čl. 2 ods. 2 smernice Rady 91/477/EHS o kontrole získavania a vlastnenia zbraní (ďalej len „smernica“) sa upravuje znenie § 1 ods. 2 písm. d). V súlade so smernicou sa podľa písmena d) nebude zákon vzťahovať na zbrane a strelivo vo vlastníctve štátu, vyšších územných celkov alebo obcí, ktoré sú národnými kultúrnymi pamiatkami, archeologickými nálezmi alebo zbierkovými predmetmi.</w:t>
      </w:r>
    </w:p>
    <w:p w:rsidR="001D7AB7" w:rsidRPr="00D2719F" w:rsidRDefault="001D7AB7" w:rsidP="001D7AB7">
      <w:pPr>
        <w:spacing w:after="0" w:line="240" w:lineRule="auto"/>
        <w:ind w:left="426"/>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Cs/>
          <w:color w:val="auto"/>
          <w:sz w:val="24"/>
          <w:szCs w:val="24"/>
          <w:lang w:val="sk-SK" w:eastAsia="en-US"/>
        </w:rPr>
        <w:t>Navrhovanou úpravou sa vylučuje z pôsobnosti zákona č. 190/2003 Z. z. o strelných zbraniach a strelive a o zmene a doplnení niektorých zákonov (ďalej len „zákon“) prevoz zbraní a streliva ozbrojených síl alebo ozbrojených zborov cez územie Slovenskej republiky a držba zbraní a streliva počas vykonávania ozbrojeného sprievodu osôb, ktorým sa pri ich pobyte na území Slovenskej republiky poskytuje osobná ochrana podľa osobitného predpisu alebo medzinárodných zmlúv. V súčasnosti je na vykonávanie ozbrojeného sprievodu podľa § 43 ods. 4 potrebný zbrojný sprievodný list vydaný ministerstvom vnútra. Na základe navrhovanej zmeny a zmeny v § 43 ods. 4 nebude potrebné na vykonávanie tohto ozbrojeného sprievodu vydanie zbrojného sprievodného listu, ak sa vykonáva na základe osobitného predpisu alebo medzinárodnej zmluvy.</w:t>
      </w:r>
    </w:p>
    <w:p w:rsidR="001D7AB7" w:rsidRPr="00D2719F" w:rsidRDefault="001D7AB7" w:rsidP="001D7AB7">
      <w:pPr>
        <w:spacing w:after="0" w:line="240" w:lineRule="auto"/>
        <w:ind w:left="426"/>
        <w:jc w:val="both"/>
        <w:rPr>
          <w:rFonts w:ascii="Times New Roman" w:hAnsi="Times New Roman" w:cs="Times New Roman"/>
          <w:b/>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2 ods. 1 písm. a)</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 nadväznosti na vypustenie pojmu „súčasť zbrane“ z  čl. 1 ods. 1 smernice sa zo zákona vypúšťa tento pojem vrátane jeho vymedzenia v § 2 ods. 1 písm. c).</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xml:space="preserve">(§ 2 ods. 1 písm. b) </w:t>
      </w:r>
    </w:p>
    <w:p w:rsidR="001D7AB7" w:rsidRPr="00D2719F" w:rsidRDefault="001D7AB7" w:rsidP="001D7AB7">
      <w:pPr>
        <w:spacing w:after="0" w:line="240" w:lineRule="auto"/>
        <w:ind w:left="426"/>
        <w:jc w:val="both"/>
        <w:rPr>
          <w:rFonts w:ascii="Times New Roman" w:hAnsi="Times New Roman" w:cs="Times New Roman"/>
          <w:color w:val="auto"/>
          <w:sz w:val="24"/>
          <w:szCs w:val="24"/>
          <w:lang w:val="sk-SK" w:eastAsia="en-US"/>
        </w:rPr>
      </w:pPr>
      <w:r w:rsidRPr="00D2719F">
        <w:rPr>
          <w:rFonts w:ascii="Times New Roman" w:hAnsi="Times New Roman" w:cs="Times New Roman"/>
          <w:bCs/>
          <w:color w:val="auto"/>
          <w:sz w:val="24"/>
          <w:szCs w:val="24"/>
          <w:lang w:val="sk-SK" w:eastAsia="en-US"/>
        </w:rPr>
        <w:t xml:space="preserve">Zmenou vo vymedzení pojmu „hlavná časť“ sa zosúlaďuje zákon so znením čl. 1 ods. 1 bod 2. smernice. Pod pojem hlavná časť bol preto v súlade so smernicou zahrnutý aj </w:t>
      </w:r>
      <w:r w:rsidRPr="00D2719F">
        <w:rPr>
          <w:rFonts w:ascii="Times New Roman" w:hAnsi="Times New Roman" w:cs="Times New Roman"/>
          <w:color w:val="auto"/>
          <w:sz w:val="24"/>
          <w:szCs w:val="24"/>
          <w:lang w:val="sk-SK" w:eastAsia="en-US"/>
        </w:rPr>
        <w:t>rám, telo, puzdro záveru a závorník.</w:t>
      </w:r>
    </w:p>
    <w:p w:rsidR="001D7AB7" w:rsidRPr="00D2719F" w:rsidRDefault="001D7AB7" w:rsidP="001D7AB7">
      <w:pPr>
        <w:spacing w:after="0" w:line="240" w:lineRule="auto"/>
        <w:ind w:left="426"/>
        <w:jc w:val="both"/>
        <w:rPr>
          <w:rFonts w:ascii="Times New Roman" w:hAnsi="Times New Roman" w:cs="Times New Roman"/>
          <w:b/>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2 ods. 1 písm. c), l) a m)]</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V nadväznosti na vypustenie pojmu „súčasť zbrane“ z  čl. 1 ods. 1 smernice sa zo zákona vypúšťa tento pojem vrátane jeho vymedzenia v § 2 ods. 1 písm. c). </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Úprava tiež reaguje na zmenu v § 4 ods. 4 – vypustenie zameriavača zbrane skonštruovaného na princípe noktovízora alebo termovízie zo zákona.</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lastRenderedPageBreak/>
        <w:t>[</w:t>
      </w:r>
      <w:r w:rsidRPr="00D2719F">
        <w:rPr>
          <w:rFonts w:ascii="Times New Roman" w:hAnsi="Times New Roman" w:cs="Times New Roman"/>
          <w:b/>
          <w:color w:val="auto"/>
          <w:sz w:val="24"/>
          <w:szCs w:val="24"/>
          <w:lang w:val="sk-SK" w:eastAsia="en-US"/>
        </w:rPr>
        <w:t>§ 2 ods. 1 písm. f)</w:t>
      </w:r>
      <w:r w:rsidRPr="00D2719F">
        <w:rPr>
          <w:rFonts w:ascii="Times New Roman" w:hAnsi="Times New Roman" w:cs="Times New Roman"/>
          <w:b/>
          <w:bCs/>
          <w:color w:val="auto"/>
          <w:sz w:val="24"/>
          <w:szCs w:val="24"/>
          <w:lang w:val="sk-SK" w:eastAsia="en-US"/>
        </w:rPr>
        <w:t>]</w:t>
      </w:r>
    </w:p>
    <w:p w:rsidR="001D7AB7" w:rsidRPr="00D2719F" w:rsidRDefault="00557708" w:rsidP="001D7AB7">
      <w:pPr>
        <w:spacing w:after="0" w:line="240" w:lineRule="auto"/>
        <w:ind w:left="426"/>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Cs/>
          <w:color w:val="auto"/>
          <w:sz w:val="24"/>
          <w:szCs w:val="24"/>
          <w:lang w:val="sk-SK" w:eastAsia="en-US"/>
        </w:rPr>
        <w:t xml:space="preserve">Návrhom sa vo vymedzení </w:t>
      </w:r>
      <w:r w:rsidR="001D7AB7" w:rsidRPr="00D2719F">
        <w:rPr>
          <w:rFonts w:ascii="Times New Roman" w:hAnsi="Times New Roman" w:cs="Times New Roman"/>
          <w:bCs/>
          <w:color w:val="auto"/>
          <w:sz w:val="24"/>
          <w:szCs w:val="24"/>
          <w:lang w:val="sk-SK" w:eastAsia="en-US"/>
        </w:rPr>
        <w:t>pojmu strelivo</w:t>
      </w:r>
      <w:r w:rsidRPr="00D2719F">
        <w:rPr>
          <w:rFonts w:ascii="Times New Roman" w:hAnsi="Times New Roman" w:cs="Times New Roman"/>
          <w:bCs/>
          <w:color w:val="auto"/>
          <w:sz w:val="24"/>
          <w:szCs w:val="24"/>
          <w:lang w:val="sk-SK" w:eastAsia="en-US"/>
        </w:rPr>
        <w:t xml:space="preserve"> nahrádza pojem „komponent streliva“  slovami „</w:t>
      </w:r>
      <w:r w:rsidRPr="00D2719F">
        <w:rPr>
          <w:rFonts w:ascii="Times New Roman" w:hAnsi="Times New Roman" w:cs="Times New Roman"/>
          <w:color w:val="auto"/>
          <w:sz w:val="24"/>
          <w:szCs w:val="24"/>
          <w:lang w:val="sk-SK"/>
        </w:rPr>
        <w:t xml:space="preserve">zápalka a výmetová náplň“. Navrhovaná zmena bude mať za následok, že za strelivo sa nebude považovať </w:t>
      </w:r>
      <w:r w:rsidR="001D7AB7" w:rsidRPr="00D2719F">
        <w:rPr>
          <w:rFonts w:ascii="Times New Roman" w:hAnsi="Times New Roman" w:cs="Times New Roman"/>
          <w:bCs/>
          <w:color w:val="auto"/>
          <w:sz w:val="24"/>
          <w:szCs w:val="24"/>
          <w:lang w:val="sk-SK" w:eastAsia="en-US"/>
        </w:rPr>
        <w:t>strela, ktorá samostatne nepredstavuje riziko a nie je</w:t>
      </w:r>
      <w:r w:rsidRPr="00D2719F">
        <w:rPr>
          <w:rFonts w:ascii="Times New Roman" w:hAnsi="Times New Roman" w:cs="Times New Roman"/>
          <w:bCs/>
          <w:color w:val="auto"/>
          <w:sz w:val="24"/>
          <w:szCs w:val="24"/>
          <w:lang w:val="sk-SK" w:eastAsia="en-US"/>
        </w:rPr>
        <w:t xml:space="preserve"> preto</w:t>
      </w:r>
      <w:r w:rsidR="001D7AB7" w:rsidRPr="00D2719F">
        <w:rPr>
          <w:rFonts w:ascii="Times New Roman" w:hAnsi="Times New Roman" w:cs="Times New Roman"/>
          <w:bCs/>
          <w:color w:val="auto"/>
          <w:sz w:val="24"/>
          <w:szCs w:val="24"/>
          <w:lang w:val="sk-SK" w:eastAsia="en-US"/>
        </w:rPr>
        <w:t xml:space="preserve"> potrebné ju zahrnúť pod pojem strelivo</w:t>
      </w:r>
      <w:r w:rsidRPr="00D2719F">
        <w:rPr>
          <w:rFonts w:ascii="Times New Roman" w:hAnsi="Times New Roman" w:cs="Times New Roman"/>
          <w:bCs/>
          <w:color w:val="auto"/>
          <w:sz w:val="24"/>
          <w:szCs w:val="24"/>
          <w:lang w:val="sk-SK" w:eastAsia="en-US"/>
        </w:rPr>
        <w:t>, na ktorého nadobudnutie sa vyžaduje zbrojný preukaz.</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2 ods. 1 písm. j)]</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Vhodnejším spôsobom sa vymedzuje pojem tlmič hluku výstrelu.</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2 ods. 1 písm. o)]</w:t>
      </w:r>
    </w:p>
    <w:p w:rsidR="001D7AB7" w:rsidRPr="00D2719F" w:rsidRDefault="001D7AB7" w:rsidP="001D7AB7">
      <w:pPr>
        <w:spacing w:after="0" w:line="240" w:lineRule="auto"/>
        <w:ind w:left="426"/>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Cs/>
          <w:color w:val="auto"/>
          <w:sz w:val="24"/>
          <w:szCs w:val="24"/>
          <w:lang w:val="sk-SK" w:eastAsia="en-US"/>
        </w:rPr>
        <w:t>Na základe požiadavky smernice uvedenej v článku 1 ods. 2 sa vymedzuje pojem miesto pobytu</w:t>
      </w:r>
      <w:r w:rsidR="00F45668" w:rsidRPr="00D2719F">
        <w:rPr>
          <w:rFonts w:ascii="Times New Roman" w:hAnsi="Times New Roman" w:cs="Times New Roman"/>
          <w:bCs/>
          <w:color w:val="auto"/>
          <w:sz w:val="24"/>
          <w:szCs w:val="24"/>
          <w:lang w:val="sk-SK" w:eastAsia="en-US"/>
        </w:rPr>
        <w:t>, a to vo vzťahu k pobytu na území Slovenskej republiky a mimo územia Slovenskej republiky</w:t>
      </w:r>
      <w:r w:rsidRPr="00D2719F">
        <w:rPr>
          <w:rFonts w:ascii="Times New Roman" w:hAnsi="Times New Roman" w:cs="Times New Roman"/>
          <w:bCs/>
          <w:color w:val="auto"/>
          <w:sz w:val="24"/>
          <w:szCs w:val="24"/>
          <w:lang w:val="sk-SK" w:eastAsia="en-US"/>
        </w:rPr>
        <w:t xml:space="preserve">. </w:t>
      </w:r>
      <w:r w:rsidR="00F45668" w:rsidRPr="00D2719F">
        <w:rPr>
          <w:rFonts w:ascii="Times New Roman" w:hAnsi="Times New Roman" w:cs="Times New Roman"/>
          <w:bCs/>
          <w:color w:val="auto"/>
          <w:sz w:val="24"/>
          <w:szCs w:val="24"/>
          <w:lang w:val="sk-SK" w:eastAsia="en-US"/>
        </w:rPr>
        <w:t>Zároveň sa a</w:t>
      </w:r>
      <w:r w:rsidR="00557708" w:rsidRPr="00D2719F">
        <w:rPr>
          <w:rFonts w:ascii="Times New Roman" w:hAnsi="Times New Roman" w:cs="Times New Roman"/>
          <w:bCs/>
          <w:color w:val="auto"/>
          <w:sz w:val="24"/>
          <w:szCs w:val="24"/>
          <w:lang w:val="sk-SK" w:eastAsia="en-US"/>
        </w:rPr>
        <w:t>ktualizujú</w:t>
      </w:r>
      <w:r w:rsidRPr="00D2719F">
        <w:rPr>
          <w:rFonts w:ascii="Times New Roman" w:hAnsi="Times New Roman" w:cs="Times New Roman"/>
          <w:bCs/>
          <w:color w:val="auto"/>
          <w:sz w:val="24"/>
          <w:szCs w:val="24"/>
          <w:lang w:val="sk-SK" w:eastAsia="en-US"/>
        </w:rPr>
        <w:t xml:space="preserve"> poznámky pod čiarou 7 a 8.</w:t>
      </w:r>
    </w:p>
    <w:p w:rsidR="001D7AB7" w:rsidRPr="00D2719F" w:rsidRDefault="001D7AB7" w:rsidP="001D7AB7">
      <w:pPr>
        <w:spacing w:after="0" w:line="240" w:lineRule="auto"/>
        <w:ind w:left="426"/>
        <w:contextualSpacing/>
        <w:jc w:val="both"/>
        <w:rPr>
          <w:rFonts w:ascii="Times New Roman" w:hAnsi="Times New Roman" w:cs="Times New Roman"/>
          <w:b/>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2 ods. 1 písm. p)]</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Vzhľadom na nízku mieru nebezpečnosti sa vypúšťa povinnosť, aby zodpovedná osoba musela byť držiteľom zbrojného preukazu v prípade, že držiteľ zbrojnej licencie vykonáva činnosti len s expanznými prístrojmi</w:t>
      </w:r>
      <w:r w:rsidR="00E36F72" w:rsidRPr="00D2719F">
        <w:rPr>
          <w:rFonts w:ascii="Times New Roman" w:hAnsi="Times New Roman" w:cs="Times New Roman"/>
          <w:bCs/>
          <w:color w:val="auto"/>
          <w:sz w:val="24"/>
          <w:szCs w:val="24"/>
          <w:lang w:val="sk-SK" w:eastAsia="en-US"/>
        </w:rPr>
        <w:t xml:space="preserve"> (napr. na bitúnkoch)</w:t>
      </w:r>
      <w:r w:rsidRPr="00D2719F">
        <w:rPr>
          <w:rFonts w:ascii="Times New Roman" w:hAnsi="Times New Roman" w:cs="Times New Roman"/>
          <w:bCs/>
          <w:color w:val="auto"/>
          <w:sz w:val="24"/>
          <w:szCs w:val="24"/>
          <w:lang w:val="sk-SK" w:eastAsia="en-US"/>
        </w:rPr>
        <w:t>.</w:t>
      </w:r>
    </w:p>
    <w:p w:rsidR="001D7AB7" w:rsidRPr="00D2719F" w:rsidRDefault="001D7AB7" w:rsidP="001D7AB7">
      <w:pPr>
        <w:spacing w:after="0" w:line="240" w:lineRule="auto"/>
        <w:ind w:left="426"/>
        <w:jc w:val="both"/>
        <w:rPr>
          <w:rFonts w:ascii="Times New Roman" w:hAnsi="Times New Roman" w:cs="Times New Roman"/>
          <w:b/>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2 ods. 1 písm. q) až z)]</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Do vymedzenia pojmov sa dopĺňajú nové pojmy používané v zákone.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Pojem členský štát bolo potrebné vymedziť z dôvodu, že k smernici pristúpili okrem členských štátov EÚ aj Islandská republika, Nórske kráľovstvo, Švajčiarska konfederácia a Lichtenštajnské kniežatstvo.</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Vymedzenie pojmu sprostredkovateľská činnosť súvisí so zmenou v skupine C zbrojnej licencie. Podľa návrhu budú osoby, ktoré chcú vykonávať sprostredkovateľskú činnosť povinné požiadať o zbrojnú licenciu. Úpravou sa reaguje na požiadavku smernice,</w:t>
      </w:r>
      <w:r w:rsidRPr="00D2719F">
        <w:rPr>
          <w:rFonts w:ascii="Times New Roman" w:hAnsi="Times New Roman" w:cs="Times New Roman"/>
          <w:color w:val="auto"/>
          <w:sz w:val="24"/>
          <w:szCs w:val="24"/>
          <w:lang w:val="sk-SK" w:eastAsia="en-US"/>
        </w:rPr>
        <w:t xml:space="preserve"> </w:t>
      </w:r>
      <w:r w:rsidRPr="00D2719F">
        <w:rPr>
          <w:rFonts w:ascii="Times New Roman" w:hAnsi="Times New Roman" w:cs="Times New Roman"/>
          <w:bCs/>
          <w:color w:val="auto"/>
          <w:sz w:val="24"/>
          <w:szCs w:val="24"/>
          <w:lang w:val="sk-SK" w:eastAsia="en-US"/>
        </w:rPr>
        <w:t xml:space="preserve">ktorá ukladá členským štátom sprostredkovateľov registrovať a udeľovať im licencie (čl. 4 </w:t>
      </w:r>
      <w:r w:rsidR="005E2447">
        <w:rPr>
          <w:rFonts w:ascii="Times New Roman" w:hAnsi="Times New Roman" w:cs="Times New Roman"/>
          <w:bCs/>
          <w:color w:val="auto"/>
          <w:sz w:val="24"/>
          <w:szCs w:val="24"/>
          <w:lang w:val="sk-SK" w:eastAsia="en-US"/>
        </w:rPr>
        <w:t xml:space="preserve">       </w:t>
      </w:r>
      <w:r w:rsidRPr="00D2719F">
        <w:rPr>
          <w:rFonts w:ascii="Times New Roman" w:hAnsi="Times New Roman" w:cs="Times New Roman"/>
          <w:bCs/>
          <w:color w:val="auto"/>
          <w:sz w:val="24"/>
          <w:szCs w:val="24"/>
          <w:lang w:val="sk-SK" w:eastAsia="en-US"/>
        </w:rPr>
        <w:t>ods. 3).</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Vymedzenie pojmov „značka zbrane“ a „zásobovacie zariadenie“ si vyžiadala prax. Uvedené pojmy sa používajú v zákone aj v súčasnosti, avšak absentovalo ich presné vymedzenie.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Vymedzujú sa tiež pojmy „kultúrna činnosť“, „športová streľba“, „iný členský štát“ a „podkategórie zbrane“, ktoré sa používajú v návrhu zákona.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Vymedzenie pojmu „viditeľné nosenie zbrane“ si z dôvodu nejednoznačnosti tohto pojmu a s tým spojenými problémami vyžiadala prax.</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Vymedzenie pojmu „neaktívne torzo zbrane“ a jeho zaradenie medzi zbrane kategórie D si vyžiadali skúsenosti polície so zbraňami, ktoré boli najmä pod vplyvom korózie tak znehodnotené, že streľba z nich je vylúčená. Navrhované vymedzenie tak umožní takéto zbrane zaradiť do kategórie D.  </w:t>
      </w:r>
    </w:p>
    <w:p w:rsidR="001D7AB7" w:rsidRPr="00D2719F" w:rsidRDefault="001D7AB7" w:rsidP="001D7AB7">
      <w:pPr>
        <w:spacing w:after="0" w:line="240" w:lineRule="auto"/>
        <w:ind w:left="426"/>
        <w:contextualSpacing/>
        <w:jc w:val="both"/>
        <w:rPr>
          <w:rFonts w:ascii="Times New Roman" w:hAnsi="Times New Roman" w:cs="Times New Roman"/>
          <w:b/>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2 ods. 2)</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 nadväznosti na vypustenie pojmu „súčasť zbrane“ z  čl. 1 ods. 1 smernice sa zo zákona vypúšťa tento pojem vrátane jeho vymedzenia v § 2 ods. 1 písm. c).</w:t>
      </w:r>
    </w:p>
    <w:p w:rsidR="001D7AB7" w:rsidRPr="00D2719F" w:rsidRDefault="001D7AB7" w:rsidP="001D7AB7">
      <w:pPr>
        <w:spacing w:after="0" w:line="240" w:lineRule="auto"/>
        <w:ind w:left="426"/>
        <w:contextualSpacing/>
        <w:jc w:val="both"/>
        <w:rPr>
          <w:rFonts w:ascii="Times New Roman" w:hAnsi="Times New Roman" w:cs="Times New Roman"/>
          <w:b/>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eastAsia="Times New Roman" w:hAnsi="Times New Roman" w:cs="Times New Roman"/>
          <w:b/>
          <w:color w:val="auto"/>
          <w:sz w:val="24"/>
          <w:szCs w:val="24"/>
          <w:lang w:val="sk-SK" w:eastAsia="en-US"/>
        </w:rPr>
        <w:t>(§ 3 ods. 2)</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V nadväznosti na </w:t>
      </w:r>
      <w:r w:rsidR="00E40532" w:rsidRPr="00D2719F">
        <w:rPr>
          <w:rFonts w:ascii="Times New Roman" w:hAnsi="Times New Roman" w:cs="Times New Roman"/>
          <w:bCs/>
          <w:color w:val="auto"/>
          <w:sz w:val="24"/>
          <w:szCs w:val="24"/>
          <w:lang w:val="sk-SK" w:eastAsia="en-US"/>
        </w:rPr>
        <w:t xml:space="preserve">zavedenie </w:t>
      </w:r>
      <w:r w:rsidRPr="00D2719F">
        <w:rPr>
          <w:rFonts w:ascii="Times New Roman" w:hAnsi="Times New Roman" w:cs="Times New Roman"/>
          <w:bCs/>
          <w:color w:val="auto"/>
          <w:sz w:val="24"/>
          <w:szCs w:val="24"/>
          <w:lang w:val="sk-SK" w:eastAsia="en-US"/>
        </w:rPr>
        <w:t>„podkategóri</w:t>
      </w:r>
      <w:r w:rsidR="00E40532" w:rsidRPr="00D2719F">
        <w:rPr>
          <w:rFonts w:ascii="Times New Roman" w:hAnsi="Times New Roman" w:cs="Times New Roman"/>
          <w:bCs/>
          <w:color w:val="auto"/>
          <w:sz w:val="24"/>
          <w:szCs w:val="24"/>
          <w:lang w:val="sk-SK" w:eastAsia="en-US"/>
        </w:rPr>
        <w:t>e</w:t>
      </w:r>
      <w:r w:rsidRPr="00D2719F">
        <w:rPr>
          <w:rFonts w:ascii="Times New Roman" w:hAnsi="Times New Roman" w:cs="Times New Roman"/>
          <w:bCs/>
          <w:color w:val="auto"/>
          <w:sz w:val="24"/>
          <w:szCs w:val="24"/>
          <w:lang w:val="sk-SK" w:eastAsia="en-US"/>
        </w:rPr>
        <w:t xml:space="preserve"> zbrane“</w:t>
      </w:r>
      <w:r w:rsidR="00E40532" w:rsidRPr="00D2719F">
        <w:rPr>
          <w:rFonts w:ascii="Times New Roman" w:hAnsi="Times New Roman" w:cs="Times New Roman"/>
          <w:bCs/>
          <w:color w:val="auto"/>
          <w:sz w:val="24"/>
          <w:szCs w:val="24"/>
          <w:lang w:val="sk-SK" w:eastAsia="en-US"/>
        </w:rPr>
        <w:t>,</w:t>
      </w:r>
      <w:r w:rsidRPr="00D2719F">
        <w:rPr>
          <w:rFonts w:ascii="Times New Roman" w:hAnsi="Times New Roman" w:cs="Times New Roman"/>
          <w:bCs/>
          <w:color w:val="auto"/>
          <w:sz w:val="24"/>
          <w:szCs w:val="24"/>
          <w:lang w:val="sk-SK" w:eastAsia="en-US"/>
        </w:rPr>
        <w:t xml:space="preserve"> sa</w:t>
      </w:r>
      <w:r w:rsidR="00E40532" w:rsidRPr="00D2719F">
        <w:rPr>
          <w:rFonts w:ascii="Times New Roman" w:hAnsi="Times New Roman" w:cs="Times New Roman"/>
          <w:bCs/>
          <w:color w:val="auto"/>
          <w:sz w:val="24"/>
          <w:szCs w:val="24"/>
          <w:lang w:val="sk-SK" w:eastAsia="en-US"/>
        </w:rPr>
        <w:t xml:space="preserve"> rozširuje rozhodovanie ministerstva pri poch</w:t>
      </w:r>
      <w:r w:rsidR="00BC3A75" w:rsidRPr="00D2719F">
        <w:rPr>
          <w:rFonts w:ascii="Times New Roman" w:hAnsi="Times New Roman" w:cs="Times New Roman"/>
          <w:bCs/>
          <w:color w:val="auto"/>
          <w:sz w:val="24"/>
          <w:szCs w:val="24"/>
          <w:lang w:val="sk-SK" w:eastAsia="en-US"/>
        </w:rPr>
        <w:t>ybnostiach o zaradení zbrane aj</w:t>
      </w:r>
      <w:r w:rsidRPr="00D2719F">
        <w:rPr>
          <w:rFonts w:ascii="Times New Roman" w:hAnsi="Times New Roman" w:cs="Times New Roman"/>
          <w:bCs/>
          <w:color w:val="auto"/>
          <w:sz w:val="24"/>
          <w:szCs w:val="24"/>
          <w:lang w:val="sk-SK" w:eastAsia="en-US"/>
        </w:rPr>
        <w:t xml:space="preserve"> </w:t>
      </w:r>
      <w:r w:rsidR="00E40532" w:rsidRPr="00D2719F">
        <w:rPr>
          <w:rFonts w:ascii="Times New Roman" w:hAnsi="Times New Roman" w:cs="Times New Roman"/>
          <w:bCs/>
          <w:color w:val="auto"/>
          <w:sz w:val="24"/>
          <w:szCs w:val="24"/>
          <w:lang w:val="sk-SK" w:eastAsia="en-US"/>
        </w:rPr>
        <w:t>o zaradenie do podkategórie.</w:t>
      </w:r>
    </w:p>
    <w:p w:rsidR="001D7AB7"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5E2447" w:rsidRPr="00D2719F" w:rsidRDefault="005E244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Cs/>
          <w:color w:val="auto"/>
          <w:sz w:val="24"/>
          <w:szCs w:val="24"/>
          <w:lang w:val="sk-SK" w:eastAsia="en-US"/>
        </w:rPr>
        <w:lastRenderedPageBreak/>
        <w:t> </w:t>
      </w:r>
      <w:r w:rsidRPr="00D2719F">
        <w:rPr>
          <w:rFonts w:ascii="Times New Roman" w:hAnsi="Times New Roman" w:cs="Times New Roman"/>
          <w:b/>
          <w:bCs/>
          <w:color w:val="auto"/>
          <w:sz w:val="24"/>
          <w:szCs w:val="24"/>
          <w:lang w:val="sk-SK" w:eastAsia="en-US"/>
        </w:rPr>
        <w:t>[§ 4 ods. 2 písm. j) až q)]</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Návrhom sa medzi zakázané zbrane dopĺňajú nové druhy zbraní. Uvedená zmena vyplýva zo zmien v prílohe 1 smernice, v ktorej boli do kategórie A - zakázané zbrane doplnené vybrané druhy zbraní, ktoré podľa smernice predstavujú vyššiu mieru nebezpečenstva a zneužitia na páchanie trestnej činnosti. Medzi zbrane kategórie A sú zaradené napríklad aj zbrane, ktoré obsahujú zásobovacie zariadenia s veľkou kapacitou (10 resp. 20 nábojov) a zbrane, ktoré je možné skrátiť bez použitia náradia.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Do tejto kategórie boli zaradené tiež zbrane, ktoré vznikli úpravou zo zbraní kategórie A na zbrane kategórie D. Ide napríklad o situáciu, kedy zbraň kategórie A bola upravená na zbraň kategórie D (okrem expanznej zbrane a znehodnotenej zbrane). Podľa súčasnej úpravy sa u takejto zbrane zmenilo jej zaradenie z kategórie A na kategóriu D a teda jej držiteľ nemusel mať zbrojný preukaz ani výnimku na jej držanie. Ostatná novela smernice však požaduje, aby si zbrane kategórie A napriek vykonanej úprave na zbraň nižšej kategórie ponechali svoju pôvodnú kategóriu. Vo vzťahu k zbraniam, ktoré už boli takýmto spôsobom upravené je potrebné uviesť, že sa vrátia do svojej pôvodnej kategórie A a ich držitelia, ktorí si budú chcieť uvedené zbrane ponechať, budú povinní požiadať o vydanie zbrojného preukazu. Ak je držiteľ týchto zbraní zároveň držiteľom zbrojného preukazu, bude považovaný za držiteľa výnimky.</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Osobitnou podkategóriou zakázaných zbraní sú upravené zbrane kategórie A na expanznú zbraň. Táto podkategória bola zavedená z dôvodu jej osobitného režimu, podľa ktorého bude tieto zbrane (na rozdiel od ostatných zbraní kategórie A) možné využívať napríklad pri rekonštrukcii historickej udalosti.</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bCs/>
          <w:color w:val="auto"/>
          <w:sz w:val="24"/>
          <w:szCs w:val="24"/>
          <w:lang w:val="sk-SK" w:eastAsia="en-US"/>
        </w:rPr>
        <w:t xml:space="preserve">     Zároveň sa v súlade so smernicou mení kategória </w:t>
      </w:r>
      <w:r w:rsidRPr="00D2719F">
        <w:rPr>
          <w:rFonts w:ascii="Times New Roman" w:hAnsi="Times New Roman" w:cs="Times New Roman"/>
          <w:color w:val="auto"/>
          <w:sz w:val="24"/>
          <w:szCs w:val="24"/>
          <w:lang w:val="sk-SK" w:eastAsia="en-US"/>
        </w:rPr>
        <w:t>samonabíjacej palnej zbrane, ktorá bola upravená zo samočinnej zbrane z kategórie B na kategóriu 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Medzi zbrane kategórie A budú tiež zaradené krátke a dlhé samonabíjacie zbrane, ktoré majú zabudované alebo je do nich vložené odnímateľné veľkokapacitné zásobovacie zariadenie (10, resp. 20 nábojov) a tiež krátke a dlhé opakovacie zbrane, do ktorých je vložené odnímateľné veľkokapacitné zásobovacie zariadenie. Zaradenie opakovacích zbraní do kategórie A vyplynulo z článku 5 ods. 3 smernice, ktorá požaduje, aby sa povolenia odobrali, „ak sa zistí, že osoba, ktorej sa toto povolenie udelilo, má v držbe nabíjacie zariadenie, ktoré sa môže pripevniť na poloautomatické strelné zbrane so stredovým zápalom alebo na opakovacie strelné zbrane“.</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4 ods. 3 písm. c)]</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Návrhom sa jednoznačne uvádza, že za zakázané strelivo sa považuje aj strelivo nedovolene vyrobené.</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4 ods. 4)</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Z dôvodu nadbytočnosti sa zo zakázaných doplnkov zbrane vypúšťa zameriavač zbrane skonštruovaný na princípe noktovízora alebo termovízie. Nadobúdanie týchto zariadení budú upravovať osobitné predpisy v oblasti výrobkov obranného priemyslu.</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5 ods. 1 písm. 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Navrhovaná zmena reaguje na zmenu v § 5 ods. 1 písm. f).</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5 ods. 1 písm. b)]</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Navrhovaná zmena reaguje na zmenu v § 5 ods. 1 písm. f).</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5 ods. 1 písm. c) a § 6 ods. 1 písm. 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Do </w:t>
      </w:r>
      <w:r w:rsidR="00E63331" w:rsidRPr="00D2719F">
        <w:rPr>
          <w:rFonts w:ascii="Times New Roman" w:hAnsi="Times New Roman" w:cs="Times New Roman"/>
          <w:bCs/>
          <w:color w:val="auto"/>
          <w:sz w:val="24"/>
          <w:szCs w:val="24"/>
          <w:lang w:val="sk-SK" w:eastAsia="en-US"/>
        </w:rPr>
        <w:t>zbraní kategórie B</w:t>
      </w:r>
      <w:r w:rsidR="00BC3A75" w:rsidRPr="00D2719F">
        <w:rPr>
          <w:rFonts w:ascii="Times New Roman" w:hAnsi="Times New Roman" w:cs="Times New Roman"/>
          <w:bCs/>
          <w:color w:val="auto"/>
          <w:sz w:val="24"/>
          <w:szCs w:val="24"/>
          <w:lang w:val="sk-SK" w:eastAsia="en-US"/>
        </w:rPr>
        <w:t xml:space="preserve"> a C</w:t>
      </w:r>
      <w:r w:rsidR="00E63331" w:rsidRPr="00D2719F">
        <w:rPr>
          <w:rFonts w:ascii="Times New Roman" w:hAnsi="Times New Roman" w:cs="Times New Roman"/>
          <w:bCs/>
          <w:color w:val="auto"/>
          <w:sz w:val="24"/>
          <w:szCs w:val="24"/>
          <w:lang w:val="sk-SK" w:eastAsia="en-US"/>
        </w:rPr>
        <w:t xml:space="preserve"> </w:t>
      </w:r>
      <w:r w:rsidRPr="00D2719F">
        <w:rPr>
          <w:rFonts w:ascii="Times New Roman" w:hAnsi="Times New Roman" w:cs="Times New Roman"/>
          <w:bCs/>
          <w:color w:val="auto"/>
          <w:sz w:val="24"/>
          <w:szCs w:val="24"/>
          <w:lang w:val="sk-SK" w:eastAsia="en-US"/>
        </w:rPr>
        <w:t>sa dopĺňa chýbajúca viacvýstrelová palná zbraň.</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lastRenderedPageBreak/>
        <w:t> </w:t>
      </w:r>
      <w:r w:rsidRPr="00D2719F">
        <w:rPr>
          <w:rFonts w:ascii="Times New Roman" w:hAnsi="Times New Roman" w:cs="Times New Roman"/>
          <w:b/>
          <w:bCs/>
          <w:color w:val="auto"/>
          <w:sz w:val="24"/>
          <w:szCs w:val="24"/>
          <w:lang w:val="sk-SK" w:eastAsia="en-US"/>
        </w:rPr>
        <w:t>[§ 5 ods. 1 písm. f)]</w:t>
      </w:r>
    </w:p>
    <w:p w:rsidR="001D7AB7" w:rsidRPr="00D2719F" w:rsidRDefault="001D7AB7" w:rsidP="001D7AB7">
      <w:pPr>
        <w:spacing w:after="0" w:line="240" w:lineRule="auto"/>
        <w:ind w:left="426"/>
        <w:jc w:val="both"/>
        <w:rPr>
          <w:rFonts w:ascii="Times New Roman" w:hAnsi="Times New Roman" w:cs="Times New Roman"/>
          <w:color w:val="auto"/>
          <w:sz w:val="24"/>
          <w:szCs w:val="24"/>
          <w:lang w:val="sk-SK" w:eastAsia="en-US"/>
        </w:rPr>
      </w:pPr>
      <w:r w:rsidRPr="00D2719F">
        <w:rPr>
          <w:rFonts w:ascii="Times New Roman" w:hAnsi="Times New Roman" w:cs="Times New Roman"/>
          <w:bCs/>
          <w:color w:val="auto"/>
          <w:sz w:val="24"/>
          <w:szCs w:val="24"/>
          <w:lang w:val="sk-SK" w:eastAsia="en-US"/>
        </w:rPr>
        <w:t xml:space="preserve">Zmena sa navrhuje z dôvodu potreby odlíšenia krátkych zbraní so stredovým zápalom s hladkým vývrtom hlavne od zbraní uvedených v § 5 ods. 1 písm. a) a b), ktoré je podľa § 27 ods. 1 oprávnený nosiť držiteľ skupiny A zbrojného preukazu. Účelom tejto zmeny je odstránenie nežiaduceho stavu, kedy držitelia </w:t>
      </w:r>
      <w:r w:rsidRPr="00D2719F">
        <w:rPr>
          <w:rFonts w:ascii="Times New Roman" w:hAnsi="Times New Roman" w:cs="Times New Roman"/>
          <w:color w:val="auto"/>
          <w:sz w:val="24"/>
          <w:szCs w:val="24"/>
          <w:lang w:val="sk-SK" w:eastAsia="en-US"/>
        </w:rPr>
        <w:t>skupiny A zbrojného preukazu nosili zbrane s hladkým vývrtom hlavne, teda zbrane určené na brokové náboje.</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5 ods. 1 písm. h) a i)]</w:t>
      </w:r>
    </w:p>
    <w:p w:rsidR="001D7AB7" w:rsidRPr="00D2719F" w:rsidRDefault="001D7AB7" w:rsidP="001D7AB7">
      <w:pPr>
        <w:tabs>
          <w:tab w:val="left" w:pos="0"/>
        </w:tabs>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 súlade so zmenou prílohy 1 smernice sa dopĺňajú zbrane kategórie B. Pod písmeno h) budú patriť tie zbrane kategórie B, ktoré boli upravené na expanznú zbraň. Medzi zbrane uvedené v písmene i) budú patriť zbrane kategórie B, ktoré budú upravené na zbrane kategórie D, s výnimkou, keď bude zbraň kategórie B znehodnotená alebo upravená na expanznú. Navrhovaná zmena znamená, že si zbrane kategórie B, ktoré budú upravené na zbrane kategórie D, ponechajú svoju pôvodnú kategóriu. Navrhované úpravy zbraní kategórie B sa rozdeľujú do rôznych podkategorií z dôvodu, že zbrane zaradené pod písmeno h) bude možné (na rozdiel od ostatných zbraní kategórie B) podľa § 27 používať napríklad aj pri kultúrnej činnosti.</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6 ods. 1 písm. b)]</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Ustanovuje sa výnimka z vymedzenia pojmu</w:t>
      </w:r>
      <w:r w:rsidR="00887279" w:rsidRPr="00D2719F">
        <w:rPr>
          <w:rFonts w:ascii="Times New Roman" w:hAnsi="Times New Roman" w:cs="Times New Roman"/>
          <w:bCs/>
          <w:color w:val="auto"/>
          <w:sz w:val="24"/>
          <w:szCs w:val="24"/>
          <w:lang w:val="sk-SK" w:eastAsia="en-US"/>
        </w:rPr>
        <w:t xml:space="preserve"> dlhej opakovacej zbrane kategórie C aj o zbraň kategórie A.</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6 ods. 1 písm. d) a § 7 ods. 1 písm. b)]</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Po posúdení uvedeného ustanovenia sa mení a zosúlaďuje s okolitými krajinami hranica energie na zaradenie zbrane do kategórie. </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6 ods. 1 písm. g) a h)]</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Návrhom sa dopĺňajú do kategórie C aj zbrane tejto kategórie upravené na zbrane kategórie D, s výnimkou znehodnotenej zbrane kategórie C. Uvedená zmena znamená, že si zbrane kategórie C, ktoré budú upravené na zbrane nižšej kategórie, ponechajú svoju pôvodnú kategóriu.</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7 ods. 1 písm. c) a d)]</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Zmeny v § 7 súvisia so zmenami v § 4 až 6, do ktorých boli v súlade so smernicou zaradené zbrane príslušných kategórií, ktoré boli upravené na expanzné zbrane. Za expanzné zbrane podľa § 7 ods. 1 písm. d) budú považované len tie zbrane, ktoré boli vyrobené ako expanzné zbrane a nie tie, ktoré vznikli úpravou zo zbraní iných kategórií (kategórií A, B alebo C) na expanzné.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7 ods. 1 písm. i)]</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Medzi zbrane kategórie D sa návrhom zaraďujú zbrane kategórie A, kategórie B, kategórie C a zbraň kategórie D, ktorá je uvedená v § 7 ods. 1 písm. k), ktoré boli znehodnotené podľa nariadenia Komisie (EÚ) 2015/2403 z 15. decembra 2015, ktorým sa stanovujú spoločné usmernenia pre normy a techniky na deaktiváciu na zabezpečenie trvalej nepoužiteľnosti deaktivovaných strelných zbraní v platnom znení (ďalej len „nariadenie“). Tieto znehodnotené zbrane budú na základe požiadavky smernice podliehať evidencii. Zároveň sa na ne bude vzťahovať osobitný režim, podľa ktorého [na rozdiel od znehodnotených zbraní, ktoré sú uvedené v písmene j)] bude potrebné na ich prevod splniť osobitné podmienky a na ich trvalý vývoz alebo dovoz sa bude vyžadovať zbrojný sprievodný list.</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7 ods. 1 písm. j) a k)]</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Zmena nadväzuje na zmeny v § 7 ods. 1 písm. i). Pod písmeno j) budú zaradené tie zbrane,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ktoré boli znehodnotené iným spôsobom ako podľa nariadenia. Budú to teda zbrane, ktoré boli znehodnotené podľa predpisov účinných pred účinnosťou nariadenia, čiže znehodnotené podľa vyhlášky Úradu pre normalizáciu, metrológiu a skúšobníctvo Slovenskej republiky.</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Doplnenie písmena k) vyplynulo zo zmeny prílohy 1 smernice, ktorou sa palné zbrane pôvodne zaradené do zrušenej kategórie D presunuli do kategórie C. Návrhom zákona sa však tieto zbrane nepresunú do kategórie C, ostanú  aj naďalej v kategórii  D, avšak budú podliehať povinnostiam, ktoré vyžaduje smernica. Budú napríklad podliehať evidenčnej povinnosti a na ich trvalý vývoz alebo dovoz sa bude vyžadovať zbrojný sprievodný list. Tieto povinnosti sa budú týkať palných zbraní skonštruovaných na princípe perkusného, kresadlového, kolieskového alebo tlejákového zámkového systému (tzv. reprodukcie historických zbraní), ktoré však vzhľadom na dátum ich výroby nie je možné zaradiť medzi historické zbrane. Nové povinnosti sa na ne budú vzťahovať z dôvodu, že podľa recitálu 27 smernice sa „reprodukciám starožitných zbraní neprikladá rovnaký historický význam alebo záujem (ako starožitným zbraniam) a môžu byť vyrobené za použitia moderných techník, ktoré môžu zlepšiť ich trvanlivosť a presnosť. Takéto reprodukcie by preto mali byť zahrnuté do rozsahu pôsobnosti smernice“.</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7 ods. 1 písm. m)]</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Vzhľadom na skúsenosti z praxe sa dopĺňa nový druh zbrane kategórie D. Ide o zbrane, ktoré sú tak poškodené, že streľba z nich je vylúčená.</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7 ods. 2)</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Zmena § 7 ods. 2 nadväzuje na zmenu v § 37, podľa ktorej sa budú evidovať aj zbrane kategórie D uvedené v § 7 ods. 1 písm. a), d), i) a k) (palná zbraň určená na streľbu nábojmi typu flobert s energiou strely na ústí hlavne najviac 7,5 J, tzv. originálna expanzná zbraň – teda expanzná zbraň, ktorá nevznikla úpravou zo zbrane kategórie A až C, zbraň znehodnotená podľa nariadenia a palná zbraň skonštruovaná na princípe perkusného, kresadlového, kolieskového alebo tlejákového zámkového systému). Uvedeným zbraniam budú po zaevidovaní vydané preukazy zbraní, ktoré ich držiteľ bude povinný mať pri manipulácii so zbraňou pri sebe.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Cieľom uvedenej zmeny je ponechanie zbrane v jej pôvodnej podkategórii napriek jej úprave na inú zbraň kategórie D, čím sa predíde účelovej úprave evidovaných zbraní kategórie D na iné zbrane kategórie D, ktoré nepodliehajú evidencii. Ide o obdobné ustanovenie ako v prípade zbraní kategórie A, B a C, ktoré budú upravené na zbrane kategórie D.</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7 ods. 3)</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Na základe požiadavky, ktorá vyplynula z praxe sa umožňuje zbrane kategórie D viditeľne</w:t>
      </w:r>
      <w:r w:rsidRPr="00D2719F">
        <w:rPr>
          <w:rFonts w:ascii="Times New Roman" w:hAnsi="Times New Roman" w:cs="Times New Roman"/>
          <w:b/>
          <w:bCs/>
          <w:color w:val="auto"/>
          <w:sz w:val="24"/>
          <w:szCs w:val="24"/>
          <w:lang w:val="sk-SK" w:eastAsia="en-US"/>
        </w:rPr>
        <w:t> </w:t>
      </w:r>
      <w:r w:rsidRPr="00D2719F">
        <w:rPr>
          <w:rFonts w:ascii="Times New Roman" w:hAnsi="Times New Roman" w:cs="Times New Roman"/>
          <w:bCs/>
          <w:color w:val="auto"/>
          <w:sz w:val="24"/>
          <w:szCs w:val="24"/>
          <w:lang w:val="sk-SK" w:eastAsia="en-US"/>
        </w:rPr>
        <w:t>nosiť v prípade účasti na kultúrnej činnosti a ukladá sa povinnosť oznámiť prepravcovi, že sa na prepravu odovzdáva zbraň kategórie D.</w:t>
      </w:r>
    </w:p>
    <w:p w:rsidR="001D7AB7" w:rsidRPr="00D2719F" w:rsidRDefault="001D7AB7" w:rsidP="001D7AB7">
      <w:pPr>
        <w:spacing w:after="0" w:line="240" w:lineRule="auto"/>
        <w:ind w:left="426"/>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Zároveň sa aktualizuje odkaz na zbrane kategórie D, ktoré budú podliehať evidencii a ktorých držiteľ bude povinný mať pri sebe preukaz zbrane.</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Aktualizuje sa</w:t>
      </w:r>
      <w:r w:rsidR="00887279" w:rsidRPr="00D2719F">
        <w:rPr>
          <w:rFonts w:ascii="Times New Roman" w:hAnsi="Times New Roman" w:cs="Times New Roman"/>
          <w:bCs/>
          <w:color w:val="auto"/>
          <w:sz w:val="24"/>
          <w:szCs w:val="24"/>
          <w:lang w:val="sk-SK" w:eastAsia="en-US"/>
        </w:rPr>
        <w:t xml:space="preserve"> tiež</w:t>
      </w:r>
      <w:r w:rsidRPr="00D2719F">
        <w:rPr>
          <w:rFonts w:ascii="Times New Roman" w:hAnsi="Times New Roman" w:cs="Times New Roman"/>
          <w:bCs/>
          <w:color w:val="auto"/>
          <w:sz w:val="24"/>
          <w:szCs w:val="24"/>
          <w:lang w:val="sk-SK" w:eastAsia="en-US"/>
        </w:rPr>
        <w:t xml:space="preserve"> poznámka pod čiarou.</w:t>
      </w:r>
    </w:p>
    <w:p w:rsidR="001D7AB7"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5E2447" w:rsidRPr="00D2719F" w:rsidRDefault="005E244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lastRenderedPageBreak/>
        <w:t> </w:t>
      </w:r>
      <w:r w:rsidRPr="00D2719F">
        <w:rPr>
          <w:rFonts w:ascii="Times New Roman" w:hAnsi="Times New Roman" w:cs="Times New Roman"/>
          <w:b/>
          <w:bCs/>
          <w:color w:val="auto"/>
          <w:sz w:val="24"/>
          <w:szCs w:val="24"/>
          <w:lang w:val="sk-SK" w:eastAsia="en-US"/>
        </w:rPr>
        <w:t>(§ 8 a 9)</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Navrhované zmeny v § 8 sa týkajú podmienok udeľovania výnimiek, na základe ktorých môže ich držiteľ nadobudnúť do vlastníctva a držať zbrane kategórie A – zakázané zbrane.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Návrhom sa rozširuje okruh zbraní a aj subjektov, ktorým môžu byť tieto výnimky udeľované. Na základe týchto zmien bude možné udeliť výnimku aj na výkon kultúrnej činnosti, na športové účely, na výkon činnosti podľa osobitného predpisu a pre držiteľov skupiny C zbrojnej licencie (držitelia skupiny C zbrojnej licencie sa budú môcť predzásobiť zbraňami, ktoré boli preradené do kategórie A). Dôvodom tohto rozšírenia je najmä umožnenie prístupu ku zbraniam, ktoré boli presunuté z kategórií B, C alebo D do kategórie A (napríklad zbraň kategórie A upravená na expanznú zbraň bude návrhom presunutá z kategórie D do kategórie A, samonabíjacia palná zbraň upravená zo samočinnej bude návrhom presunutá z kategórie B do kategórie A). Podmienky, za akých budú výnimky udeľované, sú prebraté z čl. 6 smernice.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Športovým strelcom sa umožní nadobúdanie vybraných zbraní kategórie A, ak splnia podmienky ustanovené smernicou. Jednou z podmienok je trénovanie alebo aktívna účasť počas posledných 12 mesiacov na súťaži v streľbe, ktorú uzná športová organizácia alebo medzinárodná športová organizácia športovej streľby. Na splnenie tejto podmienky sa nevyžaduje, aby žiadateľ trénoval alebo sa zúčastňoval súťaže v športovej streľbe so zbraňou, o výnimku ktorej žiada.</w:t>
      </w:r>
    </w:p>
    <w:p w:rsidR="001D7AB7" w:rsidRPr="00D2719F" w:rsidRDefault="001D7AB7" w:rsidP="001D7AB7">
      <w:pPr>
        <w:spacing w:after="0" w:line="240" w:lineRule="auto"/>
        <w:ind w:left="426" w:firstLine="283"/>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Na základe článku 5 ods. 3 smernice sa v § 8 ods. 6, ktorý zakazuje držiteľovi dlhej alebo krátkej opakovacej a dlhej alebo krátkej samonabíjacej zbrane držať veľkokapacitné zásobovacie zariadenie ak mu nebola udelená výnimka. Ak ju nemá udelenú, dopustí sa priestupku podľa § 69 ods. 1 písm. b), čím stratí spoľahlivosť a následne mu bude odňatý zbrojný preukaz podľa § 26 ods. 1 písm. c).</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 prípade úpravy veľkokapacitného zásobovacieho zariadenia, ktorou sa trvalo zníži jeho kapacita pod 11 resp. 21 nábojov nebude takéto zásobovacie zariadenie považované za veľkokapacitné a bude možné ho nadobúdať bez obmedzenia. Bude však na technickom posúdení, či takáto úprava bola trvalá.</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Podľa prechodných ustanovení budú držitelia týchto zbraní a veľkokapacitných zásobníkov, ktoré nadobudli pred účinnosťou tohto zákona považovaní automaticky za držiteľov výnimiek, ak budú držiteľmi príslušnej skupiny zbrojného preukazu. Zároveň však budú povinní ich držbu oznámiť policajnému útvaru. Osoby, ktoré nie sú držiteľmi zbraní uvedených v § 4 ods. 2 písm. m) až p) ich budú môcť nadobúdať a držať bez obmedzenia.</w:t>
      </w:r>
    </w:p>
    <w:p w:rsidR="001D7AB7" w:rsidRPr="00D2719F" w:rsidRDefault="00FD144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w:t>
      </w:r>
      <w:r w:rsidR="001D7AB7" w:rsidRPr="00D2719F">
        <w:rPr>
          <w:rFonts w:ascii="Times New Roman" w:hAnsi="Times New Roman" w:cs="Times New Roman"/>
          <w:bCs/>
          <w:color w:val="auto"/>
          <w:sz w:val="24"/>
          <w:szCs w:val="24"/>
          <w:lang w:val="sk-SK" w:eastAsia="en-US"/>
        </w:rPr>
        <w:t xml:space="preserve">V § 9 sa menia podmienky v podávaní žiadostí o udelenie výnimiek. Žiadosti sa po novom nebudú podávať na policajnom útvare, ale na Ministerstve vnútra Slovenskej republiky. Rozširuje sa aj rozsah údajov uvádzaných v žiadosti o údaje o strelive a zakázaných doplnkoch zbraní a spôsobe ich zabezpečenia a zužuje sa rozsah údajov, ktoré bude držiteľ </w:t>
      </w:r>
      <w:r w:rsidR="001D7AB7" w:rsidRPr="00D2719F">
        <w:rPr>
          <w:rFonts w:ascii="Times New Roman" w:hAnsi="Times New Roman" w:cs="Times New Roman"/>
          <w:color w:val="auto"/>
          <w:sz w:val="24"/>
          <w:szCs w:val="24"/>
          <w:lang w:val="sk-SK" w:eastAsia="en-US"/>
        </w:rPr>
        <w:t>skupiny A zbrojnej licencie uvádzať v žiadosti.</w:t>
      </w:r>
      <w:r w:rsidR="001D7AB7" w:rsidRPr="00D2719F">
        <w:rPr>
          <w:rFonts w:ascii="Times New Roman" w:hAnsi="Times New Roman" w:cs="Times New Roman"/>
          <w:bCs/>
          <w:color w:val="auto"/>
          <w:sz w:val="24"/>
          <w:szCs w:val="24"/>
          <w:lang w:val="sk-SK" w:eastAsia="en-US"/>
        </w:rPr>
        <w:t xml:space="preserve"> Na základe zmien v zákone o správnych poplatkoch, ktorý sa mení článkom III tohto zákona, sa správny poplatok bude vyberať za žiadosť o každú zakázanú zbraň alebo každý zakázaný doplnok zbrane, avšak jeho výška sa znižuje z 99,50 eura na 20 eur. Rovnako sa znižuje aj správny poplatok za žiadosť o zakázané strelivo. Správny poplatok za žiadosť o vydanie výnimky pre držiteľa skupiny A zbrojnej licencie bude 100 eur.</w:t>
      </w:r>
    </w:p>
    <w:p w:rsidR="001D7AB7"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5E2447" w:rsidRDefault="005E244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5E2447" w:rsidRDefault="005E244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5E2447" w:rsidRDefault="005E244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5E2447" w:rsidRPr="00D2719F" w:rsidRDefault="005E244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lastRenderedPageBreak/>
        <w:t> (§ 9a)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Novým paragrafom sa transponuje ustanovenie článku 6 ods. 7 smernice, ktorá vyžaduje, aby sa výnimky preverovali v intervaloch nepresahujúcich päť rokov. Držiteľ bude povinný poskytnúť súčinnosť pri preverovaní. V prípade neposkytnutia súčinnosti </w:t>
      </w:r>
      <w:r w:rsidR="008D52C7" w:rsidRPr="00D2719F">
        <w:rPr>
          <w:rFonts w:ascii="Times New Roman" w:hAnsi="Times New Roman" w:cs="Times New Roman"/>
          <w:bCs/>
          <w:color w:val="auto"/>
          <w:sz w:val="24"/>
          <w:szCs w:val="24"/>
          <w:lang w:val="sk-SK" w:eastAsia="en-US"/>
        </w:rPr>
        <w:t>môže dôjsť k postupu</w:t>
      </w:r>
      <w:r w:rsidRPr="00D2719F">
        <w:rPr>
          <w:rFonts w:ascii="Times New Roman" w:hAnsi="Times New Roman" w:cs="Times New Roman"/>
          <w:bCs/>
          <w:color w:val="auto"/>
          <w:sz w:val="24"/>
          <w:szCs w:val="24"/>
          <w:lang w:val="sk-SK" w:eastAsia="en-US"/>
        </w:rPr>
        <w:t xml:space="preserve"> podľa § 10 ods. 2.</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10 ods. 1)</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Návrhom sa upresňuje, za akých podmienok dochádza k zániku platnosti výnimky. K jej zániku teda nedôjde v prípade straty, poškodenia alebo nesprávnych údajov v zbrojnom preukaze alebo zbrojnej licencii. Zároveň výnimka nezaniká ani v prípade uplynutia doby platnosti zbrojného preukazu alebo zbrojnej licencie, ak bude držiteľovi výnimky udelený nový zbrojný preukaz alebo nová zbrojná licencia.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10 ods. 3)</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Ustanovuje sa lehota na odovzdanie zbrane po zániku platnosti výnimky, ktorá je totožná s ostatnými lehotami v obdobných situáciách. Zároveň sa na základe zmeny v odseku 1 písm. f) vypúšťa odkaz na odsek 2. </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(poznámky pod čiarou 13 a 14)</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Aktualizujú sa poznámky pod čiarou</w:t>
      </w:r>
    </w:p>
    <w:p w:rsidR="001D7AB7" w:rsidRPr="00D2719F" w:rsidRDefault="001D7AB7" w:rsidP="001D7AB7">
      <w:pPr>
        <w:tabs>
          <w:tab w:val="left" w:pos="1335"/>
        </w:tabs>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ab/>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xml:space="preserve">[§ 11 ods. 1] </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Aktualizuje sa znenie § 11 vzhľadom na znenie zákona č. 455/1991 Zb. o živnostenskom podnikaní v znení neskorších predpisov.</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12 ods. 3)</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Ukladá sa povinnosť osobe, ktorá previedla zbraň, ohlásiť jej prevod policajnému útvaru, ktorý jej vydal zbrojnú licenciu alebo zbrojný preukaz.</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13)</w:t>
      </w:r>
    </w:p>
    <w:p w:rsidR="001D7AB7" w:rsidRPr="00D2719F" w:rsidRDefault="001D7AB7" w:rsidP="001D7AB7">
      <w:pPr>
        <w:spacing w:after="0" w:line="240" w:lineRule="auto"/>
        <w:ind w:left="426"/>
        <w:jc w:val="both"/>
        <w:rPr>
          <w:rFonts w:ascii="Times New Roman" w:hAnsi="Times New Roman" w:cs="Times New Roman"/>
          <w:b/>
          <w:bCs/>
          <w:color w:val="auto"/>
          <w:sz w:val="24"/>
          <w:szCs w:val="24"/>
          <w:lang w:val="sk-SK" w:eastAsia="en-US"/>
        </w:rPr>
      </w:pPr>
      <w:r w:rsidRPr="00D2719F">
        <w:rPr>
          <w:rFonts w:ascii="Times New Roman" w:hAnsi="Times New Roman" w:cs="Times New Roman"/>
          <w:bCs/>
          <w:color w:val="auto"/>
          <w:sz w:val="24"/>
          <w:szCs w:val="24"/>
          <w:lang w:val="sk-SK" w:eastAsia="en-US"/>
        </w:rPr>
        <w:t xml:space="preserve">Slová „vojenský materiál“ sa z dôvodu prijatia zákona </w:t>
      </w:r>
      <w:r w:rsidRPr="00D2719F">
        <w:rPr>
          <w:rFonts w:ascii="Times New Roman" w:hAnsi="Times New Roman" w:cs="Times New Roman"/>
          <w:color w:val="auto"/>
          <w:sz w:val="24"/>
          <w:szCs w:val="24"/>
          <w:lang w:val="sk-SK" w:eastAsia="en-US"/>
        </w:rPr>
        <w:t>č. 392/2011 Z. z. o obchodovaní s výrobkami obranného priemyslu nahrádzajú slovami „výrobky obranného priemyslu“ a zároveň sa do § 13 dopĺňa pojem „munícia“, ktorej nadobúdanie bude podliehať zákonu č. 58/2014 Z. z. o výbušninách, výbušných predmetoch a munícii.</w:t>
      </w:r>
    </w:p>
    <w:p w:rsidR="001D7AB7" w:rsidRPr="00D2719F" w:rsidRDefault="001D7AB7" w:rsidP="001D7AB7">
      <w:pPr>
        <w:spacing w:after="0" w:line="240" w:lineRule="auto"/>
        <w:ind w:left="426"/>
        <w:jc w:val="both"/>
        <w:rPr>
          <w:rFonts w:ascii="Times New Roman" w:hAnsi="Times New Roman" w:cs="Times New Roman"/>
          <w:b/>
          <w:bCs/>
          <w:color w:val="auto"/>
          <w:sz w:val="24"/>
          <w:szCs w:val="24"/>
          <w:lang w:val="sk-SK" w:eastAsia="en-US"/>
        </w:rPr>
      </w:pPr>
      <w:r w:rsidRPr="00D2719F">
        <w:rPr>
          <w:rFonts w:ascii="Times New Roman" w:hAnsi="Times New Roman" w:cs="Times New Roman"/>
          <w:bCs/>
          <w:color w:val="auto"/>
          <w:sz w:val="24"/>
          <w:szCs w:val="24"/>
          <w:lang w:val="sk-SK" w:eastAsia="en-US"/>
        </w:rPr>
        <w:t xml:space="preserve">Výslovne sa uvádza, že uskutočňovanie niektorých úkonov s výrobkami obranného priemyslu je možné až v prípade, ak sú splnené podmienky podľa osobitného predpisu, teda získanie príslušných povolení podľa zákona </w:t>
      </w:r>
      <w:r w:rsidRPr="00D2719F">
        <w:rPr>
          <w:rFonts w:ascii="Times New Roman" w:hAnsi="Times New Roman" w:cs="Times New Roman"/>
          <w:color w:val="auto"/>
          <w:sz w:val="24"/>
          <w:szCs w:val="24"/>
          <w:lang w:val="sk-SK" w:eastAsia="en-US"/>
        </w:rPr>
        <w:t>č. 392/2011 Z. z. o obchodovaní s výrobkami obranného priemyslu</w:t>
      </w:r>
      <w:r w:rsidRPr="00D2719F">
        <w:rPr>
          <w:rFonts w:ascii="Times New Roman" w:hAnsi="Times New Roman" w:cs="Times New Roman"/>
          <w:bCs/>
          <w:color w:val="auto"/>
          <w:sz w:val="24"/>
          <w:szCs w:val="24"/>
          <w:lang w:val="sk-SK" w:eastAsia="en-US"/>
        </w:rPr>
        <w:t>.</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14)</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Vzhľadom na riziko, ktoré predstavujú uvedené zbrane je potrebné zmeniť ich režim vrátane podmienok ich nadobúdania. Nadobúdať ich bude môcť len držiteľ povolenia, zbrojného preukazu, zbrojnej licencie alebo zbrojného sprievodného listu. Vo vzťahu k znehodnoteným zbraniam, replikám historických zbraní a zbraniam typu flobert je sprísnený režim požiadavkou smernice</w:t>
      </w:r>
      <w:r w:rsidR="008E3CA4" w:rsidRPr="00D2719F">
        <w:rPr>
          <w:rFonts w:ascii="Times New Roman" w:hAnsi="Times New Roman" w:cs="Times New Roman"/>
          <w:bCs/>
          <w:color w:val="auto"/>
          <w:sz w:val="24"/>
          <w:szCs w:val="24"/>
          <w:lang w:val="sk-SK" w:eastAsia="en-US"/>
        </w:rPr>
        <w:t>.</w:t>
      </w:r>
      <w:r w:rsidRPr="00D2719F">
        <w:rPr>
          <w:rFonts w:ascii="Times New Roman" w:hAnsi="Times New Roman" w:cs="Times New Roman"/>
          <w:bCs/>
          <w:color w:val="auto"/>
          <w:sz w:val="24"/>
          <w:szCs w:val="24"/>
          <w:lang w:val="sk-SK" w:eastAsia="en-US"/>
        </w:rPr>
        <w:t xml:space="preserve"> Na expanzné zbrane sa tento režim bude vzťahovať z dôvodu, že predstavujú riziko zneužitia na páchanie trestnej činnosti.</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Zároveň sa upravuje postup po nadobudnutí uvedených zbraní.   </w:t>
      </w:r>
    </w:p>
    <w:p w:rsidR="001D7AB7"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5E2447" w:rsidRDefault="005E244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5E2447" w:rsidRPr="00D2719F" w:rsidRDefault="005E244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lastRenderedPageBreak/>
        <w:t> </w:t>
      </w:r>
      <w:r w:rsidRPr="00D2719F">
        <w:rPr>
          <w:rFonts w:ascii="Times New Roman" w:hAnsi="Times New Roman" w:cs="Times New Roman"/>
          <w:b/>
          <w:bCs/>
          <w:color w:val="auto"/>
          <w:sz w:val="24"/>
          <w:szCs w:val="24"/>
          <w:lang w:val="sk-SK" w:eastAsia="en-US"/>
        </w:rPr>
        <w:t>(§ 14a ods. 1)</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 § 14a sa rozširuje zákaz predaja na diaľku aj na zbrane kategórie D, ktoré budú podliehať evidencii. Rozšírenie zákazu na tieto zbrane súvisí so sprísnením ich režimu. Okrem povinností tieto zbrane evidovať a pri trvalom vývoze a dovoze požiadať o vydanie zbrojného sprievodného listu, nebude možné ich nadobudnúť uzatvorením zmluvy na diaľku.</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14a ods. 2)</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 nadväznosti na vypustenie pojmu „súčasť zbrane“ z  čl. 1 ods. 1 smernice sa zo zákona vypúšťa tento pojem vrátane jeho vymedzenia v § 2 ods. 1 písm. c).</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17 ods. 2 písm. d)]</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Vzhľadom na prepojenie s registrom o športe, z ktorého sa budú informácie získavať, sa upravuje § 17 ods. 2 písm. d). Osoby, ktoré budú zapísané v registri, nebudú musieť predkladať potvrdenie o členstve k streleckej organizácii.</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17 ods. 2 písm. e) a f)]</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 prospech žiadateľov o vydanie zbrojného preukazu sa umožňuje, aby namiesto predkladania úradne osvedčenej kópie uvedených dokladov postačilo ich predloženie policajnému útvaru k nahliadnutiu. Návrh súvisí s vložením nového odseku 3.</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17 ods. 3)</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Žiadateľom o zbrojný preukaz sa zjednoduší podávanie žiadosti tým, že namiesto úradne overených dokladov, ktoré v súčasnosti prikladajú k žiadosti, bude postačovať predloženie týchto dokladov policajnému útvaru k nahliadnutiu. Žiadateľom o zbrojný preukaz sa tým znížia náklady, ktoré súviseli so zabezpečovaním úradne osvedčenej kópie dokladov. </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(poznámka pod čiarou k odkazu 9)</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Aktualizuje a poznámka pod čiarou.</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17 ods. 6)</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Ide o úpravu vnútorných odkazov z dôvodu zmien v odseku 2 a vloženia nového odseku 3.</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18 ods. 2)</w:t>
      </w:r>
    </w:p>
    <w:p w:rsidR="001D7AB7" w:rsidRPr="00D2719F" w:rsidRDefault="001D7AB7" w:rsidP="001D7AB7">
      <w:pPr>
        <w:spacing w:after="0" w:line="240" w:lineRule="auto"/>
        <w:ind w:left="426"/>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Cs/>
          <w:color w:val="auto"/>
          <w:sz w:val="24"/>
          <w:szCs w:val="24"/>
          <w:lang w:val="sk-SK" w:eastAsia="en-US"/>
        </w:rPr>
        <w:t>Úpravou uvedeného ustanovenia sa umožňuje získať zbrojný preukaz na zberateľské účely osobám, ktoré splnili podmienky uvedené v § 16 a dosiahli vek 18 rokov.</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ab/>
        <w:t xml:space="preserve">Navrhované zníženie veku súvisí s preradením niektorých zbraní z kategórie D do vyšších kategórií, a teda na ich získanie a držanie bude potrebné získanie zbrojného preukazu. Ide najmä o zbrane, ktoré boli upravené na expanzné zbrane, ktoré sú veľmi často používané pri rekonštrukciách historických udalostí, ktorých sa zúčastňujú vo veľkej miere osoby, ktoré ešte nedosiahli vek na získanie zbrojného preukazu, t. j. 21 rokov. Aby sa umožnilo týmto osobám aj naďalej sa zúčastňovať týchto rekonštrukcií znižuje sa hranica veku na nadobudnutie skupiny F zbrojného preukazu. Navrhované </w:t>
      </w:r>
      <w:r w:rsidRPr="00D2719F">
        <w:rPr>
          <w:rFonts w:ascii="Times New Roman" w:eastAsia="Times New Roman" w:hAnsi="Times New Roman" w:cs="Times New Roman"/>
          <w:color w:val="auto"/>
          <w:sz w:val="24"/>
          <w:szCs w:val="24"/>
          <w:lang w:val="sk-SK" w:eastAsia="en-US"/>
        </w:rPr>
        <w:t>zníženie veku nebude v rozpore s požiadavkou ochrany verejného záujmu.</w:t>
      </w:r>
    </w:p>
    <w:p w:rsidR="001D7AB7" w:rsidRPr="00D2719F" w:rsidRDefault="001D7AB7" w:rsidP="001D7AB7">
      <w:pPr>
        <w:spacing w:after="0" w:line="240" w:lineRule="auto"/>
        <w:ind w:left="426"/>
        <w:jc w:val="both"/>
        <w:rPr>
          <w:rFonts w:ascii="Times New Roman" w:eastAsia="Times New Roman" w:hAnsi="Times New Roman" w:cs="Times New Roman"/>
          <w:color w:val="auto"/>
          <w:sz w:val="24"/>
          <w:szCs w:val="24"/>
          <w:lang w:val="sk-SK" w:eastAsia="en-US"/>
        </w:rPr>
      </w:pPr>
      <w:r w:rsidRPr="00D2719F">
        <w:rPr>
          <w:rFonts w:ascii="Times New Roman" w:eastAsia="Times New Roman" w:hAnsi="Times New Roman" w:cs="Times New Roman"/>
          <w:color w:val="auto"/>
          <w:sz w:val="24"/>
          <w:szCs w:val="24"/>
          <w:lang w:val="sk-SK" w:eastAsia="en-US"/>
        </w:rPr>
        <w:t xml:space="preserve">Nadobúdanie zbraní kategórie A držiteľom skupiny F zbrojného preukazu sa však umožní až od dosiahnutia veku 21 rokov </w:t>
      </w:r>
      <w:r w:rsidRPr="00D2719F">
        <w:rPr>
          <w:rFonts w:ascii="Times New Roman" w:hAnsi="Times New Roman" w:cs="Times New Roman"/>
          <w:bCs/>
          <w:color w:val="auto"/>
          <w:sz w:val="24"/>
          <w:szCs w:val="24"/>
          <w:lang w:val="sk-SK" w:eastAsia="en-US"/>
        </w:rPr>
        <w:t>[</w:t>
      </w:r>
      <w:r w:rsidRPr="00D2719F">
        <w:rPr>
          <w:rFonts w:ascii="Times New Roman" w:eastAsia="Times New Roman" w:hAnsi="Times New Roman" w:cs="Times New Roman"/>
          <w:color w:val="auto"/>
          <w:sz w:val="24"/>
          <w:szCs w:val="24"/>
          <w:lang w:val="sk-SK" w:eastAsia="en-US"/>
        </w:rPr>
        <w:t>§ 8 ods. 2 písm. f)</w:t>
      </w:r>
      <w:r w:rsidRPr="00D2719F">
        <w:rPr>
          <w:rFonts w:ascii="Times New Roman" w:hAnsi="Times New Roman" w:cs="Times New Roman"/>
          <w:bCs/>
          <w:color w:val="auto"/>
          <w:sz w:val="24"/>
          <w:szCs w:val="24"/>
          <w:lang w:val="sk-SK" w:eastAsia="en-US"/>
        </w:rPr>
        <w:t>]</w:t>
      </w:r>
      <w:r w:rsidRPr="00D2719F">
        <w:rPr>
          <w:rFonts w:ascii="Times New Roman" w:eastAsia="Times New Roman" w:hAnsi="Times New Roman" w:cs="Times New Roman"/>
          <w:color w:val="auto"/>
          <w:sz w:val="24"/>
          <w:szCs w:val="24"/>
          <w:lang w:val="sk-SK" w:eastAsia="en-US"/>
        </w:rPr>
        <w:t>.</w:t>
      </w:r>
    </w:p>
    <w:p w:rsidR="001D7AB7" w:rsidRDefault="001D7AB7" w:rsidP="001D7AB7">
      <w:pPr>
        <w:spacing w:after="0"/>
        <w:ind w:left="426"/>
        <w:jc w:val="both"/>
        <w:rPr>
          <w:rFonts w:ascii="Times New Roman" w:hAnsi="Times New Roman" w:cs="Times New Roman"/>
          <w:b/>
          <w:bCs/>
          <w:color w:val="auto"/>
          <w:sz w:val="24"/>
          <w:szCs w:val="24"/>
          <w:lang w:val="sk-SK" w:eastAsia="en-US"/>
        </w:rPr>
      </w:pPr>
    </w:p>
    <w:p w:rsidR="005E2447" w:rsidRPr="00D2719F" w:rsidRDefault="005E2447" w:rsidP="001D7AB7">
      <w:pPr>
        <w:spacing w:after="0"/>
        <w:ind w:left="426"/>
        <w:jc w:val="both"/>
        <w:rPr>
          <w:rFonts w:ascii="Times New Roman" w:hAnsi="Times New Roman" w:cs="Times New Roman"/>
          <w:b/>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lastRenderedPageBreak/>
        <w:t> (§ 18 ods. 3)</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Spresňuje sa ustanovenie, na základe ktorého môže osoba mladšia ako 18 rokov nadobudnúť len zbraň, ktorú používa ako člen štátnej reprezentácie.</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18 ods. 4)</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Doplnením odseku 4 v § 18 sa transponuje čl.  5 ods. 1 písm. a) smernice. Povinnosť zabezpečiť zbrane osoby, ktorá je držiteľom skupiny E zbrojného preukazu a ktorá dosiahla vek 15 rokov a nedosiahla vek 18 rokov má príslušná športová organizácia. Namiesto nej ich môže zabezpečovať jej zákonný zástupca, ktorý je držiteľom zbrojného preukazu, ktorý ich môže zabezpečiť spoločne so svojimi zbraňami.</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Takejto mladistvej osobe však nemôže byť umožnený prístup k iným ako svojim zbraniam.</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19 ods. 1 písm. 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19 ods. 1 písm. a) sa dopĺňa o nové trestné činy, po spáchaní ktorých dochádza k strate bezúhonnosti.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Ide o trestný čin usmrtenia, ak bol spáchaný so strelnou zbraňou a trestný čin nebezpečného prenasledovania. </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(§19 ods. 2 písm. e) prvý bod)</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Vzhľadom na zmeny vykonané v § 69 sa upravuje aj vnútorný odkaz.</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19 ods. 2 písm. e) tretí bod)</w:t>
      </w:r>
    </w:p>
    <w:p w:rsidR="001D7AB7" w:rsidRPr="00D2719F" w:rsidRDefault="001D7AB7" w:rsidP="001D7AB7">
      <w:pPr>
        <w:spacing w:after="0" w:line="240" w:lineRule="auto"/>
        <w:ind w:left="426"/>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Cs/>
          <w:color w:val="auto"/>
          <w:sz w:val="24"/>
          <w:szCs w:val="24"/>
          <w:lang w:val="sk-SK" w:eastAsia="en-US"/>
        </w:rPr>
        <w:t>Legislatívno-technická úprava vyplývajúca z doplnenia nového 5. bodu.</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xml:space="preserve"> (§ 19 ods. 2 písm. e) piaty bod)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Dopĺňajú sa nové druhy priestupkov, ktorých spáchanie bude mať za následok stratu spoľahlivosti.</w:t>
      </w:r>
      <w:r w:rsidR="008D52C7" w:rsidRPr="00D2719F">
        <w:rPr>
          <w:rFonts w:ascii="Times New Roman" w:hAnsi="Times New Roman" w:cs="Times New Roman"/>
          <w:bCs/>
          <w:color w:val="auto"/>
          <w:sz w:val="24"/>
          <w:szCs w:val="24"/>
          <w:lang w:val="sk-SK" w:eastAsia="en-US"/>
        </w:rPr>
        <w:t xml:space="preserve"> </w:t>
      </w:r>
      <w:r w:rsidR="00BC3A75" w:rsidRPr="00D2719F">
        <w:rPr>
          <w:rFonts w:ascii="Times New Roman" w:hAnsi="Times New Roman" w:cs="Times New Roman"/>
          <w:bCs/>
          <w:color w:val="auto"/>
          <w:sz w:val="24"/>
          <w:szCs w:val="24"/>
          <w:lang w:val="sk-SK" w:eastAsia="en-US"/>
        </w:rPr>
        <w:t>Je žiadu</w:t>
      </w:r>
      <w:r w:rsidR="008D52C7" w:rsidRPr="00D2719F">
        <w:rPr>
          <w:rFonts w:ascii="Times New Roman" w:hAnsi="Times New Roman" w:cs="Times New Roman"/>
          <w:bCs/>
          <w:color w:val="auto"/>
          <w:sz w:val="24"/>
          <w:szCs w:val="24"/>
          <w:lang w:val="sk-SK" w:eastAsia="en-US"/>
        </w:rPr>
        <w:t>ce, aby medzi tieto priestupky boli zaradené aj priestupky na úseku extrémizmu a diváckeho násilia, ktoré boli do právneho poriadku zavedené v zákon</w:t>
      </w:r>
      <w:r w:rsidR="00996AD0" w:rsidRPr="00D2719F">
        <w:rPr>
          <w:rFonts w:ascii="Times New Roman" w:hAnsi="Times New Roman" w:cs="Times New Roman"/>
          <w:bCs/>
          <w:color w:val="auto"/>
          <w:sz w:val="24"/>
          <w:szCs w:val="24"/>
          <w:lang w:val="sk-SK" w:eastAsia="en-US"/>
        </w:rPr>
        <w:t>e</w:t>
      </w:r>
      <w:r w:rsidR="008D52C7" w:rsidRPr="00D2719F">
        <w:rPr>
          <w:rFonts w:ascii="Times New Roman" w:hAnsi="Times New Roman" w:cs="Times New Roman"/>
          <w:bCs/>
          <w:color w:val="auto"/>
          <w:sz w:val="24"/>
          <w:szCs w:val="24"/>
          <w:lang w:val="sk-SK" w:eastAsia="en-US"/>
        </w:rPr>
        <w:t xml:space="preserve"> o </w:t>
      </w:r>
      <w:r w:rsidR="008D52C7" w:rsidRPr="00D2719F">
        <w:rPr>
          <w:rFonts w:ascii="Times New Roman" w:hAnsi="Times New Roman" w:cs="Times New Roman"/>
          <w:bCs/>
          <w:color w:val="auto"/>
          <w:sz w:val="24"/>
          <w:szCs w:val="24"/>
          <w:lang w:eastAsia="en-US"/>
        </w:rPr>
        <w:t xml:space="preserve"> organizovaní verejných športových podujatí. </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20 ods. 9)</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Umožňuje sa lekárom a psychológom plnenie povinnosti podľa § 20 ods. 5 aj prostredníctvom elektronickej služby, do ktorej bude potrebné sa zaevidovať..</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21 ods. 3)</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Vzhľadom na zánik inštitútu okresného lekára sa upravuje ustanovenie § 21 ods. 3.</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21 ods. 10)</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Ide o zosúladenie so zákonom č. 35/2019 Z. z. o finančnej správe a o zmene a doplnení niektorých zákonov v znení neskorších predpisov a so zákonom č. 547/2010 Z. z. o začlenení Železničnej polície do Policajného zboru a o zmene a doplnení niektorých zákonov v znení neskorších predpisov.</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21 ods. 10 písm. g)]</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Z dôvodu nadbytočnosti sa vypúšťa pojem lesník.</w:t>
      </w:r>
    </w:p>
    <w:p w:rsidR="001D7AB7"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5E2447" w:rsidRDefault="005E244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5E2447" w:rsidRDefault="005E244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5E2447" w:rsidRPr="00D2719F" w:rsidRDefault="005E244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lastRenderedPageBreak/>
        <w:t> </w:t>
      </w:r>
      <w:r w:rsidRPr="00D2719F">
        <w:rPr>
          <w:rFonts w:ascii="Times New Roman" w:hAnsi="Times New Roman" w:cs="Times New Roman"/>
          <w:b/>
          <w:bCs/>
          <w:color w:val="auto"/>
          <w:sz w:val="24"/>
          <w:szCs w:val="24"/>
          <w:lang w:val="sk-SK" w:eastAsia="en-US"/>
        </w:rPr>
        <w:t>(§ 22)</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Úpravou § 22 sa špecifikuje postup pri rozširovaní zbrojného preukazu. </w:t>
      </w:r>
      <w:r w:rsidR="003C5924" w:rsidRPr="00D2719F">
        <w:rPr>
          <w:rFonts w:ascii="Times New Roman" w:hAnsi="Times New Roman" w:cs="Times New Roman"/>
          <w:bCs/>
          <w:color w:val="auto"/>
          <w:sz w:val="24"/>
          <w:szCs w:val="24"/>
          <w:lang w:val="sk-SK" w:eastAsia="en-US"/>
        </w:rPr>
        <w:t>Explicitne sa ustanovuje, že ž</w:t>
      </w:r>
      <w:r w:rsidRPr="00D2719F">
        <w:rPr>
          <w:rFonts w:ascii="Times New Roman" w:hAnsi="Times New Roman" w:cs="Times New Roman"/>
          <w:bCs/>
          <w:color w:val="auto"/>
          <w:sz w:val="24"/>
          <w:szCs w:val="24"/>
          <w:lang w:val="sk-SK" w:eastAsia="en-US"/>
        </w:rPr>
        <w:t>iadateľ bude povinný pri rozširovaní zbrojného preukazu preukázať splnenie len tých podmienok, ktoré nepreukázal pri vydaní pôvodného zbrojného preukazu.</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23a)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ab/>
        <w:t>Vzhľadom na ponechanie platnosti zbrojného preukazu na 10 rokov sa ustanovuje rozsah údajov, ktoré bude policajný útvar povinný preskúmať v päťročných intervaloch. Konkrétne pôjde o preskúmavanie spôsobilosti na právne úkony, spoľahlivosti a bezúhonnosti a podmienky pobytu na území SR. Tento postup vyplynul z čl. 7 ods. 4 smernice.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24 ods. 1)</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Ustanovuje sa lehota, od kedy môže držiteľ zbrojného preukazu požiadať o vydanie nového zbrojného preukazu. Stanovenie tejto lehoty je štandardné aj u iných dokladov.  Uvedená lehota je zhodná s lehotou v prípade občianskych preukazov.</w:t>
      </w:r>
    </w:p>
    <w:p w:rsidR="001D7AB7" w:rsidRPr="00D2719F" w:rsidRDefault="001D7AB7" w:rsidP="001D7AB7">
      <w:pPr>
        <w:spacing w:after="0" w:line="240" w:lineRule="auto"/>
        <w:ind w:left="426" w:firstLine="283"/>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Zároveň sa navrhuje zmena z dôvodu precizovania textu, keďže sa uvedená lehota viaže len na zánik platnosti podľa § 25 ods. 1 písm. a), teda na uplynutie doby platnosti zbrojného preukazu.</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25 ods. 2)</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Vypúšťajú sa nadbytočné slová. Následky nezaplatenia správnych poplatkov sú upravené v zákone o správnych poplatkoch.</w:t>
      </w:r>
    </w:p>
    <w:p w:rsidR="001D7AB7" w:rsidRPr="00D2719F" w:rsidRDefault="001D7AB7" w:rsidP="001D7AB7">
      <w:pPr>
        <w:spacing w:after="0" w:line="240" w:lineRule="auto"/>
        <w:ind w:left="426"/>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xml:space="preserve">  </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26 ods. 1 písm. f)</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Vzhľadom na</w:t>
      </w:r>
      <w:r w:rsidR="006B3FAB" w:rsidRPr="00D2719F">
        <w:rPr>
          <w:rFonts w:ascii="Times New Roman" w:hAnsi="Times New Roman" w:cs="Times New Roman"/>
          <w:bCs/>
          <w:color w:val="auto"/>
          <w:sz w:val="24"/>
          <w:szCs w:val="24"/>
          <w:lang w:val="sk-SK" w:eastAsia="en-US"/>
        </w:rPr>
        <w:t xml:space="preserve"> to, že zbrojný preukaz skupiny E môže získať aj osoba, ktorá má príslušnosť k športovej organizácii (</w:t>
      </w:r>
      <w:r w:rsidRPr="00D2719F">
        <w:rPr>
          <w:rFonts w:ascii="Times New Roman" w:hAnsi="Times New Roman" w:cs="Times New Roman"/>
          <w:bCs/>
          <w:color w:val="auto"/>
          <w:sz w:val="24"/>
          <w:szCs w:val="24"/>
          <w:lang w:val="sk-SK" w:eastAsia="en-US"/>
        </w:rPr>
        <w:t>§ 17 ods. 2</w:t>
      </w:r>
      <w:r w:rsidR="006B3FAB" w:rsidRPr="00D2719F">
        <w:rPr>
          <w:rFonts w:ascii="Times New Roman" w:hAnsi="Times New Roman" w:cs="Times New Roman"/>
          <w:bCs/>
          <w:color w:val="auto"/>
          <w:sz w:val="24"/>
          <w:szCs w:val="24"/>
          <w:lang w:val="sk-SK" w:eastAsia="en-US"/>
        </w:rPr>
        <w:t>),</w:t>
      </w:r>
      <w:r w:rsidRPr="00D2719F">
        <w:rPr>
          <w:rFonts w:ascii="Times New Roman" w:hAnsi="Times New Roman" w:cs="Times New Roman"/>
          <w:bCs/>
          <w:color w:val="auto"/>
          <w:sz w:val="24"/>
          <w:szCs w:val="24"/>
          <w:lang w:val="sk-SK" w:eastAsia="en-US"/>
        </w:rPr>
        <w:t xml:space="preserve"> bolo upravené znenie § 26 ods. 1 písm. f)</w:t>
      </w:r>
      <w:r w:rsidR="00BC3A75" w:rsidRPr="00D2719F">
        <w:rPr>
          <w:rFonts w:ascii="Times New Roman" w:hAnsi="Times New Roman" w:cs="Times New Roman"/>
          <w:bCs/>
          <w:color w:val="auto"/>
          <w:sz w:val="24"/>
          <w:szCs w:val="24"/>
          <w:lang w:val="sk-SK" w:eastAsia="en-US"/>
        </w:rPr>
        <w:t>.</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26 ods. 1 písm. g)]</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Navrhovanou zmenou § 26 sa dopĺňa chýbajúci dôvod na odňatie zbrojného preukazu alebo skupiny zbrojného preukazu. Držiteľovi skupiny C zbrojného preukazu sa na základe navrhovanej zmeny odníme zbrojný preukaz alebo skupina zbrojného preukazu, ak stratil oprávnenie podľa osobitného predpisu, ktoré je jednou z podmienok na jeho vydanie.</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27 ods. 1 písm. a)]</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Navrhuje sa rozšíriť okruh zbraní, ktoré môžu nadobúdať a držať držitelia skupiny A a B zbrojného preukazu o niektoré zbrane kategórie B a zbrane kategórie C. Držiteľ skupiny A zbrojného preukazu bude môcť zároveň nosiť zbrane uvedené v § 5 ods. 1 písm. a), b) alebo c).</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27 ods. 2]</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Vzhľadom na zmeny v § 8 sa rozširuje okruh zbraní, ktoré môže držať držiteľ skupiny C zbrojného preukazu pri výkone oprávnenia podľa osobitného predpisu. Podľa navrhovanej úpravy bude tento okruh zbraní rozšírený na všetky zbrane, na ktoré má držiteľ skupiny F zbrojnej licencie vydaný preukaz zbrane. V súlade s § 34 ods. 6 písm. b) bude musieť byť držiteľ skupiny C zbrojného preukazu k držiteľovi skupiny F zbrojnej licencie v pracovnom pomere, obdobnom pracovnoprávnom vzťahu alebo členskom </w:t>
      </w:r>
      <w:r w:rsidRPr="00D2719F">
        <w:rPr>
          <w:rFonts w:ascii="Times New Roman" w:hAnsi="Times New Roman" w:cs="Times New Roman"/>
          <w:bCs/>
          <w:color w:val="auto"/>
          <w:sz w:val="24"/>
          <w:szCs w:val="24"/>
          <w:lang w:val="sk-SK" w:eastAsia="en-US"/>
        </w:rPr>
        <w:lastRenderedPageBreak/>
        <w:t>pomere. Zároveň sa dopĺňa možnosť držať túto zbraň v stave umožňujúcom jej okamžité použitie.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Z dôvodu presunu samonabíjacej palnej zbrane, ktorá bola konštrukčne odvodená alebo upravená zo samočinnej zbrane z kategórie B do kategórie A sa zároveň upravuje vnútorný odkaz.</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27 ods. 3 písm. b)]</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Zmenou sa reaguje na ustanovenia osobitných predpisov, ktoré umožňujú nosiť poľovnícke zbrane v stave okamžitého použitia aj mimo revíru.</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27 ods. 4 písm. a) a b)]</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Vzhľadom na možnosť nadobudnutia zbrane kategórie A na športové účely (§ 8 ods. 3) sa rozširujú oprávnenia držiteľa skupiny E zbrojného preukazu o nadobudnutie a držbu zbrane kategórie A.</w:t>
      </w:r>
    </w:p>
    <w:p w:rsidR="004F4F6B" w:rsidRPr="00D2719F" w:rsidRDefault="004F4F6B"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27 ods. 5)</w:t>
      </w:r>
    </w:p>
    <w:p w:rsidR="001D7AB7" w:rsidRPr="00D2719F" w:rsidRDefault="001D7AB7" w:rsidP="001D7AB7">
      <w:pPr>
        <w:spacing w:after="0" w:line="240" w:lineRule="auto"/>
        <w:ind w:left="426"/>
        <w:jc w:val="both"/>
        <w:rPr>
          <w:rFonts w:ascii="Times New Roman" w:hAnsi="Times New Roman" w:cs="Times New Roman"/>
          <w:color w:val="auto"/>
          <w:sz w:val="24"/>
          <w:szCs w:val="24"/>
          <w:lang w:val="sk-SK" w:eastAsia="en-US"/>
        </w:rPr>
      </w:pPr>
      <w:r w:rsidRPr="00D2719F">
        <w:rPr>
          <w:rFonts w:ascii="Times New Roman" w:hAnsi="Times New Roman" w:cs="Times New Roman"/>
          <w:bCs/>
          <w:color w:val="auto"/>
          <w:sz w:val="24"/>
          <w:szCs w:val="24"/>
          <w:lang w:val="sk-SK" w:eastAsia="en-US"/>
        </w:rPr>
        <w:t xml:space="preserve">     Držiteľovi </w:t>
      </w:r>
      <w:r w:rsidRPr="00D2719F">
        <w:rPr>
          <w:rFonts w:ascii="Times New Roman" w:hAnsi="Times New Roman" w:cs="Times New Roman"/>
          <w:color w:val="auto"/>
          <w:sz w:val="24"/>
          <w:szCs w:val="24"/>
          <w:lang w:val="sk-SK" w:eastAsia="en-US"/>
        </w:rPr>
        <w:t xml:space="preserve">skupiny F zbrojného preukazu sa na základe navrhovanej zmeny umožní nadobúdať do vlastníctva a držať najviac päť rovnakých najmenších spotrebiteľských balení streliva do zbraní kategórie A, B a C. Zároveň sa umožní držanie expanzných zbraní v stave okamžitého použitia počas kultúrnej činnosti.  </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27 ods. 6)</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Umožňuje sa prebíjanie streliva aj ďalším skupinám zbrojného preukazu na osobnú potrebu.</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w:t>
      </w:r>
      <w:r w:rsidRPr="00D2719F">
        <w:rPr>
          <w:rFonts w:ascii="Times New Roman" w:hAnsi="Times New Roman" w:cs="Times New Roman"/>
          <w:b/>
          <w:color w:val="auto"/>
          <w:sz w:val="24"/>
          <w:szCs w:val="24"/>
          <w:lang w:val="sk-SK" w:eastAsia="en-US"/>
        </w:rPr>
        <w:t>§ 28 ods. 1 písm. c)]</w:t>
      </w:r>
    </w:p>
    <w:p w:rsidR="001D7AB7" w:rsidRPr="00D2719F" w:rsidRDefault="001D7AB7" w:rsidP="001D7AB7">
      <w:pPr>
        <w:spacing w:after="0" w:line="240" w:lineRule="auto"/>
        <w:ind w:left="426"/>
        <w:jc w:val="both"/>
        <w:rPr>
          <w:rFonts w:ascii="Times New Roman" w:hAnsi="Times New Roman" w:cs="Times New Roman"/>
          <w:color w:val="auto"/>
          <w:sz w:val="24"/>
          <w:szCs w:val="24"/>
          <w:lang w:val="sk-SK" w:eastAsia="en-US"/>
        </w:rPr>
      </w:pPr>
      <w:r w:rsidRPr="00D2719F">
        <w:rPr>
          <w:rFonts w:ascii="Times New Roman" w:hAnsi="Times New Roman" w:cs="Times New Roman"/>
          <w:color w:val="auto"/>
          <w:sz w:val="24"/>
          <w:szCs w:val="24"/>
          <w:lang w:val="sk-SK" w:eastAsia="en-US"/>
        </w:rPr>
        <w:t xml:space="preserve">     </w:t>
      </w:r>
      <w:r w:rsidR="00C22CE3" w:rsidRPr="00D2719F">
        <w:rPr>
          <w:rFonts w:ascii="Times New Roman" w:hAnsi="Times New Roman" w:cs="Times New Roman"/>
          <w:color w:val="auto"/>
          <w:sz w:val="24"/>
          <w:szCs w:val="24"/>
          <w:lang w:val="sk-SK" w:eastAsia="en-US"/>
        </w:rPr>
        <w:t>Vypúšťa sa povinnosť zabezpečiť preukaz zbrane proti strate, odcudzeniu</w:t>
      </w:r>
      <w:r w:rsidR="004417FC" w:rsidRPr="00D2719F">
        <w:rPr>
          <w:rFonts w:ascii="Times New Roman" w:hAnsi="Times New Roman" w:cs="Times New Roman"/>
          <w:color w:val="auto"/>
          <w:sz w:val="24"/>
          <w:szCs w:val="24"/>
          <w:lang w:val="sk-SK" w:eastAsia="en-US"/>
        </w:rPr>
        <w:t xml:space="preserve"> alebo zneužitiu z dôvodu jej premiestnenia do § 37b.  </w:t>
      </w:r>
      <w:r w:rsidR="00C22CE3" w:rsidRPr="00D2719F">
        <w:rPr>
          <w:rFonts w:ascii="Times New Roman" w:hAnsi="Times New Roman" w:cs="Times New Roman"/>
          <w:color w:val="auto"/>
          <w:sz w:val="24"/>
          <w:szCs w:val="24"/>
          <w:lang w:val="sk-SK" w:eastAsia="en-US"/>
        </w:rPr>
        <w:t xml:space="preserve"> </w:t>
      </w:r>
    </w:p>
    <w:p w:rsidR="001D7AB7" w:rsidRPr="00D2719F" w:rsidRDefault="001D7AB7" w:rsidP="001D7AB7">
      <w:pPr>
        <w:spacing w:after="0" w:line="240" w:lineRule="auto"/>
        <w:ind w:left="426"/>
        <w:jc w:val="both"/>
        <w:rPr>
          <w:rFonts w:ascii="Times New Roman" w:hAnsi="Times New Roman" w:cs="Times New Roman"/>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b/>
          <w:bCs/>
          <w:color w:val="auto"/>
          <w:sz w:val="24"/>
          <w:szCs w:val="24"/>
          <w:lang w:val="sk-SK" w:eastAsia="en-US"/>
        </w:rPr>
        <w:t>[</w:t>
      </w:r>
      <w:r w:rsidRPr="00D2719F">
        <w:rPr>
          <w:rFonts w:ascii="Times New Roman" w:hAnsi="Times New Roman" w:cs="Times New Roman"/>
          <w:b/>
          <w:color w:val="auto"/>
          <w:sz w:val="24"/>
          <w:szCs w:val="24"/>
          <w:lang w:val="sk-SK" w:eastAsia="en-US"/>
        </w:rPr>
        <w:t>§ 28 ods. 1 písm. d) a ods. 5</w:t>
      </w:r>
      <w:r w:rsidRPr="00D2719F">
        <w:rPr>
          <w:rFonts w:ascii="Times New Roman" w:hAnsi="Times New Roman" w:cs="Times New Roman"/>
          <w:b/>
          <w:bCs/>
          <w:color w:val="auto"/>
          <w:sz w:val="24"/>
          <w:szCs w:val="24"/>
          <w:lang w:val="sk-SK" w:eastAsia="en-US"/>
        </w:rPr>
        <w:t>]</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Ide o legislatívno-technickú úpravu, keďže držba tejto zbrane aj v súčasnosti podlieha týmto povinnostiam, avšak bola preradená do kategórie A.</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w:t>
      </w:r>
      <w:r w:rsidRPr="00D2719F">
        <w:rPr>
          <w:rFonts w:ascii="Times New Roman" w:hAnsi="Times New Roman" w:cs="Times New Roman"/>
          <w:b/>
          <w:color w:val="auto"/>
          <w:sz w:val="24"/>
          <w:szCs w:val="24"/>
          <w:lang w:val="sk-SK" w:eastAsia="en-US"/>
        </w:rPr>
        <w:t>§ 28 ods. 1 písm. e)</w:t>
      </w:r>
      <w:r w:rsidRPr="00D2719F">
        <w:rPr>
          <w:rFonts w:ascii="Times New Roman" w:hAnsi="Times New Roman" w:cs="Times New Roman"/>
          <w:b/>
          <w:bCs/>
          <w:color w:val="auto"/>
          <w:sz w:val="24"/>
          <w:szCs w:val="24"/>
          <w:lang w:val="sk-SK" w:eastAsia="en-US"/>
        </w:rPr>
        <w:t>]</w:t>
      </w:r>
    </w:p>
    <w:p w:rsidR="001D7AB7" w:rsidRPr="00D2719F" w:rsidRDefault="004417FC" w:rsidP="001D7AB7">
      <w:pPr>
        <w:spacing w:after="0" w:line="240" w:lineRule="auto"/>
        <w:ind w:left="426"/>
        <w:jc w:val="both"/>
        <w:rPr>
          <w:rFonts w:ascii="Times New Roman" w:hAnsi="Times New Roman" w:cs="Times New Roman"/>
          <w:color w:val="auto"/>
          <w:sz w:val="24"/>
          <w:szCs w:val="24"/>
          <w:lang w:val="sk-SK" w:eastAsia="en-US"/>
        </w:rPr>
      </w:pPr>
      <w:r w:rsidRPr="00D2719F">
        <w:rPr>
          <w:rFonts w:ascii="Times New Roman" w:hAnsi="Times New Roman" w:cs="Times New Roman"/>
          <w:color w:val="auto"/>
          <w:sz w:val="24"/>
          <w:szCs w:val="24"/>
          <w:lang w:val="sk-SK" w:eastAsia="en-US"/>
        </w:rPr>
        <w:t xml:space="preserve">     Vypúšťa sa povinnosť </w:t>
      </w:r>
      <w:r w:rsidR="001D7AB7" w:rsidRPr="00D2719F">
        <w:rPr>
          <w:rFonts w:ascii="Times New Roman" w:hAnsi="Times New Roman" w:cs="Times New Roman"/>
          <w:color w:val="auto"/>
          <w:sz w:val="24"/>
          <w:szCs w:val="24"/>
          <w:lang w:val="sk-SK" w:eastAsia="en-US"/>
        </w:rPr>
        <w:t>oznámiť stratu alebo odcudzenie</w:t>
      </w:r>
      <w:r w:rsidRPr="00D2719F">
        <w:rPr>
          <w:rFonts w:ascii="Times New Roman" w:hAnsi="Times New Roman" w:cs="Times New Roman"/>
          <w:color w:val="auto"/>
          <w:sz w:val="24"/>
          <w:szCs w:val="24"/>
          <w:lang w:val="sk-SK" w:eastAsia="en-US"/>
        </w:rPr>
        <w:t xml:space="preserve"> preukazu zbrane z dôvodu jej premiestnenia do § 37b.</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28 ods. 1 písm. f) až i)]</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Zmena znenia písmena f) súvisí s presunom niektorých druhov zbraní z kategórie B do kategórie 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Na základe navrhovanej zmeny bude podľa písmena g) držiteľ zbrojného preukazu povinný bezodkladne odovzdať zbraň, strelivo a príslušné doklady až po vznesení obvinenia (v súčasnej úprave po začatí trestného stíhania) za vybrané trestné činy, prípadne do siedmich pracovných dní po zániku platnosti zbrojného preukazu.</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Na základe smernice a aplikačnej praxe sa v písmene h) rozširuje okruh úprav zbrane, ktoré je potrebné oznámiť policajnému útvaru. Oznamovať sa tak bude okrem iného aj výmena hlavne, skrátenie alebo úprava vývrtu hlavne a zmena podkategórie zbrane, ktorú je podľa čl. 4 ods. 4 písm. d) smernice členský štát povinný evidovať.</w:t>
      </w:r>
    </w:p>
    <w:p w:rsidR="005E2447"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lastRenderedPageBreak/>
        <w:t xml:space="preserve">  Zmenou v písmene i) sa ustanovil postup pri vyšetrení na zistenie alkoholu alebo inej návykovej látky odkazom na § 5 zákona č. 219/1996 Z. z. o ochrane pred zneužívaním alkoholických nápojov a o zriaďovaní a prevádzke protialkoholických záchytných izieb v znení neskorších predpisov.</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28 ods. 1 písm. l)]</w:t>
      </w:r>
    </w:p>
    <w:p w:rsidR="001D7AB7" w:rsidRPr="00D2719F" w:rsidRDefault="001D7AB7" w:rsidP="001D7AB7">
      <w:pPr>
        <w:spacing w:after="0" w:line="240" w:lineRule="auto"/>
        <w:ind w:left="426"/>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Ukladá sa povinnosť držiteľovi zbrojného preukazu oznámiť stratu príslušnosti k športovej organizácii. Jej strata má za následok odňatie zbrojného preukazu alebo skupiny zbrojného preukazu podľa § 26 ods. 1 písm. f).</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28 ods. 1 písm. n)]</w:t>
      </w:r>
    </w:p>
    <w:p w:rsidR="001D7AB7" w:rsidRPr="00D2719F" w:rsidRDefault="001D7AB7" w:rsidP="001D7AB7">
      <w:pPr>
        <w:spacing w:after="0" w:line="240" w:lineRule="auto"/>
        <w:ind w:left="426"/>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Umožňuje sa streľba zo zbraní aj v prípadoch konania pietneho aktu za podmienky, že budú použité nábojky.</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28 ods. 1 písm. o)]</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Vzhľadom na opakujúce sa nebezpečné situácie, kedy boli zbrane predkladané policajnému útvaru v stave, kedy sa náboj nachádzal v nábojovej komore alebo hlavni, sa navrhuje v povinnostiach držiteľa zbrojného preukazu výslovne uviesť, v akom stave sa má zbraň policajnému útvaru predkladať. Doterajšie písmeno o) bolo presunuté do nového písmena g). </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28 ods. 1 písm. q)]</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Výslovne sa uvádza povinnosť držiteľa zbrojného preukazu umožniť policajnému útvaru vykonanie dozoru podľa § 67 zákona.</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28 ods. 2)</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Vzhľadom na nejednoznačnosť súčasného ustanovenia § 28 ods. 2 zákona sa navrhuje oprávnenia držiteľov zbrojných preukazov rozdeliť podľa skupín a podrobnejšie ich rozpísať. Z praxe vyplynulo, že držitelia zbrojných preukazov rozdielne chápali a aplikovali toto ustanovenie. Návrhom sa tiež vymenúvajú tie druhy zbraní kategórie A až C, ktoré je možné použiť na kultúrnu činnosť.</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w:t>
      </w:r>
      <w:r w:rsidRPr="00D2719F">
        <w:rPr>
          <w:rFonts w:ascii="Times New Roman" w:hAnsi="Times New Roman" w:cs="Times New Roman"/>
          <w:b/>
          <w:bCs/>
          <w:color w:val="auto"/>
          <w:sz w:val="24"/>
          <w:szCs w:val="24"/>
          <w:lang w:val="sk-SK" w:eastAsia="en-US"/>
        </w:rPr>
        <w:t>(§ 28 ods. 6)</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Prepravu zbraní a streliva je možné vykonávať prostredníctvom držiteľa skupiny C zbrojnej licencie alebo prostredníctvom podnikateľa postupom podľa § 47. Vzhľadom na vyskytujúce sa problémy s prepravou zbraní a streliva osobou, ktorá na to nie je oprávnená (prípadne nesplnila podmienky na jej prepravu), pričom prepravca nevedel, že zbrane a strelivo prepravuje, sa ukladá povinnosť držiteľovi zbrojného preukazu oboznámiť o tom prepravcu. Oboznámenie prepravcu o tom, že predmetom prepravy bude zbraň alebo strelivo je teda potrebné na to, aby prepravca zistil, či zbraň alebo strelivo môže prepraviť, prípadne, čo má urobiť, aby ich mohol prepraviť.</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Ak nepôjde o prepravu podľa § 47, bude povinný odovzdať zbrane a strelivo na prepravu len držiteľovi príslušnej licencie.</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Cieľom navrhovanej zmeny je preprava zbraní a streliva zákonom požadovaným spôsobom.</w:t>
      </w:r>
    </w:p>
    <w:p w:rsidR="001D7AB7"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5E2447" w:rsidRDefault="005E2447" w:rsidP="001D7AB7">
      <w:pPr>
        <w:spacing w:after="0" w:line="240" w:lineRule="auto"/>
        <w:ind w:left="426"/>
        <w:jc w:val="both"/>
        <w:rPr>
          <w:rFonts w:ascii="Times New Roman" w:hAnsi="Times New Roman" w:cs="Times New Roman"/>
          <w:bCs/>
          <w:color w:val="auto"/>
          <w:sz w:val="24"/>
          <w:szCs w:val="24"/>
          <w:lang w:val="sk-SK" w:eastAsia="en-US"/>
        </w:rPr>
      </w:pPr>
    </w:p>
    <w:p w:rsidR="005E2447" w:rsidRDefault="005E2447" w:rsidP="001D7AB7">
      <w:pPr>
        <w:spacing w:after="0" w:line="240" w:lineRule="auto"/>
        <w:ind w:left="426"/>
        <w:jc w:val="both"/>
        <w:rPr>
          <w:rFonts w:ascii="Times New Roman" w:hAnsi="Times New Roman" w:cs="Times New Roman"/>
          <w:bCs/>
          <w:color w:val="auto"/>
          <w:sz w:val="24"/>
          <w:szCs w:val="24"/>
          <w:lang w:val="sk-SK" w:eastAsia="en-US"/>
        </w:rPr>
      </w:pPr>
    </w:p>
    <w:p w:rsidR="005E2447" w:rsidRDefault="005E2447" w:rsidP="001D7AB7">
      <w:pPr>
        <w:spacing w:after="0" w:line="240" w:lineRule="auto"/>
        <w:ind w:left="426"/>
        <w:jc w:val="both"/>
        <w:rPr>
          <w:rFonts w:ascii="Times New Roman" w:hAnsi="Times New Roman" w:cs="Times New Roman"/>
          <w:bCs/>
          <w:color w:val="auto"/>
          <w:sz w:val="24"/>
          <w:szCs w:val="24"/>
          <w:lang w:val="sk-SK" w:eastAsia="en-US"/>
        </w:rPr>
      </w:pPr>
    </w:p>
    <w:p w:rsidR="005E2447" w:rsidRPr="00D2719F" w:rsidRDefault="005E244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lastRenderedPageBreak/>
        <w:t> </w:t>
      </w:r>
      <w:r w:rsidRPr="00D2719F">
        <w:rPr>
          <w:rFonts w:ascii="Times New Roman" w:hAnsi="Times New Roman" w:cs="Times New Roman"/>
          <w:b/>
          <w:bCs/>
          <w:color w:val="auto"/>
          <w:sz w:val="24"/>
          <w:szCs w:val="24"/>
          <w:lang w:val="sk-SK" w:eastAsia="en-US"/>
        </w:rPr>
        <w:t>[§ 29 ods. 2 písm. c)]</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Na základe smernice (čl. 1 ods. 10), ktorá pojem sprostredkovateľ používa a ktorá zároveň ukladá členským štátom sprostredkovateľov registrovať a udeľovať im licencie (čl. 4 ods. 3), bude uvedená činnosť regulovaná a bude vykonávaná na základe skupiny C zbrojnej licencie.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Sprostredkovateľskou činnosťou sa bude rozumieť činnosť spočívajúca v sprostredkovaní nákupu alebo predaja zbraní a streliva [§ 2 ods. 1 písm. v)]. </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29 ods. 2 písm. d)]</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Dopĺňa sa odkaz a poznámka pod čiarou.</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30 ods. 1 písm. a)]</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Aktualizuje sa znenie § 30 vzhľadom na znenie zákona č. 455/1991 Zb. o živnostenskom podnikaní v znení neskorších predpisov.</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30 ods. 4 písm. e)]</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Úprava sa navrhuje na základe zmeny § 2 ods. 1 písm. p).</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30 ods. 5)</w:t>
      </w:r>
    </w:p>
    <w:p w:rsidR="001D7AB7" w:rsidRPr="00D2719F" w:rsidRDefault="001D7AB7" w:rsidP="001D7AB7">
      <w:pPr>
        <w:spacing w:after="0" w:line="240" w:lineRule="auto"/>
        <w:ind w:left="426"/>
        <w:jc w:val="both"/>
        <w:rPr>
          <w:rFonts w:ascii="Times New Roman" w:eastAsia="Times New Roman" w:hAnsi="Times New Roman" w:cs="Times New Roman"/>
          <w:color w:val="auto"/>
          <w:sz w:val="24"/>
          <w:szCs w:val="24"/>
          <w:lang w:val="sk-SK"/>
        </w:rPr>
      </w:pPr>
      <w:r w:rsidRPr="00D2719F">
        <w:rPr>
          <w:rFonts w:ascii="Times New Roman" w:hAnsi="Times New Roman" w:cs="Times New Roman"/>
          <w:bCs/>
          <w:color w:val="auto"/>
          <w:sz w:val="24"/>
          <w:szCs w:val="24"/>
          <w:lang w:val="sk-SK" w:eastAsia="en-US"/>
        </w:rPr>
        <w:t xml:space="preserve">     Z podmienok na udelenie zbrojnej licencie sa vypúšťa povinnosť pripojiť úradne osvedčenú kópiu koncesnej listiny z dôvodu, že na základe zákona č. </w:t>
      </w:r>
      <w:r w:rsidRPr="00D2719F">
        <w:rPr>
          <w:rFonts w:ascii="Times New Roman" w:eastAsia="Times New Roman" w:hAnsi="Times New Roman" w:cs="Times New Roman"/>
          <w:color w:val="auto"/>
          <w:sz w:val="24"/>
          <w:szCs w:val="24"/>
          <w:lang w:val="sk-SK"/>
        </w:rPr>
        <w:t>177/2018 Z. z. o niektorých opatreniach na znižovanie administratívnej záťaže využívaním informačných systémov verejnej správy a o zmene a doplnení niektorých zákonov (zákon proti byrokracii) sú orgány verejnej moci pri svojej činnosti povinné získavať a používať údaje evidované v informačných systémoch verejnej správy a vyhotovovať si z nich výpisy. Informácie z registrov bude policajný útvar získavať na základe § 70 ods. 4. zákona.</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30 ods. 7)</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Zriaďuje sa nový druh elektronickej služby, do ktorej bude držiteľ zbrojnej licencie povinný bezodkladne zapisovať údaje o všetkých zbraniach, ktoré má u seba, ktoré predal, prepravil, vypožičal, prenajal, ktorých nákup alebo predaj sprostredkoval a údaje o všetkých osobách, ktorým tieto zbrane odovzdal, alebo od ktorých tieto zbrane prebral. Záznamy do elektronickej služby bude zadávať držiteľ zbrojnej licencie alebo zodpovedná osoba držiteľa zbrojnej licencie. Elektronická služba bude prepojená s informačným systémom vedeným podľa § 64.</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Zaevidovanie do elektronickej služby vykoná policajný útvar po splnení všetkých podmienok na vydanie zbrojnej licencie. Dôvodom zriadenia tejto elektronickej služby je ustanovenie čl. 4 ods. 4 smernice, ktoré vyžaduje elektronické spojenie držiteľov zbrojnej licencie so štátnymi orgánmi, ktorým prostredníctvom tejto služby zasiela informácie o pohybe zbraní.</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31a a 31b)</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ab/>
        <w:t>Dôvodom vloženia nových paragrafov týkajúcich sa doby platnosti a vydávania nových zbrojných licencií je uloženie povinnosti členským štátom preskúmavať povolenie na držbu strelných zbraní v intervaloch nepresahujúcich 5 rokov (článok 7 ods. 4 smernice). Na základe uvedeného ustanovenia smernice sa skracuje doba, na ktorú budú zbrojné licencie vydávané z neurčitej doby na dobu 5 rokov.</w:t>
      </w:r>
    </w:p>
    <w:p w:rsidR="001D7AB7"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5E2447" w:rsidRPr="00D2719F" w:rsidRDefault="005E244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lastRenderedPageBreak/>
        <w:t> </w:t>
      </w:r>
      <w:r w:rsidRPr="00D2719F">
        <w:rPr>
          <w:rFonts w:ascii="Times New Roman" w:hAnsi="Times New Roman" w:cs="Times New Roman"/>
          <w:b/>
          <w:bCs/>
          <w:color w:val="auto"/>
          <w:sz w:val="24"/>
          <w:szCs w:val="24"/>
          <w:lang w:val="sk-SK" w:eastAsia="en-US"/>
        </w:rPr>
        <w:t>[§ 32 ods. 1 písm. 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Doplnenie nového spôsobu zániku platnosti zbrojnej licencie súvisí s vložením nového § 31a, ktorým sa skracuje doba platnosti zbrojnej licencie z neurčitej doby na dobu 5 rokov.</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32 ods. 2)</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Vzhľadom na doplnenie nového písmena v § 32 ods. 1 písm. a) sa upravuje vnútorný odkaz a dopĺňa sa ustanovenie o platnosti novej licencie.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33 ods. 1)</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Rovnako ako v prípade odňatia zbrojného preukazu podľa § 26 sa aj prípade zbrojnej licencie sa umožňuje odňatie len niektorej skupiny zbrojnej licencie.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34 ods. 1]</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Vypúšťajú sa nadbytočné vnútorné odkazy.</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34 ods. 2 písm. 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Vypúšťajú sa nadbytočné vnútorné odkazy.</w:t>
      </w:r>
    </w:p>
    <w:p w:rsidR="004F4F6B" w:rsidRPr="00D2719F" w:rsidRDefault="004F4F6B"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34 ods. 2 písm. b)]</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bCs/>
          <w:color w:val="auto"/>
          <w:sz w:val="24"/>
          <w:szCs w:val="24"/>
          <w:lang w:val="sk-SK" w:eastAsia="en-US"/>
        </w:rPr>
        <w:t xml:space="preserve">     V súvislosti so zmenou v § 58 sa upravuje znenie § 34 ods. 2 písm. b). Na základe navrhovanej zmeny bude podliehať povoleniu podľa § 58 znehodnotenie, zničenie alebo výroba rezu zbrane kategórie A, B alebo C. V prípade vybraných druhov úprav zbrane bude môcť držiteľ skupiny B zbrojnej licencie prebrať tieto zbrane až po </w:t>
      </w:r>
      <w:r w:rsidRPr="00D2719F">
        <w:rPr>
          <w:rFonts w:ascii="Times New Roman" w:hAnsi="Times New Roman" w:cs="Times New Roman"/>
          <w:color w:val="auto"/>
          <w:sz w:val="24"/>
          <w:szCs w:val="24"/>
          <w:lang w:val="sk-SK" w:eastAsia="en-US"/>
        </w:rPr>
        <w:t>vykonaní kriminalisticko-expertízneho skúmania.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34 ods. 3)</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Navrhovaná zmena nadväzuje na zmenu § 29 ods. 2 písm. c). Zároveň sa umožňuje držiteľovi zbrojnej licencie skupiny C predzásobiť sa vybranými druhmi zbraní kategórie A.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34 ods. 5 písm. a) a b)]</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Vzhľadom na nové znenie § 8 ods. 2 písm. d) zákona sa dopĺňa oprávnenie držiteľa skupiny E zbrojnej licencie nadobúdať aj zbrane kategórie A, na ktoré mu bola udelená výnimka. Táto výnimka sa vzťahuje na expanzné zbrane, ktoré boli upravené zo zbrane kategórie A. Zároveň sa umožňuje prenechať zbrane držiteľovi akejkoľvek skupiny.</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 34 ods. 6)</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Výslovne sa uvádzajú druhy zbraní, ktoré je oprávnený nadobúdať držiteľ skupiny F zbrojnej licencie. Uvedené ustanovenie súvisí s § 27 ods. 2, ktoré určuje druhy zbraní, ktoré je držiteľ skupiny C zbrojného preukazu oprávnený držať. </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34 ods. 7)</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Vypúšťa sa nadbytočný vnútorný odkaz.</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34 ods. 8)</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Držiteľovi zbrojnej licencie sa umožňuje odmietnuť vykonanie prevodu streliva v prípade, ak ho možno považovať z dôvodu jeho povahy alebo rozsahu za podozrivý. Ide o transpozíciu čl. 10 ods. 2 smernice.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lastRenderedPageBreak/>
        <w:t>[§ 35 ods. 1 písm. j)]</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Ukladá sa povinnosť držiteľovi zbrojnej licencie požiadať o vydanie novej zbrojnej licencie, ak došlo k zmene alebo zrušeniu prevádzkarne.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35 ods. 1 písm. k) prvý bod)</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Ukladá sa povinnosť držiteľovi zbrojnej licencie viesť evidenciu prostredníctvom elektronickej služby, do ktorej bude držiteľ zbrojnej licencie povinný bezodkladne zapisovať údaje o všetkých zbraniach, ktoré má u seba, ktoré predal, prepravil, vypožičal, prenajal, ktorých nákup alebo predaj sprostredkoval a údaje o všetkých osobách, ktorým tieto zbrane odovzdal, alebo od ktorých tieto zbrane prebral. Záznamy do elektronickej služby bude zadávať držiteľ zbrojnej licencie alebo zodpovedná osoba držiteľa zbrojnej licencie. Elektronická služba bude prepojená s informačným systémom vedeným podľa § 64. Zaevidovanie do elektronickej služby vykoná policajný útvar po splnení všetkých podmienok na vydanie zbrojnej licencie. Dôvodom zriadenia tejto elektronickej služby je ustanovenie čl. 4 ods. 4 smernice, ktoré vyžaduje elektronické spojenie držiteľov zbrojnej licencie so štátnymi orgánmi, ktorým prostredníctvom tejto služby zasiela informácie o pohybe zbraní. Spôsob a rozsah vedenia elektronickej evidencie bude obdobný ako pri záznamových knihách a ustanoví ho ministerstvo vnútra všeobecne záväzným právnym predpisom.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35 ods. 1 písm. n)]</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Opravujú sa vnútorné odkazy z dôvodu zmien v § 32.</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35 ods. 1 písm. o)]</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Opravujú sa vnútorné odkazy z dôvodu zmien v § 32.</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35 ods. 1 písm. p)]</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Na základe smernice a aplikačnej praxe sa rozširuje okruh úprav zbrane, ktoré je potrebné oznámiť policajnému útvaru. Oznamovať sa tak bude okrem iného aj výmena hlavne, skrátenie alebo úprava vývrtu hlavne a zmena podkategórie zbrane, ktorú je podľa čl. 4 ods. 4 písm. d) smernice členský štát povinný evidovať.</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35 ods. 1 písm. q)]</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Držiteľovi zbrojnej licencie sa ukladá povinnosť nahlásiť prevod streliva alebo jeho pokus policajnému útvaru, ak ho možno považovať za podozrivý. Ide o transpozíciu čl. 10 ods. 2 smernice.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35 ods. 2)</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Z dôvodu zvýšenia bezpečnosti sa navrhuje používať pri výkone kultúrnej činnosti len expanzné zbrane, znehodnotené zbrane, historické zbrane a tzv. repliky historických zbraní.</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Z historických zbraní a tzv. replík historických zbraní sa bude môcť strieľať len za podmienok ustanovených v § 55 ods. 10</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35 ods. 3)</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Z dôvodu zaradenia upravených zbraní (zbrane kategórie A, B a C upravené na zbrane nižšej kategórie) do ich pôvodných kategórií sa upravuje písmeno a). Zbrane kategórie A, B a C po úprave na expanznú zbraň nebudú preradené medzi zbrane kategórie D, ale ostanú vo svojich pôvodných kategóriách, ale dôjde len k zmene ich podkategórie, napríklad dlhá samonabíjacia palná zbraň uvedená v § 5 ods. 1 písm. d) po úprave na </w:t>
      </w:r>
      <w:r w:rsidRPr="00D2719F">
        <w:rPr>
          <w:rFonts w:ascii="Times New Roman" w:hAnsi="Times New Roman" w:cs="Times New Roman"/>
          <w:bCs/>
          <w:color w:val="auto"/>
          <w:sz w:val="24"/>
          <w:szCs w:val="24"/>
          <w:lang w:val="sk-SK" w:eastAsia="en-US"/>
        </w:rPr>
        <w:lastRenderedPageBreak/>
        <w:t xml:space="preserve">expanznú zbraň ostane aj naďalej v kategórii B, avšak už bude zaradená v § 5 ods. 1 písm. h).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Vzhľadom na prijatie nariadenia, ktoré upravuje spôsob a vzor označovania znehodnotených zbraní sa v písmene b) vypúšťa povinnosť znehodnotené zbrane označiť kontrolnou znehodnocovacou značkou.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Doterajšie písmeno c), ktoré ukladalo povinnosť držiteľovi skupiny B zbrojnej licencie označovať zbrane kontrolnou expanznou značkou sa vypúšťa. Vzhľadom na to, že zbrane kategórie A, B a C upravené na zbrane nižšej kategórie ostanú v pôvodných kategóriách je označovanie týchto zbraní kontrolnou expanznou značkou zbytočné.</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Novým písmenom c) sa upravuje doterajšie písmeno d), ktoré sa mení z dôvodu prijatia nariadenia, ktoré upravuje postup pri znehodnocovaní zbraní a vydávaní osvedčení o znehodnotení.</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 35 ods. 8)</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Prepravu zbraní a streliva je možné vykonávať prostredníctvom držiteľa skupiny C zbrojnej licencie alebo prostredníctvom podnikateľa postupom podľa § 47. Vzhľadom na vyskytujúce sa problémy s prepravou zbraní a streliva osobou, ktorá na to nie je oprávnená (prípadne nesplnila podmienky na jej prepravu), pričom prepravca nevedel, že zbrane a strelivo prepravuje, sa ukladá povinnosť držiteľovi zbrojnej licencie oboznámiť o tom prepravcu. Oboznámenie prepravcu o tom, že predmetom prepravy bude zbraň alebo strelivo je teda potrebné na to, aby prepravca zistil, či zbraň alebo strelivo môže prepraviť, prípadne, čo má urobiť, aby ich mohol prepraviť.</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Ak nepôjde o prepravu podľa § 47, bude povinný odovzdať zbrane a strelivo na prepravu len držiteľovi príslušnej licencie.</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Cieľom navrhovanej zmeny je preprava zbraní a streliva zákonnom požadovaným spôsobom.</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36 písm. 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Znenie sa upravuje tak, aby držiteľ zbrojného preukazu mohol zbraň, ktorá mu bola vydaná používať na účel uvedený v zbrojnej licencii a zároveň sa nastavujú pravidlá, po splnení ktorých nebude musieť mať osoba, ktorá sa podieľa na činnostiach súvisiacich s výrobou zbrojný preukaz.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xml:space="preserve"> (nadpis šiestej časti)</w:t>
      </w:r>
    </w:p>
    <w:p w:rsidR="001D7AB7" w:rsidRPr="00D2719F" w:rsidRDefault="001D7AB7" w:rsidP="001D7AB7">
      <w:pPr>
        <w:spacing w:after="0" w:line="240" w:lineRule="auto"/>
        <w:ind w:left="426"/>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Vzhľadom na zmeny v § 37 sa mení názov šiestej časti.</w:t>
      </w:r>
      <w:r w:rsidRPr="00D2719F">
        <w:rPr>
          <w:rFonts w:ascii="Times New Roman" w:hAnsi="Times New Roman" w:cs="Times New Roman"/>
          <w:b/>
          <w:bCs/>
          <w:color w:val="auto"/>
          <w:sz w:val="24"/>
          <w:szCs w:val="24"/>
          <w:lang w:val="sk-SK" w:eastAsia="en-US"/>
        </w:rPr>
        <w:t> </w:t>
      </w:r>
    </w:p>
    <w:p w:rsidR="001D7AB7" w:rsidRPr="00D2719F" w:rsidRDefault="001D7AB7" w:rsidP="001D7AB7">
      <w:pPr>
        <w:spacing w:after="0" w:line="240" w:lineRule="auto"/>
        <w:ind w:left="426"/>
        <w:contextualSpacing/>
        <w:jc w:val="both"/>
        <w:rPr>
          <w:rFonts w:ascii="Times New Roman" w:hAnsi="Times New Roman" w:cs="Times New Roman"/>
          <w:b/>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37 ods. 1, (§ 40 ods. 1 a 2, § 41 ods. 1 a 3, § 47 ods. 1, § 48 ods. 2 a § 60 ods. 1)</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Návrhom sa rozširuje okruh zbraní kategórie D, ktoré bude ich držiteľ povinný zaevidovať. Po novom sa budú evidovať aj zbrane kategórie D uvedené v § 7 ods. 1 písm. a), d), i) a k) (palná zbraň určená na streľbu nábojmi typu flobert s energiou strely na ústí hlavne najviac 7,5 J, tzv. originálna expanzná zbraň – teda expanzná zbraň, ktorá nevznikla úpravou zo zbrane kategórie A až C, zbraň znehodnotená podľa nariadenia a palná zbraň skonštruovaná na princípe perkusného, kresadlového, kolieskového alebo tlejákového zámkového systému).</w:t>
      </w:r>
    </w:p>
    <w:p w:rsidR="005E2447"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Zaevidovanie zbrane uvedenej v § 7 ods. 1 písm. d) si vyžiadala prax vzhľadom na existujúce bezpečnostné riziká, ktoré uvedená zbraň predstavuje. Táto zbraň bola nelegálne upravovaná na zbrane kategórie A až C a bola ňou páchaná trestná činnosť. </w:t>
      </w:r>
    </w:p>
    <w:p w:rsidR="005E2447" w:rsidRDefault="005E244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5E2447">
      <w:pPr>
        <w:spacing w:after="0" w:line="240" w:lineRule="auto"/>
        <w:ind w:left="426" w:firstLine="282"/>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lastRenderedPageBreak/>
        <w:t>Vzhľadom na tieto skutočnosti sa navrhuje uvedenú zbraň evidovať. Evidovanie expanzných zbraní, ktoré vznikli úpravou zavedené ostatnou novelou spôsobilo výrazné zníženie počtu ich úprav. Tento pozitívny následok možno pripisovať tomu, že držitelia týchto zbraní prestali byť anonymní.</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Evidovanie zbraní uvedených v § 7 ods. 1 písm. a), i) a k) (palná zbraň určená na streľbu nábojmi typu flobert s energiou strely na ústí hlavne najviac 7,5 J, zbraň znehodnotená podľa nariadenia a palná zbraň skonštruovaná na princípe perkusného, kresadlového, kolieskového alebo tlejákového zámkového systému) vyplýva priamo zo smernice</w:t>
      </w:r>
      <w:r w:rsidR="008E3CA4" w:rsidRPr="00D2719F">
        <w:rPr>
          <w:rFonts w:ascii="Times New Roman" w:hAnsi="Times New Roman" w:cs="Times New Roman"/>
          <w:bCs/>
          <w:color w:val="auto"/>
          <w:sz w:val="24"/>
          <w:szCs w:val="24"/>
          <w:lang w:val="sk-SK" w:eastAsia="en-US"/>
        </w:rPr>
        <w:t>.</w:t>
      </w:r>
      <w:r w:rsidRPr="00D2719F">
        <w:rPr>
          <w:rFonts w:ascii="Times New Roman" w:hAnsi="Times New Roman" w:cs="Times New Roman"/>
          <w:bCs/>
          <w:color w:val="auto"/>
          <w:sz w:val="24"/>
          <w:szCs w:val="24"/>
          <w:lang w:val="sk-SK" w:eastAsia="en-US"/>
        </w:rPr>
        <w:t xml:space="preserve"> </w:t>
      </w:r>
      <w:r w:rsidR="008E3CA4" w:rsidRPr="00D2719F">
        <w:rPr>
          <w:rFonts w:ascii="Times New Roman" w:hAnsi="Times New Roman" w:cs="Times New Roman"/>
          <w:bCs/>
          <w:color w:val="auto"/>
          <w:sz w:val="24"/>
          <w:szCs w:val="24"/>
          <w:lang w:val="sk-SK" w:eastAsia="en-US"/>
        </w:rPr>
        <w:t>T</w:t>
      </w:r>
      <w:r w:rsidRPr="00D2719F">
        <w:rPr>
          <w:rFonts w:ascii="Times New Roman" w:hAnsi="Times New Roman" w:cs="Times New Roman"/>
          <w:bCs/>
          <w:color w:val="auto"/>
          <w:sz w:val="24"/>
          <w:szCs w:val="24"/>
          <w:lang w:val="sk-SK" w:eastAsia="en-US"/>
        </w:rPr>
        <w:t>ieto zbrane</w:t>
      </w:r>
      <w:r w:rsidR="008E3CA4" w:rsidRPr="00D2719F">
        <w:rPr>
          <w:rFonts w:ascii="Times New Roman" w:hAnsi="Times New Roman" w:cs="Times New Roman"/>
          <w:bCs/>
          <w:color w:val="auto"/>
          <w:sz w:val="24"/>
          <w:szCs w:val="24"/>
          <w:lang w:val="sk-SK" w:eastAsia="en-US"/>
        </w:rPr>
        <w:t xml:space="preserve"> ostávajú</w:t>
      </w:r>
      <w:r w:rsidRPr="00D2719F">
        <w:rPr>
          <w:rFonts w:ascii="Times New Roman" w:hAnsi="Times New Roman" w:cs="Times New Roman"/>
          <w:bCs/>
          <w:color w:val="auto"/>
          <w:sz w:val="24"/>
          <w:szCs w:val="24"/>
          <w:lang w:val="sk-SK" w:eastAsia="en-US"/>
        </w:rPr>
        <w:t xml:space="preserve"> ponechané v kategórii D,</w:t>
      </w:r>
      <w:r w:rsidR="008E3CA4" w:rsidRPr="00D2719F">
        <w:rPr>
          <w:rFonts w:ascii="Times New Roman" w:hAnsi="Times New Roman" w:cs="Times New Roman"/>
          <w:bCs/>
          <w:color w:val="auto"/>
          <w:sz w:val="24"/>
          <w:szCs w:val="24"/>
          <w:lang w:val="sk-SK" w:eastAsia="en-US"/>
        </w:rPr>
        <w:t xml:space="preserve"> no budú sa na ne</w:t>
      </w:r>
      <w:r w:rsidRPr="00D2719F">
        <w:rPr>
          <w:rFonts w:ascii="Times New Roman" w:hAnsi="Times New Roman" w:cs="Times New Roman"/>
          <w:bCs/>
          <w:color w:val="auto"/>
          <w:sz w:val="24"/>
          <w:szCs w:val="24"/>
          <w:lang w:val="sk-SK" w:eastAsia="en-US"/>
        </w:rPr>
        <w:t xml:space="preserve"> vzťah</w:t>
      </w:r>
      <w:r w:rsidR="008E3CA4" w:rsidRPr="00D2719F">
        <w:rPr>
          <w:rFonts w:ascii="Times New Roman" w:hAnsi="Times New Roman" w:cs="Times New Roman"/>
          <w:bCs/>
          <w:color w:val="auto"/>
          <w:sz w:val="24"/>
          <w:szCs w:val="24"/>
          <w:lang w:val="sk-SK" w:eastAsia="en-US"/>
        </w:rPr>
        <w:t>ovať</w:t>
      </w:r>
      <w:r w:rsidRPr="00D2719F">
        <w:rPr>
          <w:rFonts w:ascii="Times New Roman" w:hAnsi="Times New Roman" w:cs="Times New Roman"/>
          <w:bCs/>
          <w:color w:val="auto"/>
          <w:sz w:val="24"/>
          <w:szCs w:val="24"/>
          <w:lang w:val="sk-SK" w:eastAsia="en-US"/>
        </w:rPr>
        <w:t xml:space="preserve"> </w:t>
      </w:r>
      <w:r w:rsidR="00CB02F0" w:rsidRPr="00D2719F">
        <w:rPr>
          <w:rFonts w:ascii="Times New Roman" w:hAnsi="Times New Roman" w:cs="Times New Roman"/>
          <w:bCs/>
          <w:color w:val="auto"/>
          <w:sz w:val="24"/>
          <w:szCs w:val="24"/>
          <w:lang w:val="sk-SK" w:eastAsia="en-US"/>
        </w:rPr>
        <w:t>prísnejšie ustanovenia, ako na ostatné zbrane kategórie D (napr. povinnosť evidovania)</w:t>
      </w:r>
      <w:r w:rsidRPr="00D2719F">
        <w:rPr>
          <w:rFonts w:ascii="Times New Roman" w:hAnsi="Times New Roman" w:cs="Times New Roman"/>
          <w:bCs/>
          <w:color w:val="auto"/>
          <w:sz w:val="24"/>
          <w:szCs w:val="24"/>
          <w:lang w:val="sk-SK" w:eastAsia="en-US"/>
        </w:rPr>
        <w:t>.</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 nadväznosti na túto zmenu s menia aj vnútorné odkazy</w:t>
      </w:r>
      <w:r w:rsidR="00CB02F0" w:rsidRPr="00D2719F">
        <w:rPr>
          <w:rFonts w:ascii="Times New Roman" w:hAnsi="Times New Roman" w:cs="Times New Roman"/>
          <w:bCs/>
          <w:color w:val="auto"/>
          <w:sz w:val="24"/>
          <w:szCs w:val="24"/>
          <w:lang w:val="sk-SK" w:eastAsia="en-US"/>
        </w:rPr>
        <w:t>.</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37 ods. 2 a 3)</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 odseku 2 sa dopĺňa chýbajúce zaevidovanie zbrane po predložení súhlasu príslušných orgánov štátu, z ktorej sa vývoz uskutočnil. V prípade dovozu zbrane z iného členského štátu je na zaevidovanie zbrane potrebný potvrdený zbrojný sprievodný list.</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Zmena odseku 3 vyplynula zo zmien v čl. 4 ods. 1 a 2 smernice, podľa ktorých má zbraň vrátane jej hlavných častí obsahovať ustanovené označenia. Táto povinnosť sa však vzťahuje len na zbrane, ktoré budú novo dovezené na územie Slovenskej republiky a ktoré podliehajú evidencii. Zbrane, prípadne ich hlavné časti, ktoré sú v súčasnosti evidované na policajnom útvare a nemajú požadované označenia nebude potrebné nijakým spôsobom dodatočne označiť.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Rozsah označenia, ktoré musí zbraň obsahovať je uvedený v zákone § 7 ods. 2 písm. g) zákona č. 64/2019 Z. z. o sprístupňovaní strelných zbraní a streliva na civilné použitie na trhu.</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xml:space="preserve"> (§ 37 ods. 7)</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 súlade s čl. 4 ods. 2 smernice sa upravuje § 37 ods. 7. Uvedené ustanovenie smernice od členských štátov požaduje, aby sa zbrane vo výzbroji ozbrojených síl alebo ozbrojených bezpečnostných zborov, ktoré majú byť uvedené na trh označili v súlade so smernicou.</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37a a 37b)</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 § 37a sa uvádzajú chýbajúce ustanovenia o zániku platnosti preukazu zbrane. V súčasnosti nie je v zákone uvedené, kedy preukaz zbrane zaniká, čo sa v praxi ukázalo ako nedostatočné.</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 § 37b sa ukladajú povinnosti pre držiteľa preukazu zbrane. Tieto povinnosti nie sú nové, ale ide len o ich presunutie z § 28 ods. 1. Dôvodom ich presunutia je to, že § 28 ods. 1 sa vzťahuje výlučne na držiteľa zbrojného preukazu, avšak držiteľ niektorých zbraní kategórie D, ktoré podliehajú evidencii (vydáva sa im preukaz zbrane) nemusí byť držiteľom zbrojného preukazu.</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38 ods. 1)</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color w:val="auto"/>
          <w:sz w:val="24"/>
          <w:szCs w:val="24"/>
          <w:lang w:val="sk-SK" w:eastAsia="en-US"/>
        </w:rPr>
        <w:t xml:space="preserve">    </w:t>
      </w:r>
      <w:r w:rsidR="00BB615A" w:rsidRPr="00D2719F">
        <w:rPr>
          <w:rFonts w:ascii="Times New Roman" w:hAnsi="Times New Roman" w:cs="Times New Roman"/>
          <w:color w:val="auto"/>
          <w:sz w:val="24"/>
          <w:szCs w:val="24"/>
          <w:lang w:val="sk-SK" w:eastAsia="en-US"/>
        </w:rPr>
        <w:t>Okrem pojmovej zmeny sa v</w:t>
      </w:r>
      <w:r w:rsidRPr="00D2719F">
        <w:rPr>
          <w:rFonts w:ascii="Times New Roman" w:hAnsi="Times New Roman" w:cs="Times New Roman"/>
          <w:color w:val="auto"/>
          <w:sz w:val="24"/>
          <w:szCs w:val="24"/>
          <w:lang w:val="sk-SK" w:eastAsia="en-US"/>
        </w:rPr>
        <w:t>ypúšťa nadbytočné ustanovenie vo vzťahu k zbrani kategórie B uvedenej v § 5 ods. 1 písm. f).</w:t>
      </w:r>
    </w:p>
    <w:p w:rsidR="001D7AB7"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p>
    <w:p w:rsidR="005E2447" w:rsidRDefault="005E2447" w:rsidP="001D7AB7">
      <w:pPr>
        <w:spacing w:after="0" w:line="240" w:lineRule="auto"/>
        <w:ind w:left="426"/>
        <w:contextualSpacing/>
        <w:jc w:val="both"/>
        <w:rPr>
          <w:rFonts w:ascii="Times New Roman" w:hAnsi="Times New Roman" w:cs="Times New Roman"/>
          <w:color w:val="auto"/>
          <w:sz w:val="24"/>
          <w:szCs w:val="24"/>
          <w:lang w:val="sk-SK" w:eastAsia="en-US"/>
        </w:rPr>
      </w:pPr>
    </w:p>
    <w:p w:rsidR="005E2447" w:rsidRDefault="005E2447" w:rsidP="001D7AB7">
      <w:pPr>
        <w:spacing w:after="0" w:line="240" w:lineRule="auto"/>
        <w:ind w:left="426"/>
        <w:contextualSpacing/>
        <w:jc w:val="both"/>
        <w:rPr>
          <w:rFonts w:ascii="Times New Roman" w:hAnsi="Times New Roman" w:cs="Times New Roman"/>
          <w:color w:val="auto"/>
          <w:sz w:val="24"/>
          <w:szCs w:val="24"/>
          <w:lang w:val="sk-SK" w:eastAsia="en-US"/>
        </w:rPr>
      </w:pPr>
    </w:p>
    <w:p w:rsidR="005E2447" w:rsidRDefault="005E2447" w:rsidP="001D7AB7">
      <w:pPr>
        <w:spacing w:after="0" w:line="240" w:lineRule="auto"/>
        <w:ind w:left="426"/>
        <w:contextualSpacing/>
        <w:jc w:val="both"/>
        <w:rPr>
          <w:rFonts w:ascii="Times New Roman" w:hAnsi="Times New Roman" w:cs="Times New Roman"/>
          <w:color w:val="auto"/>
          <w:sz w:val="24"/>
          <w:szCs w:val="24"/>
          <w:lang w:val="sk-SK" w:eastAsia="en-US"/>
        </w:rPr>
      </w:pPr>
    </w:p>
    <w:p w:rsidR="005E2447" w:rsidRPr="00D2719F" w:rsidRDefault="005E2447" w:rsidP="001D7AB7">
      <w:pPr>
        <w:spacing w:after="0" w:line="240" w:lineRule="auto"/>
        <w:ind w:left="426"/>
        <w:contextualSpacing/>
        <w:jc w:val="both"/>
        <w:rPr>
          <w:rFonts w:ascii="Times New Roman" w:hAnsi="Times New Roman" w:cs="Times New Roman"/>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lastRenderedPageBreak/>
        <w:t>(§ 38 ods. 3)</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Upresňuje sa text ustanovenia v nadväznosti na znenie § 12 ods. 1 zákona č. 64/2019 Z. z. o sprístupňovaní strelných zbraní a streliva na civilné použitie na trhu, podľa ktorého autorizovaná osoba vykonáva okrem overovania aj homologizáciu a skúšku typu zbrane. Pojem „posudzovanie zhody“ je presnejší a širší ako pojem „overovanie“.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39 ods. 1)</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Navrhované zmeny súvisia s vypustením § 59.</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39 ods. 4)</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Návrhom sa opravuje nesprávne uvedený odkaz.</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39 ods. 6)</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 súčasnosti sa vyskytuje problém so zbraňami, o ktoré ich vlastníci nemajú záujem. Ide napríklad o situáciu, kedy sú zbrane v úschove policajného útvaru a ich vlastníci (napríklad dediči) nemajú záujem o tieto zbrane. Z uvedeného dôvodu sa navrhuje možnosť previesť ich vlastníctvo na štát. V takom prípade policajný útvar vydá o tom potvrdenie. Zmena je navrhnutá na základe požiadaviek verejnosti.</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40 ods. 2 písm. c)]</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Dopĺňa sa chýbajúci text, keďže miesto pobytu sa viaže na fyzickú osobu nepodnikateľa.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40 ods. 2 písm. d) a 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Zjednodušuje sa postup pri žiadostiach o zbrojný sprievodný list.</w:t>
      </w:r>
    </w:p>
    <w:p w:rsidR="000C7A29" w:rsidRPr="00D2719F" w:rsidRDefault="000C7A29" w:rsidP="00AE5A31">
      <w:pPr>
        <w:spacing w:after="0" w:line="240" w:lineRule="auto"/>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40 ods. 2 písm. g)]</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Aktualizuje sa znenie písmena g) z dôvodu, že označenie zbrane nemusí byť vykonané len overovacou značkou, ale aj inou značkou, na ktorú odkazuje nová poznámka pod čiarou.</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40 ods. 3)</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Upravuje sa text § 40 ods. 3 vhodnejším spôsobom.</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40 ods. 4)</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 súlade so smernicou sa umožňuje dovoz zbraní aj na účely rekonštrukcie historickej udalosti.</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(odkaz 14a)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Odkaz 15 sa nahrádza zavedeným odkazom 14a.</w:t>
      </w:r>
    </w:p>
    <w:p w:rsidR="001D7AB7" w:rsidRPr="00D2719F" w:rsidRDefault="001D7AB7" w:rsidP="001D7AB7">
      <w:pPr>
        <w:spacing w:after="0" w:line="240" w:lineRule="auto"/>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41 ods. 4)</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Vnútorný odkaz sa vkladá na vhodnejšie miesto, keďže zbrane uvedené v § 7 nemusia byť zaevidované na držiteľa zbrojného preukazu.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42 ods. 1)</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Zmena vyplynula zo zmeny v § 37, podľa ktorého sa budú evidovať aj zbrane kategórie D uvedené v § 7 ods. 1 písm. a), d), i) a k). Keďže zbrojný sprievodný list slúži aj ako súhlas s nadobudnutím zbrane kategórie A až C mimo územia Slovenskej republiky, vypúšťajú sa nadbytočné slová „kategórie B“.</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lastRenderedPageBreak/>
        <w:t>(§ 42 ods. 2 )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Ustanovuje sa povinnosť zastupiteľského úradu Slovenskej republiky v zahraničí vydať zbrojný sprievodný list na trvalý dovoz zbrane až po predchádzajúcom súhlasnom stanovisku ministerstva vnútra.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 42 ods. 3)</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Navrhované zmeny vyplynuli zo zmien v § 37 ods. 1, podľa ktorého sa budú evidovať aj zbrane kategórie D uvedené v § 7 ods. 1 písm. a), d), i) a k) (palná zbraň určená na streľbu nábojmi typu flobert s energiou strely na ústí hlavne najviac 7,5 J, tzv. originálna expanzná zbraň – teda expanzná zbraň, ktorá nevznikla úpravou zo zbrane kategórie A až C, zbraň znehodnotená podľa nariadenia a palná zbraň skonštruovaná na princípe perkusného, kresadlového, kolieskového alebo tlejákového zámkového systému).</w:t>
      </w:r>
      <w:r w:rsidR="000C7A29" w:rsidRPr="00D2719F">
        <w:rPr>
          <w:rFonts w:ascii="Times New Roman" w:hAnsi="Times New Roman" w:cs="Times New Roman"/>
          <w:bCs/>
          <w:color w:val="auto"/>
          <w:sz w:val="24"/>
          <w:szCs w:val="24"/>
          <w:lang w:val="sk-SK" w:eastAsia="en-US"/>
        </w:rPr>
        <w:t xml:space="preserve"> </w:t>
      </w:r>
      <w:r w:rsidR="00AE5A31" w:rsidRPr="00D2719F">
        <w:rPr>
          <w:rFonts w:ascii="Times New Roman" w:hAnsi="Times New Roman" w:cs="Times New Roman"/>
          <w:bCs/>
          <w:color w:val="auto"/>
          <w:sz w:val="24"/>
          <w:szCs w:val="24"/>
          <w:lang w:val="sk-SK" w:eastAsia="en-US"/>
        </w:rPr>
        <w:t>Ich evidencia vyplýva</w:t>
      </w:r>
      <w:r w:rsidR="000C7A29" w:rsidRPr="00D2719F">
        <w:rPr>
          <w:rFonts w:ascii="Times New Roman" w:hAnsi="Times New Roman" w:cs="Times New Roman"/>
          <w:bCs/>
          <w:color w:val="auto"/>
          <w:sz w:val="24"/>
          <w:szCs w:val="24"/>
          <w:lang w:val="sk-SK" w:eastAsia="en-US"/>
        </w:rPr>
        <w:t xml:space="preserve"> jednak </w:t>
      </w:r>
      <w:r w:rsidR="006965B8" w:rsidRPr="00D2719F">
        <w:rPr>
          <w:rFonts w:ascii="Times New Roman" w:hAnsi="Times New Roman" w:cs="Times New Roman"/>
          <w:bCs/>
          <w:color w:val="auto"/>
          <w:sz w:val="24"/>
          <w:szCs w:val="24"/>
          <w:lang w:val="sk-SK" w:eastAsia="en-US"/>
        </w:rPr>
        <w:t>z</w:t>
      </w:r>
      <w:r w:rsidR="000C7A29" w:rsidRPr="00D2719F">
        <w:rPr>
          <w:rFonts w:ascii="Times New Roman" w:hAnsi="Times New Roman" w:cs="Times New Roman"/>
          <w:bCs/>
          <w:color w:val="auto"/>
          <w:sz w:val="24"/>
          <w:szCs w:val="24"/>
          <w:lang w:val="sk-SK" w:eastAsia="en-US"/>
        </w:rPr>
        <w:t> požiadavk</w:t>
      </w:r>
      <w:r w:rsidR="006965B8" w:rsidRPr="00D2719F">
        <w:rPr>
          <w:rFonts w:ascii="Times New Roman" w:hAnsi="Times New Roman" w:cs="Times New Roman"/>
          <w:bCs/>
          <w:color w:val="auto"/>
          <w:sz w:val="24"/>
          <w:szCs w:val="24"/>
          <w:lang w:val="sk-SK" w:eastAsia="en-US"/>
        </w:rPr>
        <w:t>y</w:t>
      </w:r>
      <w:r w:rsidR="000C7A29" w:rsidRPr="00D2719F">
        <w:rPr>
          <w:rFonts w:ascii="Times New Roman" w:hAnsi="Times New Roman" w:cs="Times New Roman"/>
          <w:bCs/>
          <w:color w:val="auto"/>
          <w:sz w:val="24"/>
          <w:szCs w:val="24"/>
          <w:lang w:val="sk-SK" w:eastAsia="en-US"/>
        </w:rPr>
        <w:t xml:space="preserve"> smernice (znehodnotené zbrane</w:t>
      </w:r>
      <w:r w:rsidR="00AE5A31" w:rsidRPr="00D2719F">
        <w:rPr>
          <w:rFonts w:ascii="Times New Roman" w:hAnsi="Times New Roman" w:cs="Times New Roman"/>
          <w:bCs/>
          <w:color w:val="auto"/>
          <w:sz w:val="24"/>
          <w:szCs w:val="24"/>
          <w:lang w:val="sk-SK" w:eastAsia="en-US"/>
        </w:rPr>
        <w:t>,</w:t>
      </w:r>
      <w:r w:rsidR="000C7A29" w:rsidRPr="00D2719F">
        <w:rPr>
          <w:rFonts w:ascii="Times New Roman" w:hAnsi="Times New Roman" w:cs="Times New Roman"/>
          <w:bCs/>
          <w:color w:val="auto"/>
          <w:sz w:val="24"/>
          <w:szCs w:val="24"/>
          <w:lang w:val="sk-SK" w:eastAsia="en-US"/>
        </w:rPr>
        <w:t xml:space="preserve"> </w:t>
      </w:r>
      <w:r w:rsidR="00AE5A31" w:rsidRPr="00D2719F">
        <w:rPr>
          <w:rFonts w:ascii="Times New Roman" w:hAnsi="Times New Roman" w:cs="Times New Roman"/>
          <w:bCs/>
          <w:color w:val="auto"/>
          <w:sz w:val="24"/>
          <w:szCs w:val="24"/>
          <w:lang w:val="sk-SK" w:eastAsia="en-US"/>
        </w:rPr>
        <w:t xml:space="preserve">palná zbraň určená na streľbu nábojmi typu flobert s energiou strely na ústí hlavne najviac 7,5 </w:t>
      </w:r>
      <w:r w:rsidR="008E3CA4" w:rsidRPr="00D2719F">
        <w:rPr>
          <w:rFonts w:ascii="Times New Roman" w:hAnsi="Times New Roman" w:cs="Times New Roman"/>
          <w:bCs/>
          <w:color w:val="auto"/>
          <w:sz w:val="24"/>
          <w:szCs w:val="24"/>
          <w:lang w:val="sk-SK" w:eastAsia="en-US"/>
        </w:rPr>
        <w:t xml:space="preserve">J </w:t>
      </w:r>
      <w:r w:rsidR="000C7A29" w:rsidRPr="00D2719F">
        <w:rPr>
          <w:rFonts w:ascii="Times New Roman" w:hAnsi="Times New Roman" w:cs="Times New Roman"/>
          <w:bCs/>
          <w:color w:val="auto"/>
          <w:sz w:val="24"/>
          <w:szCs w:val="24"/>
          <w:lang w:val="sk-SK" w:eastAsia="en-US"/>
        </w:rPr>
        <w:t>a palné zbrane sk</w:t>
      </w:r>
      <w:r w:rsidR="00AE5A31" w:rsidRPr="00D2719F">
        <w:rPr>
          <w:rFonts w:ascii="Times New Roman" w:hAnsi="Times New Roman" w:cs="Times New Roman"/>
          <w:bCs/>
          <w:color w:val="auto"/>
          <w:sz w:val="24"/>
          <w:szCs w:val="24"/>
          <w:lang w:val="sk-SK" w:eastAsia="en-US"/>
        </w:rPr>
        <w:t>onštruované</w:t>
      </w:r>
      <w:r w:rsidR="000C7A29" w:rsidRPr="00D2719F">
        <w:rPr>
          <w:rFonts w:ascii="Times New Roman" w:hAnsi="Times New Roman" w:cs="Times New Roman"/>
          <w:bCs/>
          <w:color w:val="auto"/>
          <w:sz w:val="24"/>
          <w:szCs w:val="24"/>
          <w:lang w:val="sk-SK" w:eastAsia="en-US"/>
        </w:rPr>
        <w:t xml:space="preserve"> na princípe perkusného, kresadlového, kolieskového alebo tlejákového zámkového systému) a jednak </w:t>
      </w:r>
      <w:r w:rsidR="006965B8" w:rsidRPr="00D2719F">
        <w:rPr>
          <w:rFonts w:ascii="Times New Roman" w:hAnsi="Times New Roman" w:cs="Times New Roman"/>
          <w:bCs/>
          <w:color w:val="auto"/>
          <w:sz w:val="24"/>
          <w:szCs w:val="24"/>
          <w:lang w:val="sk-SK" w:eastAsia="en-US"/>
        </w:rPr>
        <w:t>z</w:t>
      </w:r>
      <w:r w:rsidR="000C7A29" w:rsidRPr="00D2719F">
        <w:rPr>
          <w:rFonts w:ascii="Times New Roman" w:hAnsi="Times New Roman" w:cs="Times New Roman"/>
          <w:bCs/>
          <w:color w:val="auto"/>
          <w:sz w:val="24"/>
          <w:szCs w:val="24"/>
          <w:lang w:val="sk-SK" w:eastAsia="en-US"/>
        </w:rPr>
        <w:t> </w:t>
      </w:r>
      <w:r w:rsidR="006965B8" w:rsidRPr="00D2719F">
        <w:rPr>
          <w:rFonts w:ascii="Times New Roman" w:hAnsi="Times New Roman" w:cs="Times New Roman"/>
          <w:bCs/>
          <w:color w:val="auto"/>
          <w:sz w:val="24"/>
          <w:szCs w:val="24"/>
          <w:lang w:val="sk-SK" w:eastAsia="en-US"/>
        </w:rPr>
        <w:t>rizika</w:t>
      </w:r>
      <w:r w:rsidR="000C7A29" w:rsidRPr="00D2719F">
        <w:rPr>
          <w:rFonts w:ascii="Times New Roman" w:hAnsi="Times New Roman" w:cs="Times New Roman"/>
          <w:bCs/>
          <w:color w:val="auto"/>
          <w:sz w:val="24"/>
          <w:szCs w:val="24"/>
          <w:lang w:val="sk-SK" w:eastAsia="en-US"/>
        </w:rPr>
        <w:t xml:space="preserve"> zneužitia</w:t>
      </w:r>
      <w:r w:rsidR="006965B8" w:rsidRPr="00D2719F">
        <w:rPr>
          <w:rFonts w:ascii="Times New Roman" w:hAnsi="Times New Roman" w:cs="Times New Roman"/>
          <w:bCs/>
          <w:color w:val="auto"/>
          <w:sz w:val="24"/>
          <w:szCs w:val="24"/>
          <w:lang w:val="sk-SK" w:eastAsia="en-US"/>
        </w:rPr>
        <w:t xml:space="preserve"> týchto</w:t>
      </w:r>
      <w:r w:rsidR="000C7A29" w:rsidRPr="00D2719F">
        <w:rPr>
          <w:rFonts w:ascii="Times New Roman" w:hAnsi="Times New Roman" w:cs="Times New Roman"/>
          <w:bCs/>
          <w:color w:val="auto"/>
          <w:sz w:val="24"/>
          <w:szCs w:val="24"/>
          <w:lang w:val="sk-SK" w:eastAsia="en-US"/>
        </w:rPr>
        <w:t xml:space="preserve"> zbraní (tzv. originálna expanzná zbraň – teda expanzná zbraň, ktorá nevznikla úpravou zo zbrane kategórie A až C).</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Rozširuje sa okruh zbraní, na ktorých vývoz, dovoz a prevoz bude potrebný zbrojný sprievodný list, prípadne ktorých vývoz, prevoz a dovoz je potrebné ohlásiť. Toto rozšírenie súvisí s povinným zaevidovaním niektorých </w:t>
      </w:r>
      <w:r w:rsidR="00835008" w:rsidRPr="00D2719F">
        <w:rPr>
          <w:rFonts w:ascii="Times New Roman" w:hAnsi="Times New Roman" w:cs="Times New Roman"/>
          <w:bCs/>
          <w:color w:val="auto"/>
          <w:sz w:val="24"/>
          <w:szCs w:val="24"/>
          <w:lang w:val="sk-SK" w:eastAsia="en-US"/>
        </w:rPr>
        <w:t>zbraní kategórie D (§ 37 ods. 1</w:t>
      </w:r>
      <w:r w:rsidRPr="00D2719F">
        <w:rPr>
          <w:rFonts w:ascii="Times New Roman" w:hAnsi="Times New Roman" w:cs="Times New Roman"/>
          <w:bCs/>
          <w:color w:val="auto"/>
          <w:sz w:val="24"/>
          <w:szCs w:val="24"/>
          <w:lang w:val="sk-SK" w:eastAsia="en-US"/>
        </w:rPr>
        <w:t>)</w:t>
      </w:r>
      <w:r w:rsidR="00835008" w:rsidRPr="00D2719F">
        <w:rPr>
          <w:rFonts w:ascii="Times New Roman" w:hAnsi="Times New Roman" w:cs="Times New Roman"/>
          <w:bCs/>
          <w:color w:val="auto"/>
          <w:sz w:val="24"/>
          <w:szCs w:val="24"/>
          <w:lang w:val="sk-SK" w:eastAsia="en-US"/>
        </w:rPr>
        <w:t>.</w:t>
      </w:r>
    </w:p>
    <w:p w:rsidR="00835008" w:rsidRPr="00D2719F" w:rsidRDefault="00835008"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ab/>
        <w:t xml:space="preserve">Vzhľadom na časovú náročnosť, ktorú predstavuje trvalý dovoz zbrane zo zahraničia, sa umožňuje takúto zbraň predložiť na zaevidovanie policajnému útvaru do desiatich pracovných dní (v ostatných prípadoch je táto lehota 7 pracovných dní).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43 ods. 1)</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 súlade so smernicou sa umožňuje dovoz zbraní aj na účely rekonštrukcie historickej udalosti.</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43 ods. 2</w:t>
      </w:r>
      <w:r w:rsidR="007C5BAC" w:rsidRPr="00D2719F">
        <w:rPr>
          <w:rFonts w:ascii="Times New Roman" w:hAnsi="Times New Roman" w:cs="Times New Roman"/>
          <w:b/>
          <w:bCs/>
          <w:color w:val="auto"/>
          <w:sz w:val="24"/>
          <w:szCs w:val="24"/>
          <w:lang w:val="sk-SK" w:eastAsia="en-US"/>
        </w:rPr>
        <w:t xml:space="preserve"> a 3</w:t>
      </w:r>
      <w:r w:rsidRPr="00D2719F">
        <w:rPr>
          <w:rFonts w:ascii="Times New Roman" w:hAnsi="Times New Roman" w:cs="Times New Roman"/>
          <w:b/>
          <w:bCs/>
          <w:color w:val="auto"/>
          <w:sz w:val="24"/>
          <w:szCs w:val="24"/>
          <w:lang w:val="sk-SK" w:eastAsia="en-US"/>
        </w:rPr>
        <w:t>)</w:t>
      </w:r>
    </w:p>
    <w:p w:rsidR="001D7AB7" w:rsidRPr="00D2719F" w:rsidRDefault="007C5BAC"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 odseku 2 sa r</w:t>
      </w:r>
      <w:r w:rsidR="001D7AB7" w:rsidRPr="00D2719F">
        <w:rPr>
          <w:rFonts w:ascii="Times New Roman" w:hAnsi="Times New Roman" w:cs="Times New Roman"/>
          <w:bCs/>
          <w:color w:val="auto"/>
          <w:sz w:val="24"/>
          <w:szCs w:val="24"/>
          <w:lang w:val="sk-SK" w:eastAsia="en-US"/>
        </w:rPr>
        <w:t>ozširuje okruh zbraní, na ktorých dovoz nebude potrebný zbrojný sprievodný list, ale postačí, aby bol držiteľ zbrane držiteľom európskeho zbrojného pasu a vedel preukázať účel svojej cesty. Zmenou tohto ustanovenia sa reaguje na zmeny čl. 12 ods. 2 smernice a prílohy II smernice, ktorá ustanovuje druhy zbraní, ktoré je možné prepravovať na základe európskeho zbrojného pasu.</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 súlade s čl. 12 smernice sa umožňuje prevoz aj iných zbraní ako uvedených v § 43 ods. 2 cez územi</w:t>
      </w:r>
      <w:r w:rsidR="007C5BAC" w:rsidRPr="00D2719F">
        <w:rPr>
          <w:rFonts w:ascii="Times New Roman" w:hAnsi="Times New Roman" w:cs="Times New Roman"/>
          <w:bCs/>
          <w:color w:val="auto"/>
          <w:sz w:val="24"/>
          <w:szCs w:val="24"/>
          <w:lang w:val="sk-SK" w:eastAsia="en-US"/>
        </w:rPr>
        <w:t>e Slovenskej republiky držiteľovi</w:t>
      </w:r>
      <w:r w:rsidRPr="00D2719F">
        <w:rPr>
          <w:rFonts w:ascii="Times New Roman" w:hAnsi="Times New Roman" w:cs="Times New Roman"/>
          <w:bCs/>
          <w:color w:val="auto"/>
          <w:sz w:val="24"/>
          <w:szCs w:val="24"/>
          <w:lang w:val="sk-SK" w:eastAsia="en-US"/>
        </w:rPr>
        <w:t xml:space="preserve"> európskeho zbrojného pasu</w:t>
      </w:r>
      <w:r w:rsidR="007C5BAC" w:rsidRPr="00D2719F">
        <w:rPr>
          <w:rFonts w:ascii="Times New Roman" w:hAnsi="Times New Roman" w:cs="Times New Roman"/>
          <w:bCs/>
          <w:color w:val="auto"/>
          <w:sz w:val="24"/>
          <w:szCs w:val="24"/>
          <w:lang w:val="sk-SK" w:eastAsia="en-US"/>
        </w:rPr>
        <w:t xml:space="preserve"> vydaného iným členským štátom</w:t>
      </w:r>
      <w:r w:rsidRPr="00D2719F">
        <w:rPr>
          <w:rFonts w:ascii="Times New Roman" w:hAnsi="Times New Roman" w:cs="Times New Roman"/>
          <w:bCs/>
          <w:color w:val="auto"/>
          <w:sz w:val="24"/>
          <w:szCs w:val="24"/>
          <w:lang w:val="sk-SK" w:eastAsia="en-US"/>
        </w:rPr>
        <w:t>, ak bol na tento prevoz udelený súhlas.</w:t>
      </w:r>
      <w:r w:rsidR="007C5BAC" w:rsidRPr="00D2719F">
        <w:rPr>
          <w:rFonts w:ascii="Times New Roman" w:hAnsi="Times New Roman" w:cs="Times New Roman"/>
          <w:bCs/>
          <w:color w:val="auto"/>
          <w:sz w:val="24"/>
          <w:szCs w:val="24"/>
          <w:lang w:val="sk-SK" w:eastAsia="en-US"/>
        </w:rPr>
        <w:t xml:space="preserve">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43 ods. 4)</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Na základe navrhovanej zmeny a zmeny v § 1</w:t>
      </w:r>
      <w:r w:rsidRPr="00D2719F">
        <w:rPr>
          <w:rFonts w:ascii="Times New Roman" w:hAnsi="Times New Roman" w:cs="Times New Roman"/>
          <w:color w:val="auto"/>
          <w:sz w:val="24"/>
          <w:szCs w:val="24"/>
          <w:lang w:val="sk-SK" w:eastAsia="en-US"/>
        </w:rPr>
        <w:t xml:space="preserve"> ods. 2 písm. e)</w:t>
      </w:r>
      <w:r w:rsidRPr="00D2719F">
        <w:rPr>
          <w:rFonts w:ascii="Times New Roman" w:hAnsi="Times New Roman" w:cs="Times New Roman"/>
          <w:bCs/>
          <w:color w:val="auto"/>
          <w:sz w:val="24"/>
          <w:szCs w:val="24"/>
          <w:lang w:val="sk-SK" w:eastAsia="en-US"/>
        </w:rPr>
        <w:t xml:space="preserve"> sa na poskytovanie ozbrojeného sprievodu osôb, ktorým sa podľa medzinárodných zmlúv a dohôd poskytuje pri ich pobyte na území Slovenskej republiky osobná ochrana nebude vyžadovať zbrojný sprievodný list. </w:t>
      </w:r>
    </w:p>
    <w:p w:rsidR="001D7AB7" w:rsidRPr="00D2719F" w:rsidRDefault="001D7AB7" w:rsidP="001D7AB7">
      <w:pPr>
        <w:spacing w:after="0" w:line="240" w:lineRule="auto"/>
        <w:ind w:left="426"/>
        <w:jc w:val="both"/>
        <w:rPr>
          <w:rFonts w:ascii="Times New Roman" w:hAnsi="Times New Roman" w:cs="Times New Roman"/>
          <w:color w:val="auto"/>
          <w:sz w:val="24"/>
          <w:szCs w:val="24"/>
          <w:lang w:val="sk-SK" w:eastAsia="en-US"/>
        </w:rPr>
      </w:pPr>
      <w:r w:rsidRPr="00D2719F">
        <w:rPr>
          <w:rFonts w:ascii="Times New Roman" w:hAnsi="Times New Roman" w:cs="Times New Roman"/>
          <w:bCs/>
          <w:color w:val="auto"/>
          <w:sz w:val="24"/>
          <w:szCs w:val="24"/>
          <w:lang w:val="sk-SK" w:eastAsia="en-US"/>
        </w:rPr>
        <w:t xml:space="preserve">     Z</w:t>
      </w:r>
      <w:r w:rsidRPr="00D2719F">
        <w:rPr>
          <w:rFonts w:ascii="Times New Roman" w:hAnsi="Times New Roman" w:cs="Times New Roman"/>
          <w:color w:val="auto"/>
          <w:sz w:val="24"/>
          <w:szCs w:val="24"/>
          <w:lang w:val="sk-SK" w:eastAsia="en-US"/>
        </w:rPr>
        <w:t>menou v § 1 ods. 2 písm. e) sa z pôsobnosti zákona vylučujú zbrane a strelivo pri vykonávaní tohto ozbrojeného sprievodu.</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43 ods. 5)</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Vzhľadom na vymedzenie pojmov v § 2 sa upravuje text.</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7C5BAC" w:rsidRPr="00D2719F" w:rsidRDefault="007C5BAC"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lastRenderedPageBreak/>
        <w:t> (§ 43 ods. 6)</w:t>
      </w:r>
    </w:p>
    <w:p w:rsidR="00F50FBE" w:rsidRPr="00D2719F" w:rsidRDefault="00F50FBE" w:rsidP="007C5BAC">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w:t>
      </w:r>
      <w:r w:rsidR="007C5BAC" w:rsidRPr="00D2719F">
        <w:rPr>
          <w:rFonts w:ascii="Times New Roman" w:hAnsi="Times New Roman" w:cs="Times New Roman"/>
          <w:bCs/>
          <w:color w:val="auto"/>
          <w:sz w:val="24"/>
          <w:szCs w:val="24"/>
          <w:lang w:val="sk-SK" w:eastAsia="en-US"/>
        </w:rPr>
        <w:t xml:space="preserve">Z dôvodu potreby odlíšenia európskeho zbrojného pasu vydaného </w:t>
      </w:r>
      <w:r w:rsidRPr="00D2719F">
        <w:rPr>
          <w:rFonts w:ascii="Times New Roman" w:hAnsi="Times New Roman" w:cs="Times New Roman"/>
          <w:bCs/>
          <w:color w:val="auto"/>
          <w:sz w:val="24"/>
          <w:szCs w:val="24"/>
          <w:lang w:val="sk-SK" w:eastAsia="en-US"/>
        </w:rPr>
        <w:t>policajným útvarom a európskeho zbrojného pasu vydaného iným členským štátom sa dopĺňa chýbajúci text.</w:t>
      </w:r>
    </w:p>
    <w:p w:rsidR="007C5BAC" w:rsidRPr="00D2719F" w:rsidRDefault="00F50FBE" w:rsidP="007C5BAC">
      <w:pPr>
        <w:spacing w:after="0" w:line="240" w:lineRule="auto"/>
        <w:ind w:left="426"/>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w:t>
      </w:r>
      <w:r w:rsidR="007C5BAC" w:rsidRPr="00D2719F">
        <w:rPr>
          <w:rFonts w:ascii="Times New Roman" w:hAnsi="Times New Roman" w:cs="Times New Roman"/>
          <w:b/>
          <w:bCs/>
          <w:color w:val="auto"/>
          <w:sz w:val="24"/>
          <w:szCs w:val="24"/>
          <w:lang w:val="sk-SK" w:eastAsia="en-US"/>
        </w:rPr>
        <w:t> </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46 ods. 1)</w:t>
      </w:r>
    </w:p>
    <w:p w:rsidR="001D7AB7" w:rsidRPr="00D2719F" w:rsidRDefault="00505F03"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Vzhľadom na vymedzenie pojmu iný členský štát v § 2 sa upravuje text</w:t>
      </w:r>
      <w:r w:rsidR="001D7AB7" w:rsidRPr="00D2719F">
        <w:rPr>
          <w:rFonts w:ascii="Times New Roman" w:hAnsi="Times New Roman" w:cs="Times New Roman"/>
          <w:bCs/>
          <w:color w:val="auto"/>
          <w:sz w:val="24"/>
          <w:szCs w:val="24"/>
          <w:lang w:val="sk-SK" w:eastAsia="en-US"/>
        </w:rPr>
        <w:t>.</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46 ods. 2)</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Úpravou § 46 ods. 2 sa transponuje čl. 12 ods. 2 a príloha II smernice, ktorá ustanovuje druhy zbraní, ktoré je možné prepravovať </w:t>
      </w:r>
      <w:r w:rsidRPr="00D2719F">
        <w:rPr>
          <w:rFonts w:ascii="Times New Roman" w:hAnsi="Times New Roman" w:cs="Times New Roman"/>
          <w:color w:val="auto"/>
          <w:sz w:val="24"/>
          <w:szCs w:val="24"/>
          <w:lang w:val="sk-SK" w:eastAsia="en-US"/>
        </w:rPr>
        <w:t>do iných členských štátov</w:t>
      </w:r>
      <w:r w:rsidRPr="00D2719F">
        <w:rPr>
          <w:rFonts w:ascii="Times New Roman" w:hAnsi="Times New Roman" w:cs="Times New Roman"/>
          <w:bCs/>
          <w:color w:val="auto"/>
          <w:sz w:val="24"/>
          <w:szCs w:val="24"/>
          <w:lang w:val="sk-SK" w:eastAsia="en-US"/>
        </w:rPr>
        <w:t xml:space="preserve"> na základe európskeho zbrojného pasu.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46 ods. 3)</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Vzhľadom na zmenu v čl. 12</w:t>
      </w:r>
      <w:r w:rsidR="00F50FBE" w:rsidRPr="00D2719F">
        <w:rPr>
          <w:rFonts w:ascii="Times New Roman" w:hAnsi="Times New Roman" w:cs="Times New Roman"/>
          <w:bCs/>
          <w:color w:val="auto"/>
          <w:sz w:val="24"/>
          <w:szCs w:val="24"/>
          <w:lang w:val="sk-SK" w:eastAsia="en-US"/>
        </w:rPr>
        <w:t xml:space="preserve"> smernice sa nebude</w:t>
      </w:r>
      <w:r w:rsidRPr="00D2719F">
        <w:rPr>
          <w:rFonts w:ascii="Times New Roman" w:hAnsi="Times New Roman" w:cs="Times New Roman"/>
          <w:bCs/>
          <w:color w:val="auto"/>
          <w:sz w:val="24"/>
          <w:szCs w:val="24"/>
          <w:lang w:val="sk-SK" w:eastAsia="en-US"/>
        </w:rPr>
        <w:t xml:space="preserve"> vydávanie európskeho zbrojného pasu </w:t>
      </w:r>
      <w:r w:rsidR="00F50FBE" w:rsidRPr="00D2719F">
        <w:rPr>
          <w:rFonts w:ascii="Times New Roman" w:hAnsi="Times New Roman" w:cs="Times New Roman"/>
          <w:bCs/>
          <w:color w:val="auto"/>
          <w:sz w:val="24"/>
          <w:szCs w:val="24"/>
          <w:lang w:val="sk-SK" w:eastAsia="en-US"/>
        </w:rPr>
        <w:t xml:space="preserve">obmedzovať len na držiteľov skupín D a E zbrojného preukazu. </w:t>
      </w:r>
      <w:r w:rsidRPr="00D2719F">
        <w:rPr>
          <w:rFonts w:ascii="Times New Roman" w:hAnsi="Times New Roman" w:cs="Times New Roman"/>
          <w:bCs/>
          <w:color w:val="auto"/>
          <w:sz w:val="24"/>
          <w:szCs w:val="24"/>
          <w:lang w:val="sk-SK" w:eastAsia="en-US"/>
        </w:rPr>
        <w:t>Na prepravu iných zbraní ako uvedených v § 46 ods. 2 však bude potrebný súhlas príslušných štátov, do ktorých sa prevoz uskutoční</w:t>
      </w:r>
      <w:r w:rsidR="00F50FBE" w:rsidRPr="00D2719F">
        <w:rPr>
          <w:rFonts w:ascii="Times New Roman" w:hAnsi="Times New Roman" w:cs="Times New Roman"/>
          <w:bCs/>
          <w:color w:val="auto"/>
          <w:sz w:val="24"/>
          <w:szCs w:val="24"/>
          <w:lang w:val="sk-SK" w:eastAsia="en-US"/>
        </w:rPr>
        <w:t>.</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F50FBE" w:rsidRPr="00D2719F" w:rsidRDefault="00F50FBE"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46 ods.7)</w:t>
      </w:r>
    </w:p>
    <w:p w:rsidR="00F50FBE" w:rsidRPr="00D2719F" w:rsidRDefault="00F50FBE" w:rsidP="00F50FBE">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xml:space="preserve">     </w:t>
      </w:r>
      <w:r w:rsidRPr="00D2719F">
        <w:rPr>
          <w:rFonts w:ascii="Times New Roman" w:hAnsi="Times New Roman" w:cs="Times New Roman"/>
          <w:bCs/>
          <w:color w:val="auto"/>
          <w:sz w:val="24"/>
          <w:szCs w:val="24"/>
          <w:lang w:val="sk-SK" w:eastAsia="en-US"/>
        </w:rPr>
        <w:t>Zjednocuje sa použitie vnútorného odkazu s obdobnými ustanoveniami zákona a zároveň sa vypúšťajú nadbytočné slová. Následky nezaplatenia správnych poplatkov sú upravené v zákone o správnych poplatkoch.</w:t>
      </w:r>
    </w:p>
    <w:p w:rsidR="00F50FBE" w:rsidRPr="00D2719F" w:rsidRDefault="00F50FBE" w:rsidP="00F50FBE">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w:t>
      </w:r>
    </w:p>
    <w:p w:rsidR="00F50FBE" w:rsidRPr="00D2719F" w:rsidRDefault="00F50FBE"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46 ods. 9)</w:t>
      </w:r>
    </w:p>
    <w:p w:rsidR="00F50FBE" w:rsidRPr="00D2719F" w:rsidRDefault="00E86D42" w:rsidP="00F50FBE">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w:t>
      </w:r>
      <w:r w:rsidR="00F50FBE" w:rsidRPr="00D2719F">
        <w:rPr>
          <w:rFonts w:ascii="Times New Roman" w:hAnsi="Times New Roman" w:cs="Times New Roman"/>
          <w:bCs/>
          <w:color w:val="auto"/>
          <w:sz w:val="24"/>
          <w:szCs w:val="24"/>
          <w:lang w:val="sk-SK" w:eastAsia="en-US"/>
        </w:rPr>
        <w:t>Výslovne sa ukladá povinnosť držiteľa európskeho zbrojného pasu zabezpečiť európsky zbrojný pas proti strate, odcudzeniu alebo zneužitiu a tiež bezodkladne oznámiť najbližšiemu policajnému útvaru stratu alebo odcudzenie európskeho zbrojného pasu.</w:t>
      </w:r>
      <w:r w:rsidRPr="00D2719F">
        <w:rPr>
          <w:rFonts w:ascii="Times New Roman" w:hAnsi="Times New Roman" w:cs="Times New Roman"/>
          <w:bCs/>
          <w:color w:val="auto"/>
          <w:sz w:val="24"/>
          <w:szCs w:val="24"/>
          <w:lang w:val="sk-SK" w:eastAsia="en-US"/>
        </w:rPr>
        <w:t xml:space="preserve"> Rovnaká úprava je aj vo vzťahu k zbrojnému preukazu a preukazu zbrane.</w:t>
      </w:r>
    </w:p>
    <w:p w:rsidR="00F50FBE" w:rsidRPr="00D2719F" w:rsidRDefault="00F50FBE" w:rsidP="00F50FBE">
      <w:pPr>
        <w:spacing w:after="0" w:line="240" w:lineRule="auto"/>
        <w:ind w:left="426"/>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xml:space="preserve">  </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47 ods. 2 písm. d)]</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Upravuje sa rozsah informácií, ktoré je potrebné uviesť v žiadosti o vydanie povolenia. Vypúšťajú sa tie údaje o zbrani a strelive, ktoré podnikateľ v čase podávania žiadosti ešte nemusí mať. Konkrétne údaje o prepravovaných zbraniach a strelive je povinný uviesť až pred vykonaním prepravy podľa navrhovaného § 47 ods. 6.</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47 ods. 2 písm. f)]</w:t>
      </w:r>
      <w:r w:rsidRPr="00D2719F">
        <w:rPr>
          <w:rFonts w:ascii="Times New Roman" w:hAnsi="Times New Roman" w:cs="Times New Roman"/>
          <w:color w:val="auto"/>
          <w:sz w:val="24"/>
          <w:szCs w:val="24"/>
          <w:lang w:val="sk-SK" w:eastAsia="en-US"/>
        </w:rPr>
        <w:t xml:space="preserve"> </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color w:val="auto"/>
          <w:sz w:val="24"/>
          <w:szCs w:val="24"/>
          <w:lang w:val="sk-SK" w:eastAsia="en-US"/>
        </w:rPr>
        <w:t xml:space="preserve">     Návrhom sa mení rozsah údajov uvádzaných v žiadosti o vydanie povolenia na prepravu zbraní a streliva podnikateľom. Podnikateľ bude povinný v žiadosti uviesť aj spôsob zabezpečenia zbrane a streliva počas prepravy na území Slovenskej republiky.</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47 ods. 2 písm. g)]</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Poskytované informácie žiadateľa o predpokladanom dátume začatia a ukončenia prepravy sa podľa návrhu budú týkať už len vo vzťahu k preprave na území Slovenskej republiky. Uvedená povinnosť sa však na rozdiel od súčasnej úpravy bude týkať aj prepravy medzi podnikateľmi.</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(poznámka pod čiarou k odkazu 31)</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xml:space="preserve">     </w:t>
      </w:r>
      <w:r w:rsidRPr="00D2719F">
        <w:rPr>
          <w:rFonts w:ascii="Times New Roman" w:hAnsi="Times New Roman" w:cs="Times New Roman"/>
          <w:bCs/>
          <w:color w:val="auto"/>
          <w:sz w:val="24"/>
          <w:szCs w:val="24"/>
          <w:lang w:val="sk-SK" w:eastAsia="en-US"/>
        </w:rPr>
        <w:t>Aktualizuje sa poznámka pod čiarou.</w:t>
      </w:r>
    </w:p>
    <w:p w:rsidR="001D7AB7"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5E2447" w:rsidRPr="00D2719F" w:rsidRDefault="005E244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lastRenderedPageBreak/>
        <w:t>(§ 47 ods. 4)</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Opravuje sa chybné uvedenie orgánu, ktorý konanie zastavuje. Orgánom príslušným na konanie o udelení povolenia na prepravu zbraní je podľa § 47 ods. 1 ministerstvo.</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47 ods. 6)</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color w:val="auto"/>
          <w:sz w:val="24"/>
          <w:szCs w:val="24"/>
          <w:lang w:val="sk-SK" w:eastAsia="en-US"/>
        </w:rPr>
        <w:t xml:space="preserve">     Skracuje sa lehota oznámenia o preprave zbraní a streliva podnikateľom zo siedmych dní na jeden pracovný deň pred uskutočnením prepravy. Umožňuje sa tieto oznámenia podávať okrem písomného spôsobu aj elektronicky. Zároveň sa</w:t>
      </w:r>
      <w:r w:rsidRPr="00D2719F">
        <w:rPr>
          <w:rFonts w:ascii="Times New Roman" w:hAnsi="Times New Roman" w:cs="Times New Roman"/>
          <w:bCs/>
          <w:color w:val="auto"/>
          <w:sz w:val="24"/>
          <w:szCs w:val="24"/>
          <w:lang w:val="sk-SK" w:eastAsia="en-US"/>
        </w:rPr>
        <w:t xml:space="preserve"> upravuje rozsah údajov, ktoré sa uvádzajú pred začatím prepravy; uvádzajú sa konkrétne údaje o prepravovaných zbraniach a strelive, údaje o preprave, vrátane hraničných priechodov, údajov o vozidlách, trase, a kontaktov na prepravcu.</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47 ods. 7)</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color w:val="auto"/>
          <w:sz w:val="24"/>
          <w:szCs w:val="24"/>
          <w:lang w:val="sk-SK" w:eastAsia="en-US"/>
        </w:rPr>
        <w:t xml:space="preserve">     Novým odsekom 7 sa ustanovuje povinnosť prepravcu vybaviť dopravný prostriedok prepravujúci zbrane zariadením, ktoré umožňuje nepretržité sledovanie jeho pohybu. Počas celej doby prepravy musí byť zariadenie prihlásené do systému sledovania pohybu. </w:t>
      </w:r>
      <w:r w:rsidRPr="00D2719F">
        <w:rPr>
          <w:rFonts w:ascii="Times New Roman" w:hAnsi="Times New Roman" w:cs="Times New Roman"/>
          <w:bCs/>
          <w:color w:val="auto"/>
          <w:sz w:val="24"/>
          <w:szCs w:val="24"/>
          <w:lang w:val="sk-SK" w:eastAsia="en-US"/>
        </w:rPr>
        <w:t xml:space="preserve">Údaje potrebné na jeho sledovanie sa oznámia policajnému útvaru, ktorý bude monitorovať prevoz a pohyb zbraní. Ide však len o prípady, kedy sú prevážané väčšie množstvá zbraní a streliva.      </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bCs/>
          <w:color w:val="auto"/>
          <w:sz w:val="24"/>
          <w:szCs w:val="24"/>
          <w:lang w:val="sk-SK" w:eastAsia="en-US"/>
        </w:rPr>
        <w:t xml:space="preserve">     </w:t>
      </w:r>
      <w:r w:rsidRPr="00D2719F">
        <w:rPr>
          <w:rFonts w:ascii="Times New Roman" w:hAnsi="Times New Roman" w:cs="Times New Roman"/>
          <w:color w:val="auto"/>
          <w:sz w:val="24"/>
          <w:szCs w:val="24"/>
          <w:lang w:val="sk-SK" w:eastAsia="en-US"/>
        </w:rPr>
        <w:t>Účinnosť uvedeného bodu je posunutá na neskorší termín.</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E86D42" w:rsidRPr="00D2719F" w:rsidRDefault="00E86D42"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48 ods. 1)</w:t>
      </w:r>
    </w:p>
    <w:p w:rsidR="00E86D42" w:rsidRPr="00D2719F" w:rsidRDefault="00E86D42" w:rsidP="00E86D42">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xml:space="preserve">     </w:t>
      </w:r>
      <w:r w:rsidRPr="00D2719F">
        <w:rPr>
          <w:rFonts w:ascii="Times New Roman" w:hAnsi="Times New Roman" w:cs="Times New Roman"/>
          <w:bCs/>
          <w:color w:val="auto"/>
          <w:sz w:val="24"/>
          <w:szCs w:val="24"/>
          <w:lang w:val="sk-SK" w:eastAsia="en-US"/>
        </w:rPr>
        <w:t xml:space="preserve">Zmenou sa reaguje na rozlišovanie európskeho zbrojného pasu podľa toho, </w:t>
      </w:r>
      <w:r w:rsidR="004F49EE" w:rsidRPr="00D2719F">
        <w:rPr>
          <w:rFonts w:ascii="Times New Roman" w:hAnsi="Times New Roman" w:cs="Times New Roman"/>
          <w:bCs/>
          <w:color w:val="auto"/>
          <w:sz w:val="24"/>
          <w:szCs w:val="24"/>
          <w:lang w:val="sk-SK" w:eastAsia="en-US"/>
        </w:rPr>
        <w:t>či ide o slovenský alebo zahraničný európsky zbrojný pas</w:t>
      </w:r>
      <w:r w:rsidRPr="00D2719F">
        <w:rPr>
          <w:rFonts w:ascii="Times New Roman" w:hAnsi="Times New Roman" w:cs="Times New Roman"/>
          <w:bCs/>
          <w:color w:val="auto"/>
          <w:sz w:val="24"/>
          <w:szCs w:val="24"/>
          <w:lang w:val="sk-SK" w:eastAsia="en-US"/>
        </w:rPr>
        <w:t xml:space="preserve">. Zároveň sa upravuje znenie, keďže </w:t>
      </w:r>
      <w:r w:rsidR="004F49EE" w:rsidRPr="00D2719F">
        <w:rPr>
          <w:rFonts w:ascii="Times New Roman" w:hAnsi="Times New Roman" w:cs="Times New Roman"/>
          <w:bCs/>
          <w:color w:val="auto"/>
          <w:sz w:val="24"/>
          <w:szCs w:val="24"/>
          <w:lang w:val="sk-SK" w:eastAsia="en-US"/>
        </w:rPr>
        <w:t>údaje v uvedených dokladoch sa nebudú týkať len zbraní kategórie A, B alebo C.</w:t>
      </w:r>
    </w:p>
    <w:p w:rsidR="004F49EE" w:rsidRPr="00D2719F" w:rsidRDefault="004F49EE" w:rsidP="00E86D42">
      <w:pPr>
        <w:spacing w:after="0" w:line="240" w:lineRule="auto"/>
        <w:ind w:left="426"/>
        <w:contextualSpacing/>
        <w:jc w:val="both"/>
        <w:rPr>
          <w:rFonts w:ascii="Times New Roman" w:hAnsi="Times New Roman" w:cs="Times New Roman"/>
          <w:bCs/>
          <w:color w:val="auto"/>
          <w:sz w:val="24"/>
          <w:szCs w:val="24"/>
          <w:lang w:val="sk-SK" w:eastAsia="en-US"/>
        </w:rPr>
      </w:pPr>
    </w:p>
    <w:p w:rsidR="00E86D42" w:rsidRPr="00D2719F" w:rsidRDefault="004F49EE"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48 ods. 2)</w:t>
      </w:r>
    </w:p>
    <w:p w:rsidR="004F49EE" w:rsidRPr="00D2719F" w:rsidRDefault="004F49EE" w:rsidP="004F49EE">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Vzhľadom na rozšírenie okruhu zbraní, na ktoré bude možné vydať európsky zbrojný pas (§ 46 ods. 3) sa rozširuje výnimka z</w:t>
      </w:r>
      <w:r w:rsidR="006C5177" w:rsidRPr="00D2719F">
        <w:rPr>
          <w:rFonts w:ascii="Times New Roman" w:hAnsi="Times New Roman" w:cs="Times New Roman"/>
          <w:bCs/>
          <w:color w:val="auto"/>
          <w:sz w:val="24"/>
          <w:szCs w:val="24"/>
          <w:lang w:val="sk-SK" w:eastAsia="en-US"/>
        </w:rPr>
        <w:t xml:space="preserve"> oznamovacej</w:t>
      </w:r>
      <w:r w:rsidRPr="00D2719F">
        <w:rPr>
          <w:rFonts w:ascii="Times New Roman" w:hAnsi="Times New Roman" w:cs="Times New Roman"/>
          <w:bCs/>
          <w:color w:val="auto"/>
          <w:sz w:val="24"/>
          <w:szCs w:val="24"/>
          <w:lang w:val="sk-SK" w:eastAsia="en-US"/>
        </w:rPr>
        <w:t> povinnosti</w:t>
      </w:r>
      <w:r w:rsidR="006C5177" w:rsidRPr="00D2719F">
        <w:rPr>
          <w:rFonts w:ascii="Times New Roman" w:hAnsi="Times New Roman" w:cs="Times New Roman"/>
          <w:bCs/>
          <w:color w:val="auto"/>
          <w:sz w:val="24"/>
          <w:szCs w:val="24"/>
          <w:lang w:val="sk-SK" w:eastAsia="en-US"/>
        </w:rPr>
        <w:t>.</w:t>
      </w:r>
      <w:r w:rsidRPr="00D2719F">
        <w:rPr>
          <w:rFonts w:ascii="Times New Roman" w:hAnsi="Times New Roman" w:cs="Times New Roman"/>
          <w:bCs/>
          <w:color w:val="auto"/>
          <w:sz w:val="24"/>
          <w:szCs w:val="24"/>
          <w:lang w:val="sk-SK" w:eastAsia="en-US"/>
        </w:rPr>
        <w:t xml:space="preserve"> </w:t>
      </w:r>
    </w:p>
    <w:p w:rsidR="004F49EE" w:rsidRPr="00D2719F" w:rsidRDefault="004F49EE" w:rsidP="004F49EE">
      <w:pPr>
        <w:spacing w:after="0" w:line="240" w:lineRule="auto"/>
        <w:ind w:left="426"/>
        <w:contextualSpacing/>
        <w:jc w:val="both"/>
        <w:rPr>
          <w:rFonts w:ascii="Times New Roman" w:hAnsi="Times New Roman" w:cs="Times New Roman"/>
          <w:b/>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48 ods. 2 písm. f)]</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color w:val="auto"/>
          <w:sz w:val="24"/>
          <w:szCs w:val="24"/>
          <w:lang w:val="sk-SK" w:eastAsia="en-US"/>
        </w:rPr>
        <w:t xml:space="preserve">     Dopĺňa sa uvedenie dôvodu vývozu a opätovného dovozu zbrane pri oznamovaní o vyvezení zbraní z územia Slovenskej republiky. </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xml:space="preserve">(poznámka pod čiarou k odkazu 32)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Aktualizuje sa poznámka pod čiarou.</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49 ods. 3 písm. c)]</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color w:val="auto"/>
          <w:sz w:val="24"/>
          <w:szCs w:val="24"/>
          <w:lang w:val="sk-SK" w:eastAsia="en-US"/>
        </w:rPr>
        <w:t xml:space="preserve">     Zmena súvisí s navrhovanou zmenou § 49 ods. 3 písm. d).</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49 ods. 3 písm. d)]</w:t>
      </w:r>
    </w:p>
    <w:p w:rsidR="001D7AB7" w:rsidRPr="00D2719F" w:rsidRDefault="001D7AB7" w:rsidP="001D7AB7">
      <w:pPr>
        <w:spacing w:after="0" w:line="240" w:lineRule="auto"/>
        <w:ind w:left="426"/>
        <w:jc w:val="both"/>
        <w:rPr>
          <w:rFonts w:ascii="Times New Roman" w:hAnsi="Times New Roman" w:cs="Times New Roman"/>
          <w:color w:val="auto"/>
          <w:sz w:val="24"/>
          <w:szCs w:val="24"/>
          <w:lang w:val="sk-SK" w:eastAsia="en-US"/>
        </w:rPr>
      </w:pPr>
      <w:r w:rsidRPr="00D2719F">
        <w:rPr>
          <w:rFonts w:ascii="Times New Roman" w:hAnsi="Times New Roman" w:cs="Times New Roman"/>
          <w:bCs/>
          <w:color w:val="auto"/>
          <w:sz w:val="24"/>
          <w:szCs w:val="24"/>
          <w:lang w:val="sk-SK" w:eastAsia="en-US"/>
        </w:rPr>
        <w:t xml:space="preserve">     Z podmienok na vydanie povolenia na prevádzkovanie strelnice sa vypúšťa povinnosť pripojiť úradne osvedčenú kópiu koncesnej listiny z dôvodu, že na základe zákona č. 177/2018 Z. z. o</w:t>
      </w:r>
      <w:r w:rsidRPr="00D2719F">
        <w:rPr>
          <w:rFonts w:ascii="Times New Roman" w:hAnsi="Times New Roman" w:cs="Times New Roman"/>
          <w:color w:val="auto"/>
          <w:sz w:val="24"/>
          <w:szCs w:val="24"/>
          <w:lang w:val="sk-SK" w:eastAsia="en-US"/>
        </w:rPr>
        <w:t xml:space="preserve"> niektorých opatreniach na znižovanie administratívnej záťaže využívaním informačných systémov verejnej správy a o zmene a doplnení niektorých zákonov (zákon proti byrokracii) sú orgány verejnej moci pri svojej činnosti povinné získavať a používať údaje evidované v informačných systémoch verejnej správy a vyhotovovať si z nich výpisy. Informácie z registrov bude policajný útvar získavať na základe § 70 ods. 4 zákona.</w:t>
      </w:r>
    </w:p>
    <w:p w:rsidR="001D7AB7" w:rsidRPr="00D2719F" w:rsidRDefault="001D7AB7" w:rsidP="001D7AB7">
      <w:pPr>
        <w:spacing w:after="0" w:line="240" w:lineRule="auto"/>
        <w:ind w:left="426"/>
        <w:jc w:val="both"/>
        <w:rPr>
          <w:rFonts w:ascii="Times New Roman" w:hAnsi="Times New Roman" w:cs="Times New Roman"/>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lastRenderedPageBreak/>
        <w:t> [§ 50 ods. 2 písm. 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Zjednocuje sa znenie s § 28 ods. 1 písm. i).</w:t>
      </w:r>
    </w:p>
    <w:p w:rsidR="00900928" w:rsidRPr="00D2719F" w:rsidRDefault="00900928"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53 ods. 2)</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color w:val="auto"/>
          <w:sz w:val="24"/>
          <w:szCs w:val="24"/>
          <w:lang w:val="sk-SK" w:eastAsia="en-US"/>
        </w:rPr>
        <w:t xml:space="preserve">     Z aplikačnej praxe vyplynulo, že súčasné lehoty sú nedostatočné, keďže ich dĺžka nezohľadňuje dobu od zaistenia zbrane základným útvarom až po vykonanie opatrení príslušným správnym orgánom. Zároveň sa zosúlaďuje lehota predbežného zaistenia zbrane, streliva, zbrojného preukazu, preukazu zbrane a zbrojného sprievodného listu s ustanovením § 21 zákona č. 171/1993 Z. z. o Policajnom zbore v znení neskorších predpisov.</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color w:val="auto"/>
          <w:sz w:val="24"/>
          <w:szCs w:val="24"/>
          <w:lang w:val="sk-SK" w:eastAsia="en-US"/>
        </w:rPr>
        <w:t xml:space="preserve"> </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54 ods. 1)</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Na základe zmeny § 54 ods. 1 bude môcť policajný útvar rozhodnúť o zaistení zbrane, streliva, zbrojného preukazu, preukazu zbrane a zbrojného sprievodného listu len v prípade, že bolo držiteľovi vznesené obvinenie (v súčasnej úprave po začatí trestného stíhania) pre trestné činy uvedené v § 19 ods. 1 zákona.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54 ods. 6)</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Vzhľadom na nové znenie § 14 sa ukladá povinnosť zaistiť zbrane pri strate bezúhonnosti alebo spoľahlivosti, ktoré sú podmienkami na ich nadobudnutie. Zaistenie sa bude týkať aj situácie, keď bolo voči nemu vznesené obvinenie.</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55 ods. 1 až 4)</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Vzhľadom na preradenie niektorých druhov zbraní z nižších kategórií do vyšších kategórií sa navrhuje úprava ustanovení o ich zabezpečení tak, aby sa minimalizoval vplyv prekategorizácie na ich uskladnenie.</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55 ods. 6)</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Po posúdení predmetného ustanovenia sa navrhuje umožniť uskladnenie zbrane držiteľovi skupiny A zbrojného preukazu v stave umožňujúcom okamžité použitie v prípade, že bude zbraň uložená špeciálnom trezore.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55 ods.7)</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Po posúdení predmetného ustanovenia sa navrhuje umožniť uskladnenie zbrane držiteľovi skupiny A zbrojného preukazu v stave umožňujúcom okamžité použitie v prípade, že bude zbraň uložená špeciálnom trezore.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55 ods. 8)</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Navrhovanou zmenou sa umožní, aby boli náhradné kľúče od uložených zbraní, streliva a zásobníkov len u držiteľa zbrojnej licencie, ktorý na rozdiel od vedúceho zamestnanca musí byť držiteľom zbrojného preukazu [§ 2 ods. 1 písm. r)].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Navrhovanou zmenou sa zabráni prístupu k zbraniam osobám, ktoré nie sú držiteľmi zbrojného preukazu.</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55 ods. 10)</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Povoľuje sa streľba z vybraných druhov zbraní kategórie D aj mimo strelnice, ak to umožňuje osobitný predpis. Touto zmenou sa reaguje na § 65 ods. 2 písm. g) zákona č. 274/2009 Z. z. o poľovníctve a o zmene a doplnení niektorých zákonov, ktorý umožňuje lov zveri lukom s najnižšou napínacou hmotnosťou 220 N vo zverniciach.</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lastRenderedPageBreak/>
        <w:t xml:space="preserve">     Umožňuje sa tiež streľba z historických zbraní a palných zbraní skonštruovaných na princípe perkusného, kresadlového, kolieskového alebo tlejákového zámkového systému počas kultúrnej činnosti, pričom v záujme bezpečnosti sa bude môcť strieľať len za podmienky, že nebude vystreľovaná strela. Takúto streľbu bude potrebné vopred ohlásiť policajnému útvaru.</w:t>
      </w:r>
    </w:p>
    <w:p w:rsidR="001D7AB7" w:rsidRPr="00D2719F" w:rsidRDefault="001D7AB7" w:rsidP="001D7AB7">
      <w:pPr>
        <w:spacing w:after="0" w:line="240" w:lineRule="auto"/>
        <w:ind w:left="426"/>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55 ods. 11)</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Z dôvodu zmien v § 7 sa menia vnútorné odkazy. Zároveň sa streľba z palnej zbrane určenej na streľbu nábojmi typu flobert s energiou strely na ústí hlavne najviac 7,5 J neobmedzuje len na strelnicu, ale bude možné z nej strieľať aj mimo strelnice okrem miest, kde nemôže byť ohrozený život alebo zdravie osôb alebo spôsobená škoda na majetku.</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56 ods. 2 písm. e)]</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color w:val="auto"/>
          <w:sz w:val="24"/>
          <w:szCs w:val="24"/>
          <w:lang w:val="sk-SK" w:eastAsia="en-US"/>
        </w:rPr>
        <w:t xml:space="preserve">Dôvodom zmeny je zmena úpravy používania zbraní pri vykonávaní kultúrnej činnosti.      </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color w:val="auto"/>
          <w:sz w:val="24"/>
          <w:szCs w:val="24"/>
          <w:lang w:val="sk-SK" w:eastAsia="en-US"/>
        </w:rPr>
        <w:t>Podľa § 28 ods. 2 písm. b) a § 35 ods. 2 je možné používať pri tejto činnosti len expanzné zbrane.</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56 ods. 4)</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Vzhľadom na doplnenie nového odseku 10 sa dopĺňa odkaz na tento odsek.</w:t>
      </w:r>
    </w:p>
    <w:p w:rsidR="001D7AB7" w:rsidRPr="00D2719F" w:rsidRDefault="001D7AB7" w:rsidP="001D7AB7">
      <w:pPr>
        <w:spacing w:after="0" w:line="240" w:lineRule="auto"/>
        <w:ind w:left="426"/>
        <w:contextualSpacing/>
        <w:jc w:val="both"/>
        <w:rPr>
          <w:rFonts w:ascii="Times New Roman" w:hAnsi="Times New Roman" w:cs="Times New Roman"/>
          <w:b/>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56 ods. 7)</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Vypúšťa sa nadbytočné obmedzenie prenajímania a vypožičania zbrane.</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56 ods. 9 až 12)</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Doplnením nového odseku sa upravuje postup pri vypožičaní a prenajatí zbraní kategórie D, ktoré budú podliehať evidencii. Navrhuje sa obdobná úprava ako v prípade zbraní kategórie B alebo C. Zároveň sa výslovne umožňuje prenechať zbrane a strelivo znalcovi na výkon jeho činnosti a umožňuje sa zverenie zbrane kategórie A upravenej na expanznú zbraň počas kultúrnej činnosti.</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58)</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Z dôvodu prijatia nariadenia, ktoré upravuje spôsob znehodnocovania zbraní a označovania znehodnotených zbraní sa upravuje znenie § 58. V nadväznosti na toto nariadenie bol v odsekoch 6 až 8 ustanovený postup pred a po znehodnotení zbrane a určené boli orgány, ktoré overujú, či znehodnotenie zbrane bolo skutočne vykonané v súlade s nariadením. Na základe tohto postupu bude držiteľ skupiny B zbrojnej licencie po znehodnotení zbrane povinný predložiť zbraň overujúcemu subjektu (ministerstvo vnútra, ministerstvom vnútra poverená osoba, iný overujúci subjekt na základe prijatej pomoci), ktorý overí, či bolo znehodnotenie vykonané v súlade s nariadením. Ak bolo znehodnotenie vykonané v súlade s nariadením, overujúci subjekt vydá o tom osvedčenie, ktoré držiteľ skupiny B zbrojnej licencie odovzdá vlastníkovi zbrane. Vlastník zbrane ho následne spolu so zbraňou predloží policajnému útvaru a ten zbraň preradí do kategórie D. Technická špecifikácia znehodnocovania zbraní, vzor osvedčenia, ako aj všetky informácie obsiahnuté v osvedčení o deaktivácii sú uvedené v nariadení.</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Návrhom sa v odseku 10 ustanovuje postup vlastníka zbraní kategórie D, ktoré podliehajú evidencii po znehodnotení, zničení zbraní alebo výrobe ich rezu. Vlastník týchto zbraní je povinný preukázať ich znehodnotenie, zničenie alebo výrobu ich rezu potvrdením alebo osvedčením, ktoré mu vydá alebo odovzdá držiteľ skupiny B zbrojnej </w:t>
      </w:r>
      <w:r w:rsidRPr="00D2719F">
        <w:rPr>
          <w:rFonts w:ascii="Times New Roman" w:hAnsi="Times New Roman" w:cs="Times New Roman"/>
          <w:bCs/>
          <w:color w:val="auto"/>
          <w:sz w:val="24"/>
          <w:szCs w:val="24"/>
          <w:lang w:val="sk-SK" w:eastAsia="en-US"/>
        </w:rPr>
        <w:lastRenderedPageBreak/>
        <w:t>licencie. Zároveň je povinný odovzdať preukaz zbrane okrem prípadu, kedy došlo k znehodnoteniu tzv. repliky historickej zbrane.</w:t>
      </w:r>
    </w:p>
    <w:p w:rsidR="00900928" w:rsidRPr="00D2719F" w:rsidRDefault="00900928"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59)</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color w:val="auto"/>
          <w:sz w:val="24"/>
          <w:szCs w:val="24"/>
          <w:lang w:val="sk-SK" w:eastAsia="en-US"/>
        </w:rPr>
        <w:t>§ 59 sa vypúšťa z dôvodu, že postup držiteľa zbrojného preukazu alebo zbrojnej licencie po zániku ich platnosti je ustanovený v § 28 a 35.</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61 ods. 1)</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Výslovne sa uvádza možnosť po ukončenom dedičskom konaní (ak dedič nie je a nechce byť držiteľom zbrojného preukazu) vykonať prevod vlastníctva zbrane a streliva na inú osobu, ktorá spĺňa podmienky podľa zákona.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6C5177" w:rsidRPr="00D2719F" w:rsidRDefault="006C517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63 ods. 1) </w:t>
      </w:r>
    </w:p>
    <w:p w:rsidR="006C5177" w:rsidRPr="00D2719F" w:rsidRDefault="006C5177" w:rsidP="006C517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Z dôvodu potreby odlíšenia európskeho zbrojného pasu vydaného policajným útvarom a európskeho zbrojného pasu vydaného iným členským štátom sa dopĺňa chýbajúci text.</w:t>
      </w:r>
    </w:p>
    <w:p w:rsidR="006C5177" w:rsidRPr="00D2719F" w:rsidRDefault="006C5177" w:rsidP="006C517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63 ods. 2)</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Rozširuje sa povinnosť každého neodkladne ohlásiť policajnému útvaru nález zbraní kategórie D, ktoré podliehajú evidencii.</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64 ods. 1 písm. g)]</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color w:val="auto"/>
          <w:sz w:val="24"/>
          <w:szCs w:val="24"/>
          <w:lang w:val="sk-SK" w:eastAsia="en-US"/>
        </w:rPr>
        <w:t>V súlade so smernicou bude informačný systém evidovať aj údaje o dovezených zbraniach.</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64 ods. 1 písm. m) až q)]</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color w:val="auto"/>
          <w:sz w:val="24"/>
          <w:szCs w:val="24"/>
          <w:lang w:val="sk-SK" w:eastAsia="en-US"/>
        </w:rPr>
        <w:t>V súlade so smernicou a nariadením bude informačný systém evidovať aj údaje o vydaných osvedčeniach o znehodnotení zbraní a potvrdeniach o úprave zbraní. Zároveň sa umožňuje vedenie aj ďalších údajov súvisiacich s vydávaním zbrojných preukazov a pohybom zbraní.</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b/>
          <w:bCs/>
          <w:color w:val="auto"/>
          <w:sz w:val="24"/>
          <w:szCs w:val="24"/>
          <w:lang w:val="sk-SK" w:eastAsia="en-US"/>
        </w:rPr>
        <w:t xml:space="preserve"> (§ 64 ods. 2)</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Pojem „tlačivo sa nahrádza vhodnejším pojmom „formulár“. Vzhľadom na elektronizáciu niektorých procesov, je vhodné používať jednotný pojem „formulár“, keďže pri použití slova „tlačivo“ ide iba o listinnú podobu.</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64 ods. 3)</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Doplnením rozsahu údajov o zbrani, ktoré sa majú viesť v informačnom systéme bol transponovaný čl. 4 ods. 4 smernice.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65 ods. 2 a 3)</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color w:val="auto"/>
          <w:sz w:val="24"/>
          <w:szCs w:val="24"/>
          <w:lang w:val="sk-SK" w:eastAsia="en-US"/>
        </w:rPr>
        <w:t>Na základe čl. 4 ods. 4 smernice sa predlžuje doba uchovávania údajov z 20 rokov na 30 rokov. V uvedenom ustanovení smernica ustanovuje, „aby záznamy o strelných zbraniach a hlavných častiach vrátane súvisiacich osobných údajov príslušné orgány uschovávali v informačných systémoch údajov po dobu 30 rokov po zničení predmetných strelných zbraní alebo hlavných častí“.</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65 ods. 4 a 5)</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color w:val="auto"/>
          <w:sz w:val="24"/>
          <w:szCs w:val="24"/>
          <w:lang w:val="sk-SK" w:eastAsia="en-US"/>
        </w:rPr>
        <w:t>V súlade s čl. 4 ods. 4 smernice sa ustanovuje doba na uchovávanie údajov a zároveň sa ustanovujú podmienky na ich využívanie.</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lastRenderedPageBreak/>
        <w:t>(§ 66 úvodná veta)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Poskytovanie informácií sa bude uskutočňovať elektronicky, čo vyplynulo z čl. 13 ods. 4 smernice.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 66 písm. 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Opravuje sa neprávne znenie.</w:t>
      </w:r>
    </w:p>
    <w:p w:rsidR="00900928" w:rsidRPr="00D2719F" w:rsidRDefault="00900928"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66 písm. b)]</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Opravuje sa chyba v texte, keďže sa poskytuje povolenie na nadobudnutie vlastníctva a nie potvrdenie.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66 písm. c)]</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color w:val="auto"/>
          <w:sz w:val="24"/>
          <w:szCs w:val="24"/>
          <w:lang w:val="sk-SK" w:eastAsia="en-US"/>
        </w:rPr>
        <w:t xml:space="preserve">     V súlade s požiadavkou smernice informovať členský štát o nadobudnutí zbraní kategórie C osobou, ktorá má v tomto štáte miesto pobytu sa mení § 66 písm. c).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color w:val="auto"/>
          <w:sz w:val="24"/>
          <w:szCs w:val="24"/>
          <w:lang w:val="sk-SK" w:eastAsia="en-US"/>
        </w:rPr>
        <w:t xml:space="preserve">     Znehodnotené zbrane na základe nariadenia a </w:t>
      </w:r>
      <w:r w:rsidRPr="00D2719F">
        <w:rPr>
          <w:rFonts w:ascii="Times New Roman" w:hAnsi="Times New Roman" w:cs="Times New Roman"/>
          <w:bCs/>
          <w:color w:val="auto"/>
          <w:sz w:val="24"/>
          <w:szCs w:val="24"/>
          <w:lang w:val="sk-SK" w:eastAsia="en-US"/>
        </w:rPr>
        <w:t>palné zbrane skonštruované na princípe perkusného, kresadlového, kolieskového alebo tlejákového zámkového systému smernica zaraďuje medzi zbrane kategórie C.</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xml:space="preserve"> [§ 66 ods. d) až f)]</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Doplnením písmen d) a f) do § 66 sa transponuje čl. 13 ods. 4 smernice, ktorý požaduje, aby sa poskytovali informácie o povoleniach udelených na prevod zbraní do iného členského štátu a o zamietnutých žiadostiach o udelenie výnimky.</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Písmenom e) sa preberá ustanovenie čl. 7 ods. 1 smernice, podľa ktorého sa môže umožniť nadobudnutie zbrane až po predchádzajúcom súhlase členského štátu, v ktorom má žiadateľ pobyt.</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66 ods. 2 až 4)</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Na účely vydávania zbrojných preukazov umožní </w:t>
      </w:r>
      <w:r w:rsidRPr="00D2719F">
        <w:rPr>
          <w:rFonts w:ascii="Times New Roman" w:eastAsia="Times New Roman" w:hAnsi="Times New Roman" w:cs="Times New Roman"/>
          <w:color w:val="auto"/>
          <w:sz w:val="24"/>
          <w:szCs w:val="24"/>
          <w:lang w:val="sk-SK" w:eastAsia="en-US"/>
        </w:rPr>
        <w:t>Ministerstvo školstva, vedy, výskumu a športu SR a Slovenská poľovnícka komora</w:t>
      </w:r>
      <w:r w:rsidRPr="00D2719F">
        <w:rPr>
          <w:rFonts w:ascii="Times New Roman" w:hAnsi="Times New Roman" w:cs="Times New Roman"/>
          <w:bCs/>
          <w:color w:val="auto"/>
          <w:sz w:val="24"/>
          <w:szCs w:val="24"/>
          <w:lang w:val="sk-SK" w:eastAsia="en-US"/>
        </w:rPr>
        <w:t xml:space="preserve"> prístup ministerstvu do príslušných evidencií a zároveň ministerstvo poskytuje Slovenskej poľovníckej komore, na účely vykonania kontrolných strelieb podľa osobitného predpisu, osobné údaje o držiteľovi skupiny D zbrojného preukazu a údaje o zbrani držanej na poľovné účely.</w:t>
      </w:r>
    </w:p>
    <w:p w:rsidR="001D7AB7" w:rsidRPr="00D2719F" w:rsidRDefault="001D7AB7" w:rsidP="001D7AB7">
      <w:pPr>
        <w:spacing w:after="0" w:line="240" w:lineRule="auto"/>
        <w:ind w:left="426"/>
        <w:contextualSpacing/>
        <w:jc w:val="both"/>
        <w:rPr>
          <w:rFonts w:ascii="Times New Roman" w:eastAsia="Times New Roman" w:hAnsi="Times New Roman" w:cs="Times New Roman"/>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67 ods. 1)</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Na základe navrhnutej zmeny bude ministerstvo a policajný útvar vykonávať dozor u všetkých fyzických osôb, fyzických osôb – podnikateľov a právnických osôb, ktoré majú v držbe zbrane. Kontrolu bude môcť vykonať aj u osoby, ktorá nie je držiteľom zbrojného preukazu alebo zbrojnej licencie, napríklad u držiteľa zbrane kategórie D.</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67 ods. 3)</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Z uvedenej povinnosti sa vylučujú zbrane, ktoré boli návrhom preradené z nižších kategórií do kategórie 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68 ods. 1)</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color w:val="auto"/>
          <w:sz w:val="24"/>
          <w:szCs w:val="24"/>
          <w:lang w:val="sk-SK" w:eastAsia="en-US"/>
        </w:rPr>
        <w:t>Dopĺňa sa chýbajúci subjekt (ministerstvo), ktorý je oprávnený ukladať pokuty za správne delikty.</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 68 ods. 1 písm. a)]</w:t>
      </w:r>
    </w:p>
    <w:p w:rsidR="001D7AB7" w:rsidRPr="00D2719F" w:rsidRDefault="008F3514"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Zaokrúhľuje </w:t>
      </w:r>
      <w:r w:rsidR="001D7AB7" w:rsidRPr="00D2719F">
        <w:rPr>
          <w:rFonts w:ascii="Times New Roman" w:hAnsi="Times New Roman" w:cs="Times New Roman"/>
          <w:bCs/>
          <w:color w:val="auto"/>
          <w:sz w:val="24"/>
          <w:szCs w:val="24"/>
          <w:lang w:val="sk-SK" w:eastAsia="en-US"/>
        </w:rPr>
        <w:t xml:space="preserve">sa výška pokút za porušenie zákona. Súčasné výšky pokút boli ustanovené po prepočte konverzným kurzom.  </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lastRenderedPageBreak/>
        <w:t> [§ 68 ods. 1 písm. b]</w:t>
      </w:r>
    </w:p>
    <w:p w:rsidR="001D7AB7" w:rsidRPr="00D2719F" w:rsidRDefault="008F3514"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Zaokrúhľuje sa </w:t>
      </w:r>
      <w:r w:rsidR="001D7AB7" w:rsidRPr="00D2719F">
        <w:rPr>
          <w:rFonts w:ascii="Times New Roman" w:hAnsi="Times New Roman" w:cs="Times New Roman"/>
          <w:bCs/>
          <w:color w:val="auto"/>
          <w:sz w:val="24"/>
          <w:szCs w:val="24"/>
          <w:lang w:val="sk-SK" w:eastAsia="en-US"/>
        </w:rPr>
        <w:t xml:space="preserve">výška pokút za porušenie zákona. Súčasné výšky pokút boli ustanovené po prepočte konverzným kurzom.  </w:t>
      </w:r>
    </w:p>
    <w:p w:rsidR="00900928" w:rsidRPr="00D2719F" w:rsidRDefault="00900928"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68 ods. 1 písm. c)]</w:t>
      </w:r>
    </w:p>
    <w:p w:rsidR="001D7AB7" w:rsidRPr="00D2719F" w:rsidRDefault="008F3514"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Zaokrúhľuje sa</w:t>
      </w:r>
      <w:r w:rsidR="001D7AB7" w:rsidRPr="00D2719F">
        <w:rPr>
          <w:rFonts w:ascii="Times New Roman" w:hAnsi="Times New Roman" w:cs="Times New Roman"/>
          <w:bCs/>
          <w:color w:val="auto"/>
          <w:sz w:val="24"/>
          <w:szCs w:val="24"/>
          <w:lang w:val="sk-SK" w:eastAsia="en-US"/>
        </w:rPr>
        <w:t xml:space="preserve"> výška pokút za porušenie zákona. Súčasné výšky pokút boli ustanovené po prepočte konverzným kurzom.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68 ods. 1 písm. d)]</w:t>
      </w:r>
    </w:p>
    <w:p w:rsidR="001D7AB7" w:rsidRPr="00D2719F" w:rsidRDefault="008F3514"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Zaokrúhľuje sa</w:t>
      </w:r>
      <w:r w:rsidR="001D7AB7" w:rsidRPr="00D2719F">
        <w:rPr>
          <w:rFonts w:ascii="Times New Roman" w:hAnsi="Times New Roman" w:cs="Times New Roman"/>
          <w:bCs/>
          <w:color w:val="auto"/>
          <w:sz w:val="24"/>
          <w:szCs w:val="24"/>
          <w:lang w:val="sk-SK" w:eastAsia="en-US"/>
        </w:rPr>
        <w:t xml:space="preserve"> výška pokút za porušenie zákona. Súčasné výšky pokút boli ustanovené po prepočte konverzným kurzom.</w:t>
      </w:r>
    </w:p>
    <w:p w:rsidR="001D7AB7" w:rsidRPr="00D2719F" w:rsidRDefault="001D7AB7" w:rsidP="001D7AB7">
      <w:pPr>
        <w:spacing w:after="0" w:line="240" w:lineRule="auto"/>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69 ods. 1 písm. b)]</w:t>
      </w:r>
    </w:p>
    <w:p w:rsidR="001D7AB7" w:rsidRPr="00D2719F" w:rsidRDefault="001D7AB7" w:rsidP="001D7AB7">
      <w:pPr>
        <w:spacing w:after="0" w:line="240" w:lineRule="auto"/>
        <w:ind w:left="426"/>
        <w:contextualSpacing/>
        <w:jc w:val="both"/>
        <w:rPr>
          <w:rFonts w:ascii="Times New Roman" w:eastAsia="Times New Roman" w:hAnsi="Times New Roman" w:cs="Times New Roman"/>
          <w:color w:val="auto"/>
          <w:sz w:val="24"/>
          <w:szCs w:val="24"/>
          <w:lang w:val="sk-SK" w:eastAsia="en-US"/>
        </w:rPr>
      </w:pPr>
      <w:r w:rsidRPr="00D2719F">
        <w:rPr>
          <w:rFonts w:ascii="Times New Roman" w:eastAsia="Times New Roman" w:hAnsi="Times New Roman" w:cs="Times New Roman"/>
          <w:color w:val="auto"/>
          <w:sz w:val="24"/>
          <w:szCs w:val="24"/>
          <w:lang w:val="sk-SK" w:eastAsia="en-US"/>
        </w:rPr>
        <w:t xml:space="preserve">     Navrhuje sa presunutie niektorých porušení zákona týkajúcich sa nadobúdania zbraní kategórie A, B a C (§ 11 ods. 6 alebo ods. 7 a § 12 ods. 2 alebo ods. 3) medzi menej závažné porušenia. Uvedené porušenia budú posudzované ako porušenia iných povinností podľa písmena d), čím sa zníži maximálna výška pokuty. </w:t>
      </w:r>
    </w:p>
    <w:p w:rsidR="001D7AB7" w:rsidRPr="00D2719F" w:rsidRDefault="001D7AB7" w:rsidP="001D7AB7">
      <w:pPr>
        <w:spacing w:after="0" w:line="240" w:lineRule="auto"/>
        <w:ind w:left="426"/>
        <w:contextualSpacing/>
        <w:jc w:val="both"/>
        <w:rPr>
          <w:rFonts w:ascii="Times New Roman" w:eastAsia="Times New Roman" w:hAnsi="Times New Roman" w:cs="Times New Roman"/>
          <w:color w:val="auto"/>
          <w:sz w:val="24"/>
          <w:szCs w:val="24"/>
          <w:lang w:val="sk-SK" w:eastAsia="en-US"/>
        </w:rPr>
      </w:pPr>
      <w:r w:rsidRPr="00D2719F">
        <w:rPr>
          <w:rFonts w:ascii="Times New Roman" w:eastAsia="Times New Roman" w:hAnsi="Times New Roman" w:cs="Times New Roman"/>
          <w:color w:val="auto"/>
          <w:sz w:val="24"/>
          <w:szCs w:val="24"/>
          <w:lang w:val="sk-SK" w:eastAsia="en-US"/>
        </w:rPr>
        <w:t xml:space="preserve">     Zároveň sa medzi závažnejšie porušenia zaradí odmietnutie podrobenia sa vyšetreniu, či nie je držiteľ zbrane ovplyvnený alkoholom alebo inou návykovou látkou a porušenie zákazu držby zásobovacieho zariadenia s veľkou kapacitou pre držiteľov vybraných zbraní bez udelenej výnimky.</w:t>
      </w:r>
    </w:p>
    <w:p w:rsidR="001D7AB7" w:rsidRPr="00D2719F" w:rsidRDefault="001D7AB7" w:rsidP="001D7AB7">
      <w:pPr>
        <w:spacing w:after="0" w:line="240" w:lineRule="auto"/>
        <w:ind w:left="426"/>
        <w:contextualSpacing/>
        <w:jc w:val="both"/>
        <w:rPr>
          <w:rFonts w:ascii="Times New Roman" w:eastAsia="Times New Roman" w:hAnsi="Times New Roman" w:cs="Times New Roman"/>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69 ods. 1 písm. c)]</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Zavádza sa nový druh priestupku spočívajúci v nesplnení si evidenčnej povinnosti v ustanovenej lehote.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69 ods. 2)</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Návrhom sa ustanovujú maximálne výšky pokút, ktoré je možné uložiť v rozkaznom a blokovom konaní.</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70 ods. 1)</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Legislatívno-technická úprava.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70 ods. 2)</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Zmena súvisí s novým znením § 14.</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xml:space="preserve"> (§ 70 ods. 3 až 5)</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color w:val="auto"/>
          <w:sz w:val="24"/>
          <w:szCs w:val="24"/>
          <w:lang w:val="sk-SK" w:eastAsia="en-US"/>
        </w:rPr>
        <w:t xml:space="preserve">     Navrhnutými zmenami sa reaguje na prijatie zákona </w:t>
      </w:r>
      <w:r w:rsidRPr="00D2719F">
        <w:rPr>
          <w:rFonts w:ascii="Times New Roman" w:hAnsi="Times New Roman" w:cs="Times New Roman"/>
          <w:bCs/>
          <w:color w:val="auto"/>
          <w:sz w:val="24"/>
          <w:szCs w:val="24"/>
          <w:lang w:val="sk-SK" w:eastAsia="en-US"/>
        </w:rPr>
        <w:t xml:space="preserve">č. </w:t>
      </w:r>
      <w:r w:rsidRPr="00D2719F">
        <w:rPr>
          <w:rFonts w:ascii="Times New Roman" w:eastAsia="Times New Roman" w:hAnsi="Times New Roman" w:cs="Times New Roman"/>
          <w:color w:val="auto"/>
          <w:sz w:val="24"/>
          <w:szCs w:val="24"/>
          <w:lang w:val="sk-SK"/>
        </w:rPr>
        <w:t xml:space="preserve">177/2018 Z. z. o niektorých opatreniach na znižovanie administratívnej záťaže využívaním informačných systémov verejnej správy a o zmene a doplnení niektorých zákonov (zákon proti byrokracii). V snahe znižovania </w:t>
      </w:r>
      <w:r w:rsidRPr="00D2719F">
        <w:rPr>
          <w:rFonts w:ascii="Times New Roman" w:hAnsi="Times New Roman" w:cs="Times New Roman"/>
          <w:bCs/>
          <w:color w:val="auto"/>
          <w:sz w:val="24"/>
          <w:szCs w:val="24"/>
          <w:lang w:val="sk-SK" w:eastAsia="en-US"/>
        </w:rPr>
        <w:t>administratívnej zaťaženosti žiadateľov sa návrhom odbúrava ich povinnosť preukazovať splnenie podmienok v prípade, že si ich splnenie vie správny orgán sám zistiť.</w:t>
      </w:r>
    </w:p>
    <w:p w:rsidR="001D7AB7" w:rsidRPr="00D2719F" w:rsidRDefault="001D7AB7" w:rsidP="001D7AB7">
      <w:pPr>
        <w:spacing w:after="0" w:line="240" w:lineRule="auto"/>
        <w:ind w:left="426"/>
        <w:contextualSpacing/>
        <w:jc w:val="both"/>
        <w:rPr>
          <w:rFonts w:ascii="Times New Roman" w:eastAsia="Times New Roman" w:hAnsi="Times New Roman" w:cs="Times New Roman"/>
          <w:color w:val="auto"/>
          <w:sz w:val="24"/>
          <w:szCs w:val="24"/>
          <w:lang w:val="sk-SK"/>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 71a)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V súlade s legislatívnymi pravidlami sa upravuje názov paragrafu.</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 72 h ods. 6)</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Upravuje sa vnútorný odkaz z dôvodu zmien v § 17.</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lastRenderedPageBreak/>
        <w:t>(§ 72j)</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Navrhujú sa prechodné ustanovenia k úpravám účinným od 1. </w:t>
      </w:r>
      <w:r w:rsidR="006C5177" w:rsidRPr="00D2719F">
        <w:rPr>
          <w:rFonts w:ascii="Times New Roman" w:hAnsi="Times New Roman" w:cs="Times New Roman"/>
          <w:bCs/>
          <w:color w:val="auto"/>
          <w:sz w:val="24"/>
          <w:szCs w:val="24"/>
          <w:lang w:val="sk-SK" w:eastAsia="en-US"/>
        </w:rPr>
        <w:t>novembr</w:t>
      </w:r>
      <w:r w:rsidRPr="00D2719F">
        <w:rPr>
          <w:rFonts w:ascii="Times New Roman" w:hAnsi="Times New Roman" w:cs="Times New Roman"/>
          <w:bCs/>
          <w:color w:val="auto"/>
          <w:sz w:val="24"/>
          <w:szCs w:val="24"/>
          <w:lang w:val="sk-SK" w:eastAsia="en-US"/>
        </w:rPr>
        <w:t>a 2021.</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u w:val="single"/>
          <w:lang w:val="sk-SK" w:eastAsia="en-US"/>
        </w:rPr>
      </w:pPr>
      <w:r w:rsidRPr="00D2719F">
        <w:rPr>
          <w:rFonts w:ascii="Times New Roman" w:hAnsi="Times New Roman" w:cs="Times New Roman"/>
          <w:bCs/>
          <w:color w:val="auto"/>
          <w:sz w:val="24"/>
          <w:szCs w:val="24"/>
          <w:u w:val="single"/>
          <w:lang w:val="sk-SK" w:eastAsia="en-US"/>
        </w:rPr>
        <w:t>Odsek 1:</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Ponecháva sa platnosť zbrojných preukazov, ktoré boli vydané pred účinnosťou tohto zákona. Tieto zbrojné preukazy budú platiť až do doby uvedenej v zbrojnom preukaze.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u w:val="single"/>
          <w:lang w:val="sk-SK" w:eastAsia="en-US"/>
        </w:rPr>
      </w:pPr>
      <w:r w:rsidRPr="00D2719F">
        <w:rPr>
          <w:rFonts w:ascii="Times New Roman" w:hAnsi="Times New Roman" w:cs="Times New Roman"/>
          <w:bCs/>
          <w:color w:val="auto"/>
          <w:sz w:val="24"/>
          <w:szCs w:val="24"/>
          <w:u w:val="single"/>
          <w:lang w:val="sk-SK" w:eastAsia="en-US"/>
        </w:rPr>
        <w:t>Odsek 2:</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 súvislosti so skrátením doby platnosti zbrojných licencií z neobmedzenej doby na dobu piatich rokov sa ustanovuje, že platnosť zbrojných licencií vydaných do účinnosti tohto zákona skončí 1. </w:t>
      </w:r>
      <w:r w:rsidR="006C5177" w:rsidRPr="00D2719F">
        <w:rPr>
          <w:rFonts w:ascii="Times New Roman" w:hAnsi="Times New Roman" w:cs="Times New Roman"/>
          <w:bCs/>
          <w:color w:val="auto"/>
          <w:sz w:val="24"/>
          <w:szCs w:val="24"/>
          <w:lang w:val="sk-SK" w:eastAsia="en-US"/>
        </w:rPr>
        <w:t>novembr</w:t>
      </w:r>
      <w:r w:rsidRPr="00D2719F">
        <w:rPr>
          <w:rFonts w:ascii="Times New Roman" w:hAnsi="Times New Roman" w:cs="Times New Roman"/>
          <w:bCs/>
          <w:color w:val="auto"/>
          <w:sz w:val="24"/>
          <w:szCs w:val="24"/>
          <w:lang w:val="sk-SK" w:eastAsia="en-US"/>
        </w:rPr>
        <w:t>a 2026.</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u w:val="single"/>
          <w:lang w:val="sk-SK" w:eastAsia="en-US"/>
        </w:rPr>
      </w:pPr>
      <w:r w:rsidRPr="00D2719F">
        <w:rPr>
          <w:rFonts w:ascii="Times New Roman" w:hAnsi="Times New Roman" w:cs="Times New Roman"/>
          <w:bCs/>
          <w:color w:val="auto"/>
          <w:sz w:val="24"/>
          <w:szCs w:val="24"/>
          <w:u w:val="single"/>
          <w:lang w:val="sk-SK" w:eastAsia="en-US"/>
        </w:rPr>
        <w:t>Odsek 3:</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 nadväznosti na zmenu zákona vyplývajúcu zo smernice, na základe ktorej bude činnosť sprostredkovateľov podliehať udeleniu licencie, sa ustanovuje prechodné obdobie, počas ktorého bude možné túto činnosť vykonávať bez zbrojnej licencie.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u w:val="single"/>
          <w:lang w:val="sk-SK" w:eastAsia="en-US"/>
        </w:rPr>
        <w:t>Odsek 4:</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Na základe zmeny kategórií niektorých zbraní sa ustanovuje ročné prechodné obdobie, počas ktorého budú držitelia týchto zbraní povinní požiadať o vydanie zbrojných preukazov, zbrojných licencií alebo zaevidovať zbrane, prípadne budú môcť tieto zbrane previesť na inú osobu, do vlastníctva štátu alebo ich znehodnotiť, zničiť alebo urobiť rez zbrane. V opačnom prípade budú povinní ich odovzdať do úschovy policajnému útvaru.</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u w:val="single"/>
          <w:lang w:val="sk-SK" w:eastAsia="en-US"/>
        </w:rPr>
      </w:pPr>
      <w:r w:rsidRPr="00D2719F">
        <w:rPr>
          <w:rFonts w:ascii="Times New Roman" w:hAnsi="Times New Roman" w:cs="Times New Roman"/>
          <w:bCs/>
          <w:color w:val="auto"/>
          <w:sz w:val="24"/>
          <w:szCs w:val="24"/>
          <w:u w:val="single"/>
          <w:lang w:val="sk-SK" w:eastAsia="en-US"/>
        </w:rPr>
        <w:t>Odsek 5:</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bCs/>
          <w:color w:val="auto"/>
          <w:sz w:val="24"/>
          <w:szCs w:val="24"/>
          <w:lang w:val="sk-SK" w:eastAsia="en-US"/>
        </w:rPr>
        <w:t xml:space="preserve">      Navrhuje sa, aby držiteľ zbrane, ktorá bola preradená do kategórie A</w:t>
      </w:r>
      <w:r w:rsidRPr="00D2719F">
        <w:rPr>
          <w:rFonts w:ascii="Times New Roman" w:hAnsi="Times New Roman" w:cs="Times New Roman"/>
          <w:color w:val="auto"/>
          <w:sz w:val="24"/>
          <w:szCs w:val="24"/>
          <w:lang w:val="sk-SK" w:eastAsia="en-US"/>
        </w:rPr>
        <w:t xml:space="preserve"> a ktorý je držiteľom príslušnej skupiny zbrojného preukazu alebo zbrojnej licencie, </w:t>
      </w:r>
      <w:r w:rsidRPr="00D2719F">
        <w:rPr>
          <w:rFonts w:ascii="Times New Roman" w:hAnsi="Times New Roman" w:cs="Times New Roman"/>
          <w:bCs/>
          <w:color w:val="auto"/>
          <w:sz w:val="24"/>
          <w:szCs w:val="24"/>
          <w:lang w:val="sk-SK" w:eastAsia="en-US"/>
        </w:rPr>
        <w:t>bol automaticky považovaný za držiteľa výnimky. Ak nie je držiteľom príslušnej skupiny zbrojného preukazu, bude povinný o ňu požiadať. Napríklad držiteľ zbrane uvedenej v § 4 ods. 2 písm. q) (</w:t>
      </w:r>
      <w:r w:rsidRPr="00D2719F">
        <w:rPr>
          <w:rFonts w:ascii="Times New Roman" w:hAnsi="Times New Roman" w:cs="Times New Roman"/>
          <w:color w:val="auto"/>
          <w:sz w:val="24"/>
          <w:szCs w:val="24"/>
          <w:lang w:val="sk-SK" w:eastAsia="en-US"/>
        </w:rPr>
        <w:t>dlhá samonabíjacia palná zbraň, ktorú možno bez straty funkčnosti skrátiť na dĺžku menšiu ako 600 mm prostredníctvom sklopnej pažby, teleskopickej pažby alebo inej pažby, ktorú možno odstrániť bez použitia technických prostriedkov, bude touto novelou preradená z kategórie B do kategórie A) bude považovaný za držiteľa výnimky. Ak je však držiteľom len skupiny E zbrojného preukazu, bude povinný požiadať o jeho rozšírenie o skupinu F zbrojného preukazu (na múzejné alebo zberateľské účely), pretože na túto zbraň sa výnimka na športové účely v zmysle navrhovaných zmien udeľovať nebude. Uvedenú zbraň bude môcť držať len na múzejné alebo zberateľské účely. Táto výnimka bude platiť až kým nezanikne jej platnosť podľa § 10. V prípade predlžovania platnosti zbrojného preukazu podľa § 24 alebo zbrojnej licencie podľa § 31b bude stále považovaný za držiteľa výnimky.</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u w:val="single"/>
          <w:lang w:val="sk-SK" w:eastAsia="en-US"/>
        </w:rPr>
      </w:pPr>
      <w:r w:rsidRPr="00D2719F">
        <w:rPr>
          <w:rFonts w:ascii="Times New Roman" w:hAnsi="Times New Roman" w:cs="Times New Roman"/>
          <w:color w:val="auto"/>
          <w:sz w:val="24"/>
          <w:szCs w:val="24"/>
          <w:u w:val="single"/>
          <w:lang w:val="sk-SK" w:eastAsia="en-US"/>
        </w:rPr>
        <w:t>Odsek 6:</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bCs/>
          <w:color w:val="auto"/>
          <w:sz w:val="24"/>
          <w:szCs w:val="24"/>
          <w:lang w:val="sk-SK" w:eastAsia="en-US"/>
        </w:rPr>
        <w:t xml:space="preserve">     Držiteľ zbrane, ktorá bola preradená do kategórie A</w:t>
      </w:r>
      <w:r w:rsidRPr="00D2719F">
        <w:rPr>
          <w:rFonts w:ascii="Times New Roman" w:hAnsi="Times New Roman" w:cs="Times New Roman"/>
          <w:color w:val="auto"/>
          <w:sz w:val="24"/>
          <w:szCs w:val="24"/>
          <w:lang w:val="sk-SK" w:eastAsia="en-US"/>
        </w:rPr>
        <w:t xml:space="preserve"> bude povinný oznámiť policajnému útvaru, že je držiteľom takejto zbrane. Vzhľadom k tomu, že sa zásobovacie zariadenia neevidujú, policajný zbor nemá potrebné informácie o tom, kto bude po účinnosti zákona považovaný za držiteľa automatickej výnimky podľa odseku 5. Uvedená povinnosť sa vzťahuje na vybrané druhy zbraní, ktoré boli preradené do kategórie A.  </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u w:val="single"/>
          <w:lang w:val="sk-SK" w:eastAsia="en-US"/>
        </w:rPr>
      </w:pPr>
      <w:r w:rsidRPr="00D2719F">
        <w:rPr>
          <w:rFonts w:ascii="Times New Roman" w:hAnsi="Times New Roman" w:cs="Times New Roman"/>
          <w:color w:val="auto"/>
          <w:sz w:val="24"/>
          <w:szCs w:val="24"/>
          <w:u w:val="single"/>
          <w:lang w:val="sk-SK" w:eastAsia="en-US"/>
        </w:rPr>
        <w:t>Odsek 7:</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Navrhuje sa, aby držitelia zbraní uvedených v § 4 ods. 2 písm. q), ktoré nadobudli pred účinnosťou zákona a ktorí držali tieto zbrane na športové účely, mohli tieto zbrane držať aj po účinnosti zákona na športové účely.</w:t>
      </w:r>
    </w:p>
    <w:p w:rsidR="005E2447" w:rsidRDefault="005E2447" w:rsidP="001D7AB7">
      <w:pPr>
        <w:spacing w:after="0" w:line="240" w:lineRule="auto"/>
        <w:ind w:left="426"/>
        <w:contextualSpacing/>
        <w:jc w:val="both"/>
        <w:rPr>
          <w:rFonts w:ascii="Times New Roman" w:hAnsi="Times New Roman" w:cs="Times New Roman"/>
          <w:bCs/>
          <w:color w:val="auto"/>
          <w:sz w:val="24"/>
          <w:szCs w:val="24"/>
          <w:u w:val="single"/>
          <w:lang w:val="sk-SK" w:eastAsia="en-US"/>
        </w:rPr>
      </w:pPr>
    </w:p>
    <w:p w:rsidR="005E2447" w:rsidRDefault="005E2447" w:rsidP="001D7AB7">
      <w:pPr>
        <w:spacing w:after="0" w:line="240" w:lineRule="auto"/>
        <w:ind w:left="426"/>
        <w:contextualSpacing/>
        <w:jc w:val="both"/>
        <w:rPr>
          <w:rFonts w:ascii="Times New Roman" w:hAnsi="Times New Roman" w:cs="Times New Roman"/>
          <w:bCs/>
          <w:color w:val="auto"/>
          <w:sz w:val="24"/>
          <w:szCs w:val="24"/>
          <w:u w:val="single"/>
          <w:lang w:val="sk-SK" w:eastAsia="en-US"/>
        </w:rPr>
      </w:pPr>
    </w:p>
    <w:p w:rsidR="005E2447" w:rsidRDefault="005E2447" w:rsidP="001D7AB7">
      <w:pPr>
        <w:spacing w:after="0" w:line="240" w:lineRule="auto"/>
        <w:ind w:left="426"/>
        <w:contextualSpacing/>
        <w:jc w:val="both"/>
        <w:rPr>
          <w:rFonts w:ascii="Times New Roman" w:hAnsi="Times New Roman" w:cs="Times New Roman"/>
          <w:bCs/>
          <w:color w:val="auto"/>
          <w:sz w:val="24"/>
          <w:szCs w:val="24"/>
          <w:u w:val="single"/>
          <w:lang w:val="sk-SK" w:eastAsia="en-US"/>
        </w:rPr>
      </w:pP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u w:val="single"/>
          <w:lang w:val="sk-SK" w:eastAsia="en-US"/>
        </w:rPr>
      </w:pPr>
      <w:r w:rsidRPr="00D2719F">
        <w:rPr>
          <w:rFonts w:ascii="Times New Roman" w:hAnsi="Times New Roman" w:cs="Times New Roman"/>
          <w:bCs/>
          <w:color w:val="auto"/>
          <w:sz w:val="24"/>
          <w:szCs w:val="24"/>
          <w:u w:val="single"/>
          <w:lang w:val="sk-SK" w:eastAsia="en-US"/>
        </w:rPr>
        <w:lastRenderedPageBreak/>
        <w:t>Odsek 8:</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Z dôvodu zmien v udeľovaní výnimiek na nadobúdanie a držbu zbraní kategórie A sa navrhuje prechodné ustanovenie, podľa ktorého už udelené výnimky ostávajú v platnosti len v prípade, ak ide o zbrane, ktoré držiteľ na základe udelenej výnimky nadobudol a zaevidoval. Ak držiteľ výnimky nenadobudol a nezaevidoval zbraň do navrhovaného termínu, platnosť výnimky na tieto zbrane zanikne.</w:t>
      </w:r>
      <w:r w:rsidRPr="00D2719F">
        <w:rPr>
          <w:rFonts w:ascii="Times New Roman" w:hAnsi="Times New Roman" w:cs="Times New Roman"/>
          <w:bCs/>
          <w:color w:val="auto"/>
          <w:sz w:val="24"/>
          <w:szCs w:val="24"/>
          <w:lang w:val="sk-SK" w:eastAsia="en-US"/>
        </w:rPr>
        <w:tab/>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u w:val="single"/>
          <w:lang w:val="sk-SK" w:eastAsia="en-US"/>
        </w:rPr>
      </w:pPr>
      <w:r w:rsidRPr="00D2719F">
        <w:rPr>
          <w:rFonts w:ascii="Times New Roman" w:hAnsi="Times New Roman" w:cs="Times New Roman"/>
          <w:bCs/>
          <w:color w:val="auto"/>
          <w:sz w:val="24"/>
          <w:szCs w:val="24"/>
          <w:u w:val="single"/>
          <w:lang w:val="sk-SK" w:eastAsia="en-US"/>
        </w:rPr>
        <w:t>Odsek 9:</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Nákupné povolenia a zbrojné sprievodné listy vydané podľa doterajších predpisov ostávajú v platnosti.</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u w:val="single"/>
          <w:lang w:val="sk-SK" w:eastAsia="en-US"/>
        </w:rPr>
      </w:pPr>
      <w:r w:rsidRPr="00D2719F">
        <w:rPr>
          <w:rFonts w:ascii="Times New Roman" w:hAnsi="Times New Roman" w:cs="Times New Roman"/>
          <w:bCs/>
          <w:color w:val="auto"/>
          <w:sz w:val="24"/>
          <w:szCs w:val="24"/>
          <w:u w:val="single"/>
          <w:lang w:val="sk-SK" w:eastAsia="en-US"/>
        </w:rPr>
        <w:t>Odsek 10:</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Ustanovuje sa postup v prípade konaní, ktoré začali a právoplatne neskončili pred účinnosťou zákona.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u w:val="single"/>
          <w:lang w:val="sk-SK" w:eastAsia="en-US"/>
        </w:rPr>
      </w:pPr>
      <w:r w:rsidRPr="00D2719F">
        <w:rPr>
          <w:rFonts w:ascii="Times New Roman" w:hAnsi="Times New Roman" w:cs="Times New Roman"/>
          <w:bCs/>
          <w:color w:val="auto"/>
          <w:sz w:val="24"/>
          <w:szCs w:val="24"/>
          <w:u w:val="single"/>
          <w:lang w:val="sk-SK" w:eastAsia="en-US"/>
        </w:rPr>
        <w:t>Odsek 11:</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Zákon bude v súlade so smernicou rozlišovať dva druhy znehodnotených zbraní. Zbrane znehodnotené podľa predpisov účinných pred účinnosťou nariadenia (technický postup pri  znehodnocovaní týchto zbrane bol upravený vo vyhláške) a zbrane znehodnotené podľa nariadenia. Smernica uvedené rozlišovanie znehodnotených zbraní umožňuje a režim zbraní znehodnotených podľa predpisov účinných pred nariadením ponecháva na členských štátoch.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Výnimkou je ustanovenie čl. 10b ods. 3 smernice, na základe ktorého sa ukladá povinnosť držiteľovi zbrane, ktorá bola znehodnotená podľa predpisov účinných pred nariadením, aby ju znehodnotil v súlade s nariadením, ak má byť táto zbraň prevedená do iného členského štátu alebo uvedená na trh.</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u w:val="single"/>
          <w:lang w:val="sk-SK" w:eastAsia="en-US"/>
        </w:rPr>
        <w:t>Odsek 12:</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color w:val="auto"/>
          <w:sz w:val="24"/>
          <w:szCs w:val="24"/>
          <w:lang w:val="sk-SK" w:eastAsia="en-US"/>
        </w:rPr>
        <w:t xml:space="preserve">     Držiteľom zbrojných licencií sa ukladá povinnosť viesť evidenciu podľa doterajších predpisov až do zriadenia elektronickej služby, ktoré zverejní ministerstvo na svojom webovom sídle.</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color w:val="auto"/>
          <w:sz w:val="24"/>
          <w:szCs w:val="24"/>
          <w:u w:val="single"/>
          <w:lang w:val="sk-SK" w:eastAsia="en-US"/>
        </w:rPr>
        <w:t>Odsek 13:</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color w:val="auto"/>
          <w:sz w:val="24"/>
          <w:szCs w:val="24"/>
          <w:lang w:val="sk-SK" w:eastAsia="en-US"/>
        </w:rPr>
        <w:t xml:space="preserve">     Do zriadenia elektronickej služby bude držiteľ poľovného lístka povinný predložiť pri žiadosti o zbrojný preukaz platný poľovný lístok.</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color w:val="auto"/>
          <w:sz w:val="24"/>
          <w:szCs w:val="24"/>
          <w:u w:val="single"/>
          <w:lang w:val="sk-SK" w:eastAsia="en-US"/>
        </w:rPr>
        <w:t>Odsek 14:</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Po zriadení elektronickej služby budú držitelia zbrojných licencií povinní požiadať o zaevidovanie do nej a odovzdať záznamové knihy policajnému útvaru.</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u w:val="single"/>
          <w:lang w:val="sk-SK" w:eastAsia="en-US"/>
        </w:rPr>
      </w:pPr>
      <w:r w:rsidRPr="00D2719F">
        <w:rPr>
          <w:rFonts w:ascii="Times New Roman" w:hAnsi="Times New Roman" w:cs="Times New Roman"/>
          <w:color w:val="auto"/>
          <w:sz w:val="24"/>
          <w:szCs w:val="24"/>
          <w:u w:val="single"/>
          <w:lang w:val="sk-SK" w:eastAsia="en-US"/>
        </w:rPr>
        <w:t>Odsek 15:</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color w:val="auto"/>
          <w:sz w:val="24"/>
          <w:szCs w:val="24"/>
          <w:lang w:val="sk-SK" w:eastAsia="en-US"/>
        </w:rPr>
        <w:t xml:space="preserve">     Na zbrane, ktoré boli vyrobené alebo dovezené do členského štátu pred účinnosťou tohto zákona sa budú vzťahovať ustanovenia o označovaní, ktoré boli účinné do účinnosti tohto zákona. Toto ustanovenie výslovne uvádza, že zbrane nadobudnuté do účinnosti zákona nebude potrebné dodatočne označiť v súlade s novými požiadavkami.</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(prílohy č. 1 až 5)</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Z dôvodu navrhovaných zmien v zákone sa upravujú vzory tlačív.</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(príloha č. 5a)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Vzhľadom na nový § 14 sa zavádza vzor povolenia.</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(príloha č. 6 nadpis)</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Z dôvodu vypustenia pojmu „súčasť zbrane“ sa mení názov prílohy č. 6.</w:t>
      </w:r>
    </w:p>
    <w:p w:rsidR="001D7AB7"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5E2447" w:rsidRDefault="005E244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5E2447" w:rsidRPr="00D2719F" w:rsidRDefault="005E244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lastRenderedPageBreak/>
        <w:t> [príloha č. 6 časť A písm. d)]</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Pojem „expanzná zbraň“ sa rozširuje o ďalšie druhy zbraní uvedené v článku 1 ods. 1 body 4 a 5 smernice, ktoré sú vymedzené v písmenách aa) a ab) tejto časti.</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[príloha č. 6 časť A písm. i) až o)]</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Zosúlaďuje sa definícia dlhej a krátkej zbrane s prílohou č. 1 časťou IV. smernice</w:t>
      </w:r>
    </w:p>
    <w:p w:rsidR="001D7AB7" w:rsidRPr="00D2719F" w:rsidRDefault="001D7AB7" w:rsidP="001D7AB7">
      <w:pPr>
        <w:spacing w:after="0" w:line="240" w:lineRule="auto"/>
        <w:ind w:left="426"/>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Cs/>
          <w:color w:val="auto"/>
          <w:sz w:val="24"/>
          <w:szCs w:val="24"/>
          <w:lang w:val="sk-SK" w:eastAsia="en-US"/>
        </w:rPr>
        <w:t>Na základe praxe sa upravujú definície niektorých druhov zbraní</w:t>
      </w:r>
      <w:r w:rsidRPr="00D2719F">
        <w:rPr>
          <w:rFonts w:ascii="Times New Roman" w:hAnsi="Times New Roman" w:cs="Times New Roman"/>
          <w:b/>
          <w:bCs/>
          <w:color w:val="auto"/>
          <w:sz w:val="24"/>
          <w:szCs w:val="24"/>
          <w:lang w:val="sk-SK" w:eastAsia="en-US"/>
        </w:rPr>
        <w:t>.</w:t>
      </w:r>
    </w:p>
    <w:p w:rsidR="001D7AB7" w:rsidRPr="00D2719F" w:rsidRDefault="001D7AB7" w:rsidP="001D7AB7">
      <w:pPr>
        <w:spacing w:after="0" w:line="240" w:lineRule="auto"/>
        <w:ind w:left="426"/>
        <w:contextualSpacing/>
        <w:jc w:val="both"/>
        <w:rPr>
          <w:rFonts w:ascii="Times New Roman" w:hAnsi="Times New Roman" w:cs="Times New Roman"/>
          <w:b/>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xml:space="preserve"> [príloha č. 6 časť A písm. q) a časť C písm. e)]</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Slová „vojenský materiál“ sa z dôvodu prijatia zákona č. 392/2011 Z. z. o obchodovaní s výrobkami obranného priemyslu nahrádzajú slovami „výrobky obranného priemyslu“.</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[príloha č. 6 časť A písm. x)]</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Dopĺňa sa vymedzenie pojmu „znehodnotená zbraň“ v súlade s článkom 1 ods. 2 bodom 6 smernice.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[príloha č. 6 časť A písm. z) až ab)]</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Dopĺňa sa definícia pojmu „poplašná zbraň“, ktorá vyplýva z článku 1 ods. 1 bodu 4 smernice. Dopĺňajú sa definície pojmov „salutná zbraň“ a „akustická zbraň“, ktoré vyplývajú z článku 1 ods. 1 bodu 5 smernice.</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[príloha č. 6 časť B písm. f) až i)]</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Dopĺňajú sa definície nových druhov hlavných častí zbrane.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(príloha č. 6 časť C)</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Z dôvodu vypustenia pojmu „súčasť zbrane“ sa vypúšťa časť C.</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[príloha č. 6 časť C písm. c)]</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Vypúšťa sa nadbytočný text.</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[príloha č. 6 časť C písm. i)]</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Opravuje sa chyba v písmene i).</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(príloha č. 7)</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Uvádza sa správne znenie.</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w:t>
      </w:r>
      <w:r w:rsidRPr="00D2719F">
        <w:rPr>
          <w:rFonts w:ascii="Times New Roman" w:hAnsi="Times New Roman" w:cs="Times New Roman"/>
          <w:b/>
          <w:bCs/>
          <w:color w:val="auto"/>
          <w:sz w:val="24"/>
          <w:szCs w:val="24"/>
          <w:lang w:val="sk-SK" w:eastAsia="en-US"/>
        </w:rPr>
        <w:t>príloha č. 7 druhý bod)</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Dopĺňa sa transpozičná príloha o transponovanú smernicu.</w:t>
      </w:r>
    </w:p>
    <w:p w:rsidR="001D7AB7" w:rsidRPr="00D2719F" w:rsidRDefault="001D7AB7" w:rsidP="001D7AB7">
      <w:pPr>
        <w:spacing w:after="0" w:line="240" w:lineRule="auto"/>
        <w:ind w:left="426"/>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Vzhľadom na vymedzenie pojmu „členský štát“ v § 2 ods. 1 písm. u) sa v celom zákone nahrádzajú slová „členský štát Európskej únie“ slovami „členský štát“.</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1D7AB7" w:rsidRPr="00D2719F" w:rsidRDefault="001D7AB7" w:rsidP="001D7AB7">
      <w:pPr>
        <w:numPr>
          <w:ilvl w:val="0"/>
          <w:numId w:val="4"/>
        </w:numPr>
        <w:spacing w:after="0" w:line="240" w:lineRule="auto"/>
        <w:ind w:left="426" w:firstLine="0"/>
        <w:contextualSpacing/>
        <w:jc w:val="both"/>
        <w:rPr>
          <w:rFonts w:ascii="Times New Roman" w:hAnsi="Times New Roman" w:cs="Times New Roman"/>
          <w:bCs/>
          <w:color w:val="auto"/>
          <w:sz w:val="24"/>
          <w:szCs w:val="24"/>
          <w:lang w:val="sk-SK" w:eastAsia="en-US"/>
        </w:rPr>
      </w:pP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V celom texte zákona sa mení lehota na vykonanie príslušných úkonov z kalendárnych dní na pracovné dni.</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p>
    <w:p w:rsidR="005E2447" w:rsidRDefault="005E2447" w:rsidP="001D7AB7">
      <w:pPr>
        <w:spacing w:after="0" w:line="240" w:lineRule="auto"/>
        <w:ind w:left="426"/>
        <w:jc w:val="center"/>
        <w:rPr>
          <w:rFonts w:ascii="Times New Roman" w:hAnsi="Times New Roman" w:cs="Times New Roman"/>
          <w:b/>
          <w:bCs/>
          <w:color w:val="auto"/>
          <w:sz w:val="24"/>
          <w:szCs w:val="24"/>
          <w:u w:val="single"/>
          <w:lang w:val="sk-SK" w:eastAsia="en-US"/>
        </w:rPr>
      </w:pPr>
    </w:p>
    <w:p w:rsidR="005E2447" w:rsidRDefault="005E2447" w:rsidP="001D7AB7">
      <w:pPr>
        <w:spacing w:after="0" w:line="240" w:lineRule="auto"/>
        <w:ind w:left="426"/>
        <w:jc w:val="center"/>
        <w:rPr>
          <w:rFonts w:ascii="Times New Roman" w:hAnsi="Times New Roman" w:cs="Times New Roman"/>
          <w:b/>
          <w:bCs/>
          <w:color w:val="auto"/>
          <w:sz w:val="24"/>
          <w:szCs w:val="24"/>
          <w:u w:val="single"/>
          <w:lang w:val="sk-SK" w:eastAsia="en-US"/>
        </w:rPr>
      </w:pPr>
    </w:p>
    <w:p w:rsidR="001D7AB7" w:rsidRPr="00D2719F" w:rsidRDefault="001D7AB7" w:rsidP="001D7AB7">
      <w:pPr>
        <w:spacing w:after="0" w:line="240" w:lineRule="auto"/>
        <w:ind w:left="426"/>
        <w:jc w:val="center"/>
        <w:rPr>
          <w:rFonts w:ascii="Times New Roman" w:hAnsi="Times New Roman" w:cs="Times New Roman"/>
          <w:b/>
          <w:bCs/>
          <w:color w:val="auto"/>
          <w:sz w:val="24"/>
          <w:szCs w:val="24"/>
          <w:u w:val="single"/>
          <w:lang w:val="sk-SK" w:eastAsia="en-US"/>
        </w:rPr>
      </w:pPr>
      <w:r w:rsidRPr="00D2719F">
        <w:rPr>
          <w:rFonts w:ascii="Times New Roman" w:hAnsi="Times New Roman" w:cs="Times New Roman"/>
          <w:b/>
          <w:bCs/>
          <w:color w:val="auto"/>
          <w:sz w:val="24"/>
          <w:szCs w:val="24"/>
          <w:u w:val="single"/>
          <w:lang w:val="sk-SK" w:eastAsia="en-US"/>
        </w:rPr>
        <w:lastRenderedPageBreak/>
        <w:t>Čl. II</w:t>
      </w:r>
    </w:p>
    <w:p w:rsidR="001D7AB7" w:rsidRPr="00D2719F" w:rsidRDefault="001D7AB7" w:rsidP="001D7AB7">
      <w:pPr>
        <w:spacing w:after="0" w:line="240" w:lineRule="auto"/>
        <w:ind w:left="426"/>
        <w:jc w:val="center"/>
        <w:rPr>
          <w:rFonts w:ascii="Times New Roman" w:hAnsi="Times New Roman" w:cs="Times New Roman"/>
          <w:b/>
          <w:bCs/>
          <w:color w:val="auto"/>
          <w:sz w:val="24"/>
          <w:szCs w:val="24"/>
          <w:u w:val="single"/>
          <w:lang w:val="sk-SK" w:eastAsia="en-US"/>
        </w:rPr>
      </w:pPr>
    </w:p>
    <w:p w:rsidR="001D7AB7" w:rsidRPr="00D2719F" w:rsidRDefault="001D7AB7" w:rsidP="001D7AB7">
      <w:pPr>
        <w:spacing w:after="0" w:line="240" w:lineRule="auto"/>
        <w:ind w:left="426"/>
        <w:jc w:val="center"/>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[zákon č. 455/1991 Zb. o živnostenskom podnikaní (živnostenský zákon)]</w:t>
      </w:r>
    </w:p>
    <w:p w:rsidR="001D7AB7" w:rsidRPr="00D2719F" w:rsidRDefault="001D7AB7" w:rsidP="001D7AB7">
      <w:pPr>
        <w:spacing w:after="0" w:line="240" w:lineRule="auto"/>
        <w:ind w:left="426"/>
        <w:jc w:val="center"/>
        <w:rPr>
          <w:rFonts w:ascii="Times New Roman" w:hAnsi="Times New Roman" w:cs="Times New Roman"/>
          <w:b/>
          <w:bCs/>
          <w:color w:val="auto"/>
          <w:sz w:val="24"/>
          <w:szCs w:val="24"/>
          <w:u w:val="single"/>
          <w:lang w:val="sk-SK" w:eastAsia="en-US"/>
        </w:rPr>
      </w:pPr>
    </w:p>
    <w:p w:rsidR="001D7AB7" w:rsidRPr="00D2719F" w:rsidRDefault="001D7AB7" w:rsidP="001D7AB7">
      <w:pPr>
        <w:numPr>
          <w:ilvl w:val="0"/>
          <w:numId w:val="6"/>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xml:space="preserve"> (príloha č. 2)</w:t>
      </w:r>
    </w:p>
    <w:p w:rsidR="001D7AB7" w:rsidRPr="00D2719F" w:rsidRDefault="001D7AB7" w:rsidP="001D7AB7">
      <w:pPr>
        <w:spacing w:after="0" w:line="240" w:lineRule="auto"/>
        <w:ind w:left="426"/>
        <w:jc w:val="both"/>
        <w:rPr>
          <w:rFonts w:ascii="Times New Roman" w:hAnsi="Times New Roman" w:cs="Times New Roman"/>
          <w:color w:val="auto"/>
          <w:sz w:val="24"/>
          <w:szCs w:val="24"/>
          <w:lang w:val="sk-SK" w:eastAsia="en-US"/>
        </w:rPr>
      </w:pPr>
      <w:r w:rsidRPr="00D2719F">
        <w:rPr>
          <w:rFonts w:ascii="Times New Roman" w:hAnsi="Times New Roman" w:cs="Times New Roman"/>
          <w:bCs/>
          <w:color w:val="auto"/>
          <w:sz w:val="24"/>
          <w:szCs w:val="24"/>
          <w:lang w:val="sk-SK" w:eastAsia="en-US"/>
        </w:rPr>
        <w:t xml:space="preserve">      Podmienka na nadobudnutie živnostenského oprávnenia dosiahnutím vzdelania v odbore puškárstvo sa nahrádza vhodnejšou podmienkou dosiahnutia vzdelania </w:t>
      </w:r>
      <w:r w:rsidRPr="00D2719F">
        <w:rPr>
          <w:rFonts w:ascii="Times New Roman" w:hAnsi="Times New Roman" w:cs="Times New Roman"/>
          <w:color w:val="auto"/>
          <w:sz w:val="24"/>
          <w:szCs w:val="24"/>
          <w:lang w:val="sk-SK" w:eastAsia="en-US"/>
        </w:rPr>
        <w:t>so zameraním na výrobu a opravy strelných zbraní a streliva.</w:t>
      </w:r>
    </w:p>
    <w:p w:rsidR="001D7AB7" w:rsidRPr="00D2719F" w:rsidRDefault="001D7AB7" w:rsidP="001D7AB7">
      <w:pPr>
        <w:spacing w:after="0" w:line="240" w:lineRule="auto"/>
        <w:ind w:left="426"/>
        <w:jc w:val="both"/>
        <w:rPr>
          <w:rFonts w:ascii="Times New Roman" w:hAnsi="Times New Roman" w:cs="Times New Roman"/>
          <w:color w:val="auto"/>
          <w:sz w:val="24"/>
          <w:szCs w:val="24"/>
          <w:lang w:val="sk-SK" w:eastAsia="en-US"/>
        </w:rPr>
      </w:pPr>
    </w:p>
    <w:p w:rsidR="001D7AB7" w:rsidRPr="00D2719F" w:rsidRDefault="001D7AB7" w:rsidP="001D7AB7">
      <w:pPr>
        <w:numPr>
          <w:ilvl w:val="0"/>
          <w:numId w:val="6"/>
        </w:numPr>
        <w:spacing w:after="0" w:line="240" w:lineRule="auto"/>
        <w:ind w:left="426" w:firstLine="0"/>
        <w:contextualSpacing/>
        <w:jc w:val="both"/>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 xml:space="preserve"> (príloha č. 2)</w:t>
      </w:r>
    </w:p>
    <w:p w:rsidR="001D7AB7" w:rsidRPr="00D2719F" w:rsidRDefault="001D7AB7" w:rsidP="001D7AB7">
      <w:pPr>
        <w:spacing w:after="0" w:line="240" w:lineRule="auto"/>
        <w:ind w:left="426"/>
        <w:jc w:val="both"/>
        <w:rPr>
          <w:rFonts w:ascii="Times New Roman" w:hAnsi="Times New Roman" w:cs="Times New Roman"/>
          <w:color w:val="auto"/>
          <w:sz w:val="24"/>
          <w:szCs w:val="24"/>
          <w:lang w:val="sk-SK" w:eastAsia="en-US"/>
        </w:rPr>
      </w:pPr>
      <w:r w:rsidRPr="00D2719F">
        <w:rPr>
          <w:rFonts w:ascii="Times New Roman" w:hAnsi="Times New Roman" w:cs="Times New Roman"/>
          <w:bCs/>
          <w:color w:val="auto"/>
          <w:sz w:val="24"/>
          <w:szCs w:val="24"/>
          <w:lang w:val="sk-SK" w:eastAsia="en-US"/>
        </w:rPr>
        <w:t xml:space="preserve">      Podmienka na nadobudnutie živnostenského oprávnenia dosiahnutím vzdelania v odbore puškárstvo sa nahrádza vhodnejšou podmienkou dosiahnutia vzdelania </w:t>
      </w:r>
      <w:r w:rsidRPr="00D2719F">
        <w:rPr>
          <w:rFonts w:ascii="Times New Roman" w:hAnsi="Times New Roman" w:cs="Times New Roman"/>
          <w:color w:val="auto"/>
          <w:sz w:val="24"/>
          <w:szCs w:val="24"/>
          <w:lang w:val="sk-SK" w:eastAsia="en-US"/>
        </w:rPr>
        <w:t>so zameraním na výrobu a opravy strelných zbraní a streliva. Zároveň sa zosúlaďuje živnosť s činnosťou držiteľa skupiny C zbrojnej licencie. Dopĺňa sa chýbajúce ustanovenie o možnosť vykonávať uvedené činnosti vo vzťahu k strelivu.</w:t>
      </w:r>
    </w:p>
    <w:p w:rsidR="001D7AB7" w:rsidRPr="00D2719F" w:rsidRDefault="001D7AB7" w:rsidP="001D7AB7">
      <w:pPr>
        <w:spacing w:after="0" w:line="240" w:lineRule="auto"/>
        <w:ind w:left="426"/>
        <w:jc w:val="both"/>
        <w:rPr>
          <w:rFonts w:ascii="Times New Roman" w:hAnsi="Times New Roman" w:cs="Times New Roman"/>
          <w:color w:val="auto"/>
          <w:sz w:val="24"/>
          <w:szCs w:val="24"/>
          <w:lang w:val="sk-SK" w:eastAsia="en-US"/>
        </w:rPr>
      </w:pPr>
    </w:p>
    <w:p w:rsidR="001D7AB7" w:rsidRPr="00D2719F" w:rsidRDefault="001D7AB7" w:rsidP="001D7AB7">
      <w:pPr>
        <w:spacing w:after="0" w:line="240" w:lineRule="auto"/>
        <w:ind w:left="426"/>
        <w:jc w:val="center"/>
        <w:rPr>
          <w:rFonts w:ascii="Times New Roman" w:hAnsi="Times New Roman" w:cs="Times New Roman"/>
          <w:b/>
          <w:bCs/>
          <w:color w:val="auto"/>
          <w:sz w:val="24"/>
          <w:szCs w:val="24"/>
          <w:u w:val="single"/>
          <w:lang w:val="sk-SK" w:eastAsia="en-US"/>
        </w:rPr>
      </w:pPr>
      <w:r w:rsidRPr="00D2719F">
        <w:rPr>
          <w:rFonts w:ascii="Times New Roman" w:hAnsi="Times New Roman" w:cs="Times New Roman"/>
          <w:b/>
          <w:bCs/>
          <w:color w:val="auto"/>
          <w:sz w:val="24"/>
          <w:szCs w:val="24"/>
          <w:u w:val="single"/>
          <w:lang w:val="sk-SK" w:eastAsia="en-US"/>
        </w:rPr>
        <w:t>Čl. III</w:t>
      </w:r>
    </w:p>
    <w:p w:rsidR="001D7AB7" w:rsidRPr="00D2719F" w:rsidRDefault="001D7AB7" w:rsidP="001D7AB7">
      <w:pPr>
        <w:spacing w:after="0" w:line="240" w:lineRule="auto"/>
        <w:ind w:left="426"/>
        <w:jc w:val="center"/>
        <w:rPr>
          <w:rFonts w:ascii="Times New Roman" w:hAnsi="Times New Roman" w:cs="Times New Roman"/>
          <w:b/>
          <w:bCs/>
          <w:color w:val="auto"/>
          <w:sz w:val="24"/>
          <w:szCs w:val="24"/>
          <w:u w:val="single"/>
          <w:lang w:val="sk-SK" w:eastAsia="en-US"/>
        </w:rPr>
      </w:pPr>
    </w:p>
    <w:p w:rsidR="001D7AB7" w:rsidRPr="00D2719F" w:rsidRDefault="001D7AB7" w:rsidP="001D7AB7">
      <w:pPr>
        <w:spacing w:after="0" w:line="240" w:lineRule="auto"/>
        <w:ind w:left="426"/>
        <w:jc w:val="center"/>
        <w:rPr>
          <w:rFonts w:ascii="Times New Roman" w:hAnsi="Times New Roman" w:cs="Times New Roman"/>
          <w:b/>
          <w:bCs/>
          <w:color w:val="auto"/>
          <w:sz w:val="24"/>
          <w:szCs w:val="24"/>
          <w:lang w:val="sk-SK" w:eastAsia="en-US"/>
        </w:rPr>
      </w:pPr>
      <w:r w:rsidRPr="00D2719F">
        <w:rPr>
          <w:rFonts w:ascii="Times New Roman" w:hAnsi="Times New Roman" w:cs="Times New Roman"/>
          <w:b/>
          <w:bCs/>
          <w:color w:val="auto"/>
          <w:sz w:val="24"/>
          <w:szCs w:val="24"/>
          <w:lang w:val="sk-SK" w:eastAsia="en-US"/>
        </w:rPr>
        <w:t>(zákon Národnej rady Slovenskej republiky č. 145/1995 Z. z. o správnych poplatkoch)</w:t>
      </w:r>
    </w:p>
    <w:p w:rsidR="001D7AB7" w:rsidRPr="00D2719F" w:rsidRDefault="001D7AB7" w:rsidP="001D7AB7">
      <w:pPr>
        <w:spacing w:after="0" w:line="240" w:lineRule="auto"/>
        <w:ind w:left="426"/>
        <w:jc w:val="center"/>
        <w:rPr>
          <w:rFonts w:ascii="Times New Roman" w:hAnsi="Times New Roman" w:cs="Times New Roman"/>
          <w:b/>
          <w:bCs/>
          <w:color w:val="auto"/>
          <w:sz w:val="24"/>
          <w:szCs w:val="24"/>
          <w:lang w:val="sk-SK" w:eastAsia="en-US"/>
        </w:rPr>
      </w:pPr>
    </w:p>
    <w:p w:rsidR="001D7AB7" w:rsidRPr="00D2719F" w:rsidRDefault="001D7AB7" w:rsidP="001D7AB7">
      <w:pPr>
        <w:numPr>
          <w:ilvl w:val="0"/>
          <w:numId w:val="8"/>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
          <w:bCs/>
          <w:color w:val="auto"/>
          <w:sz w:val="24"/>
          <w:szCs w:val="24"/>
          <w:lang w:val="sk-SK" w:eastAsia="en-US"/>
        </w:rPr>
        <w:t> [sadzobník správnych poplatkov položky 30 až 32]</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Návrhom zákona sa navrhuje zmena v sadzobníku správnych poplatkov v položkách 30 až 32. Zmeny sa týkajú najmä výšky správnych poplatkov, ktorá reflektuje na skutočné náklady orgánu, ktorý poskytuje poplatníkovi protihodnotu, v podobe krytia podielu na personálnych nákladoch, materiálnych nákladoch a informačno-technologických nákladoch. Vo vzťahu k oslobodeniu a poznámkam v položkách 30 až 32 je potrebné z hľadiska zjednotenia jednotlivých písmen položiek ich celé prepracovať a aktualizovať. Pri úprave oslobodení boli upravené aj poznámky týkajúce sa zosúladenia s platnými právnymi predpismi.</w:t>
      </w:r>
    </w:p>
    <w:p w:rsidR="001D7AB7" w:rsidRPr="00D2719F" w:rsidRDefault="001D7AB7" w:rsidP="001D7AB7">
      <w:pPr>
        <w:spacing w:after="0" w:line="240" w:lineRule="auto"/>
        <w:ind w:left="426"/>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xml:space="preserve">    </w:t>
      </w:r>
    </w:p>
    <w:p w:rsidR="001D7AB7" w:rsidRPr="00D2719F" w:rsidRDefault="001D7AB7" w:rsidP="001D7AB7">
      <w:pPr>
        <w:numPr>
          <w:ilvl w:val="0"/>
          <w:numId w:val="8"/>
        </w:numPr>
        <w:spacing w:after="0" w:line="240" w:lineRule="auto"/>
        <w:ind w:left="426" w:firstLine="0"/>
        <w:contextualSpacing/>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 </w:t>
      </w:r>
      <w:r w:rsidRPr="00D2719F">
        <w:rPr>
          <w:rFonts w:ascii="Times New Roman" w:hAnsi="Times New Roman" w:cs="Times New Roman"/>
          <w:b/>
          <w:bCs/>
          <w:color w:val="auto"/>
          <w:sz w:val="24"/>
          <w:szCs w:val="24"/>
          <w:lang w:val="sk-SK" w:eastAsia="en-US"/>
        </w:rPr>
        <w:t>(sadzobník správnych poplatkov položka 33)</w:t>
      </w:r>
    </w:p>
    <w:p w:rsidR="001D7AB7" w:rsidRPr="00D2719F" w:rsidRDefault="001D7AB7" w:rsidP="001D7AB7">
      <w:pPr>
        <w:spacing w:after="0" w:line="240" w:lineRule="auto"/>
        <w:ind w:left="426"/>
        <w:contextualSpacing/>
        <w:jc w:val="both"/>
        <w:rPr>
          <w:rFonts w:ascii="Times New Roman" w:hAnsi="Times New Roman" w:cs="Times New Roman"/>
          <w:color w:val="auto"/>
          <w:sz w:val="24"/>
          <w:szCs w:val="24"/>
          <w:lang w:val="sk-SK" w:eastAsia="en-US"/>
        </w:rPr>
      </w:pPr>
      <w:r w:rsidRPr="00D2719F">
        <w:rPr>
          <w:rFonts w:ascii="Times New Roman" w:hAnsi="Times New Roman" w:cs="Times New Roman"/>
          <w:bCs/>
          <w:color w:val="auto"/>
          <w:sz w:val="24"/>
          <w:szCs w:val="24"/>
          <w:lang w:val="sk-SK" w:eastAsia="en-US"/>
        </w:rPr>
        <w:t xml:space="preserve">     </w:t>
      </w:r>
      <w:r w:rsidRPr="00D2719F">
        <w:rPr>
          <w:rFonts w:ascii="Times New Roman" w:hAnsi="Times New Roman" w:cs="Times New Roman"/>
          <w:color w:val="auto"/>
          <w:sz w:val="24"/>
          <w:szCs w:val="24"/>
          <w:lang w:val="sk-SK" w:eastAsia="en-US"/>
        </w:rPr>
        <w:t>V Slovenskej republike je od roku 1991 evidovaných celkom 406 funkčných strelníc, ktoré majú vydané platné povolenie policajného útvaru. V tomto počte sú zahrnuté aj strelnice, ktorým bolo vydané povolenie</w:t>
      </w:r>
      <w:r w:rsidR="00327C5F" w:rsidRPr="00D2719F">
        <w:rPr>
          <w:rFonts w:ascii="Times New Roman" w:hAnsi="Times New Roman" w:cs="Times New Roman"/>
          <w:color w:val="auto"/>
          <w:sz w:val="24"/>
          <w:szCs w:val="24"/>
          <w:lang w:val="sk-SK" w:eastAsia="en-US"/>
        </w:rPr>
        <w:t>,</w:t>
      </w:r>
      <w:r w:rsidRPr="00D2719F">
        <w:rPr>
          <w:rFonts w:ascii="Times New Roman" w:hAnsi="Times New Roman" w:cs="Times New Roman"/>
          <w:color w:val="auto"/>
          <w:sz w:val="24"/>
          <w:szCs w:val="24"/>
          <w:lang w:val="sk-SK" w:eastAsia="en-US"/>
        </w:rPr>
        <w:t xml:space="preserve"> na ktoré boli podľa položky 33 písm. a) Sadzobníka správnych poplatkov vybrané správne poplatky vo výške 49,50 eur, pričom nespĺňali podmienku využitia na iné účely ako podnikanie. Z</w:t>
      </w:r>
      <w:r w:rsidR="00327C5F" w:rsidRPr="00D2719F">
        <w:rPr>
          <w:rFonts w:ascii="Times New Roman" w:hAnsi="Times New Roman" w:cs="Times New Roman"/>
          <w:color w:val="auto"/>
          <w:sz w:val="24"/>
          <w:szCs w:val="24"/>
          <w:lang w:val="sk-SK" w:eastAsia="en-US"/>
        </w:rPr>
        <w:t>menou</w:t>
      </w:r>
      <w:r w:rsidRPr="00D2719F">
        <w:rPr>
          <w:rFonts w:ascii="Times New Roman" w:hAnsi="Times New Roman" w:cs="Times New Roman"/>
          <w:color w:val="auto"/>
          <w:sz w:val="24"/>
          <w:szCs w:val="24"/>
          <w:lang w:val="sk-SK" w:eastAsia="en-US"/>
        </w:rPr>
        <w:t xml:space="preserve"> výšky správneho poplatku sa zjednotí vydávanie povolení na prevádzkovanie akejkoľvek strelnice. Celkovo ročne pribudne na Slovensku 1 nová strelnica a v cca 10 - 15 prípadoch prichádza k zmene v už vydanom povolení napr. zmena štatutára, zodpovednej osoby, zmene prevádzkového poriadku alebo k zmene sp</w:t>
      </w:r>
      <w:r w:rsidR="00327C5F" w:rsidRPr="00D2719F">
        <w:rPr>
          <w:rFonts w:ascii="Times New Roman" w:hAnsi="Times New Roman" w:cs="Times New Roman"/>
          <w:color w:val="auto"/>
          <w:sz w:val="24"/>
          <w:szCs w:val="24"/>
          <w:lang w:val="sk-SK" w:eastAsia="en-US"/>
        </w:rPr>
        <w:t>rávcu strelnice. Podľa zákona o </w:t>
      </w:r>
      <w:r w:rsidRPr="00D2719F">
        <w:rPr>
          <w:rFonts w:ascii="Times New Roman" w:hAnsi="Times New Roman" w:cs="Times New Roman"/>
          <w:color w:val="auto"/>
          <w:sz w:val="24"/>
          <w:szCs w:val="24"/>
          <w:lang w:val="sk-SK" w:eastAsia="en-US"/>
        </w:rPr>
        <w:t>zbraniach a strelive sú prevádzkovatelia strelníc povinní tieto zmeny oznámiť príslušnému útvaru Policajného zboru. Policajný útvar následne vydá nové povolenie na strelnicu. Znížením</w:t>
      </w:r>
      <w:r w:rsidR="00327C5F" w:rsidRPr="00D2719F">
        <w:rPr>
          <w:rFonts w:ascii="Times New Roman" w:hAnsi="Times New Roman" w:cs="Times New Roman"/>
          <w:color w:val="auto"/>
          <w:sz w:val="24"/>
          <w:szCs w:val="24"/>
          <w:lang w:val="sk-SK" w:eastAsia="en-US"/>
        </w:rPr>
        <w:t xml:space="preserve"> správneho poplatku na prevádzkovanie strelnice </w:t>
      </w:r>
      <w:r w:rsidRPr="00D2719F">
        <w:rPr>
          <w:rFonts w:ascii="Times New Roman" w:hAnsi="Times New Roman" w:cs="Times New Roman"/>
          <w:color w:val="auto"/>
          <w:sz w:val="24"/>
          <w:szCs w:val="24"/>
          <w:lang w:val="sk-SK" w:eastAsia="en-US"/>
        </w:rPr>
        <w:t>a zároveň vypustením položky 33</w:t>
      </w:r>
      <w:r w:rsidR="00327C5F" w:rsidRPr="00D2719F">
        <w:rPr>
          <w:rFonts w:ascii="Times New Roman" w:hAnsi="Times New Roman" w:cs="Times New Roman"/>
          <w:color w:val="auto"/>
          <w:sz w:val="24"/>
          <w:szCs w:val="24"/>
          <w:lang w:val="sk-SK" w:eastAsia="en-US"/>
        </w:rPr>
        <w:t xml:space="preserve"> sa odstráni obchádzanie zákona. Zároveň dôjde k zjednoteniu</w:t>
      </w:r>
      <w:r w:rsidRPr="00D2719F">
        <w:rPr>
          <w:rFonts w:ascii="Times New Roman" w:hAnsi="Times New Roman" w:cs="Times New Roman"/>
          <w:color w:val="auto"/>
          <w:sz w:val="24"/>
          <w:szCs w:val="24"/>
          <w:lang w:val="sk-SK" w:eastAsia="en-US"/>
        </w:rPr>
        <w:t xml:space="preserve"> podmienok pre všetkých</w:t>
      </w:r>
      <w:r w:rsidR="00327C5F" w:rsidRPr="00D2719F">
        <w:rPr>
          <w:rFonts w:ascii="Times New Roman" w:hAnsi="Times New Roman" w:cs="Times New Roman"/>
          <w:color w:val="auto"/>
          <w:sz w:val="24"/>
          <w:szCs w:val="24"/>
          <w:lang w:val="sk-SK" w:eastAsia="en-US"/>
        </w:rPr>
        <w:t xml:space="preserve"> žiadateľov bez ohľadu na to, či ide alebo nejde o strelnicu</w:t>
      </w:r>
      <w:r w:rsidRPr="00D2719F">
        <w:rPr>
          <w:rFonts w:ascii="Times New Roman" w:hAnsi="Times New Roman" w:cs="Times New Roman"/>
          <w:color w:val="auto"/>
          <w:sz w:val="24"/>
          <w:szCs w:val="24"/>
          <w:lang w:val="sk-SK" w:eastAsia="en-US"/>
        </w:rPr>
        <w:t xml:space="preserve"> na podnikateľské účely. </w:t>
      </w:r>
      <w:r w:rsidR="004F0210" w:rsidRPr="00D2719F">
        <w:rPr>
          <w:rFonts w:ascii="Times New Roman" w:hAnsi="Times New Roman" w:cs="Times New Roman"/>
          <w:color w:val="auto"/>
          <w:sz w:val="24"/>
          <w:szCs w:val="24"/>
          <w:lang w:val="sk-SK" w:eastAsia="en-US"/>
        </w:rPr>
        <w:t>Prevádzkovatelia</w:t>
      </w:r>
      <w:r w:rsidRPr="00D2719F">
        <w:rPr>
          <w:rFonts w:ascii="Times New Roman" w:hAnsi="Times New Roman" w:cs="Times New Roman"/>
          <w:color w:val="auto"/>
          <w:sz w:val="24"/>
          <w:szCs w:val="24"/>
          <w:lang w:val="sk-SK" w:eastAsia="en-US"/>
        </w:rPr>
        <w:t xml:space="preserve"> tento poplatok obchádzali uhrádzaním poplatku podľa položky 33 sadzobníka správnych poplatkov, pričom činnosťou policajných útvarov boli zistené následné prenájmy niektorých strelníc, ktoré mali byť využívané na iné účely ako podnika</w:t>
      </w:r>
      <w:r w:rsidR="00CB02F0" w:rsidRPr="00D2719F">
        <w:rPr>
          <w:rFonts w:ascii="Times New Roman" w:hAnsi="Times New Roman" w:cs="Times New Roman"/>
          <w:color w:val="auto"/>
          <w:sz w:val="24"/>
          <w:szCs w:val="24"/>
          <w:lang w:val="sk-SK" w:eastAsia="en-US"/>
        </w:rPr>
        <w:t>nie</w:t>
      </w:r>
      <w:r w:rsidRPr="00D2719F">
        <w:rPr>
          <w:rFonts w:ascii="Times New Roman" w:hAnsi="Times New Roman" w:cs="Times New Roman"/>
          <w:color w:val="auto"/>
          <w:sz w:val="24"/>
          <w:szCs w:val="24"/>
          <w:lang w:val="sk-SK" w:eastAsia="en-US"/>
        </w:rPr>
        <w:t>.</w:t>
      </w:r>
    </w:p>
    <w:p w:rsidR="001D7AB7" w:rsidRPr="00D2719F" w:rsidRDefault="001D7AB7" w:rsidP="001D7AB7">
      <w:pPr>
        <w:spacing w:after="0" w:line="240" w:lineRule="auto"/>
        <w:ind w:left="426"/>
        <w:jc w:val="center"/>
        <w:rPr>
          <w:rFonts w:ascii="Times New Roman" w:hAnsi="Times New Roman" w:cs="Times New Roman"/>
          <w:b/>
          <w:bCs/>
          <w:color w:val="auto"/>
          <w:sz w:val="24"/>
          <w:szCs w:val="24"/>
          <w:u w:val="single"/>
          <w:lang w:val="sk-SK" w:eastAsia="en-US"/>
        </w:rPr>
      </w:pPr>
      <w:r w:rsidRPr="00D2719F">
        <w:rPr>
          <w:rFonts w:ascii="Times New Roman" w:hAnsi="Times New Roman" w:cs="Times New Roman"/>
          <w:b/>
          <w:bCs/>
          <w:color w:val="auto"/>
          <w:sz w:val="24"/>
          <w:szCs w:val="24"/>
          <w:u w:val="single"/>
          <w:lang w:val="sk-SK" w:eastAsia="en-US"/>
        </w:rPr>
        <w:lastRenderedPageBreak/>
        <w:t>Čl. IV</w:t>
      </w:r>
    </w:p>
    <w:p w:rsidR="00422565" w:rsidRDefault="001D7AB7" w:rsidP="00CB02F0">
      <w:pPr>
        <w:spacing w:after="0" w:line="240" w:lineRule="auto"/>
        <w:ind w:left="426"/>
        <w:jc w:val="both"/>
        <w:rPr>
          <w:rFonts w:ascii="Times New Roman" w:hAnsi="Times New Roman" w:cs="Times New Roman"/>
          <w:bCs/>
          <w:color w:val="auto"/>
          <w:sz w:val="24"/>
          <w:szCs w:val="24"/>
          <w:lang w:val="sk-SK" w:eastAsia="en-US"/>
        </w:rPr>
      </w:pPr>
      <w:r w:rsidRPr="00D2719F">
        <w:rPr>
          <w:rFonts w:ascii="Times New Roman" w:hAnsi="Times New Roman" w:cs="Times New Roman"/>
          <w:bCs/>
          <w:color w:val="auto"/>
          <w:sz w:val="24"/>
          <w:szCs w:val="24"/>
          <w:lang w:val="sk-SK" w:eastAsia="en-US"/>
        </w:rPr>
        <w:t>Navrhuje sa účinnosť zákona.</w:t>
      </w:r>
    </w:p>
    <w:p w:rsidR="006E0244" w:rsidRDefault="006E0244" w:rsidP="00CB02F0">
      <w:pPr>
        <w:spacing w:after="0" w:line="240" w:lineRule="auto"/>
        <w:ind w:left="426"/>
        <w:jc w:val="both"/>
        <w:rPr>
          <w:rFonts w:ascii="Times New Roman" w:hAnsi="Times New Roman" w:cs="Times New Roman"/>
          <w:bCs/>
          <w:color w:val="auto"/>
          <w:sz w:val="24"/>
          <w:szCs w:val="24"/>
          <w:lang w:val="sk-SK" w:eastAsia="en-US"/>
        </w:rPr>
      </w:pPr>
    </w:p>
    <w:p w:rsidR="006E0244" w:rsidRDefault="006E0244" w:rsidP="00CB02F0">
      <w:pPr>
        <w:spacing w:after="0" w:line="240" w:lineRule="auto"/>
        <w:ind w:left="426"/>
        <w:jc w:val="both"/>
        <w:rPr>
          <w:rFonts w:ascii="Times New Roman" w:hAnsi="Times New Roman" w:cs="Times New Roman"/>
          <w:bCs/>
          <w:color w:val="auto"/>
          <w:sz w:val="24"/>
          <w:szCs w:val="24"/>
          <w:lang w:val="sk-SK" w:eastAsia="en-US"/>
        </w:rPr>
      </w:pPr>
    </w:p>
    <w:p w:rsidR="006E0244" w:rsidRDefault="006E0244" w:rsidP="006E0244">
      <w:pPr>
        <w:spacing w:after="0" w:line="240" w:lineRule="auto"/>
        <w:ind w:left="426" w:hanging="426"/>
        <w:jc w:val="both"/>
        <w:rPr>
          <w:rFonts w:ascii="Times New Roman" w:hAnsi="Times New Roman" w:cs="Times New Roman"/>
          <w:bCs/>
          <w:color w:val="auto"/>
          <w:sz w:val="24"/>
          <w:szCs w:val="24"/>
          <w:lang w:val="sk-SK" w:eastAsia="en-US"/>
        </w:rPr>
      </w:pPr>
      <w:r>
        <w:rPr>
          <w:rFonts w:ascii="Times New Roman" w:hAnsi="Times New Roman" w:cs="Times New Roman"/>
          <w:bCs/>
          <w:color w:val="auto"/>
          <w:sz w:val="24"/>
          <w:szCs w:val="24"/>
          <w:lang w:val="sk-SK" w:eastAsia="en-US"/>
        </w:rPr>
        <w:t>V Bratislave 19. mája 2021</w:t>
      </w:r>
    </w:p>
    <w:p w:rsidR="006E0244" w:rsidRDefault="006E0244" w:rsidP="00CB02F0">
      <w:pPr>
        <w:spacing w:after="0" w:line="240" w:lineRule="auto"/>
        <w:ind w:left="426"/>
        <w:jc w:val="both"/>
        <w:rPr>
          <w:rFonts w:ascii="Times New Roman" w:hAnsi="Times New Roman" w:cs="Times New Roman"/>
          <w:bCs/>
          <w:color w:val="auto"/>
          <w:sz w:val="24"/>
          <w:szCs w:val="24"/>
          <w:lang w:val="sk-SK" w:eastAsia="en-US"/>
        </w:rPr>
      </w:pPr>
    </w:p>
    <w:p w:rsidR="006E0244" w:rsidRDefault="006E0244" w:rsidP="00CB02F0">
      <w:pPr>
        <w:spacing w:after="0" w:line="240" w:lineRule="auto"/>
        <w:ind w:left="426"/>
        <w:jc w:val="both"/>
        <w:rPr>
          <w:rFonts w:ascii="Times New Roman" w:hAnsi="Times New Roman" w:cs="Times New Roman"/>
          <w:bCs/>
          <w:color w:val="auto"/>
          <w:sz w:val="24"/>
          <w:szCs w:val="24"/>
          <w:lang w:val="sk-SK" w:eastAsia="en-US"/>
        </w:rPr>
      </w:pPr>
    </w:p>
    <w:p w:rsidR="006E0244" w:rsidRDefault="006E0244" w:rsidP="00CB02F0">
      <w:pPr>
        <w:spacing w:after="0" w:line="240" w:lineRule="auto"/>
        <w:ind w:left="426"/>
        <w:jc w:val="both"/>
        <w:rPr>
          <w:rFonts w:ascii="Times New Roman" w:hAnsi="Times New Roman" w:cs="Times New Roman"/>
          <w:bCs/>
          <w:color w:val="auto"/>
          <w:sz w:val="24"/>
          <w:szCs w:val="24"/>
          <w:lang w:val="sk-SK" w:eastAsia="en-US"/>
        </w:rPr>
      </w:pPr>
    </w:p>
    <w:p w:rsidR="00340C3A" w:rsidRDefault="00340C3A" w:rsidP="00CB02F0">
      <w:pPr>
        <w:spacing w:after="0" w:line="240" w:lineRule="auto"/>
        <w:ind w:left="426"/>
        <w:jc w:val="both"/>
        <w:rPr>
          <w:rFonts w:ascii="Times New Roman" w:hAnsi="Times New Roman" w:cs="Times New Roman"/>
          <w:bCs/>
          <w:color w:val="auto"/>
          <w:sz w:val="24"/>
          <w:szCs w:val="24"/>
          <w:lang w:val="sk-SK" w:eastAsia="en-US"/>
        </w:rPr>
      </w:pPr>
    </w:p>
    <w:p w:rsidR="006E0244" w:rsidRDefault="006E0244" w:rsidP="00CB02F0">
      <w:pPr>
        <w:spacing w:after="0" w:line="240" w:lineRule="auto"/>
        <w:ind w:left="426"/>
        <w:jc w:val="both"/>
        <w:rPr>
          <w:rFonts w:ascii="Times New Roman" w:hAnsi="Times New Roman" w:cs="Times New Roman"/>
          <w:bCs/>
          <w:color w:val="auto"/>
          <w:sz w:val="24"/>
          <w:szCs w:val="24"/>
          <w:lang w:val="sk-SK" w:eastAsia="en-US"/>
        </w:rPr>
      </w:pPr>
    </w:p>
    <w:p w:rsidR="006E0244" w:rsidRPr="00B7077D" w:rsidRDefault="006E0244" w:rsidP="006E0244">
      <w:pPr>
        <w:jc w:val="center"/>
        <w:rPr>
          <w:rFonts w:ascii="Times New Roman" w:hAnsi="Times New Roman"/>
          <w:b/>
          <w:sz w:val="24"/>
          <w:szCs w:val="24"/>
          <w:lang w:val="sk-SK"/>
        </w:rPr>
      </w:pPr>
      <w:r w:rsidRPr="00B7077D">
        <w:rPr>
          <w:rFonts w:ascii="Times New Roman" w:hAnsi="Times New Roman"/>
          <w:b/>
          <w:sz w:val="24"/>
          <w:szCs w:val="24"/>
        </w:rPr>
        <w:t>Eduard Heger</w:t>
      </w:r>
      <w:r w:rsidR="000B2DB0">
        <w:rPr>
          <w:rFonts w:ascii="Times New Roman" w:hAnsi="Times New Roman"/>
          <w:b/>
          <w:sz w:val="24"/>
          <w:szCs w:val="24"/>
        </w:rPr>
        <w:t xml:space="preserve"> v. r.</w:t>
      </w:r>
    </w:p>
    <w:p w:rsidR="006E0244" w:rsidRPr="00B7077D" w:rsidRDefault="00325D1D" w:rsidP="006E0244">
      <w:pPr>
        <w:jc w:val="center"/>
        <w:rPr>
          <w:rFonts w:ascii="Times New Roman" w:hAnsi="Times New Roman"/>
          <w:b/>
          <w:sz w:val="24"/>
          <w:szCs w:val="24"/>
        </w:rPr>
      </w:pPr>
      <w:r>
        <w:rPr>
          <w:rFonts w:ascii="Times New Roman" w:hAnsi="Times New Roman"/>
          <w:b/>
          <w:sz w:val="24"/>
          <w:szCs w:val="24"/>
        </w:rPr>
        <w:t>p</w:t>
      </w:r>
      <w:r w:rsidR="002F0B96">
        <w:rPr>
          <w:rFonts w:ascii="Times New Roman" w:hAnsi="Times New Roman"/>
          <w:b/>
          <w:sz w:val="24"/>
          <w:szCs w:val="24"/>
        </w:rPr>
        <w:t>r</w:t>
      </w:r>
      <w:r w:rsidR="006E0244" w:rsidRPr="00B7077D">
        <w:rPr>
          <w:rFonts w:ascii="Times New Roman" w:hAnsi="Times New Roman"/>
          <w:b/>
          <w:sz w:val="24"/>
          <w:szCs w:val="24"/>
        </w:rPr>
        <w:t>edseda vlády Slovenskej republiky</w:t>
      </w:r>
    </w:p>
    <w:p w:rsidR="006E0244" w:rsidRPr="00B7077D" w:rsidRDefault="006E0244" w:rsidP="006E0244">
      <w:pPr>
        <w:ind w:firstLine="851"/>
        <w:jc w:val="center"/>
        <w:rPr>
          <w:rFonts w:ascii="Times New Roman" w:hAnsi="Times New Roman"/>
          <w:b/>
          <w:sz w:val="24"/>
          <w:szCs w:val="24"/>
        </w:rPr>
      </w:pPr>
    </w:p>
    <w:p w:rsidR="006E0244" w:rsidRPr="00B7077D" w:rsidRDefault="006E0244" w:rsidP="006E0244">
      <w:pPr>
        <w:ind w:firstLine="851"/>
        <w:jc w:val="center"/>
        <w:rPr>
          <w:rFonts w:ascii="Times New Roman" w:hAnsi="Times New Roman"/>
          <w:b/>
          <w:sz w:val="24"/>
          <w:szCs w:val="24"/>
        </w:rPr>
      </w:pPr>
    </w:p>
    <w:p w:rsidR="006E0244" w:rsidRPr="00B7077D" w:rsidRDefault="006E0244" w:rsidP="006E0244">
      <w:pPr>
        <w:ind w:firstLine="851"/>
        <w:jc w:val="center"/>
        <w:rPr>
          <w:rFonts w:ascii="Times New Roman" w:hAnsi="Times New Roman"/>
          <w:b/>
          <w:sz w:val="24"/>
          <w:szCs w:val="24"/>
        </w:rPr>
      </w:pPr>
    </w:p>
    <w:p w:rsidR="006E0244" w:rsidRPr="00B7077D" w:rsidRDefault="006E0244" w:rsidP="006E0244">
      <w:pPr>
        <w:jc w:val="center"/>
        <w:rPr>
          <w:rFonts w:ascii="Times New Roman" w:hAnsi="Times New Roman"/>
          <w:b/>
          <w:sz w:val="24"/>
          <w:szCs w:val="24"/>
        </w:rPr>
      </w:pPr>
      <w:r w:rsidRPr="00B7077D">
        <w:rPr>
          <w:rFonts w:ascii="Times New Roman" w:hAnsi="Times New Roman"/>
          <w:b/>
          <w:sz w:val="24"/>
          <w:szCs w:val="24"/>
        </w:rPr>
        <w:t>Roman Mikulec</w:t>
      </w:r>
      <w:r w:rsidR="000B2DB0">
        <w:rPr>
          <w:rFonts w:ascii="Times New Roman" w:hAnsi="Times New Roman"/>
          <w:b/>
          <w:sz w:val="24"/>
          <w:szCs w:val="24"/>
        </w:rPr>
        <w:t xml:space="preserve"> v. r.</w:t>
      </w:r>
      <w:bookmarkStart w:id="2" w:name="_GoBack"/>
      <w:bookmarkEnd w:id="2"/>
      <w:r w:rsidRPr="00B7077D">
        <w:rPr>
          <w:rFonts w:ascii="Times New Roman" w:hAnsi="Times New Roman"/>
          <w:b/>
          <w:sz w:val="24"/>
          <w:szCs w:val="24"/>
        </w:rPr>
        <w:t xml:space="preserve"> </w:t>
      </w:r>
    </w:p>
    <w:p w:rsidR="006E0244" w:rsidRPr="00B7077D" w:rsidRDefault="00325D1D" w:rsidP="006E0244">
      <w:pPr>
        <w:jc w:val="center"/>
        <w:rPr>
          <w:rFonts w:ascii="Times New Roman" w:hAnsi="Times New Roman"/>
          <w:b/>
          <w:sz w:val="24"/>
          <w:szCs w:val="24"/>
        </w:rPr>
      </w:pPr>
      <w:r>
        <w:rPr>
          <w:rFonts w:ascii="Times New Roman" w:hAnsi="Times New Roman"/>
          <w:b/>
          <w:sz w:val="24"/>
          <w:szCs w:val="24"/>
        </w:rPr>
        <w:t>m</w:t>
      </w:r>
      <w:r w:rsidR="006E0244" w:rsidRPr="00B7077D">
        <w:rPr>
          <w:rFonts w:ascii="Times New Roman" w:hAnsi="Times New Roman"/>
          <w:b/>
          <w:sz w:val="24"/>
          <w:szCs w:val="24"/>
        </w:rPr>
        <w:t>inister vnútra Slovenskej republiky</w:t>
      </w:r>
    </w:p>
    <w:p w:rsidR="006E0244" w:rsidRPr="00B7077D" w:rsidRDefault="006E0244" w:rsidP="006E0244">
      <w:pPr>
        <w:ind w:left="426" w:hanging="426"/>
        <w:jc w:val="both"/>
        <w:rPr>
          <w:rFonts w:ascii="Times New Roman" w:hAnsi="Times New Roman" w:cs="Times New Roman"/>
          <w:sz w:val="24"/>
          <w:szCs w:val="24"/>
        </w:rPr>
      </w:pPr>
    </w:p>
    <w:p w:rsidR="006E0244" w:rsidRPr="00B7077D" w:rsidRDefault="006E0244" w:rsidP="00CB02F0">
      <w:pPr>
        <w:spacing w:after="0" w:line="240" w:lineRule="auto"/>
        <w:ind w:left="426"/>
        <w:jc w:val="both"/>
        <w:rPr>
          <w:rFonts w:ascii="Times New Roman" w:hAnsi="Times New Roman" w:cs="Times New Roman"/>
          <w:bCs/>
          <w:color w:val="auto"/>
          <w:sz w:val="24"/>
          <w:szCs w:val="24"/>
          <w:lang w:val="sk-SK" w:eastAsia="en-US"/>
        </w:rPr>
      </w:pPr>
    </w:p>
    <w:sectPr w:rsidR="006E0244" w:rsidRPr="00B7077D" w:rsidSect="008C0DC9">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029" w:rsidRDefault="008D5029">
      <w:pPr>
        <w:spacing w:after="0" w:line="240" w:lineRule="auto"/>
      </w:pPr>
      <w:r>
        <w:separator/>
      </w:r>
    </w:p>
  </w:endnote>
  <w:endnote w:type="continuationSeparator" w:id="0">
    <w:p w:rsidR="008D5029" w:rsidRDefault="008D5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77D" w:rsidRDefault="00B7077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rsidR="00B7077D" w:rsidRDefault="00B7077D">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77D" w:rsidRPr="00663CAD" w:rsidRDefault="00B7077D" w:rsidP="000909A1">
    <w:pPr>
      <w:pStyle w:val="Pta"/>
      <w:jc w:val="center"/>
      <w:rPr>
        <w:rFonts w:ascii="Times New Roman" w:hAnsi="Times New Roman"/>
      </w:rPr>
    </w:pPr>
    <w:r w:rsidRPr="00663CAD">
      <w:rPr>
        <w:rFonts w:ascii="Times New Roman" w:hAnsi="Times New Roman"/>
      </w:rPr>
      <w:fldChar w:fldCharType="begin"/>
    </w:r>
    <w:r w:rsidRPr="00663CAD">
      <w:rPr>
        <w:rFonts w:ascii="Times New Roman" w:hAnsi="Times New Roman"/>
      </w:rPr>
      <w:instrText>PAGE   \* MERGEFORMAT</w:instrText>
    </w:r>
    <w:r w:rsidRPr="00663CAD">
      <w:rPr>
        <w:rFonts w:ascii="Times New Roman" w:hAnsi="Times New Roman"/>
      </w:rPr>
      <w:fldChar w:fldCharType="separate"/>
    </w:r>
    <w:r w:rsidR="000B2DB0">
      <w:rPr>
        <w:rFonts w:ascii="Times New Roman" w:hAnsi="Times New Roman"/>
        <w:noProof/>
      </w:rPr>
      <w:t>14</w:t>
    </w:r>
    <w:r w:rsidRPr="00663CAD">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77D" w:rsidRDefault="00B7077D">
    <w:pPr>
      <w:pStyle w:val="Pta"/>
      <w:jc w:val="right"/>
    </w:pPr>
    <w:r>
      <w:fldChar w:fldCharType="begin"/>
    </w:r>
    <w:r>
      <w:instrText>PAGE   \* MERGEFORMAT</w:instrText>
    </w:r>
    <w:r>
      <w:fldChar w:fldCharType="separate"/>
    </w:r>
    <w:r>
      <w:rPr>
        <w:noProof/>
      </w:rPr>
      <w:t>1</w:t>
    </w:r>
    <w:r>
      <w:fldChar w:fldCharType="end"/>
    </w:r>
  </w:p>
  <w:p w:rsidR="00B7077D" w:rsidRDefault="00B7077D">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77D" w:rsidRPr="008C0DC9" w:rsidRDefault="00B7077D" w:rsidP="008C0DC9">
    <w:pPr>
      <w:pStyle w:val="Pta"/>
      <w:jc w:val="center"/>
      <w:rPr>
        <w:rFonts w:ascii="Times New Roman" w:hAnsi="Times New Roman"/>
      </w:rPr>
    </w:pPr>
    <w:r w:rsidRPr="008C0DC9">
      <w:rPr>
        <w:rFonts w:ascii="Times New Roman" w:hAnsi="Times New Roman"/>
      </w:rPr>
      <w:fldChar w:fldCharType="begin"/>
    </w:r>
    <w:r w:rsidRPr="008C0DC9">
      <w:rPr>
        <w:rFonts w:ascii="Times New Roman" w:hAnsi="Times New Roman"/>
      </w:rPr>
      <w:instrText>PAGE   \* MERGEFORMAT</w:instrText>
    </w:r>
    <w:r w:rsidRPr="008C0DC9">
      <w:rPr>
        <w:rFonts w:ascii="Times New Roman" w:hAnsi="Times New Roman"/>
      </w:rPr>
      <w:fldChar w:fldCharType="separate"/>
    </w:r>
    <w:r w:rsidR="000B2DB0">
      <w:rPr>
        <w:rFonts w:ascii="Times New Roman" w:hAnsi="Times New Roman"/>
        <w:noProof/>
      </w:rPr>
      <w:t>56</w:t>
    </w:r>
    <w:r w:rsidRPr="008C0DC9">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029" w:rsidRDefault="008D5029">
      <w:pPr>
        <w:spacing w:after="0" w:line="240" w:lineRule="auto"/>
      </w:pPr>
      <w:r>
        <w:separator/>
      </w:r>
    </w:p>
  </w:footnote>
  <w:footnote w:type="continuationSeparator" w:id="0">
    <w:p w:rsidR="008D5029" w:rsidRDefault="008D5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77D" w:rsidRDefault="00B7077D" w:rsidP="00563007">
    <w:pPr>
      <w:pStyle w:val="Hlavika"/>
      <w:jc w:val="right"/>
    </w:pPr>
    <w:r>
      <w:t>Príloha č. 2</w:t>
    </w:r>
  </w:p>
  <w:p w:rsidR="00B7077D" w:rsidRPr="00EB59C8" w:rsidRDefault="00B7077D" w:rsidP="00563007">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77D" w:rsidRPr="000A15AE" w:rsidRDefault="00B7077D" w:rsidP="00563007">
    <w:pPr>
      <w:pStyle w:val="Hlavika"/>
      <w:jc w:val="right"/>
    </w:pPr>
    <w: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44F2"/>
    <w:multiLevelType w:val="hybridMultilevel"/>
    <w:tmpl w:val="5E9A9750"/>
    <w:styleLink w:val="Importovantl1"/>
    <w:lvl w:ilvl="0" w:tplc="46826B7E">
      <w:start w:val="1"/>
      <w:numFmt w:val="upperLetter"/>
      <w:lvlText w:val="%1."/>
      <w:lvlJc w:val="left"/>
      <w:pPr>
        <w:ind w:left="7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4ECEC3A6">
      <w:start w:val="1"/>
      <w:numFmt w:val="lowerLetter"/>
      <w:lvlText w:val="%2."/>
      <w:lvlJc w:val="left"/>
      <w:pPr>
        <w:ind w:left="14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59F441A8">
      <w:start w:val="1"/>
      <w:numFmt w:val="lowerRoman"/>
      <w:lvlText w:val="%3."/>
      <w:lvlJc w:val="left"/>
      <w:pPr>
        <w:ind w:left="2160" w:hanging="30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1F486278">
      <w:start w:val="1"/>
      <w:numFmt w:val="decimal"/>
      <w:lvlText w:val="%4."/>
      <w:lvlJc w:val="left"/>
      <w:pPr>
        <w:ind w:left="28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04A6AF40">
      <w:start w:val="1"/>
      <w:numFmt w:val="lowerLetter"/>
      <w:lvlText w:val="%5."/>
      <w:lvlJc w:val="left"/>
      <w:pPr>
        <w:ind w:left="36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CBFC370C">
      <w:start w:val="1"/>
      <w:numFmt w:val="lowerRoman"/>
      <w:lvlText w:val="%6."/>
      <w:lvlJc w:val="left"/>
      <w:pPr>
        <w:ind w:left="4320" w:hanging="30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32EAC9E0">
      <w:start w:val="1"/>
      <w:numFmt w:val="decimal"/>
      <w:lvlText w:val="%7."/>
      <w:lvlJc w:val="left"/>
      <w:pPr>
        <w:ind w:left="50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2154E22E">
      <w:start w:val="1"/>
      <w:numFmt w:val="lowerLetter"/>
      <w:lvlText w:val="%8."/>
      <w:lvlJc w:val="left"/>
      <w:pPr>
        <w:ind w:left="57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A9CEF2E4">
      <w:start w:val="1"/>
      <w:numFmt w:val="lowerRoman"/>
      <w:lvlText w:val="%9."/>
      <w:lvlJc w:val="left"/>
      <w:pPr>
        <w:ind w:left="6480" w:hanging="30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099842D0"/>
    <w:multiLevelType w:val="hybridMultilevel"/>
    <w:tmpl w:val="5ED45A08"/>
    <w:lvl w:ilvl="0" w:tplc="1610C8BC">
      <w:start w:val="1"/>
      <w:numFmt w:val="decimal"/>
      <w:lvlText w:val="K bodu %1"/>
      <w:lvlJc w:val="center"/>
      <w:pPr>
        <w:ind w:left="502" w:hanging="360"/>
      </w:pPr>
      <w:rPr>
        <w:rFonts w:cs="Times New Roman"/>
        <w:b/>
        <w:strike w:val="0"/>
        <w:dstrike w:val="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DAF229A"/>
    <w:multiLevelType w:val="hybridMultilevel"/>
    <w:tmpl w:val="3F2260C8"/>
    <w:lvl w:ilvl="0" w:tplc="1610C8BC">
      <w:start w:val="1"/>
      <w:numFmt w:val="decimal"/>
      <w:lvlText w:val="K bodu %1"/>
      <w:lvlJc w:val="center"/>
      <w:pPr>
        <w:ind w:left="1211" w:hanging="360"/>
      </w:pPr>
      <w:rPr>
        <w:rFonts w:cs="Times New Roman"/>
        <w:b/>
        <w:strike w:val="0"/>
        <w:dstrike w:val="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7E82F1F"/>
    <w:multiLevelType w:val="hybridMultilevel"/>
    <w:tmpl w:val="854E968A"/>
    <w:lvl w:ilvl="0" w:tplc="1610C8BC">
      <w:start w:val="1"/>
      <w:numFmt w:val="decimal"/>
      <w:lvlText w:val="K bodu %1"/>
      <w:lvlJc w:val="center"/>
      <w:pPr>
        <w:ind w:left="644" w:hanging="360"/>
      </w:pPr>
      <w:rPr>
        <w:rFonts w:cs="Times New Roman"/>
        <w:b/>
        <w:strike w:val="0"/>
        <w:dstrike w:val="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446C2383"/>
    <w:multiLevelType w:val="hybridMultilevel"/>
    <w:tmpl w:val="8DC09B00"/>
    <w:lvl w:ilvl="0" w:tplc="DE2E3508">
      <w:start w:val="1"/>
      <w:numFmt w:val="lowerLetter"/>
      <w:lvlText w:val="%1)"/>
      <w:lvlJc w:val="left"/>
      <w:pPr>
        <w:ind w:left="720" w:hanging="360"/>
      </w:pPr>
      <w:rPr>
        <w:i/>
        <w:i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447D3486"/>
    <w:multiLevelType w:val="hybridMultilevel"/>
    <w:tmpl w:val="5E9A9750"/>
    <w:numStyleLink w:val="Importovantl1"/>
  </w:abstractNum>
  <w:abstractNum w:abstractNumId="6" w15:restartNumberingAfterBreak="0">
    <w:nsid w:val="716F79B7"/>
    <w:multiLevelType w:val="hybridMultilevel"/>
    <w:tmpl w:val="68F615A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7B474B2"/>
    <w:multiLevelType w:val="hybridMultilevel"/>
    <w:tmpl w:val="63F88F12"/>
    <w:lvl w:ilvl="0" w:tplc="9BF8168C">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8F"/>
    <w:rsid w:val="00005F7F"/>
    <w:rsid w:val="000909A1"/>
    <w:rsid w:val="000B2DB0"/>
    <w:rsid w:val="000B69D7"/>
    <w:rsid w:val="000C7A29"/>
    <w:rsid w:val="001A2E1C"/>
    <w:rsid w:val="001D7AB7"/>
    <w:rsid w:val="0026566E"/>
    <w:rsid w:val="002F0B96"/>
    <w:rsid w:val="00325D1D"/>
    <w:rsid w:val="00327C5F"/>
    <w:rsid w:val="00340C3A"/>
    <w:rsid w:val="003968B3"/>
    <w:rsid w:val="003C5924"/>
    <w:rsid w:val="003E7C7C"/>
    <w:rsid w:val="00422565"/>
    <w:rsid w:val="00437D9B"/>
    <w:rsid w:val="004417FC"/>
    <w:rsid w:val="004F0210"/>
    <w:rsid w:val="004F49EE"/>
    <w:rsid w:val="004F4F6B"/>
    <w:rsid w:val="00505F03"/>
    <w:rsid w:val="005258F7"/>
    <w:rsid w:val="00557708"/>
    <w:rsid w:val="00563007"/>
    <w:rsid w:val="005B31E4"/>
    <w:rsid w:val="005E2447"/>
    <w:rsid w:val="005F2935"/>
    <w:rsid w:val="00663CAD"/>
    <w:rsid w:val="006965B8"/>
    <w:rsid w:val="006B3FAB"/>
    <w:rsid w:val="006C5177"/>
    <w:rsid w:val="006D218F"/>
    <w:rsid w:val="006E0244"/>
    <w:rsid w:val="006F145C"/>
    <w:rsid w:val="0073503D"/>
    <w:rsid w:val="007C5BAC"/>
    <w:rsid w:val="007D0E6E"/>
    <w:rsid w:val="00835008"/>
    <w:rsid w:val="00864AC3"/>
    <w:rsid w:val="00884846"/>
    <w:rsid w:val="00886F64"/>
    <w:rsid w:val="00887279"/>
    <w:rsid w:val="008C0DC9"/>
    <w:rsid w:val="008D5029"/>
    <w:rsid w:val="008D52C7"/>
    <w:rsid w:val="008E3CA4"/>
    <w:rsid w:val="008F3514"/>
    <w:rsid w:val="00900928"/>
    <w:rsid w:val="00993066"/>
    <w:rsid w:val="00996AD0"/>
    <w:rsid w:val="009D4581"/>
    <w:rsid w:val="00A12E34"/>
    <w:rsid w:val="00A3340B"/>
    <w:rsid w:val="00AA3C5E"/>
    <w:rsid w:val="00AE5A31"/>
    <w:rsid w:val="00B12A5B"/>
    <w:rsid w:val="00B46F15"/>
    <w:rsid w:val="00B7077D"/>
    <w:rsid w:val="00BB615A"/>
    <w:rsid w:val="00BC3A75"/>
    <w:rsid w:val="00BF0354"/>
    <w:rsid w:val="00BF6BB7"/>
    <w:rsid w:val="00C22CE3"/>
    <w:rsid w:val="00C83AE4"/>
    <w:rsid w:val="00CB02F0"/>
    <w:rsid w:val="00D05C52"/>
    <w:rsid w:val="00D2719F"/>
    <w:rsid w:val="00E01EC4"/>
    <w:rsid w:val="00E36F72"/>
    <w:rsid w:val="00E40532"/>
    <w:rsid w:val="00E63331"/>
    <w:rsid w:val="00E86D42"/>
    <w:rsid w:val="00ED062E"/>
    <w:rsid w:val="00F15240"/>
    <w:rsid w:val="00F26A4C"/>
    <w:rsid w:val="00F45668"/>
    <w:rsid w:val="00F50FBE"/>
    <w:rsid w:val="00FA05E5"/>
    <w:rsid w:val="00FD14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5A794"/>
  <w15:docId w15:val="{2A69302D-E309-44C9-AD97-2B66E767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7AB7"/>
    <w:pPr>
      <w:spacing w:after="200" w:line="276" w:lineRule="auto"/>
    </w:pPr>
    <w:rPr>
      <w:rFonts w:ascii="Calibri" w:eastAsia="Calibri" w:hAnsi="Calibri" w:cs="Calibri"/>
      <w:color w:val="000000"/>
      <w:u w:color="000000"/>
      <w:lang w:val="en-US" w:eastAsia="sk-SK"/>
    </w:rPr>
  </w:style>
  <w:style w:type="paragraph" w:styleId="Nadpis2">
    <w:name w:val="heading 2"/>
    <w:next w:val="Normlny"/>
    <w:link w:val="Nadpis2Char"/>
    <w:semiHidden/>
    <w:unhideWhenUsed/>
    <w:qFormat/>
    <w:rsid w:val="001D7AB7"/>
    <w:pPr>
      <w:keepNext/>
      <w:keepLines/>
      <w:spacing w:before="200" w:after="0" w:line="276" w:lineRule="auto"/>
      <w:outlineLvl w:val="1"/>
    </w:pPr>
    <w:rPr>
      <w:rFonts w:ascii="Cambria" w:eastAsia="Cambria" w:hAnsi="Cambria" w:cs="Cambria"/>
      <w:b/>
      <w:bCs/>
      <w:color w:val="4F81BD"/>
      <w:sz w:val="26"/>
      <w:szCs w:val="26"/>
      <w:u w:color="4F81BD"/>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semiHidden/>
    <w:rsid w:val="001D7AB7"/>
    <w:rPr>
      <w:rFonts w:ascii="Cambria" w:eastAsia="Cambria" w:hAnsi="Cambria" w:cs="Cambria"/>
      <w:b/>
      <w:bCs/>
      <w:color w:val="4F81BD"/>
      <w:sz w:val="26"/>
      <w:szCs w:val="26"/>
      <w:u w:color="4F81BD"/>
      <w:lang w:eastAsia="sk-SK"/>
    </w:rPr>
  </w:style>
  <w:style w:type="character" w:styleId="Hypertextovprepojenie">
    <w:name w:val="Hyperlink"/>
    <w:basedOn w:val="Predvolenpsmoodseku"/>
    <w:uiPriority w:val="99"/>
    <w:semiHidden/>
    <w:unhideWhenUsed/>
    <w:rsid w:val="001D7AB7"/>
    <w:rPr>
      <w:color w:val="0000FF"/>
      <w:u w:val="single"/>
    </w:rPr>
  </w:style>
  <w:style w:type="character" w:styleId="PouitHypertextovPrepojenie">
    <w:name w:val="FollowedHyperlink"/>
    <w:basedOn w:val="Predvolenpsmoodseku"/>
    <w:uiPriority w:val="99"/>
    <w:semiHidden/>
    <w:unhideWhenUsed/>
    <w:rsid w:val="001D7AB7"/>
    <w:rPr>
      <w:color w:val="954F72" w:themeColor="followedHyperlink"/>
      <w:u w:val="single"/>
    </w:rPr>
  </w:style>
  <w:style w:type="paragraph" w:customStyle="1" w:styleId="msonormal0">
    <w:name w:val="msonormal"/>
    <w:uiPriority w:val="99"/>
    <w:rsid w:val="001D7AB7"/>
    <w:pPr>
      <w:spacing w:before="100" w:beforeAutospacing="1" w:after="100" w:afterAutospacing="1" w:line="240" w:lineRule="auto"/>
    </w:pPr>
    <w:rPr>
      <w:rFonts w:ascii="Times New Roman" w:eastAsia="Times New Roman" w:hAnsi="Times New Roman" w:cs="Times New Roman"/>
      <w:sz w:val="24"/>
      <w:szCs w:val="24"/>
      <w:u w:color="000000"/>
      <w:lang w:eastAsia="sk-SK"/>
    </w:rPr>
  </w:style>
  <w:style w:type="paragraph" w:styleId="Normlnywebov">
    <w:name w:val="Normal (Web)"/>
    <w:uiPriority w:val="99"/>
    <w:unhideWhenUsed/>
    <w:rsid w:val="001D7AB7"/>
    <w:pPr>
      <w:spacing w:before="100" w:after="100" w:line="240" w:lineRule="auto"/>
    </w:pPr>
    <w:rPr>
      <w:rFonts w:ascii="Times New Roman" w:eastAsia="Arial Unicode MS" w:hAnsi="Times New Roman" w:cs="Arial Unicode MS"/>
      <w:color w:val="000000"/>
      <w:sz w:val="24"/>
      <w:szCs w:val="24"/>
      <w:u w:color="000000"/>
      <w:lang w:eastAsia="sk-SK"/>
    </w:rPr>
  </w:style>
  <w:style w:type="paragraph" w:styleId="Textpoznmkypodiarou">
    <w:name w:val="footnote text"/>
    <w:link w:val="TextpoznmkypodiarouChar"/>
    <w:uiPriority w:val="99"/>
    <w:semiHidden/>
    <w:unhideWhenUsed/>
    <w:rsid w:val="001D7AB7"/>
    <w:pPr>
      <w:spacing w:after="0" w:line="240" w:lineRule="auto"/>
    </w:pPr>
    <w:rPr>
      <w:rFonts w:ascii="Calibri" w:eastAsia="Calibri" w:hAnsi="Calibri" w:cs="Times New Roman"/>
      <w:sz w:val="20"/>
      <w:szCs w:val="20"/>
      <w:u w:color="000000"/>
    </w:rPr>
  </w:style>
  <w:style w:type="character" w:customStyle="1" w:styleId="TextpoznmkypodiarouChar">
    <w:name w:val="Text poznámky pod čiarou Char"/>
    <w:basedOn w:val="Predvolenpsmoodseku"/>
    <w:link w:val="Textpoznmkypodiarou"/>
    <w:uiPriority w:val="99"/>
    <w:semiHidden/>
    <w:rsid w:val="001D7AB7"/>
    <w:rPr>
      <w:rFonts w:ascii="Calibri" w:eastAsia="Calibri" w:hAnsi="Calibri" w:cs="Times New Roman"/>
      <w:sz w:val="20"/>
      <w:szCs w:val="20"/>
      <w:u w:color="000000"/>
    </w:rPr>
  </w:style>
  <w:style w:type="paragraph" w:styleId="Textkomentra">
    <w:name w:val="annotation text"/>
    <w:link w:val="TextkomentraChar"/>
    <w:uiPriority w:val="99"/>
    <w:semiHidden/>
    <w:unhideWhenUsed/>
    <w:rsid w:val="001D7AB7"/>
    <w:pPr>
      <w:spacing w:after="200" w:line="240" w:lineRule="auto"/>
    </w:pPr>
    <w:rPr>
      <w:rFonts w:ascii="Calibri" w:eastAsia="Calibri" w:hAnsi="Calibri" w:cs="Times New Roman"/>
      <w:sz w:val="20"/>
      <w:szCs w:val="20"/>
      <w:u w:color="000000"/>
    </w:rPr>
  </w:style>
  <w:style w:type="character" w:customStyle="1" w:styleId="TextkomentraChar">
    <w:name w:val="Text komentára Char"/>
    <w:basedOn w:val="Predvolenpsmoodseku"/>
    <w:link w:val="Textkomentra"/>
    <w:uiPriority w:val="99"/>
    <w:semiHidden/>
    <w:rsid w:val="001D7AB7"/>
    <w:rPr>
      <w:rFonts w:ascii="Calibri" w:eastAsia="Calibri" w:hAnsi="Calibri" w:cs="Times New Roman"/>
      <w:sz w:val="20"/>
      <w:szCs w:val="20"/>
      <w:u w:color="000000"/>
    </w:rPr>
  </w:style>
  <w:style w:type="paragraph" w:styleId="Hlavika">
    <w:name w:val="header"/>
    <w:link w:val="HlavikaChar"/>
    <w:uiPriority w:val="99"/>
    <w:unhideWhenUsed/>
    <w:rsid w:val="001D7AB7"/>
    <w:pPr>
      <w:tabs>
        <w:tab w:val="center" w:pos="4536"/>
        <w:tab w:val="right" w:pos="9072"/>
      </w:tabs>
      <w:spacing w:after="0" w:line="240" w:lineRule="auto"/>
    </w:pPr>
    <w:rPr>
      <w:rFonts w:ascii="Calibri" w:eastAsia="Calibri" w:hAnsi="Calibri" w:cs="Times New Roman"/>
      <w:u w:color="000000"/>
    </w:rPr>
  </w:style>
  <w:style w:type="character" w:customStyle="1" w:styleId="HlavikaChar">
    <w:name w:val="Hlavička Char"/>
    <w:basedOn w:val="Predvolenpsmoodseku"/>
    <w:link w:val="Hlavika"/>
    <w:uiPriority w:val="99"/>
    <w:rsid w:val="001D7AB7"/>
    <w:rPr>
      <w:rFonts w:ascii="Calibri" w:eastAsia="Calibri" w:hAnsi="Calibri" w:cs="Times New Roman"/>
      <w:u w:color="000000"/>
    </w:rPr>
  </w:style>
  <w:style w:type="paragraph" w:styleId="Pta">
    <w:name w:val="footer"/>
    <w:link w:val="PtaChar"/>
    <w:uiPriority w:val="99"/>
    <w:unhideWhenUsed/>
    <w:rsid w:val="001D7AB7"/>
    <w:pPr>
      <w:tabs>
        <w:tab w:val="center" w:pos="4536"/>
        <w:tab w:val="right" w:pos="9072"/>
      </w:tabs>
      <w:spacing w:after="0" w:line="240" w:lineRule="auto"/>
    </w:pPr>
    <w:rPr>
      <w:rFonts w:ascii="Calibri" w:eastAsia="Calibri" w:hAnsi="Calibri" w:cs="Times New Roman"/>
      <w:u w:color="000000"/>
    </w:rPr>
  </w:style>
  <w:style w:type="character" w:customStyle="1" w:styleId="PtaChar">
    <w:name w:val="Päta Char"/>
    <w:basedOn w:val="Predvolenpsmoodseku"/>
    <w:link w:val="Pta"/>
    <w:uiPriority w:val="99"/>
    <w:rsid w:val="001D7AB7"/>
    <w:rPr>
      <w:rFonts w:ascii="Calibri" w:eastAsia="Calibri" w:hAnsi="Calibri" w:cs="Times New Roman"/>
      <w:u w:color="000000"/>
    </w:rPr>
  </w:style>
  <w:style w:type="paragraph" w:styleId="Zkladntext">
    <w:name w:val="Body Text"/>
    <w:link w:val="ZkladntextChar"/>
    <w:uiPriority w:val="99"/>
    <w:unhideWhenUsed/>
    <w:rsid w:val="001D7AB7"/>
    <w:pPr>
      <w:spacing w:after="0" w:line="240" w:lineRule="auto"/>
      <w:jc w:val="center"/>
    </w:pPr>
    <w:rPr>
      <w:rFonts w:ascii="Arial" w:eastAsia="Times New Roman" w:hAnsi="Arial" w:cs="Arial"/>
      <w:b/>
      <w:bCs/>
      <w:sz w:val="24"/>
      <w:szCs w:val="24"/>
      <w:u w:color="000000"/>
      <w:lang w:eastAsia="sk-SK"/>
    </w:rPr>
  </w:style>
  <w:style w:type="character" w:customStyle="1" w:styleId="ZkladntextChar">
    <w:name w:val="Základný text Char"/>
    <w:basedOn w:val="Predvolenpsmoodseku"/>
    <w:link w:val="Zkladntext"/>
    <w:uiPriority w:val="99"/>
    <w:rsid w:val="001D7AB7"/>
    <w:rPr>
      <w:rFonts w:ascii="Arial" w:eastAsia="Times New Roman" w:hAnsi="Arial" w:cs="Arial"/>
      <w:b/>
      <w:bCs/>
      <w:sz w:val="24"/>
      <w:szCs w:val="24"/>
      <w:u w:color="000000"/>
      <w:lang w:eastAsia="sk-SK"/>
    </w:rPr>
  </w:style>
  <w:style w:type="paragraph" w:styleId="Predmetkomentra">
    <w:name w:val="annotation subject"/>
    <w:basedOn w:val="Textkomentra"/>
    <w:next w:val="Textkomentra"/>
    <w:link w:val="PredmetkomentraChar"/>
    <w:uiPriority w:val="99"/>
    <w:semiHidden/>
    <w:unhideWhenUsed/>
    <w:rsid w:val="001D7AB7"/>
    <w:rPr>
      <w:b/>
      <w:bCs/>
    </w:rPr>
  </w:style>
  <w:style w:type="character" w:customStyle="1" w:styleId="PredmetkomentraChar">
    <w:name w:val="Predmet komentára Char"/>
    <w:basedOn w:val="TextkomentraChar"/>
    <w:link w:val="Predmetkomentra"/>
    <w:uiPriority w:val="99"/>
    <w:semiHidden/>
    <w:rsid w:val="001D7AB7"/>
    <w:rPr>
      <w:rFonts w:ascii="Calibri" w:eastAsia="Calibri" w:hAnsi="Calibri" w:cs="Times New Roman"/>
      <w:b/>
      <w:bCs/>
      <w:sz w:val="20"/>
      <w:szCs w:val="20"/>
      <w:u w:color="000000"/>
    </w:rPr>
  </w:style>
  <w:style w:type="paragraph" w:styleId="Textbubliny">
    <w:name w:val="Balloon Text"/>
    <w:link w:val="TextbublinyChar"/>
    <w:uiPriority w:val="99"/>
    <w:semiHidden/>
    <w:unhideWhenUsed/>
    <w:rsid w:val="001D7AB7"/>
    <w:pPr>
      <w:spacing w:after="0" w:line="240" w:lineRule="auto"/>
    </w:pPr>
    <w:rPr>
      <w:rFonts w:ascii="Arial" w:eastAsia="Calibri" w:hAnsi="Arial" w:cs="Arial"/>
      <w:sz w:val="18"/>
      <w:szCs w:val="18"/>
      <w:u w:color="000000"/>
    </w:rPr>
  </w:style>
  <w:style w:type="character" w:customStyle="1" w:styleId="TextbublinyChar">
    <w:name w:val="Text bubliny Char"/>
    <w:basedOn w:val="Predvolenpsmoodseku"/>
    <w:link w:val="Textbubliny"/>
    <w:uiPriority w:val="99"/>
    <w:semiHidden/>
    <w:rsid w:val="001D7AB7"/>
    <w:rPr>
      <w:rFonts w:ascii="Arial" w:eastAsia="Calibri" w:hAnsi="Arial" w:cs="Arial"/>
      <w:sz w:val="18"/>
      <w:szCs w:val="18"/>
      <w:u w:color="000000"/>
    </w:rPr>
  </w:style>
  <w:style w:type="paragraph" w:styleId="Odsekzoznamu">
    <w:name w:val="List Paragraph"/>
    <w:uiPriority w:val="99"/>
    <w:qFormat/>
    <w:rsid w:val="001D7AB7"/>
    <w:pPr>
      <w:spacing w:after="200" w:line="276" w:lineRule="auto"/>
      <w:ind w:left="720"/>
    </w:pPr>
    <w:rPr>
      <w:rFonts w:ascii="Calibri" w:eastAsia="Calibri" w:hAnsi="Calibri" w:cs="Calibri"/>
      <w:color w:val="000000"/>
      <w:u w:color="000000"/>
      <w:lang w:eastAsia="sk-SK"/>
    </w:rPr>
  </w:style>
  <w:style w:type="paragraph" w:customStyle="1" w:styleId="Default">
    <w:name w:val="Default"/>
    <w:uiPriority w:val="99"/>
    <w:rsid w:val="001D7AB7"/>
    <w:pPr>
      <w:autoSpaceDE w:val="0"/>
      <w:autoSpaceDN w:val="0"/>
      <w:adjustRightInd w:val="0"/>
      <w:spacing w:after="0" w:line="240" w:lineRule="auto"/>
    </w:pPr>
    <w:rPr>
      <w:rFonts w:ascii="Times New Roman" w:eastAsia="Times New Roman" w:hAnsi="Times New Roman" w:cs="Times New Roman"/>
      <w:color w:val="000000"/>
      <w:sz w:val="24"/>
      <w:szCs w:val="24"/>
      <w:u w:color="000000"/>
      <w:lang w:eastAsia="sk-SK"/>
    </w:rPr>
  </w:style>
  <w:style w:type="character" w:styleId="Odkaznapoznmkupodiarou">
    <w:name w:val="footnote reference"/>
    <w:basedOn w:val="Predvolenpsmoodseku"/>
    <w:uiPriority w:val="99"/>
    <w:semiHidden/>
    <w:unhideWhenUsed/>
    <w:rsid w:val="001D7AB7"/>
    <w:rPr>
      <w:vertAlign w:val="superscript"/>
    </w:rPr>
  </w:style>
  <w:style w:type="character" w:styleId="Odkaznakomentr">
    <w:name w:val="annotation reference"/>
    <w:basedOn w:val="Predvolenpsmoodseku"/>
    <w:uiPriority w:val="99"/>
    <w:semiHidden/>
    <w:unhideWhenUsed/>
    <w:rsid w:val="001D7AB7"/>
    <w:rPr>
      <w:sz w:val="16"/>
      <w:szCs w:val="16"/>
    </w:rPr>
  </w:style>
  <w:style w:type="character" w:customStyle="1" w:styleId="PouitHypertextovPrepojenie1">
    <w:name w:val="PoužitéHypertextovéPrepojenie1"/>
    <w:basedOn w:val="Predvolenpsmoodseku"/>
    <w:uiPriority w:val="99"/>
    <w:semiHidden/>
    <w:rsid w:val="001D7AB7"/>
    <w:rPr>
      <w:color w:val="800080"/>
      <w:u w:val="single"/>
    </w:rPr>
  </w:style>
  <w:style w:type="character" w:customStyle="1" w:styleId="Hyperlink0">
    <w:name w:val="Hyperlink.0"/>
    <w:rsid w:val="001D7AB7"/>
    <w:rPr>
      <w:rFonts w:ascii="Times New Roman" w:hAnsi="Times New Roman" w:cs="Times New Roman" w:hint="default"/>
      <w:color w:val="000000"/>
      <w:u w:color="000000"/>
    </w:rPr>
  </w:style>
  <w:style w:type="character" w:customStyle="1" w:styleId="iadne">
    <w:name w:val="Žiadne"/>
    <w:rsid w:val="001D7AB7"/>
  </w:style>
  <w:style w:type="numbering" w:customStyle="1" w:styleId="Importovantl1">
    <w:name w:val="Importovaný štýl 1"/>
    <w:rsid w:val="001D7AB7"/>
    <w:pPr>
      <w:numPr>
        <w:numId w:val="9"/>
      </w:numPr>
    </w:pPr>
  </w:style>
  <w:style w:type="table" w:styleId="Mriekatabuky">
    <w:name w:val="Table Grid"/>
    <w:basedOn w:val="Normlnatabuka"/>
    <w:uiPriority w:val="59"/>
    <w:rsid w:val="00B12A5B"/>
    <w:pPr>
      <w:spacing w:after="0" w:line="240" w:lineRule="auto"/>
    </w:pPr>
    <w:rPr>
      <w:rFonts w:ascii="Times New Roman" w:eastAsia="Times New Roman" w:hAnsi="Times New Roman" w:cs="Times New Roman"/>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Predvolenpsmoodseku"/>
    <w:uiPriority w:val="22"/>
    <w:qFormat/>
    <w:rsid w:val="005F2935"/>
    <w:rPr>
      <w:b/>
      <w:bCs/>
    </w:rPr>
  </w:style>
  <w:style w:type="numbering" w:customStyle="1" w:styleId="Bezzoznamu1">
    <w:name w:val="Bez zoznamu1"/>
    <w:next w:val="Bezzoznamu"/>
    <w:uiPriority w:val="99"/>
    <w:semiHidden/>
    <w:unhideWhenUsed/>
    <w:rsid w:val="005258F7"/>
  </w:style>
  <w:style w:type="paragraph" w:styleId="Zkladntext2">
    <w:name w:val="Body Text 2"/>
    <w:basedOn w:val="Normlny"/>
    <w:link w:val="Zkladntext2Char"/>
    <w:uiPriority w:val="99"/>
    <w:rsid w:val="005258F7"/>
    <w:pPr>
      <w:spacing w:after="120" w:line="480" w:lineRule="auto"/>
    </w:pPr>
    <w:rPr>
      <w:rFonts w:ascii="Times New Roman" w:eastAsia="Times New Roman" w:hAnsi="Times New Roman" w:cs="Times New Roman"/>
      <w:color w:val="auto"/>
      <w:sz w:val="24"/>
      <w:szCs w:val="24"/>
      <w:lang w:val="sk-SK"/>
    </w:rPr>
  </w:style>
  <w:style w:type="character" w:customStyle="1" w:styleId="Zkladntext2Char">
    <w:name w:val="Základný text 2 Char"/>
    <w:basedOn w:val="Predvolenpsmoodseku"/>
    <w:link w:val="Zkladntext2"/>
    <w:uiPriority w:val="99"/>
    <w:rsid w:val="005258F7"/>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5258F7"/>
    <w:rPr>
      <w:rFonts w:cs="Times New Roman"/>
    </w:rPr>
  </w:style>
  <w:style w:type="table" w:customStyle="1" w:styleId="Mriekatabuky1">
    <w:name w:val="Mriežka tabuľky1"/>
    <w:basedOn w:val="Normlnatabuka"/>
    <w:next w:val="Mriekatabuky"/>
    <w:uiPriority w:val="59"/>
    <w:rsid w:val="005258F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04712">
      <w:bodyDiv w:val="1"/>
      <w:marLeft w:val="0"/>
      <w:marRight w:val="0"/>
      <w:marTop w:val="0"/>
      <w:marBottom w:val="0"/>
      <w:divBdr>
        <w:top w:val="none" w:sz="0" w:space="0" w:color="auto"/>
        <w:left w:val="none" w:sz="0" w:space="0" w:color="auto"/>
        <w:bottom w:val="none" w:sz="0" w:space="0" w:color="auto"/>
        <w:right w:val="none" w:sz="0" w:space="0" w:color="auto"/>
      </w:divBdr>
    </w:div>
    <w:div w:id="704715076">
      <w:bodyDiv w:val="1"/>
      <w:marLeft w:val="0"/>
      <w:marRight w:val="0"/>
      <w:marTop w:val="0"/>
      <w:marBottom w:val="0"/>
      <w:divBdr>
        <w:top w:val="none" w:sz="0" w:space="0" w:color="auto"/>
        <w:left w:val="none" w:sz="0" w:space="0" w:color="auto"/>
        <w:bottom w:val="none" w:sz="0" w:space="0" w:color="auto"/>
        <w:right w:val="none" w:sz="0" w:space="0" w:color="auto"/>
      </w:divBdr>
    </w:div>
    <w:div w:id="937952892">
      <w:bodyDiv w:val="1"/>
      <w:marLeft w:val="0"/>
      <w:marRight w:val="0"/>
      <w:marTop w:val="0"/>
      <w:marBottom w:val="0"/>
      <w:divBdr>
        <w:top w:val="none" w:sz="0" w:space="0" w:color="auto"/>
        <w:left w:val="none" w:sz="0" w:space="0" w:color="auto"/>
        <w:bottom w:val="none" w:sz="0" w:space="0" w:color="auto"/>
        <w:right w:val="none" w:sz="0" w:space="0" w:color="auto"/>
      </w:divBdr>
    </w:div>
    <w:div w:id="1932008430">
      <w:bodyDiv w:val="1"/>
      <w:marLeft w:val="0"/>
      <w:marRight w:val="0"/>
      <w:marTop w:val="0"/>
      <w:marBottom w:val="0"/>
      <w:divBdr>
        <w:top w:val="none" w:sz="0" w:space="0" w:color="auto"/>
        <w:left w:val="none" w:sz="0" w:space="0" w:color="auto"/>
        <w:bottom w:val="none" w:sz="0" w:space="0" w:color="auto"/>
        <w:right w:val="none" w:sz="0" w:space="0" w:color="auto"/>
      </w:divBdr>
    </w:div>
    <w:div w:id="201761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ovensko.s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nv.sk/?statisticke-prehlady-evidencie-zbrani"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D0904-7A64-4BF1-B85A-B104318EA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21308</Words>
  <Characters>121456</Characters>
  <Application>Microsoft Office Word</Application>
  <DocSecurity>0</DocSecurity>
  <Lines>1012</Lines>
  <Paragraphs>284</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142480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Kriska</dc:creator>
  <cp:lastModifiedBy>Nataša Wiedemannová</cp:lastModifiedBy>
  <cp:revision>37</cp:revision>
  <cp:lastPrinted>2021-05-27T12:00:00Z</cp:lastPrinted>
  <dcterms:created xsi:type="dcterms:W3CDTF">2021-05-04T06:41:00Z</dcterms:created>
  <dcterms:modified xsi:type="dcterms:W3CDTF">2021-05-27T12:02:00Z</dcterms:modified>
</cp:coreProperties>
</file>