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1946" w14:textId="77777777" w:rsidR="007A3F98" w:rsidRPr="007A3F98" w:rsidRDefault="007A3F98" w:rsidP="007A3F98">
      <w:pPr>
        <w:jc w:val="center"/>
        <w:rPr>
          <w:rFonts w:ascii="Times New Roman" w:hAnsi="Times New Roman"/>
          <w:b/>
          <w:spacing w:val="30"/>
        </w:rPr>
      </w:pPr>
      <w:r w:rsidRPr="007A3F98">
        <w:rPr>
          <w:rFonts w:ascii="Times New Roman" w:hAnsi="Times New Roman"/>
          <w:b/>
          <w:spacing w:val="30"/>
        </w:rPr>
        <w:t>DÔVODOVÁ SPRÁVA</w:t>
      </w:r>
    </w:p>
    <w:p w14:paraId="288874D0" w14:textId="77777777" w:rsidR="007A3F98" w:rsidRPr="007A3F98" w:rsidRDefault="007A3F98" w:rsidP="007A3F98">
      <w:pPr>
        <w:ind w:firstLine="709"/>
        <w:jc w:val="both"/>
        <w:rPr>
          <w:rFonts w:ascii="Times New Roman" w:hAnsi="Times New Roman"/>
          <w:b/>
        </w:rPr>
      </w:pPr>
    </w:p>
    <w:p w14:paraId="15F61613" w14:textId="0DBDC697" w:rsidR="007A3F98" w:rsidRDefault="007A3F98" w:rsidP="007A3F98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t xml:space="preserve">A. Všeobecná časť </w:t>
      </w:r>
    </w:p>
    <w:p w14:paraId="447846D4" w14:textId="554200CA" w:rsidR="007A3F98" w:rsidRDefault="007A3F98" w:rsidP="007A3F98">
      <w:pPr>
        <w:ind w:firstLine="708"/>
        <w:jc w:val="both"/>
        <w:rPr>
          <w:rFonts w:ascii="Times New Roman" w:hAnsi="Times New Roman"/>
          <w:b/>
        </w:rPr>
      </w:pPr>
    </w:p>
    <w:p w14:paraId="6025340D" w14:textId="67FD3874" w:rsidR="007A3F98" w:rsidRPr="00346F1C" w:rsidRDefault="007A3F98" w:rsidP="007A3F98">
      <w:pPr>
        <w:ind w:firstLine="708"/>
        <w:jc w:val="both"/>
        <w:rPr>
          <w:rFonts w:ascii="Times New Roman" w:hAnsi="Times New Roman"/>
        </w:rPr>
      </w:pPr>
      <w:r w:rsidRPr="00346F1C">
        <w:rPr>
          <w:rFonts w:ascii="Times New Roman" w:hAnsi="Times New Roman"/>
          <w:color w:val="000000"/>
          <w:lang w:eastAsia="en-GB"/>
        </w:rPr>
        <w:t xml:space="preserve">Návrh zákona, ktorým sa </w:t>
      </w:r>
      <w:r w:rsidRPr="00D06DD2">
        <w:rPr>
          <w:rFonts w:ascii="Times New Roman" w:hAnsi="Times New Roman"/>
          <w:color w:val="000000"/>
          <w:lang w:eastAsia="en-GB"/>
        </w:rPr>
        <w:t>mení a dopĺňa</w:t>
      </w:r>
      <w:r w:rsidRPr="00346F1C">
        <w:rPr>
          <w:rFonts w:ascii="Times New Roman" w:hAnsi="Times New Roman"/>
          <w:color w:val="000000"/>
          <w:lang w:eastAsia="en-GB"/>
        </w:rPr>
        <w:t xml:space="preserve"> zákon č. 440/2015 Z. z. o športe a o zmene a doplnení niektorých zákonov v znení neskorších predpisov predkladajú na rokovanie Národnej rady Slovenskej republiky poslanci Národnej rady Slovenskej republiky </w:t>
      </w:r>
      <w:r w:rsidR="00346F1C" w:rsidRPr="00346F1C">
        <w:rPr>
          <w:rFonts w:ascii="Times New Roman" w:hAnsi="Times New Roman"/>
          <w:color w:val="000000"/>
          <w:lang w:eastAsia="en-GB"/>
        </w:rPr>
        <w:t xml:space="preserve">Radovan Sloboda, Ján </w:t>
      </w:r>
      <w:proofErr w:type="spellStart"/>
      <w:r w:rsidR="00346F1C" w:rsidRPr="00346F1C">
        <w:rPr>
          <w:rFonts w:ascii="Times New Roman" w:hAnsi="Times New Roman"/>
          <w:color w:val="000000"/>
          <w:lang w:eastAsia="en-GB"/>
        </w:rPr>
        <w:t>Krošlák</w:t>
      </w:r>
      <w:proofErr w:type="spellEnd"/>
      <w:r w:rsidR="00346F1C" w:rsidRPr="00346F1C">
        <w:rPr>
          <w:rFonts w:ascii="Times New Roman" w:hAnsi="Times New Roman"/>
          <w:color w:val="000000"/>
          <w:lang w:eastAsia="en-GB"/>
        </w:rPr>
        <w:t xml:space="preserve">, Igor </w:t>
      </w:r>
      <w:proofErr w:type="spellStart"/>
      <w:r w:rsidR="00346F1C" w:rsidRPr="00346F1C">
        <w:rPr>
          <w:rFonts w:ascii="Times New Roman" w:hAnsi="Times New Roman"/>
          <w:color w:val="000000"/>
          <w:lang w:eastAsia="en-GB"/>
        </w:rPr>
        <w:t>Kašper</w:t>
      </w:r>
      <w:proofErr w:type="spellEnd"/>
      <w:r w:rsidR="00346F1C" w:rsidRPr="00346F1C">
        <w:rPr>
          <w:rFonts w:ascii="Times New Roman" w:hAnsi="Times New Roman"/>
          <w:color w:val="000000"/>
          <w:lang w:eastAsia="en-GB"/>
        </w:rPr>
        <w:t xml:space="preserve"> a Viera </w:t>
      </w:r>
      <w:proofErr w:type="spellStart"/>
      <w:r w:rsidR="00346F1C" w:rsidRPr="00346F1C">
        <w:rPr>
          <w:rFonts w:ascii="Times New Roman" w:hAnsi="Times New Roman"/>
          <w:color w:val="000000"/>
          <w:lang w:eastAsia="en-GB"/>
        </w:rPr>
        <w:t>Leščáková</w:t>
      </w:r>
      <w:proofErr w:type="spellEnd"/>
      <w:r w:rsidR="00346F1C" w:rsidRPr="00346F1C">
        <w:rPr>
          <w:rFonts w:ascii="Times New Roman" w:hAnsi="Times New Roman"/>
          <w:color w:val="000000"/>
          <w:lang w:eastAsia="en-GB"/>
        </w:rPr>
        <w:t>.</w:t>
      </w:r>
    </w:p>
    <w:p w14:paraId="1CB98775" w14:textId="77777777" w:rsidR="007A3F98" w:rsidRPr="007A3F98" w:rsidRDefault="007A3F98" w:rsidP="007A3F98">
      <w:pPr>
        <w:ind w:firstLine="709"/>
        <w:jc w:val="both"/>
        <w:rPr>
          <w:rFonts w:ascii="Times New Roman" w:hAnsi="Times New Roman"/>
          <w:b/>
        </w:rPr>
      </w:pPr>
    </w:p>
    <w:p w14:paraId="148E61F5" w14:textId="31D3B090" w:rsidR="007A3F98" w:rsidRPr="00346F1C" w:rsidRDefault="007A3F98" w:rsidP="007A3F98">
      <w:pPr>
        <w:ind w:firstLine="708"/>
        <w:jc w:val="both"/>
        <w:rPr>
          <w:rFonts w:ascii="Times New Roman" w:hAnsi="Times New Roman"/>
          <w:b/>
          <w:bCs/>
        </w:rPr>
      </w:pPr>
      <w:r w:rsidRPr="00346F1C">
        <w:rPr>
          <w:rFonts w:ascii="Times New Roman" w:hAnsi="Times New Roman"/>
          <w:b/>
          <w:bCs/>
        </w:rPr>
        <w:t xml:space="preserve">Cieľom </w:t>
      </w:r>
      <w:r w:rsidR="00346F1C" w:rsidRPr="00346F1C">
        <w:rPr>
          <w:rFonts w:ascii="Times New Roman" w:hAnsi="Times New Roman"/>
          <w:b/>
          <w:bCs/>
        </w:rPr>
        <w:t xml:space="preserve"> predloženého </w:t>
      </w:r>
      <w:r w:rsidRPr="00346F1C">
        <w:rPr>
          <w:rFonts w:ascii="Times New Roman" w:hAnsi="Times New Roman"/>
          <w:b/>
          <w:bCs/>
        </w:rPr>
        <w:t xml:space="preserve">návrhu zákona je pokračovanie v znižovaní negatívnych dôsledkov krízovej situácie v súvislosti s chorobou COVID–19 na národné športové zväzy, národné športové organizácie a športovcov, ktorí sú v národných športových zväzoch  </w:t>
      </w:r>
      <w:r w:rsidR="00D06DD2">
        <w:rPr>
          <w:rFonts w:ascii="Times New Roman" w:hAnsi="Times New Roman"/>
          <w:b/>
          <w:bCs/>
        </w:rPr>
        <w:t xml:space="preserve">                </w:t>
      </w:r>
      <w:r w:rsidRPr="00346F1C">
        <w:rPr>
          <w:rFonts w:ascii="Times New Roman" w:hAnsi="Times New Roman"/>
          <w:b/>
          <w:bCs/>
        </w:rPr>
        <w:t>a národných športových organizáciách organizovaní.</w:t>
      </w:r>
    </w:p>
    <w:p w14:paraId="3550AE4D" w14:textId="77777777" w:rsidR="007A3F98" w:rsidRPr="007A3F98" w:rsidRDefault="007A3F98" w:rsidP="007A3F98">
      <w:pPr>
        <w:jc w:val="both"/>
        <w:rPr>
          <w:rFonts w:ascii="Times New Roman" w:hAnsi="Times New Roman"/>
        </w:rPr>
      </w:pPr>
    </w:p>
    <w:p w14:paraId="733B7F95" w14:textId="2E048A96" w:rsidR="007A3F98" w:rsidRPr="007A3F98" w:rsidRDefault="007A3F98" w:rsidP="007A3F98">
      <w:pPr>
        <w:ind w:firstLine="708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Vzhľadom na to, že národné športové zväzy a národné športové organizácie nemali kvôli trvaniu krízovej situácie v súvislosti s chorobou COVID-19 možnosť získania dostatočného počtu aktívnych športovcov</w:t>
      </w:r>
      <w:r w:rsidR="00567C37">
        <w:rPr>
          <w:rFonts w:ascii="Times New Roman" w:hAnsi="Times New Roman"/>
        </w:rPr>
        <w:t>,</w:t>
      </w:r>
      <w:r w:rsidRPr="007A3F98">
        <w:rPr>
          <w:rFonts w:ascii="Times New Roman" w:hAnsi="Times New Roman"/>
        </w:rPr>
        <w:t xml:space="preserve"> aby splnili podmienky podľa § 59 ods. 4, je potrebné rozšíriť časovú pôsobnosť § 106e zákona o športe aj na rok 2022 tak</w:t>
      </w:r>
      <w:r w:rsidR="00567C37">
        <w:rPr>
          <w:rFonts w:ascii="Times New Roman" w:hAnsi="Times New Roman"/>
        </w:rPr>
        <w:t>,</w:t>
      </w:r>
      <w:r w:rsidRPr="007A3F98">
        <w:rPr>
          <w:rFonts w:ascii="Times New Roman" w:hAnsi="Times New Roman"/>
        </w:rPr>
        <w:t xml:space="preserve"> aby bola aj v roku 2022 zaistená funkčnosť národných športových zväzov, národných športových organizácií a systému poskytovania príspevkov uznanému športu.</w:t>
      </w:r>
    </w:p>
    <w:p w14:paraId="4C9A7F7F" w14:textId="77777777" w:rsidR="007A3F98" w:rsidRPr="007A3F98" w:rsidRDefault="007A3F98" w:rsidP="007A3F98">
      <w:pPr>
        <w:ind w:firstLine="720"/>
        <w:jc w:val="both"/>
        <w:rPr>
          <w:rFonts w:ascii="Times New Roman" w:hAnsi="Times New Roman"/>
        </w:rPr>
      </w:pPr>
    </w:p>
    <w:p w14:paraId="5E1A1B74" w14:textId="3903FA55" w:rsidR="007A3F98" w:rsidRPr="007A3F98" w:rsidRDefault="007A3F98" w:rsidP="007A3F98">
      <w:pPr>
        <w:ind w:firstLine="720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Návrh zákona nepredpokladá vplyv na rozpočet verejnej správy, nepredpokladá sociálne vplyvy</w:t>
      </w:r>
      <w:r w:rsidR="00567C37">
        <w:rPr>
          <w:rFonts w:ascii="Times New Roman" w:hAnsi="Times New Roman"/>
        </w:rPr>
        <w:t xml:space="preserve"> ani </w:t>
      </w:r>
      <w:r w:rsidRPr="007A3F98">
        <w:rPr>
          <w:rFonts w:ascii="Times New Roman" w:hAnsi="Times New Roman"/>
        </w:rPr>
        <w:t>vplyv na manželstvo, rodičovstvo, rodinu</w:t>
      </w:r>
      <w:r w:rsidR="00567C37">
        <w:rPr>
          <w:rFonts w:ascii="Times New Roman" w:hAnsi="Times New Roman"/>
        </w:rPr>
        <w:t xml:space="preserve">. Rovnako nebude mať návrh zákona </w:t>
      </w:r>
      <w:r w:rsidRPr="007A3F98">
        <w:rPr>
          <w:rFonts w:ascii="Times New Roman" w:hAnsi="Times New Roman"/>
        </w:rPr>
        <w:t xml:space="preserve">vplyv na informatizáciu spoločnosti, </w:t>
      </w:r>
      <w:r w:rsidR="00567C37">
        <w:rPr>
          <w:rFonts w:ascii="Times New Roman" w:hAnsi="Times New Roman"/>
        </w:rPr>
        <w:t xml:space="preserve">nebude mať </w:t>
      </w:r>
      <w:r w:rsidRPr="007A3F98">
        <w:rPr>
          <w:rFonts w:ascii="Times New Roman" w:hAnsi="Times New Roman"/>
        </w:rPr>
        <w:t>vplyv na podnikateľské prostredie</w:t>
      </w:r>
      <w:r w:rsidR="00567C37">
        <w:rPr>
          <w:rFonts w:ascii="Times New Roman" w:hAnsi="Times New Roman"/>
        </w:rPr>
        <w:t xml:space="preserve"> ani vplyv </w:t>
      </w:r>
      <w:r w:rsidRPr="007A3F98">
        <w:rPr>
          <w:rFonts w:ascii="Times New Roman" w:hAnsi="Times New Roman"/>
        </w:rPr>
        <w:t>na životné  prostredie</w:t>
      </w:r>
      <w:r w:rsidR="00567C37">
        <w:rPr>
          <w:rFonts w:ascii="Times New Roman" w:hAnsi="Times New Roman"/>
        </w:rPr>
        <w:t xml:space="preserve">. Návrh zákona tiež nebude mať vplyv na </w:t>
      </w:r>
      <w:r w:rsidRPr="007A3F98">
        <w:rPr>
          <w:rFonts w:ascii="Times New Roman" w:hAnsi="Times New Roman"/>
        </w:rPr>
        <w:t xml:space="preserve">služby pre občana. </w:t>
      </w:r>
    </w:p>
    <w:p w14:paraId="2A9C15B2" w14:textId="77777777" w:rsidR="007A3F98" w:rsidRPr="007A3F98" w:rsidRDefault="007A3F98" w:rsidP="007A3F98">
      <w:pPr>
        <w:jc w:val="both"/>
        <w:rPr>
          <w:rFonts w:ascii="Times New Roman" w:hAnsi="Times New Roman"/>
        </w:rPr>
      </w:pPr>
    </w:p>
    <w:p w14:paraId="40F91E5D" w14:textId="77777777" w:rsidR="007A3F98" w:rsidRPr="007A3F98" w:rsidRDefault="007A3F98" w:rsidP="007A3F98">
      <w:pPr>
        <w:ind w:firstLine="720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14:paraId="300EA150" w14:textId="77777777" w:rsidR="007A3F98" w:rsidRPr="007A3F98" w:rsidRDefault="007A3F98" w:rsidP="007A3F98">
      <w:pPr>
        <w:ind w:firstLine="720"/>
        <w:jc w:val="both"/>
        <w:rPr>
          <w:rFonts w:ascii="Times New Roman" w:hAnsi="Times New Roman"/>
        </w:rPr>
      </w:pPr>
    </w:p>
    <w:p w14:paraId="3C4F5780" w14:textId="77777777" w:rsidR="007A3F98" w:rsidRPr="007A3F98" w:rsidRDefault="007A3F98" w:rsidP="007A3F98">
      <w:pPr>
        <w:ind w:firstLine="720"/>
        <w:jc w:val="both"/>
        <w:rPr>
          <w:rFonts w:ascii="Times New Roman" w:hAnsi="Times New Roman"/>
        </w:rPr>
      </w:pPr>
    </w:p>
    <w:p w14:paraId="4ADC9062" w14:textId="596B5009" w:rsidR="007A3F98" w:rsidRDefault="007A3F98" w:rsidP="007A3F98">
      <w:pPr>
        <w:ind w:firstLine="720"/>
        <w:jc w:val="both"/>
        <w:rPr>
          <w:rFonts w:ascii="Times New Roman" w:hAnsi="Times New Roman"/>
        </w:rPr>
      </w:pPr>
    </w:p>
    <w:p w14:paraId="04EA58EB" w14:textId="2D61D536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1D3D480B" w14:textId="53019627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7EEA2CEE" w14:textId="78CAB3B3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135CC301" w14:textId="68B1C345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069D19F8" w14:textId="53F9E1C9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3457B9AE" w14:textId="247B2400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2320DB09" w14:textId="3E7FA33D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41A63320" w14:textId="200435E8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5C94D29B" w14:textId="54606F88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12A38B7A" w14:textId="272A7D58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24177163" w14:textId="3265A354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0037A87C" w14:textId="72473DCA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321A56B0" w14:textId="377C59CE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388E12B2" w14:textId="3D700EDB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0EF6B962" w14:textId="2A32A591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740671A8" w14:textId="36432CE6" w:rsidR="00346F1C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4A1E3890" w14:textId="77777777" w:rsidR="00346F1C" w:rsidRPr="007A3F98" w:rsidRDefault="00346F1C" w:rsidP="007A3F98">
      <w:pPr>
        <w:ind w:firstLine="720"/>
        <w:jc w:val="both"/>
        <w:rPr>
          <w:rFonts w:ascii="Times New Roman" w:hAnsi="Times New Roman"/>
        </w:rPr>
      </w:pPr>
    </w:p>
    <w:p w14:paraId="102008FC" w14:textId="77777777" w:rsidR="007A3F98" w:rsidRPr="007A3F98" w:rsidRDefault="007A3F98" w:rsidP="007A3F98">
      <w:pPr>
        <w:jc w:val="both"/>
        <w:rPr>
          <w:rFonts w:ascii="Times New Roman" w:hAnsi="Times New Roman"/>
          <w:b/>
        </w:rPr>
      </w:pPr>
    </w:p>
    <w:p w14:paraId="38055C40" w14:textId="77777777" w:rsidR="007A3F98" w:rsidRPr="007A3F98" w:rsidRDefault="007A3F98" w:rsidP="004A1572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lastRenderedPageBreak/>
        <w:t>B. Osobitná časť</w:t>
      </w:r>
    </w:p>
    <w:p w14:paraId="40B0DFA3" w14:textId="77777777" w:rsidR="007A3F98" w:rsidRPr="007A3F98" w:rsidRDefault="007A3F98" w:rsidP="007A3F98">
      <w:pPr>
        <w:jc w:val="both"/>
        <w:rPr>
          <w:rFonts w:ascii="Times New Roman" w:hAnsi="Times New Roman"/>
          <w:b/>
        </w:rPr>
      </w:pPr>
    </w:p>
    <w:p w14:paraId="5C8048A1" w14:textId="77777777" w:rsidR="007A3F98" w:rsidRPr="007A3F98" w:rsidRDefault="007A3F98" w:rsidP="004A1572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t>K Čl. I</w:t>
      </w:r>
    </w:p>
    <w:p w14:paraId="406F2F37" w14:textId="77777777" w:rsidR="007A3F98" w:rsidRPr="007A3F98" w:rsidRDefault="007A3F98" w:rsidP="007A3F98">
      <w:pPr>
        <w:jc w:val="both"/>
        <w:rPr>
          <w:rFonts w:ascii="Times New Roman" w:hAnsi="Times New Roman"/>
          <w:b/>
        </w:rPr>
      </w:pPr>
    </w:p>
    <w:p w14:paraId="04732BF3" w14:textId="77777777" w:rsidR="007A3F98" w:rsidRPr="00346F1C" w:rsidRDefault="007A3F98" w:rsidP="004A1572">
      <w:pPr>
        <w:ind w:firstLine="708"/>
        <w:jc w:val="both"/>
        <w:rPr>
          <w:rFonts w:ascii="Times New Roman" w:hAnsi="Times New Roman"/>
          <w:b/>
          <w:bCs/>
        </w:rPr>
      </w:pPr>
      <w:r w:rsidRPr="00346F1C">
        <w:rPr>
          <w:rFonts w:ascii="Times New Roman" w:hAnsi="Times New Roman"/>
          <w:b/>
          <w:bCs/>
        </w:rPr>
        <w:t>K bodu 1</w:t>
      </w:r>
    </w:p>
    <w:p w14:paraId="5169AA05" w14:textId="77777777" w:rsidR="007A3F98" w:rsidRPr="007A3F98" w:rsidRDefault="007A3F98" w:rsidP="007A3F98">
      <w:pPr>
        <w:jc w:val="both"/>
        <w:rPr>
          <w:rFonts w:ascii="Times New Roman" w:hAnsi="Times New Roman"/>
        </w:rPr>
      </w:pPr>
    </w:p>
    <w:p w14:paraId="5DAC6A1D" w14:textId="77777777" w:rsidR="007A3F98" w:rsidRPr="007A3F98" w:rsidRDefault="007A3F98" w:rsidP="004A1572">
      <w:pPr>
        <w:ind w:firstLine="708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Vzhľadom na pokračujúcu mimoriadnu situáciu v súvislosti s chorobou COVID–19 je potrebné časovo rozšíriť výnimku podľa § 106e ods. 1 zákona o športe, keďže niektoré národné športové zväzy a národné športové organizácie naďalej nemajú kvôli trvaniu mimoriadnej krízovej situácie možnosť získania dostatočného počtu aktívnych športovcov aby splnili podmienky podľa § 59 ods. 4 zákona o športe.</w:t>
      </w:r>
    </w:p>
    <w:p w14:paraId="3A6FD4BE" w14:textId="77777777" w:rsidR="007A3F98" w:rsidRPr="007A3F98" w:rsidRDefault="007A3F98" w:rsidP="007A3F98">
      <w:pPr>
        <w:jc w:val="both"/>
        <w:rPr>
          <w:rFonts w:ascii="Times New Roman" w:hAnsi="Times New Roman"/>
        </w:rPr>
      </w:pPr>
    </w:p>
    <w:p w14:paraId="6F4160AD" w14:textId="77777777" w:rsidR="007A3F98" w:rsidRPr="00346F1C" w:rsidRDefault="007A3F98" w:rsidP="004A1572">
      <w:pPr>
        <w:ind w:firstLine="708"/>
        <w:jc w:val="both"/>
        <w:rPr>
          <w:rFonts w:ascii="Times New Roman" w:hAnsi="Times New Roman"/>
          <w:b/>
          <w:bCs/>
        </w:rPr>
      </w:pPr>
      <w:r w:rsidRPr="00346F1C">
        <w:rPr>
          <w:rFonts w:ascii="Times New Roman" w:hAnsi="Times New Roman"/>
          <w:b/>
          <w:bCs/>
        </w:rPr>
        <w:t>K bodu 2</w:t>
      </w:r>
    </w:p>
    <w:p w14:paraId="3A26BD04" w14:textId="77777777" w:rsidR="007A3F98" w:rsidRPr="007A3F98" w:rsidRDefault="007A3F98" w:rsidP="007A3F98">
      <w:pPr>
        <w:jc w:val="both"/>
        <w:rPr>
          <w:rFonts w:ascii="Times New Roman" w:hAnsi="Times New Roman"/>
        </w:rPr>
      </w:pPr>
    </w:p>
    <w:p w14:paraId="7B2E1924" w14:textId="142187CA" w:rsidR="007A3F98" w:rsidRPr="007A3F98" w:rsidRDefault="007A3F98" w:rsidP="004A1572">
      <w:pPr>
        <w:ind w:firstLine="708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Výnimku pre výpočet príspevku uznanému športu na rok 2021, ktorý sa vypočítal podľa podielu uznaných športov na rok 2020, je vzhľadom na pokračujúcu mimoriadnu situáciu v súvislosti s</w:t>
      </w:r>
      <w:r w:rsidR="00192BF1">
        <w:rPr>
          <w:rFonts w:ascii="Times New Roman" w:hAnsi="Times New Roman"/>
        </w:rPr>
        <w:t xml:space="preserve"> ochorením </w:t>
      </w:r>
      <w:r w:rsidRPr="007A3F98">
        <w:rPr>
          <w:rFonts w:ascii="Times New Roman" w:hAnsi="Times New Roman"/>
        </w:rPr>
        <w:t xml:space="preserve">COVID–19 potrebné časovo rozšíriť aj na rok 2022, keďže vzhľadom na redukciu športových podujatí v roku 2021 nie je k dispozícií dostatočné množstvo údajov pre štandardný výpočet. </w:t>
      </w:r>
    </w:p>
    <w:p w14:paraId="3287805A" w14:textId="77777777" w:rsidR="007A3F98" w:rsidRPr="007A3F98" w:rsidRDefault="007A3F98" w:rsidP="007A3F98">
      <w:pPr>
        <w:jc w:val="both"/>
        <w:rPr>
          <w:rFonts w:ascii="Times New Roman" w:hAnsi="Times New Roman"/>
        </w:rPr>
      </w:pPr>
    </w:p>
    <w:p w14:paraId="1353C35B" w14:textId="77777777" w:rsidR="007A3F98" w:rsidRPr="007A3F98" w:rsidRDefault="007A3F98" w:rsidP="004A1572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t>K Čl. II</w:t>
      </w:r>
    </w:p>
    <w:p w14:paraId="0F7A388D" w14:textId="77777777" w:rsidR="007A3F98" w:rsidRPr="007A3F98" w:rsidRDefault="007A3F98" w:rsidP="007A3F98">
      <w:pPr>
        <w:jc w:val="both"/>
        <w:rPr>
          <w:rFonts w:ascii="Times New Roman" w:hAnsi="Times New Roman"/>
        </w:rPr>
      </w:pPr>
    </w:p>
    <w:p w14:paraId="5ED83F6E" w14:textId="52AA0F90" w:rsidR="007A3F98" w:rsidRPr="007A3F98" w:rsidRDefault="007A3F98" w:rsidP="004A1572">
      <w:pPr>
        <w:ind w:firstLine="708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Účinnosť návrhu zákona sa navrhuje dňom vyhlásenia vzhľadom na potrebu účinnosti pred 30.</w:t>
      </w:r>
      <w:r w:rsidR="004A1572">
        <w:rPr>
          <w:rFonts w:ascii="Times New Roman" w:hAnsi="Times New Roman"/>
        </w:rPr>
        <w:t xml:space="preserve"> septembrom </w:t>
      </w:r>
      <w:r w:rsidRPr="007A3F98">
        <w:rPr>
          <w:rFonts w:ascii="Times New Roman" w:hAnsi="Times New Roman"/>
        </w:rPr>
        <w:t>2021 v kontexte rozhodujúceho termínu pre podávanie žiadostí o príspevok uznanému športu.</w:t>
      </w:r>
    </w:p>
    <w:p w14:paraId="2906405F" w14:textId="77777777" w:rsidR="007A3F98" w:rsidRPr="007A3F98" w:rsidRDefault="007A3F98" w:rsidP="007A3F98">
      <w:pPr>
        <w:rPr>
          <w:rFonts w:ascii="Times New Roman" w:hAnsi="Times New Roman"/>
        </w:rPr>
      </w:pPr>
    </w:p>
    <w:p w14:paraId="3865D3CF" w14:textId="77777777" w:rsidR="00B33BBC" w:rsidRPr="007A3F98" w:rsidRDefault="00B33BBC" w:rsidP="007A3F98">
      <w:pPr>
        <w:rPr>
          <w:rFonts w:ascii="Times New Roman" w:hAnsi="Times New Roman"/>
        </w:rPr>
      </w:pPr>
    </w:p>
    <w:sectPr w:rsidR="00B33BBC" w:rsidRPr="007A3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4419" w14:textId="77777777" w:rsidR="00415565" w:rsidRDefault="00415565" w:rsidP="000C7D62">
      <w:r>
        <w:separator/>
      </w:r>
    </w:p>
  </w:endnote>
  <w:endnote w:type="continuationSeparator" w:id="0">
    <w:p w14:paraId="64733E6A" w14:textId="77777777" w:rsidR="00415565" w:rsidRDefault="00415565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7D8D" w14:textId="77777777" w:rsidR="00415565" w:rsidRDefault="00415565" w:rsidP="000C7D62">
      <w:r>
        <w:separator/>
      </w:r>
    </w:p>
  </w:footnote>
  <w:footnote w:type="continuationSeparator" w:id="0">
    <w:p w14:paraId="5F1191A2" w14:textId="77777777" w:rsidR="00415565" w:rsidRDefault="00415565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75"/>
    <w:rsid w:val="00053148"/>
    <w:rsid w:val="00055098"/>
    <w:rsid w:val="00055E56"/>
    <w:rsid w:val="00056C18"/>
    <w:rsid w:val="000825A3"/>
    <w:rsid w:val="0009312B"/>
    <w:rsid w:val="000A270D"/>
    <w:rsid w:val="000C7D62"/>
    <w:rsid w:val="00192BF1"/>
    <w:rsid w:val="001F1956"/>
    <w:rsid w:val="00217AC5"/>
    <w:rsid w:val="00227242"/>
    <w:rsid w:val="00241AD1"/>
    <w:rsid w:val="002424F5"/>
    <w:rsid w:val="002B0DCE"/>
    <w:rsid w:val="002B4811"/>
    <w:rsid w:val="002E3CBC"/>
    <w:rsid w:val="002F60AC"/>
    <w:rsid w:val="00301391"/>
    <w:rsid w:val="003164FC"/>
    <w:rsid w:val="00346F1C"/>
    <w:rsid w:val="00360FB6"/>
    <w:rsid w:val="003762B4"/>
    <w:rsid w:val="003959C6"/>
    <w:rsid w:val="0040211C"/>
    <w:rsid w:val="00413BEA"/>
    <w:rsid w:val="00415565"/>
    <w:rsid w:val="00444680"/>
    <w:rsid w:val="004865C0"/>
    <w:rsid w:val="004A1572"/>
    <w:rsid w:val="004E4FC8"/>
    <w:rsid w:val="00513146"/>
    <w:rsid w:val="005170CD"/>
    <w:rsid w:val="005344E2"/>
    <w:rsid w:val="00567C37"/>
    <w:rsid w:val="00575BA7"/>
    <w:rsid w:val="005B57F8"/>
    <w:rsid w:val="006007F3"/>
    <w:rsid w:val="006252E8"/>
    <w:rsid w:val="00680587"/>
    <w:rsid w:val="00681F62"/>
    <w:rsid w:val="0069128B"/>
    <w:rsid w:val="006A249D"/>
    <w:rsid w:val="006E1B8F"/>
    <w:rsid w:val="006F630F"/>
    <w:rsid w:val="00724409"/>
    <w:rsid w:val="00745920"/>
    <w:rsid w:val="0076402C"/>
    <w:rsid w:val="007805B7"/>
    <w:rsid w:val="007A22F1"/>
    <w:rsid w:val="007A3F98"/>
    <w:rsid w:val="007A6A09"/>
    <w:rsid w:val="007B042B"/>
    <w:rsid w:val="007B202D"/>
    <w:rsid w:val="007E6A46"/>
    <w:rsid w:val="00810932"/>
    <w:rsid w:val="00827940"/>
    <w:rsid w:val="00891511"/>
    <w:rsid w:val="008E1547"/>
    <w:rsid w:val="008E4AAA"/>
    <w:rsid w:val="00930AFF"/>
    <w:rsid w:val="00930B86"/>
    <w:rsid w:val="00940189"/>
    <w:rsid w:val="009B1AE4"/>
    <w:rsid w:val="009B7332"/>
    <w:rsid w:val="009C6002"/>
    <w:rsid w:val="00A22F44"/>
    <w:rsid w:val="00A54A44"/>
    <w:rsid w:val="00A8428D"/>
    <w:rsid w:val="00AD1521"/>
    <w:rsid w:val="00B11775"/>
    <w:rsid w:val="00B11B7F"/>
    <w:rsid w:val="00B22409"/>
    <w:rsid w:val="00B33BBC"/>
    <w:rsid w:val="00B91F34"/>
    <w:rsid w:val="00BA7AEB"/>
    <w:rsid w:val="00BB229F"/>
    <w:rsid w:val="00BE58C6"/>
    <w:rsid w:val="00BF2BC7"/>
    <w:rsid w:val="00C0127F"/>
    <w:rsid w:val="00C419F0"/>
    <w:rsid w:val="00C565F7"/>
    <w:rsid w:val="00CA6875"/>
    <w:rsid w:val="00CD7C1B"/>
    <w:rsid w:val="00CE6738"/>
    <w:rsid w:val="00CF001E"/>
    <w:rsid w:val="00D06DD2"/>
    <w:rsid w:val="00D21981"/>
    <w:rsid w:val="00DF0693"/>
    <w:rsid w:val="00E643BC"/>
    <w:rsid w:val="00E70757"/>
    <w:rsid w:val="00E7212D"/>
    <w:rsid w:val="00E819EE"/>
    <w:rsid w:val="00EF203A"/>
    <w:rsid w:val="00F03CED"/>
    <w:rsid w:val="00F11877"/>
    <w:rsid w:val="00F11B2E"/>
    <w:rsid w:val="00F23B01"/>
    <w:rsid w:val="00F56F38"/>
    <w:rsid w:val="00F6758E"/>
    <w:rsid w:val="00F8518A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375E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16B9-860B-45CE-9F35-150DA198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Andrej Pitonak</cp:lastModifiedBy>
  <cp:revision>12</cp:revision>
  <cp:lastPrinted>2021-04-07T08:30:00Z</cp:lastPrinted>
  <dcterms:created xsi:type="dcterms:W3CDTF">2021-05-26T13:30:00Z</dcterms:created>
  <dcterms:modified xsi:type="dcterms:W3CDTF">2021-05-27T08:03:00Z</dcterms:modified>
</cp:coreProperties>
</file>