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66A8F" w14:textId="77777777" w:rsidR="003501A1" w:rsidRPr="00546D17" w:rsidRDefault="003501A1" w:rsidP="003501A1">
      <w:pPr>
        <w:jc w:val="center"/>
        <w:rPr>
          <w:b/>
          <w:bCs/>
          <w:sz w:val="24"/>
          <w:szCs w:val="24"/>
        </w:rPr>
      </w:pPr>
      <w:r w:rsidRPr="00546D17">
        <w:rPr>
          <w:b/>
          <w:bCs/>
          <w:sz w:val="24"/>
          <w:szCs w:val="24"/>
        </w:rPr>
        <w:t>Doložka vybraných vplyvov</w:t>
      </w:r>
    </w:p>
    <w:p w14:paraId="15E2E597" w14:textId="77777777" w:rsidR="003501A1" w:rsidRPr="009862B0"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9862B0" w14:paraId="43A653A7" w14:textId="77777777" w:rsidTr="003501A1">
        <w:tc>
          <w:tcPr>
            <w:tcW w:w="9180" w:type="dxa"/>
            <w:gridSpan w:val="10"/>
            <w:tcBorders>
              <w:bottom w:val="single" w:sz="4" w:space="0" w:color="FFFFFF" w:themeColor="background1"/>
            </w:tcBorders>
            <w:shd w:val="clear" w:color="auto" w:fill="E2E2E2"/>
          </w:tcPr>
          <w:p w14:paraId="3C8E8C3A" w14:textId="77777777" w:rsidR="003501A1" w:rsidRPr="009862B0" w:rsidRDefault="003501A1" w:rsidP="003501A1">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Základné údaje</w:t>
            </w:r>
          </w:p>
        </w:tc>
      </w:tr>
      <w:tr w:rsidR="003501A1" w:rsidRPr="009862B0" w14:paraId="6D9C10EA" w14:textId="77777777" w:rsidTr="001B1435">
        <w:trPr>
          <w:trHeight w:val="367"/>
        </w:trPr>
        <w:tc>
          <w:tcPr>
            <w:tcW w:w="9180" w:type="dxa"/>
            <w:gridSpan w:val="10"/>
            <w:tcBorders>
              <w:bottom w:val="single" w:sz="4" w:space="0" w:color="FFFFFF" w:themeColor="background1"/>
            </w:tcBorders>
            <w:shd w:val="clear" w:color="auto" w:fill="E2E2E2"/>
          </w:tcPr>
          <w:p w14:paraId="5EE40B8D" w14:textId="77777777" w:rsidR="003501A1" w:rsidRPr="009862B0" w:rsidRDefault="003501A1" w:rsidP="000304D2">
            <w:pPr>
              <w:pStyle w:val="Odsekzoznamu"/>
              <w:ind w:left="142"/>
              <w:rPr>
                <w:rFonts w:ascii="Times New Roman" w:hAnsi="Times New Roman" w:cs="Times New Roman"/>
                <w:b/>
              </w:rPr>
            </w:pPr>
            <w:r w:rsidRPr="009862B0">
              <w:rPr>
                <w:rFonts w:ascii="Times New Roman" w:hAnsi="Times New Roman" w:cs="Times New Roman"/>
                <w:b/>
              </w:rPr>
              <w:t>Názov materiálu</w:t>
            </w:r>
          </w:p>
        </w:tc>
      </w:tr>
      <w:tr w:rsidR="003501A1" w:rsidRPr="009862B0" w14:paraId="1EB40BA1" w14:textId="77777777" w:rsidTr="003501A1">
        <w:tc>
          <w:tcPr>
            <w:tcW w:w="9180" w:type="dxa"/>
            <w:gridSpan w:val="10"/>
            <w:tcBorders>
              <w:top w:val="single" w:sz="4" w:space="0" w:color="FFFFFF" w:themeColor="background1"/>
              <w:bottom w:val="single" w:sz="4" w:space="0" w:color="auto"/>
            </w:tcBorders>
          </w:tcPr>
          <w:p w14:paraId="1741C20B" w14:textId="77777777" w:rsidR="003501A1" w:rsidRPr="009862B0" w:rsidRDefault="000304D2" w:rsidP="000304D2">
            <w:pPr>
              <w:jc w:val="both"/>
            </w:pPr>
            <w:r w:rsidRPr="009862B0">
              <w:t>Návrh zákona, ktorým sa mení a dopĺňa zákon č. 338/2000 Z. z. o vnútrozemskej plavbe a o zmene a doplnení niektorých zákonov v znení neskorších predpisov a ktorým sa menia niektoré zákony</w:t>
            </w:r>
            <w:r w:rsidR="00FB7E93" w:rsidRPr="009862B0">
              <w:t>.</w:t>
            </w:r>
          </w:p>
          <w:p w14:paraId="50BDDC2A" w14:textId="77777777" w:rsidR="003501A1" w:rsidRPr="009862B0" w:rsidRDefault="003501A1" w:rsidP="000304D2"/>
        </w:tc>
      </w:tr>
      <w:tr w:rsidR="003501A1" w:rsidRPr="009862B0" w14:paraId="2E683C7C" w14:textId="77777777"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14:paraId="7C2EE731" w14:textId="77777777" w:rsidR="003501A1" w:rsidRPr="009862B0" w:rsidRDefault="003501A1" w:rsidP="000304D2">
            <w:pPr>
              <w:pStyle w:val="Odsekzoznamu"/>
              <w:ind w:left="142"/>
              <w:rPr>
                <w:rFonts w:ascii="Times New Roman" w:hAnsi="Times New Roman" w:cs="Times New Roman"/>
                <w:b/>
              </w:rPr>
            </w:pPr>
            <w:r w:rsidRPr="009862B0">
              <w:rPr>
                <w:rFonts w:ascii="Times New Roman" w:hAnsi="Times New Roman" w:cs="Times New Roman"/>
                <w:b/>
              </w:rPr>
              <w:t>Predkladateľ (a spolupredkladateľ)</w:t>
            </w:r>
          </w:p>
        </w:tc>
      </w:tr>
      <w:tr w:rsidR="003501A1" w:rsidRPr="009862B0" w14:paraId="59731121" w14:textId="77777777"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14:paraId="6FE53A49" w14:textId="77777777" w:rsidR="003501A1" w:rsidRPr="009862B0" w:rsidRDefault="000304D2" w:rsidP="000304D2">
            <w:r w:rsidRPr="009862B0">
              <w:t>Ministerstvo dopravy a výstavby Slovenskej republiky</w:t>
            </w:r>
            <w:r w:rsidR="00FB7E93" w:rsidRPr="009862B0">
              <w:t>.</w:t>
            </w:r>
          </w:p>
          <w:p w14:paraId="47F9E92C" w14:textId="77777777" w:rsidR="003501A1" w:rsidRPr="009862B0" w:rsidRDefault="003501A1" w:rsidP="000304D2"/>
        </w:tc>
      </w:tr>
      <w:tr w:rsidR="003501A1" w:rsidRPr="009862B0" w14:paraId="0998E5EB" w14:textId="77777777"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2E64F828" w14:textId="77777777" w:rsidR="003501A1" w:rsidRPr="009862B0" w:rsidRDefault="003501A1" w:rsidP="000304D2">
            <w:pPr>
              <w:pStyle w:val="Odsekzoznamu"/>
              <w:ind w:left="142"/>
              <w:rPr>
                <w:rFonts w:ascii="Times New Roman" w:hAnsi="Times New Roman" w:cs="Times New Roman"/>
                <w:b/>
              </w:rPr>
            </w:pPr>
            <w:r w:rsidRPr="009862B0">
              <w:rPr>
                <w:rFonts w:ascii="Times New Roman" w:hAnsi="Times New Roman" w:cs="Times New Roman"/>
                <w:b/>
              </w:rPr>
              <w:t>Charakter predkladaného materiálu</w:t>
            </w:r>
          </w:p>
        </w:tc>
        <w:sdt>
          <w:sdt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7290CFD9" w14:textId="77777777" w:rsidR="003501A1" w:rsidRPr="009862B0" w:rsidRDefault="003501A1" w:rsidP="000304D2">
                <w:pPr>
                  <w:jc w:val="center"/>
                </w:pPr>
                <w:r w:rsidRPr="009862B0">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14:paraId="3882B650" w14:textId="77777777" w:rsidR="003501A1" w:rsidRPr="009862B0" w:rsidRDefault="003501A1" w:rsidP="000304D2">
            <w:r w:rsidRPr="009862B0">
              <w:t>Materiál nelegislatívnej povahy</w:t>
            </w:r>
          </w:p>
        </w:tc>
      </w:tr>
      <w:tr w:rsidR="0043322C" w:rsidRPr="009862B0" w14:paraId="0B74EE7E" w14:textId="77777777" w:rsidTr="004F6F1F">
        <w:tc>
          <w:tcPr>
            <w:tcW w:w="4212" w:type="dxa"/>
            <w:gridSpan w:val="2"/>
            <w:vMerge/>
            <w:tcBorders>
              <w:top w:val="nil"/>
              <w:left w:val="single" w:sz="4" w:space="0" w:color="auto"/>
              <w:bottom w:val="single" w:sz="4" w:space="0" w:color="FFFFFF" w:themeColor="background1"/>
            </w:tcBorders>
            <w:shd w:val="clear" w:color="auto" w:fill="E2E2E2"/>
          </w:tcPr>
          <w:p w14:paraId="49B92D74" w14:textId="77777777" w:rsidR="0043322C" w:rsidRPr="009862B0" w:rsidRDefault="0043322C" w:rsidP="000304D2"/>
        </w:tc>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6011A71C" w14:textId="77777777" w:rsidR="0043322C" w:rsidRPr="009862B0" w:rsidRDefault="0043322C" w:rsidP="003B6DA5">
            <w:pPr>
              <w:jc w:val="center"/>
            </w:pPr>
            <w:r w:rsidRPr="009862B0">
              <w:rPr>
                <w:rFonts w:ascii="MS Gothic" w:eastAsia="MS Gothic" w:hAnsi="MS Gothic" w:hint="eastAsia"/>
              </w:rPr>
              <w:t>☒</w:t>
            </w:r>
          </w:p>
        </w:tc>
        <w:tc>
          <w:tcPr>
            <w:tcW w:w="4263" w:type="dxa"/>
            <w:gridSpan w:val="6"/>
            <w:tcBorders>
              <w:top w:val="single" w:sz="4" w:space="0" w:color="auto"/>
              <w:left w:val="nil"/>
              <w:bottom w:val="single" w:sz="4" w:space="0" w:color="auto"/>
            </w:tcBorders>
            <w:shd w:val="clear" w:color="auto" w:fill="FFFFFF" w:themeFill="background1"/>
          </w:tcPr>
          <w:p w14:paraId="2044D390" w14:textId="77777777" w:rsidR="0043322C" w:rsidRPr="009862B0" w:rsidRDefault="0043322C" w:rsidP="000304D2">
            <w:pPr>
              <w:ind w:left="175" w:hanging="175"/>
            </w:pPr>
            <w:r w:rsidRPr="009862B0">
              <w:t>Materiál legislatívnej povahy</w:t>
            </w:r>
          </w:p>
        </w:tc>
      </w:tr>
      <w:tr w:rsidR="0043322C" w:rsidRPr="009862B0" w14:paraId="1A9B2A23" w14:textId="77777777" w:rsidTr="004F6F1F">
        <w:tc>
          <w:tcPr>
            <w:tcW w:w="4212" w:type="dxa"/>
            <w:gridSpan w:val="2"/>
            <w:vMerge/>
            <w:tcBorders>
              <w:top w:val="nil"/>
              <w:left w:val="single" w:sz="4" w:space="0" w:color="auto"/>
              <w:bottom w:val="single" w:sz="4" w:space="0" w:color="auto"/>
            </w:tcBorders>
            <w:shd w:val="clear" w:color="auto" w:fill="E2E2E2"/>
          </w:tcPr>
          <w:p w14:paraId="1FEE0D93" w14:textId="77777777" w:rsidR="0043322C" w:rsidRPr="009862B0" w:rsidRDefault="0043322C" w:rsidP="000304D2"/>
        </w:tc>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0A8B83EB" w14:textId="77777777" w:rsidR="0043322C" w:rsidRPr="009862B0" w:rsidRDefault="0043322C" w:rsidP="003B6DA5">
            <w:pPr>
              <w:jc w:val="center"/>
            </w:pPr>
            <w:r w:rsidRPr="009862B0">
              <w:rPr>
                <w:rFonts w:ascii="MS Gothic" w:eastAsia="MS Gothic" w:hAnsi="MS Gothic" w:hint="eastAsia"/>
              </w:rPr>
              <w:t>☒</w:t>
            </w:r>
          </w:p>
        </w:tc>
        <w:tc>
          <w:tcPr>
            <w:tcW w:w="4263" w:type="dxa"/>
            <w:gridSpan w:val="6"/>
            <w:tcBorders>
              <w:top w:val="single" w:sz="4" w:space="0" w:color="auto"/>
              <w:left w:val="nil"/>
              <w:bottom w:val="single" w:sz="4" w:space="0" w:color="auto"/>
            </w:tcBorders>
            <w:shd w:val="clear" w:color="auto" w:fill="FFFFFF" w:themeFill="background1"/>
          </w:tcPr>
          <w:p w14:paraId="255074BD" w14:textId="77777777" w:rsidR="0043322C" w:rsidRPr="009862B0" w:rsidRDefault="0043322C" w:rsidP="000304D2">
            <w:r w:rsidRPr="009862B0">
              <w:t>Transpozícia práva EÚ</w:t>
            </w:r>
          </w:p>
        </w:tc>
      </w:tr>
      <w:tr w:rsidR="00A57319" w:rsidRPr="009862B0" w14:paraId="0571D952" w14:textId="77777777" w:rsidTr="003501A1">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14:paraId="4DAC5263" w14:textId="77777777" w:rsidR="00A57319" w:rsidRPr="009862B0" w:rsidRDefault="00A57319" w:rsidP="00A57319">
            <w:pPr>
              <w:pStyle w:val="Odsekzoznamu"/>
              <w:numPr>
                <w:ilvl w:val="0"/>
                <w:numId w:val="3"/>
              </w:numPr>
              <w:spacing w:after="0" w:line="240" w:lineRule="auto"/>
              <w:jc w:val="both"/>
              <w:rPr>
                <w:rFonts w:ascii="Times New Roman" w:hAnsi="Times New Roman" w:cs="Times New Roman"/>
                <w:sz w:val="20"/>
                <w:szCs w:val="20"/>
              </w:rPr>
            </w:pPr>
            <w:r w:rsidRPr="009862B0">
              <w:rPr>
                <w:rFonts w:ascii="Times New Roman" w:hAnsi="Times New Roman" w:cs="Times New Roman"/>
                <w:sz w:val="20"/>
                <w:szCs w:val="20"/>
              </w:rPr>
              <w:t>Smernica Európskeho parlamentu a Rady (EÚ) 2017/2397 z 12. decembra 2017 o uznávaní odborných kvalifikácii v oblasti vnútrozemskej plavby a o zrušení smerníc Rady 91/672/EHS a 96/50/ES</w:t>
            </w:r>
            <w:r>
              <w:rPr>
                <w:rFonts w:ascii="Times New Roman" w:hAnsi="Times New Roman" w:cs="Times New Roman"/>
                <w:sz w:val="20"/>
                <w:szCs w:val="20"/>
              </w:rPr>
              <w:t xml:space="preserve"> </w:t>
            </w:r>
            <w:r w:rsidRPr="00E579C8">
              <w:rPr>
                <w:rFonts w:ascii="Times New Roman" w:hAnsi="Times New Roman" w:cs="Times New Roman"/>
                <w:sz w:val="20"/>
                <w:szCs w:val="20"/>
              </w:rPr>
              <w:t>(Ú. v. EÚ L 345, 27.12.2017)</w:t>
            </w:r>
            <w:r w:rsidRPr="009862B0">
              <w:rPr>
                <w:rFonts w:ascii="Times New Roman" w:hAnsi="Times New Roman" w:cs="Times New Roman"/>
                <w:sz w:val="20"/>
                <w:szCs w:val="20"/>
              </w:rPr>
              <w:t>.</w:t>
            </w:r>
          </w:p>
          <w:p w14:paraId="66E1795A" w14:textId="77777777" w:rsidR="00A57319" w:rsidRPr="009862B0" w:rsidRDefault="00A57319" w:rsidP="00A57319">
            <w:pPr>
              <w:pStyle w:val="Odsekzoznamu"/>
              <w:numPr>
                <w:ilvl w:val="0"/>
                <w:numId w:val="3"/>
              </w:numPr>
              <w:spacing w:after="0" w:line="240" w:lineRule="auto"/>
              <w:jc w:val="both"/>
              <w:rPr>
                <w:rFonts w:ascii="Times New Roman" w:hAnsi="Times New Roman" w:cs="Times New Roman"/>
                <w:sz w:val="20"/>
                <w:szCs w:val="20"/>
              </w:rPr>
            </w:pPr>
            <w:r w:rsidRPr="009862B0">
              <w:rPr>
                <w:rFonts w:ascii="Times New Roman" w:hAnsi="Times New Roman" w:cs="Times New Roman"/>
                <w:sz w:val="20"/>
                <w:szCs w:val="20"/>
              </w:rPr>
              <w:t>Delegovaná smernica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v časti norma pre schvaľovanie simulátorov používaných pri praktickej skúške na posudzovanie odbornej spôsobilosti lodného kapitána Európskej únie</w:t>
            </w:r>
            <w:r>
              <w:rPr>
                <w:rFonts w:ascii="Times New Roman" w:hAnsi="Times New Roman" w:cs="Times New Roman"/>
                <w:sz w:val="20"/>
                <w:szCs w:val="20"/>
              </w:rPr>
              <w:t xml:space="preserve"> </w:t>
            </w:r>
            <w:r w:rsidRPr="00E579C8">
              <w:rPr>
                <w:rFonts w:ascii="Times New Roman" w:hAnsi="Times New Roman" w:cs="Times New Roman"/>
                <w:sz w:val="20"/>
                <w:szCs w:val="20"/>
              </w:rPr>
              <w:t>(Ú. v. EÚ L 6, 10.1.2020)</w:t>
            </w:r>
            <w:r w:rsidRPr="009862B0">
              <w:rPr>
                <w:rFonts w:ascii="Times New Roman" w:hAnsi="Times New Roman" w:cs="Times New Roman"/>
                <w:sz w:val="20"/>
                <w:szCs w:val="20"/>
              </w:rPr>
              <w:t>.</w:t>
            </w:r>
          </w:p>
          <w:p w14:paraId="72F96648" w14:textId="77777777" w:rsidR="00A57319" w:rsidRPr="009862B0" w:rsidRDefault="00A57319" w:rsidP="00A57319">
            <w:pPr>
              <w:pStyle w:val="Odsekzoznamu"/>
              <w:spacing w:after="0" w:line="240" w:lineRule="auto"/>
              <w:ind w:left="0"/>
              <w:jc w:val="both"/>
              <w:rPr>
                <w:rFonts w:ascii="Times New Roman" w:hAnsi="Times New Roman" w:cs="Times New Roman"/>
                <w:sz w:val="20"/>
                <w:szCs w:val="20"/>
              </w:rPr>
            </w:pPr>
            <w:r w:rsidRPr="009862B0">
              <w:rPr>
                <w:rFonts w:ascii="Times New Roman" w:hAnsi="Times New Roman" w:cs="Times New Roman"/>
                <w:sz w:val="20"/>
                <w:szCs w:val="20"/>
              </w:rPr>
              <w:t>Návrh zákona rieši aj vykonanie:</w:t>
            </w:r>
          </w:p>
          <w:p w14:paraId="64D5CA45" w14:textId="77777777" w:rsidR="00A57319" w:rsidRPr="009862B0" w:rsidRDefault="00A57319" w:rsidP="00A57319">
            <w:pPr>
              <w:pStyle w:val="Odsekzoznamu"/>
              <w:spacing w:after="0" w:line="240" w:lineRule="auto"/>
              <w:ind w:left="0"/>
              <w:jc w:val="both"/>
              <w:rPr>
                <w:rFonts w:ascii="Times New Roman" w:hAnsi="Times New Roman"/>
                <w:sz w:val="20"/>
                <w:szCs w:val="20"/>
              </w:rPr>
            </w:pPr>
            <w:r w:rsidRPr="009862B0">
              <w:rPr>
                <w:rFonts w:ascii="Times New Roman" w:hAnsi="Times New Roman" w:cs="Times New Roman"/>
                <w:sz w:val="20"/>
                <w:szCs w:val="20"/>
              </w:rPr>
              <w:t>- vykonávacieho nariadenia</w:t>
            </w:r>
            <w:r w:rsidRPr="009862B0">
              <w:rPr>
                <w:rFonts w:ascii="Times New Roman" w:hAnsi="Times New Roman"/>
                <w:sz w:val="20"/>
                <w:szCs w:val="20"/>
              </w:rPr>
              <w:t xml:space="preserve"> Komisie (EÚ) 2020/182 zo 14. januára 2020 o vzoroch pre odborné spôsobilosti v oblasti vnútrozemskej plavby</w:t>
            </w:r>
            <w:r>
              <w:rPr>
                <w:rFonts w:ascii="Times New Roman" w:hAnsi="Times New Roman"/>
                <w:sz w:val="20"/>
                <w:szCs w:val="20"/>
              </w:rPr>
              <w:t xml:space="preserve"> </w:t>
            </w:r>
            <w:r w:rsidRPr="00E579C8">
              <w:rPr>
                <w:rFonts w:ascii="Times New Roman" w:hAnsi="Times New Roman"/>
                <w:sz w:val="20"/>
                <w:szCs w:val="20"/>
              </w:rPr>
              <w:t>(Ú. v. EÚ L 38, 11.2.2020)</w:t>
            </w:r>
            <w:r w:rsidRPr="009862B0">
              <w:rPr>
                <w:rFonts w:ascii="Times New Roman" w:hAnsi="Times New Roman"/>
                <w:sz w:val="20"/>
                <w:szCs w:val="20"/>
              </w:rPr>
              <w:t>,</w:t>
            </w:r>
          </w:p>
          <w:p w14:paraId="78BDAB7B" w14:textId="77777777" w:rsidR="00A57319" w:rsidRPr="009862B0" w:rsidRDefault="00A57319" w:rsidP="00A57319">
            <w:pPr>
              <w:pStyle w:val="Odsekzoznamu"/>
              <w:spacing w:after="0" w:line="240" w:lineRule="auto"/>
              <w:ind w:left="0"/>
              <w:jc w:val="both"/>
              <w:rPr>
                <w:rFonts w:ascii="Times New Roman" w:hAnsi="Times New Roman"/>
                <w:sz w:val="20"/>
                <w:szCs w:val="20"/>
              </w:rPr>
            </w:pPr>
            <w:r w:rsidRPr="009862B0">
              <w:rPr>
                <w:rFonts w:ascii="Times New Roman" w:hAnsi="Times New Roman"/>
                <w:sz w:val="20"/>
                <w:szCs w:val="20"/>
              </w:rPr>
              <w:t>- delegovaného nariadenia Komisie (EÚ) 2020/474 z 20. januára 2020 o Európskej databáze trupov lodí</w:t>
            </w:r>
            <w:r>
              <w:rPr>
                <w:rFonts w:ascii="Times New Roman" w:hAnsi="Times New Roman"/>
                <w:sz w:val="20"/>
                <w:szCs w:val="20"/>
              </w:rPr>
              <w:t xml:space="preserve"> </w:t>
            </w:r>
            <w:r w:rsidRPr="00E579C8">
              <w:rPr>
                <w:rFonts w:ascii="Times New Roman" w:hAnsi="Times New Roman"/>
                <w:sz w:val="20"/>
                <w:szCs w:val="20"/>
              </w:rPr>
              <w:t>(Ú. v. EÚ L 100, 1.4.2020)</w:t>
            </w:r>
            <w:r w:rsidRPr="009862B0">
              <w:rPr>
                <w:rFonts w:ascii="Times New Roman" w:hAnsi="Times New Roman"/>
                <w:sz w:val="20"/>
                <w:szCs w:val="20"/>
              </w:rPr>
              <w:t xml:space="preserve">, </w:t>
            </w:r>
          </w:p>
          <w:p w14:paraId="1F687589" w14:textId="77777777" w:rsidR="00A57319" w:rsidRPr="009862B0" w:rsidRDefault="00A57319" w:rsidP="00A57319">
            <w:pPr>
              <w:pStyle w:val="Odsekzoznamu"/>
              <w:spacing w:after="0" w:line="240" w:lineRule="auto"/>
              <w:ind w:left="0"/>
              <w:jc w:val="both"/>
              <w:rPr>
                <w:rFonts w:ascii="Times New Roman" w:hAnsi="Times New Roman"/>
                <w:sz w:val="20"/>
                <w:szCs w:val="20"/>
              </w:rPr>
            </w:pPr>
            <w:r w:rsidRPr="009862B0">
              <w:rPr>
                <w:rFonts w:ascii="Times New Roman" w:hAnsi="Times New Roman"/>
                <w:sz w:val="20"/>
                <w:szCs w:val="20"/>
              </w:rPr>
              <w:t>- delegovaného nariadenia Komisie (EÚ) 2020/473 z 20. januára 2020, ktorým sa dopĺňa smernica Európskeho parlamentu a Rady (EÚ) 2017/2397, pokiaľ ide o normy pre databázy preukazov odbornej spôsobilosti Únie, služobných lodníckych knižiek a lodných denníkov</w:t>
            </w:r>
            <w:r w:rsidRPr="00E579C8">
              <w:rPr>
                <w:rFonts w:ascii="Times New Roman" w:hAnsi="Times New Roman"/>
                <w:sz w:val="20"/>
                <w:szCs w:val="20"/>
              </w:rPr>
              <w:t>(Ú. v. EÚ L 100, 1.4.2020)</w:t>
            </w:r>
            <w:r>
              <w:rPr>
                <w:rFonts w:ascii="Times New Roman" w:hAnsi="Times New Roman"/>
                <w:sz w:val="20"/>
                <w:szCs w:val="20"/>
              </w:rPr>
              <w:t xml:space="preserve"> </w:t>
            </w:r>
            <w:r w:rsidRPr="009862B0">
              <w:rPr>
                <w:rFonts w:ascii="Times New Roman" w:hAnsi="Times New Roman"/>
                <w:sz w:val="20"/>
                <w:szCs w:val="20"/>
              </w:rPr>
              <w:t>.</w:t>
            </w:r>
          </w:p>
        </w:tc>
      </w:tr>
      <w:tr w:rsidR="00A57319" w:rsidRPr="009862B0" w14:paraId="680DAF94" w14:textId="77777777" w:rsidTr="004F6F1F">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7BAADC60" w14:textId="77777777" w:rsidR="00A57319" w:rsidRPr="009862B0" w:rsidRDefault="00A57319" w:rsidP="00A57319">
            <w:pPr>
              <w:pStyle w:val="Odsekzoznamu"/>
              <w:ind w:left="142"/>
              <w:rPr>
                <w:rFonts w:ascii="Times New Roman" w:hAnsi="Times New Roman" w:cs="Times New Roman"/>
                <w:b/>
              </w:rPr>
            </w:pPr>
            <w:r w:rsidRPr="009862B0">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14:paraId="64D55AEA" w14:textId="77777777" w:rsidR="00A57319" w:rsidRPr="009862B0" w:rsidRDefault="00A57319" w:rsidP="00A57319">
            <w:r>
              <w:t xml:space="preserve">8. </w:t>
            </w:r>
            <w:r w:rsidRPr="009862B0">
              <w:t xml:space="preserve">december 2020 – </w:t>
            </w:r>
            <w:r>
              <w:t>21. december</w:t>
            </w:r>
            <w:r w:rsidRPr="009862B0">
              <w:t xml:space="preserve"> 20</w:t>
            </w:r>
            <w:r>
              <w:t>20</w:t>
            </w:r>
          </w:p>
        </w:tc>
      </w:tr>
      <w:tr w:rsidR="00A57319" w:rsidRPr="009862B0" w14:paraId="2C5C269B" w14:textId="77777777"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7015A22B" w14:textId="77777777" w:rsidR="00A57319" w:rsidRPr="009862B0" w:rsidRDefault="00A57319" w:rsidP="00A57319">
            <w:pPr>
              <w:pStyle w:val="Odsekzoznamu"/>
              <w:ind w:left="142"/>
              <w:rPr>
                <w:rFonts w:ascii="Times New Roman" w:hAnsi="Times New Roman" w:cs="Times New Roman"/>
                <w:b/>
              </w:rPr>
            </w:pPr>
            <w:r w:rsidRPr="009862B0">
              <w:rPr>
                <w:rFonts w:ascii="Times New Roman" w:hAnsi="Times New Roman" w:cs="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14:paraId="08FB50EC" w14:textId="77777777" w:rsidR="00A57319" w:rsidRPr="009862B0" w:rsidRDefault="00A57319" w:rsidP="00A57319">
            <w:r w:rsidRPr="009862B0">
              <w:t>január 2021</w:t>
            </w:r>
          </w:p>
        </w:tc>
      </w:tr>
      <w:tr w:rsidR="00A57319" w:rsidRPr="009862B0" w14:paraId="02E4A042" w14:textId="77777777"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6641DCFA" w14:textId="77777777" w:rsidR="00A57319" w:rsidRPr="009862B0" w:rsidRDefault="00A57319" w:rsidP="00A57319">
            <w:pPr>
              <w:pStyle w:val="Odsekzoznamu"/>
              <w:ind w:left="142"/>
              <w:rPr>
                <w:rFonts w:ascii="Times New Roman" w:hAnsi="Times New Roman" w:cs="Times New Roman"/>
                <w:b/>
              </w:rPr>
            </w:pPr>
            <w:r w:rsidRPr="009862B0">
              <w:rPr>
                <w:rFonts w:ascii="Times New Roman" w:hAnsi="Times New Roman" w:cs="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14:paraId="07C74667" w14:textId="1E03DB89" w:rsidR="00A57319" w:rsidRPr="009862B0" w:rsidRDefault="00B9389B" w:rsidP="00B9389B">
            <w:r>
              <w:t>m</w:t>
            </w:r>
            <w:bookmarkStart w:id="0" w:name="_GoBack"/>
            <w:bookmarkEnd w:id="0"/>
            <w:r>
              <w:t xml:space="preserve">áj </w:t>
            </w:r>
            <w:r w:rsidR="00A57319" w:rsidRPr="009862B0">
              <w:t>2021</w:t>
            </w:r>
          </w:p>
        </w:tc>
      </w:tr>
      <w:tr w:rsidR="00A57319" w:rsidRPr="009862B0" w14:paraId="3C812D43" w14:textId="77777777" w:rsidTr="003501A1">
        <w:tc>
          <w:tcPr>
            <w:tcW w:w="9180" w:type="dxa"/>
            <w:gridSpan w:val="10"/>
            <w:tcBorders>
              <w:top w:val="single" w:sz="4" w:space="0" w:color="auto"/>
              <w:left w:val="nil"/>
              <w:bottom w:val="single" w:sz="4" w:space="0" w:color="auto"/>
              <w:right w:val="nil"/>
            </w:tcBorders>
            <w:shd w:val="clear" w:color="auto" w:fill="FFFFFF" w:themeFill="background1"/>
          </w:tcPr>
          <w:p w14:paraId="17E4B85B" w14:textId="77777777" w:rsidR="00A57319" w:rsidRPr="009862B0" w:rsidRDefault="00A57319" w:rsidP="00A57319"/>
        </w:tc>
      </w:tr>
      <w:tr w:rsidR="00A57319" w:rsidRPr="009862B0" w14:paraId="4C99AB98"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42B248A5" w14:textId="77777777" w:rsidR="00A57319" w:rsidRPr="009862B0" w:rsidRDefault="00A57319" w:rsidP="00A57319">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Definovanie problému</w:t>
            </w:r>
          </w:p>
        </w:tc>
      </w:tr>
      <w:tr w:rsidR="00A57319" w:rsidRPr="009862B0" w14:paraId="70FA4C85" w14:textId="77777777"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3E58D543" w14:textId="77777777" w:rsidR="00A57319" w:rsidRPr="009862B0" w:rsidRDefault="00A57319" w:rsidP="00A57319">
            <w:pPr>
              <w:autoSpaceDE w:val="0"/>
              <w:autoSpaceDN w:val="0"/>
              <w:jc w:val="both"/>
              <w:rPr>
                <w:noProof/>
              </w:rPr>
            </w:pPr>
            <w:r w:rsidRPr="009862B0">
              <w:rPr>
                <w:noProof/>
              </w:rPr>
              <w:t xml:space="preserve">Vnútrozemská vodná doprava je nákladovo úsporný a energeticky účinný druh dopravy, ktorý by sa mohol využívať efektívnejšie na podporu cieľov Európskej únie, a tým aj Slovenskej republiky, v oblasti energetickej účinnosti, rastu a priemyselného rozvoja. Jeho prispievaniu však bránia ťažkosti súvisiace s mobilitou pracovnej sily, dlhodobo voľnými pracovnými miestami a nesúladom medzi ponúkanými a požadovanými zručnosťami, ktoré pretrvávajú napriek snahám sektora riešiť problémy na bilaterálnej a multilaterálnej úrovni. Odlišné minimálne požiadavky týkajúce sa odborných kvalifikácií v členských štátoch EÚ neposkytujú dostatočnú záruku pre jednotlivé krajiny, pokiaľ ide o uznávanie odborných kvalifikácií posádky z iných členských štátov, keďže odborná spôsobilosť ovplyvňuje najmä bezpečnosť plavby. </w:t>
            </w:r>
          </w:p>
        </w:tc>
      </w:tr>
      <w:tr w:rsidR="00A57319" w:rsidRPr="009862B0" w14:paraId="09AE5D48"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4D567AB5" w14:textId="77777777" w:rsidR="00A57319" w:rsidRPr="009862B0" w:rsidRDefault="00A57319" w:rsidP="00A57319">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Ciele a výsledný stav</w:t>
            </w:r>
          </w:p>
        </w:tc>
      </w:tr>
      <w:tr w:rsidR="00A57319" w:rsidRPr="009862B0" w14:paraId="0C8A7ACC" w14:textId="77777777"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013D3960" w14:textId="77777777" w:rsidR="00A57319" w:rsidRPr="009862B0" w:rsidRDefault="00A57319" w:rsidP="00A57319">
            <w:pPr>
              <w:jc w:val="both"/>
              <w:rPr>
                <w:bCs/>
              </w:rPr>
            </w:pPr>
            <w:r w:rsidRPr="009862B0">
              <w:t>Cieľom návrhu zákona je uľahčenie mobility pracovnej sily, zaistenie bezpečnosti plavby, zabezpečenie ochrany ľudského života a životného prostredia. Pre tieto aspekty je nevyhnutné zosúladiť podmienky odbornej spôsobilosti pre všetkých členov posádky plavidla, vrátane osôb zasahujúcich v núdzových situáciách na palubách osobných lodí a osôb poverených dopĺňaním paliva do plavidiel používajúcich skvapalnený zemný plyn ako palivo v rámci celej Európskej únie a zároveň zlepšovať zručnosti</w:t>
            </w:r>
            <w:r w:rsidRPr="009862B0">
              <w:rPr>
                <w:bCs/>
              </w:rPr>
              <w:t xml:space="preserve"> a </w:t>
            </w:r>
            <w:proofErr w:type="spellStart"/>
            <w:r w:rsidRPr="009862B0">
              <w:rPr>
                <w:bCs/>
              </w:rPr>
              <w:t>zamestnateľnosť</w:t>
            </w:r>
            <w:proofErr w:type="spellEnd"/>
            <w:r w:rsidRPr="009862B0">
              <w:rPr>
                <w:bCs/>
              </w:rPr>
              <w:t xml:space="preserve"> mladých ľudí v tomto odvetví. Zároveň sa harmonizuje vydávanie preukazov odbornej spôsobilosti, služobných lodníckych knižiek a lodných denníkov v súlade so vzormi pre tieto doklady podľa vykonávacieho nariadenia Komisie (EÚ) 2020/182 zo 14. januára 2020 o vzoroch pre odborné spôsobilosti v oblasti vnútrozemskej plavby. </w:t>
            </w:r>
          </w:p>
          <w:p w14:paraId="24CEBD6B" w14:textId="77777777" w:rsidR="00A57319" w:rsidRPr="009862B0" w:rsidRDefault="00A57319" w:rsidP="00A57319">
            <w:pPr>
              <w:pStyle w:val="Default"/>
              <w:jc w:val="both"/>
              <w:rPr>
                <w:rFonts w:ascii="Times New Roman" w:hAnsi="Times New Roman" w:cs="Times New Roman"/>
                <w:bCs/>
                <w:color w:val="auto"/>
                <w:sz w:val="20"/>
                <w:szCs w:val="20"/>
                <w:lang w:eastAsia="cs-CZ"/>
              </w:rPr>
            </w:pPr>
            <w:r w:rsidRPr="009862B0">
              <w:rPr>
                <w:rFonts w:ascii="Times New Roman" w:hAnsi="Times New Roman" w:cs="Times New Roman"/>
                <w:bCs/>
                <w:color w:val="auto"/>
                <w:sz w:val="20"/>
                <w:szCs w:val="20"/>
                <w:lang w:eastAsia="cs-CZ"/>
              </w:rPr>
              <w:t xml:space="preserve">Návrh zákona rieši aj vykonanie delegovaného nariadenia Komisie (EÚ) 2020/474 z 20. januára 2020 o Európskej databáze trupov lodí ustanovením Dopravného úradu za vnútroštátny orgán, ktorý bude plniť funkciu </w:t>
            </w:r>
            <w:r w:rsidRPr="009862B0">
              <w:rPr>
                <w:rFonts w:ascii="Times New Roman" w:hAnsi="Times New Roman" w:cs="Times New Roman"/>
                <w:bCs/>
                <w:color w:val="auto"/>
                <w:sz w:val="20"/>
                <w:szCs w:val="20"/>
                <w:lang w:eastAsia="cs-CZ"/>
              </w:rPr>
              <w:lastRenderedPageBreak/>
              <w:t xml:space="preserve">jednotného kontaktného miesta pre Európsku databázu trupov plavidiel a Európsku komisiu a ostatné členské štáty Európskej únie, a delegovaného nariadenia Komisie (EÚ) 2020/473 z 20. januára 2020, ktorým sa dopĺňa smernica Európskeho parlamentu a Rady (EÚ) 2017/2397, pokiaľ ide o normy pre databázy preukazov odbornej spôsobilosti Únie, služobných lodníckych knižiek a lodných denníkov ustanovením Dopravného úradu za </w:t>
            </w:r>
            <w:r w:rsidRPr="009862B0">
              <w:rPr>
                <w:rFonts w:ascii="Times New Roman" w:hAnsi="Times New Roman"/>
                <w:sz w:val="20"/>
                <w:szCs w:val="20"/>
              </w:rPr>
              <w:t>jednotné kontaktné miesto pre Databázu odborných spôsobilostí členov posádky plavidla Európskej únie, ktoré zabezpečí vzájomné prepojenie elektronickej evidencie preukazov, dokladov a osobitných povolení vydávaných Dopravným úradom členom posádok plavidiel a elektronickej Databázy odborných spôsobilostí členov posádky plavidla Európskej únie.</w:t>
            </w:r>
          </w:p>
          <w:p w14:paraId="2A45656D" w14:textId="77777777" w:rsidR="00A57319" w:rsidRPr="009862B0" w:rsidRDefault="00A57319" w:rsidP="00A57319">
            <w:pPr>
              <w:jc w:val="both"/>
              <w:rPr>
                <w:color w:val="000000"/>
              </w:rPr>
            </w:pPr>
            <w:r w:rsidRPr="009862B0">
              <w:rPr>
                <w:bCs/>
              </w:rPr>
              <w:t xml:space="preserve">Návrhom zákona sa upravuje oblasť odbornej a zdravotnej spôsobilosti členov posádky plavidla, kompetencie a povinnosti MDV SR a Dopravného úradu v tejto súvislosti, vydávanie preukazov a dokladov odborných spôsobilostí členov posádky plavidla, vrátane osobitných povolení a ich obnovovanie. Návrhom zákona sa rieši rozsah evidencií vedených Dopravným úradom, poverovanie na vykonávanie výcvikových kurzov, základného bezpečnostného výcviku a lekárov na posúdenie zdravotnej spôsobilosti členov posádok plavidiel Dopravným úradom. Upravuje sa aj schvaľovanie simulátorov Dopravným úradom, ktoré sa budú môcť používať na praktickej skúške na posudzovanie odbornej spôsobilosti. Zmena priestupkov a sankcií vyplýva z doplnených ustanovení zákona. Uvedené zmeny zákona si vyžiadali aj modifikáciu položky 93 v sadzobníku správnych poplatkov. </w:t>
            </w:r>
          </w:p>
          <w:p w14:paraId="4350C460" w14:textId="77777777" w:rsidR="00A57319" w:rsidRPr="009862B0" w:rsidRDefault="00A57319" w:rsidP="00A57319">
            <w:pPr>
              <w:jc w:val="both"/>
            </w:pPr>
            <w:r w:rsidRPr="009862B0">
              <w:rPr>
                <w:rStyle w:val="Siln"/>
                <w:b w:val="0"/>
                <w:color w:val="000000"/>
              </w:rPr>
              <w:t>Návrhom zákona sa precizovali aj</w:t>
            </w:r>
            <w:r w:rsidRPr="009862B0">
              <w:rPr>
                <w:rStyle w:val="Siln"/>
                <w:color w:val="000000"/>
              </w:rPr>
              <w:t xml:space="preserve"> </w:t>
            </w:r>
            <w:r w:rsidRPr="009862B0">
              <w:t>niektoré ustanovenia, ktoré si vyžiadala aplikačná prax.</w:t>
            </w:r>
          </w:p>
        </w:tc>
      </w:tr>
      <w:tr w:rsidR="00A57319" w:rsidRPr="009862B0" w14:paraId="7F4459EA"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37958CB9" w14:textId="77777777" w:rsidR="00A57319" w:rsidRPr="009862B0" w:rsidRDefault="00A57319" w:rsidP="00A57319">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lastRenderedPageBreak/>
              <w:t>Dotknuté subjekty</w:t>
            </w:r>
          </w:p>
        </w:tc>
      </w:tr>
      <w:tr w:rsidR="00A57319" w:rsidRPr="009862B0" w14:paraId="64EEF420" w14:textId="77777777"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7C3A557F" w14:textId="77777777" w:rsidR="00A57319" w:rsidRPr="009862B0" w:rsidRDefault="00A57319" w:rsidP="00A57319">
            <w:r w:rsidRPr="009862B0">
              <w:t>Členovia posádok plavidiel (FO), Dopravný úrad – divízia vnútrozemskej plavby (orgán štátnej správy)</w:t>
            </w:r>
          </w:p>
        </w:tc>
      </w:tr>
      <w:tr w:rsidR="00A57319" w:rsidRPr="009862B0" w14:paraId="4A366D4F"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3E186DBB" w14:textId="77777777" w:rsidR="00A57319" w:rsidRPr="009862B0" w:rsidRDefault="00A57319" w:rsidP="00A57319">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Alternatívne riešenia</w:t>
            </w:r>
          </w:p>
        </w:tc>
      </w:tr>
      <w:tr w:rsidR="00A57319" w:rsidRPr="009862B0" w14:paraId="63684510" w14:textId="77777777"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250C4964" w14:textId="77777777" w:rsidR="00A57319" w:rsidRPr="009862B0" w:rsidRDefault="00A57319" w:rsidP="00A57319">
            <w:pPr>
              <w:jc w:val="both"/>
            </w:pPr>
            <w:r w:rsidRPr="009862B0">
              <w:t>Alternatívnym riešením je nulový variant, t. j. ponechanie súčasného stavu bez zmien. Uplatnenie nulového variantu by v praxi znamenalo netransponovanie smernice (EÚ) 2017/2397 a delegovanej smernice (EÚ) 2020/12 z čoho by plynuli sankcie zo strany EÚ.</w:t>
            </w:r>
          </w:p>
        </w:tc>
      </w:tr>
      <w:tr w:rsidR="00A57319" w:rsidRPr="009862B0" w14:paraId="3703DAE4"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322E5872" w14:textId="77777777" w:rsidR="00A57319" w:rsidRPr="009862B0" w:rsidRDefault="00A57319" w:rsidP="00A57319">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Vykonávacie predpisy</w:t>
            </w:r>
          </w:p>
        </w:tc>
      </w:tr>
      <w:tr w:rsidR="00A57319" w:rsidRPr="009862B0" w14:paraId="778471E0" w14:textId="77777777"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14:paraId="29F12FA0" w14:textId="77777777" w:rsidR="00A57319" w:rsidRPr="009862B0" w:rsidRDefault="00A57319" w:rsidP="00A57319">
            <w:pPr>
              <w:rPr>
                <w:i/>
              </w:rPr>
            </w:pPr>
            <w:r w:rsidRPr="009862B0">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24BCDBF4" w14:textId="77777777" w:rsidR="00A57319" w:rsidRPr="009862B0" w:rsidRDefault="00141138" w:rsidP="00A57319">
            <w:pPr>
              <w:jc w:val="center"/>
            </w:pPr>
            <w:sdt>
              <w:sdtPr>
                <w:rPr>
                  <w:b/>
                </w:rPr>
                <w:id w:val="-1407611648"/>
              </w:sdtPr>
              <w:sdtEndPr/>
              <w:sdtContent>
                <w:r w:rsidR="00A57319" w:rsidRPr="004A6F3B">
                  <w:rPr>
                    <w:rFonts w:ascii="MS Gothic" w:eastAsia="MS Gothic" w:hAnsi="MS Gothic"/>
                    <w:b/>
                  </w:rPr>
                  <w:t>x</w:t>
                </w:r>
              </w:sdtContent>
            </w:sdt>
            <w:r w:rsidR="00A57319" w:rsidRPr="009862B0">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7C4ED669" w14:textId="77777777" w:rsidR="00A57319" w:rsidRPr="009862B0" w:rsidRDefault="00141138" w:rsidP="00A57319">
            <w:pPr>
              <w:jc w:val="center"/>
            </w:pPr>
            <w:sdt>
              <w:sdtPr>
                <w:id w:val="-1625842802"/>
              </w:sdtPr>
              <w:sdtEndPr/>
              <w:sdtContent>
                <w:r w:rsidR="00A57319" w:rsidRPr="009862B0">
                  <w:rPr>
                    <w:rFonts w:ascii="MS Gothic" w:eastAsia="MS Gothic" w:hAnsi="MS Gothic" w:hint="eastAsia"/>
                  </w:rPr>
                  <w:t>☐</w:t>
                </w:r>
              </w:sdtContent>
            </w:sdt>
            <w:r w:rsidR="00A57319" w:rsidRPr="009862B0">
              <w:t xml:space="preserve">  Nie</w:t>
            </w:r>
          </w:p>
        </w:tc>
      </w:tr>
      <w:tr w:rsidR="00A57319" w:rsidRPr="009862B0" w14:paraId="16947415" w14:textId="77777777"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28B0994C" w14:textId="77777777" w:rsidR="00D623B4" w:rsidRPr="00B9389B" w:rsidRDefault="00D623B4" w:rsidP="003E3297">
            <w:pPr>
              <w:pStyle w:val="Textkomentra"/>
              <w:jc w:val="both"/>
            </w:pPr>
            <w:r w:rsidRPr="00B9389B">
              <w:t>Vyhláška Ministerstva dopravy a výstavby Slovenskej republiky č. .../2021 Z . z., ktorou sa ustanovujú podrobnosti o kvalifikačných predpokladoch, o požiadavkách na odbornú spôsobilosť a na vek,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kritéria zdravotnej spôsobilosti člena posádky plavidla.</w:t>
            </w:r>
          </w:p>
          <w:p w14:paraId="538453EC" w14:textId="556CBB44" w:rsidR="00A57319" w:rsidRPr="00D623B4" w:rsidRDefault="00D623B4" w:rsidP="00FC2F05">
            <w:pPr>
              <w:pStyle w:val="Textkomentra"/>
              <w:jc w:val="both"/>
            </w:pPr>
            <w:r w:rsidRPr="00B9389B">
              <w:t>Vyhláška Ministerstva dopravy a výstavby Slovenskej republiky č. .../2021 Z. z., ktorou sa ustanovujú podrobnosti o kvalifikačných predpokladoch, o overovaní odbornej spôsobilosti člena posádky plavidla vykonávajúceho plavbu na vnútrozemskej vodnej ceste, ktorá nie je prepojená so splavnou sieťou vodných ciest iného členského štátu, lodného strojníka, vedúceho plavby na plavebných komorách Slovenskej republiky a vodcu malého plavidla, vzory preukazov odbornej spôsobilosti členov posádky plavidla, vzor preukazu vedúceho plavby na plavebných komorách Slovenskej republiky a vzor preukazu vodcu malého plavidla, minimálne požiadavky na zdravotnú spôsobilosť člena lodnej posádky a vodcu malého plavidla, podrobnosti o jej posudzovaní, vylúčení a podmienení a vzor lekárskeho posudku.</w:t>
            </w:r>
          </w:p>
        </w:tc>
      </w:tr>
      <w:tr w:rsidR="00A57319" w:rsidRPr="009862B0" w14:paraId="29C30BEA"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5835F9F5" w14:textId="77777777" w:rsidR="00A57319" w:rsidRPr="009862B0" w:rsidRDefault="00A57319" w:rsidP="00A57319">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 xml:space="preserve">Transpozícia práva EÚ </w:t>
            </w:r>
          </w:p>
        </w:tc>
      </w:tr>
      <w:tr w:rsidR="00A57319" w:rsidRPr="009862B0" w14:paraId="7FBA793D" w14:textId="77777777"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3AACD6AA" w14:textId="77777777" w:rsidR="00A57319" w:rsidRPr="009862B0" w:rsidRDefault="00A57319" w:rsidP="00A57319">
            <w:r w:rsidRPr="009862B0">
              <w:t>V žiadnom ustanovení návrhu zákona nejde národná právna úprava nad</w:t>
            </w:r>
            <w:r>
              <w:t xml:space="preserve"> stanovený rámec požiadaviek EÚ.</w:t>
            </w:r>
          </w:p>
          <w:p w14:paraId="13B41C9D" w14:textId="77777777" w:rsidR="00A57319" w:rsidRPr="009862B0" w:rsidRDefault="00A57319" w:rsidP="00A57319"/>
        </w:tc>
      </w:tr>
      <w:tr w:rsidR="00A57319" w:rsidRPr="009862B0" w14:paraId="785E2964"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2FCA20EE" w14:textId="77777777" w:rsidR="00A57319" w:rsidRPr="009862B0" w:rsidRDefault="00A57319" w:rsidP="00A57319">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Preskúmanie účelnosti**</w:t>
            </w:r>
          </w:p>
        </w:tc>
      </w:tr>
      <w:tr w:rsidR="00A57319" w:rsidRPr="009862B0" w14:paraId="39B3070C" w14:textId="77777777"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4F66E6DA" w14:textId="77777777" w:rsidR="00A57319" w:rsidRPr="009862B0" w:rsidRDefault="00A57319" w:rsidP="00A57319"/>
        </w:tc>
      </w:tr>
      <w:tr w:rsidR="00A57319" w:rsidRPr="009862B0" w14:paraId="6148DD01" w14:textId="77777777" w:rsidTr="004C60B8">
        <w:trPr>
          <w:trHeight w:val="715"/>
        </w:trPr>
        <w:tc>
          <w:tcPr>
            <w:tcW w:w="9180" w:type="dxa"/>
            <w:gridSpan w:val="10"/>
            <w:tcBorders>
              <w:top w:val="single" w:sz="4" w:space="0" w:color="auto"/>
              <w:left w:val="nil"/>
              <w:bottom w:val="nil"/>
              <w:right w:val="nil"/>
            </w:tcBorders>
            <w:shd w:val="clear" w:color="auto" w:fill="FFFFFF" w:themeFill="background1"/>
          </w:tcPr>
          <w:p w14:paraId="242226A3" w14:textId="77777777" w:rsidR="00A57319" w:rsidRPr="009862B0" w:rsidRDefault="00A57319" w:rsidP="00A57319">
            <w:pPr>
              <w:ind w:left="142" w:hanging="142"/>
            </w:pPr>
          </w:p>
          <w:p w14:paraId="4D30F56F" w14:textId="77777777" w:rsidR="00A57319" w:rsidRPr="009862B0" w:rsidRDefault="00A57319" w:rsidP="00A57319">
            <w:pPr>
              <w:ind w:left="142" w:hanging="142"/>
            </w:pPr>
            <w:r w:rsidRPr="009862B0">
              <w:t xml:space="preserve">* vyplniť iba v prípade, ak materiál nie je zahrnutý do Plánu práce vlády Slovenskej republiky alebo Plánu        legislatívnych úloh vlády Slovenskej republiky.  </w:t>
            </w:r>
          </w:p>
          <w:p w14:paraId="6A448255" w14:textId="77777777" w:rsidR="00A57319" w:rsidRPr="009862B0" w:rsidRDefault="00A57319" w:rsidP="00A57319">
            <w:r w:rsidRPr="009862B0">
              <w:t>** nepovinné</w:t>
            </w:r>
          </w:p>
        </w:tc>
      </w:tr>
      <w:tr w:rsidR="00A57319" w:rsidRPr="009862B0" w14:paraId="707C1B69" w14:textId="77777777" w:rsidTr="004F6F1F">
        <w:tc>
          <w:tcPr>
            <w:tcW w:w="9180" w:type="dxa"/>
            <w:gridSpan w:val="10"/>
            <w:tcBorders>
              <w:top w:val="nil"/>
              <w:left w:val="nil"/>
              <w:bottom w:val="single" w:sz="4" w:space="0" w:color="auto"/>
              <w:right w:val="nil"/>
            </w:tcBorders>
            <w:shd w:val="clear" w:color="auto" w:fill="FFFFFF" w:themeFill="background1"/>
          </w:tcPr>
          <w:p w14:paraId="43535F4E" w14:textId="77777777" w:rsidR="00A57319" w:rsidRPr="009862B0" w:rsidRDefault="00A57319" w:rsidP="00A57319">
            <w:pPr>
              <w:rPr>
                <w:b/>
              </w:rPr>
            </w:pPr>
          </w:p>
        </w:tc>
      </w:tr>
      <w:tr w:rsidR="00A57319" w:rsidRPr="009862B0" w14:paraId="4ACAB56E" w14:textId="77777777" w:rsidTr="004F0220">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64347072" w14:textId="77777777" w:rsidR="00A57319" w:rsidRPr="000A6A96" w:rsidRDefault="00A57319" w:rsidP="00A57319">
            <w:pPr>
              <w:rPr>
                <w:b/>
              </w:rPr>
            </w:pPr>
            <w:r w:rsidRPr="009862B0">
              <w:rPr>
                <w:b/>
              </w:rPr>
              <w:t>Vplyvy navrhovaného materiálu</w:t>
            </w:r>
          </w:p>
        </w:tc>
      </w:tr>
      <w:tr w:rsidR="00A57319" w:rsidRPr="009862B0" w14:paraId="579244BF" w14:textId="77777777" w:rsidTr="000A6A96">
        <w:tc>
          <w:tcPr>
            <w:tcW w:w="3812" w:type="dxa"/>
            <w:tcBorders>
              <w:top w:val="single" w:sz="4" w:space="0" w:color="auto"/>
              <w:left w:val="single" w:sz="4" w:space="0" w:color="auto"/>
              <w:bottom w:val="nil"/>
              <w:right w:val="single" w:sz="4" w:space="0" w:color="auto"/>
            </w:tcBorders>
            <w:shd w:val="clear" w:color="auto" w:fill="E2E2E2"/>
          </w:tcPr>
          <w:p w14:paraId="5D9F2C01" w14:textId="77777777" w:rsidR="00A57319" w:rsidRPr="009862B0" w:rsidRDefault="00A57319" w:rsidP="00A57319">
            <w:pPr>
              <w:rPr>
                <w:b/>
              </w:rPr>
            </w:pPr>
            <w:r w:rsidRPr="009862B0">
              <w:rPr>
                <w:b/>
              </w:rPr>
              <w:t>Vplyvy na rozpočet verejnej správy</w:t>
            </w:r>
          </w:p>
        </w:tc>
        <w:sdt>
          <w:sdtPr>
            <w:rPr>
              <w:b/>
            </w:rPr>
            <w:id w:val="1121575439"/>
          </w:sdtPr>
          <w:sdtEndPr/>
          <w:sdtContent>
            <w:tc>
              <w:tcPr>
                <w:tcW w:w="541" w:type="dxa"/>
                <w:gridSpan w:val="2"/>
                <w:tcBorders>
                  <w:top w:val="single" w:sz="4" w:space="0" w:color="auto"/>
                  <w:left w:val="single" w:sz="4" w:space="0" w:color="auto"/>
                  <w:bottom w:val="single" w:sz="4" w:space="0" w:color="auto"/>
                  <w:right w:val="single" w:sz="4" w:space="0" w:color="auto"/>
                </w:tcBorders>
              </w:tcPr>
              <w:p w14:paraId="3E68038C" w14:textId="77777777" w:rsidR="00A57319" w:rsidRPr="009862B0" w:rsidRDefault="00A57319" w:rsidP="00A57319">
                <w:pPr>
                  <w:jc w:val="center"/>
                  <w:rPr>
                    <w:b/>
                  </w:rPr>
                </w:pPr>
                <w:r>
                  <w:rPr>
                    <w:rFonts w:ascii="MS Mincho" w:eastAsia="MS Mincho" w:hAnsi="MS Mincho" w:cs="MS Mincho"/>
                    <w:b/>
                  </w:rPr>
                  <w:t>x</w:t>
                </w:r>
              </w:p>
            </w:tc>
          </w:sdtContent>
        </w:sdt>
        <w:tc>
          <w:tcPr>
            <w:tcW w:w="1281" w:type="dxa"/>
            <w:gridSpan w:val="2"/>
            <w:tcBorders>
              <w:top w:val="single" w:sz="4" w:space="0" w:color="auto"/>
              <w:left w:val="single" w:sz="4" w:space="0" w:color="auto"/>
              <w:bottom w:val="single" w:sz="4" w:space="0" w:color="auto"/>
              <w:right w:val="single" w:sz="4" w:space="0" w:color="auto"/>
            </w:tcBorders>
          </w:tcPr>
          <w:p w14:paraId="375CDBE4" w14:textId="77777777" w:rsidR="00A57319" w:rsidRPr="009862B0" w:rsidRDefault="00A57319" w:rsidP="00A57319">
            <w:pPr>
              <w:rPr>
                <w:b/>
              </w:rPr>
            </w:pPr>
            <w:r w:rsidRPr="009862B0">
              <w:rPr>
                <w:b/>
              </w:rPr>
              <w:t>Pozitívne</w:t>
            </w:r>
          </w:p>
        </w:tc>
        <w:sdt>
          <w:sdtPr>
            <w:rPr>
              <w:b/>
            </w:rPr>
            <w:id w:val="-916405887"/>
          </w:sdtPr>
          <w:sdtEndPr/>
          <w:sdtContent>
            <w:tc>
              <w:tcPr>
                <w:tcW w:w="569" w:type="dxa"/>
                <w:tcBorders>
                  <w:top w:val="single" w:sz="4" w:space="0" w:color="auto"/>
                  <w:left w:val="single" w:sz="4" w:space="0" w:color="auto"/>
                  <w:bottom w:val="single" w:sz="4" w:space="0" w:color="auto"/>
                  <w:right w:val="single" w:sz="4" w:space="0" w:color="auto"/>
                </w:tcBorders>
              </w:tcPr>
              <w:p w14:paraId="006C7EFE"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tc>
          <w:tcPr>
            <w:tcW w:w="1133" w:type="dxa"/>
            <w:tcBorders>
              <w:top w:val="single" w:sz="4" w:space="0" w:color="auto"/>
              <w:left w:val="single" w:sz="4" w:space="0" w:color="auto"/>
              <w:bottom w:val="single" w:sz="4" w:space="0" w:color="auto"/>
              <w:right w:val="single" w:sz="4" w:space="0" w:color="auto"/>
            </w:tcBorders>
          </w:tcPr>
          <w:p w14:paraId="5D507C7C" w14:textId="77777777" w:rsidR="00A57319" w:rsidRPr="009862B0" w:rsidRDefault="00A57319" w:rsidP="00A57319">
            <w:pPr>
              <w:rPr>
                <w:b/>
              </w:rPr>
            </w:pPr>
            <w:r w:rsidRPr="009862B0">
              <w:rPr>
                <w:b/>
              </w:rPr>
              <w:t>Žiadne</w:t>
            </w:r>
          </w:p>
        </w:tc>
        <w:sdt>
          <w:sdtPr>
            <w:rPr>
              <w:b/>
            </w:rPr>
            <w:id w:val="-853649096"/>
          </w:sdtPr>
          <w:sdtEndPr/>
          <w:sdtContent>
            <w:tc>
              <w:tcPr>
                <w:tcW w:w="547" w:type="dxa"/>
                <w:gridSpan w:val="2"/>
                <w:tcBorders>
                  <w:top w:val="single" w:sz="4" w:space="0" w:color="auto"/>
                  <w:left w:val="single" w:sz="4" w:space="0" w:color="auto"/>
                  <w:bottom w:val="single" w:sz="4" w:space="0" w:color="auto"/>
                  <w:right w:val="single" w:sz="4" w:space="0" w:color="auto"/>
                </w:tcBorders>
              </w:tcPr>
              <w:p w14:paraId="73C49350" w14:textId="77777777" w:rsidR="00A57319" w:rsidRPr="009862B0" w:rsidRDefault="00A57319" w:rsidP="00A57319">
                <w:pPr>
                  <w:ind w:left="-107" w:right="-108"/>
                  <w:jc w:val="center"/>
                  <w:rPr>
                    <w:b/>
                  </w:rPr>
                </w:pPr>
                <w:r w:rsidRPr="009862B0">
                  <w:rPr>
                    <w:rFonts w:ascii="MS Mincho" w:eastAsia="MS Mincho" w:hAnsi="MS Mincho" w:cs="MS Mincho"/>
                    <w:b/>
                  </w:rPr>
                  <w:t>x</w:t>
                </w:r>
              </w:p>
            </w:tc>
          </w:sdtContent>
        </w:sdt>
        <w:tc>
          <w:tcPr>
            <w:tcW w:w="1297" w:type="dxa"/>
            <w:tcBorders>
              <w:top w:val="single" w:sz="4" w:space="0" w:color="auto"/>
              <w:left w:val="single" w:sz="4" w:space="0" w:color="auto"/>
              <w:bottom w:val="single" w:sz="4" w:space="0" w:color="auto"/>
              <w:right w:val="single" w:sz="4" w:space="0" w:color="auto"/>
            </w:tcBorders>
          </w:tcPr>
          <w:p w14:paraId="57544970" w14:textId="77777777" w:rsidR="00A57319" w:rsidRPr="009862B0" w:rsidRDefault="00A57319" w:rsidP="00A57319">
            <w:pPr>
              <w:ind w:left="34"/>
              <w:rPr>
                <w:b/>
              </w:rPr>
            </w:pPr>
            <w:r w:rsidRPr="009862B0">
              <w:rPr>
                <w:b/>
              </w:rPr>
              <w:t>Negatívne</w:t>
            </w:r>
          </w:p>
        </w:tc>
      </w:tr>
      <w:tr w:rsidR="00A57319" w:rsidRPr="009862B0" w14:paraId="06C49D7C" w14:textId="77777777" w:rsidTr="000A6A96">
        <w:tc>
          <w:tcPr>
            <w:tcW w:w="3812" w:type="dxa"/>
            <w:tcBorders>
              <w:top w:val="nil"/>
              <w:left w:val="single" w:sz="4" w:space="0" w:color="auto"/>
              <w:bottom w:val="single" w:sz="4" w:space="0" w:color="000000" w:themeColor="text1"/>
              <w:right w:val="single" w:sz="4" w:space="0" w:color="auto"/>
            </w:tcBorders>
            <w:shd w:val="clear" w:color="auto" w:fill="E2E2E2"/>
          </w:tcPr>
          <w:p w14:paraId="21644548" w14:textId="77777777" w:rsidR="00A57319" w:rsidRPr="009862B0" w:rsidRDefault="00A57319" w:rsidP="00A57319">
            <w:r w:rsidRPr="009862B0">
              <w:t xml:space="preserve">    z toho rozpočtovo zabezpečené vplyvy</w:t>
            </w:r>
          </w:p>
        </w:tc>
        <w:sdt>
          <w:sdtPr>
            <w:id w:val="-2073729125"/>
          </w:sdtPr>
          <w:sdtEndPr/>
          <w:sdtContent>
            <w:tc>
              <w:tcPr>
                <w:tcW w:w="541" w:type="dxa"/>
                <w:gridSpan w:val="2"/>
                <w:tcBorders>
                  <w:top w:val="single" w:sz="4" w:space="0" w:color="auto"/>
                  <w:left w:val="single" w:sz="4" w:space="0" w:color="auto"/>
                  <w:bottom w:val="single" w:sz="4" w:space="0" w:color="auto"/>
                  <w:right w:val="single" w:sz="4" w:space="0" w:color="auto"/>
                </w:tcBorders>
              </w:tcPr>
              <w:p w14:paraId="1EC2923B" w14:textId="77777777" w:rsidR="00A57319" w:rsidRPr="009862B0" w:rsidRDefault="00A57319" w:rsidP="00A57319">
                <w:pPr>
                  <w:jc w:val="center"/>
                </w:pPr>
                <w:r>
                  <w:rPr>
                    <w:rFonts w:ascii="MS Mincho" w:eastAsia="MS Mincho" w:hAnsi="MS Mincho" w:cs="MS Mincho"/>
                  </w:rPr>
                  <w:t>x</w:t>
                </w:r>
              </w:p>
            </w:tc>
          </w:sdtContent>
        </w:sdt>
        <w:tc>
          <w:tcPr>
            <w:tcW w:w="1281" w:type="dxa"/>
            <w:gridSpan w:val="2"/>
            <w:tcBorders>
              <w:top w:val="single" w:sz="4" w:space="0" w:color="auto"/>
              <w:left w:val="single" w:sz="4" w:space="0" w:color="auto"/>
              <w:bottom w:val="single" w:sz="4" w:space="0" w:color="auto"/>
              <w:right w:val="single" w:sz="4" w:space="0" w:color="auto"/>
            </w:tcBorders>
          </w:tcPr>
          <w:p w14:paraId="2970A851" w14:textId="77777777" w:rsidR="00A57319" w:rsidRPr="009862B0" w:rsidRDefault="00A57319" w:rsidP="00A57319">
            <w:r w:rsidRPr="009862B0">
              <w:t>Áno</w:t>
            </w:r>
          </w:p>
        </w:tc>
        <w:sdt>
          <w:sdtPr>
            <w:id w:val="-54388876"/>
          </w:sdtPr>
          <w:sdtEndPr/>
          <w:sdtContent>
            <w:tc>
              <w:tcPr>
                <w:tcW w:w="569" w:type="dxa"/>
                <w:tcBorders>
                  <w:top w:val="single" w:sz="4" w:space="0" w:color="auto"/>
                  <w:left w:val="single" w:sz="4" w:space="0" w:color="auto"/>
                  <w:bottom w:val="single" w:sz="4" w:space="0" w:color="auto"/>
                  <w:right w:val="single" w:sz="4" w:space="0" w:color="auto"/>
                </w:tcBorders>
              </w:tcPr>
              <w:p w14:paraId="61F5FED2" w14:textId="77777777" w:rsidR="00A57319" w:rsidRPr="009862B0" w:rsidRDefault="00A57319" w:rsidP="00A57319">
                <w:pPr>
                  <w:jc w:val="center"/>
                </w:pPr>
                <w:r w:rsidRPr="009862B0">
                  <w:rPr>
                    <w:rFonts w:ascii="Segoe UI Symbol" w:eastAsia="MS Mincho" w:hAnsi="Segoe UI Symbol" w:cs="Segoe UI Symbol"/>
                  </w:rPr>
                  <w:t>☐</w:t>
                </w:r>
              </w:p>
            </w:tc>
          </w:sdtContent>
        </w:sdt>
        <w:tc>
          <w:tcPr>
            <w:tcW w:w="1133" w:type="dxa"/>
            <w:tcBorders>
              <w:top w:val="single" w:sz="4" w:space="0" w:color="auto"/>
              <w:left w:val="single" w:sz="4" w:space="0" w:color="auto"/>
              <w:bottom w:val="single" w:sz="4" w:space="0" w:color="auto"/>
              <w:right w:val="single" w:sz="4" w:space="0" w:color="auto"/>
            </w:tcBorders>
          </w:tcPr>
          <w:p w14:paraId="353D9E7F" w14:textId="77777777" w:rsidR="00A57319" w:rsidRPr="009862B0" w:rsidRDefault="00A57319" w:rsidP="00A57319">
            <w:r w:rsidRPr="009862B0">
              <w:t>Nie</w:t>
            </w:r>
          </w:p>
        </w:tc>
        <w:sdt>
          <w:sdtPr>
            <w:id w:val="361940775"/>
          </w:sdtPr>
          <w:sdtEndPr/>
          <w:sdtContent>
            <w:sdt>
              <w:sdtPr>
                <w:id w:val="-637566356"/>
              </w:sdtPr>
              <w:sdtEndPr/>
              <w:sdtContent>
                <w:tc>
                  <w:tcPr>
                    <w:tcW w:w="547" w:type="dxa"/>
                    <w:gridSpan w:val="2"/>
                    <w:tcBorders>
                      <w:top w:val="single" w:sz="4" w:space="0" w:color="auto"/>
                      <w:left w:val="single" w:sz="4" w:space="0" w:color="auto"/>
                      <w:bottom w:val="single" w:sz="4" w:space="0" w:color="auto"/>
                      <w:right w:val="single" w:sz="4" w:space="0" w:color="auto"/>
                    </w:tcBorders>
                  </w:tcPr>
                  <w:p w14:paraId="17F650AC" w14:textId="77777777" w:rsidR="00A57319" w:rsidRPr="009862B0" w:rsidRDefault="00A57319" w:rsidP="00A57319">
                    <w:pPr>
                      <w:ind w:left="-107" w:right="-108"/>
                      <w:jc w:val="center"/>
                    </w:pPr>
                    <w:r w:rsidRPr="009862B0">
                      <w:rPr>
                        <w:rFonts w:ascii="Segoe UI Symbol" w:eastAsia="MS Mincho" w:hAnsi="Segoe UI Symbol" w:cs="Segoe UI Symbol"/>
                      </w:rPr>
                      <w:t>☐</w:t>
                    </w:r>
                  </w:p>
                </w:tc>
              </w:sdtContent>
            </w:sdt>
          </w:sdtContent>
        </w:sdt>
        <w:tc>
          <w:tcPr>
            <w:tcW w:w="1297" w:type="dxa"/>
            <w:tcBorders>
              <w:top w:val="single" w:sz="4" w:space="0" w:color="auto"/>
              <w:left w:val="single" w:sz="4" w:space="0" w:color="auto"/>
              <w:bottom w:val="single" w:sz="4" w:space="0" w:color="auto"/>
              <w:right w:val="single" w:sz="4" w:space="0" w:color="auto"/>
            </w:tcBorders>
          </w:tcPr>
          <w:p w14:paraId="5F81847D" w14:textId="77777777" w:rsidR="00A57319" w:rsidRPr="009862B0" w:rsidRDefault="00A57319" w:rsidP="00A57319">
            <w:pPr>
              <w:ind w:left="34"/>
            </w:pPr>
            <w:r w:rsidRPr="009862B0">
              <w:t>Čiastočne</w:t>
            </w:r>
          </w:p>
        </w:tc>
      </w:tr>
      <w:tr w:rsidR="00A57319" w:rsidRPr="009862B0" w14:paraId="2CAD7317" w14:textId="77777777" w:rsidTr="000A6A96">
        <w:tc>
          <w:tcPr>
            <w:tcW w:w="3812" w:type="dxa"/>
            <w:tcBorders>
              <w:top w:val="single" w:sz="4" w:space="0" w:color="000000" w:themeColor="text1"/>
              <w:left w:val="single" w:sz="4" w:space="0" w:color="auto"/>
              <w:bottom w:val="nil"/>
              <w:right w:val="single" w:sz="4" w:space="0" w:color="auto"/>
            </w:tcBorders>
            <w:shd w:val="clear" w:color="auto" w:fill="E2E2E2"/>
          </w:tcPr>
          <w:p w14:paraId="3FDA4B01" w14:textId="77777777" w:rsidR="00A57319" w:rsidRPr="009862B0" w:rsidRDefault="00A57319" w:rsidP="00A57319">
            <w:pPr>
              <w:rPr>
                <w:b/>
              </w:rPr>
            </w:pPr>
            <w:r w:rsidRPr="009862B0">
              <w:rPr>
                <w:b/>
              </w:rPr>
              <w:t>Vplyvy na podnikateľské prostredie</w:t>
            </w:r>
          </w:p>
        </w:tc>
        <w:sdt>
          <w:sdtPr>
            <w:rPr>
              <w:b/>
            </w:rPr>
            <w:id w:val="1328319843"/>
          </w:sdtPr>
          <w:sdtEndPr/>
          <w:sdtContent>
            <w:tc>
              <w:tcPr>
                <w:tcW w:w="541" w:type="dxa"/>
                <w:gridSpan w:val="2"/>
                <w:tcBorders>
                  <w:top w:val="single" w:sz="4" w:space="0" w:color="auto"/>
                  <w:left w:val="single" w:sz="4" w:space="0" w:color="auto"/>
                  <w:bottom w:val="single" w:sz="4" w:space="0" w:color="auto"/>
                  <w:right w:val="single" w:sz="4" w:space="0" w:color="auto"/>
                </w:tcBorders>
              </w:tcPr>
              <w:p w14:paraId="347C3E9B"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tc>
          <w:tcPr>
            <w:tcW w:w="1281" w:type="dxa"/>
            <w:gridSpan w:val="2"/>
            <w:tcBorders>
              <w:top w:val="single" w:sz="4" w:space="0" w:color="auto"/>
              <w:left w:val="single" w:sz="4" w:space="0" w:color="auto"/>
              <w:bottom w:val="single" w:sz="4" w:space="0" w:color="auto"/>
              <w:right w:val="single" w:sz="4" w:space="0" w:color="auto"/>
            </w:tcBorders>
          </w:tcPr>
          <w:p w14:paraId="1D7A8099" w14:textId="77777777" w:rsidR="00A57319" w:rsidRPr="009862B0" w:rsidRDefault="00A57319" w:rsidP="00A57319">
            <w:pPr>
              <w:ind w:right="-108"/>
              <w:rPr>
                <w:b/>
              </w:rPr>
            </w:pPr>
            <w:r w:rsidRPr="009862B0">
              <w:rPr>
                <w:b/>
              </w:rPr>
              <w:t>Pozitívne</w:t>
            </w:r>
          </w:p>
        </w:tc>
        <w:sdt>
          <w:sdtPr>
            <w:rPr>
              <w:b/>
            </w:rPr>
            <w:id w:val="1564608664"/>
          </w:sdtPr>
          <w:sdtEndPr/>
          <w:sdtContent>
            <w:tc>
              <w:tcPr>
                <w:tcW w:w="569" w:type="dxa"/>
                <w:tcBorders>
                  <w:top w:val="single" w:sz="4" w:space="0" w:color="auto"/>
                  <w:left w:val="single" w:sz="4" w:space="0" w:color="auto"/>
                  <w:bottom w:val="single" w:sz="4" w:space="0" w:color="auto"/>
                  <w:right w:val="single" w:sz="4" w:space="0" w:color="auto"/>
                </w:tcBorders>
              </w:tcPr>
              <w:p w14:paraId="7FA44193" w14:textId="77777777" w:rsidR="00A57319" w:rsidRPr="009862B0" w:rsidRDefault="00A57319" w:rsidP="00A57319">
                <w:pPr>
                  <w:jc w:val="center"/>
                  <w:rPr>
                    <w:b/>
                  </w:rPr>
                </w:pPr>
                <w:r w:rsidRPr="009862B0">
                  <w:rPr>
                    <w:rFonts w:ascii="MS Mincho" w:eastAsia="MS Mincho" w:hAnsi="MS Mincho" w:cs="MS Mincho"/>
                    <w:b/>
                  </w:rPr>
                  <w:t>x</w:t>
                </w:r>
              </w:p>
            </w:tc>
          </w:sdtContent>
        </w:sdt>
        <w:tc>
          <w:tcPr>
            <w:tcW w:w="1133" w:type="dxa"/>
            <w:tcBorders>
              <w:top w:val="single" w:sz="4" w:space="0" w:color="auto"/>
              <w:left w:val="single" w:sz="4" w:space="0" w:color="auto"/>
              <w:bottom w:val="single" w:sz="4" w:space="0" w:color="auto"/>
              <w:right w:val="single" w:sz="4" w:space="0" w:color="auto"/>
            </w:tcBorders>
          </w:tcPr>
          <w:p w14:paraId="5B7495FE" w14:textId="77777777" w:rsidR="00A57319" w:rsidRPr="009862B0" w:rsidRDefault="00A57319" w:rsidP="00A57319">
            <w:pPr>
              <w:rPr>
                <w:b/>
              </w:rPr>
            </w:pPr>
            <w:r w:rsidRPr="009862B0">
              <w:rPr>
                <w:b/>
              </w:rPr>
              <w:t>Žiadne</w:t>
            </w:r>
          </w:p>
        </w:tc>
        <w:sdt>
          <w:sdtPr>
            <w:rPr>
              <w:b/>
            </w:rPr>
            <w:id w:val="2173546"/>
          </w:sdtPr>
          <w:sdtEndPr/>
          <w:sdtContent>
            <w:tc>
              <w:tcPr>
                <w:tcW w:w="547" w:type="dxa"/>
                <w:gridSpan w:val="2"/>
                <w:tcBorders>
                  <w:top w:val="single" w:sz="4" w:space="0" w:color="auto"/>
                  <w:left w:val="single" w:sz="4" w:space="0" w:color="auto"/>
                  <w:bottom w:val="single" w:sz="4" w:space="0" w:color="auto"/>
                  <w:right w:val="single" w:sz="4" w:space="0" w:color="auto"/>
                </w:tcBorders>
              </w:tcPr>
              <w:p w14:paraId="22AB1933"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tc>
          <w:tcPr>
            <w:tcW w:w="1297" w:type="dxa"/>
            <w:tcBorders>
              <w:top w:val="single" w:sz="4" w:space="0" w:color="auto"/>
              <w:left w:val="single" w:sz="4" w:space="0" w:color="auto"/>
              <w:bottom w:val="single" w:sz="4" w:space="0" w:color="auto"/>
              <w:right w:val="single" w:sz="4" w:space="0" w:color="auto"/>
            </w:tcBorders>
          </w:tcPr>
          <w:p w14:paraId="18F290E5" w14:textId="77777777" w:rsidR="00A57319" w:rsidRPr="009862B0" w:rsidRDefault="00A57319" w:rsidP="00A57319">
            <w:pPr>
              <w:ind w:left="54"/>
              <w:rPr>
                <w:b/>
              </w:rPr>
            </w:pPr>
            <w:r w:rsidRPr="009862B0">
              <w:rPr>
                <w:b/>
              </w:rPr>
              <w:t>Negatívne</w:t>
            </w:r>
          </w:p>
        </w:tc>
      </w:tr>
      <w:tr w:rsidR="00A57319" w:rsidRPr="009862B0" w14:paraId="0E44BDE4" w14:textId="77777777" w:rsidTr="000A6A96">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14:paraId="1525014A" w14:textId="77777777" w:rsidR="00A57319" w:rsidRPr="009862B0" w:rsidRDefault="00A57319" w:rsidP="00A57319">
            <w:r w:rsidRPr="009862B0">
              <w:t xml:space="preserve">    z toho vplyvy na MSP</w:t>
            </w:r>
          </w:p>
        </w:tc>
        <w:sdt>
          <w:sdtPr>
            <w:id w:val="1931938095"/>
          </w:sdtPr>
          <w:sdtEndPr/>
          <w:sdtContent>
            <w:tc>
              <w:tcPr>
                <w:tcW w:w="541" w:type="dxa"/>
                <w:gridSpan w:val="2"/>
                <w:tcBorders>
                  <w:top w:val="single" w:sz="4" w:space="0" w:color="auto"/>
                  <w:left w:val="single" w:sz="4" w:space="0" w:color="000000" w:themeColor="text1"/>
                  <w:bottom w:val="single" w:sz="4" w:space="0" w:color="auto"/>
                  <w:right w:val="single" w:sz="4" w:space="0" w:color="auto"/>
                </w:tcBorders>
              </w:tcPr>
              <w:p w14:paraId="47AF35BF" w14:textId="77777777" w:rsidR="00A57319" w:rsidRPr="009862B0" w:rsidRDefault="00A57319" w:rsidP="00A57319">
                <w:pPr>
                  <w:jc w:val="center"/>
                </w:pPr>
                <w:r w:rsidRPr="009862B0">
                  <w:rPr>
                    <w:rFonts w:ascii="Segoe UI Symbol" w:eastAsia="MS Mincho" w:hAnsi="Segoe UI Symbol" w:cs="Segoe UI Symbol"/>
                  </w:rPr>
                  <w:t>☐</w:t>
                </w:r>
              </w:p>
            </w:tc>
          </w:sdtContent>
        </w:sdt>
        <w:tc>
          <w:tcPr>
            <w:tcW w:w="1281" w:type="dxa"/>
            <w:gridSpan w:val="2"/>
            <w:tcBorders>
              <w:top w:val="single" w:sz="4" w:space="0" w:color="auto"/>
              <w:left w:val="single" w:sz="4" w:space="0" w:color="auto"/>
              <w:bottom w:val="single" w:sz="4" w:space="0" w:color="auto"/>
              <w:right w:val="single" w:sz="4" w:space="0" w:color="auto"/>
            </w:tcBorders>
          </w:tcPr>
          <w:p w14:paraId="27ADAD44" w14:textId="77777777" w:rsidR="00A57319" w:rsidRPr="009862B0" w:rsidRDefault="00A57319" w:rsidP="00A57319">
            <w:pPr>
              <w:ind w:right="-108"/>
            </w:pPr>
            <w:r w:rsidRPr="009862B0">
              <w:t>Pozitívne</w:t>
            </w:r>
          </w:p>
        </w:tc>
        <w:sdt>
          <w:sdtPr>
            <w:id w:val="-1696063787"/>
          </w:sdtPr>
          <w:sdtEndPr/>
          <w:sdtContent>
            <w:tc>
              <w:tcPr>
                <w:tcW w:w="569" w:type="dxa"/>
                <w:tcBorders>
                  <w:top w:val="single" w:sz="4" w:space="0" w:color="auto"/>
                  <w:left w:val="single" w:sz="4" w:space="0" w:color="auto"/>
                  <w:bottom w:val="single" w:sz="4" w:space="0" w:color="auto"/>
                  <w:right w:val="single" w:sz="4" w:space="0" w:color="auto"/>
                </w:tcBorders>
              </w:tcPr>
              <w:p w14:paraId="4CDCCB1D" w14:textId="77777777" w:rsidR="00A57319" w:rsidRPr="009862B0" w:rsidRDefault="00A57319" w:rsidP="00A57319">
                <w:pPr>
                  <w:jc w:val="center"/>
                </w:pPr>
                <w:r w:rsidRPr="009862B0">
                  <w:rPr>
                    <w:rFonts w:ascii="Segoe UI Symbol" w:eastAsia="MS Mincho" w:hAnsi="Segoe UI Symbol" w:cs="Segoe UI Symbol"/>
                  </w:rPr>
                  <w:t>☐</w:t>
                </w:r>
              </w:p>
            </w:tc>
          </w:sdtContent>
        </w:sdt>
        <w:tc>
          <w:tcPr>
            <w:tcW w:w="1133" w:type="dxa"/>
            <w:tcBorders>
              <w:top w:val="single" w:sz="4" w:space="0" w:color="auto"/>
              <w:left w:val="single" w:sz="4" w:space="0" w:color="auto"/>
              <w:bottom w:val="single" w:sz="4" w:space="0" w:color="auto"/>
              <w:right w:val="single" w:sz="4" w:space="0" w:color="auto"/>
            </w:tcBorders>
          </w:tcPr>
          <w:p w14:paraId="4D690754" w14:textId="77777777" w:rsidR="00A57319" w:rsidRPr="009862B0" w:rsidRDefault="00A57319" w:rsidP="00A57319">
            <w:r w:rsidRPr="009862B0">
              <w:t>Žiadne</w:t>
            </w:r>
          </w:p>
        </w:tc>
        <w:sdt>
          <w:sdtPr>
            <w:id w:val="671765022"/>
          </w:sdtPr>
          <w:sdtEndPr/>
          <w:sdtContent>
            <w:tc>
              <w:tcPr>
                <w:tcW w:w="547" w:type="dxa"/>
                <w:gridSpan w:val="2"/>
                <w:tcBorders>
                  <w:top w:val="single" w:sz="4" w:space="0" w:color="auto"/>
                  <w:left w:val="single" w:sz="4" w:space="0" w:color="auto"/>
                  <w:bottom w:val="single" w:sz="4" w:space="0" w:color="auto"/>
                  <w:right w:val="single" w:sz="4" w:space="0" w:color="auto"/>
                </w:tcBorders>
              </w:tcPr>
              <w:p w14:paraId="514AFBA7" w14:textId="77777777" w:rsidR="00A57319" w:rsidRPr="009862B0" w:rsidRDefault="00A57319" w:rsidP="00A57319">
                <w:pPr>
                  <w:jc w:val="center"/>
                </w:pPr>
                <w:r w:rsidRPr="009862B0">
                  <w:rPr>
                    <w:rFonts w:ascii="Segoe UI Symbol" w:eastAsia="MS Mincho" w:hAnsi="Segoe UI Symbol" w:cs="Segoe UI Symbol"/>
                  </w:rPr>
                  <w:t>☐</w:t>
                </w:r>
              </w:p>
            </w:tc>
          </w:sdtContent>
        </w:sdt>
        <w:tc>
          <w:tcPr>
            <w:tcW w:w="1297" w:type="dxa"/>
            <w:tcBorders>
              <w:top w:val="single" w:sz="4" w:space="0" w:color="auto"/>
              <w:left w:val="single" w:sz="4" w:space="0" w:color="auto"/>
              <w:bottom w:val="single" w:sz="4" w:space="0" w:color="auto"/>
              <w:right w:val="single" w:sz="4" w:space="0" w:color="auto"/>
            </w:tcBorders>
          </w:tcPr>
          <w:p w14:paraId="44A52337" w14:textId="77777777" w:rsidR="00A57319" w:rsidRPr="009862B0" w:rsidRDefault="00A57319" w:rsidP="00A57319">
            <w:pPr>
              <w:ind w:left="54"/>
            </w:pPr>
            <w:r w:rsidRPr="009862B0">
              <w:t>Negatívne</w:t>
            </w:r>
          </w:p>
        </w:tc>
      </w:tr>
      <w:tr w:rsidR="00A57319" w:rsidRPr="009862B0" w14:paraId="11376B18" w14:textId="77777777" w:rsidTr="000A6A96">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7E357D2F" w14:textId="77777777" w:rsidR="00A57319" w:rsidRPr="009862B0" w:rsidRDefault="00A57319" w:rsidP="00A57319">
            <w:pPr>
              <w:rPr>
                <w:b/>
              </w:rPr>
            </w:pPr>
            <w:r w:rsidRPr="009862B0">
              <w:rPr>
                <w:b/>
              </w:rPr>
              <w:t>Sociálne vplyvy</w:t>
            </w:r>
          </w:p>
        </w:tc>
        <w:sdt>
          <w:sdtPr>
            <w:rPr>
              <w:b/>
            </w:rPr>
            <w:id w:val="449357865"/>
          </w:sdtPr>
          <w:sdtEndPr/>
          <w:sdtContent>
            <w:tc>
              <w:tcPr>
                <w:tcW w:w="541" w:type="dxa"/>
                <w:gridSpan w:val="2"/>
                <w:tcBorders>
                  <w:top w:val="single" w:sz="4" w:space="0" w:color="auto"/>
                  <w:left w:val="single" w:sz="4" w:space="0" w:color="auto"/>
                  <w:bottom w:val="single" w:sz="4" w:space="0" w:color="auto"/>
                  <w:right w:val="single" w:sz="4" w:space="0" w:color="auto"/>
                </w:tcBorders>
              </w:tcPr>
              <w:p w14:paraId="65107E77"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tc>
          <w:tcPr>
            <w:tcW w:w="1281" w:type="dxa"/>
            <w:gridSpan w:val="2"/>
            <w:tcBorders>
              <w:top w:val="single" w:sz="4" w:space="0" w:color="auto"/>
              <w:left w:val="single" w:sz="4" w:space="0" w:color="auto"/>
              <w:bottom w:val="single" w:sz="4" w:space="0" w:color="auto"/>
              <w:right w:val="single" w:sz="4" w:space="0" w:color="auto"/>
            </w:tcBorders>
          </w:tcPr>
          <w:p w14:paraId="44D087F4" w14:textId="77777777" w:rsidR="00A57319" w:rsidRPr="009862B0" w:rsidRDefault="00A57319" w:rsidP="00A57319">
            <w:pPr>
              <w:ind w:right="-108"/>
              <w:rPr>
                <w:b/>
              </w:rPr>
            </w:pPr>
            <w:r w:rsidRPr="009862B0">
              <w:rPr>
                <w:b/>
              </w:rPr>
              <w:t>Pozitívne</w:t>
            </w:r>
          </w:p>
        </w:tc>
        <w:sdt>
          <w:sdtPr>
            <w:rPr>
              <w:b/>
            </w:rPr>
            <w:id w:val="-1719425362"/>
          </w:sdtPr>
          <w:sdtEndPr/>
          <w:sdtContent>
            <w:tc>
              <w:tcPr>
                <w:tcW w:w="569" w:type="dxa"/>
                <w:tcBorders>
                  <w:top w:val="single" w:sz="4" w:space="0" w:color="auto"/>
                  <w:left w:val="single" w:sz="4" w:space="0" w:color="auto"/>
                  <w:bottom w:val="single" w:sz="4" w:space="0" w:color="auto"/>
                  <w:right w:val="single" w:sz="4" w:space="0" w:color="auto"/>
                </w:tcBorders>
              </w:tcPr>
              <w:p w14:paraId="0EFC64A0" w14:textId="77777777" w:rsidR="00A57319" w:rsidRPr="009862B0" w:rsidRDefault="00A57319" w:rsidP="00A57319">
                <w:pPr>
                  <w:jc w:val="center"/>
                  <w:rPr>
                    <w:b/>
                  </w:rPr>
                </w:pPr>
                <w:r w:rsidRPr="009862B0">
                  <w:rPr>
                    <w:rFonts w:ascii="MS Mincho" w:eastAsia="MS Mincho" w:hAnsi="MS Mincho" w:cs="MS Mincho"/>
                    <w:b/>
                  </w:rPr>
                  <w:t>x</w:t>
                </w:r>
              </w:p>
            </w:tc>
          </w:sdtContent>
        </w:sdt>
        <w:tc>
          <w:tcPr>
            <w:tcW w:w="1133" w:type="dxa"/>
            <w:tcBorders>
              <w:top w:val="single" w:sz="4" w:space="0" w:color="auto"/>
              <w:left w:val="single" w:sz="4" w:space="0" w:color="auto"/>
              <w:bottom w:val="single" w:sz="4" w:space="0" w:color="auto"/>
              <w:right w:val="single" w:sz="4" w:space="0" w:color="auto"/>
            </w:tcBorders>
          </w:tcPr>
          <w:p w14:paraId="03ACFE75" w14:textId="77777777" w:rsidR="00A57319" w:rsidRPr="009862B0" w:rsidRDefault="00A57319" w:rsidP="00A57319">
            <w:pPr>
              <w:rPr>
                <w:b/>
              </w:rPr>
            </w:pPr>
            <w:r w:rsidRPr="009862B0">
              <w:rPr>
                <w:b/>
              </w:rPr>
              <w:t>Žiadne</w:t>
            </w:r>
          </w:p>
        </w:tc>
        <w:sdt>
          <w:sdtPr>
            <w:rPr>
              <w:b/>
            </w:rPr>
            <w:id w:val="-870833546"/>
          </w:sdtPr>
          <w:sdtEndPr/>
          <w:sdtContent>
            <w:tc>
              <w:tcPr>
                <w:tcW w:w="547" w:type="dxa"/>
                <w:gridSpan w:val="2"/>
                <w:tcBorders>
                  <w:top w:val="single" w:sz="4" w:space="0" w:color="auto"/>
                  <w:left w:val="single" w:sz="4" w:space="0" w:color="auto"/>
                  <w:bottom w:val="single" w:sz="4" w:space="0" w:color="auto"/>
                  <w:right w:val="single" w:sz="4" w:space="0" w:color="auto"/>
                </w:tcBorders>
              </w:tcPr>
              <w:p w14:paraId="1EAA880D"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tc>
          <w:tcPr>
            <w:tcW w:w="1297" w:type="dxa"/>
            <w:tcBorders>
              <w:top w:val="single" w:sz="4" w:space="0" w:color="auto"/>
              <w:left w:val="single" w:sz="4" w:space="0" w:color="auto"/>
              <w:bottom w:val="single" w:sz="4" w:space="0" w:color="auto"/>
              <w:right w:val="single" w:sz="4" w:space="0" w:color="auto"/>
            </w:tcBorders>
          </w:tcPr>
          <w:p w14:paraId="0F322162" w14:textId="77777777" w:rsidR="00A57319" w:rsidRPr="009862B0" w:rsidRDefault="00A57319" w:rsidP="00A57319">
            <w:pPr>
              <w:ind w:left="54"/>
              <w:rPr>
                <w:b/>
              </w:rPr>
            </w:pPr>
            <w:r w:rsidRPr="009862B0">
              <w:rPr>
                <w:b/>
              </w:rPr>
              <w:t>Negatívne</w:t>
            </w:r>
          </w:p>
        </w:tc>
      </w:tr>
      <w:tr w:rsidR="00A57319" w:rsidRPr="009862B0" w14:paraId="51D9656E" w14:textId="77777777" w:rsidTr="00750938">
        <w:tc>
          <w:tcPr>
            <w:tcW w:w="3812" w:type="dxa"/>
            <w:tcBorders>
              <w:top w:val="single" w:sz="4" w:space="0" w:color="auto"/>
              <w:left w:val="single" w:sz="4" w:space="0" w:color="auto"/>
              <w:bottom w:val="single" w:sz="4" w:space="0" w:color="auto"/>
              <w:right w:val="single" w:sz="4" w:space="0" w:color="auto"/>
            </w:tcBorders>
            <w:shd w:val="clear" w:color="auto" w:fill="E2E2E2"/>
          </w:tcPr>
          <w:p w14:paraId="16143DEE" w14:textId="77777777" w:rsidR="00A57319" w:rsidRPr="009862B0" w:rsidRDefault="00A57319" w:rsidP="00A57319">
            <w:pPr>
              <w:rPr>
                <w:b/>
              </w:rPr>
            </w:pPr>
            <w:r w:rsidRPr="009862B0">
              <w:rPr>
                <w:b/>
              </w:rPr>
              <w:t>Vplyvy na životné prostredie</w:t>
            </w:r>
          </w:p>
        </w:tc>
        <w:sdt>
          <w:sdtPr>
            <w:rPr>
              <w:b/>
            </w:rPr>
            <w:id w:val="304755157"/>
          </w:sdtPr>
          <w:sdtEndPr/>
          <w:sdtContent>
            <w:tc>
              <w:tcPr>
                <w:tcW w:w="541" w:type="dxa"/>
                <w:gridSpan w:val="2"/>
                <w:tcBorders>
                  <w:top w:val="single" w:sz="4" w:space="0" w:color="auto"/>
                  <w:left w:val="single" w:sz="4" w:space="0" w:color="auto"/>
                  <w:bottom w:val="single" w:sz="4" w:space="0" w:color="auto"/>
                  <w:right w:val="single" w:sz="4" w:space="0" w:color="auto"/>
                </w:tcBorders>
              </w:tcPr>
              <w:p w14:paraId="21988E82"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tc>
          <w:tcPr>
            <w:tcW w:w="1281" w:type="dxa"/>
            <w:gridSpan w:val="2"/>
            <w:tcBorders>
              <w:top w:val="single" w:sz="4" w:space="0" w:color="auto"/>
              <w:left w:val="single" w:sz="4" w:space="0" w:color="auto"/>
              <w:bottom w:val="single" w:sz="4" w:space="0" w:color="auto"/>
              <w:right w:val="single" w:sz="4" w:space="0" w:color="auto"/>
            </w:tcBorders>
          </w:tcPr>
          <w:p w14:paraId="749FC9CB" w14:textId="77777777" w:rsidR="00A57319" w:rsidRPr="009862B0" w:rsidRDefault="00A57319" w:rsidP="00A57319">
            <w:pPr>
              <w:ind w:right="-108"/>
              <w:rPr>
                <w:b/>
              </w:rPr>
            </w:pPr>
            <w:r w:rsidRPr="009862B0">
              <w:rPr>
                <w:b/>
              </w:rPr>
              <w:t>Pozitívne</w:t>
            </w:r>
          </w:p>
        </w:tc>
        <w:sdt>
          <w:sdtPr>
            <w:rPr>
              <w:b/>
            </w:rPr>
            <w:id w:val="235136192"/>
          </w:sdtPr>
          <w:sdtEndPr/>
          <w:sdtContent>
            <w:tc>
              <w:tcPr>
                <w:tcW w:w="569" w:type="dxa"/>
                <w:tcBorders>
                  <w:top w:val="single" w:sz="4" w:space="0" w:color="auto"/>
                  <w:left w:val="single" w:sz="4" w:space="0" w:color="auto"/>
                  <w:bottom w:val="single" w:sz="4" w:space="0" w:color="auto"/>
                  <w:right w:val="single" w:sz="4" w:space="0" w:color="auto"/>
                </w:tcBorders>
              </w:tcPr>
              <w:p w14:paraId="310D7645" w14:textId="77777777" w:rsidR="00A57319" w:rsidRPr="009862B0" w:rsidRDefault="00A57319" w:rsidP="00A57319">
                <w:pPr>
                  <w:jc w:val="center"/>
                  <w:rPr>
                    <w:b/>
                  </w:rPr>
                </w:pPr>
                <w:r w:rsidRPr="009862B0">
                  <w:rPr>
                    <w:rFonts w:ascii="MS Mincho" w:eastAsia="MS Mincho" w:hAnsi="MS Mincho" w:cs="MS Mincho"/>
                    <w:b/>
                  </w:rPr>
                  <w:t>x</w:t>
                </w:r>
              </w:p>
            </w:tc>
          </w:sdtContent>
        </w:sdt>
        <w:tc>
          <w:tcPr>
            <w:tcW w:w="1133" w:type="dxa"/>
            <w:tcBorders>
              <w:top w:val="single" w:sz="4" w:space="0" w:color="auto"/>
              <w:left w:val="single" w:sz="4" w:space="0" w:color="auto"/>
              <w:bottom w:val="single" w:sz="4" w:space="0" w:color="auto"/>
              <w:right w:val="single" w:sz="4" w:space="0" w:color="auto"/>
            </w:tcBorders>
          </w:tcPr>
          <w:p w14:paraId="6C7F02EA" w14:textId="77777777" w:rsidR="00A57319" w:rsidRPr="009862B0" w:rsidRDefault="00A57319" w:rsidP="00A57319">
            <w:pPr>
              <w:rPr>
                <w:b/>
              </w:rPr>
            </w:pPr>
            <w:r w:rsidRPr="009862B0">
              <w:rPr>
                <w:b/>
              </w:rPr>
              <w:t>Žiadne</w:t>
            </w:r>
          </w:p>
        </w:tc>
        <w:sdt>
          <w:sdtPr>
            <w:rPr>
              <w:b/>
            </w:rPr>
            <w:id w:val="-131020046"/>
          </w:sdtPr>
          <w:sdtEndPr/>
          <w:sdtContent>
            <w:tc>
              <w:tcPr>
                <w:tcW w:w="547" w:type="dxa"/>
                <w:gridSpan w:val="2"/>
                <w:tcBorders>
                  <w:top w:val="single" w:sz="4" w:space="0" w:color="auto"/>
                  <w:left w:val="single" w:sz="4" w:space="0" w:color="auto"/>
                  <w:bottom w:val="single" w:sz="4" w:space="0" w:color="auto"/>
                  <w:right w:val="single" w:sz="4" w:space="0" w:color="auto"/>
                </w:tcBorders>
              </w:tcPr>
              <w:p w14:paraId="5F9FC0A5"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tc>
          <w:tcPr>
            <w:tcW w:w="1297" w:type="dxa"/>
            <w:tcBorders>
              <w:top w:val="single" w:sz="4" w:space="0" w:color="auto"/>
              <w:left w:val="single" w:sz="4" w:space="0" w:color="auto"/>
              <w:bottom w:val="single" w:sz="4" w:space="0" w:color="auto"/>
              <w:right w:val="single" w:sz="4" w:space="0" w:color="auto"/>
            </w:tcBorders>
          </w:tcPr>
          <w:p w14:paraId="0EAE5AAD" w14:textId="77777777" w:rsidR="00A57319" w:rsidRPr="009862B0" w:rsidRDefault="00A57319" w:rsidP="00A57319">
            <w:pPr>
              <w:ind w:left="54"/>
              <w:rPr>
                <w:b/>
              </w:rPr>
            </w:pPr>
            <w:r w:rsidRPr="009862B0">
              <w:rPr>
                <w:b/>
              </w:rPr>
              <w:t>Negatívne</w:t>
            </w:r>
          </w:p>
        </w:tc>
      </w:tr>
      <w:tr w:rsidR="00A57319" w:rsidRPr="009862B0" w14:paraId="3C325070" w14:textId="77777777" w:rsidTr="00750938">
        <w:tc>
          <w:tcPr>
            <w:tcW w:w="3812" w:type="dxa"/>
            <w:tcBorders>
              <w:top w:val="single" w:sz="4" w:space="0" w:color="auto"/>
              <w:left w:val="single" w:sz="4" w:space="0" w:color="auto"/>
              <w:bottom w:val="single" w:sz="4" w:space="0" w:color="auto"/>
              <w:right w:val="single" w:sz="4" w:space="0" w:color="auto"/>
            </w:tcBorders>
            <w:shd w:val="clear" w:color="auto" w:fill="E2E2E2"/>
          </w:tcPr>
          <w:p w14:paraId="1C150AD9" w14:textId="77777777" w:rsidR="00A57319" w:rsidRPr="009862B0" w:rsidRDefault="00A57319" w:rsidP="00A57319">
            <w:pPr>
              <w:rPr>
                <w:b/>
              </w:rPr>
            </w:pPr>
            <w:r w:rsidRPr="009862B0">
              <w:rPr>
                <w:b/>
              </w:rPr>
              <w:lastRenderedPageBreak/>
              <w:t>Vplyvy na informatizáciu</w:t>
            </w:r>
          </w:p>
        </w:tc>
        <w:sdt>
          <w:sdtPr>
            <w:rPr>
              <w:b/>
            </w:rPr>
            <w:id w:val="-940751000"/>
          </w:sdtPr>
          <w:sdtEndPr/>
          <w:sdtContent>
            <w:tc>
              <w:tcPr>
                <w:tcW w:w="541" w:type="dxa"/>
                <w:gridSpan w:val="2"/>
                <w:tcBorders>
                  <w:top w:val="single" w:sz="4" w:space="0" w:color="auto"/>
                  <w:left w:val="single" w:sz="4" w:space="0" w:color="auto"/>
                  <w:bottom w:val="single" w:sz="4" w:space="0" w:color="auto"/>
                  <w:right w:val="single" w:sz="4" w:space="0" w:color="auto"/>
                </w:tcBorders>
              </w:tcPr>
              <w:p w14:paraId="6E4DF129" w14:textId="77777777" w:rsidR="00A57319" w:rsidRPr="009862B0" w:rsidRDefault="00A57319" w:rsidP="00A57319">
                <w:pPr>
                  <w:jc w:val="center"/>
                  <w:rPr>
                    <w:b/>
                  </w:rPr>
                </w:pPr>
                <w:r>
                  <w:rPr>
                    <w:rFonts w:ascii="MS Mincho" w:eastAsia="MS Mincho" w:hAnsi="MS Mincho" w:cs="MS Mincho"/>
                    <w:b/>
                  </w:rPr>
                  <w:t>x</w:t>
                </w:r>
              </w:p>
            </w:tc>
          </w:sdtContent>
        </w:sdt>
        <w:tc>
          <w:tcPr>
            <w:tcW w:w="1281" w:type="dxa"/>
            <w:gridSpan w:val="2"/>
            <w:tcBorders>
              <w:top w:val="single" w:sz="4" w:space="0" w:color="auto"/>
              <w:left w:val="single" w:sz="4" w:space="0" w:color="auto"/>
              <w:bottom w:val="single" w:sz="4" w:space="0" w:color="auto"/>
              <w:right w:val="single" w:sz="4" w:space="0" w:color="auto"/>
            </w:tcBorders>
          </w:tcPr>
          <w:p w14:paraId="3F2992ED" w14:textId="77777777" w:rsidR="00A57319" w:rsidRPr="009862B0" w:rsidRDefault="00A57319" w:rsidP="00A57319">
            <w:pPr>
              <w:ind w:right="-108"/>
              <w:rPr>
                <w:b/>
              </w:rPr>
            </w:pPr>
            <w:r w:rsidRPr="009862B0">
              <w:rPr>
                <w:b/>
              </w:rPr>
              <w:t>Pozitívne</w:t>
            </w:r>
          </w:p>
        </w:tc>
        <w:sdt>
          <w:sdtPr>
            <w:rPr>
              <w:b/>
            </w:rPr>
            <w:id w:val="-1126152168"/>
          </w:sdtPr>
          <w:sdtEndPr/>
          <w:sdtContent>
            <w:sdt>
              <w:sdtPr>
                <w:rPr>
                  <w:b/>
                </w:rPr>
                <w:id w:val="-1560466558"/>
              </w:sdtPr>
              <w:sdtEndPr/>
              <w:sdtContent>
                <w:tc>
                  <w:tcPr>
                    <w:tcW w:w="569" w:type="dxa"/>
                    <w:tcBorders>
                      <w:top w:val="single" w:sz="4" w:space="0" w:color="auto"/>
                      <w:left w:val="single" w:sz="4" w:space="0" w:color="auto"/>
                      <w:bottom w:val="single" w:sz="4" w:space="0" w:color="auto"/>
                      <w:right w:val="single" w:sz="4" w:space="0" w:color="auto"/>
                    </w:tcBorders>
                  </w:tcPr>
                  <w:p w14:paraId="38F670A1"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sdtContent>
        </w:sdt>
        <w:tc>
          <w:tcPr>
            <w:tcW w:w="1133" w:type="dxa"/>
            <w:tcBorders>
              <w:top w:val="single" w:sz="4" w:space="0" w:color="auto"/>
              <w:left w:val="single" w:sz="4" w:space="0" w:color="auto"/>
              <w:bottom w:val="single" w:sz="4" w:space="0" w:color="auto"/>
              <w:right w:val="single" w:sz="4" w:space="0" w:color="auto"/>
            </w:tcBorders>
          </w:tcPr>
          <w:p w14:paraId="614BA4DB" w14:textId="77777777" w:rsidR="00A57319" w:rsidRPr="009862B0" w:rsidRDefault="00A57319" w:rsidP="00A57319">
            <w:pPr>
              <w:rPr>
                <w:b/>
              </w:rPr>
            </w:pPr>
            <w:r w:rsidRPr="009862B0">
              <w:rPr>
                <w:b/>
              </w:rPr>
              <w:t>Žiadne</w:t>
            </w:r>
          </w:p>
        </w:tc>
        <w:sdt>
          <w:sdtPr>
            <w:rPr>
              <w:b/>
            </w:rPr>
            <w:id w:val="378831873"/>
          </w:sdtPr>
          <w:sdtEndPr/>
          <w:sdtContent>
            <w:tc>
              <w:tcPr>
                <w:tcW w:w="547" w:type="dxa"/>
                <w:gridSpan w:val="2"/>
                <w:tcBorders>
                  <w:top w:val="single" w:sz="4" w:space="0" w:color="auto"/>
                  <w:left w:val="single" w:sz="4" w:space="0" w:color="auto"/>
                  <w:bottom w:val="single" w:sz="4" w:space="0" w:color="auto"/>
                  <w:right w:val="single" w:sz="4" w:space="0" w:color="auto"/>
                </w:tcBorders>
              </w:tcPr>
              <w:p w14:paraId="2E0053A1"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tc>
          <w:tcPr>
            <w:tcW w:w="1297" w:type="dxa"/>
            <w:tcBorders>
              <w:top w:val="single" w:sz="4" w:space="0" w:color="auto"/>
              <w:left w:val="single" w:sz="4" w:space="0" w:color="auto"/>
              <w:bottom w:val="single" w:sz="4" w:space="0" w:color="auto"/>
              <w:right w:val="single" w:sz="4" w:space="0" w:color="auto"/>
            </w:tcBorders>
          </w:tcPr>
          <w:p w14:paraId="5D951ACF" w14:textId="77777777" w:rsidR="00A57319" w:rsidRPr="009862B0" w:rsidRDefault="00A57319" w:rsidP="00A57319">
            <w:pPr>
              <w:ind w:left="54"/>
              <w:rPr>
                <w:b/>
              </w:rPr>
            </w:pPr>
            <w:r w:rsidRPr="009862B0">
              <w:rPr>
                <w:b/>
              </w:rPr>
              <w:t>Negatívne</w:t>
            </w:r>
          </w:p>
        </w:tc>
      </w:tr>
      <w:tr w:rsidR="00A57319" w:rsidRPr="009862B0" w14:paraId="2FF667CF" w14:textId="77777777" w:rsidTr="00437015">
        <w:tc>
          <w:tcPr>
            <w:tcW w:w="3812" w:type="dxa"/>
            <w:tcBorders>
              <w:top w:val="single" w:sz="4" w:space="0" w:color="auto"/>
              <w:left w:val="single" w:sz="4" w:space="0" w:color="auto"/>
              <w:bottom w:val="dotted" w:sz="4" w:space="0" w:color="auto"/>
              <w:right w:val="single" w:sz="4" w:space="0" w:color="auto"/>
            </w:tcBorders>
            <w:shd w:val="clear" w:color="auto" w:fill="E2E2E2"/>
          </w:tcPr>
          <w:p w14:paraId="7144BF56" w14:textId="77777777" w:rsidR="00A57319" w:rsidRPr="009862B0" w:rsidRDefault="00A57319" w:rsidP="00A57319">
            <w:pPr>
              <w:rPr>
                <w:b/>
              </w:rPr>
            </w:pPr>
            <w:r w:rsidRPr="009862B0">
              <w:rPr>
                <w:rFonts w:eastAsia="Calibri"/>
                <w:b/>
                <w:lang w:eastAsia="en-US"/>
              </w:rPr>
              <w:t>Vplyvy na služby verejnej správy pre občana, z toho</w:t>
            </w:r>
          </w:p>
        </w:tc>
        <w:tc>
          <w:tcPr>
            <w:tcW w:w="541" w:type="dxa"/>
            <w:gridSpan w:val="2"/>
            <w:tcBorders>
              <w:top w:val="single" w:sz="4" w:space="0" w:color="auto"/>
              <w:left w:val="single" w:sz="4" w:space="0" w:color="auto"/>
              <w:bottom w:val="dotted" w:sz="4" w:space="0" w:color="auto"/>
              <w:right w:val="single" w:sz="4" w:space="0" w:color="auto"/>
            </w:tcBorders>
          </w:tcPr>
          <w:p w14:paraId="756D4099" w14:textId="77777777" w:rsidR="00A57319" w:rsidRPr="009862B0" w:rsidRDefault="00A57319" w:rsidP="00A57319">
            <w:pPr>
              <w:jc w:val="center"/>
              <w:rPr>
                <w:b/>
              </w:rPr>
            </w:pPr>
          </w:p>
        </w:tc>
        <w:tc>
          <w:tcPr>
            <w:tcW w:w="1281" w:type="dxa"/>
            <w:gridSpan w:val="2"/>
            <w:tcBorders>
              <w:top w:val="single" w:sz="4" w:space="0" w:color="auto"/>
              <w:left w:val="single" w:sz="4" w:space="0" w:color="auto"/>
              <w:bottom w:val="dotted" w:sz="4" w:space="0" w:color="auto"/>
              <w:right w:val="single" w:sz="4" w:space="0" w:color="auto"/>
            </w:tcBorders>
          </w:tcPr>
          <w:p w14:paraId="7B541F3F" w14:textId="77777777" w:rsidR="00A57319" w:rsidRPr="009862B0" w:rsidRDefault="00A57319" w:rsidP="00A57319">
            <w:pPr>
              <w:ind w:right="-108"/>
              <w:rPr>
                <w:b/>
              </w:rPr>
            </w:pPr>
          </w:p>
        </w:tc>
        <w:tc>
          <w:tcPr>
            <w:tcW w:w="569" w:type="dxa"/>
            <w:tcBorders>
              <w:top w:val="single" w:sz="4" w:space="0" w:color="auto"/>
              <w:left w:val="single" w:sz="4" w:space="0" w:color="auto"/>
              <w:bottom w:val="dotted" w:sz="4" w:space="0" w:color="auto"/>
              <w:right w:val="single" w:sz="4" w:space="0" w:color="auto"/>
            </w:tcBorders>
          </w:tcPr>
          <w:p w14:paraId="653FA2DB" w14:textId="77777777" w:rsidR="00A57319" w:rsidRPr="009862B0" w:rsidRDefault="00A57319" w:rsidP="00A57319">
            <w:pPr>
              <w:jc w:val="center"/>
              <w:rPr>
                <w:b/>
              </w:rPr>
            </w:pPr>
          </w:p>
        </w:tc>
        <w:tc>
          <w:tcPr>
            <w:tcW w:w="1133" w:type="dxa"/>
            <w:tcBorders>
              <w:top w:val="single" w:sz="4" w:space="0" w:color="auto"/>
              <w:left w:val="single" w:sz="4" w:space="0" w:color="auto"/>
              <w:bottom w:val="dotted" w:sz="4" w:space="0" w:color="auto"/>
              <w:right w:val="single" w:sz="4" w:space="0" w:color="auto"/>
            </w:tcBorders>
          </w:tcPr>
          <w:p w14:paraId="555785D9" w14:textId="77777777" w:rsidR="00A57319" w:rsidRPr="009862B0" w:rsidRDefault="00A57319" w:rsidP="00A57319">
            <w:pPr>
              <w:rPr>
                <w:b/>
              </w:rPr>
            </w:pPr>
          </w:p>
        </w:tc>
        <w:tc>
          <w:tcPr>
            <w:tcW w:w="547" w:type="dxa"/>
            <w:gridSpan w:val="2"/>
            <w:tcBorders>
              <w:top w:val="single" w:sz="4" w:space="0" w:color="auto"/>
              <w:left w:val="single" w:sz="4" w:space="0" w:color="auto"/>
              <w:bottom w:val="dotted" w:sz="4" w:space="0" w:color="auto"/>
              <w:right w:val="single" w:sz="4" w:space="0" w:color="auto"/>
            </w:tcBorders>
          </w:tcPr>
          <w:p w14:paraId="19B6AAF4" w14:textId="77777777" w:rsidR="00A57319" w:rsidRPr="009862B0" w:rsidRDefault="00A57319" w:rsidP="00A57319">
            <w:pPr>
              <w:jc w:val="center"/>
              <w:rPr>
                <w:b/>
              </w:rPr>
            </w:pPr>
          </w:p>
        </w:tc>
        <w:tc>
          <w:tcPr>
            <w:tcW w:w="1297" w:type="dxa"/>
            <w:tcBorders>
              <w:top w:val="single" w:sz="4" w:space="0" w:color="auto"/>
              <w:left w:val="single" w:sz="4" w:space="0" w:color="auto"/>
              <w:bottom w:val="dotted" w:sz="4" w:space="0" w:color="auto"/>
              <w:right w:val="single" w:sz="4" w:space="0" w:color="auto"/>
            </w:tcBorders>
          </w:tcPr>
          <w:p w14:paraId="0FC9134F" w14:textId="77777777" w:rsidR="00A57319" w:rsidRPr="009862B0" w:rsidRDefault="00A57319" w:rsidP="00A57319">
            <w:pPr>
              <w:ind w:left="54"/>
              <w:rPr>
                <w:b/>
              </w:rPr>
            </w:pPr>
          </w:p>
        </w:tc>
      </w:tr>
      <w:tr w:rsidR="00A57319" w:rsidRPr="009862B0" w14:paraId="6DCEB4FE" w14:textId="77777777" w:rsidTr="00437015">
        <w:tc>
          <w:tcPr>
            <w:tcW w:w="3812" w:type="dxa"/>
            <w:tcBorders>
              <w:top w:val="dotted" w:sz="4" w:space="0" w:color="auto"/>
              <w:left w:val="single" w:sz="4" w:space="0" w:color="auto"/>
              <w:bottom w:val="single" w:sz="4" w:space="0" w:color="auto"/>
              <w:right w:val="single" w:sz="4" w:space="0" w:color="auto"/>
            </w:tcBorders>
            <w:shd w:val="clear" w:color="auto" w:fill="E2E2E2"/>
          </w:tcPr>
          <w:p w14:paraId="1AF94D30" w14:textId="77777777" w:rsidR="00A57319" w:rsidRPr="009862B0" w:rsidRDefault="00A57319" w:rsidP="00A57319">
            <w:pPr>
              <w:ind w:left="142"/>
              <w:rPr>
                <w:b/>
              </w:rPr>
            </w:pPr>
            <w:r w:rsidRPr="009862B0">
              <w:rPr>
                <w:rFonts w:eastAsia="Calibri"/>
                <w:lang w:eastAsia="en-US"/>
              </w:rPr>
              <w:t>vplyvy služieb verejnej správy na občana</w:t>
            </w:r>
          </w:p>
        </w:tc>
        <w:tc>
          <w:tcPr>
            <w:tcW w:w="541" w:type="dxa"/>
            <w:gridSpan w:val="2"/>
            <w:tcBorders>
              <w:top w:val="dotted" w:sz="4" w:space="0" w:color="auto"/>
              <w:left w:val="single" w:sz="4" w:space="0" w:color="auto"/>
              <w:bottom w:val="single" w:sz="4" w:space="0" w:color="auto"/>
              <w:right w:val="single" w:sz="4" w:space="0" w:color="auto"/>
            </w:tcBorders>
          </w:tcPr>
          <w:p w14:paraId="6912EDDF" w14:textId="77777777" w:rsidR="00A57319" w:rsidRPr="009862B0" w:rsidRDefault="00A57319" w:rsidP="00A57319">
            <w:pPr>
              <w:jc w:val="center"/>
              <w:rPr>
                <w:rFonts w:ascii="MS Mincho" w:eastAsia="MS Mincho" w:hAnsi="MS Mincho" w:cs="MS Mincho"/>
                <w:lang w:eastAsia="en-US"/>
              </w:rPr>
            </w:pPr>
            <w:r w:rsidRPr="009862B0">
              <w:rPr>
                <w:rFonts w:ascii="MS Mincho" w:eastAsia="MS Mincho" w:hAnsi="MS Mincho" w:cs="MS Mincho"/>
                <w:lang w:eastAsia="en-US"/>
              </w:rPr>
              <w:t>x</w:t>
            </w:r>
          </w:p>
        </w:tc>
        <w:tc>
          <w:tcPr>
            <w:tcW w:w="1281" w:type="dxa"/>
            <w:gridSpan w:val="2"/>
            <w:tcBorders>
              <w:top w:val="dotted" w:sz="4" w:space="0" w:color="auto"/>
              <w:left w:val="single" w:sz="4" w:space="0" w:color="auto"/>
              <w:bottom w:val="single" w:sz="4" w:space="0" w:color="auto"/>
              <w:right w:val="single" w:sz="4" w:space="0" w:color="auto"/>
            </w:tcBorders>
          </w:tcPr>
          <w:p w14:paraId="163C7023" w14:textId="77777777" w:rsidR="00A57319" w:rsidRPr="009862B0" w:rsidRDefault="00A57319" w:rsidP="00A57319">
            <w:pPr>
              <w:ind w:right="-108"/>
              <w:rPr>
                <w:rFonts w:eastAsia="Calibri"/>
                <w:lang w:eastAsia="en-US"/>
              </w:rPr>
            </w:pPr>
            <w:r w:rsidRPr="009862B0">
              <w:rPr>
                <w:rFonts w:eastAsia="Calibri"/>
                <w:lang w:eastAsia="en-US"/>
              </w:rPr>
              <w:t>Pozitívne</w:t>
            </w:r>
          </w:p>
        </w:tc>
        <w:tc>
          <w:tcPr>
            <w:tcW w:w="569" w:type="dxa"/>
            <w:tcBorders>
              <w:top w:val="dotted" w:sz="4" w:space="0" w:color="auto"/>
              <w:left w:val="single" w:sz="4" w:space="0" w:color="auto"/>
              <w:bottom w:val="single" w:sz="4" w:space="0" w:color="auto"/>
              <w:right w:val="single" w:sz="4" w:space="0" w:color="auto"/>
            </w:tcBorders>
          </w:tcPr>
          <w:p w14:paraId="27A6A650" w14:textId="77777777" w:rsidR="00A57319" w:rsidRPr="009862B0" w:rsidRDefault="00A57319" w:rsidP="00A57319">
            <w:pPr>
              <w:jc w:val="center"/>
              <w:rPr>
                <w:rFonts w:ascii="MS Mincho" w:eastAsia="MS Mincho" w:hAnsi="MS Mincho" w:cs="MS Mincho"/>
                <w:lang w:eastAsia="en-US"/>
              </w:rPr>
            </w:pPr>
            <w:r w:rsidRPr="009862B0">
              <w:rPr>
                <w:rFonts w:ascii="Segoe UI Symbol" w:eastAsia="MS Mincho" w:hAnsi="Segoe UI Symbol" w:cs="Segoe UI Symbol"/>
                <w:lang w:eastAsia="en-US"/>
              </w:rPr>
              <w:t>☐</w:t>
            </w:r>
          </w:p>
        </w:tc>
        <w:tc>
          <w:tcPr>
            <w:tcW w:w="1133" w:type="dxa"/>
            <w:tcBorders>
              <w:top w:val="dotted" w:sz="4" w:space="0" w:color="auto"/>
              <w:left w:val="single" w:sz="4" w:space="0" w:color="auto"/>
              <w:bottom w:val="single" w:sz="4" w:space="0" w:color="auto"/>
              <w:right w:val="single" w:sz="4" w:space="0" w:color="auto"/>
            </w:tcBorders>
          </w:tcPr>
          <w:p w14:paraId="3F471C5C" w14:textId="77777777" w:rsidR="00A57319" w:rsidRPr="009862B0" w:rsidRDefault="00A57319" w:rsidP="00A57319">
            <w:pPr>
              <w:rPr>
                <w:rFonts w:eastAsia="Calibri"/>
                <w:lang w:eastAsia="en-US"/>
              </w:rPr>
            </w:pPr>
            <w:r w:rsidRPr="009862B0">
              <w:rPr>
                <w:rFonts w:eastAsia="Calibri"/>
                <w:lang w:eastAsia="en-US"/>
              </w:rPr>
              <w:t>Žiadne</w:t>
            </w:r>
          </w:p>
        </w:tc>
        <w:tc>
          <w:tcPr>
            <w:tcW w:w="547" w:type="dxa"/>
            <w:gridSpan w:val="2"/>
            <w:tcBorders>
              <w:top w:val="dotted" w:sz="4" w:space="0" w:color="auto"/>
              <w:left w:val="single" w:sz="4" w:space="0" w:color="auto"/>
              <w:bottom w:val="single" w:sz="4" w:space="0" w:color="auto"/>
              <w:right w:val="single" w:sz="4" w:space="0" w:color="auto"/>
            </w:tcBorders>
          </w:tcPr>
          <w:p w14:paraId="2617D256" w14:textId="77777777" w:rsidR="00A57319" w:rsidRPr="009862B0" w:rsidRDefault="00A57319" w:rsidP="00A57319">
            <w:pPr>
              <w:jc w:val="center"/>
              <w:rPr>
                <w:rFonts w:ascii="MS Mincho" w:eastAsia="MS Mincho" w:hAnsi="MS Mincho" w:cs="MS Mincho"/>
                <w:lang w:eastAsia="en-US"/>
              </w:rPr>
            </w:pPr>
            <w:r w:rsidRPr="009862B0">
              <w:rPr>
                <w:rFonts w:ascii="MS Mincho" w:eastAsia="MS Mincho" w:hAnsi="MS Mincho" w:cs="MS Mincho"/>
                <w:lang w:eastAsia="en-US"/>
              </w:rPr>
              <w:t>x</w:t>
            </w:r>
          </w:p>
        </w:tc>
        <w:tc>
          <w:tcPr>
            <w:tcW w:w="1297" w:type="dxa"/>
            <w:tcBorders>
              <w:top w:val="dotted" w:sz="4" w:space="0" w:color="auto"/>
              <w:left w:val="single" w:sz="4" w:space="0" w:color="auto"/>
              <w:bottom w:val="single" w:sz="4" w:space="0" w:color="auto"/>
              <w:right w:val="single" w:sz="4" w:space="0" w:color="auto"/>
            </w:tcBorders>
          </w:tcPr>
          <w:p w14:paraId="7AECE9B5" w14:textId="77777777" w:rsidR="00A57319" w:rsidRPr="009862B0" w:rsidRDefault="00A57319" w:rsidP="00A57319">
            <w:pPr>
              <w:ind w:left="54"/>
              <w:rPr>
                <w:rFonts w:eastAsia="Calibri"/>
                <w:lang w:eastAsia="en-US"/>
              </w:rPr>
            </w:pPr>
            <w:r w:rsidRPr="009862B0">
              <w:rPr>
                <w:rFonts w:eastAsia="Calibri"/>
                <w:lang w:eastAsia="en-US"/>
              </w:rPr>
              <w:t>Negatívne</w:t>
            </w:r>
          </w:p>
        </w:tc>
      </w:tr>
      <w:tr w:rsidR="00A57319" w:rsidRPr="009862B0" w14:paraId="54EBFBA9" w14:textId="77777777" w:rsidTr="00750938">
        <w:tc>
          <w:tcPr>
            <w:tcW w:w="3812" w:type="dxa"/>
            <w:tcBorders>
              <w:top w:val="single" w:sz="4" w:space="0" w:color="auto"/>
              <w:left w:val="single" w:sz="4" w:space="0" w:color="auto"/>
              <w:bottom w:val="single" w:sz="4" w:space="0" w:color="auto"/>
              <w:right w:val="single" w:sz="4" w:space="0" w:color="auto"/>
            </w:tcBorders>
            <w:shd w:val="clear" w:color="auto" w:fill="E2E2E2"/>
          </w:tcPr>
          <w:p w14:paraId="2E027860" w14:textId="77777777" w:rsidR="00A57319" w:rsidRPr="009862B0" w:rsidRDefault="00A57319" w:rsidP="00A57319">
            <w:pPr>
              <w:ind w:left="142"/>
              <w:rPr>
                <w:b/>
              </w:rPr>
            </w:pPr>
            <w:r w:rsidRPr="009862B0">
              <w:rPr>
                <w:rFonts w:eastAsia="Calibri"/>
                <w:lang w:eastAsia="en-US"/>
              </w:rPr>
              <w:t>vplyvy na procesy služieb vo verejnej správe</w:t>
            </w:r>
          </w:p>
        </w:tc>
        <w:tc>
          <w:tcPr>
            <w:tcW w:w="541" w:type="dxa"/>
            <w:gridSpan w:val="2"/>
            <w:tcBorders>
              <w:top w:val="single" w:sz="4" w:space="0" w:color="auto"/>
              <w:left w:val="single" w:sz="4" w:space="0" w:color="auto"/>
              <w:bottom w:val="single" w:sz="4" w:space="0" w:color="auto"/>
              <w:right w:val="single" w:sz="4" w:space="0" w:color="auto"/>
            </w:tcBorders>
          </w:tcPr>
          <w:p w14:paraId="2FD0B758" w14:textId="77777777" w:rsidR="00A57319" w:rsidRPr="009862B0" w:rsidRDefault="00A57319" w:rsidP="00A57319">
            <w:pPr>
              <w:jc w:val="center"/>
              <w:rPr>
                <w:rFonts w:eastAsia="MS Mincho"/>
                <w:lang w:eastAsia="en-US"/>
              </w:rPr>
            </w:pPr>
            <w:r w:rsidRPr="009862B0">
              <w:rPr>
                <w:rFonts w:ascii="Segoe UI Symbol" w:eastAsia="MS Mincho" w:hAnsi="Segoe UI Symbol" w:cs="Segoe UI Symbol"/>
                <w:lang w:eastAsia="en-US"/>
              </w:rPr>
              <w:t>☐</w:t>
            </w:r>
          </w:p>
        </w:tc>
        <w:tc>
          <w:tcPr>
            <w:tcW w:w="1281" w:type="dxa"/>
            <w:gridSpan w:val="2"/>
            <w:tcBorders>
              <w:top w:val="single" w:sz="4" w:space="0" w:color="auto"/>
              <w:left w:val="single" w:sz="4" w:space="0" w:color="auto"/>
              <w:bottom w:val="single" w:sz="4" w:space="0" w:color="auto"/>
              <w:right w:val="single" w:sz="4" w:space="0" w:color="auto"/>
            </w:tcBorders>
          </w:tcPr>
          <w:p w14:paraId="751674D8" w14:textId="77777777" w:rsidR="00A57319" w:rsidRPr="009862B0" w:rsidRDefault="00A57319" w:rsidP="00A57319">
            <w:pPr>
              <w:ind w:right="-108"/>
              <w:rPr>
                <w:rFonts w:eastAsia="Calibri"/>
                <w:lang w:eastAsia="en-US"/>
              </w:rPr>
            </w:pPr>
            <w:r w:rsidRPr="009862B0">
              <w:rPr>
                <w:rFonts w:eastAsia="Calibri"/>
                <w:lang w:eastAsia="en-US"/>
              </w:rPr>
              <w:t>Pozitívne</w:t>
            </w:r>
          </w:p>
        </w:tc>
        <w:tc>
          <w:tcPr>
            <w:tcW w:w="569" w:type="dxa"/>
            <w:tcBorders>
              <w:top w:val="single" w:sz="4" w:space="0" w:color="auto"/>
              <w:left w:val="single" w:sz="4" w:space="0" w:color="auto"/>
              <w:bottom w:val="single" w:sz="4" w:space="0" w:color="auto"/>
              <w:right w:val="single" w:sz="4" w:space="0" w:color="auto"/>
            </w:tcBorders>
          </w:tcPr>
          <w:p w14:paraId="798D866A" w14:textId="77777777" w:rsidR="00A57319" w:rsidRPr="009862B0" w:rsidRDefault="00A57319" w:rsidP="00A57319">
            <w:pPr>
              <w:jc w:val="center"/>
              <w:rPr>
                <w:rFonts w:eastAsia="MS Mincho"/>
                <w:lang w:eastAsia="en-US"/>
              </w:rPr>
            </w:pPr>
            <w:r w:rsidRPr="009862B0">
              <w:rPr>
                <w:rFonts w:ascii="Segoe UI Symbol" w:eastAsia="MS Mincho" w:hAnsi="Segoe UI Symbol" w:cs="Segoe UI Symbol"/>
                <w:lang w:eastAsia="en-US"/>
              </w:rPr>
              <w:t>☐</w:t>
            </w:r>
          </w:p>
        </w:tc>
        <w:tc>
          <w:tcPr>
            <w:tcW w:w="1133" w:type="dxa"/>
            <w:tcBorders>
              <w:top w:val="single" w:sz="4" w:space="0" w:color="auto"/>
              <w:left w:val="single" w:sz="4" w:space="0" w:color="auto"/>
              <w:bottom w:val="single" w:sz="4" w:space="0" w:color="auto"/>
              <w:right w:val="single" w:sz="4" w:space="0" w:color="auto"/>
            </w:tcBorders>
          </w:tcPr>
          <w:p w14:paraId="456A8BC4" w14:textId="77777777" w:rsidR="00A57319" w:rsidRPr="009862B0" w:rsidRDefault="00A57319" w:rsidP="00A57319">
            <w:pPr>
              <w:rPr>
                <w:rFonts w:eastAsia="Calibri"/>
                <w:lang w:eastAsia="en-US"/>
              </w:rPr>
            </w:pPr>
            <w:r w:rsidRPr="009862B0">
              <w:rPr>
                <w:rFonts w:eastAsia="Calibri"/>
                <w:lang w:eastAsia="en-US"/>
              </w:rPr>
              <w:t>Žiadne</w:t>
            </w:r>
          </w:p>
        </w:tc>
        <w:tc>
          <w:tcPr>
            <w:tcW w:w="547" w:type="dxa"/>
            <w:gridSpan w:val="2"/>
            <w:tcBorders>
              <w:top w:val="single" w:sz="4" w:space="0" w:color="auto"/>
              <w:left w:val="single" w:sz="4" w:space="0" w:color="auto"/>
              <w:bottom w:val="single" w:sz="4" w:space="0" w:color="auto"/>
              <w:right w:val="single" w:sz="4" w:space="0" w:color="auto"/>
            </w:tcBorders>
          </w:tcPr>
          <w:p w14:paraId="2380B067" w14:textId="77777777" w:rsidR="00A57319" w:rsidRPr="009862B0" w:rsidRDefault="00A57319" w:rsidP="00A57319">
            <w:pPr>
              <w:jc w:val="center"/>
              <w:rPr>
                <w:rFonts w:eastAsia="MS Mincho"/>
                <w:lang w:eastAsia="en-US"/>
              </w:rPr>
            </w:pPr>
            <w:r w:rsidRPr="009862B0">
              <w:rPr>
                <w:rFonts w:ascii="MS Mincho" w:eastAsia="MS Mincho" w:hAnsi="MS Mincho" w:cs="MS Mincho"/>
                <w:lang w:eastAsia="en-US"/>
              </w:rPr>
              <w:t>x</w:t>
            </w:r>
          </w:p>
        </w:tc>
        <w:tc>
          <w:tcPr>
            <w:tcW w:w="1297" w:type="dxa"/>
            <w:tcBorders>
              <w:top w:val="single" w:sz="4" w:space="0" w:color="auto"/>
              <w:left w:val="single" w:sz="4" w:space="0" w:color="auto"/>
              <w:bottom w:val="single" w:sz="4" w:space="0" w:color="auto"/>
              <w:right w:val="single" w:sz="4" w:space="0" w:color="auto"/>
            </w:tcBorders>
          </w:tcPr>
          <w:p w14:paraId="1AFC1CDD" w14:textId="77777777" w:rsidR="00A57319" w:rsidRPr="009862B0" w:rsidRDefault="00A57319" w:rsidP="00A57319">
            <w:pPr>
              <w:ind w:left="54"/>
              <w:rPr>
                <w:rFonts w:eastAsia="Calibri"/>
                <w:lang w:eastAsia="en-US"/>
              </w:rPr>
            </w:pPr>
            <w:r w:rsidRPr="009862B0">
              <w:rPr>
                <w:rFonts w:eastAsia="Calibri"/>
                <w:lang w:eastAsia="en-US"/>
              </w:rPr>
              <w:t>Negatívne</w:t>
            </w:r>
          </w:p>
        </w:tc>
      </w:tr>
      <w:tr w:rsidR="00A57319" w:rsidRPr="009862B0" w14:paraId="689A04B3" w14:textId="77777777" w:rsidTr="00750938">
        <w:tc>
          <w:tcPr>
            <w:tcW w:w="3812" w:type="dxa"/>
            <w:tcBorders>
              <w:top w:val="single" w:sz="4" w:space="0" w:color="auto"/>
              <w:left w:val="single" w:sz="4" w:space="0" w:color="auto"/>
              <w:bottom w:val="single" w:sz="4" w:space="0" w:color="auto"/>
              <w:right w:val="single" w:sz="4" w:space="0" w:color="auto"/>
            </w:tcBorders>
            <w:shd w:val="clear" w:color="auto" w:fill="E2E2E2"/>
          </w:tcPr>
          <w:p w14:paraId="7C227721" w14:textId="77777777" w:rsidR="00A57319" w:rsidRPr="009862B0" w:rsidRDefault="00A57319" w:rsidP="00A57319">
            <w:pPr>
              <w:ind w:left="142"/>
              <w:rPr>
                <w:rFonts w:eastAsia="Calibri"/>
                <w:lang w:eastAsia="en-US"/>
              </w:rPr>
            </w:pPr>
            <w:r w:rsidRPr="009862B0">
              <w:rPr>
                <w:rFonts w:ascii="Times" w:hAnsi="Times" w:cs="Times"/>
                <w:b/>
                <w:bCs/>
              </w:rPr>
              <w:t>Vplyvy na manželstvo, rodičovstvo a rodinu</w:t>
            </w:r>
          </w:p>
        </w:tc>
        <w:sdt>
          <w:sdtPr>
            <w:rPr>
              <w:b/>
            </w:rPr>
            <w:id w:val="15913263"/>
          </w:sdtPr>
          <w:sdtEndPr/>
          <w:sdtContent>
            <w:tc>
              <w:tcPr>
                <w:tcW w:w="541" w:type="dxa"/>
                <w:gridSpan w:val="2"/>
                <w:tcBorders>
                  <w:top w:val="single" w:sz="4" w:space="0" w:color="auto"/>
                  <w:left w:val="single" w:sz="4" w:space="0" w:color="auto"/>
                  <w:bottom w:val="single" w:sz="4" w:space="0" w:color="auto"/>
                  <w:right w:val="single" w:sz="4" w:space="0" w:color="auto"/>
                </w:tcBorders>
              </w:tcPr>
              <w:p w14:paraId="51412D0A"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tc>
          <w:tcPr>
            <w:tcW w:w="1281" w:type="dxa"/>
            <w:gridSpan w:val="2"/>
            <w:tcBorders>
              <w:top w:val="single" w:sz="4" w:space="0" w:color="auto"/>
              <w:left w:val="single" w:sz="4" w:space="0" w:color="auto"/>
              <w:bottom w:val="single" w:sz="4" w:space="0" w:color="auto"/>
              <w:right w:val="single" w:sz="4" w:space="0" w:color="auto"/>
            </w:tcBorders>
          </w:tcPr>
          <w:p w14:paraId="4C69C2CE" w14:textId="77777777" w:rsidR="00A57319" w:rsidRPr="009862B0" w:rsidRDefault="00A57319" w:rsidP="00A57319">
            <w:pPr>
              <w:ind w:right="-108"/>
              <w:rPr>
                <w:b/>
              </w:rPr>
            </w:pPr>
            <w:r w:rsidRPr="009862B0">
              <w:rPr>
                <w:b/>
              </w:rPr>
              <w:t>Pozitívne</w:t>
            </w:r>
          </w:p>
        </w:tc>
        <w:sdt>
          <w:sdtPr>
            <w:rPr>
              <w:b/>
            </w:rPr>
            <w:id w:val="15913264"/>
          </w:sdtPr>
          <w:sdtEndPr/>
          <w:sdtContent>
            <w:tc>
              <w:tcPr>
                <w:tcW w:w="569" w:type="dxa"/>
                <w:tcBorders>
                  <w:top w:val="single" w:sz="4" w:space="0" w:color="auto"/>
                  <w:left w:val="single" w:sz="4" w:space="0" w:color="auto"/>
                  <w:bottom w:val="single" w:sz="4" w:space="0" w:color="auto"/>
                  <w:right w:val="single" w:sz="4" w:space="0" w:color="auto"/>
                </w:tcBorders>
              </w:tcPr>
              <w:p w14:paraId="10634170" w14:textId="77777777" w:rsidR="00A57319" w:rsidRPr="009862B0" w:rsidRDefault="00A57319" w:rsidP="00A57319">
                <w:pPr>
                  <w:jc w:val="center"/>
                  <w:rPr>
                    <w:b/>
                  </w:rPr>
                </w:pPr>
                <w:r w:rsidRPr="009862B0">
                  <w:rPr>
                    <w:rFonts w:ascii="MS Mincho" w:eastAsia="MS Mincho" w:hAnsi="MS Mincho" w:cs="MS Mincho"/>
                    <w:b/>
                  </w:rPr>
                  <w:t>x</w:t>
                </w:r>
              </w:p>
            </w:tc>
          </w:sdtContent>
        </w:sdt>
        <w:tc>
          <w:tcPr>
            <w:tcW w:w="1133" w:type="dxa"/>
            <w:tcBorders>
              <w:top w:val="single" w:sz="4" w:space="0" w:color="auto"/>
              <w:left w:val="single" w:sz="4" w:space="0" w:color="auto"/>
              <w:bottom w:val="single" w:sz="4" w:space="0" w:color="auto"/>
              <w:right w:val="single" w:sz="4" w:space="0" w:color="auto"/>
            </w:tcBorders>
          </w:tcPr>
          <w:p w14:paraId="4AD22F0B" w14:textId="77777777" w:rsidR="00A57319" w:rsidRPr="009862B0" w:rsidRDefault="00A57319" w:rsidP="00A57319">
            <w:pPr>
              <w:rPr>
                <w:b/>
              </w:rPr>
            </w:pPr>
            <w:r w:rsidRPr="009862B0">
              <w:rPr>
                <w:b/>
              </w:rPr>
              <w:t>Žiadne</w:t>
            </w:r>
          </w:p>
        </w:tc>
        <w:sdt>
          <w:sdtPr>
            <w:rPr>
              <w:b/>
            </w:rPr>
            <w:id w:val="15913265"/>
          </w:sdtPr>
          <w:sdtEndPr/>
          <w:sdtContent>
            <w:tc>
              <w:tcPr>
                <w:tcW w:w="547" w:type="dxa"/>
                <w:gridSpan w:val="2"/>
                <w:tcBorders>
                  <w:top w:val="single" w:sz="4" w:space="0" w:color="auto"/>
                  <w:left w:val="single" w:sz="4" w:space="0" w:color="auto"/>
                  <w:bottom w:val="single" w:sz="4" w:space="0" w:color="auto"/>
                  <w:right w:val="single" w:sz="4" w:space="0" w:color="auto"/>
                </w:tcBorders>
              </w:tcPr>
              <w:p w14:paraId="7C638C2A" w14:textId="77777777" w:rsidR="00A57319" w:rsidRPr="009862B0" w:rsidRDefault="00A57319" w:rsidP="00A57319">
                <w:pPr>
                  <w:jc w:val="center"/>
                  <w:rPr>
                    <w:b/>
                  </w:rPr>
                </w:pPr>
                <w:r w:rsidRPr="009862B0">
                  <w:rPr>
                    <w:rFonts w:ascii="Segoe UI Symbol" w:eastAsia="MS Mincho" w:hAnsi="Segoe UI Symbol" w:cs="Segoe UI Symbol"/>
                    <w:b/>
                  </w:rPr>
                  <w:t>☐</w:t>
                </w:r>
              </w:p>
            </w:tc>
          </w:sdtContent>
        </w:sdt>
        <w:tc>
          <w:tcPr>
            <w:tcW w:w="1297" w:type="dxa"/>
            <w:tcBorders>
              <w:top w:val="single" w:sz="4" w:space="0" w:color="auto"/>
              <w:left w:val="single" w:sz="4" w:space="0" w:color="auto"/>
              <w:bottom w:val="single" w:sz="4" w:space="0" w:color="auto"/>
              <w:right w:val="single" w:sz="4" w:space="0" w:color="auto"/>
            </w:tcBorders>
          </w:tcPr>
          <w:p w14:paraId="120518ED" w14:textId="77777777" w:rsidR="00A57319" w:rsidRPr="009862B0" w:rsidRDefault="00A57319" w:rsidP="00A57319">
            <w:pPr>
              <w:ind w:left="54"/>
              <w:rPr>
                <w:b/>
              </w:rPr>
            </w:pPr>
            <w:r w:rsidRPr="009862B0">
              <w:rPr>
                <w:b/>
              </w:rPr>
              <w:t>Negatívne</w:t>
            </w:r>
          </w:p>
        </w:tc>
      </w:tr>
    </w:tbl>
    <w:p w14:paraId="77B3479A" w14:textId="77777777" w:rsidR="00437015" w:rsidRPr="009862B0" w:rsidRDefault="00437015" w:rsidP="003501A1">
      <w:pPr>
        <w:ind w:right="141"/>
        <w:rPr>
          <w:b/>
        </w:rPr>
      </w:pPr>
    </w:p>
    <w:p w14:paraId="33CED376" w14:textId="77777777" w:rsidR="00437015" w:rsidRPr="009862B0" w:rsidRDefault="00437015"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9862B0" w14:paraId="467528A3" w14:textId="77777777" w:rsidTr="004F6F1F">
        <w:tc>
          <w:tcPr>
            <w:tcW w:w="9176" w:type="dxa"/>
            <w:tcBorders>
              <w:top w:val="single" w:sz="4" w:space="0" w:color="auto"/>
              <w:left w:val="single" w:sz="4" w:space="0" w:color="auto"/>
              <w:bottom w:val="nil"/>
              <w:right w:val="single" w:sz="4" w:space="0" w:color="auto"/>
            </w:tcBorders>
            <w:shd w:val="clear" w:color="auto" w:fill="E2E2E2"/>
          </w:tcPr>
          <w:p w14:paraId="20931ABB" w14:textId="77777777" w:rsidR="004F6F1F" w:rsidRPr="009862B0" w:rsidRDefault="004F6F1F" w:rsidP="003501A1">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Poznámky</w:t>
            </w:r>
          </w:p>
        </w:tc>
      </w:tr>
      <w:tr w:rsidR="004F6F1F" w:rsidRPr="009862B0" w14:paraId="79E48525" w14:textId="77777777"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14:paraId="17A4D19B" w14:textId="77777777" w:rsidR="004F6F1F" w:rsidRPr="009862B0" w:rsidRDefault="004F6F1F" w:rsidP="004F6F1F">
            <w:pPr>
              <w:rPr>
                <w:i/>
              </w:rPr>
            </w:pPr>
            <w:r w:rsidRPr="009862B0">
              <w:rPr>
                <w:i/>
              </w:rPr>
              <w:t>V prípade potreby uveďte doplňujúce informácie k návrhu.</w:t>
            </w:r>
          </w:p>
          <w:p w14:paraId="2909D95D" w14:textId="77777777" w:rsidR="004F6F1F" w:rsidRPr="009862B0" w:rsidRDefault="004F6F1F" w:rsidP="004F6F1F">
            <w:pPr>
              <w:pStyle w:val="Odsekzoznamu"/>
              <w:spacing w:after="0" w:line="240" w:lineRule="auto"/>
              <w:ind w:left="426"/>
              <w:rPr>
                <w:rFonts w:ascii="Times New Roman" w:hAnsi="Times New Roman" w:cs="Times New Roman"/>
                <w:b/>
              </w:rPr>
            </w:pPr>
          </w:p>
        </w:tc>
      </w:tr>
      <w:tr w:rsidR="003501A1" w:rsidRPr="009862B0" w14:paraId="574C95D2" w14:textId="77777777" w:rsidTr="000304D2">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ED4DDC4" w14:textId="77777777" w:rsidR="003501A1" w:rsidRPr="009862B0" w:rsidRDefault="003501A1" w:rsidP="003501A1">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Kontakt na spracovateľa</w:t>
            </w:r>
          </w:p>
        </w:tc>
      </w:tr>
      <w:tr w:rsidR="003501A1" w:rsidRPr="009862B0" w14:paraId="52BAF9A5" w14:textId="77777777"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301C8F87" w14:textId="77777777" w:rsidR="003501A1" w:rsidRPr="009862B0" w:rsidRDefault="00437015" w:rsidP="00750938">
            <w:pPr>
              <w:jc w:val="both"/>
            </w:pPr>
            <w:r w:rsidRPr="009862B0">
              <w:t>Ing. Silvia Csöböková, s</w:t>
            </w:r>
            <w:r w:rsidR="00750938" w:rsidRPr="009862B0">
              <w:t xml:space="preserve">ekcia vodnej dopravy, Ministerstvo dopravy a výstavby Slovenskej republiky, </w:t>
            </w:r>
            <w:hyperlink r:id="rId9" w:history="1">
              <w:r w:rsidR="00750938" w:rsidRPr="009862B0">
                <w:rPr>
                  <w:rStyle w:val="Hypertextovprepojenie"/>
                  <w:rFonts w:ascii="Times" w:hAnsi="Times" w:cs="Times"/>
                  <w:color w:val="0000FF"/>
                  <w:u w:val="single"/>
                </w:rPr>
                <w:t>silvia.csobokova@mindop.sk</w:t>
              </w:r>
            </w:hyperlink>
            <w:r w:rsidR="00750938" w:rsidRPr="009862B0">
              <w:rPr>
                <w:rStyle w:val="Hypertextovprepojenie"/>
                <w:rFonts w:ascii="Times" w:hAnsi="Times" w:cs="Times"/>
                <w:color w:val="0000FF"/>
                <w:u w:val="single"/>
              </w:rPr>
              <w:t>,</w:t>
            </w:r>
            <w:r w:rsidR="00750938" w:rsidRPr="009862B0">
              <w:t xml:space="preserve">  T: 02/594 94 509.</w:t>
            </w:r>
          </w:p>
        </w:tc>
      </w:tr>
      <w:tr w:rsidR="003501A1" w:rsidRPr="009862B0" w14:paraId="52DB0018" w14:textId="77777777" w:rsidTr="000304D2">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6A081358" w14:textId="77777777" w:rsidR="003501A1" w:rsidRPr="009862B0" w:rsidRDefault="003501A1" w:rsidP="003501A1">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Zdroje</w:t>
            </w:r>
          </w:p>
        </w:tc>
      </w:tr>
      <w:tr w:rsidR="003501A1" w:rsidRPr="009862B0" w14:paraId="0D81CFF9" w14:textId="77777777" w:rsidTr="000304D2">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369F6C7D" w14:textId="77777777" w:rsidR="003501A1" w:rsidRPr="009862B0" w:rsidRDefault="00750938" w:rsidP="000304D2">
            <w:r w:rsidRPr="009862B0">
              <w:t>Konzultácie s pracovníkmi divízie vnútrozemskej plavby Dopravného úradu.</w:t>
            </w:r>
          </w:p>
          <w:p w14:paraId="1D11D419" w14:textId="77777777" w:rsidR="003501A1" w:rsidRPr="009862B0" w:rsidRDefault="003501A1" w:rsidP="000304D2">
            <w:pPr>
              <w:rPr>
                <w:i/>
              </w:rPr>
            </w:pPr>
          </w:p>
          <w:p w14:paraId="50029102" w14:textId="77777777" w:rsidR="003501A1" w:rsidRPr="009862B0" w:rsidRDefault="003501A1" w:rsidP="000304D2">
            <w:pPr>
              <w:rPr>
                <w:b/>
              </w:rPr>
            </w:pPr>
          </w:p>
        </w:tc>
      </w:tr>
      <w:tr w:rsidR="003501A1" w:rsidRPr="009862B0" w14:paraId="4AF0DBF8" w14:textId="77777777" w:rsidTr="000304D2">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814398E" w14:textId="77777777" w:rsidR="003501A1" w:rsidRPr="009862B0" w:rsidRDefault="003501A1" w:rsidP="003501A1">
            <w:pPr>
              <w:pStyle w:val="Odsekzoznamu"/>
              <w:numPr>
                <w:ilvl w:val="0"/>
                <w:numId w:val="1"/>
              </w:numPr>
              <w:spacing w:after="0" w:line="240" w:lineRule="auto"/>
              <w:ind w:left="426"/>
              <w:rPr>
                <w:rFonts w:ascii="Times New Roman" w:hAnsi="Times New Roman" w:cs="Times New Roman"/>
                <w:b/>
              </w:rPr>
            </w:pPr>
            <w:r w:rsidRPr="009862B0">
              <w:rPr>
                <w:rFonts w:ascii="Times New Roman" w:hAnsi="Times New Roman" w:cs="Times New Roman"/>
                <w:b/>
              </w:rPr>
              <w:t>Stanovisko Komisie pre posudzovanie vybraných vplyvov z PPK</w:t>
            </w:r>
          </w:p>
        </w:tc>
      </w:tr>
      <w:tr w:rsidR="003501A1" w:rsidRPr="00A179AE" w14:paraId="74B69572" w14:textId="77777777" w:rsidTr="000304D2">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5339BB4" w14:textId="77777777" w:rsidR="003501A1" w:rsidRPr="00275566" w:rsidRDefault="003501A1" w:rsidP="000304D2">
            <w:pPr>
              <w:rPr>
                <w:i/>
              </w:rPr>
            </w:pPr>
            <w:r w:rsidRPr="009862B0">
              <w:rPr>
                <w:i/>
              </w:rPr>
              <w:t>Uveďte stanovisko Komisie pre posudzovanie vybraných vplyvov, ktoré Vám bolo zaslané v rámci predbežného pripomienkového konania</w:t>
            </w:r>
          </w:p>
          <w:p w14:paraId="77E8FD5D" w14:textId="77777777" w:rsidR="003501A1" w:rsidRPr="00275566" w:rsidRDefault="003501A1" w:rsidP="000304D2">
            <w:pPr>
              <w:rPr>
                <w:b/>
              </w:rPr>
            </w:pPr>
          </w:p>
          <w:tbl>
            <w:tblPr>
              <w:tblW w:w="0" w:type="auto"/>
              <w:tblInd w:w="217" w:type="dxa"/>
              <w:tblLayout w:type="fixed"/>
              <w:tblLook w:val="0000" w:firstRow="0" w:lastRow="0" w:firstColumn="0" w:lastColumn="0" w:noHBand="0" w:noVBand="0"/>
            </w:tblPr>
            <w:tblGrid>
              <w:gridCol w:w="4252"/>
              <w:gridCol w:w="5243"/>
            </w:tblGrid>
            <w:tr w:rsidR="00FE37A2" w:rsidRPr="00FE37A2" w14:paraId="367E0423" w14:textId="77777777" w:rsidTr="00443D81">
              <w:tc>
                <w:tcPr>
                  <w:tcW w:w="4252" w:type="dxa"/>
                  <w:shd w:val="clear" w:color="auto" w:fill="FFFFFF"/>
                </w:tcPr>
                <w:p w14:paraId="404CC2BC" w14:textId="77777777" w:rsidR="00FE37A2" w:rsidRPr="00FE37A2" w:rsidRDefault="00FE37A2" w:rsidP="00443D81">
                  <w:pPr>
                    <w:snapToGrid w:val="0"/>
                    <w:jc w:val="both"/>
                    <w:rPr>
                      <w:i/>
                      <w:smallCaps/>
                    </w:rPr>
                  </w:pPr>
                </w:p>
              </w:tc>
              <w:tc>
                <w:tcPr>
                  <w:tcW w:w="5243" w:type="dxa"/>
                  <w:shd w:val="clear" w:color="auto" w:fill="FFFFFF"/>
                </w:tcPr>
                <w:p w14:paraId="5BD77A24" w14:textId="77777777" w:rsidR="00FE37A2" w:rsidRPr="00FE37A2" w:rsidRDefault="00FE37A2" w:rsidP="00443D81">
                  <w:r w:rsidRPr="00FE37A2">
                    <w:rPr>
                      <w:smallCaps/>
                    </w:rPr>
                    <w:t xml:space="preserve">                                       Bratislava:  21.12.2020</w:t>
                  </w:r>
                </w:p>
                <w:p w14:paraId="74759ABB" w14:textId="77777777" w:rsidR="00FE37A2" w:rsidRPr="00FE37A2" w:rsidRDefault="00FE37A2" w:rsidP="00443D81">
                  <w:r w:rsidRPr="00FE37A2">
                    <w:rPr>
                      <w:smallCaps/>
                    </w:rPr>
                    <w:t xml:space="preserve">                                       Číslo: 179/2020</w:t>
                  </w:r>
                </w:p>
                <w:p w14:paraId="5EBDE81A" w14:textId="77777777" w:rsidR="00FE37A2" w:rsidRPr="00FE37A2" w:rsidRDefault="00FE37A2" w:rsidP="00443D81">
                  <w:r w:rsidRPr="00FE37A2">
                    <w:rPr>
                      <w:smallCaps/>
                    </w:rPr>
                    <w:t xml:space="preserve">                                       Vybavuje: Mgr. Kováč</w:t>
                  </w:r>
                </w:p>
              </w:tc>
            </w:tr>
          </w:tbl>
          <w:p w14:paraId="1B7192A0" w14:textId="77777777" w:rsidR="00FE37A2" w:rsidRPr="00FE37A2" w:rsidRDefault="00FE37A2" w:rsidP="00FE37A2">
            <w:pPr>
              <w:tabs>
                <w:tab w:val="left" w:pos="7920"/>
              </w:tabs>
              <w:ind w:right="-2"/>
            </w:pPr>
            <w:r w:rsidRPr="00FE37A2">
              <w:tab/>
            </w:r>
          </w:p>
          <w:p w14:paraId="6F12CAC8" w14:textId="77777777" w:rsidR="00FE37A2" w:rsidRPr="00FE37A2" w:rsidRDefault="00FE37A2" w:rsidP="00FE37A2">
            <w:pPr>
              <w:pStyle w:val="Nadpis4"/>
              <w:numPr>
                <w:ilvl w:val="3"/>
                <w:numId w:val="5"/>
              </w:numPr>
              <w:outlineLvl w:val="3"/>
              <w:rPr>
                <w:sz w:val="20"/>
              </w:rPr>
            </w:pPr>
            <w:r w:rsidRPr="00FE37A2">
              <w:rPr>
                <w:rFonts w:ascii="Arial" w:hAnsi="Arial" w:cs="Arial"/>
                <w:spacing w:val="20"/>
                <w:sz w:val="20"/>
              </w:rPr>
              <w:t>stanovisko komisie</w:t>
            </w:r>
            <w:r w:rsidRPr="00FE37A2">
              <w:rPr>
                <w:rFonts w:ascii="Arial" w:hAnsi="Arial" w:cs="Arial"/>
                <w:sz w:val="20"/>
              </w:rPr>
              <w:t xml:space="preserve"> </w:t>
            </w:r>
          </w:p>
          <w:p w14:paraId="3EFA3F83" w14:textId="77777777" w:rsidR="00FE37A2" w:rsidRPr="00FE37A2" w:rsidRDefault="00FE37A2" w:rsidP="00FE37A2">
            <w:pPr>
              <w:ind w:right="-2"/>
              <w:jc w:val="center"/>
            </w:pPr>
            <w:r w:rsidRPr="00FE37A2">
              <w:rPr>
                <w:rFonts w:ascii="Arial" w:hAnsi="Arial" w:cs="Arial"/>
                <w:b/>
                <w:smallCaps/>
              </w:rPr>
              <w:t>(predbežné pripomienkové konanie)</w:t>
            </w:r>
          </w:p>
          <w:p w14:paraId="21634AF3" w14:textId="77777777" w:rsidR="00FE37A2" w:rsidRPr="00FE37A2" w:rsidRDefault="00FE37A2" w:rsidP="00FE37A2">
            <w:pPr>
              <w:ind w:right="-2"/>
              <w:jc w:val="center"/>
            </w:pPr>
            <w:r w:rsidRPr="00FE37A2">
              <w:rPr>
                <w:rFonts w:ascii="Arial" w:hAnsi="Arial" w:cs="Arial"/>
                <w:b/>
                <w:smallCaps/>
              </w:rPr>
              <w:t>k materiálu</w:t>
            </w:r>
          </w:p>
          <w:p w14:paraId="793F1541" w14:textId="77777777" w:rsidR="00FE37A2" w:rsidRPr="00FE37A2" w:rsidRDefault="00FE37A2" w:rsidP="00FE37A2">
            <w:pPr>
              <w:ind w:right="-2"/>
              <w:jc w:val="center"/>
              <w:rPr>
                <w:rFonts w:ascii="Arial" w:hAnsi="Arial" w:cs="Arial"/>
                <w:b/>
                <w:smallCaps/>
              </w:rPr>
            </w:pPr>
          </w:p>
          <w:p w14:paraId="041F5BAC" w14:textId="77777777" w:rsidR="00FE37A2" w:rsidRPr="00FE37A2" w:rsidRDefault="00FE37A2" w:rsidP="00FE37A2">
            <w:pPr>
              <w:pBdr>
                <w:top w:val="none" w:sz="0" w:space="0" w:color="000000"/>
                <w:left w:val="none" w:sz="0" w:space="0" w:color="000000"/>
                <w:bottom w:val="single" w:sz="4" w:space="1" w:color="000000"/>
                <w:right w:val="none" w:sz="0" w:space="0" w:color="000000"/>
              </w:pBdr>
              <w:ind w:right="-2"/>
              <w:jc w:val="center"/>
            </w:pPr>
            <w:r w:rsidRPr="00FE37A2">
              <w:rPr>
                <w:rFonts w:ascii="Arial" w:hAnsi="Arial" w:cs="Arial"/>
                <w:b/>
                <w:bCs/>
                <w:iCs/>
                <w:lang w:eastAsia="ar-SA"/>
              </w:rPr>
              <w:t>Návrh zákona, ktorým sa mení a dopĺňa zákon č. 338/2000 Z. z. o vnútrozemskej plavbe a o zmene a doplnení niektorých zákonov v znení neskorších predpisov a ktorým sa menia niektoré zákony</w:t>
            </w:r>
          </w:p>
          <w:p w14:paraId="420C8F1B" w14:textId="77777777" w:rsidR="00FE37A2" w:rsidRPr="00FE37A2" w:rsidRDefault="00FE37A2" w:rsidP="00FE37A2">
            <w:pPr>
              <w:jc w:val="both"/>
              <w:rPr>
                <w:rFonts w:ascii="Arial" w:hAnsi="Arial" w:cs="Arial"/>
                <w:b/>
                <w:bCs/>
              </w:rPr>
            </w:pPr>
          </w:p>
          <w:p w14:paraId="76DACC6E" w14:textId="77777777" w:rsidR="00FE37A2" w:rsidRPr="00FE37A2" w:rsidRDefault="00FE37A2" w:rsidP="00FE37A2">
            <w:pPr>
              <w:jc w:val="both"/>
            </w:pPr>
            <w:r w:rsidRPr="00FE37A2">
              <w:rPr>
                <w:rFonts w:ascii="Arial" w:hAnsi="Arial" w:cs="Arial"/>
                <w:b/>
                <w:bCs/>
              </w:rPr>
              <w:t xml:space="preserve">I. Úvod: </w:t>
            </w:r>
            <w:r w:rsidRPr="00FE37A2">
              <w:rPr>
                <w:rFonts w:ascii="Arial" w:hAnsi="Arial" w:cs="Arial"/>
                <w:bCs/>
              </w:rPr>
              <w:t xml:space="preserve">Ministerstvo </w:t>
            </w:r>
            <w:r w:rsidRPr="00FE37A2">
              <w:rPr>
                <w:rFonts w:ascii="Arial" w:hAnsi="Arial" w:cs="Arial"/>
                <w:bCs/>
                <w:lang w:eastAsia="ar-SA"/>
              </w:rPr>
              <w:t xml:space="preserve">dopravy a výstavby </w:t>
            </w:r>
            <w:r w:rsidRPr="00FE37A2">
              <w:rPr>
                <w:rFonts w:ascii="Arial" w:hAnsi="Arial" w:cs="Arial"/>
                <w:bCs/>
              </w:rPr>
              <w:t>SR dňa 7. decembra predložilo na PPK materiál „</w:t>
            </w:r>
            <w:r w:rsidRPr="00FE37A2">
              <w:rPr>
                <w:rFonts w:ascii="Arial" w:hAnsi="Arial" w:cs="Arial"/>
                <w:bCs/>
                <w:i/>
                <w:iCs/>
                <w:lang w:eastAsia="ar-SA"/>
              </w:rPr>
              <w:t>Návrh zákona, ktorým sa mení a dopĺňa zákon č. 338/2000 Z. z. o vnútrozemskej plavbe a o zmene a doplnení niektorých zákonov v znení neskorších predpisov a ktorým sa menia niektoré zákony</w:t>
            </w:r>
            <w:r w:rsidRPr="00FE37A2">
              <w:rPr>
                <w:rFonts w:ascii="Arial" w:hAnsi="Arial" w:cs="Arial"/>
                <w:bCs/>
                <w:i/>
                <w:iCs/>
              </w:rPr>
              <w:t>“</w:t>
            </w:r>
            <w:r w:rsidRPr="00FE37A2">
              <w:rPr>
                <w:rFonts w:ascii="Arial" w:hAnsi="Arial" w:cs="Arial"/>
                <w:bCs/>
              </w:rPr>
              <w:t xml:space="preserve">. </w:t>
            </w:r>
            <w:r w:rsidRPr="00FE37A2">
              <w:rPr>
                <w:rFonts w:ascii="Arial" w:hAnsi="Arial" w:cs="Arial"/>
                <w:bCs/>
                <w:iCs/>
                <w:color w:val="000000"/>
              </w:rPr>
              <w:t xml:space="preserve">Materiál predpokladá </w:t>
            </w:r>
            <w:r w:rsidRPr="00FE37A2">
              <w:rPr>
                <w:rFonts w:ascii="Arial" w:hAnsi="Arial" w:cs="Arial"/>
                <w:bCs/>
                <w:iCs/>
                <w:color w:val="000000"/>
                <w:lang w:eastAsia="ar-SA"/>
              </w:rPr>
              <w:t>negatívne vplyvy na rozpočet verejnej správy, ktoré sú rozpočtovo zabezpečené a pozitívne vplyvy služieb verejnej správy na občana.</w:t>
            </w:r>
            <w:r w:rsidRPr="00FE37A2">
              <w:rPr>
                <w:rFonts w:ascii="Arial" w:hAnsi="Arial" w:cs="Arial"/>
                <w:bCs/>
                <w:iCs/>
                <w:color w:val="000000"/>
              </w:rPr>
              <w:t xml:space="preserve"> </w:t>
            </w:r>
          </w:p>
          <w:p w14:paraId="42E19F0F" w14:textId="77777777" w:rsidR="00FE37A2" w:rsidRPr="00FE37A2" w:rsidRDefault="00FE37A2" w:rsidP="00FE37A2">
            <w:pPr>
              <w:jc w:val="both"/>
              <w:rPr>
                <w:rFonts w:ascii="Arial" w:hAnsi="Arial" w:cs="Arial"/>
                <w:b/>
                <w:bCs/>
              </w:rPr>
            </w:pPr>
          </w:p>
          <w:p w14:paraId="649FC91B" w14:textId="77777777" w:rsidR="00FE37A2" w:rsidRPr="00FE37A2" w:rsidRDefault="00FE37A2" w:rsidP="00FE37A2">
            <w:pPr>
              <w:jc w:val="both"/>
            </w:pPr>
            <w:r w:rsidRPr="00FE37A2">
              <w:rPr>
                <w:rFonts w:ascii="Arial" w:hAnsi="Arial" w:cs="Arial"/>
                <w:b/>
                <w:bCs/>
              </w:rPr>
              <w:t>II. P</w:t>
            </w:r>
            <w:r w:rsidRPr="00FE37A2">
              <w:rPr>
                <w:rFonts w:ascii="Arial" w:hAnsi="Arial" w:cs="Arial"/>
                <w:b/>
              </w:rPr>
              <w:t>r</w:t>
            </w:r>
            <w:r w:rsidRPr="00FE37A2">
              <w:rPr>
                <w:rFonts w:ascii="Arial" w:hAnsi="Arial" w:cs="Arial"/>
                <w:b/>
                <w:bCs/>
              </w:rPr>
              <w:t>ipomienky a návrhy zm</w:t>
            </w:r>
            <w:r w:rsidRPr="00FE37A2">
              <w:rPr>
                <w:rFonts w:ascii="Arial" w:hAnsi="Arial" w:cs="Arial"/>
                <w:b/>
              </w:rPr>
              <w:t>ie</w:t>
            </w:r>
            <w:r w:rsidRPr="00FE37A2">
              <w:rPr>
                <w:rFonts w:ascii="Arial" w:hAnsi="Arial" w:cs="Arial"/>
                <w:b/>
                <w:bCs/>
              </w:rPr>
              <w:t xml:space="preserve">n: </w:t>
            </w:r>
            <w:r w:rsidRPr="00FE37A2">
              <w:rPr>
                <w:rFonts w:ascii="Arial" w:hAnsi="Arial" w:cs="Arial"/>
                <w:bCs/>
              </w:rPr>
              <w:t>Komisia uplatňuje k materiálu nasledovné pripomienky a odporúčania:</w:t>
            </w:r>
          </w:p>
          <w:p w14:paraId="60F2F5A9" w14:textId="77777777" w:rsidR="00FE37A2" w:rsidRPr="00FE37A2" w:rsidRDefault="00FE37A2" w:rsidP="00FE37A2">
            <w:pPr>
              <w:tabs>
                <w:tab w:val="center" w:pos="6379"/>
              </w:tabs>
              <w:ind w:right="-2"/>
              <w:jc w:val="both"/>
              <w:rPr>
                <w:rFonts w:ascii="Arial" w:hAnsi="Arial" w:cs="Arial"/>
                <w:bCs/>
              </w:rPr>
            </w:pPr>
          </w:p>
          <w:p w14:paraId="63C740F7" w14:textId="77777777" w:rsidR="00FE37A2" w:rsidRPr="00FE37A2" w:rsidRDefault="00FE37A2" w:rsidP="00FE37A2">
            <w:pPr>
              <w:tabs>
                <w:tab w:val="center" w:pos="6379"/>
              </w:tabs>
              <w:ind w:right="-2"/>
              <w:jc w:val="both"/>
            </w:pPr>
            <w:r w:rsidRPr="00FE37A2">
              <w:rPr>
                <w:rFonts w:ascii="Arial" w:hAnsi="Arial" w:cs="Arial"/>
                <w:b/>
                <w:bCs/>
              </w:rPr>
              <w:t>K vplyvom na rozpočet verejnej správy</w:t>
            </w:r>
          </w:p>
          <w:p w14:paraId="6E142522" w14:textId="77777777" w:rsidR="00FE37A2" w:rsidRPr="00FE37A2" w:rsidRDefault="00FE37A2" w:rsidP="00FE37A2">
            <w:pPr>
              <w:pStyle w:val="Zkladntext"/>
              <w:tabs>
                <w:tab w:val="center" w:pos="6379"/>
              </w:tabs>
              <w:ind w:right="-2"/>
              <w:jc w:val="both"/>
              <w:rPr>
                <w:color w:val="FF0000"/>
              </w:rPr>
            </w:pPr>
            <w:r w:rsidRPr="00FE37A2">
              <w:rPr>
                <w:rFonts w:ascii="Arial" w:hAnsi="Arial" w:cs="Arial"/>
                <w:bCs/>
                <w:lang w:val="sk-SK"/>
              </w:rPr>
              <w:t xml:space="preserve">V doložke vybraných vplyvov je uvedený negatívny vplyv na rozpočet verejnej správy, ktorý je čiastočne rozpočtovo zabezpečený. Výdavky Dopravného úradu (DÚ) sú vyčíslené v roku 2021 v sume 226 500 eur, v roku 2022 v sume 82 000 eur, v roku 2023 v sume 87 100 eur a v roku 2024 v sume 77 100 eur. Financovanie zabezpečené v rozpočte DÚ je vyčíslené v roku 2021 v sume 9 000 eur, v roku 2022 v sume 3 500 eur a v roku 2023 v sume 2 100 eur. Rozpočtovo nekrytý vplyv je vyčíslený v roku 2021 v sume 217 500 eur, v roku 2022 v sume 78 500 eur, v roku 2023 v sume 85 000 eur a v roku 2024 v sume 77 100 eur. S rozpočtovo nekrytým vplyvom MF SR nesúhlasí a Komisia žiada všetky výdavky súvisiace s realizáciou zákona zabezpečiť v rámci schválených limitov výdavkov kapitoly MDV SR na príslušný rozpočtový rok. </w:t>
            </w:r>
            <w:r w:rsidRPr="00FE37A2">
              <w:rPr>
                <w:rFonts w:ascii="Arial" w:hAnsi="Arial" w:cs="Arial"/>
                <w:b/>
                <w:bCs/>
                <w:color w:val="FF0000"/>
                <w:lang w:val="sk-SK"/>
              </w:rPr>
              <w:t xml:space="preserve">– vyjadrenie predkladateľa k zapracovaniu pripomienok: </w:t>
            </w:r>
            <w:r>
              <w:rPr>
                <w:rFonts w:ascii="Arial" w:hAnsi="Arial" w:cs="Arial"/>
                <w:bCs/>
                <w:color w:val="FF0000"/>
                <w:lang w:val="sk-SK"/>
              </w:rPr>
              <w:t>Výdavky budú rozpočtovo kryté z kapitoly rozpočtu MDV SR na jednotlivé roky.</w:t>
            </w:r>
          </w:p>
          <w:p w14:paraId="15E18EA7" w14:textId="77777777" w:rsidR="00FE37A2" w:rsidRPr="00FE37A2" w:rsidRDefault="00FE37A2" w:rsidP="00FE37A2">
            <w:pPr>
              <w:pStyle w:val="Zkladntext"/>
              <w:tabs>
                <w:tab w:val="center" w:pos="6379"/>
              </w:tabs>
              <w:ind w:right="-2"/>
              <w:jc w:val="both"/>
              <w:rPr>
                <w:rFonts w:ascii="Arial" w:hAnsi="Arial" w:cs="Arial"/>
                <w:b/>
                <w:bCs/>
                <w:color w:val="FF0000"/>
                <w:lang w:val="sk-SK"/>
              </w:rPr>
            </w:pPr>
            <w:r w:rsidRPr="00FE37A2">
              <w:rPr>
                <w:rFonts w:ascii="Arial" w:hAnsi="Arial" w:cs="Arial"/>
                <w:bCs/>
                <w:lang w:val="sk-SK"/>
              </w:rPr>
              <w:t xml:space="preserve">V analýze vplyvov na rozpočet verejnej správy sú vyčíslené príjmy v roku 2022 v sume 52 301 eur, </w:t>
            </w:r>
            <w:r w:rsidRPr="00FE37A2">
              <w:rPr>
                <w:rFonts w:ascii="Arial" w:hAnsi="Arial" w:cs="Arial"/>
                <w:bCs/>
                <w:lang w:val="sk-SK"/>
              </w:rPr>
              <w:lastRenderedPageBreak/>
              <w:t>v roku 2023 v sume 53 196 eur a v roku 2024 v sume 53 196 eur. Vzhľadom na predpokladané dosiahnutie týchto vyšších príjmov z pokút a správnych poplatkov je potrebné v doložke vybraných vplyvov v bode 9. označiť aj pozitívny vplyv na rozpočet verejnej správy.</w:t>
            </w:r>
            <w:r>
              <w:rPr>
                <w:rFonts w:ascii="Arial" w:hAnsi="Arial" w:cs="Arial"/>
                <w:bCs/>
                <w:lang w:val="sk-SK"/>
              </w:rPr>
              <w:t xml:space="preserve"> </w:t>
            </w:r>
            <w:r w:rsidRPr="00FE37A2">
              <w:rPr>
                <w:rFonts w:ascii="Arial" w:hAnsi="Arial" w:cs="Arial"/>
                <w:b/>
                <w:bCs/>
                <w:color w:val="FF0000"/>
                <w:lang w:val="sk-SK"/>
              </w:rPr>
              <w:t xml:space="preserve">– vyjadrenie predkladateľa k zapracovaniu pripomienok: </w:t>
            </w:r>
            <w:r w:rsidRPr="00FE37A2">
              <w:rPr>
                <w:rFonts w:ascii="Arial" w:hAnsi="Arial" w:cs="Arial"/>
                <w:bCs/>
                <w:color w:val="FF0000"/>
                <w:lang w:val="sk-SK"/>
              </w:rPr>
              <w:t>v doložke vybraných vplyvov v bode 9. Je označený aj pozitívny vplyv na rozpočet verejnej správy.</w:t>
            </w:r>
          </w:p>
          <w:p w14:paraId="092A558B" w14:textId="77777777" w:rsidR="00FE37A2" w:rsidRPr="00FE37A2" w:rsidRDefault="00FE37A2" w:rsidP="00FE37A2">
            <w:pPr>
              <w:pStyle w:val="Zkladntext"/>
              <w:tabs>
                <w:tab w:val="center" w:pos="6379"/>
              </w:tabs>
              <w:ind w:right="-2"/>
              <w:jc w:val="both"/>
            </w:pPr>
            <w:r w:rsidRPr="00FE37A2">
              <w:rPr>
                <w:rFonts w:ascii="Arial" w:hAnsi="Arial" w:cs="Arial"/>
                <w:b/>
                <w:bCs/>
                <w:lang w:val="sk-SK"/>
              </w:rPr>
              <w:t>K vplyvom na informatizáciu</w:t>
            </w:r>
          </w:p>
          <w:p w14:paraId="382063CD" w14:textId="77777777" w:rsidR="00FE37A2" w:rsidRPr="00FE37A2" w:rsidRDefault="00FE37A2" w:rsidP="00FE37A2">
            <w:pPr>
              <w:pStyle w:val="Zkladntext"/>
              <w:jc w:val="both"/>
            </w:pPr>
            <w:r w:rsidRPr="00FE37A2">
              <w:rPr>
                <w:rFonts w:ascii="Arial" w:hAnsi="Arial" w:cs="Arial"/>
                <w:bCs/>
                <w:lang w:val="sk-SK"/>
              </w:rPr>
              <w:t xml:space="preserve">Komisia nesúhlasí s tým, že predmetný materiál nemá žiadny vplyv na informatizáciu spoločnosti. V doložke vplyvov na informatizáciu spoločnosti je nutné vyznačiť pozitívny vplyv na informatizáciu spoločnosti a vypracovať analýzu vplyvov. Materiál rozširuje elektronické registre v bodoch 9., 10., 11., 41., 42. a 43. a plánuje prepájanie informačných systémov. </w:t>
            </w:r>
            <w:r w:rsidRPr="00FE37A2">
              <w:rPr>
                <w:rFonts w:ascii="Arial" w:hAnsi="Arial" w:cs="Arial"/>
                <w:b/>
                <w:bCs/>
                <w:color w:val="FF0000"/>
                <w:lang w:val="sk-SK"/>
              </w:rPr>
              <w:t>– vyjadrenie predkladateľa k zapracovaniu pripomienok:</w:t>
            </w:r>
            <w:r>
              <w:rPr>
                <w:rFonts w:ascii="Arial" w:hAnsi="Arial" w:cs="Arial"/>
                <w:bCs/>
                <w:color w:val="FF0000"/>
                <w:lang w:val="sk-SK"/>
              </w:rPr>
              <w:t xml:space="preserve"> analýza vplyvov na informatizáciu spoločnosti je dopracovaná podľa požiadavky.</w:t>
            </w:r>
          </w:p>
          <w:p w14:paraId="4DA1930D" w14:textId="77777777" w:rsidR="00FE37A2" w:rsidRPr="00FE37A2" w:rsidRDefault="00FE37A2" w:rsidP="00FE37A2">
            <w:pPr>
              <w:pStyle w:val="Zkladntext"/>
            </w:pPr>
            <w:r w:rsidRPr="00FE37A2">
              <w:rPr>
                <w:rFonts w:ascii="Arial" w:hAnsi="Arial" w:cs="Arial"/>
                <w:b/>
                <w:bCs/>
                <w:lang w:val="sk-SK"/>
              </w:rPr>
              <w:t>K vplyvom verejnej správy pre občana</w:t>
            </w:r>
          </w:p>
          <w:p w14:paraId="4A9342EC" w14:textId="77777777" w:rsidR="00FE37A2" w:rsidRPr="00FE37A2" w:rsidRDefault="00FE37A2" w:rsidP="00FE37A2">
            <w:pPr>
              <w:pStyle w:val="Zkladntext"/>
            </w:pPr>
            <w:r w:rsidRPr="00FE37A2">
              <w:rPr>
                <w:rFonts w:ascii="Arial" w:hAnsi="Arial" w:cs="Arial"/>
                <w:bCs/>
                <w:lang w:val="sk-SK"/>
              </w:rPr>
              <w:t>Do analýzy vplyvov na služby verejnej správy pre občana je potrebné :</w:t>
            </w:r>
          </w:p>
          <w:p w14:paraId="0E7B327A" w14:textId="77777777" w:rsidR="00FE37A2" w:rsidRPr="00FE37A2" w:rsidRDefault="00FE37A2" w:rsidP="00FE37A2">
            <w:pPr>
              <w:pStyle w:val="Zkladntext"/>
            </w:pPr>
            <w:r w:rsidRPr="00FE37A2">
              <w:rPr>
                <w:rFonts w:ascii="Arial" w:hAnsi="Arial" w:cs="Arial"/>
                <w:bCs/>
                <w:lang w:val="sk-SK"/>
              </w:rPr>
              <w:t xml:space="preserve">1. Zapracovať a vyčísliť v časti 7.2.1. (Náklady analýzy na služby verejnej správy pre občana), zmenu zákona o správnych poplatkoch (položka 93), pokiaľ sa táto zmena týka občana </w:t>
            </w:r>
            <w:r w:rsidRPr="00FE37A2">
              <w:rPr>
                <w:rFonts w:ascii="Arial" w:hAnsi="Arial" w:cs="Arial"/>
                <w:b/>
                <w:bCs/>
                <w:color w:val="FF0000"/>
                <w:lang w:val="sk-SK"/>
              </w:rPr>
              <w:t>– vyjadrenie predkladateľa k zapracovaniu pripomienok:</w:t>
            </w:r>
            <w:r>
              <w:rPr>
                <w:rFonts w:ascii="Arial" w:hAnsi="Arial" w:cs="Arial"/>
                <w:b/>
                <w:bCs/>
                <w:color w:val="FF0000"/>
                <w:lang w:val="sk-SK"/>
              </w:rPr>
              <w:t xml:space="preserve"> </w:t>
            </w:r>
            <w:r w:rsidRPr="00FE37A2">
              <w:rPr>
                <w:rFonts w:ascii="Arial" w:hAnsi="Arial" w:cs="Arial"/>
                <w:bCs/>
                <w:color w:val="FF0000"/>
                <w:lang w:val="sk-SK"/>
              </w:rPr>
              <w:t>dopracované</w:t>
            </w:r>
          </w:p>
          <w:p w14:paraId="274C2486" w14:textId="77777777" w:rsidR="00FE37A2" w:rsidRPr="00FE37A2" w:rsidRDefault="00FE37A2" w:rsidP="00FE37A2">
            <w:pPr>
              <w:pStyle w:val="Zkladntext"/>
            </w:pPr>
            <w:r w:rsidRPr="00FE37A2">
              <w:rPr>
                <w:rFonts w:ascii="Arial" w:hAnsi="Arial" w:cs="Arial"/>
                <w:bCs/>
                <w:lang w:val="sk-SK"/>
              </w:rPr>
              <w:t xml:space="preserve">2. Vyčísliť uvedené náklady (priame/nepriame) v časti 7.2.1. – (Náklady analýzy na služby verejnej správy pre občana) </w:t>
            </w:r>
            <w:r w:rsidRPr="00FE37A2">
              <w:rPr>
                <w:rFonts w:ascii="Arial" w:hAnsi="Arial" w:cs="Arial"/>
                <w:b/>
                <w:bCs/>
                <w:color w:val="FF0000"/>
                <w:lang w:val="sk-SK"/>
              </w:rPr>
              <w:t>– vyjadrenie predkladateľa k zapracovaniu pripomienok:</w:t>
            </w:r>
            <w:r w:rsidRPr="00FE37A2">
              <w:rPr>
                <w:rFonts w:ascii="Arial" w:hAnsi="Arial" w:cs="Arial"/>
                <w:bCs/>
                <w:color w:val="FF0000"/>
                <w:lang w:val="sk-SK"/>
              </w:rPr>
              <w:t xml:space="preserve"> dopracované</w:t>
            </w:r>
          </w:p>
          <w:p w14:paraId="2F21F6FB" w14:textId="77777777" w:rsidR="00FE37A2" w:rsidRPr="00FE37A2" w:rsidRDefault="00FE37A2" w:rsidP="00FE37A2">
            <w:pPr>
              <w:pStyle w:val="norm00e1lny"/>
              <w:spacing w:line="240" w:lineRule="atLeast"/>
              <w:jc w:val="both"/>
            </w:pPr>
            <w:r w:rsidRPr="00FE37A2">
              <w:rPr>
                <w:rStyle w:val="norm00e1lnychar1"/>
                <w:rFonts w:ascii="Arial" w:hAnsi="Arial" w:cs="Arial"/>
                <w:b/>
                <w:bCs/>
              </w:rPr>
              <w:t xml:space="preserve">III. Záver: </w:t>
            </w:r>
            <w:r w:rsidRPr="00FE37A2">
              <w:rPr>
                <w:rStyle w:val="norm00e1lnychar1"/>
                <w:rFonts w:ascii="Arial" w:hAnsi="Arial" w:cs="Arial"/>
              </w:rPr>
              <w:t xml:space="preserve">Stála pracovná komisia na posudzovanie vybraných vplyvov vyjadruje </w:t>
            </w:r>
          </w:p>
          <w:p w14:paraId="450CCDE8" w14:textId="77777777" w:rsidR="00FE37A2" w:rsidRPr="00FE37A2" w:rsidRDefault="00FE37A2" w:rsidP="00FE37A2">
            <w:pPr>
              <w:pStyle w:val="norm00e1lny"/>
            </w:pPr>
            <w:r w:rsidRPr="00FE37A2">
              <w:t> </w:t>
            </w:r>
          </w:p>
          <w:p w14:paraId="17440524" w14:textId="77777777" w:rsidR="00FE37A2" w:rsidRPr="00FE37A2" w:rsidRDefault="00FE37A2" w:rsidP="00FE37A2">
            <w:pPr>
              <w:pStyle w:val="norm00e1lny"/>
              <w:spacing w:line="240" w:lineRule="atLeast"/>
              <w:jc w:val="center"/>
            </w:pPr>
            <w:r w:rsidRPr="00FE37A2">
              <w:rPr>
                <w:rStyle w:val="norm00e1lnychar1"/>
                <w:rFonts w:ascii="Arial" w:hAnsi="Arial" w:cs="Arial"/>
                <w:b/>
                <w:bCs/>
              </w:rPr>
              <w:t>nesúhlasné stanovisko</w:t>
            </w:r>
          </w:p>
          <w:p w14:paraId="2785F0F9" w14:textId="77777777" w:rsidR="00FE37A2" w:rsidRPr="00FE37A2" w:rsidRDefault="00FE37A2" w:rsidP="00FE37A2">
            <w:pPr>
              <w:pStyle w:val="norm00e1lny"/>
            </w:pPr>
            <w:r w:rsidRPr="00FE37A2">
              <w:t> </w:t>
            </w:r>
          </w:p>
          <w:p w14:paraId="587A5174" w14:textId="77777777" w:rsidR="00FE37A2" w:rsidRPr="00FE37A2" w:rsidRDefault="00FE37A2" w:rsidP="00FE37A2">
            <w:pPr>
              <w:pStyle w:val="norm00e1lny"/>
              <w:spacing w:line="240" w:lineRule="atLeast"/>
              <w:jc w:val="both"/>
            </w:pPr>
            <w:r w:rsidRPr="00FE37A2">
              <w:rPr>
                <w:rStyle w:val="norm00e1lnychar1"/>
                <w:rFonts w:ascii="Arial" w:hAnsi="Arial" w:cs="Arial"/>
              </w:rPr>
              <w:t>s materiálom predloženým na predbežné pripomienkové konanie s odporúčaním na jeho dopracovanie podľa pripomienok v bode II.</w:t>
            </w:r>
          </w:p>
          <w:p w14:paraId="6793B68A" w14:textId="77777777" w:rsidR="00FE37A2" w:rsidRPr="00FE37A2" w:rsidRDefault="00FE37A2" w:rsidP="00FE37A2">
            <w:pPr>
              <w:pStyle w:val="norm00e1lny"/>
            </w:pPr>
            <w:r w:rsidRPr="00FE37A2">
              <w:t> </w:t>
            </w:r>
          </w:p>
          <w:p w14:paraId="28CEBF73" w14:textId="77777777" w:rsidR="00FE37A2" w:rsidRPr="00FE37A2" w:rsidRDefault="00FE37A2" w:rsidP="00FE37A2">
            <w:pPr>
              <w:pStyle w:val="norm00e1lny"/>
              <w:spacing w:line="240" w:lineRule="atLeast"/>
              <w:jc w:val="both"/>
              <w:rPr>
                <w:color w:val="FF0000"/>
              </w:rPr>
            </w:pPr>
            <w:r w:rsidRPr="00FE37A2">
              <w:rPr>
                <w:rStyle w:val="norm00e1lnychar1"/>
                <w:rFonts w:ascii="Arial" w:hAnsi="Arial" w:cs="Arial"/>
                <w:b/>
                <w:bCs/>
              </w:rPr>
              <w:t>IV. Poznámka:</w:t>
            </w:r>
            <w:r w:rsidRPr="00FE37A2">
              <w:rPr>
                <w:rStyle w:val="norm00e1lnychar1"/>
                <w:rFonts w:ascii="Arial" w:hAnsi="Arial" w:cs="Arial"/>
              </w:rPr>
              <w:t xml:space="preserve"> Predkladateľ zapracuje pripomienky a odporúčania na úpravu uvedené v bode II a uvedie stanovisko Komisie do doložky vybraných vplyvov spolu s vyhodnotením pripomienok.</w:t>
            </w:r>
            <w:r>
              <w:rPr>
                <w:rStyle w:val="norm00e1lnychar1"/>
                <w:rFonts w:ascii="Arial" w:hAnsi="Arial" w:cs="Arial"/>
              </w:rPr>
              <w:t xml:space="preserve"> </w:t>
            </w:r>
            <w:r w:rsidRPr="00FE37A2">
              <w:rPr>
                <w:rFonts w:ascii="Arial" w:hAnsi="Arial" w:cs="Arial"/>
                <w:b/>
                <w:bCs/>
                <w:color w:val="FF0000"/>
              </w:rPr>
              <w:t>– vyjadrenie predkladateľa k zapracovaniu pripomienok:</w:t>
            </w:r>
            <w:r>
              <w:rPr>
                <w:rFonts w:ascii="Arial" w:hAnsi="Arial" w:cs="Arial"/>
                <w:b/>
                <w:bCs/>
                <w:color w:val="FF0000"/>
              </w:rPr>
              <w:t xml:space="preserve"> </w:t>
            </w:r>
            <w:r w:rsidRPr="00FE37A2">
              <w:rPr>
                <w:rFonts w:ascii="Arial" w:hAnsi="Arial" w:cs="Arial"/>
                <w:bCs/>
                <w:color w:val="FF0000"/>
              </w:rPr>
              <w:t xml:space="preserve">predkladateľ </w:t>
            </w:r>
            <w:r>
              <w:rPr>
                <w:rFonts w:ascii="Arial" w:hAnsi="Arial" w:cs="Arial"/>
                <w:bCs/>
                <w:color w:val="FF0000"/>
              </w:rPr>
              <w:t>z</w:t>
            </w:r>
            <w:r w:rsidRPr="00FE37A2">
              <w:rPr>
                <w:rStyle w:val="norm00e1lnychar1"/>
                <w:rFonts w:ascii="Arial" w:hAnsi="Arial" w:cs="Arial"/>
                <w:color w:val="FF0000"/>
              </w:rPr>
              <w:t>aprac</w:t>
            </w:r>
            <w:r>
              <w:rPr>
                <w:rStyle w:val="norm00e1lnychar1"/>
                <w:rFonts w:ascii="Arial" w:hAnsi="Arial" w:cs="Arial"/>
                <w:color w:val="FF0000"/>
              </w:rPr>
              <w:t>oval</w:t>
            </w:r>
            <w:r w:rsidRPr="00FE37A2">
              <w:rPr>
                <w:rStyle w:val="norm00e1lnychar1"/>
                <w:rFonts w:ascii="Arial" w:hAnsi="Arial" w:cs="Arial"/>
                <w:color w:val="FF0000"/>
              </w:rPr>
              <w:t xml:space="preserve"> pripomienky a odporúčania na úpravu uvedené v bode II a uv</w:t>
            </w:r>
            <w:r>
              <w:rPr>
                <w:rStyle w:val="norm00e1lnychar1"/>
                <w:rFonts w:ascii="Arial" w:hAnsi="Arial" w:cs="Arial"/>
                <w:color w:val="FF0000"/>
              </w:rPr>
              <w:t>iedol</w:t>
            </w:r>
            <w:r w:rsidRPr="00FE37A2">
              <w:rPr>
                <w:rStyle w:val="norm00e1lnychar1"/>
                <w:rFonts w:ascii="Arial" w:hAnsi="Arial" w:cs="Arial"/>
                <w:color w:val="FF0000"/>
              </w:rPr>
              <w:t xml:space="preserve"> stanovisko Komisie do doložky vybraných vplyvov spolu s vyhodnotením pripomienok</w:t>
            </w:r>
            <w:r>
              <w:rPr>
                <w:rStyle w:val="norm00e1lnychar1"/>
                <w:rFonts w:ascii="Arial" w:hAnsi="Arial" w:cs="Arial"/>
                <w:color w:val="FF0000"/>
              </w:rPr>
              <w:t>. Predkladateľ nevyužil možnosť opätovného schválenia prepracovanej doložky vplyvov Komisiou.</w:t>
            </w:r>
          </w:p>
          <w:p w14:paraId="1E936729" w14:textId="77777777" w:rsidR="00FE37A2" w:rsidRPr="00FE37A2" w:rsidRDefault="00FE37A2" w:rsidP="00FE37A2">
            <w:pPr>
              <w:pStyle w:val="norm00e1lny"/>
            </w:pPr>
            <w:r w:rsidRPr="00FE37A2">
              <w:t> </w:t>
            </w:r>
          </w:p>
          <w:p w14:paraId="17E95535" w14:textId="77777777" w:rsidR="00FE37A2" w:rsidRPr="00FE37A2" w:rsidRDefault="00FE37A2" w:rsidP="00FE37A2">
            <w:pPr>
              <w:pStyle w:val="norm00e1lny"/>
              <w:spacing w:line="240" w:lineRule="atLeast"/>
              <w:jc w:val="both"/>
              <w:rPr>
                <w:color w:val="FF0000"/>
              </w:rPr>
            </w:pPr>
            <w:r w:rsidRPr="00FE37A2">
              <w:rPr>
                <w:rStyle w:val="z00e1kladn00fd0020textchar1"/>
                <w:rFonts w:ascii="Arial" w:hAnsi="Arial" w:cs="Arial"/>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r>
              <w:rPr>
                <w:rStyle w:val="z00e1kladn00fd0020textchar1"/>
                <w:rFonts w:ascii="Arial" w:hAnsi="Arial" w:cs="Arial"/>
              </w:rPr>
              <w:t xml:space="preserve"> </w:t>
            </w:r>
            <w:r w:rsidRPr="00FE37A2">
              <w:rPr>
                <w:rStyle w:val="z00e1kladn00fd0020textchar1"/>
                <w:rFonts w:ascii="Arial" w:hAnsi="Arial" w:cs="Arial"/>
                <w:b/>
                <w:color w:val="FF0000"/>
              </w:rPr>
              <w:t xml:space="preserve">- </w:t>
            </w:r>
            <w:r w:rsidRPr="00FE37A2">
              <w:rPr>
                <w:rFonts w:ascii="Arial" w:hAnsi="Arial" w:cs="Arial"/>
                <w:b/>
                <w:bCs/>
                <w:color w:val="FF0000"/>
              </w:rPr>
              <w:t>vyjadrenie predkladateľa k zapracovaniu pripomienok</w:t>
            </w:r>
            <w:r>
              <w:rPr>
                <w:rFonts w:ascii="Arial" w:hAnsi="Arial" w:cs="Arial"/>
                <w:b/>
                <w:bCs/>
                <w:color w:val="FF0000"/>
              </w:rPr>
              <w:t>:</w:t>
            </w:r>
            <w:r>
              <w:rPr>
                <w:rStyle w:val="z00e1kladn00fd0020textchar1"/>
                <w:rFonts w:ascii="Arial" w:hAnsi="Arial" w:cs="Arial"/>
              </w:rPr>
              <w:t xml:space="preserve"> </w:t>
            </w:r>
            <w:r>
              <w:rPr>
                <w:rStyle w:val="norm00e1lnychar1"/>
                <w:rFonts w:ascii="Arial" w:hAnsi="Arial" w:cs="Arial"/>
                <w:color w:val="FF0000"/>
              </w:rPr>
              <w:t>Predkladateľ nevyužil možnosť opätovného schválenia prepracovanej doložky vplyvov Komisiou.</w:t>
            </w:r>
          </w:p>
          <w:p w14:paraId="6D768667" w14:textId="77777777" w:rsidR="00FE37A2" w:rsidRPr="00FE37A2" w:rsidRDefault="00FE37A2" w:rsidP="00FE37A2">
            <w:pPr>
              <w:pStyle w:val="z00e1kladn00fd0020text"/>
              <w:spacing w:after="0" w:line="240" w:lineRule="atLeast"/>
              <w:jc w:val="both"/>
            </w:pPr>
          </w:p>
          <w:p w14:paraId="770F0770" w14:textId="77777777" w:rsidR="00FE37A2" w:rsidRPr="00FE37A2" w:rsidRDefault="00FE37A2" w:rsidP="00FE37A2">
            <w:pPr>
              <w:tabs>
                <w:tab w:val="center" w:pos="6379"/>
              </w:tabs>
              <w:ind w:left="4536" w:right="-2"/>
              <w:jc w:val="center"/>
              <w:rPr>
                <w:rFonts w:ascii="Arial" w:hAnsi="Arial" w:cs="Arial"/>
                <w:b/>
                <w:bCs/>
              </w:rPr>
            </w:pPr>
          </w:p>
          <w:p w14:paraId="169D54CB" w14:textId="77777777" w:rsidR="00FE37A2" w:rsidRPr="00FE37A2" w:rsidRDefault="00FE37A2" w:rsidP="00FE37A2">
            <w:pPr>
              <w:tabs>
                <w:tab w:val="center" w:pos="6379"/>
              </w:tabs>
              <w:ind w:left="4536" w:right="-2"/>
              <w:jc w:val="center"/>
            </w:pPr>
            <w:r w:rsidRPr="00FE37A2">
              <w:rPr>
                <w:rFonts w:ascii="Arial" w:hAnsi="Arial" w:cs="Arial"/>
                <w:b/>
                <w:bCs/>
              </w:rPr>
              <w:t>PhDr. Ján Oravec, CSc.</w:t>
            </w:r>
          </w:p>
          <w:p w14:paraId="2CCAA206" w14:textId="77777777" w:rsidR="00FE37A2" w:rsidRPr="00FE37A2" w:rsidRDefault="00FE37A2" w:rsidP="00FE37A2">
            <w:pPr>
              <w:tabs>
                <w:tab w:val="center" w:pos="6379"/>
              </w:tabs>
              <w:ind w:left="4536" w:right="-2"/>
              <w:jc w:val="center"/>
            </w:pPr>
            <w:r w:rsidRPr="00FE37A2">
              <w:rPr>
                <w:rFonts w:ascii="Arial" w:hAnsi="Arial" w:cs="Arial"/>
                <w:bCs/>
              </w:rPr>
              <w:t>predseda Komisie</w:t>
            </w:r>
          </w:p>
        </w:tc>
      </w:tr>
    </w:tbl>
    <w:p w14:paraId="1B902B61" w14:textId="77777777" w:rsidR="003501A1" w:rsidRDefault="003501A1" w:rsidP="003501A1">
      <w:pPr>
        <w:rPr>
          <w:b/>
        </w:rPr>
      </w:pPr>
    </w:p>
    <w:p w14:paraId="04DCF08C" w14:textId="77777777" w:rsidR="003501A1" w:rsidRDefault="003501A1" w:rsidP="003501A1">
      <w:pPr>
        <w:rPr>
          <w:b/>
        </w:rPr>
      </w:pPr>
    </w:p>
    <w:p w14:paraId="2B04E934" w14:textId="77777777" w:rsidR="00CB3623" w:rsidRDefault="00CB3623"/>
    <w:sectPr w:rsidR="00CB3623" w:rsidSect="004C60B8">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87CA9" w14:textId="77777777" w:rsidR="00141138" w:rsidRDefault="00141138" w:rsidP="003501A1">
      <w:r>
        <w:separator/>
      </w:r>
    </w:p>
  </w:endnote>
  <w:endnote w:type="continuationSeparator" w:id="0">
    <w:p w14:paraId="2A3B0C3B" w14:textId="77777777" w:rsidR="00141138" w:rsidRDefault="00141138"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644307"/>
      <w:docPartObj>
        <w:docPartGallery w:val="Page Numbers (Bottom of Page)"/>
        <w:docPartUnique/>
      </w:docPartObj>
    </w:sdtPr>
    <w:sdtEndPr/>
    <w:sdtContent>
      <w:p w14:paraId="318AA7A1" w14:textId="578D32F1" w:rsidR="00B3547B" w:rsidRDefault="00B3547B">
        <w:pPr>
          <w:pStyle w:val="Pta"/>
          <w:jc w:val="center"/>
        </w:pPr>
        <w:r>
          <w:fldChar w:fldCharType="begin"/>
        </w:r>
        <w:r>
          <w:instrText>PAGE   \* MERGEFORMAT</w:instrText>
        </w:r>
        <w:r>
          <w:fldChar w:fldCharType="separate"/>
        </w:r>
        <w:r w:rsidR="00B9389B">
          <w:rPr>
            <w:noProof/>
          </w:rPr>
          <w:t>2</w:t>
        </w:r>
        <w:r>
          <w:fldChar w:fldCharType="end"/>
        </w:r>
      </w:p>
    </w:sdtContent>
  </w:sdt>
  <w:p w14:paraId="2F4D9A9D" w14:textId="77777777" w:rsidR="00B3547B" w:rsidRDefault="00B3547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3F8F1" w14:textId="77777777" w:rsidR="00141138" w:rsidRDefault="00141138" w:rsidP="003501A1">
      <w:r>
        <w:separator/>
      </w:r>
    </w:p>
  </w:footnote>
  <w:footnote w:type="continuationSeparator" w:id="0">
    <w:p w14:paraId="270520E2" w14:textId="77777777" w:rsidR="00141138" w:rsidRDefault="00141138" w:rsidP="00350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26101D0"/>
    <w:multiLevelType w:val="hybridMultilevel"/>
    <w:tmpl w:val="56A0C58A"/>
    <w:lvl w:ilvl="0" w:tplc="9B42C722">
      <w:start w:val="1"/>
      <w:numFmt w:val="decimal"/>
      <w:lvlText w:val="%1."/>
      <w:lvlJc w:val="left"/>
      <w:pPr>
        <w:ind w:left="436" w:hanging="360"/>
      </w:pPr>
      <w:rPr>
        <w:rFonts w:ascii="Times New Roman" w:hAnsi="Times New Roman" w:cs="Times New Roman" w:hint="default"/>
        <w:b w:val="0"/>
        <w:i w:val="0"/>
        <w:sz w:val="20"/>
        <w:szCs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
    <w:nsid w:val="35ED723E"/>
    <w:multiLevelType w:val="hybridMultilevel"/>
    <w:tmpl w:val="E142506C"/>
    <w:lvl w:ilvl="0" w:tplc="9B42C722">
      <w:start w:val="1"/>
      <w:numFmt w:val="decimal"/>
      <w:lvlText w:val="%1."/>
      <w:lvlJc w:val="left"/>
      <w:pPr>
        <w:ind w:left="720" w:hanging="360"/>
      </w:pPr>
      <w:rPr>
        <w:rFonts w:ascii="Times New Roman" w:hAnsi="Times New Roman" w:cs="Times New Roman" w:hint="default"/>
        <w:b w:val="0"/>
        <w:i w:val="0"/>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pStyle w:val="Nadpis4"/>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13965"/>
    <w:rsid w:val="0002146E"/>
    <w:rsid w:val="000304D2"/>
    <w:rsid w:val="00036A60"/>
    <w:rsid w:val="00065451"/>
    <w:rsid w:val="000A6A96"/>
    <w:rsid w:val="000B5621"/>
    <w:rsid w:val="000C7D87"/>
    <w:rsid w:val="000E09CF"/>
    <w:rsid w:val="001156A9"/>
    <w:rsid w:val="00141138"/>
    <w:rsid w:val="00175FD8"/>
    <w:rsid w:val="00177A97"/>
    <w:rsid w:val="00185617"/>
    <w:rsid w:val="00194FDD"/>
    <w:rsid w:val="001B1435"/>
    <w:rsid w:val="001B4D3D"/>
    <w:rsid w:val="001C4F3E"/>
    <w:rsid w:val="00275566"/>
    <w:rsid w:val="002F007E"/>
    <w:rsid w:val="00332F15"/>
    <w:rsid w:val="003501A1"/>
    <w:rsid w:val="003647A1"/>
    <w:rsid w:val="00392F0F"/>
    <w:rsid w:val="00395098"/>
    <w:rsid w:val="003E3297"/>
    <w:rsid w:val="00416F55"/>
    <w:rsid w:val="0043322C"/>
    <w:rsid w:val="00437015"/>
    <w:rsid w:val="0045465B"/>
    <w:rsid w:val="004A6F3B"/>
    <w:rsid w:val="004C60B8"/>
    <w:rsid w:val="004C794A"/>
    <w:rsid w:val="004F6F1F"/>
    <w:rsid w:val="004F7D6F"/>
    <w:rsid w:val="005353EA"/>
    <w:rsid w:val="00546D17"/>
    <w:rsid w:val="005653A6"/>
    <w:rsid w:val="00570B48"/>
    <w:rsid w:val="005838CC"/>
    <w:rsid w:val="005978A0"/>
    <w:rsid w:val="005A2008"/>
    <w:rsid w:val="005B7558"/>
    <w:rsid w:val="005B7A8D"/>
    <w:rsid w:val="005D19E7"/>
    <w:rsid w:val="006158EA"/>
    <w:rsid w:val="00653F55"/>
    <w:rsid w:val="0068053E"/>
    <w:rsid w:val="006C3B7D"/>
    <w:rsid w:val="00750938"/>
    <w:rsid w:val="007A1AE4"/>
    <w:rsid w:val="007D78C2"/>
    <w:rsid w:val="00893B91"/>
    <w:rsid w:val="00903816"/>
    <w:rsid w:val="0097308B"/>
    <w:rsid w:val="009862B0"/>
    <w:rsid w:val="00994EFE"/>
    <w:rsid w:val="009A3264"/>
    <w:rsid w:val="009B4E7A"/>
    <w:rsid w:val="009C68F1"/>
    <w:rsid w:val="00A41907"/>
    <w:rsid w:val="00A46F21"/>
    <w:rsid w:val="00A57319"/>
    <w:rsid w:val="00A85CE5"/>
    <w:rsid w:val="00AC2477"/>
    <w:rsid w:val="00AC6EE8"/>
    <w:rsid w:val="00AD508D"/>
    <w:rsid w:val="00AF208A"/>
    <w:rsid w:val="00B16AEA"/>
    <w:rsid w:val="00B3547B"/>
    <w:rsid w:val="00B65A86"/>
    <w:rsid w:val="00B9389B"/>
    <w:rsid w:val="00BA31DC"/>
    <w:rsid w:val="00C806AC"/>
    <w:rsid w:val="00CB3623"/>
    <w:rsid w:val="00D13B6F"/>
    <w:rsid w:val="00D623B4"/>
    <w:rsid w:val="00D75D35"/>
    <w:rsid w:val="00D91A34"/>
    <w:rsid w:val="00DE0D7F"/>
    <w:rsid w:val="00DE2A12"/>
    <w:rsid w:val="00DF28B4"/>
    <w:rsid w:val="00E33DC5"/>
    <w:rsid w:val="00EB59E3"/>
    <w:rsid w:val="00F22831"/>
    <w:rsid w:val="00F23081"/>
    <w:rsid w:val="00F62771"/>
    <w:rsid w:val="00F91ABF"/>
    <w:rsid w:val="00FA41D1"/>
    <w:rsid w:val="00FA4642"/>
    <w:rsid w:val="00FB7E93"/>
    <w:rsid w:val="00FC2F05"/>
    <w:rsid w:val="00FE37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Zkladntext"/>
    <w:link w:val="Nadpis4Char"/>
    <w:qFormat/>
    <w:rsid w:val="00FE37A2"/>
    <w:pPr>
      <w:keepNext/>
      <w:numPr>
        <w:ilvl w:val="3"/>
        <w:numId w:val="1"/>
      </w:numPr>
      <w:suppressAutoHyphens/>
      <w:spacing w:line="100" w:lineRule="atLeast"/>
      <w:ind w:right="-2"/>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unhideWhenUsed/>
    <w:rsid w:val="00175FD8"/>
  </w:style>
  <w:style w:type="character" w:customStyle="1" w:styleId="TextkomentraChar">
    <w:name w:val="Text komentára Char"/>
    <w:basedOn w:val="Predvolenpsmoodseku"/>
    <w:link w:val="Textkomentra"/>
    <w:uiPriority w:val="99"/>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paragraph" w:customStyle="1" w:styleId="Default">
    <w:name w:val="Default"/>
    <w:rsid w:val="00DF28B4"/>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Siln">
    <w:name w:val="Strong"/>
    <w:basedOn w:val="Predvolenpsmoodseku"/>
    <w:uiPriority w:val="99"/>
    <w:qFormat/>
    <w:rsid w:val="00DF28B4"/>
    <w:rPr>
      <w:rFonts w:ascii="Times New Roman" w:hAnsi="Times New Roman" w:cs="Times New Roman"/>
      <w:b/>
      <w:bCs/>
    </w:rPr>
  </w:style>
  <w:style w:type="character" w:styleId="Hypertextovprepojenie">
    <w:name w:val="Hyperlink"/>
    <w:basedOn w:val="Predvolenpsmoodseku"/>
    <w:uiPriority w:val="99"/>
    <w:unhideWhenUsed/>
    <w:rsid w:val="0068053E"/>
    <w:rPr>
      <w:strike w:val="0"/>
      <w:dstrike w:val="0"/>
      <w:color w:val="006199"/>
      <w:u w:val="none"/>
      <w:effect w:val="none"/>
      <w:shd w:val="clear" w:color="auto" w:fill="auto"/>
    </w:rPr>
  </w:style>
  <w:style w:type="character" w:customStyle="1" w:styleId="Nadpis4Char">
    <w:name w:val="Nadpis 4 Char"/>
    <w:basedOn w:val="Predvolenpsmoodseku"/>
    <w:link w:val="Nadpis4"/>
    <w:rsid w:val="00FE37A2"/>
    <w:rPr>
      <w:rFonts w:ascii="Times New Roman" w:eastAsia="Times New Roman" w:hAnsi="Times New Roman" w:cs="Times New Roman"/>
      <w:b/>
      <w:smallCaps/>
      <w:sz w:val="26"/>
      <w:szCs w:val="20"/>
      <w:lang w:eastAsia="ar-SA"/>
    </w:rPr>
  </w:style>
  <w:style w:type="character" w:customStyle="1" w:styleId="norm00e1lnychar1">
    <w:name w:val="norm_00e1lny__char1"/>
    <w:rsid w:val="00FE37A2"/>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FE37A2"/>
    <w:rPr>
      <w:rFonts w:ascii="Times New Roman" w:hAnsi="Times New Roman" w:cs="Times New Roman"/>
      <w:strike w:val="0"/>
      <w:dstrike w:val="0"/>
      <w:sz w:val="20"/>
      <w:szCs w:val="20"/>
      <w:u w:val="none"/>
      <w:effect w:val="none"/>
    </w:rPr>
  </w:style>
  <w:style w:type="paragraph" w:styleId="Zkladntext">
    <w:name w:val="Body Text"/>
    <w:basedOn w:val="Normlny"/>
    <w:link w:val="ZkladntextChar"/>
    <w:rsid w:val="00FE37A2"/>
    <w:pPr>
      <w:suppressAutoHyphens/>
      <w:spacing w:after="120" w:line="100" w:lineRule="atLeast"/>
    </w:pPr>
    <w:rPr>
      <w:lang w:val="cs-CZ" w:eastAsia="ar-SA"/>
    </w:rPr>
  </w:style>
  <w:style w:type="character" w:customStyle="1" w:styleId="ZkladntextChar">
    <w:name w:val="Základný text Char"/>
    <w:basedOn w:val="Predvolenpsmoodseku"/>
    <w:link w:val="Zkladntext"/>
    <w:rsid w:val="00FE37A2"/>
    <w:rPr>
      <w:rFonts w:ascii="Times New Roman" w:eastAsia="Times New Roman" w:hAnsi="Times New Roman" w:cs="Times New Roman"/>
      <w:sz w:val="20"/>
      <w:szCs w:val="20"/>
      <w:lang w:val="cs-CZ" w:eastAsia="ar-SA"/>
    </w:rPr>
  </w:style>
  <w:style w:type="paragraph" w:customStyle="1" w:styleId="norm00e1lny">
    <w:name w:val="norm_00e1lny"/>
    <w:basedOn w:val="Normlny"/>
    <w:rsid w:val="00FE37A2"/>
    <w:pPr>
      <w:spacing w:line="200" w:lineRule="atLeast"/>
    </w:pPr>
  </w:style>
  <w:style w:type="paragraph" w:customStyle="1" w:styleId="z00e1kladn00fd0020text">
    <w:name w:val="z_00e1kladn_00fd_0020text"/>
    <w:basedOn w:val="Normlny"/>
    <w:rsid w:val="00FE37A2"/>
    <w:pPr>
      <w:spacing w:after="120" w:line="20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Zkladntext"/>
    <w:link w:val="Nadpis4Char"/>
    <w:qFormat/>
    <w:rsid w:val="00FE37A2"/>
    <w:pPr>
      <w:keepNext/>
      <w:numPr>
        <w:ilvl w:val="3"/>
        <w:numId w:val="1"/>
      </w:numPr>
      <w:suppressAutoHyphens/>
      <w:spacing w:line="100" w:lineRule="atLeast"/>
      <w:ind w:right="-2"/>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unhideWhenUsed/>
    <w:rsid w:val="00175FD8"/>
  </w:style>
  <w:style w:type="character" w:customStyle="1" w:styleId="TextkomentraChar">
    <w:name w:val="Text komentára Char"/>
    <w:basedOn w:val="Predvolenpsmoodseku"/>
    <w:link w:val="Textkomentra"/>
    <w:uiPriority w:val="99"/>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paragraph" w:customStyle="1" w:styleId="Default">
    <w:name w:val="Default"/>
    <w:rsid w:val="00DF28B4"/>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Siln">
    <w:name w:val="Strong"/>
    <w:basedOn w:val="Predvolenpsmoodseku"/>
    <w:uiPriority w:val="99"/>
    <w:qFormat/>
    <w:rsid w:val="00DF28B4"/>
    <w:rPr>
      <w:rFonts w:ascii="Times New Roman" w:hAnsi="Times New Roman" w:cs="Times New Roman"/>
      <w:b/>
      <w:bCs/>
    </w:rPr>
  </w:style>
  <w:style w:type="character" w:styleId="Hypertextovprepojenie">
    <w:name w:val="Hyperlink"/>
    <w:basedOn w:val="Predvolenpsmoodseku"/>
    <w:uiPriority w:val="99"/>
    <w:unhideWhenUsed/>
    <w:rsid w:val="0068053E"/>
    <w:rPr>
      <w:strike w:val="0"/>
      <w:dstrike w:val="0"/>
      <w:color w:val="006199"/>
      <w:u w:val="none"/>
      <w:effect w:val="none"/>
      <w:shd w:val="clear" w:color="auto" w:fill="auto"/>
    </w:rPr>
  </w:style>
  <w:style w:type="character" w:customStyle="1" w:styleId="Nadpis4Char">
    <w:name w:val="Nadpis 4 Char"/>
    <w:basedOn w:val="Predvolenpsmoodseku"/>
    <w:link w:val="Nadpis4"/>
    <w:rsid w:val="00FE37A2"/>
    <w:rPr>
      <w:rFonts w:ascii="Times New Roman" w:eastAsia="Times New Roman" w:hAnsi="Times New Roman" w:cs="Times New Roman"/>
      <w:b/>
      <w:smallCaps/>
      <w:sz w:val="26"/>
      <w:szCs w:val="20"/>
      <w:lang w:eastAsia="ar-SA"/>
    </w:rPr>
  </w:style>
  <w:style w:type="character" w:customStyle="1" w:styleId="norm00e1lnychar1">
    <w:name w:val="norm_00e1lny__char1"/>
    <w:rsid w:val="00FE37A2"/>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FE37A2"/>
    <w:rPr>
      <w:rFonts w:ascii="Times New Roman" w:hAnsi="Times New Roman" w:cs="Times New Roman"/>
      <w:strike w:val="0"/>
      <w:dstrike w:val="0"/>
      <w:sz w:val="20"/>
      <w:szCs w:val="20"/>
      <w:u w:val="none"/>
      <w:effect w:val="none"/>
    </w:rPr>
  </w:style>
  <w:style w:type="paragraph" w:styleId="Zkladntext">
    <w:name w:val="Body Text"/>
    <w:basedOn w:val="Normlny"/>
    <w:link w:val="ZkladntextChar"/>
    <w:rsid w:val="00FE37A2"/>
    <w:pPr>
      <w:suppressAutoHyphens/>
      <w:spacing w:after="120" w:line="100" w:lineRule="atLeast"/>
    </w:pPr>
    <w:rPr>
      <w:lang w:val="cs-CZ" w:eastAsia="ar-SA"/>
    </w:rPr>
  </w:style>
  <w:style w:type="character" w:customStyle="1" w:styleId="ZkladntextChar">
    <w:name w:val="Základný text Char"/>
    <w:basedOn w:val="Predvolenpsmoodseku"/>
    <w:link w:val="Zkladntext"/>
    <w:rsid w:val="00FE37A2"/>
    <w:rPr>
      <w:rFonts w:ascii="Times New Roman" w:eastAsia="Times New Roman" w:hAnsi="Times New Roman" w:cs="Times New Roman"/>
      <w:sz w:val="20"/>
      <w:szCs w:val="20"/>
      <w:lang w:val="cs-CZ" w:eastAsia="ar-SA"/>
    </w:rPr>
  </w:style>
  <w:style w:type="paragraph" w:customStyle="1" w:styleId="norm00e1lny">
    <w:name w:val="norm_00e1lny"/>
    <w:basedOn w:val="Normlny"/>
    <w:rsid w:val="00FE37A2"/>
    <w:pPr>
      <w:spacing w:line="200" w:lineRule="atLeast"/>
    </w:pPr>
  </w:style>
  <w:style w:type="paragraph" w:customStyle="1" w:styleId="z00e1kladn00fd0020text">
    <w:name w:val="z_00e1kladn_00fd_0020text"/>
    <w:basedOn w:val="Normlny"/>
    <w:rsid w:val="00FE37A2"/>
    <w:pPr>
      <w:spacing w:after="120" w:line="2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ilvia.csobokova@mindo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A52B-229E-422F-BC3B-D680F46D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2075</Words>
  <Characters>11829</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SC</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Csöböková, Silvia</cp:lastModifiedBy>
  <cp:revision>5</cp:revision>
  <cp:lastPrinted>2021-02-26T08:37:00Z</cp:lastPrinted>
  <dcterms:created xsi:type="dcterms:W3CDTF">2021-02-26T09:49:00Z</dcterms:created>
  <dcterms:modified xsi:type="dcterms:W3CDTF">2021-04-07T08:28:00Z</dcterms:modified>
</cp:coreProperties>
</file>