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EA8" w:rsidRPr="001835A8" w:rsidRDefault="009A1EA8">
      <w:pPr>
        <w:pStyle w:val="Zkladntext0"/>
        <w:spacing w:line="360" w:lineRule="atLeast"/>
        <w:jc w:val="both"/>
        <w:rPr>
          <w:szCs w:val="24"/>
          <w:u w:val="single"/>
        </w:rPr>
      </w:pPr>
      <w:r w:rsidRPr="001835A8">
        <w:rPr>
          <w:b/>
          <w:szCs w:val="24"/>
          <w:u w:val="single"/>
        </w:rPr>
        <w:t>II. Osobitná časť</w:t>
      </w:r>
    </w:p>
    <w:p w:rsidR="009A1EA8" w:rsidRDefault="009A1EA8">
      <w:pPr>
        <w:pStyle w:val="Zkladntext0"/>
        <w:spacing w:line="360" w:lineRule="atLeast"/>
        <w:jc w:val="both"/>
        <w:rPr>
          <w:szCs w:val="24"/>
        </w:rPr>
      </w:pPr>
      <w:r w:rsidRPr="001835A8">
        <w:rPr>
          <w:szCs w:val="24"/>
        </w:rPr>
        <w:t xml:space="preserve">    </w:t>
      </w:r>
    </w:p>
    <w:p w:rsidR="00322170" w:rsidRPr="00873362" w:rsidRDefault="00322170" w:rsidP="00F47725">
      <w:pPr>
        <w:pStyle w:val="Zkladntext0"/>
        <w:jc w:val="both"/>
        <w:rPr>
          <w:b/>
          <w:szCs w:val="24"/>
        </w:rPr>
      </w:pPr>
      <w:r w:rsidRPr="00873362">
        <w:rPr>
          <w:b/>
          <w:szCs w:val="24"/>
        </w:rPr>
        <w:t>K </w:t>
      </w:r>
      <w:r w:rsidR="00051315">
        <w:rPr>
          <w:b/>
          <w:szCs w:val="24"/>
        </w:rPr>
        <w:t>Č</w:t>
      </w:r>
      <w:r w:rsidRPr="00873362">
        <w:rPr>
          <w:b/>
          <w:szCs w:val="24"/>
        </w:rPr>
        <w:t>l. I</w:t>
      </w:r>
    </w:p>
    <w:p w:rsidR="007E35FC" w:rsidRDefault="00322170" w:rsidP="00F47725">
      <w:pPr>
        <w:pStyle w:val="Zkladntext0"/>
        <w:spacing w:after="120"/>
        <w:jc w:val="both"/>
        <w:rPr>
          <w:szCs w:val="24"/>
        </w:rPr>
      </w:pPr>
      <w:r>
        <w:rPr>
          <w:szCs w:val="24"/>
        </w:rPr>
        <w:t>K bod</w:t>
      </w:r>
      <w:r w:rsidR="0000647B">
        <w:rPr>
          <w:szCs w:val="24"/>
        </w:rPr>
        <w:t>om</w:t>
      </w:r>
      <w:r>
        <w:rPr>
          <w:szCs w:val="24"/>
        </w:rPr>
        <w:t xml:space="preserve"> 1.</w:t>
      </w:r>
      <w:r w:rsidR="0000647B">
        <w:rPr>
          <w:szCs w:val="24"/>
        </w:rPr>
        <w:t xml:space="preserve"> a 2.</w:t>
      </w:r>
    </w:p>
    <w:p w:rsidR="00735640" w:rsidRPr="00735640" w:rsidRDefault="0000647B" w:rsidP="0000647B">
      <w:pPr>
        <w:pStyle w:val="Zkladntext0"/>
        <w:jc w:val="both"/>
        <w:rPr>
          <w:szCs w:val="24"/>
        </w:rPr>
      </w:pPr>
      <w:r w:rsidRPr="00216916">
        <w:rPr>
          <w:szCs w:val="24"/>
        </w:rPr>
        <w:t>Celkové výdavky štátneho rozpočtu sa zvyšujú</w:t>
      </w:r>
      <w:r w:rsidR="00B36005">
        <w:rPr>
          <w:szCs w:val="24"/>
        </w:rPr>
        <w:t xml:space="preserve"> o</w:t>
      </w:r>
      <w:r w:rsidR="00F04CF3">
        <w:rPr>
          <w:szCs w:val="24"/>
        </w:rPr>
        <w:t> 3 </w:t>
      </w:r>
      <w:r w:rsidR="009317D2">
        <w:rPr>
          <w:szCs w:val="24"/>
        </w:rPr>
        <w:t>3</w:t>
      </w:r>
      <w:r w:rsidR="00E005D1">
        <w:rPr>
          <w:szCs w:val="24"/>
        </w:rPr>
        <w:t>88</w:t>
      </w:r>
      <w:r w:rsidR="00F04CF3">
        <w:rPr>
          <w:szCs w:val="24"/>
        </w:rPr>
        <w:t> 589 226</w:t>
      </w:r>
      <w:r w:rsidR="00E113DF">
        <w:rPr>
          <w:szCs w:val="24"/>
        </w:rPr>
        <w:t> </w:t>
      </w:r>
      <w:r w:rsidR="00B36005" w:rsidRPr="0011302E">
        <w:rPr>
          <w:szCs w:val="24"/>
        </w:rPr>
        <w:t>eur</w:t>
      </w:r>
      <w:r w:rsidR="00B36005">
        <w:rPr>
          <w:szCs w:val="24"/>
        </w:rPr>
        <w:t>, t. j. zvyšuje sa R</w:t>
      </w:r>
      <w:r w:rsidR="00B36005" w:rsidRPr="00E113DF">
        <w:rPr>
          <w:szCs w:val="24"/>
        </w:rPr>
        <w:t>ezerva na negatívne vplyvy pandémie ochorenia COVID-19 o</w:t>
      </w:r>
      <w:r w:rsidR="00F04CF3">
        <w:rPr>
          <w:szCs w:val="24"/>
        </w:rPr>
        <w:t> 2 404 529 226</w:t>
      </w:r>
      <w:r w:rsidR="00E113DF" w:rsidRPr="00E113DF">
        <w:rPr>
          <w:szCs w:val="24"/>
        </w:rPr>
        <w:t> </w:t>
      </w:r>
      <w:r w:rsidR="00B36005" w:rsidRPr="00E113DF">
        <w:rPr>
          <w:szCs w:val="24"/>
        </w:rPr>
        <w:t>eur</w:t>
      </w:r>
      <w:r w:rsidR="002E7342">
        <w:rPr>
          <w:szCs w:val="24"/>
        </w:rPr>
        <w:t xml:space="preserve"> a zabezpečuje sa krytie ďalších výdavkov štátneho rozpočtu v sume </w:t>
      </w:r>
      <w:r w:rsidR="009317D2">
        <w:rPr>
          <w:szCs w:val="24"/>
        </w:rPr>
        <w:t>9</w:t>
      </w:r>
      <w:r w:rsidR="002E7342">
        <w:rPr>
          <w:szCs w:val="24"/>
        </w:rPr>
        <w:t>84 060 000 eur.</w:t>
      </w:r>
      <w:r w:rsidR="00B36005" w:rsidRPr="00E113DF">
        <w:rPr>
          <w:szCs w:val="24"/>
        </w:rPr>
        <w:t xml:space="preserve"> </w:t>
      </w:r>
      <w:r w:rsidR="00735640" w:rsidRPr="00735640">
        <w:rPr>
          <w:szCs w:val="24"/>
        </w:rPr>
        <w:t xml:space="preserve">Zároveň sa upravuje aj schodok štátneho rozpočtu.  </w:t>
      </w:r>
    </w:p>
    <w:p w:rsidR="00735640" w:rsidRDefault="00735640" w:rsidP="007D5430">
      <w:pPr>
        <w:pStyle w:val="Zkladntext0"/>
        <w:jc w:val="both"/>
        <w:rPr>
          <w:szCs w:val="24"/>
        </w:rPr>
      </w:pPr>
    </w:p>
    <w:p w:rsidR="007D5430" w:rsidRPr="00D10941" w:rsidRDefault="007D5430" w:rsidP="007D5430">
      <w:pPr>
        <w:pStyle w:val="Zkladntext0"/>
        <w:spacing w:line="360" w:lineRule="auto"/>
        <w:rPr>
          <w:szCs w:val="24"/>
        </w:rPr>
      </w:pPr>
      <w:r w:rsidRPr="00D10941">
        <w:rPr>
          <w:szCs w:val="24"/>
        </w:rPr>
        <w:t xml:space="preserve">K bodu </w:t>
      </w:r>
      <w:r w:rsidR="00036BB5">
        <w:rPr>
          <w:szCs w:val="24"/>
        </w:rPr>
        <w:t>3</w:t>
      </w:r>
      <w:r w:rsidR="00907FA0" w:rsidRPr="00D10941">
        <w:rPr>
          <w:szCs w:val="24"/>
        </w:rPr>
        <w:t>.</w:t>
      </w:r>
    </w:p>
    <w:p w:rsidR="007D5430" w:rsidRPr="00216916" w:rsidRDefault="00EC2D82" w:rsidP="008359C6">
      <w:pPr>
        <w:pStyle w:val="Zkladntext0"/>
        <w:jc w:val="both"/>
        <w:rPr>
          <w:szCs w:val="24"/>
        </w:rPr>
      </w:pPr>
      <w:r w:rsidRPr="00216916">
        <w:rPr>
          <w:szCs w:val="24"/>
        </w:rPr>
        <w:t>Rezervy štátneho rozpočtu na rok 2021 sa zvyšujú o</w:t>
      </w:r>
      <w:r w:rsidR="00E1361D">
        <w:rPr>
          <w:szCs w:val="24"/>
        </w:rPr>
        <w:t> 2 404 529 226</w:t>
      </w:r>
      <w:r w:rsidR="00E113DF" w:rsidRPr="00E113DF">
        <w:rPr>
          <w:szCs w:val="24"/>
        </w:rPr>
        <w:t> eur</w:t>
      </w:r>
      <w:r w:rsidR="00E113DF">
        <w:rPr>
          <w:szCs w:val="24"/>
        </w:rPr>
        <w:t xml:space="preserve"> </w:t>
      </w:r>
      <w:r w:rsidR="008A322B">
        <w:rPr>
          <w:szCs w:val="24"/>
        </w:rPr>
        <w:t>z dôvodu zvýšenia R</w:t>
      </w:r>
      <w:r w:rsidR="008359C6" w:rsidRPr="00216916">
        <w:rPr>
          <w:szCs w:val="24"/>
        </w:rPr>
        <w:t>ezerv</w:t>
      </w:r>
      <w:r w:rsidR="008A322B">
        <w:rPr>
          <w:szCs w:val="24"/>
        </w:rPr>
        <w:t>y</w:t>
      </w:r>
      <w:r w:rsidR="008359C6" w:rsidRPr="00216916">
        <w:rPr>
          <w:szCs w:val="24"/>
        </w:rPr>
        <w:t xml:space="preserve"> na </w:t>
      </w:r>
      <w:r w:rsidR="008359C6" w:rsidRPr="00216916">
        <w:rPr>
          <w:szCs w:val="24"/>
          <w:shd w:val="clear" w:color="auto" w:fill="FFFFFF"/>
        </w:rPr>
        <w:t>negatívne vplyvy pandémie ochorenia COVID-19</w:t>
      </w:r>
      <w:r w:rsidRPr="00216916">
        <w:rPr>
          <w:szCs w:val="24"/>
          <w:shd w:val="clear" w:color="auto" w:fill="FFFFFF"/>
        </w:rPr>
        <w:t>.</w:t>
      </w:r>
    </w:p>
    <w:p w:rsidR="008359C6" w:rsidRPr="008359C6" w:rsidRDefault="008359C6" w:rsidP="00BF1527">
      <w:pPr>
        <w:pStyle w:val="Zkladntext0"/>
        <w:rPr>
          <w:szCs w:val="24"/>
          <w:highlight w:val="yellow"/>
        </w:rPr>
      </w:pPr>
    </w:p>
    <w:p w:rsidR="007D5430" w:rsidRDefault="007D5430" w:rsidP="00BF1527">
      <w:pPr>
        <w:pStyle w:val="Zkladntext0"/>
        <w:spacing w:after="120"/>
        <w:rPr>
          <w:szCs w:val="24"/>
        </w:rPr>
      </w:pPr>
      <w:r w:rsidRPr="00254BEE">
        <w:rPr>
          <w:szCs w:val="24"/>
        </w:rPr>
        <w:t xml:space="preserve">K bodu </w:t>
      </w:r>
      <w:r w:rsidR="00036BB5">
        <w:rPr>
          <w:szCs w:val="24"/>
        </w:rPr>
        <w:t>4</w:t>
      </w:r>
      <w:r w:rsidR="00907FA0" w:rsidRPr="00254BEE">
        <w:rPr>
          <w:szCs w:val="24"/>
        </w:rPr>
        <w:t>.</w:t>
      </w:r>
    </w:p>
    <w:p w:rsidR="008359C6" w:rsidRPr="00D10941" w:rsidRDefault="008359C6" w:rsidP="008359C6">
      <w:pPr>
        <w:pStyle w:val="Zkladntext0"/>
        <w:rPr>
          <w:szCs w:val="24"/>
        </w:rPr>
      </w:pPr>
      <w:r w:rsidRPr="00216916">
        <w:rPr>
          <w:szCs w:val="24"/>
        </w:rPr>
        <w:t>Objem záväzkov štátu na splátky istín štátneho dlhu v roku 2021 sa mení vzhľadom na úpravu schodku štátneho rozpočtu na rok 2021.</w:t>
      </w:r>
    </w:p>
    <w:p w:rsidR="00BF1527" w:rsidRPr="00254BEE" w:rsidRDefault="00BF1527" w:rsidP="00BF1527">
      <w:pPr>
        <w:pStyle w:val="Zkladntext0"/>
        <w:jc w:val="both"/>
        <w:rPr>
          <w:szCs w:val="24"/>
        </w:rPr>
      </w:pPr>
    </w:p>
    <w:p w:rsidR="006475FA" w:rsidRDefault="006475FA" w:rsidP="00BF1527">
      <w:pPr>
        <w:pStyle w:val="Zkladntext0"/>
        <w:spacing w:after="120"/>
        <w:rPr>
          <w:szCs w:val="24"/>
        </w:rPr>
      </w:pPr>
      <w:r w:rsidRPr="001449E0">
        <w:rPr>
          <w:szCs w:val="24"/>
        </w:rPr>
        <w:t xml:space="preserve">K bodu </w:t>
      </w:r>
      <w:r w:rsidR="00036BB5" w:rsidRPr="001449E0">
        <w:rPr>
          <w:szCs w:val="24"/>
        </w:rPr>
        <w:t>5</w:t>
      </w:r>
      <w:r w:rsidRPr="001449E0">
        <w:rPr>
          <w:szCs w:val="24"/>
        </w:rPr>
        <w:t xml:space="preserve">. </w:t>
      </w:r>
    </w:p>
    <w:p w:rsidR="00F64BFF" w:rsidRPr="00F64BFF" w:rsidRDefault="00F64BFF" w:rsidP="00F64BFF">
      <w:pPr>
        <w:pStyle w:val="Zkladntext0"/>
        <w:jc w:val="both"/>
        <w:rPr>
          <w:szCs w:val="24"/>
        </w:rPr>
      </w:pPr>
      <w:r w:rsidRPr="00216916">
        <w:rPr>
          <w:szCs w:val="24"/>
        </w:rPr>
        <w:t>Dopĺňa sa ustanovenie s cieľom umožniť SR požiadať o poskytnutie dodatočného úveru z nástroja SURE. V prípade, že by sa SR rozhodla požiadať o dodatočný úver z tohto nástroja, navrhuje sa zvýšiť maximálny limit na čerpanie z toho nástroja na úroveň 1 </w:t>
      </w:r>
      <w:r w:rsidR="00B36005">
        <w:rPr>
          <w:szCs w:val="24"/>
        </w:rPr>
        <w:t>mld.</w:t>
      </w:r>
      <w:r w:rsidRPr="00216916">
        <w:rPr>
          <w:szCs w:val="24"/>
        </w:rPr>
        <w:t xml:space="preserve"> eur. Zámerom návrhu je technické umožnenie takejto operácie v prípade rozhodnutia požiadať o dodatočný úver pre SR z nástroja SURE.</w:t>
      </w:r>
    </w:p>
    <w:p w:rsidR="00A92277" w:rsidRDefault="00A92277" w:rsidP="00A92277">
      <w:pPr>
        <w:pStyle w:val="Zkladntext0"/>
        <w:rPr>
          <w:szCs w:val="24"/>
        </w:rPr>
      </w:pPr>
    </w:p>
    <w:p w:rsidR="00A92277" w:rsidRPr="001449E0" w:rsidRDefault="00A92277" w:rsidP="00A92277">
      <w:pPr>
        <w:pStyle w:val="Zkladntext0"/>
        <w:spacing w:line="360" w:lineRule="auto"/>
        <w:rPr>
          <w:szCs w:val="24"/>
        </w:rPr>
      </w:pPr>
      <w:r w:rsidRPr="001449E0">
        <w:rPr>
          <w:szCs w:val="24"/>
        </w:rPr>
        <w:t>K bodu 6.</w:t>
      </w:r>
    </w:p>
    <w:p w:rsidR="006475FA" w:rsidRDefault="00045E87" w:rsidP="00BF1527">
      <w:pPr>
        <w:pStyle w:val="Zkladntext0"/>
        <w:spacing w:after="120"/>
        <w:jc w:val="both"/>
        <w:rPr>
          <w:szCs w:val="24"/>
        </w:rPr>
      </w:pPr>
      <w:r>
        <w:rPr>
          <w:szCs w:val="24"/>
        </w:rPr>
        <w:t xml:space="preserve">V prílohe </w:t>
      </w:r>
      <w:r w:rsidR="009C6855">
        <w:rPr>
          <w:szCs w:val="24"/>
        </w:rPr>
        <w:t xml:space="preserve">č. 1 </w:t>
      </w:r>
      <w:r w:rsidR="006475FA" w:rsidRPr="006475FA">
        <w:rPr>
          <w:szCs w:val="24"/>
        </w:rPr>
        <w:t>Bilancia</w:t>
      </w:r>
      <w:r w:rsidR="006475FA">
        <w:rPr>
          <w:szCs w:val="24"/>
        </w:rPr>
        <w:t xml:space="preserve"> príjmov a výdavkov štátneho rozpočtu na rok 202</w:t>
      </w:r>
      <w:r w:rsidR="00AF5B56">
        <w:rPr>
          <w:szCs w:val="24"/>
        </w:rPr>
        <w:t>1</w:t>
      </w:r>
      <w:r w:rsidR="006475FA">
        <w:rPr>
          <w:szCs w:val="24"/>
        </w:rPr>
        <w:t xml:space="preserve"> sa men</w:t>
      </w:r>
      <w:r>
        <w:rPr>
          <w:szCs w:val="24"/>
        </w:rPr>
        <w:t xml:space="preserve">ia </w:t>
      </w:r>
      <w:r w:rsidR="00C34BB7">
        <w:rPr>
          <w:szCs w:val="24"/>
        </w:rPr>
        <w:t xml:space="preserve">výdavky </w:t>
      </w:r>
      <w:r w:rsidR="006475FA">
        <w:rPr>
          <w:szCs w:val="24"/>
        </w:rPr>
        <w:t>štátneho rozpočtu</w:t>
      </w:r>
      <w:r w:rsidR="003C3A6E">
        <w:rPr>
          <w:szCs w:val="24"/>
        </w:rPr>
        <w:t xml:space="preserve"> a</w:t>
      </w:r>
      <w:r>
        <w:rPr>
          <w:szCs w:val="24"/>
        </w:rPr>
        <w:t xml:space="preserve"> v súvislosti s tým sa mení </w:t>
      </w:r>
      <w:r w:rsidR="003C3A6E">
        <w:rPr>
          <w:szCs w:val="24"/>
        </w:rPr>
        <w:t>schod</w:t>
      </w:r>
      <w:r>
        <w:rPr>
          <w:szCs w:val="24"/>
        </w:rPr>
        <w:t>ok štátneho rozpočtu</w:t>
      </w:r>
      <w:r w:rsidR="006475FA">
        <w:rPr>
          <w:szCs w:val="24"/>
        </w:rPr>
        <w:t>.</w:t>
      </w:r>
    </w:p>
    <w:p w:rsidR="00910255" w:rsidRDefault="00910255" w:rsidP="00A92277">
      <w:pPr>
        <w:jc w:val="both"/>
      </w:pPr>
      <w:r>
        <w:t xml:space="preserve">Zvýšenie výdavkov je podrobnejšie uvedené v odôvodnení k bodu </w:t>
      </w:r>
      <w:r w:rsidR="001C7F54">
        <w:t>7.</w:t>
      </w:r>
    </w:p>
    <w:p w:rsidR="00EC2D82" w:rsidRDefault="00EC2D82" w:rsidP="00A92277">
      <w:pPr>
        <w:pStyle w:val="Zkladntext0"/>
        <w:jc w:val="both"/>
        <w:rPr>
          <w:szCs w:val="24"/>
        </w:rPr>
      </w:pPr>
    </w:p>
    <w:p w:rsidR="00EC2D82" w:rsidRPr="00914FBA" w:rsidRDefault="00EC2D82" w:rsidP="00EC2D82">
      <w:pPr>
        <w:pStyle w:val="Zkladntext0"/>
        <w:spacing w:line="360" w:lineRule="auto"/>
        <w:rPr>
          <w:szCs w:val="24"/>
        </w:rPr>
      </w:pPr>
      <w:r>
        <w:rPr>
          <w:szCs w:val="24"/>
        </w:rPr>
        <w:t>K</w:t>
      </w:r>
      <w:r w:rsidRPr="001449E0">
        <w:rPr>
          <w:szCs w:val="24"/>
        </w:rPr>
        <w:t xml:space="preserve"> bodu </w:t>
      </w:r>
      <w:r>
        <w:rPr>
          <w:szCs w:val="24"/>
        </w:rPr>
        <w:t>7</w:t>
      </w:r>
      <w:r w:rsidRPr="001449E0">
        <w:rPr>
          <w:szCs w:val="24"/>
        </w:rPr>
        <w:t>.</w:t>
      </w:r>
    </w:p>
    <w:p w:rsidR="00BB6CCB" w:rsidRDefault="00BB6CCB" w:rsidP="00BB6CCB">
      <w:pPr>
        <w:pStyle w:val="Zkladntext0"/>
        <w:jc w:val="both"/>
        <w:rPr>
          <w:szCs w:val="24"/>
        </w:rPr>
      </w:pPr>
      <w:r w:rsidRPr="00D977CF">
        <w:rPr>
          <w:szCs w:val="24"/>
        </w:rPr>
        <w:t xml:space="preserve">V prílohe č. 3 </w:t>
      </w:r>
      <w:r>
        <w:rPr>
          <w:szCs w:val="24"/>
        </w:rPr>
        <w:t>Výdavky štátneho rozpočtu na rok 202</w:t>
      </w:r>
      <w:r w:rsidR="008A322B">
        <w:rPr>
          <w:szCs w:val="24"/>
        </w:rPr>
        <w:t>1</w:t>
      </w:r>
      <w:r>
        <w:rPr>
          <w:szCs w:val="24"/>
        </w:rPr>
        <w:t xml:space="preserve"> </w:t>
      </w:r>
      <w:r w:rsidRPr="00D977CF">
        <w:rPr>
          <w:szCs w:val="24"/>
        </w:rPr>
        <w:t>sa v kapitole Všeobecná pokladničná správa upravuje záväzný ukazovateľ výdavkov spolu</w:t>
      </w:r>
      <w:r>
        <w:rPr>
          <w:szCs w:val="24"/>
        </w:rPr>
        <w:t xml:space="preserve"> a </w:t>
      </w:r>
      <w:r w:rsidRPr="00D977CF">
        <w:rPr>
          <w:szCs w:val="24"/>
        </w:rPr>
        <w:t>výdavkov spolu bez prostriedkov podľa § 17 ods. 4 zákona č. 523/2004 Z. z. a prostriedkov z rozpočtu EÚ</w:t>
      </w:r>
      <w:r>
        <w:rPr>
          <w:szCs w:val="24"/>
        </w:rPr>
        <w:t xml:space="preserve">. Celkové výdavky štátneho rozpočtu sa v súvislosti s </w:t>
      </w:r>
      <w:r w:rsidRPr="00D977CF">
        <w:rPr>
          <w:szCs w:val="24"/>
        </w:rPr>
        <w:t>úprav</w:t>
      </w:r>
      <w:r>
        <w:rPr>
          <w:szCs w:val="24"/>
        </w:rPr>
        <w:t>ou</w:t>
      </w:r>
      <w:r w:rsidRPr="00D977CF">
        <w:rPr>
          <w:szCs w:val="24"/>
        </w:rPr>
        <w:t xml:space="preserve"> </w:t>
      </w:r>
      <w:r>
        <w:rPr>
          <w:szCs w:val="24"/>
        </w:rPr>
        <w:t xml:space="preserve">sumy </w:t>
      </w:r>
      <w:r w:rsidRPr="00D977CF">
        <w:rPr>
          <w:szCs w:val="24"/>
        </w:rPr>
        <w:t>výdavkov v kapitole Všeobecná pokladničná správa upravujú v riadku „Spolu“.</w:t>
      </w:r>
    </w:p>
    <w:p w:rsidR="00BB6CCB" w:rsidRPr="00D977CF" w:rsidRDefault="00BB6CCB" w:rsidP="00BB6CCB">
      <w:pPr>
        <w:pStyle w:val="Zkladntext0"/>
        <w:jc w:val="both"/>
        <w:rPr>
          <w:szCs w:val="24"/>
        </w:rPr>
      </w:pPr>
    </w:p>
    <w:p w:rsidR="00BB6CCB" w:rsidRPr="00F3289A" w:rsidRDefault="00BB6CCB" w:rsidP="00BB6CCB">
      <w:pPr>
        <w:jc w:val="both"/>
      </w:pPr>
      <w:r w:rsidRPr="00A1306F">
        <w:t>Celkové výdavky sa zvyšujú o</w:t>
      </w:r>
      <w:r w:rsidR="00793626">
        <w:t xml:space="preserve"> 3 </w:t>
      </w:r>
      <w:r w:rsidR="009317D2">
        <w:t>3</w:t>
      </w:r>
      <w:r w:rsidR="00793626">
        <w:t>8</w:t>
      </w:r>
      <w:r w:rsidR="00E1361D">
        <w:t>9</w:t>
      </w:r>
      <w:r w:rsidRPr="00F3289A">
        <w:t xml:space="preserve"> mil. eur, z ktorých </w:t>
      </w:r>
      <w:r w:rsidR="00793626">
        <w:t>2</w:t>
      </w:r>
      <w:r w:rsidR="00991A6A">
        <w:t xml:space="preserve"> </w:t>
      </w:r>
      <w:r w:rsidR="00793626">
        <w:t>404</w:t>
      </w:r>
      <w:r w:rsidRPr="00F3289A">
        <w:t xml:space="preserve"> mil. eur sa rozpočtuj</w:t>
      </w:r>
      <w:r w:rsidR="00C80505" w:rsidRPr="001C7F54">
        <w:t>e</w:t>
      </w:r>
      <w:r w:rsidRPr="00F3289A">
        <w:t xml:space="preserve"> na zvýšenie Rezervy na negatívne vplyvy pandémie ochorenia COVID-19 z dôvodu, že pri zostavovaní štátneho rozpočtu na rok 2021 sa vychádzalo z údajov a prognóz, ktoré zohľadňovali negatívne dôsledky pandémie COVID-19, avšak nepriaznivý vývoj situácie na Slovensku naďalej pretrváva. Účelom zvýšenia tejto rezervy je preto zabezpečiť dofinancovanie opatrení zameraných na zmiernenie negatívnych následkov pandémie v roku 2021. </w:t>
      </w:r>
    </w:p>
    <w:p w:rsidR="00BB6CCB" w:rsidRPr="00F3289A" w:rsidRDefault="00BB6CCB" w:rsidP="00BB6CCB">
      <w:pPr>
        <w:jc w:val="both"/>
      </w:pPr>
    </w:p>
    <w:p w:rsidR="004C2D77" w:rsidRDefault="00BB6CCB" w:rsidP="00B17A07">
      <w:pPr>
        <w:jc w:val="both"/>
      </w:pPr>
      <w:r w:rsidRPr="00F3289A">
        <w:t xml:space="preserve">Zvyšná suma výdavkov </w:t>
      </w:r>
      <w:r w:rsidR="009317D2">
        <w:t>9</w:t>
      </w:r>
      <w:r w:rsidR="008E4FCC">
        <w:t xml:space="preserve">84 </w:t>
      </w:r>
      <w:r w:rsidR="009C6233">
        <w:t>mi</w:t>
      </w:r>
      <w:r w:rsidRPr="00F3289A">
        <w:t>l. eur</w:t>
      </w:r>
      <w:r w:rsidRPr="00A1306F">
        <w:t xml:space="preserve"> </w:t>
      </w:r>
      <w:r w:rsidR="00516231" w:rsidRPr="00516231">
        <w:t xml:space="preserve">sa </w:t>
      </w:r>
      <w:r w:rsidR="00516231">
        <w:t xml:space="preserve">týka </w:t>
      </w:r>
      <w:r w:rsidR="002E7342">
        <w:t xml:space="preserve">najmä </w:t>
      </w:r>
      <w:r w:rsidR="00516231">
        <w:t>prostriedkov</w:t>
      </w:r>
      <w:r w:rsidR="002E7342">
        <w:t xml:space="preserve"> na vytvorenie priestoru na čerpanie výdavkov v súvislosti s Plánom obnovy a odolnosti </w:t>
      </w:r>
      <w:r w:rsidR="002E7342" w:rsidRPr="008703E5">
        <w:t>Slovenskej republiky</w:t>
      </w:r>
      <w:r w:rsidR="002E7342">
        <w:t xml:space="preserve">, </w:t>
      </w:r>
      <w:r w:rsidR="002E7342">
        <w:lastRenderedPageBreak/>
        <w:t xml:space="preserve">zabezpečuje sa krytie zvýšených výdavkov na </w:t>
      </w:r>
      <w:r w:rsidR="00411E99">
        <w:t>o</w:t>
      </w:r>
      <w:r w:rsidR="002E7342">
        <w:t>dvody do všeobecného rozpočtu Európskej únie a rozpočtujú sa prostriedky na dofinancovanie železničných spoločností.</w:t>
      </w:r>
      <w:r w:rsidR="00516231" w:rsidRPr="00516231">
        <w:t xml:space="preserve"> </w:t>
      </w:r>
    </w:p>
    <w:p w:rsidR="00BB6CCB" w:rsidRDefault="00BB6CCB" w:rsidP="00BB6CCB">
      <w:pPr>
        <w:tabs>
          <w:tab w:val="left" w:pos="993"/>
        </w:tabs>
        <w:jc w:val="both"/>
      </w:pPr>
      <w:r>
        <w:t xml:space="preserve"> </w:t>
      </w:r>
    </w:p>
    <w:p w:rsidR="009A1962" w:rsidRDefault="009A1962" w:rsidP="009A1962">
      <w:pPr>
        <w:jc w:val="both"/>
      </w:pPr>
      <w:r>
        <w:t xml:space="preserve">Uvedené zvýšenie celkových výdavkov sa alokuje v kapitole Všeobecná pokladničná správa z dôvodov, že nie je definitívna detailná štruktúra a použitie výdavkov v jednotlivých kapitolách štátneho rozpočtu. Týmto spôsobom sa zabezpečí hospodárne a efektívne použitie výdavkov štátneho rozpočtu. </w:t>
      </w:r>
    </w:p>
    <w:p w:rsidR="009A1962" w:rsidRPr="00F27554" w:rsidRDefault="009A1962" w:rsidP="00BB6CCB">
      <w:pPr>
        <w:tabs>
          <w:tab w:val="left" w:pos="993"/>
        </w:tabs>
        <w:jc w:val="both"/>
        <w:rPr>
          <w:u w:val="single"/>
        </w:rPr>
      </w:pPr>
    </w:p>
    <w:p w:rsidR="00BB6CCB" w:rsidRPr="00F27554" w:rsidRDefault="00BB6CCB" w:rsidP="00BB6CCB">
      <w:pPr>
        <w:tabs>
          <w:tab w:val="left" w:pos="993"/>
        </w:tabs>
        <w:jc w:val="both"/>
        <w:rPr>
          <w:u w:val="single"/>
        </w:rPr>
      </w:pPr>
      <w:r w:rsidRPr="00147F30">
        <w:t xml:space="preserve">A. </w:t>
      </w:r>
      <w:r w:rsidRPr="00F27554">
        <w:rPr>
          <w:u w:val="single"/>
        </w:rPr>
        <w:t xml:space="preserve">Výdavky priamo súvisiace s pandémiou COVID-19 v sume </w:t>
      </w:r>
      <w:r w:rsidR="002F175E">
        <w:rPr>
          <w:u w:val="single"/>
        </w:rPr>
        <w:t>2 404</w:t>
      </w:r>
      <w:r>
        <w:rPr>
          <w:u w:val="single"/>
        </w:rPr>
        <w:t xml:space="preserve"> mil.</w:t>
      </w:r>
      <w:r w:rsidRPr="00F27554">
        <w:rPr>
          <w:u w:val="single"/>
        </w:rPr>
        <w:t xml:space="preserve"> eur</w:t>
      </w:r>
    </w:p>
    <w:p w:rsidR="001307D9" w:rsidRDefault="001307D9" w:rsidP="00BB6CCB">
      <w:pPr>
        <w:pStyle w:val="Zkladntext0"/>
        <w:jc w:val="both"/>
        <w:rPr>
          <w:szCs w:val="24"/>
          <w:u w:val="single"/>
        </w:rPr>
      </w:pPr>
    </w:p>
    <w:p w:rsidR="003509E0" w:rsidRDefault="003509E0" w:rsidP="003509E0">
      <w:pPr>
        <w:pStyle w:val="Zkladntext0"/>
        <w:jc w:val="both"/>
        <w:rPr>
          <w:szCs w:val="24"/>
        </w:rPr>
      </w:pPr>
      <w:r>
        <w:rPr>
          <w:szCs w:val="24"/>
        </w:rPr>
        <w:t>Na dodatočné potreby kapitoly</w:t>
      </w:r>
      <w:r w:rsidRPr="0011302E">
        <w:rPr>
          <w:szCs w:val="24"/>
        </w:rPr>
        <w:t xml:space="preserve"> </w:t>
      </w:r>
      <w:r w:rsidRPr="00AD555A">
        <w:rPr>
          <w:szCs w:val="24"/>
          <w:u w:val="single"/>
        </w:rPr>
        <w:t>Ministerstvo práce, sociálnych vecí a rodiny SR</w:t>
      </w:r>
      <w:r>
        <w:rPr>
          <w:szCs w:val="24"/>
        </w:rPr>
        <w:t xml:space="preserve"> </w:t>
      </w:r>
      <w:r w:rsidRPr="003509E0">
        <w:rPr>
          <w:szCs w:val="24"/>
        </w:rPr>
        <w:t>sa predpokladá zabezpečenie zvýšených výdavkov</w:t>
      </w:r>
      <w:r>
        <w:rPr>
          <w:szCs w:val="24"/>
        </w:rPr>
        <w:t xml:space="preserve"> o 629 mil. eur v súvislosti s opatreniami na tzv. schému prvej pomoci, humanitárnou pomocou, SOS dotáciami a </w:t>
      </w:r>
      <w:proofErr w:type="spellStart"/>
      <w:r>
        <w:rPr>
          <w:szCs w:val="24"/>
        </w:rPr>
        <w:t>pandemickým</w:t>
      </w:r>
      <w:proofErr w:type="spellEnd"/>
      <w:r>
        <w:rPr>
          <w:szCs w:val="24"/>
        </w:rPr>
        <w:t xml:space="preserve"> rodičovským príspevkom. </w:t>
      </w:r>
    </w:p>
    <w:p w:rsidR="003509E0" w:rsidRDefault="003509E0" w:rsidP="003509E0">
      <w:pPr>
        <w:pStyle w:val="Zkladntext0"/>
        <w:jc w:val="both"/>
        <w:rPr>
          <w:szCs w:val="24"/>
        </w:rPr>
      </w:pPr>
    </w:p>
    <w:p w:rsidR="003509E0" w:rsidRDefault="003509E0" w:rsidP="003509E0">
      <w:pPr>
        <w:pStyle w:val="Zkladntext0"/>
        <w:jc w:val="both"/>
        <w:rPr>
          <w:szCs w:val="24"/>
        </w:rPr>
      </w:pPr>
      <w:r w:rsidRPr="00E32092">
        <w:rPr>
          <w:szCs w:val="24"/>
        </w:rPr>
        <w:t xml:space="preserve">Vplyv </w:t>
      </w:r>
      <w:r w:rsidR="005B6405">
        <w:rPr>
          <w:szCs w:val="24"/>
        </w:rPr>
        <w:t xml:space="preserve">v oblasti zdravotníctva </w:t>
      </w:r>
      <w:r w:rsidRPr="00E32092">
        <w:rPr>
          <w:szCs w:val="24"/>
        </w:rPr>
        <w:t xml:space="preserve">predstavuje </w:t>
      </w:r>
      <w:r>
        <w:rPr>
          <w:szCs w:val="24"/>
        </w:rPr>
        <w:t xml:space="preserve">sumu </w:t>
      </w:r>
      <w:r w:rsidR="005B6405">
        <w:rPr>
          <w:szCs w:val="24"/>
        </w:rPr>
        <w:t>45</w:t>
      </w:r>
      <w:r w:rsidR="00EF0708">
        <w:rPr>
          <w:szCs w:val="24"/>
        </w:rPr>
        <w:t>1</w:t>
      </w:r>
      <w:r w:rsidRPr="00E32092">
        <w:rPr>
          <w:szCs w:val="24"/>
        </w:rPr>
        <w:t xml:space="preserve">,73 mil. eur, a to najmä v súvislosti s jednorazovým </w:t>
      </w:r>
      <w:r w:rsidRPr="00E32092">
        <w:rPr>
          <w:color w:val="auto"/>
          <w:szCs w:val="24"/>
        </w:rPr>
        <w:t>odškodnením pozostalých v prípade úmrtia zdravotníckeho pracovníka v príčinnej súvislosti s ochorením COVID</w:t>
      </w:r>
      <w:r w:rsidRPr="00E32092">
        <w:t>-</w:t>
      </w:r>
      <w:r w:rsidRPr="00E32092">
        <w:rPr>
          <w:color w:val="auto"/>
          <w:szCs w:val="24"/>
        </w:rPr>
        <w:t>19, s nákupom vakcín, liekm</w:t>
      </w:r>
      <w:r w:rsidR="005B6405">
        <w:rPr>
          <w:color w:val="auto"/>
          <w:szCs w:val="24"/>
        </w:rPr>
        <w:t>i</w:t>
      </w:r>
      <w:r w:rsidRPr="00E32092">
        <w:rPr>
          <w:color w:val="auto"/>
          <w:szCs w:val="24"/>
        </w:rPr>
        <w:t>, zabezpečením personálnych a ostatných výdavkov Národného centra zdravotníckych informácií v súvislosti s COVID</w:t>
      </w:r>
      <w:r w:rsidRPr="00E32092">
        <w:t>-</w:t>
      </w:r>
      <w:r w:rsidRPr="00E32092">
        <w:rPr>
          <w:color w:val="auto"/>
          <w:szCs w:val="24"/>
        </w:rPr>
        <w:t xml:space="preserve">19, výdavkami spojenými s </w:t>
      </w:r>
      <w:proofErr w:type="spellStart"/>
      <w:r w:rsidRPr="00E32092">
        <w:rPr>
          <w:color w:val="auto"/>
          <w:szCs w:val="24"/>
        </w:rPr>
        <w:t>reprofilizáciou</w:t>
      </w:r>
      <w:proofErr w:type="spellEnd"/>
      <w:r w:rsidRPr="00E32092">
        <w:rPr>
          <w:color w:val="auto"/>
          <w:szCs w:val="24"/>
        </w:rPr>
        <w:t xml:space="preserve"> lôžok v zdravotníckych zariadeniach, mimoriadnym príplatkom pre COVID</w:t>
      </w:r>
      <w:r w:rsidRPr="00E32092">
        <w:t>-</w:t>
      </w:r>
      <w:r w:rsidRPr="00E32092">
        <w:rPr>
          <w:color w:val="auto"/>
          <w:szCs w:val="24"/>
        </w:rPr>
        <w:t xml:space="preserve">19 oddelenia a záchrannú zdravotnú službu, distribúciou liekov a zdravotníckych pomôcok </w:t>
      </w:r>
      <w:r w:rsidR="005B6405">
        <w:rPr>
          <w:color w:val="auto"/>
          <w:szCs w:val="24"/>
        </w:rPr>
        <w:t>Ministerstvom zdravotníctva SR,</w:t>
      </w:r>
      <w:r w:rsidRPr="00E32092">
        <w:rPr>
          <w:color w:val="auto"/>
          <w:szCs w:val="24"/>
        </w:rPr>
        <w:t xml:space="preserve"> prevádzkou mobilných odberových miest</w:t>
      </w:r>
      <w:r w:rsidR="005B6405">
        <w:rPr>
          <w:color w:val="auto"/>
          <w:szCs w:val="24"/>
        </w:rPr>
        <w:t>,</w:t>
      </w:r>
      <w:r w:rsidR="005B6405" w:rsidRPr="005B6405">
        <w:rPr>
          <w:szCs w:val="24"/>
        </w:rPr>
        <w:t xml:space="preserve"> </w:t>
      </w:r>
      <w:r w:rsidR="005B6405">
        <w:rPr>
          <w:szCs w:val="24"/>
        </w:rPr>
        <w:t>s preplatením</w:t>
      </w:r>
      <w:r w:rsidR="005B6405" w:rsidRPr="003A222E">
        <w:rPr>
          <w:szCs w:val="24"/>
        </w:rPr>
        <w:t xml:space="preserve"> kúpeľnej starostlivosti pre pacientov, ktorí mali ťažký priebeh ochorenia, absolvovali hospitalizáciu na jednotke intenzívnej starostlivosti alebo na klinike/oddelení </w:t>
      </w:r>
      <w:proofErr w:type="spellStart"/>
      <w:r w:rsidR="005B6405" w:rsidRPr="003A222E">
        <w:rPr>
          <w:szCs w:val="24"/>
        </w:rPr>
        <w:t>anesteziológie</w:t>
      </w:r>
      <w:proofErr w:type="spellEnd"/>
      <w:r w:rsidR="005B6405" w:rsidRPr="003A222E">
        <w:rPr>
          <w:szCs w:val="24"/>
        </w:rPr>
        <w:t xml:space="preserve"> a intenzívnej medicíny.</w:t>
      </w:r>
    </w:p>
    <w:p w:rsidR="003509E0" w:rsidRPr="0011302E" w:rsidRDefault="003509E0" w:rsidP="003509E0">
      <w:pPr>
        <w:pStyle w:val="Zkladntext0"/>
        <w:jc w:val="both"/>
        <w:rPr>
          <w:szCs w:val="24"/>
        </w:rPr>
      </w:pPr>
    </w:p>
    <w:p w:rsidR="00ED333C" w:rsidRDefault="00ED333C" w:rsidP="00ED333C">
      <w:pPr>
        <w:pStyle w:val="Zkladntext0"/>
        <w:jc w:val="both"/>
        <w:rPr>
          <w:szCs w:val="24"/>
        </w:rPr>
      </w:pPr>
      <w:r w:rsidRPr="0011302E">
        <w:rPr>
          <w:szCs w:val="24"/>
        </w:rPr>
        <w:t xml:space="preserve">Vplyv na kapitolu </w:t>
      </w:r>
      <w:r w:rsidRPr="00B90EE4">
        <w:rPr>
          <w:szCs w:val="24"/>
          <w:u w:val="single"/>
        </w:rPr>
        <w:t>Ministerstvo dopravy a výstavy SR</w:t>
      </w:r>
      <w:r>
        <w:rPr>
          <w:szCs w:val="24"/>
        </w:rPr>
        <w:t xml:space="preserve"> v sume 179</w:t>
      </w:r>
      <w:r w:rsidRPr="00B90EE4">
        <w:rPr>
          <w:szCs w:val="24"/>
        </w:rPr>
        <w:t>,25 mil. eur</w:t>
      </w:r>
      <w:r>
        <w:rPr>
          <w:szCs w:val="24"/>
        </w:rPr>
        <w:t xml:space="preserve"> sa predpokladá najmä z dôvodu vytvorenia schémy na zníženie strát a výpadkov tržieb pre prevádzkovateľov </w:t>
      </w:r>
      <w:r w:rsidRPr="00B17A07">
        <w:rPr>
          <w:szCs w:val="24"/>
        </w:rPr>
        <w:t xml:space="preserve">medzinárodnej </w:t>
      </w:r>
      <w:r w:rsidR="00087660" w:rsidRPr="00B17A07">
        <w:rPr>
          <w:szCs w:val="24"/>
        </w:rPr>
        <w:t xml:space="preserve">autobusovej dopravy, </w:t>
      </w:r>
      <w:r w:rsidRPr="00B17A07">
        <w:rPr>
          <w:szCs w:val="24"/>
        </w:rPr>
        <w:t>autoškôl</w:t>
      </w:r>
      <w:r w:rsidR="009B3053" w:rsidRPr="00B17A07">
        <w:rPr>
          <w:szCs w:val="24"/>
        </w:rPr>
        <w:t>,</w:t>
      </w:r>
      <w:r w:rsidR="00087660" w:rsidRPr="00B17A07">
        <w:rPr>
          <w:szCs w:val="24"/>
        </w:rPr>
        <w:t xml:space="preserve"> stred</w:t>
      </w:r>
      <w:r w:rsidR="009B3053" w:rsidRPr="00B17A07">
        <w:rPr>
          <w:szCs w:val="24"/>
        </w:rPr>
        <w:t>ísk</w:t>
      </w:r>
      <w:r w:rsidR="00087660" w:rsidRPr="00B17A07">
        <w:rPr>
          <w:szCs w:val="24"/>
        </w:rPr>
        <w:t xml:space="preserve"> vzdelávania vodičov,</w:t>
      </w:r>
      <w:r w:rsidR="00087660">
        <w:rPr>
          <w:szCs w:val="24"/>
        </w:rPr>
        <w:t xml:space="preserve"> </w:t>
      </w:r>
      <w:r>
        <w:rPr>
          <w:szCs w:val="24"/>
        </w:rPr>
        <w:t xml:space="preserve">ako aj na </w:t>
      </w:r>
      <w:r w:rsidRPr="00B67718">
        <w:rPr>
          <w:szCs w:val="24"/>
        </w:rPr>
        <w:t>pomoc podnikom v odvetví cestovného ruchu</w:t>
      </w:r>
      <w:r>
        <w:rPr>
          <w:szCs w:val="24"/>
        </w:rPr>
        <w:t xml:space="preserve"> a </w:t>
      </w:r>
      <w:proofErr w:type="spellStart"/>
      <w:r>
        <w:rPr>
          <w:szCs w:val="24"/>
        </w:rPr>
        <w:t>gastrosektora</w:t>
      </w:r>
      <w:proofErr w:type="spellEnd"/>
      <w:r>
        <w:rPr>
          <w:szCs w:val="24"/>
        </w:rPr>
        <w:t xml:space="preserve">. </w:t>
      </w:r>
    </w:p>
    <w:p w:rsidR="00ED333C" w:rsidRDefault="00ED333C" w:rsidP="003509E0">
      <w:pPr>
        <w:pStyle w:val="Zkladntext0"/>
        <w:jc w:val="both"/>
        <w:rPr>
          <w:szCs w:val="24"/>
        </w:rPr>
      </w:pPr>
    </w:p>
    <w:p w:rsidR="003509E0" w:rsidRDefault="005B6405" w:rsidP="003509E0">
      <w:pPr>
        <w:pStyle w:val="Zkladntext0"/>
        <w:jc w:val="both"/>
        <w:rPr>
          <w:szCs w:val="24"/>
        </w:rPr>
      </w:pPr>
      <w:r>
        <w:rPr>
          <w:szCs w:val="24"/>
        </w:rPr>
        <w:t>V dôsledku vplyvu pandémie dochádza k výpadku príjmov Sociálnej poisťovne a zároveň na výdavkovej strane je potrebné financovať opatrenia, v dôsledku ktorých má Sociálna poisťovňa zvýšené výdavky na ošetrovné a nemocenské. Rovnako sa zvyšujú výdavky na poistenia v nezamestnanosti</w:t>
      </w:r>
      <w:r w:rsidRPr="009A0A82">
        <w:rPr>
          <w:szCs w:val="24"/>
        </w:rPr>
        <w:t xml:space="preserve">. </w:t>
      </w:r>
      <w:r w:rsidRPr="000D476C">
        <w:rPr>
          <w:szCs w:val="24"/>
        </w:rPr>
        <w:t xml:space="preserve">Ďalší vplyv predstavujú zvýšené výdavky v súvislosti so zvýšením </w:t>
      </w:r>
      <w:proofErr w:type="spellStart"/>
      <w:r w:rsidRPr="000D476C">
        <w:rPr>
          <w:szCs w:val="24"/>
        </w:rPr>
        <w:t>pandemického</w:t>
      </w:r>
      <w:proofErr w:type="spellEnd"/>
      <w:r w:rsidRPr="000D476C">
        <w:rPr>
          <w:szCs w:val="24"/>
        </w:rPr>
        <w:t xml:space="preserve"> nemocenského a </w:t>
      </w:r>
      <w:proofErr w:type="spellStart"/>
      <w:r w:rsidRPr="000D476C">
        <w:rPr>
          <w:szCs w:val="24"/>
        </w:rPr>
        <w:t>pandemického</w:t>
      </w:r>
      <w:proofErr w:type="spellEnd"/>
      <w:r w:rsidRPr="000D476C">
        <w:rPr>
          <w:szCs w:val="24"/>
        </w:rPr>
        <w:t xml:space="preserve"> ošetrovného na úroveň čistej mzdy a predĺženie obdobia poberania nemocenského.</w:t>
      </w:r>
      <w:r>
        <w:rPr>
          <w:szCs w:val="24"/>
        </w:rPr>
        <w:t xml:space="preserve"> Celková suma na zabezpečenie uvedených opatrení predstavuje </w:t>
      </w:r>
      <w:r w:rsidR="003509E0">
        <w:rPr>
          <w:szCs w:val="24"/>
        </w:rPr>
        <w:t xml:space="preserve">143,4 mil. eur. </w:t>
      </w:r>
    </w:p>
    <w:p w:rsidR="003509E0" w:rsidRDefault="003509E0" w:rsidP="003509E0">
      <w:pPr>
        <w:pStyle w:val="Zkladntext0"/>
        <w:jc w:val="both"/>
        <w:rPr>
          <w:szCs w:val="24"/>
        </w:rPr>
      </w:pPr>
    </w:p>
    <w:p w:rsidR="003509E0" w:rsidRDefault="003509E0" w:rsidP="003509E0">
      <w:pPr>
        <w:pStyle w:val="Zkladntext0"/>
        <w:jc w:val="both"/>
        <w:rPr>
          <w:szCs w:val="24"/>
        </w:rPr>
      </w:pPr>
      <w:r w:rsidRPr="00BA687E">
        <w:rPr>
          <w:szCs w:val="24"/>
        </w:rPr>
        <w:t xml:space="preserve">V kapitole </w:t>
      </w:r>
      <w:r w:rsidRPr="00BA687E">
        <w:rPr>
          <w:szCs w:val="24"/>
          <w:u w:val="single"/>
        </w:rPr>
        <w:t>Ministerstvo vnútra SR</w:t>
      </w:r>
      <w:r w:rsidRPr="00BA687E">
        <w:rPr>
          <w:szCs w:val="24"/>
        </w:rPr>
        <w:t xml:space="preserve"> sa vplyv pandémie prejavil na zvýšenom výkone príslušníkov policajného zboru, hasičského a záchranného zboru a štátnych zamestnancov, ktorí sa zúčastňovali skríningového testovania a na preplatení výdavkov spojených so skríningovým testovaním oprávneným subjektom. Vplyv predstavuje sumu 62,5 mil. eur.</w:t>
      </w:r>
    </w:p>
    <w:p w:rsidR="003509E0" w:rsidRDefault="003509E0" w:rsidP="003509E0">
      <w:pPr>
        <w:pStyle w:val="Zkladntext0"/>
        <w:jc w:val="both"/>
        <w:rPr>
          <w:szCs w:val="24"/>
        </w:rPr>
      </w:pPr>
    </w:p>
    <w:p w:rsidR="003509E0" w:rsidRDefault="00142C2B" w:rsidP="003509E0">
      <w:pPr>
        <w:pStyle w:val="Zkladntext0"/>
        <w:jc w:val="both"/>
        <w:rPr>
          <w:szCs w:val="24"/>
        </w:rPr>
      </w:pPr>
      <w:r>
        <w:rPr>
          <w:szCs w:val="24"/>
        </w:rPr>
        <w:t>Vplyv na kapitolu</w:t>
      </w:r>
      <w:r w:rsidR="003509E0" w:rsidRPr="0011302E">
        <w:rPr>
          <w:szCs w:val="24"/>
        </w:rPr>
        <w:t xml:space="preserve"> </w:t>
      </w:r>
      <w:r w:rsidR="003509E0" w:rsidRPr="00B67718">
        <w:rPr>
          <w:szCs w:val="24"/>
          <w:u w:val="single"/>
        </w:rPr>
        <w:t>Ministerstvo školstva, vedy, výskumu a športu SR</w:t>
      </w:r>
      <w:r w:rsidR="003509E0">
        <w:rPr>
          <w:szCs w:val="24"/>
        </w:rPr>
        <w:t xml:space="preserve"> </w:t>
      </w:r>
      <w:r>
        <w:rPr>
          <w:szCs w:val="24"/>
        </w:rPr>
        <w:t>v súvislosti s testovaním na školách kloktaním predstavuje</w:t>
      </w:r>
      <w:r w:rsidR="003509E0">
        <w:rPr>
          <w:szCs w:val="24"/>
        </w:rPr>
        <w:t xml:space="preserve"> sum</w:t>
      </w:r>
      <w:r>
        <w:rPr>
          <w:szCs w:val="24"/>
        </w:rPr>
        <w:t>u</w:t>
      </w:r>
      <w:r w:rsidR="003509E0">
        <w:rPr>
          <w:szCs w:val="24"/>
        </w:rPr>
        <w:t xml:space="preserve"> 12,44 mil. eur.</w:t>
      </w:r>
    </w:p>
    <w:p w:rsidR="003509E0" w:rsidRDefault="003509E0" w:rsidP="003509E0">
      <w:pPr>
        <w:pStyle w:val="Zkladntext0"/>
        <w:jc w:val="both"/>
        <w:rPr>
          <w:szCs w:val="24"/>
        </w:rPr>
      </w:pPr>
    </w:p>
    <w:p w:rsidR="003509E0" w:rsidRDefault="00142C2B" w:rsidP="003509E0">
      <w:pPr>
        <w:pStyle w:val="Zkladntext0"/>
        <w:jc w:val="both"/>
        <w:rPr>
          <w:szCs w:val="24"/>
        </w:rPr>
      </w:pPr>
      <w:r>
        <w:rPr>
          <w:szCs w:val="24"/>
        </w:rPr>
        <w:t xml:space="preserve">V súvislosti s poskytovaním dotácií v oblasti kultúry sa zabezpečujú výdavky v sume 6 mil. eur. </w:t>
      </w:r>
      <w:r w:rsidR="003509E0">
        <w:rPr>
          <w:szCs w:val="24"/>
        </w:rPr>
        <w:t> </w:t>
      </w:r>
      <w:r w:rsidR="003509E0" w:rsidRPr="003143C9">
        <w:rPr>
          <w:szCs w:val="24"/>
        </w:rPr>
        <w:t xml:space="preserve"> </w:t>
      </w:r>
    </w:p>
    <w:p w:rsidR="003509E0" w:rsidRDefault="003509E0" w:rsidP="003509E0">
      <w:pPr>
        <w:pStyle w:val="Zkladntext0"/>
        <w:jc w:val="both"/>
        <w:rPr>
          <w:szCs w:val="24"/>
        </w:rPr>
      </w:pPr>
    </w:p>
    <w:p w:rsidR="003509E0" w:rsidRDefault="00142C2B" w:rsidP="003509E0">
      <w:pPr>
        <w:pStyle w:val="Zkladntext0"/>
        <w:jc w:val="both"/>
        <w:rPr>
          <w:szCs w:val="24"/>
        </w:rPr>
      </w:pPr>
      <w:r>
        <w:rPr>
          <w:szCs w:val="24"/>
        </w:rPr>
        <w:lastRenderedPageBreak/>
        <w:t xml:space="preserve">Vplyv na kapitolu </w:t>
      </w:r>
      <w:r>
        <w:rPr>
          <w:szCs w:val="24"/>
          <w:u w:val="single"/>
        </w:rPr>
        <w:t xml:space="preserve">Ministerstvo hospodárstva </w:t>
      </w:r>
      <w:r w:rsidRPr="0029703D">
        <w:rPr>
          <w:szCs w:val="24"/>
          <w:u w:val="single"/>
        </w:rPr>
        <w:t>SR</w:t>
      </w:r>
      <w:r>
        <w:rPr>
          <w:szCs w:val="24"/>
        </w:rPr>
        <w:t xml:space="preserve"> predstavujú výdavky súvisiace s dotáciami na nájomné, ktoré sa zabezpečujú v sume </w:t>
      </w:r>
      <w:r w:rsidR="003509E0" w:rsidRPr="007E32E1">
        <w:rPr>
          <w:szCs w:val="24"/>
        </w:rPr>
        <w:t>20 mil. eur</w:t>
      </w:r>
      <w:r w:rsidR="003509E0">
        <w:rPr>
          <w:szCs w:val="24"/>
        </w:rPr>
        <w:t>.</w:t>
      </w:r>
    </w:p>
    <w:p w:rsidR="00ED079B" w:rsidRDefault="00ED079B" w:rsidP="003509E0">
      <w:pPr>
        <w:pStyle w:val="Zkladntext0"/>
        <w:jc w:val="both"/>
        <w:rPr>
          <w:szCs w:val="24"/>
        </w:rPr>
      </w:pPr>
    </w:p>
    <w:p w:rsidR="003509E0" w:rsidRDefault="00ED079B" w:rsidP="003509E0">
      <w:pPr>
        <w:pStyle w:val="Zkladntext0"/>
        <w:jc w:val="both"/>
        <w:rPr>
          <w:szCs w:val="24"/>
        </w:rPr>
      </w:pPr>
      <w:r>
        <w:rPr>
          <w:szCs w:val="24"/>
        </w:rPr>
        <w:t xml:space="preserve">Dopĺňajú sa </w:t>
      </w:r>
      <w:r w:rsidRPr="00ED079B">
        <w:rPr>
          <w:szCs w:val="24"/>
        </w:rPr>
        <w:t>zdroj</w:t>
      </w:r>
      <w:r>
        <w:rPr>
          <w:szCs w:val="24"/>
        </w:rPr>
        <w:t>e</w:t>
      </w:r>
      <w:r w:rsidRPr="00ED079B">
        <w:rPr>
          <w:szCs w:val="24"/>
        </w:rPr>
        <w:t xml:space="preserve"> štátnych finančných aktív z výdavkov štátneho rozpočtu do sumy 500 mil. eur na zabezpečenie dostatočných finančných prostriedkov pre poskytovateľov finančnej pomoci na udržanie zamestnanosti a prevádzky v malých podnikoch alebo stredných podnikoch a na zabezpečenie likvidity malých, stredných a veľkých podnikov v zmysle § 25 a § 25a zákona č. 67/2020 Z. z. o niektorých mimoriadnych opatreniach vo finančnej oblasti v súvislosti so šírením nebezpečnej nákazlivej ľudskej choroby COVID-19 v znení neskorších predpisov</w:t>
      </w:r>
      <w:r>
        <w:rPr>
          <w:szCs w:val="24"/>
        </w:rPr>
        <w:t>.</w:t>
      </w:r>
      <w:r w:rsidRPr="00ED079B">
        <w:rPr>
          <w:szCs w:val="24"/>
        </w:rPr>
        <w:t xml:space="preserve"> </w:t>
      </w:r>
      <w:r>
        <w:rPr>
          <w:szCs w:val="24"/>
        </w:rPr>
        <w:t xml:space="preserve">Táto operácia nepredstavuje </w:t>
      </w:r>
      <w:r w:rsidRPr="000778B9">
        <w:rPr>
          <w:szCs w:val="24"/>
        </w:rPr>
        <w:t>negatívny vplyv na schodok rozpočtu verejnej správy v metodike ESA 2010.</w:t>
      </w:r>
    </w:p>
    <w:p w:rsidR="000778B9" w:rsidRDefault="000778B9" w:rsidP="003509E0">
      <w:pPr>
        <w:pStyle w:val="Zkladntext0"/>
        <w:jc w:val="both"/>
        <w:rPr>
          <w:szCs w:val="24"/>
        </w:rPr>
      </w:pPr>
    </w:p>
    <w:p w:rsidR="003509E0" w:rsidRDefault="003509E0" w:rsidP="003509E0">
      <w:pPr>
        <w:pStyle w:val="Zkladntext0"/>
        <w:jc w:val="both"/>
        <w:rPr>
          <w:szCs w:val="24"/>
        </w:rPr>
      </w:pPr>
      <w:r>
        <w:rPr>
          <w:szCs w:val="24"/>
        </w:rPr>
        <w:t xml:space="preserve">Ostatné výdavky predstavujú </w:t>
      </w:r>
      <w:r w:rsidR="00C17C0F">
        <w:rPr>
          <w:szCs w:val="24"/>
        </w:rPr>
        <w:t xml:space="preserve">priestor na krytie kompenzácie </w:t>
      </w:r>
      <w:r>
        <w:rPr>
          <w:szCs w:val="24"/>
        </w:rPr>
        <w:t>výpadku príjmov subjektov verejnej správy</w:t>
      </w:r>
      <w:r w:rsidR="00C17C0F">
        <w:rPr>
          <w:szCs w:val="24"/>
        </w:rPr>
        <w:t xml:space="preserve"> a možného zavedenia nových podporných schém alebo rozšírenia existujúcich schém podpôr zavedených v dôsledku pandémie ochorenia COVID-19. </w:t>
      </w:r>
    </w:p>
    <w:p w:rsidR="00BB6CCB" w:rsidRDefault="00BB6CCB" w:rsidP="00BB6CCB">
      <w:pPr>
        <w:pStyle w:val="Zkladntext0"/>
        <w:jc w:val="both"/>
        <w:rPr>
          <w:szCs w:val="24"/>
        </w:rPr>
      </w:pPr>
    </w:p>
    <w:p w:rsidR="00BB6CCB" w:rsidRDefault="001C7F54" w:rsidP="00BB6CCB">
      <w:pPr>
        <w:pStyle w:val="Zkladntext0"/>
        <w:rPr>
          <w:szCs w:val="24"/>
          <w:u w:val="single"/>
        </w:rPr>
      </w:pPr>
      <w:r w:rsidRPr="00147F30">
        <w:rPr>
          <w:szCs w:val="24"/>
        </w:rPr>
        <w:t>B.</w:t>
      </w:r>
      <w:r w:rsidR="00A7020B" w:rsidRPr="00147F30">
        <w:rPr>
          <w:szCs w:val="24"/>
        </w:rPr>
        <w:t xml:space="preserve"> </w:t>
      </w:r>
      <w:r>
        <w:rPr>
          <w:szCs w:val="24"/>
          <w:u w:val="single"/>
        </w:rPr>
        <w:t>V</w:t>
      </w:r>
      <w:r w:rsidR="00055826">
        <w:rPr>
          <w:szCs w:val="24"/>
          <w:u w:val="single"/>
        </w:rPr>
        <w:t xml:space="preserve">ýdavky </w:t>
      </w:r>
      <w:r>
        <w:rPr>
          <w:szCs w:val="24"/>
          <w:u w:val="single"/>
        </w:rPr>
        <w:t xml:space="preserve">na zabezpečenie v rozpočte nekrytých titulov </w:t>
      </w:r>
      <w:r w:rsidR="00147F30">
        <w:rPr>
          <w:szCs w:val="24"/>
          <w:u w:val="single"/>
        </w:rPr>
        <w:t xml:space="preserve">v sume </w:t>
      </w:r>
      <w:r w:rsidR="009317D2">
        <w:rPr>
          <w:szCs w:val="24"/>
          <w:u w:val="single"/>
        </w:rPr>
        <w:t>9</w:t>
      </w:r>
      <w:r w:rsidR="009C7D68">
        <w:rPr>
          <w:szCs w:val="24"/>
          <w:u w:val="single"/>
        </w:rPr>
        <w:t>84</w:t>
      </w:r>
      <w:r w:rsidR="00147F30">
        <w:rPr>
          <w:szCs w:val="24"/>
          <w:u w:val="single"/>
        </w:rPr>
        <w:t xml:space="preserve"> mil. eur</w:t>
      </w:r>
      <w:r w:rsidR="00B70899">
        <w:rPr>
          <w:szCs w:val="24"/>
          <w:u w:val="single"/>
        </w:rPr>
        <w:t xml:space="preserve"> </w:t>
      </w:r>
    </w:p>
    <w:p w:rsidR="00D417C4" w:rsidRDefault="00D417C4" w:rsidP="00BB6CCB">
      <w:pPr>
        <w:pStyle w:val="Zkladntext0"/>
        <w:rPr>
          <w:szCs w:val="24"/>
          <w:u w:val="single"/>
        </w:rPr>
      </w:pPr>
    </w:p>
    <w:p w:rsidR="001C4042" w:rsidRPr="00D417C4" w:rsidRDefault="008A322B" w:rsidP="00BB6CCB">
      <w:pPr>
        <w:pStyle w:val="Zkladntext0"/>
        <w:jc w:val="both"/>
        <w:rPr>
          <w:szCs w:val="24"/>
          <w:shd w:val="clear" w:color="auto" w:fill="FFFFFF"/>
        </w:rPr>
      </w:pPr>
      <w:r w:rsidRPr="00D417C4">
        <w:rPr>
          <w:szCs w:val="24"/>
          <w:shd w:val="clear" w:color="auto" w:fill="FFFFFF"/>
        </w:rPr>
        <w:t>V súvislosti s</w:t>
      </w:r>
      <w:r w:rsidR="00D417C4">
        <w:rPr>
          <w:szCs w:val="24"/>
          <w:shd w:val="clear" w:color="auto" w:fill="FFFFFF"/>
        </w:rPr>
        <w:t xml:space="preserve"> predložením</w:t>
      </w:r>
      <w:r w:rsidRPr="00D417C4">
        <w:rPr>
          <w:szCs w:val="24"/>
          <w:shd w:val="clear" w:color="auto" w:fill="FFFFFF"/>
        </w:rPr>
        <w:t xml:space="preserve"> </w:t>
      </w:r>
      <w:r w:rsidRPr="00D417C4">
        <w:rPr>
          <w:szCs w:val="24"/>
          <w:u w:val="single"/>
          <w:shd w:val="clear" w:color="auto" w:fill="FFFFFF"/>
        </w:rPr>
        <w:t>Plán</w:t>
      </w:r>
      <w:r w:rsidR="00D417C4">
        <w:rPr>
          <w:szCs w:val="24"/>
          <w:u w:val="single"/>
          <w:shd w:val="clear" w:color="auto" w:fill="FFFFFF"/>
        </w:rPr>
        <w:t>u</w:t>
      </w:r>
      <w:r w:rsidRPr="00D417C4">
        <w:rPr>
          <w:szCs w:val="24"/>
          <w:u w:val="single"/>
          <w:shd w:val="clear" w:color="auto" w:fill="FFFFFF"/>
        </w:rPr>
        <w:t xml:space="preserve"> obnovy a odolnosti Slovenskej republiky</w:t>
      </w:r>
      <w:r w:rsidRPr="00D417C4">
        <w:rPr>
          <w:szCs w:val="24"/>
          <w:shd w:val="clear" w:color="auto" w:fill="FFFFFF"/>
        </w:rPr>
        <w:t xml:space="preserve"> </w:t>
      </w:r>
      <w:r w:rsidR="00D417C4">
        <w:rPr>
          <w:szCs w:val="24"/>
          <w:shd w:val="clear" w:color="auto" w:fill="FFFFFF"/>
        </w:rPr>
        <w:t xml:space="preserve">Európskej komisii sa vytvára priestor na postupné čerpanie týchto prostriedkov </w:t>
      </w:r>
      <w:r w:rsidRPr="00D417C4">
        <w:rPr>
          <w:szCs w:val="24"/>
          <w:shd w:val="clear" w:color="auto" w:fill="FFFFFF"/>
        </w:rPr>
        <w:t xml:space="preserve">v sume 148,3 mil. eur. </w:t>
      </w:r>
    </w:p>
    <w:p w:rsidR="001C4042" w:rsidRPr="00D417C4" w:rsidRDefault="001C4042" w:rsidP="00BB6CCB">
      <w:pPr>
        <w:pStyle w:val="Zkladntext0"/>
        <w:jc w:val="both"/>
        <w:rPr>
          <w:szCs w:val="24"/>
          <w:u w:val="single"/>
        </w:rPr>
      </w:pPr>
    </w:p>
    <w:p w:rsidR="000C7B62" w:rsidRPr="000C7B62" w:rsidRDefault="00D417C4" w:rsidP="00BB6CCB">
      <w:pPr>
        <w:pStyle w:val="Zkladntext0"/>
        <w:jc w:val="both"/>
        <w:rPr>
          <w:color w:val="FF0000"/>
          <w:szCs w:val="24"/>
        </w:rPr>
      </w:pPr>
      <w:r>
        <w:rPr>
          <w:szCs w:val="24"/>
        </w:rPr>
        <w:t xml:space="preserve">Vzhľadom na aktuálny vývoj hospodárenia </w:t>
      </w:r>
      <w:r w:rsidRPr="00D417C4">
        <w:rPr>
          <w:szCs w:val="24"/>
          <w:u w:val="single"/>
        </w:rPr>
        <w:t>železničných spoločností</w:t>
      </w:r>
      <w:r>
        <w:rPr>
          <w:szCs w:val="24"/>
        </w:rPr>
        <w:t xml:space="preserve"> (Železnice SR a</w:t>
      </w:r>
      <w:r w:rsidRPr="00D417C4">
        <w:t xml:space="preserve"> </w:t>
      </w:r>
      <w:r w:rsidRPr="00D417C4">
        <w:rPr>
          <w:szCs w:val="24"/>
        </w:rPr>
        <w:t>Železničn</w:t>
      </w:r>
      <w:r w:rsidR="002D6F8C">
        <w:rPr>
          <w:szCs w:val="24"/>
        </w:rPr>
        <w:t>á</w:t>
      </w:r>
      <w:r>
        <w:rPr>
          <w:szCs w:val="24"/>
        </w:rPr>
        <w:t xml:space="preserve"> spoločnos</w:t>
      </w:r>
      <w:r w:rsidR="002D6F8C">
        <w:rPr>
          <w:szCs w:val="24"/>
        </w:rPr>
        <w:t>ť</w:t>
      </w:r>
      <w:r>
        <w:rPr>
          <w:szCs w:val="24"/>
        </w:rPr>
        <w:t xml:space="preserve"> Slovensko, a. s.) sa novelou zákona o štátnom rozpočte vytvára priestor na ich dodatočné dofinancovanie ako aj na úhradu straty za roky 2019 a 2020, v celkovej sume  </w:t>
      </w:r>
      <w:r w:rsidR="008668C4" w:rsidRPr="00D417C4">
        <w:rPr>
          <w:szCs w:val="24"/>
        </w:rPr>
        <w:t>353</w:t>
      </w:r>
      <w:r w:rsidR="00F02018" w:rsidRPr="00D417C4">
        <w:rPr>
          <w:szCs w:val="24"/>
        </w:rPr>
        <w:t xml:space="preserve"> mil. eur</w:t>
      </w:r>
      <w:r w:rsidR="008668C4" w:rsidRPr="00D417C4">
        <w:rPr>
          <w:szCs w:val="24"/>
        </w:rPr>
        <w:t>.</w:t>
      </w:r>
      <w:r w:rsidR="000C7B62">
        <w:rPr>
          <w:szCs w:val="24"/>
        </w:rPr>
        <w:t xml:space="preserve"> </w:t>
      </w:r>
      <w:r w:rsidR="000C7B62" w:rsidRPr="00B17A07">
        <w:rPr>
          <w:szCs w:val="24"/>
        </w:rPr>
        <w:t>V tejto súvislosti sa očakáva prijatie memoranda medzi Ministerstvom financií SR a Ministerstvom dopravy a výstavby SR a uvedenými spoločnosťami, ktorého cieľom bude stanoviť podmienky za akých dôjde k realizácii ich dofinancovania.</w:t>
      </w:r>
      <w:r w:rsidR="000C7B62">
        <w:rPr>
          <w:szCs w:val="24"/>
        </w:rPr>
        <w:t xml:space="preserve"> </w:t>
      </w:r>
    </w:p>
    <w:p w:rsidR="000C7B62" w:rsidRPr="00D417C4" w:rsidRDefault="000C7B62" w:rsidP="00BB6CCB">
      <w:pPr>
        <w:pStyle w:val="Zkladntext0"/>
        <w:jc w:val="both"/>
        <w:rPr>
          <w:szCs w:val="24"/>
        </w:rPr>
      </w:pPr>
    </w:p>
    <w:p w:rsidR="00914C7E" w:rsidRPr="00D417C4" w:rsidRDefault="002E7E89" w:rsidP="00914C7E">
      <w:pPr>
        <w:pStyle w:val="Zkladntext0"/>
        <w:jc w:val="both"/>
        <w:rPr>
          <w:szCs w:val="24"/>
        </w:rPr>
      </w:pPr>
      <w:r>
        <w:rPr>
          <w:szCs w:val="24"/>
        </w:rPr>
        <w:t xml:space="preserve">Vládou SR bol schválený </w:t>
      </w:r>
      <w:r w:rsidRPr="0053182F">
        <w:rPr>
          <w:szCs w:val="24"/>
        </w:rPr>
        <w:t>Návrh na zabezpečenie finančných prostriedkov vyplývajúcich zo zrušenia obchodnej spoločnosti Letisko Sliač, a. s.</w:t>
      </w:r>
      <w:r>
        <w:rPr>
          <w:szCs w:val="24"/>
        </w:rPr>
        <w:t xml:space="preserve"> V súlade s uvedeným materiálom dôjde </w:t>
      </w:r>
      <w:r w:rsidRPr="0053182F">
        <w:rPr>
          <w:szCs w:val="24"/>
        </w:rPr>
        <w:t>k odplatnému prevodu vlastníctva nehnuteľného majetku</w:t>
      </w:r>
      <w:r>
        <w:rPr>
          <w:szCs w:val="24"/>
        </w:rPr>
        <w:t xml:space="preserve"> </w:t>
      </w:r>
      <w:r w:rsidRPr="0053182F">
        <w:rPr>
          <w:szCs w:val="24"/>
        </w:rPr>
        <w:t>z letiskovej spoločnosti na</w:t>
      </w:r>
      <w:r>
        <w:rPr>
          <w:szCs w:val="24"/>
        </w:rPr>
        <w:t xml:space="preserve"> Slovenskú republiku, správcu Ministerstva obrany</w:t>
      </w:r>
      <w:r w:rsidRPr="0053182F">
        <w:rPr>
          <w:szCs w:val="24"/>
        </w:rPr>
        <w:t xml:space="preserve"> SR</w:t>
      </w:r>
      <w:r>
        <w:rPr>
          <w:szCs w:val="24"/>
        </w:rPr>
        <w:t>, pre ktorého sa navrhuje zabezpečiť prostriedky v sume 2,1 mil. eur.</w:t>
      </w:r>
      <w:r w:rsidRPr="00D417C4">
        <w:rPr>
          <w:szCs w:val="24"/>
        </w:rPr>
        <w:t xml:space="preserve"> </w:t>
      </w:r>
    </w:p>
    <w:p w:rsidR="00914C7E" w:rsidRDefault="00914C7E" w:rsidP="00BB6CCB">
      <w:pPr>
        <w:pStyle w:val="Zkladntext0"/>
        <w:jc w:val="both"/>
        <w:rPr>
          <w:szCs w:val="24"/>
        </w:rPr>
      </w:pPr>
    </w:p>
    <w:p w:rsidR="002E7E89" w:rsidRDefault="002E7E89" w:rsidP="00BB6CCB">
      <w:pPr>
        <w:pStyle w:val="Zkladntext0"/>
        <w:jc w:val="both"/>
        <w:rPr>
          <w:szCs w:val="24"/>
        </w:rPr>
      </w:pPr>
      <w:r>
        <w:rPr>
          <w:szCs w:val="24"/>
        </w:rPr>
        <w:t>N</w:t>
      </w:r>
      <w:r w:rsidRPr="002E7E89">
        <w:rPr>
          <w:szCs w:val="24"/>
        </w:rPr>
        <w:t xml:space="preserve">a splatenie nesplatenej časti základného imania MH </w:t>
      </w:r>
      <w:proofErr w:type="spellStart"/>
      <w:r w:rsidRPr="002E7E89">
        <w:rPr>
          <w:szCs w:val="24"/>
        </w:rPr>
        <w:t>Invest</w:t>
      </w:r>
      <w:proofErr w:type="spellEnd"/>
      <w:r w:rsidRPr="002E7E89">
        <w:rPr>
          <w:szCs w:val="24"/>
        </w:rPr>
        <w:t xml:space="preserve">, s. r. o. </w:t>
      </w:r>
      <w:r>
        <w:rPr>
          <w:szCs w:val="24"/>
        </w:rPr>
        <w:t xml:space="preserve">sa navrhuje doplnenie zdrojov štátnych finančných aktív </w:t>
      </w:r>
      <w:r w:rsidRPr="002E7E89">
        <w:rPr>
          <w:szCs w:val="24"/>
        </w:rPr>
        <w:t xml:space="preserve">z výdavkov štátneho rozpočtu v </w:t>
      </w:r>
      <w:r w:rsidR="006B3904">
        <w:rPr>
          <w:szCs w:val="24"/>
        </w:rPr>
        <w:t>sume</w:t>
      </w:r>
      <w:r w:rsidRPr="002E7E89">
        <w:rPr>
          <w:szCs w:val="24"/>
        </w:rPr>
        <w:t xml:space="preserve"> 120</w:t>
      </w:r>
      <w:r w:rsidR="004D6404">
        <w:rPr>
          <w:szCs w:val="24"/>
        </w:rPr>
        <w:t xml:space="preserve">,1 mil. </w:t>
      </w:r>
      <w:r w:rsidRPr="002E7E89">
        <w:rPr>
          <w:szCs w:val="24"/>
        </w:rPr>
        <w:t>eur</w:t>
      </w:r>
      <w:r>
        <w:rPr>
          <w:szCs w:val="24"/>
        </w:rPr>
        <w:t xml:space="preserve">. </w:t>
      </w:r>
      <w:r w:rsidR="00B17A07">
        <w:rPr>
          <w:szCs w:val="24"/>
        </w:rPr>
        <w:t>U</w:t>
      </w:r>
      <w:r>
        <w:rPr>
          <w:szCs w:val="24"/>
        </w:rPr>
        <w:t xml:space="preserve">vedená operácia nebude predstavovať negatívny vplyv na schodok rozpočtu verejnej správy v metodike ESA 2010. </w:t>
      </w:r>
    </w:p>
    <w:p w:rsidR="002E7E89" w:rsidRDefault="002E7E89" w:rsidP="00BB6CCB">
      <w:pPr>
        <w:pStyle w:val="Zkladntext0"/>
        <w:jc w:val="both"/>
        <w:rPr>
          <w:szCs w:val="24"/>
        </w:rPr>
      </w:pPr>
    </w:p>
    <w:p w:rsidR="00083489" w:rsidRPr="00D417C4" w:rsidRDefault="00083489" w:rsidP="00083489">
      <w:pPr>
        <w:jc w:val="both"/>
      </w:pPr>
      <w:r w:rsidRPr="00D417C4">
        <w:t xml:space="preserve">Na </w:t>
      </w:r>
      <w:r w:rsidRPr="00D417C4">
        <w:rPr>
          <w:u w:val="single"/>
        </w:rPr>
        <w:t>Odvody do všeobecného rozpočtu Európskej únie</w:t>
      </w:r>
      <w:r w:rsidRPr="00D417C4">
        <w:t xml:space="preserve"> sa navrhuje zvýšenie výdavkov o 25 mil. eur. Dôvodom tohto zvýšenia je návrh opravného rozpočtu EÚ č. 1/2021, sprevádzajúci nariadenie Európskeho parlamentu a Rady, ktorým sa zriaďuje </w:t>
      </w:r>
      <w:proofErr w:type="spellStart"/>
      <w:r w:rsidRPr="00D417C4">
        <w:t>pobrexitová</w:t>
      </w:r>
      <w:proofErr w:type="spellEnd"/>
      <w:r w:rsidRPr="00D417C4">
        <w:t xml:space="preserve"> adaptačná rezerva, na vysporiadanie sa s nepredvídanými a negatívnymi dôsledkami v členských štátoch EÚ a odvetviach najviac postihnutých nepriaznivými dôsledkami vystúpenia Spojeného kráľovstva z Únie a návrh opravného rozpočtu EÚ č. 2/2021, ktorým sa navyšujú platobné rozpočtové prostriedky na financovanie reakcie na COVID-19 a zároveň zahŕňa úpravy a aktualizácie spojené s konečným prijatím viacročného finančného rámca na roky 2021 – 2027, ako aj predpokladané navyšovanie platobných rozpočtových prostriedkov rozpočtu EÚ v súvislosti s ďalšou distribúciou vakcín na COVID-19.</w:t>
      </w:r>
    </w:p>
    <w:p w:rsidR="00083489" w:rsidRDefault="00083489" w:rsidP="00914C7E">
      <w:pPr>
        <w:pStyle w:val="Zkladntext0"/>
        <w:jc w:val="both"/>
        <w:rPr>
          <w:szCs w:val="24"/>
        </w:rPr>
      </w:pPr>
    </w:p>
    <w:p w:rsidR="00620C7A" w:rsidRDefault="003B50BD" w:rsidP="003B50BD">
      <w:pPr>
        <w:pStyle w:val="Zkladntext0"/>
        <w:jc w:val="both"/>
        <w:rPr>
          <w:szCs w:val="24"/>
        </w:rPr>
      </w:pPr>
      <w:r w:rsidRPr="00D417C4">
        <w:rPr>
          <w:szCs w:val="24"/>
        </w:rPr>
        <w:lastRenderedPageBreak/>
        <w:t xml:space="preserve">V kapitole </w:t>
      </w:r>
      <w:r w:rsidRPr="00D417C4">
        <w:rPr>
          <w:szCs w:val="24"/>
          <w:u w:val="single"/>
        </w:rPr>
        <w:t>Všeobecná pokladničná správa</w:t>
      </w:r>
      <w:r>
        <w:rPr>
          <w:szCs w:val="24"/>
        </w:rPr>
        <w:t xml:space="preserve"> sa rozpočtujú prostriedky na zabezpečenie</w:t>
      </w:r>
      <w:r w:rsidR="00FD26F6">
        <w:rPr>
          <w:szCs w:val="24"/>
        </w:rPr>
        <w:t xml:space="preserve"> ďalších</w:t>
      </w:r>
      <w:r w:rsidR="00D00909">
        <w:rPr>
          <w:szCs w:val="24"/>
        </w:rPr>
        <w:t xml:space="preserve"> </w:t>
      </w:r>
      <w:r>
        <w:rPr>
          <w:szCs w:val="24"/>
        </w:rPr>
        <w:t xml:space="preserve"> v rozpočte nekrytých titulov v sume </w:t>
      </w:r>
      <w:r w:rsidR="009317D2">
        <w:rPr>
          <w:szCs w:val="24"/>
        </w:rPr>
        <w:t>3</w:t>
      </w:r>
      <w:r>
        <w:rPr>
          <w:szCs w:val="24"/>
        </w:rPr>
        <w:t>35,7</w:t>
      </w:r>
      <w:r w:rsidRPr="00D417C4">
        <w:rPr>
          <w:szCs w:val="24"/>
        </w:rPr>
        <w:t xml:space="preserve"> mil. eur.</w:t>
      </w:r>
      <w:r>
        <w:rPr>
          <w:szCs w:val="24"/>
        </w:rPr>
        <w:t xml:space="preserve"> </w:t>
      </w:r>
      <w:r w:rsidR="00620C7A">
        <w:rPr>
          <w:szCs w:val="24"/>
        </w:rPr>
        <w:t>Uvedenými prostriedkami sa predpokladá zabezpečiť výdavky na pripravované a predložené zámery, ako aj požiadavk</w:t>
      </w:r>
      <w:r w:rsidR="00B17A07">
        <w:rPr>
          <w:szCs w:val="24"/>
        </w:rPr>
        <w:t>y</w:t>
      </w:r>
      <w:r w:rsidR="00620C7A">
        <w:rPr>
          <w:szCs w:val="24"/>
        </w:rPr>
        <w:t xml:space="preserve">, ktorých potreba </w:t>
      </w:r>
      <w:r w:rsidR="008D5696">
        <w:rPr>
          <w:szCs w:val="24"/>
        </w:rPr>
        <w:t xml:space="preserve">vzniká </w:t>
      </w:r>
      <w:r w:rsidR="00620C7A">
        <w:rPr>
          <w:szCs w:val="24"/>
        </w:rPr>
        <w:t xml:space="preserve">v priebehu roka. </w:t>
      </w:r>
      <w:r>
        <w:rPr>
          <w:szCs w:val="24"/>
        </w:rPr>
        <w:t>Ide napríklad o tituly ako zvýšenie výdavkov</w:t>
      </w:r>
      <w:r w:rsidR="00620C7A">
        <w:rPr>
          <w:szCs w:val="24"/>
        </w:rPr>
        <w:t xml:space="preserve"> na v</w:t>
      </w:r>
      <w:r w:rsidR="00620C7A" w:rsidRPr="00620C7A">
        <w:rPr>
          <w:szCs w:val="24"/>
        </w:rPr>
        <w:t xml:space="preserve">ytvorenie podmienok na technické zabezpečenie a podporu dodržiavania zákonnosti v objektoch Zboru väzenskej a justičnej stráže, ktoré posilnia objektívne preukazovanie plnenia povinností príslušníkmi </w:t>
      </w:r>
      <w:r w:rsidR="00620C7A">
        <w:rPr>
          <w:szCs w:val="24"/>
        </w:rPr>
        <w:t>z</w:t>
      </w:r>
      <w:r w:rsidR="00620C7A" w:rsidRPr="00620C7A">
        <w:rPr>
          <w:szCs w:val="24"/>
        </w:rPr>
        <w:t>boru</w:t>
      </w:r>
      <w:r w:rsidR="00620C7A">
        <w:rPr>
          <w:szCs w:val="24"/>
        </w:rPr>
        <w:t xml:space="preserve">, </w:t>
      </w:r>
      <w:r w:rsidR="00243D2D">
        <w:rPr>
          <w:szCs w:val="24"/>
        </w:rPr>
        <w:t xml:space="preserve">alebo </w:t>
      </w:r>
      <w:r w:rsidR="00620C7A">
        <w:rPr>
          <w:szCs w:val="24"/>
        </w:rPr>
        <w:t>výdavko</w:t>
      </w:r>
      <w:r w:rsidR="00714986">
        <w:rPr>
          <w:szCs w:val="24"/>
        </w:rPr>
        <w:t xml:space="preserve">v na odchodné pre príslušníkov </w:t>
      </w:r>
      <w:r w:rsidR="009D2491">
        <w:rPr>
          <w:szCs w:val="24"/>
        </w:rPr>
        <w:t>p</w:t>
      </w:r>
      <w:r w:rsidR="00620C7A">
        <w:rPr>
          <w:szCs w:val="24"/>
        </w:rPr>
        <w:t xml:space="preserve">olicajného zboru. </w:t>
      </w:r>
    </w:p>
    <w:p w:rsidR="00DF58F5" w:rsidRPr="007E32E1" w:rsidRDefault="00DF58F5" w:rsidP="003B50BD">
      <w:pPr>
        <w:pStyle w:val="Zkladntext0"/>
        <w:jc w:val="both"/>
        <w:rPr>
          <w:szCs w:val="24"/>
        </w:rPr>
      </w:pPr>
    </w:p>
    <w:p w:rsidR="00BB6CCB" w:rsidRDefault="00BB6CCB" w:rsidP="00BB6CCB">
      <w:pPr>
        <w:pStyle w:val="Zkladntext0"/>
        <w:spacing w:line="360" w:lineRule="auto"/>
        <w:rPr>
          <w:szCs w:val="24"/>
        </w:rPr>
      </w:pPr>
      <w:r w:rsidRPr="00914FBA">
        <w:rPr>
          <w:szCs w:val="24"/>
        </w:rPr>
        <w:t xml:space="preserve">K bodu </w:t>
      </w:r>
      <w:r w:rsidR="008A322B">
        <w:rPr>
          <w:szCs w:val="24"/>
        </w:rPr>
        <w:t>8</w:t>
      </w:r>
      <w:r>
        <w:rPr>
          <w:szCs w:val="24"/>
        </w:rPr>
        <w:t>.</w:t>
      </w:r>
    </w:p>
    <w:p w:rsidR="00BB6CCB" w:rsidRDefault="00BB6CCB" w:rsidP="00BB6CCB">
      <w:pPr>
        <w:pStyle w:val="Zkladntext0"/>
        <w:jc w:val="both"/>
        <w:rPr>
          <w:szCs w:val="24"/>
        </w:rPr>
      </w:pPr>
      <w:r w:rsidRPr="00141FC9">
        <w:rPr>
          <w:szCs w:val="24"/>
        </w:rPr>
        <w:t xml:space="preserve">V prílohe č. 4 </w:t>
      </w:r>
      <w:r>
        <w:rPr>
          <w:szCs w:val="24"/>
        </w:rPr>
        <w:t>Výdavky štátneho rozpočtu na realizáciu programov vlády SR a čast</w:t>
      </w:r>
      <w:r w:rsidR="008A322B">
        <w:rPr>
          <w:szCs w:val="24"/>
        </w:rPr>
        <w:t>í programov vlády SR na rok 2021</w:t>
      </w:r>
      <w:r>
        <w:rPr>
          <w:szCs w:val="24"/>
        </w:rPr>
        <w:t xml:space="preserve"> </w:t>
      </w:r>
      <w:r w:rsidRPr="00141FC9">
        <w:rPr>
          <w:szCs w:val="24"/>
        </w:rPr>
        <w:t>sa v nadväznosti na zmenu výdavkov v kapitole Všeobecná pokladničná správa mení suma výdavkov spolu za kapitolu.</w:t>
      </w:r>
    </w:p>
    <w:p w:rsidR="00BB6CCB" w:rsidRDefault="00BB6CCB" w:rsidP="00BB6CCB">
      <w:pPr>
        <w:pStyle w:val="Zkladntext0"/>
        <w:jc w:val="both"/>
        <w:rPr>
          <w:szCs w:val="24"/>
        </w:rPr>
      </w:pPr>
    </w:p>
    <w:p w:rsidR="00BB6CCB" w:rsidRDefault="00BB6CCB" w:rsidP="00BB6CCB">
      <w:pPr>
        <w:pStyle w:val="Zkladntext0"/>
        <w:spacing w:line="360" w:lineRule="auto"/>
        <w:rPr>
          <w:szCs w:val="24"/>
        </w:rPr>
      </w:pPr>
      <w:r>
        <w:rPr>
          <w:szCs w:val="24"/>
        </w:rPr>
        <w:t xml:space="preserve">K bodu </w:t>
      </w:r>
      <w:r w:rsidR="008A322B">
        <w:rPr>
          <w:szCs w:val="24"/>
        </w:rPr>
        <w:t>9</w:t>
      </w:r>
      <w:r>
        <w:rPr>
          <w:szCs w:val="24"/>
        </w:rPr>
        <w:t>.</w:t>
      </w:r>
    </w:p>
    <w:p w:rsidR="00BB6CCB" w:rsidRDefault="00BB6CCB" w:rsidP="00BB6CCB">
      <w:pPr>
        <w:pStyle w:val="Zkladntext0"/>
        <w:jc w:val="both"/>
        <w:rPr>
          <w:szCs w:val="24"/>
          <w:shd w:val="clear" w:color="auto" w:fill="FFFFFF"/>
        </w:rPr>
      </w:pPr>
      <w:r w:rsidRPr="00045E87">
        <w:rPr>
          <w:color w:val="auto"/>
          <w:szCs w:val="24"/>
        </w:rPr>
        <w:t>V prílohe č. 6 R</w:t>
      </w:r>
      <w:r w:rsidRPr="00045E87">
        <w:rPr>
          <w:szCs w:val="24"/>
        </w:rPr>
        <w:t xml:space="preserve">ezervy štátneho rozpočtu na rok </w:t>
      </w:r>
      <w:r w:rsidRPr="00045E87">
        <w:rPr>
          <w:color w:val="auto"/>
          <w:szCs w:val="24"/>
        </w:rPr>
        <w:t>2021</w:t>
      </w:r>
      <w:r w:rsidRPr="00045E87">
        <w:rPr>
          <w:szCs w:val="24"/>
        </w:rPr>
        <w:t xml:space="preserve"> sa zvyšuje suma výdavkov na </w:t>
      </w:r>
      <w:r w:rsidRPr="00D2193D">
        <w:rPr>
          <w:szCs w:val="24"/>
          <w:shd w:val="clear" w:color="auto" w:fill="FFFFFF"/>
        </w:rPr>
        <w:t>Rezervu</w:t>
      </w:r>
      <w:r w:rsidRPr="00045E87">
        <w:rPr>
          <w:szCs w:val="24"/>
          <w:shd w:val="clear" w:color="auto" w:fill="FFFFFF"/>
        </w:rPr>
        <w:t xml:space="preserve"> na negatívne vplyvy pandémie ochorenia COVID-19</w:t>
      </w:r>
      <w:r>
        <w:rPr>
          <w:szCs w:val="24"/>
          <w:shd w:val="clear" w:color="auto" w:fill="FFFFFF"/>
        </w:rPr>
        <w:t xml:space="preserve"> </w:t>
      </w:r>
      <w:r w:rsidRPr="00AD0E7E">
        <w:rPr>
          <w:szCs w:val="24"/>
          <w:shd w:val="clear" w:color="auto" w:fill="FFFFFF"/>
        </w:rPr>
        <w:t>o</w:t>
      </w:r>
      <w:r w:rsidR="00F62E3F">
        <w:rPr>
          <w:szCs w:val="24"/>
          <w:shd w:val="clear" w:color="auto" w:fill="FFFFFF"/>
        </w:rPr>
        <w:t xml:space="preserve"> 2,40 </w:t>
      </w:r>
      <w:r w:rsidR="005A669F">
        <w:rPr>
          <w:szCs w:val="24"/>
          <w:shd w:val="clear" w:color="auto" w:fill="FFFFFF"/>
        </w:rPr>
        <w:t>ml</w:t>
      </w:r>
      <w:r w:rsidRPr="00AD0E7E">
        <w:rPr>
          <w:szCs w:val="24"/>
          <w:shd w:val="clear" w:color="auto" w:fill="FFFFFF"/>
        </w:rPr>
        <w:t xml:space="preserve">d. </w:t>
      </w:r>
      <w:r w:rsidRPr="00A1306F">
        <w:rPr>
          <w:szCs w:val="24"/>
          <w:shd w:val="clear" w:color="auto" w:fill="FFFFFF"/>
        </w:rPr>
        <w:t>eur</w:t>
      </w:r>
      <w:r w:rsidRPr="00AD0E7E">
        <w:rPr>
          <w:szCs w:val="24"/>
          <w:shd w:val="clear" w:color="auto" w:fill="FFFFFF"/>
        </w:rPr>
        <w:t xml:space="preserve"> na sumu</w:t>
      </w:r>
      <w:r>
        <w:rPr>
          <w:szCs w:val="24"/>
          <w:shd w:val="clear" w:color="auto" w:fill="FFFFFF"/>
        </w:rPr>
        <w:t xml:space="preserve"> </w:t>
      </w:r>
      <w:r w:rsidR="00F62E3F">
        <w:rPr>
          <w:szCs w:val="24"/>
          <w:shd w:val="clear" w:color="auto" w:fill="FFFFFF"/>
        </w:rPr>
        <w:t>3,45</w:t>
      </w:r>
      <w:r w:rsidR="005A669F">
        <w:rPr>
          <w:szCs w:val="24"/>
          <w:shd w:val="clear" w:color="auto" w:fill="FFFFFF"/>
        </w:rPr>
        <w:t xml:space="preserve"> m</w:t>
      </w:r>
      <w:r w:rsidR="00033D0F">
        <w:rPr>
          <w:szCs w:val="24"/>
          <w:shd w:val="clear" w:color="auto" w:fill="FFFFFF"/>
        </w:rPr>
        <w:t>l</w:t>
      </w:r>
      <w:r w:rsidR="005A669F">
        <w:rPr>
          <w:szCs w:val="24"/>
          <w:shd w:val="clear" w:color="auto" w:fill="FFFFFF"/>
        </w:rPr>
        <w:t>d.</w:t>
      </w:r>
      <w:r w:rsidRPr="006237C0">
        <w:rPr>
          <w:szCs w:val="24"/>
          <w:shd w:val="clear" w:color="auto" w:fill="FFFFFF"/>
        </w:rPr>
        <w:t xml:space="preserve"> eur. </w:t>
      </w:r>
    </w:p>
    <w:p w:rsidR="008A322B" w:rsidRDefault="008A322B" w:rsidP="00BB6CCB">
      <w:pPr>
        <w:pStyle w:val="Zkladntext0"/>
        <w:jc w:val="both"/>
        <w:rPr>
          <w:szCs w:val="24"/>
        </w:rPr>
      </w:pPr>
    </w:p>
    <w:p w:rsidR="00BB6CCB" w:rsidRPr="00873362" w:rsidRDefault="00BB6CCB" w:rsidP="00BB6CCB">
      <w:pPr>
        <w:spacing w:after="120"/>
        <w:contextualSpacing/>
        <w:rPr>
          <w:b/>
        </w:rPr>
      </w:pPr>
      <w:r w:rsidRPr="00873362">
        <w:rPr>
          <w:b/>
        </w:rPr>
        <w:t>K </w:t>
      </w:r>
      <w:r>
        <w:rPr>
          <w:b/>
        </w:rPr>
        <w:t>Č</w:t>
      </w:r>
      <w:r w:rsidRPr="00873362">
        <w:rPr>
          <w:b/>
        </w:rPr>
        <w:t>l. II</w:t>
      </w:r>
    </w:p>
    <w:p w:rsidR="00BB6CCB" w:rsidRDefault="00BB6CCB" w:rsidP="00BB6CCB">
      <w:pPr>
        <w:spacing w:after="120"/>
        <w:contextualSpacing/>
        <w:jc w:val="both"/>
        <w:rPr>
          <w:rStyle w:val="awspan1"/>
        </w:rPr>
      </w:pPr>
      <w:r>
        <w:rPr>
          <w:rStyle w:val="awspan1"/>
        </w:rPr>
        <w:t>Vzhľadom</w:t>
      </w:r>
      <w:r>
        <w:rPr>
          <w:rStyle w:val="awspan1"/>
          <w:spacing w:val="19"/>
        </w:rPr>
        <w:t xml:space="preserve"> </w:t>
      </w:r>
      <w:r>
        <w:rPr>
          <w:rStyle w:val="awspan1"/>
        </w:rPr>
        <w:t>na</w:t>
      </w:r>
      <w:r>
        <w:rPr>
          <w:rStyle w:val="awspan1"/>
          <w:spacing w:val="19"/>
        </w:rPr>
        <w:t xml:space="preserve"> </w:t>
      </w:r>
      <w:r>
        <w:rPr>
          <w:rStyle w:val="awspan1"/>
        </w:rPr>
        <w:t>mimoriadnu</w:t>
      </w:r>
      <w:r>
        <w:rPr>
          <w:rStyle w:val="awspan1"/>
          <w:spacing w:val="19"/>
        </w:rPr>
        <w:t xml:space="preserve"> </w:t>
      </w:r>
      <w:r>
        <w:rPr>
          <w:rStyle w:val="awspan1"/>
        </w:rPr>
        <w:t>naliehavosť</w:t>
      </w:r>
      <w:r>
        <w:rPr>
          <w:rStyle w:val="awspan1"/>
          <w:spacing w:val="19"/>
        </w:rPr>
        <w:t xml:space="preserve"> sa</w:t>
      </w:r>
      <w:r>
        <w:rPr>
          <w:rStyle w:val="awspan1"/>
        </w:rPr>
        <w:t xml:space="preserve"> navrhuje, aby zákon nadobudol účinnosť už dňom vyhlásenia. </w:t>
      </w:r>
    </w:p>
    <w:p w:rsidR="00847E00" w:rsidRDefault="00847E00" w:rsidP="00BB6CCB">
      <w:pPr>
        <w:spacing w:after="120"/>
        <w:contextualSpacing/>
        <w:jc w:val="both"/>
        <w:rPr>
          <w:rStyle w:val="awspan1"/>
        </w:rPr>
      </w:pPr>
    </w:p>
    <w:p w:rsidR="00847E00" w:rsidRDefault="00847E00" w:rsidP="00BB6CCB">
      <w:pPr>
        <w:spacing w:after="120"/>
        <w:contextualSpacing/>
        <w:jc w:val="both"/>
        <w:rPr>
          <w:rStyle w:val="awspan1"/>
        </w:rPr>
      </w:pPr>
    </w:p>
    <w:p w:rsidR="00847E00" w:rsidRDefault="00847E00" w:rsidP="00BB6CCB">
      <w:pPr>
        <w:spacing w:after="120"/>
        <w:contextualSpacing/>
        <w:jc w:val="both"/>
        <w:rPr>
          <w:rStyle w:val="awspan1"/>
        </w:rPr>
      </w:pPr>
    </w:p>
    <w:p w:rsidR="00847E00" w:rsidRDefault="00847E00" w:rsidP="00BB6CCB">
      <w:pPr>
        <w:spacing w:after="120"/>
        <w:contextualSpacing/>
        <w:jc w:val="both"/>
        <w:rPr>
          <w:rStyle w:val="awspan1"/>
        </w:rPr>
      </w:pPr>
    </w:p>
    <w:p w:rsidR="00847E00" w:rsidRDefault="00847E00" w:rsidP="00BB6CCB">
      <w:pPr>
        <w:spacing w:after="120"/>
        <w:contextualSpacing/>
        <w:jc w:val="both"/>
        <w:rPr>
          <w:rStyle w:val="awspan1"/>
        </w:rPr>
      </w:pPr>
    </w:p>
    <w:p w:rsidR="00847E00" w:rsidRDefault="00847E00" w:rsidP="00BB6CCB">
      <w:pPr>
        <w:spacing w:after="120"/>
        <w:contextualSpacing/>
        <w:jc w:val="both"/>
        <w:rPr>
          <w:rStyle w:val="awspan1"/>
        </w:rPr>
      </w:pPr>
    </w:p>
    <w:p w:rsidR="00847E00" w:rsidRDefault="00847E00" w:rsidP="00BB6CCB">
      <w:pPr>
        <w:spacing w:after="120"/>
        <w:contextualSpacing/>
        <w:jc w:val="both"/>
        <w:rPr>
          <w:rStyle w:val="awspan1"/>
        </w:rPr>
      </w:pPr>
    </w:p>
    <w:p w:rsidR="00BB6CCB" w:rsidRPr="00322170" w:rsidRDefault="00BB6CCB" w:rsidP="00BB6CCB">
      <w:pPr>
        <w:spacing w:after="120"/>
        <w:contextualSpacing/>
        <w:jc w:val="both"/>
      </w:pPr>
    </w:p>
    <w:p w:rsidR="00847E00" w:rsidRDefault="00847E00" w:rsidP="00847E00">
      <w:r>
        <w:t>V </w:t>
      </w:r>
      <w:r w:rsidRPr="009F5567">
        <w:t>Bratislave 12. mája 2021</w:t>
      </w:r>
    </w:p>
    <w:p w:rsidR="00847E00" w:rsidRDefault="00847E00" w:rsidP="00847E00">
      <w:pPr>
        <w:pStyle w:val="Zkladntext0"/>
        <w:ind w:firstLine="709"/>
        <w:jc w:val="both"/>
        <w:rPr>
          <w:szCs w:val="24"/>
        </w:rPr>
      </w:pPr>
    </w:p>
    <w:p w:rsidR="00847E00" w:rsidRDefault="00847E00" w:rsidP="00847E00">
      <w:pPr>
        <w:pStyle w:val="Zkladntext0"/>
        <w:ind w:firstLine="709"/>
        <w:jc w:val="both"/>
        <w:rPr>
          <w:szCs w:val="24"/>
        </w:rPr>
      </w:pPr>
    </w:p>
    <w:p w:rsidR="00847E00" w:rsidRDefault="00847E00" w:rsidP="00847E00">
      <w:pPr>
        <w:pStyle w:val="Zkladntext0"/>
        <w:ind w:firstLine="709"/>
        <w:jc w:val="both"/>
        <w:rPr>
          <w:szCs w:val="24"/>
        </w:rPr>
      </w:pPr>
    </w:p>
    <w:p w:rsidR="00847E00" w:rsidRDefault="00847E00" w:rsidP="00847E00">
      <w:pPr>
        <w:pStyle w:val="Zkladntext0"/>
        <w:ind w:firstLine="709"/>
        <w:jc w:val="both"/>
        <w:rPr>
          <w:szCs w:val="24"/>
        </w:rPr>
      </w:pPr>
    </w:p>
    <w:p w:rsidR="00847E00" w:rsidRDefault="00847E00" w:rsidP="00847E00">
      <w:pPr>
        <w:pStyle w:val="Zkladntext0"/>
        <w:ind w:firstLine="709"/>
        <w:jc w:val="both"/>
        <w:rPr>
          <w:szCs w:val="24"/>
        </w:rPr>
      </w:pPr>
    </w:p>
    <w:p w:rsidR="00847E00" w:rsidRDefault="00847E00" w:rsidP="00847E00">
      <w:pPr>
        <w:pStyle w:val="Zkladntext0"/>
        <w:ind w:firstLine="709"/>
        <w:jc w:val="both"/>
        <w:rPr>
          <w:szCs w:val="24"/>
        </w:rPr>
      </w:pPr>
    </w:p>
    <w:p w:rsidR="00847E00" w:rsidRDefault="00847E00" w:rsidP="00847E00">
      <w:pPr>
        <w:jc w:val="center"/>
        <w:rPr>
          <w:b/>
        </w:rPr>
      </w:pPr>
      <w:r>
        <w:rPr>
          <w:b/>
        </w:rPr>
        <w:t xml:space="preserve">Eduard </w:t>
      </w:r>
      <w:proofErr w:type="spellStart"/>
      <w:r>
        <w:rPr>
          <w:b/>
        </w:rPr>
        <w:t>Heger</w:t>
      </w:r>
      <w:proofErr w:type="spellEnd"/>
      <w:r>
        <w:rPr>
          <w:b/>
        </w:rPr>
        <w:t xml:space="preserve"> v. r. </w:t>
      </w:r>
    </w:p>
    <w:p w:rsidR="00847E00" w:rsidRDefault="00847E00" w:rsidP="00847E00">
      <w:pPr>
        <w:jc w:val="center"/>
        <w:rPr>
          <w:b/>
        </w:rPr>
      </w:pPr>
      <w:r>
        <w:rPr>
          <w:b/>
        </w:rPr>
        <w:t>predseda vlády Slovenskej republiky</w:t>
      </w:r>
    </w:p>
    <w:p w:rsidR="00847E00" w:rsidRDefault="00847E00" w:rsidP="00847E00">
      <w:pPr>
        <w:jc w:val="center"/>
        <w:rPr>
          <w:b/>
        </w:rPr>
      </w:pPr>
    </w:p>
    <w:p w:rsidR="00847E00" w:rsidRDefault="00847E00" w:rsidP="00847E00">
      <w:pPr>
        <w:jc w:val="center"/>
        <w:rPr>
          <w:b/>
        </w:rPr>
      </w:pPr>
    </w:p>
    <w:p w:rsidR="00847E00" w:rsidRDefault="00847E00" w:rsidP="00847E00">
      <w:pPr>
        <w:jc w:val="center"/>
        <w:rPr>
          <w:b/>
        </w:rPr>
      </w:pPr>
    </w:p>
    <w:p w:rsidR="00847E00" w:rsidRDefault="00847E00" w:rsidP="00847E00">
      <w:pPr>
        <w:jc w:val="center"/>
        <w:rPr>
          <w:b/>
        </w:rPr>
      </w:pPr>
    </w:p>
    <w:p w:rsidR="00847E00" w:rsidRDefault="00847E00" w:rsidP="00847E00">
      <w:pPr>
        <w:jc w:val="center"/>
        <w:rPr>
          <w:b/>
        </w:rPr>
      </w:pPr>
      <w:r>
        <w:rPr>
          <w:b/>
        </w:rPr>
        <w:t xml:space="preserve">Igor Matovič v. r.  </w:t>
      </w:r>
    </w:p>
    <w:p w:rsidR="00847E00" w:rsidRDefault="00847E00" w:rsidP="00847E00">
      <w:pPr>
        <w:jc w:val="center"/>
      </w:pPr>
      <w:r>
        <w:rPr>
          <w:b/>
        </w:rPr>
        <w:t>podpredseda vlády a minister financií Slovenskej republiky</w:t>
      </w:r>
    </w:p>
    <w:p w:rsidR="00591B4A" w:rsidRPr="00322170" w:rsidRDefault="00591B4A" w:rsidP="00BB6CCB">
      <w:pPr>
        <w:pStyle w:val="Zkladntext0"/>
        <w:jc w:val="both"/>
      </w:pPr>
      <w:bookmarkStart w:id="0" w:name="_GoBack"/>
      <w:bookmarkEnd w:id="0"/>
    </w:p>
    <w:sectPr w:rsidR="00591B4A" w:rsidRPr="00322170" w:rsidSect="0033345B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327" w:rsidRDefault="00345327">
      <w:r>
        <w:separator/>
      </w:r>
    </w:p>
  </w:endnote>
  <w:endnote w:type="continuationSeparator" w:id="0">
    <w:p w:rsidR="00345327" w:rsidRDefault="0034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B0" w:rsidRDefault="005A6FB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A6FB0" w:rsidRDefault="005A6FB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45B" w:rsidRDefault="0033345B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847E00">
      <w:rPr>
        <w:noProof/>
      </w:rPr>
      <w:t>3</w:t>
    </w:r>
    <w:r>
      <w:fldChar w:fldCharType="end"/>
    </w:r>
  </w:p>
  <w:p w:rsidR="0033345B" w:rsidRDefault="0033345B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45B" w:rsidRDefault="0033345B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33345B" w:rsidRDefault="0033345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327" w:rsidRDefault="00345327">
      <w:r>
        <w:separator/>
      </w:r>
    </w:p>
  </w:footnote>
  <w:footnote w:type="continuationSeparator" w:id="0">
    <w:p w:rsidR="00345327" w:rsidRDefault="00345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77F5D"/>
    <w:multiLevelType w:val="hybridMultilevel"/>
    <w:tmpl w:val="6A606862"/>
    <w:lvl w:ilvl="0" w:tplc="E2463872">
      <w:start w:val="1"/>
      <w:numFmt w:val="upperLetter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8755943"/>
    <w:multiLevelType w:val="hybridMultilevel"/>
    <w:tmpl w:val="23E2E93A"/>
    <w:lvl w:ilvl="0" w:tplc="041B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A3A26FE"/>
    <w:multiLevelType w:val="hybridMultilevel"/>
    <w:tmpl w:val="335E0090"/>
    <w:lvl w:ilvl="0" w:tplc="4E7A1A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AE54E81"/>
    <w:multiLevelType w:val="hybridMultilevel"/>
    <w:tmpl w:val="6660FC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C9"/>
    <w:rsid w:val="00000612"/>
    <w:rsid w:val="00002A66"/>
    <w:rsid w:val="0000647B"/>
    <w:rsid w:val="00006CBA"/>
    <w:rsid w:val="00006CCC"/>
    <w:rsid w:val="00007867"/>
    <w:rsid w:val="00007B9C"/>
    <w:rsid w:val="00020C35"/>
    <w:rsid w:val="00021EDB"/>
    <w:rsid w:val="00027BE7"/>
    <w:rsid w:val="00027E19"/>
    <w:rsid w:val="000302E4"/>
    <w:rsid w:val="00033B36"/>
    <w:rsid w:val="00033D0F"/>
    <w:rsid w:val="0003407A"/>
    <w:rsid w:val="00036BB5"/>
    <w:rsid w:val="00036EF8"/>
    <w:rsid w:val="0003744D"/>
    <w:rsid w:val="00037E57"/>
    <w:rsid w:val="000408D3"/>
    <w:rsid w:val="00040AEA"/>
    <w:rsid w:val="000416DF"/>
    <w:rsid w:val="00041A76"/>
    <w:rsid w:val="000452E6"/>
    <w:rsid w:val="00045E87"/>
    <w:rsid w:val="00050CC4"/>
    <w:rsid w:val="00051315"/>
    <w:rsid w:val="00055826"/>
    <w:rsid w:val="00056330"/>
    <w:rsid w:val="0005697C"/>
    <w:rsid w:val="000609FF"/>
    <w:rsid w:val="00061129"/>
    <w:rsid w:val="00064BB2"/>
    <w:rsid w:val="00067A12"/>
    <w:rsid w:val="000727A4"/>
    <w:rsid w:val="00073CA2"/>
    <w:rsid w:val="00075F06"/>
    <w:rsid w:val="0007649D"/>
    <w:rsid w:val="000778B9"/>
    <w:rsid w:val="00083489"/>
    <w:rsid w:val="00086CEF"/>
    <w:rsid w:val="00086F68"/>
    <w:rsid w:val="00087660"/>
    <w:rsid w:val="000911B2"/>
    <w:rsid w:val="00093A52"/>
    <w:rsid w:val="000A1CEB"/>
    <w:rsid w:val="000A6E4D"/>
    <w:rsid w:val="000A6E8C"/>
    <w:rsid w:val="000A7B19"/>
    <w:rsid w:val="000C0D30"/>
    <w:rsid w:val="000C2CB3"/>
    <w:rsid w:val="000C5C13"/>
    <w:rsid w:val="000C7B62"/>
    <w:rsid w:val="000D59AB"/>
    <w:rsid w:val="000D634C"/>
    <w:rsid w:val="000D72B7"/>
    <w:rsid w:val="000E3C45"/>
    <w:rsid w:val="000E4D70"/>
    <w:rsid w:val="000E6E0C"/>
    <w:rsid w:val="000F04E1"/>
    <w:rsid w:val="000F0A88"/>
    <w:rsid w:val="000F4846"/>
    <w:rsid w:val="000F5FFA"/>
    <w:rsid w:val="000F60BE"/>
    <w:rsid w:val="00102896"/>
    <w:rsid w:val="001060CA"/>
    <w:rsid w:val="0011302E"/>
    <w:rsid w:val="00115135"/>
    <w:rsid w:val="0012354A"/>
    <w:rsid w:val="00125CC0"/>
    <w:rsid w:val="001307D9"/>
    <w:rsid w:val="00132618"/>
    <w:rsid w:val="0013489D"/>
    <w:rsid w:val="00141FC9"/>
    <w:rsid w:val="00142C2B"/>
    <w:rsid w:val="001449E0"/>
    <w:rsid w:val="0014543D"/>
    <w:rsid w:val="00147F30"/>
    <w:rsid w:val="0015006D"/>
    <w:rsid w:val="00151ABF"/>
    <w:rsid w:val="001608A1"/>
    <w:rsid w:val="00162152"/>
    <w:rsid w:val="001700C2"/>
    <w:rsid w:val="00172E61"/>
    <w:rsid w:val="00174605"/>
    <w:rsid w:val="001754F4"/>
    <w:rsid w:val="001835A8"/>
    <w:rsid w:val="00184C49"/>
    <w:rsid w:val="00184F35"/>
    <w:rsid w:val="001855E4"/>
    <w:rsid w:val="001901B0"/>
    <w:rsid w:val="00196728"/>
    <w:rsid w:val="001A30A7"/>
    <w:rsid w:val="001A6F4C"/>
    <w:rsid w:val="001B2770"/>
    <w:rsid w:val="001B27CC"/>
    <w:rsid w:val="001B592A"/>
    <w:rsid w:val="001B7DD6"/>
    <w:rsid w:val="001C0C5E"/>
    <w:rsid w:val="001C4042"/>
    <w:rsid w:val="001C72B9"/>
    <w:rsid w:val="001C7883"/>
    <w:rsid w:val="001C7F54"/>
    <w:rsid w:val="001D3F6E"/>
    <w:rsid w:val="001D447F"/>
    <w:rsid w:val="001D56BF"/>
    <w:rsid w:val="001D778B"/>
    <w:rsid w:val="001E03CD"/>
    <w:rsid w:val="001E349F"/>
    <w:rsid w:val="001F3A77"/>
    <w:rsid w:val="001F44E3"/>
    <w:rsid w:val="001F7760"/>
    <w:rsid w:val="00201E42"/>
    <w:rsid w:val="00216916"/>
    <w:rsid w:val="0022215E"/>
    <w:rsid w:val="00224E98"/>
    <w:rsid w:val="00230D9D"/>
    <w:rsid w:val="002343C2"/>
    <w:rsid w:val="002370B8"/>
    <w:rsid w:val="00241EA0"/>
    <w:rsid w:val="002430CC"/>
    <w:rsid w:val="00243D2D"/>
    <w:rsid w:val="00254BEE"/>
    <w:rsid w:val="00260964"/>
    <w:rsid w:val="00260F6C"/>
    <w:rsid w:val="00262774"/>
    <w:rsid w:val="002707FE"/>
    <w:rsid w:val="0027484D"/>
    <w:rsid w:val="00275E45"/>
    <w:rsid w:val="002810C8"/>
    <w:rsid w:val="00283AC0"/>
    <w:rsid w:val="00286AD9"/>
    <w:rsid w:val="002905BA"/>
    <w:rsid w:val="002911A1"/>
    <w:rsid w:val="00291B51"/>
    <w:rsid w:val="0029589D"/>
    <w:rsid w:val="002962C8"/>
    <w:rsid w:val="0029681D"/>
    <w:rsid w:val="00296C0D"/>
    <w:rsid w:val="00297EBC"/>
    <w:rsid w:val="002A1666"/>
    <w:rsid w:val="002A554A"/>
    <w:rsid w:val="002A5876"/>
    <w:rsid w:val="002A5A8A"/>
    <w:rsid w:val="002A6E0E"/>
    <w:rsid w:val="002A7DC1"/>
    <w:rsid w:val="002A7EB0"/>
    <w:rsid w:val="002B2DCC"/>
    <w:rsid w:val="002B3113"/>
    <w:rsid w:val="002B3FE0"/>
    <w:rsid w:val="002B4966"/>
    <w:rsid w:val="002B7DDD"/>
    <w:rsid w:val="002C20F0"/>
    <w:rsid w:val="002D113E"/>
    <w:rsid w:val="002D5A43"/>
    <w:rsid w:val="002D6F8C"/>
    <w:rsid w:val="002E418F"/>
    <w:rsid w:val="002E4737"/>
    <w:rsid w:val="002E668D"/>
    <w:rsid w:val="002E7342"/>
    <w:rsid w:val="002E7E89"/>
    <w:rsid w:val="002F0181"/>
    <w:rsid w:val="002F175E"/>
    <w:rsid w:val="002F7383"/>
    <w:rsid w:val="002F7B13"/>
    <w:rsid w:val="00304252"/>
    <w:rsid w:val="00305973"/>
    <w:rsid w:val="003124AD"/>
    <w:rsid w:val="00322170"/>
    <w:rsid w:val="00326BCC"/>
    <w:rsid w:val="003279FE"/>
    <w:rsid w:val="0033345B"/>
    <w:rsid w:val="00337F91"/>
    <w:rsid w:val="00341978"/>
    <w:rsid w:val="00342074"/>
    <w:rsid w:val="00345327"/>
    <w:rsid w:val="00346DD0"/>
    <w:rsid w:val="003509E0"/>
    <w:rsid w:val="00351740"/>
    <w:rsid w:val="00355C19"/>
    <w:rsid w:val="0036125B"/>
    <w:rsid w:val="003617D5"/>
    <w:rsid w:val="00361B51"/>
    <w:rsid w:val="003663AF"/>
    <w:rsid w:val="0036697D"/>
    <w:rsid w:val="00370B05"/>
    <w:rsid w:val="0037293D"/>
    <w:rsid w:val="003743B4"/>
    <w:rsid w:val="00376B71"/>
    <w:rsid w:val="00380BB3"/>
    <w:rsid w:val="00382F32"/>
    <w:rsid w:val="00386567"/>
    <w:rsid w:val="00390543"/>
    <w:rsid w:val="00393636"/>
    <w:rsid w:val="00394BE3"/>
    <w:rsid w:val="00394CAA"/>
    <w:rsid w:val="00395344"/>
    <w:rsid w:val="00396370"/>
    <w:rsid w:val="003969C7"/>
    <w:rsid w:val="003974F8"/>
    <w:rsid w:val="003A2683"/>
    <w:rsid w:val="003A4239"/>
    <w:rsid w:val="003B0260"/>
    <w:rsid w:val="003B0DB0"/>
    <w:rsid w:val="003B4B8C"/>
    <w:rsid w:val="003B50BD"/>
    <w:rsid w:val="003B7C63"/>
    <w:rsid w:val="003C1608"/>
    <w:rsid w:val="003C390F"/>
    <w:rsid w:val="003C3A6E"/>
    <w:rsid w:val="003C46B6"/>
    <w:rsid w:val="003C7DE0"/>
    <w:rsid w:val="003D39F6"/>
    <w:rsid w:val="003D72EE"/>
    <w:rsid w:val="003D74AA"/>
    <w:rsid w:val="003E189E"/>
    <w:rsid w:val="003E20B2"/>
    <w:rsid w:val="003E7717"/>
    <w:rsid w:val="003F1FB8"/>
    <w:rsid w:val="003F2B13"/>
    <w:rsid w:val="003F6775"/>
    <w:rsid w:val="003F7C69"/>
    <w:rsid w:val="00406353"/>
    <w:rsid w:val="004077BE"/>
    <w:rsid w:val="0041005C"/>
    <w:rsid w:val="00411E99"/>
    <w:rsid w:val="0041200D"/>
    <w:rsid w:val="00425A7E"/>
    <w:rsid w:val="004356CB"/>
    <w:rsid w:val="00436028"/>
    <w:rsid w:val="00436B11"/>
    <w:rsid w:val="00436F12"/>
    <w:rsid w:val="00440348"/>
    <w:rsid w:val="00444727"/>
    <w:rsid w:val="0044751D"/>
    <w:rsid w:val="00455C6B"/>
    <w:rsid w:val="00456666"/>
    <w:rsid w:val="00456D94"/>
    <w:rsid w:val="004574E2"/>
    <w:rsid w:val="004578AA"/>
    <w:rsid w:val="0046210F"/>
    <w:rsid w:val="00467A4F"/>
    <w:rsid w:val="00471CC0"/>
    <w:rsid w:val="004745B9"/>
    <w:rsid w:val="004769FD"/>
    <w:rsid w:val="004814CD"/>
    <w:rsid w:val="0048318F"/>
    <w:rsid w:val="0048490D"/>
    <w:rsid w:val="00487BD7"/>
    <w:rsid w:val="004921C0"/>
    <w:rsid w:val="004943A1"/>
    <w:rsid w:val="004A351B"/>
    <w:rsid w:val="004A4ECD"/>
    <w:rsid w:val="004B2E3A"/>
    <w:rsid w:val="004B52C9"/>
    <w:rsid w:val="004B7778"/>
    <w:rsid w:val="004C0A43"/>
    <w:rsid w:val="004C2D77"/>
    <w:rsid w:val="004C622E"/>
    <w:rsid w:val="004C6F7E"/>
    <w:rsid w:val="004D06B2"/>
    <w:rsid w:val="004D10EF"/>
    <w:rsid w:val="004D6404"/>
    <w:rsid w:val="004E1201"/>
    <w:rsid w:val="004F0286"/>
    <w:rsid w:val="004F62BE"/>
    <w:rsid w:val="005004E5"/>
    <w:rsid w:val="00500E5B"/>
    <w:rsid w:val="00506487"/>
    <w:rsid w:val="00513651"/>
    <w:rsid w:val="00516231"/>
    <w:rsid w:val="00524240"/>
    <w:rsid w:val="005248EF"/>
    <w:rsid w:val="00525D81"/>
    <w:rsid w:val="00527B70"/>
    <w:rsid w:val="0053000B"/>
    <w:rsid w:val="00530ABE"/>
    <w:rsid w:val="00530C4E"/>
    <w:rsid w:val="0053182F"/>
    <w:rsid w:val="00532963"/>
    <w:rsid w:val="00537B71"/>
    <w:rsid w:val="005455FC"/>
    <w:rsid w:val="00547EF5"/>
    <w:rsid w:val="00551311"/>
    <w:rsid w:val="00551726"/>
    <w:rsid w:val="005553D6"/>
    <w:rsid w:val="00556E2A"/>
    <w:rsid w:val="005602F6"/>
    <w:rsid w:val="005610A0"/>
    <w:rsid w:val="0056264C"/>
    <w:rsid w:val="00563AFD"/>
    <w:rsid w:val="00565659"/>
    <w:rsid w:val="0056645A"/>
    <w:rsid w:val="0057617B"/>
    <w:rsid w:val="00576404"/>
    <w:rsid w:val="00580A56"/>
    <w:rsid w:val="00581B69"/>
    <w:rsid w:val="00582E2D"/>
    <w:rsid w:val="00586D59"/>
    <w:rsid w:val="00591B4A"/>
    <w:rsid w:val="00592AAA"/>
    <w:rsid w:val="00593A45"/>
    <w:rsid w:val="0059489B"/>
    <w:rsid w:val="00597C9B"/>
    <w:rsid w:val="005A10A1"/>
    <w:rsid w:val="005A4BC4"/>
    <w:rsid w:val="005A5B5F"/>
    <w:rsid w:val="005A669F"/>
    <w:rsid w:val="005A6FB0"/>
    <w:rsid w:val="005B0A6A"/>
    <w:rsid w:val="005B24B0"/>
    <w:rsid w:val="005B60B5"/>
    <w:rsid w:val="005B6405"/>
    <w:rsid w:val="005B6953"/>
    <w:rsid w:val="005B7DFF"/>
    <w:rsid w:val="005C13C9"/>
    <w:rsid w:val="005C1AE3"/>
    <w:rsid w:val="005C60A4"/>
    <w:rsid w:val="005C6518"/>
    <w:rsid w:val="005C7A90"/>
    <w:rsid w:val="005D0C15"/>
    <w:rsid w:val="005E17D9"/>
    <w:rsid w:val="005E73B4"/>
    <w:rsid w:val="005F363D"/>
    <w:rsid w:val="005F74D9"/>
    <w:rsid w:val="00602820"/>
    <w:rsid w:val="00602832"/>
    <w:rsid w:val="00604B96"/>
    <w:rsid w:val="006076EC"/>
    <w:rsid w:val="0061577B"/>
    <w:rsid w:val="00620C7A"/>
    <w:rsid w:val="00621B46"/>
    <w:rsid w:val="006224AC"/>
    <w:rsid w:val="006237C0"/>
    <w:rsid w:val="0063191E"/>
    <w:rsid w:val="00632848"/>
    <w:rsid w:val="00633C8B"/>
    <w:rsid w:val="00634950"/>
    <w:rsid w:val="006352A7"/>
    <w:rsid w:val="00635A27"/>
    <w:rsid w:val="00636F19"/>
    <w:rsid w:val="00643E9F"/>
    <w:rsid w:val="00644504"/>
    <w:rsid w:val="006475FA"/>
    <w:rsid w:val="00647F22"/>
    <w:rsid w:val="006518FB"/>
    <w:rsid w:val="00652EF5"/>
    <w:rsid w:val="00654CAE"/>
    <w:rsid w:val="00661B0A"/>
    <w:rsid w:val="006630EC"/>
    <w:rsid w:val="00664776"/>
    <w:rsid w:val="00666473"/>
    <w:rsid w:val="00670262"/>
    <w:rsid w:val="00670CC0"/>
    <w:rsid w:val="0067443A"/>
    <w:rsid w:val="0067457A"/>
    <w:rsid w:val="00682146"/>
    <w:rsid w:val="00687CE2"/>
    <w:rsid w:val="00690698"/>
    <w:rsid w:val="006907CA"/>
    <w:rsid w:val="00692430"/>
    <w:rsid w:val="006926DD"/>
    <w:rsid w:val="00695F40"/>
    <w:rsid w:val="006A15E2"/>
    <w:rsid w:val="006A57B5"/>
    <w:rsid w:val="006B007B"/>
    <w:rsid w:val="006B0921"/>
    <w:rsid w:val="006B0A30"/>
    <w:rsid w:val="006B3306"/>
    <w:rsid w:val="006B3904"/>
    <w:rsid w:val="006B7762"/>
    <w:rsid w:val="006B7FA2"/>
    <w:rsid w:val="006C0412"/>
    <w:rsid w:val="006C1110"/>
    <w:rsid w:val="006D2F01"/>
    <w:rsid w:val="006D3055"/>
    <w:rsid w:val="006D32BE"/>
    <w:rsid w:val="006D5AC7"/>
    <w:rsid w:val="006D7292"/>
    <w:rsid w:val="006E083A"/>
    <w:rsid w:val="006E0F64"/>
    <w:rsid w:val="006E24AF"/>
    <w:rsid w:val="006E3FE2"/>
    <w:rsid w:val="006E6594"/>
    <w:rsid w:val="006F00F3"/>
    <w:rsid w:val="006F047D"/>
    <w:rsid w:val="006F1E5B"/>
    <w:rsid w:val="007046C6"/>
    <w:rsid w:val="00712F74"/>
    <w:rsid w:val="00713662"/>
    <w:rsid w:val="00713F43"/>
    <w:rsid w:val="0071416C"/>
    <w:rsid w:val="007143F4"/>
    <w:rsid w:val="007144DD"/>
    <w:rsid w:val="0071474A"/>
    <w:rsid w:val="00714986"/>
    <w:rsid w:val="00715E4E"/>
    <w:rsid w:val="007244EF"/>
    <w:rsid w:val="007263E2"/>
    <w:rsid w:val="00726E00"/>
    <w:rsid w:val="007272F5"/>
    <w:rsid w:val="00731EF2"/>
    <w:rsid w:val="00732A8D"/>
    <w:rsid w:val="00735640"/>
    <w:rsid w:val="00735D10"/>
    <w:rsid w:val="00737C21"/>
    <w:rsid w:val="00737F02"/>
    <w:rsid w:val="00741D4C"/>
    <w:rsid w:val="007520BA"/>
    <w:rsid w:val="007522C9"/>
    <w:rsid w:val="007529A2"/>
    <w:rsid w:val="00754EB8"/>
    <w:rsid w:val="0076032B"/>
    <w:rsid w:val="00760ED7"/>
    <w:rsid w:val="00770BCC"/>
    <w:rsid w:val="00771B73"/>
    <w:rsid w:val="00777CAB"/>
    <w:rsid w:val="00782DB9"/>
    <w:rsid w:val="00791E9B"/>
    <w:rsid w:val="00793626"/>
    <w:rsid w:val="00794312"/>
    <w:rsid w:val="007A38D4"/>
    <w:rsid w:val="007A6CBF"/>
    <w:rsid w:val="007B1D40"/>
    <w:rsid w:val="007B3AE6"/>
    <w:rsid w:val="007C1305"/>
    <w:rsid w:val="007C1C3B"/>
    <w:rsid w:val="007C7E32"/>
    <w:rsid w:val="007D0649"/>
    <w:rsid w:val="007D22F5"/>
    <w:rsid w:val="007D4D3B"/>
    <w:rsid w:val="007D5430"/>
    <w:rsid w:val="007E013C"/>
    <w:rsid w:val="007E0884"/>
    <w:rsid w:val="007E32E1"/>
    <w:rsid w:val="007E35FC"/>
    <w:rsid w:val="007E53D1"/>
    <w:rsid w:val="007E62D3"/>
    <w:rsid w:val="007F2438"/>
    <w:rsid w:val="007F53EF"/>
    <w:rsid w:val="008027F1"/>
    <w:rsid w:val="0080445F"/>
    <w:rsid w:val="00807BBD"/>
    <w:rsid w:val="0081148E"/>
    <w:rsid w:val="008114C4"/>
    <w:rsid w:val="00812CD1"/>
    <w:rsid w:val="00812F2F"/>
    <w:rsid w:val="00813B0D"/>
    <w:rsid w:val="0081443F"/>
    <w:rsid w:val="008164F1"/>
    <w:rsid w:val="008169EF"/>
    <w:rsid w:val="0082333B"/>
    <w:rsid w:val="00827A32"/>
    <w:rsid w:val="0083163C"/>
    <w:rsid w:val="00831EE2"/>
    <w:rsid w:val="00831FE3"/>
    <w:rsid w:val="008359C6"/>
    <w:rsid w:val="0084245C"/>
    <w:rsid w:val="00842DF1"/>
    <w:rsid w:val="00847E00"/>
    <w:rsid w:val="00853C74"/>
    <w:rsid w:val="00853D86"/>
    <w:rsid w:val="0085462D"/>
    <w:rsid w:val="00854E7D"/>
    <w:rsid w:val="00855353"/>
    <w:rsid w:val="00855E7C"/>
    <w:rsid w:val="00856D3C"/>
    <w:rsid w:val="008571BF"/>
    <w:rsid w:val="00865569"/>
    <w:rsid w:val="00865D3B"/>
    <w:rsid w:val="008668C4"/>
    <w:rsid w:val="0086698A"/>
    <w:rsid w:val="008673D5"/>
    <w:rsid w:val="00873362"/>
    <w:rsid w:val="00874CB1"/>
    <w:rsid w:val="00877B4A"/>
    <w:rsid w:val="00877D98"/>
    <w:rsid w:val="0088145D"/>
    <w:rsid w:val="0088612A"/>
    <w:rsid w:val="00890F97"/>
    <w:rsid w:val="00892FB3"/>
    <w:rsid w:val="00893F36"/>
    <w:rsid w:val="00894E7A"/>
    <w:rsid w:val="008968A8"/>
    <w:rsid w:val="00896F80"/>
    <w:rsid w:val="008972B8"/>
    <w:rsid w:val="008A322B"/>
    <w:rsid w:val="008B1040"/>
    <w:rsid w:val="008B26A8"/>
    <w:rsid w:val="008B6890"/>
    <w:rsid w:val="008B7C09"/>
    <w:rsid w:val="008C077F"/>
    <w:rsid w:val="008C67FC"/>
    <w:rsid w:val="008D1246"/>
    <w:rsid w:val="008D2217"/>
    <w:rsid w:val="008D235F"/>
    <w:rsid w:val="008D27C4"/>
    <w:rsid w:val="008D5696"/>
    <w:rsid w:val="008D7D44"/>
    <w:rsid w:val="008E00F8"/>
    <w:rsid w:val="008E0573"/>
    <w:rsid w:val="008E16CE"/>
    <w:rsid w:val="008E4FCC"/>
    <w:rsid w:val="008E5DA6"/>
    <w:rsid w:val="008F58B3"/>
    <w:rsid w:val="008F5929"/>
    <w:rsid w:val="008F64B1"/>
    <w:rsid w:val="008F762E"/>
    <w:rsid w:val="009014B3"/>
    <w:rsid w:val="00902387"/>
    <w:rsid w:val="009026CA"/>
    <w:rsid w:val="00904E30"/>
    <w:rsid w:val="00907FA0"/>
    <w:rsid w:val="00910255"/>
    <w:rsid w:val="00910585"/>
    <w:rsid w:val="00914C7E"/>
    <w:rsid w:val="00914FBA"/>
    <w:rsid w:val="00923C47"/>
    <w:rsid w:val="009308D5"/>
    <w:rsid w:val="009317D2"/>
    <w:rsid w:val="009364DA"/>
    <w:rsid w:val="00936BB2"/>
    <w:rsid w:val="009530EA"/>
    <w:rsid w:val="009650BD"/>
    <w:rsid w:val="0097032B"/>
    <w:rsid w:val="00981842"/>
    <w:rsid w:val="00982C2A"/>
    <w:rsid w:val="00984C2B"/>
    <w:rsid w:val="00990F75"/>
    <w:rsid w:val="0099182D"/>
    <w:rsid w:val="00991A6A"/>
    <w:rsid w:val="00992029"/>
    <w:rsid w:val="00994F5C"/>
    <w:rsid w:val="009968D7"/>
    <w:rsid w:val="009A0A82"/>
    <w:rsid w:val="009A1962"/>
    <w:rsid w:val="009A1EA8"/>
    <w:rsid w:val="009A2679"/>
    <w:rsid w:val="009A2DB4"/>
    <w:rsid w:val="009A4489"/>
    <w:rsid w:val="009B053B"/>
    <w:rsid w:val="009B3053"/>
    <w:rsid w:val="009C6233"/>
    <w:rsid w:val="009C6855"/>
    <w:rsid w:val="009C6E07"/>
    <w:rsid w:val="009C7D68"/>
    <w:rsid w:val="009D2491"/>
    <w:rsid w:val="009D29AC"/>
    <w:rsid w:val="009D2B3C"/>
    <w:rsid w:val="009D3AF9"/>
    <w:rsid w:val="009E7E58"/>
    <w:rsid w:val="009F113F"/>
    <w:rsid w:val="009F2481"/>
    <w:rsid w:val="009F4F86"/>
    <w:rsid w:val="009F606A"/>
    <w:rsid w:val="009F6B51"/>
    <w:rsid w:val="009F6DCD"/>
    <w:rsid w:val="00A02134"/>
    <w:rsid w:val="00A02E18"/>
    <w:rsid w:val="00A03673"/>
    <w:rsid w:val="00A048BE"/>
    <w:rsid w:val="00A07BA3"/>
    <w:rsid w:val="00A10D4A"/>
    <w:rsid w:val="00A10D51"/>
    <w:rsid w:val="00A127E5"/>
    <w:rsid w:val="00A1306F"/>
    <w:rsid w:val="00A15171"/>
    <w:rsid w:val="00A167DA"/>
    <w:rsid w:val="00A16F8C"/>
    <w:rsid w:val="00A20826"/>
    <w:rsid w:val="00A20EEE"/>
    <w:rsid w:val="00A21A87"/>
    <w:rsid w:val="00A30E06"/>
    <w:rsid w:val="00A40ADC"/>
    <w:rsid w:val="00A40DD9"/>
    <w:rsid w:val="00A41141"/>
    <w:rsid w:val="00A42116"/>
    <w:rsid w:val="00A4607C"/>
    <w:rsid w:val="00A47DA1"/>
    <w:rsid w:val="00A529D0"/>
    <w:rsid w:val="00A53AA4"/>
    <w:rsid w:val="00A55464"/>
    <w:rsid w:val="00A5695D"/>
    <w:rsid w:val="00A576CC"/>
    <w:rsid w:val="00A60162"/>
    <w:rsid w:val="00A61A76"/>
    <w:rsid w:val="00A654E1"/>
    <w:rsid w:val="00A7020B"/>
    <w:rsid w:val="00A77E65"/>
    <w:rsid w:val="00A92277"/>
    <w:rsid w:val="00A953F1"/>
    <w:rsid w:val="00A966BE"/>
    <w:rsid w:val="00A97E67"/>
    <w:rsid w:val="00AA0232"/>
    <w:rsid w:val="00AA6E89"/>
    <w:rsid w:val="00AA6F65"/>
    <w:rsid w:val="00AB002C"/>
    <w:rsid w:val="00AB01EE"/>
    <w:rsid w:val="00AB294D"/>
    <w:rsid w:val="00AC1844"/>
    <w:rsid w:val="00AC6758"/>
    <w:rsid w:val="00AD0E7E"/>
    <w:rsid w:val="00AD0F9B"/>
    <w:rsid w:val="00AD2443"/>
    <w:rsid w:val="00AD5371"/>
    <w:rsid w:val="00AD54FF"/>
    <w:rsid w:val="00AD5574"/>
    <w:rsid w:val="00AD7168"/>
    <w:rsid w:val="00AE3AD1"/>
    <w:rsid w:val="00AE7FE0"/>
    <w:rsid w:val="00AF38D9"/>
    <w:rsid w:val="00AF5B56"/>
    <w:rsid w:val="00B00588"/>
    <w:rsid w:val="00B01AE7"/>
    <w:rsid w:val="00B0420F"/>
    <w:rsid w:val="00B14AEA"/>
    <w:rsid w:val="00B17A07"/>
    <w:rsid w:val="00B23910"/>
    <w:rsid w:val="00B25A51"/>
    <w:rsid w:val="00B26189"/>
    <w:rsid w:val="00B30EE7"/>
    <w:rsid w:val="00B341B2"/>
    <w:rsid w:val="00B34C19"/>
    <w:rsid w:val="00B36005"/>
    <w:rsid w:val="00B37B85"/>
    <w:rsid w:val="00B4240C"/>
    <w:rsid w:val="00B51DB0"/>
    <w:rsid w:val="00B6441E"/>
    <w:rsid w:val="00B64F9F"/>
    <w:rsid w:val="00B70498"/>
    <w:rsid w:val="00B70899"/>
    <w:rsid w:val="00B74115"/>
    <w:rsid w:val="00B74539"/>
    <w:rsid w:val="00B80A22"/>
    <w:rsid w:val="00B80FBD"/>
    <w:rsid w:val="00B8225B"/>
    <w:rsid w:val="00B87498"/>
    <w:rsid w:val="00B90134"/>
    <w:rsid w:val="00B935F4"/>
    <w:rsid w:val="00B93C92"/>
    <w:rsid w:val="00B94702"/>
    <w:rsid w:val="00BA14F7"/>
    <w:rsid w:val="00BA1B1B"/>
    <w:rsid w:val="00BA2938"/>
    <w:rsid w:val="00BA687E"/>
    <w:rsid w:val="00BA70FD"/>
    <w:rsid w:val="00BB3DF0"/>
    <w:rsid w:val="00BB56C3"/>
    <w:rsid w:val="00BB6CCB"/>
    <w:rsid w:val="00BB7BD5"/>
    <w:rsid w:val="00BC264D"/>
    <w:rsid w:val="00BC527E"/>
    <w:rsid w:val="00BD2D39"/>
    <w:rsid w:val="00BD3DC2"/>
    <w:rsid w:val="00BE46A3"/>
    <w:rsid w:val="00BE563A"/>
    <w:rsid w:val="00BE6E1B"/>
    <w:rsid w:val="00BF0776"/>
    <w:rsid w:val="00BF1527"/>
    <w:rsid w:val="00BF1D83"/>
    <w:rsid w:val="00BF55A2"/>
    <w:rsid w:val="00C0047E"/>
    <w:rsid w:val="00C00ACA"/>
    <w:rsid w:val="00C028EE"/>
    <w:rsid w:val="00C0694C"/>
    <w:rsid w:val="00C16A6E"/>
    <w:rsid w:val="00C17218"/>
    <w:rsid w:val="00C17495"/>
    <w:rsid w:val="00C17C0F"/>
    <w:rsid w:val="00C17E5C"/>
    <w:rsid w:val="00C230F8"/>
    <w:rsid w:val="00C24E07"/>
    <w:rsid w:val="00C25424"/>
    <w:rsid w:val="00C30184"/>
    <w:rsid w:val="00C32658"/>
    <w:rsid w:val="00C3344A"/>
    <w:rsid w:val="00C34535"/>
    <w:rsid w:val="00C34BB7"/>
    <w:rsid w:val="00C350AC"/>
    <w:rsid w:val="00C41144"/>
    <w:rsid w:val="00C41A68"/>
    <w:rsid w:val="00C43B1F"/>
    <w:rsid w:val="00C44D9E"/>
    <w:rsid w:val="00C4563B"/>
    <w:rsid w:val="00C50976"/>
    <w:rsid w:val="00C557CB"/>
    <w:rsid w:val="00C608D0"/>
    <w:rsid w:val="00C62800"/>
    <w:rsid w:val="00C62A8C"/>
    <w:rsid w:val="00C63688"/>
    <w:rsid w:val="00C6480E"/>
    <w:rsid w:val="00C707A1"/>
    <w:rsid w:val="00C71EDD"/>
    <w:rsid w:val="00C7200D"/>
    <w:rsid w:val="00C72F9F"/>
    <w:rsid w:val="00C748DD"/>
    <w:rsid w:val="00C76B8E"/>
    <w:rsid w:val="00C773B2"/>
    <w:rsid w:val="00C77CBE"/>
    <w:rsid w:val="00C80505"/>
    <w:rsid w:val="00C823CD"/>
    <w:rsid w:val="00C83403"/>
    <w:rsid w:val="00C83DCC"/>
    <w:rsid w:val="00C924F4"/>
    <w:rsid w:val="00C9418C"/>
    <w:rsid w:val="00C95AE3"/>
    <w:rsid w:val="00C9647D"/>
    <w:rsid w:val="00CA1310"/>
    <w:rsid w:val="00CA20B3"/>
    <w:rsid w:val="00CA2269"/>
    <w:rsid w:val="00CA234A"/>
    <w:rsid w:val="00CA49C6"/>
    <w:rsid w:val="00CA5ACE"/>
    <w:rsid w:val="00CB11AA"/>
    <w:rsid w:val="00CB2E90"/>
    <w:rsid w:val="00CC1FD0"/>
    <w:rsid w:val="00CC2940"/>
    <w:rsid w:val="00CC2CCF"/>
    <w:rsid w:val="00CD237B"/>
    <w:rsid w:val="00CD3505"/>
    <w:rsid w:val="00CD5E1F"/>
    <w:rsid w:val="00CD7870"/>
    <w:rsid w:val="00CE2724"/>
    <w:rsid w:val="00CE58FA"/>
    <w:rsid w:val="00CE5B40"/>
    <w:rsid w:val="00CE6AC5"/>
    <w:rsid w:val="00CF224E"/>
    <w:rsid w:val="00CF3320"/>
    <w:rsid w:val="00CF7305"/>
    <w:rsid w:val="00CF7D83"/>
    <w:rsid w:val="00D00763"/>
    <w:rsid w:val="00D00909"/>
    <w:rsid w:val="00D029EB"/>
    <w:rsid w:val="00D03FCA"/>
    <w:rsid w:val="00D0521F"/>
    <w:rsid w:val="00D06E59"/>
    <w:rsid w:val="00D10941"/>
    <w:rsid w:val="00D14858"/>
    <w:rsid w:val="00D17D0A"/>
    <w:rsid w:val="00D20DC6"/>
    <w:rsid w:val="00D2193D"/>
    <w:rsid w:val="00D325B8"/>
    <w:rsid w:val="00D3425F"/>
    <w:rsid w:val="00D34C6E"/>
    <w:rsid w:val="00D417C4"/>
    <w:rsid w:val="00D47C1A"/>
    <w:rsid w:val="00D612C4"/>
    <w:rsid w:val="00D64120"/>
    <w:rsid w:val="00D64DFA"/>
    <w:rsid w:val="00D81CAB"/>
    <w:rsid w:val="00D82CF0"/>
    <w:rsid w:val="00D83843"/>
    <w:rsid w:val="00D8747C"/>
    <w:rsid w:val="00D90F73"/>
    <w:rsid w:val="00D977CF"/>
    <w:rsid w:val="00DA4B57"/>
    <w:rsid w:val="00DB1674"/>
    <w:rsid w:val="00DB1B2F"/>
    <w:rsid w:val="00DB1FC9"/>
    <w:rsid w:val="00DB352C"/>
    <w:rsid w:val="00DB5848"/>
    <w:rsid w:val="00DB5AE5"/>
    <w:rsid w:val="00DB7D4C"/>
    <w:rsid w:val="00DC081F"/>
    <w:rsid w:val="00DC2467"/>
    <w:rsid w:val="00DC30DA"/>
    <w:rsid w:val="00DC34FE"/>
    <w:rsid w:val="00DC3F3B"/>
    <w:rsid w:val="00DC61A2"/>
    <w:rsid w:val="00DC663B"/>
    <w:rsid w:val="00DC74FB"/>
    <w:rsid w:val="00DD09C1"/>
    <w:rsid w:val="00DD10D4"/>
    <w:rsid w:val="00DD244D"/>
    <w:rsid w:val="00DD33CB"/>
    <w:rsid w:val="00DD3754"/>
    <w:rsid w:val="00DD66C6"/>
    <w:rsid w:val="00DD78F9"/>
    <w:rsid w:val="00DE22D3"/>
    <w:rsid w:val="00DE3622"/>
    <w:rsid w:val="00DE5261"/>
    <w:rsid w:val="00DE610E"/>
    <w:rsid w:val="00DF480D"/>
    <w:rsid w:val="00DF58F5"/>
    <w:rsid w:val="00E005D1"/>
    <w:rsid w:val="00E01252"/>
    <w:rsid w:val="00E032E5"/>
    <w:rsid w:val="00E04317"/>
    <w:rsid w:val="00E04E60"/>
    <w:rsid w:val="00E07D8F"/>
    <w:rsid w:val="00E113DF"/>
    <w:rsid w:val="00E11944"/>
    <w:rsid w:val="00E1361D"/>
    <w:rsid w:val="00E14946"/>
    <w:rsid w:val="00E1743E"/>
    <w:rsid w:val="00E20999"/>
    <w:rsid w:val="00E2114B"/>
    <w:rsid w:val="00E22B60"/>
    <w:rsid w:val="00E23694"/>
    <w:rsid w:val="00E27B07"/>
    <w:rsid w:val="00E3005E"/>
    <w:rsid w:val="00E32092"/>
    <w:rsid w:val="00E41444"/>
    <w:rsid w:val="00E4155B"/>
    <w:rsid w:val="00E42923"/>
    <w:rsid w:val="00E449B2"/>
    <w:rsid w:val="00E466DA"/>
    <w:rsid w:val="00E54B11"/>
    <w:rsid w:val="00E55670"/>
    <w:rsid w:val="00E563FB"/>
    <w:rsid w:val="00E56431"/>
    <w:rsid w:val="00E607BA"/>
    <w:rsid w:val="00E61CBF"/>
    <w:rsid w:val="00E63EB4"/>
    <w:rsid w:val="00E72B76"/>
    <w:rsid w:val="00E72E36"/>
    <w:rsid w:val="00E918D0"/>
    <w:rsid w:val="00E96157"/>
    <w:rsid w:val="00EA29FC"/>
    <w:rsid w:val="00EA55CC"/>
    <w:rsid w:val="00EA60C6"/>
    <w:rsid w:val="00EB31CF"/>
    <w:rsid w:val="00EB7969"/>
    <w:rsid w:val="00EC06AE"/>
    <w:rsid w:val="00EC2D82"/>
    <w:rsid w:val="00EC342D"/>
    <w:rsid w:val="00ED079B"/>
    <w:rsid w:val="00ED333C"/>
    <w:rsid w:val="00ED5431"/>
    <w:rsid w:val="00EE0209"/>
    <w:rsid w:val="00EE268A"/>
    <w:rsid w:val="00EE2B4C"/>
    <w:rsid w:val="00EE3238"/>
    <w:rsid w:val="00EF0708"/>
    <w:rsid w:val="00EF18E2"/>
    <w:rsid w:val="00EF3456"/>
    <w:rsid w:val="00F02018"/>
    <w:rsid w:val="00F04CF3"/>
    <w:rsid w:val="00F06D23"/>
    <w:rsid w:val="00F2573C"/>
    <w:rsid w:val="00F27271"/>
    <w:rsid w:val="00F31322"/>
    <w:rsid w:val="00F3372A"/>
    <w:rsid w:val="00F36B82"/>
    <w:rsid w:val="00F41204"/>
    <w:rsid w:val="00F425CA"/>
    <w:rsid w:val="00F47725"/>
    <w:rsid w:val="00F514F1"/>
    <w:rsid w:val="00F53E54"/>
    <w:rsid w:val="00F54095"/>
    <w:rsid w:val="00F56E70"/>
    <w:rsid w:val="00F61DA2"/>
    <w:rsid w:val="00F62E3F"/>
    <w:rsid w:val="00F647DE"/>
    <w:rsid w:val="00F64BFF"/>
    <w:rsid w:val="00F6530D"/>
    <w:rsid w:val="00F6637F"/>
    <w:rsid w:val="00F66637"/>
    <w:rsid w:val="00F66933"/>
    <w:rsid w:val="00F66CDB"/>
    <w:rsid w:val="00F67F50"/>
    <w:rsid w:val="00F71C50"/>
    <w:rsid w:val="00F71FA6"/>
    <w:rsid w:val="00F72994"/>
    <w:rsid w:val="00F74DC0"/>
    <w:rsid w:val="00F7540D"/>
    <w:rsid w:val="00F80D7B"/>
    <w:rsid w:val="00F828AF"/>
    <w:rsid w:val="00F837AF"/>
    <w:rsid w:val="00F9175A"/>
    <w:rsid w:val="00F92C34"/>
    <w:rsid w:val="00F954B0"/>
    <w:rsid w:val="00F95AC9"/>
    <w:rsid w:val="00F96958"/>
    <w:rsid w:val="00FA4F88"/>
    <w:rsid w:val="00FA68AF"/>
    <w:rsid w:val="00FB4ECC"/>
    <w:rsid w:val="00FB5EC1"/>
    <w:rsid w:val="00FC1E38"/>
    <w:rsid w:val="00FC210F"/>
    <w:rsid w:val="00FC37B6"/>
    <w:rsid w:val="00FC4673"/>
    <w:rsid w:val="00FC7E01"/>
    <w:rsid w:val="00FD0CA1"/>
    <w:rsid w:val="00FD260E"/>
    <w:rsid w:val="00FD26F6"/>
    <w:rsid w:val="00FE03DD"/>
    <w:rsid w:val="00FE22D4"/>
    <w:rsid w:val="00FE39B2"/>
    <w:rsid w:val="00FF0E3C"/>
    <w:rsid w:val="00FF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667106-46D7-4143-91A0-4B97A148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345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AF5B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pPr>
      <w:spacing w:after="120"/>
    </w:pPr>
    <w:rPr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pPr>
      <w:ind w:left="284" w:hanging="284"/>
      <w:jc w:val="both"/>
    </w:pPr>
    <w:rPr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pPr>
      <w:spacing w:line="360" w:lineRule="auto"/>
      <w:ind w:firstLine="540"/>
      <w:jc w:val="both"/>
    </w:pPr>
    <w:rPr>
      <w:rFonts w:ascii="Arial" w:hAnsi="Arial" w:cs="Arial"/>
      <w:sz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customStyle="1" w:styleId="Zkladntext0">
    <w:name w:val="Základní text"/>
    <w:pPr>
      <w:widowControl w:val="0"/>
      <w:snapToGrid w:val="0"/>
    </w:pPr>
    <w:rPr>
      <w:color w:val="000000"/>
      <w:sz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BB7BD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B7BD5"/>
    <w:rPr>
      <w:rFonts w:cs="Times New Roman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393636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rsid w:val="000F5F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0F5FFA"/>
    <w:rPr>
      <w:rFonts w:ascii="Segoe UI" w:hAnsi="Segoe UI" w:cs="Segoe UI"/>
      <w:sz w:val="18"/>
      <w:szCs w:val="18"/>
    </w:rPr>
  </w:style>
  <w:style w:type="character" w:customStyle="1" w:styleId="awspan1">
    <w:name w:val="awspan1"/>
    <w:basedOn w:val="Predvolenpsmoodseku"/>
    <w:rsid w:val="00591B4A"/>
    <w:rPr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A4607C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AF5B56"/>
    <w:rPr>
      <w:b/>
      <w:bCs/>
      <w:sz w:val="27"/>
      <w:szCs w:val="27"/>
    </w:rPr>
  </w:style>
  <w:style w:type="paragraph" w:customStyle="1" w:styleId="Default">
    <w:name w:val="Default"/>
    <w:rsid w:val="00DD78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34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6F9ED-CE87-4A9C-8CE2-E4EA1AF5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 ô v o d o v á  s p r á v a</vt:lpstr>
    </vt:vector>
  </TitlesOfParts>
  <Company>MFSR</Company>
  <LinksUpToDate>false</LinksUpToDate>
  <CharactersWithSpaces>10071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s p r á v a</dc:title>
  <dc:subject/>
  <dc:creator>obartko</dc:creator>
  <cp:keywords/>
  <dc:description/>
  <cp:lastModifiedBy>Michlo Martin</cp:lastModifiedBy>
  <cp:revision>67</cp:revision>
  <cp:lastPrinted>2020-06-29T12:19:00Z</cp:lastPrinted>
  <dcterms:created xsi:type="dcterms:W3CDTF">2021-04-30T12:57:00Z</dcterms:created>
  <dcterms:modified xsi:type="dcterms:W3CDTF">2021-05-11T20:27:00Z</dcterms:modified>
</cp:coreProperties>
</file>