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8C1D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454772AC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78A52943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037F381A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57DA783C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26330341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100B7A27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47F8075E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3A3B4C55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1EFF2B50" w14:textId="77777777" w:rsidR="003C2B79" w:rsidRDefault="003C2B79" w:rsidP="009F7728">
      <w:pPr>
        <w:pStyle w:val="Default"/>
        <w:spacing w:before="120"/>
        <w:jc w:val="center"/>
        <w:rPr>
          <w:color w:val="auto"/>
        </w:rPr>
      </w:pPr>
    </w:p>
    <w:p w14:paraId="6E732EB8" w14:textId="77777777" w:rsidR="003C2B79" w:rsidRPr="003C2B79" w:rsidRDefault="003C2B79" w:rsidP="009F7728">
      <w:pPr>
        <w:pStyle w:val="Default"/>
        <w:spacing w:before="120"/>
        <w:jc w:val="center"/>
        <w:rPr>
          <w:rFonts w:cs="Times New Roman"/>
          <w:color w:val="auto"/>
        </w:rPr>
      </w:pPr>
    </w:p>
    <w:p w14:paraId="153B2E63" w14:textId="77777777" w:rsidR="003C2B79" w:rsidRPr="003C2B79" w:rsidRDefault="003C2B79" w:rsidP="009F7728">
      <w:pPr>
        <w:pStyle w:val="Default"/>
        <w:spacing w:before="120"/>
        <w:jc w:val="center"/>
        <w:rPr>
          <w:rFonts w:cs="Times New Roman"/>
          <w:color w:val="auto"/>
        </w:rPr>
      </w:pPr>
    </w:p>
    <w:p w14:paraId="74E7126C" w14:textId="306FE8C3" w:rsidR="00C210EF" w:rsidRPr="003C2B79" w:rsidRDefault="00B24C14" w:rsidP="009F7728">
      <w:pPr>
        <w:pStyle w:val="Default"/>
        <w:spacing w:before="120"/>
        <w:jc w:val="center"/>
        <w:rPr>
          <w:rFonts w:cs="Times New Roman"/>
          <w:color w:val="auto"/>
        </w:rPr>
      </w:pPr>
      <w:r w:rsidRPr="003C2B79">
        <w:rPr>
          <w:rFonts w:cs="Times New Roman"/>
          <w:color w:val="auto"/>
        </w:rPr>
        <w:t>z</w:t>
      </w:r>
      <w:r w:rsidR="00E52EA7" w:rsidRPr="003C2B79">
        <w:rPr>
          <w:rFonts w:cs="Times New Roman"/>
          <w:color w:val="auto"/>
        </w:rPr>
        <w:t> </w:t>
      </w:r>
      <w:r w:rsidR="00AB4D6C">
        <w:rPr>
          <w:rFonts w:cs="Times New Roman"/>
          <w:color w:val="auto"/>
        </w:rPr>
        <w:t>11. mája</w:t>
      </w:r>
      <w:r w:rsidR="00E52EA7" w:rsidRPr="003C2B79">
        <w:rPr>
          <w:rFonts w:cs="Times New Roman"/>
          <w:color w:val="auto"/>
        </w:rPr>
        <w:t xml:space="preserve"> </w:t>
      </w:r>
      <w:r w:rsidRPr="003C2B79">
        <w:rPr>
          <w:rFonts w:cs="Times New Roman"/>
          <w:color w:val="auto"/>
        </w:rPr>
        <w:t>2021,</w:t>
      </w:r>
    </w:p>
    <w:p w14:paraId="1A1B076B" w14:textId="67BEE516" w:rsidR="00C210EF" w:rsidRPr="003C2B79" w:rsidRDefault="00B24C14" w:rsidP="009F7728">
      <w:pPr>
        <w:pStyle w:val="Default"/>
        <w:spacing w:before="120"/>
        <w:jc w:val="center"/>
        <w:rPr>
          <w:rFonts w:cs="Times New Roman"/>
          <w:b/>
          <w:bCs/>
          <w:color w:val="auto"/>
        </w:rPr>
      </w:pPr>
      <w:r w:rsidRPr="003C2B79">
        <w:rPr>
          <w:rFonts w:cs="Times New Roman"/>
          <w:b/>
          <w:bCs/>
          <w:color w:val="auto"/>
        </w:rPr>
        <w:t>ktorým sa mení a dopĺňa zákon č. 56/2012 Z. z. o cestnej doprave v znení neskorších predpisov</w:t>
      </w:r>
    </w:p>
    <w:p w14:paraId="19F85AE8" w14:textId="77777777" w:rsidR="00C210EF" w:rsidRPr="003C2B79" w:rsidRDefault="00C210EF" w:rsidP="009F7728">
      <w:pPr>
        <w:pStyle w:val="Default"/>
        <w:spacing w:before="120"/>
        <w:rPr>
          <w:rFonts w:cs="Times New Roman"/>
          <w:bCs/>
          <w:color w:val="auto"/>
        </w:rPr>
      </w:pPr>
    </w:p>
    <w:p w14:paraId="67C4313F" w14:textId="2F19476A" w:rsidR="00C210EF" w:rsidRPr="003C2B79" w:rsidRDefault="00B24C14" w:rsidP="009F7728">
      <w:pPr>
        <w:pStyle w:val="Default"/>
        <w:spacing w:before="120"/>
        <w:rPr>
          <w:rFonts w:cs="Times New Roman"/>
          <w:color w:val="auto"/>
        </w:rPr>
      </w:pPr>
      <w:r w:rsidRPr="003C2B79">
        <w:rPr>
          <w:rFonts w:cs="Times New Roman"/>
          <w:color w:val="auto"/>
        </w:rPr>
        <w:t>Národná rada Slovenskej republiky sa uzniesla na tomto zákone:</w:t>
      </w:r>
    </w:p>
    <w:p w14:paraId="77D583F9" w14:textId="77777777" w:rsidR="00D55E88" w:rsidRPr="003C2B79" w:rsidRDefault="00D55E88" w:rsidP="009F7728">
      <w:pPr>
        <w:pStyle w:val="Default"/>
        <w:spacing w:before="120"/>
        <w:rPr>
          <w:rFonts w:cs="Times New Roman"/>
          <w:color w:val="auto"/>
        </w:rPr>
      </w:pPr>
    </w:p>
    <w:p w14:paraId="26ECED43" w14:textId="408419DF" w:rsidR="00C210EF" w:rsidRDefault="00B24C14" w:rsidP="009F7728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b/>
          <w:color w:val="auto"/>
          <w:sz w:val="24"/>
          <w:szCs w:val="24"/>
        </w:rPr>
        <w:t>Čl. I</w:t>
      </w:r>
    </w:p>
    <w:p w14:paraId="26E161DF" w14:textId="77777777" w:rsidR="00045F3A" w:rsidRPr="003C2B79" w:rsidRDefault="00045F3A" w:rsidP="0004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56F0BD" w14:textId="034B3071" w:rsidR="00C210EF" w:rsidRPr="003C2B79" w:rsidRDefault="00B24C14" w:rsidP="00045F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Zákon č. 56/2012 Z. z. o cestnej doprave v znení v znení zákona č. 317/2012 Z. z., zákona č.</w:t>
      </w:r>
      <w:r w:rsidR="0016596A" w:rsidRPr="003C2B7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345/2012 Z. z., zákona č. 133/2013 Z. z., zákona č. 180/2013 Z. z., zákona č</w:t>
      </w:r>
      <w:r w:rsidR="00A92BA6" w:rsidRPr="003C2B79">
        <w:rPr>
          <w:rFonts w:ascii="Times New Roman" w:hAnsi="Times New Roman" w:cs="Times New Roman"/>
          <w:color w:val="auto"/>
          <w:sz w:val="24"/>
          <w:szCs w:val="24"/>
        </w:rPr>
        <w:t>. 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388/2013 Z. z., zákona č. 123/2015 Z. z., zákona č. 259/2015 Z. z., zákona č. 387/2015 Z. z., zákona č.</w:t>
      </w:r>
      <w:r w:rsidR="0016596A" w:rsidRPr="003C2B7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91/2016 Z. z., zákona č. 305/2016 Z. z., zákona č. 176/2017 Z. z., záko</w:t>
      </w:r>
      <w:r w:rsidR="00C55FD8" w:rsidRPr="003C2B79">
        <w:rPr>
          <w:rFonts w:ascii="Times New Roman" w:hAnsi="Times New Roman" w:cs="Times New Roman"/>
          <w:color w:val="auto"/>
          <w:sz w:val="24"/>
          <w:szCs w:val="24"/>
        </w:rPr>
        <w:t>na č. 177/2018 Z. z., zákona č. 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9/2019 Z. z., zákona č. 35/2019 Z. z., zákona č. 55/2019 Z. z., zákona č. 83/2019 Z. z., zákona č. 146/2019 Z. z., zákona č. 390/2019 Z. z., zákona č. 473/2019 Z. z.</w:t>
      </w:r>
      <w:r w:rsidR="001C0C9E" w:rsidRPr="003C2B7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 zákona č.</w:t>
      </w:r>
      <w:r w:rsidR="0016596A" w:rsidRPr="003C2B7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90/2020 Z. z. </w:t>
      </w:r>
      <w:r w:rsidR="001C0C9E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a zákona č. 132/2021 Z. z.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sa mení a dopĺňa takto:</w:t>
      </w:r>
    </w:p>
    <w:p w14:paraId="1951EC8E" w14:textId="294F1CBF" w:rsidR="00E61E08" w:rsidRPr="003C2B79" w:rsidRDefault="00E61E08" w:rsidP="003C2B79">
      <w:pPr>
        <w:pStyle w:val="Bezriadkovania"/>
        <w:numPr>
          <w:ilvl w:val="0"/>
          <w:numId w:val="11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§ 3 </w:t>
      </w:r>
      <w:r w:rsidR="00391550" w:rsidRPr="003C2B79">
        <w:rPr>
          <w:rFonts w:ascii="Times New Roman" w:hAnsi="Times New Roman" w:cs="Times New Roman"/>
          <w:color w:val="auto"/>
          <w:sz w:val="24"/>
          <w:szCs w:val="24"/>
        </w:rPr>
        <w:t>ods.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3 </w:t>
      </w:r>
      <w:r w:rsidR="00391550" w:rsidRPr="003C2B79">
        <w:rPr>
          <w:rFonts w:ascii="Times New Roman" w:hAnsi="Times New Roman" w:cs="Times New Roman"/>
          <w:color w:val="auto"/>
          <w:sz w:val="24"/>
          <w:szCs w:val="24"/>
        </w:rPr>
        <w:t>sa na konci pripája táto veta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9534487" w14:textId="2B17A04F" w:rsidR="00E61E08" w:rsidRPr="003C2B79" w:rsidRDefault="00E61E08" w:rsidP="003C2B79">
      <w:pPr>
        <w:pStyle w:val="Bezriadkovania"/>
        <w:spacing w:before="120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FB6F02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Objednávateľ môže poveriť tú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 </w:t>
      </w:r>
      <w:r w:rsidR="00FB6F02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obchodnú spoločnosť vykonávaním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kontroln</w:t>
      </w:r>
      <w:r w:rsidR="00FB6F02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ej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činnosti</w:t>
      </w:r>
      <w:r w:rsidR="00FB6F02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vyplývajúc</w:t>
      </w:r>
      <w:r w:rsidR="00FB6F02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391550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uzatvorenej zmluvy o službách, </w:t>
      </w:r>
      <w:r w:rsidR="00FB6F02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ak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disponuje </w:t>
      </w:r>
      <w:r w:rsidR="005D5987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platným </w:t>
      </w:r>
      <w:r w:rsidR="00B81331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certifikátom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5987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 dodržiavaní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nezávislos</w:t>
      </w:r>
      <w:r w:rsidR="00B81331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ti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pri výkone kontrolných činností</w:t>
      </w:r>
      <w:r w:rsidR="001C0C9E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E4726" w:rsidRPr="003C2B79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9a</w:t>
      </w:r>
      <w:r w:rsidR="001C0C9E" w:rsidRPr="003C2B79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)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“.</w:t>
      </w:r>
    </w:p>
    <w:p w14:paraId="15FDC11F" w14:textId="768E04D0" w:rsidR="00B81331" w:rsidRPr="003C2B79" w:rsidRDefault="00B81331" w:rsidP="003C2B79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Poznámka pod čiarou </w:t>
      </w:r>
      <w:r w:rsidR="001C0C9E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k odkazu 9a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znie:</w:t>
      </w:r>
    </w:p>
    <w:p w14:paraId="28ED738C" w14:textId="76729CE1" w:rsidR="003335B7" w:rsidRPr="003C2B79" w:rsidRDefault="00B81331" w:rsidP="00045F3A">
      <w:pPr>
        <w:spacing w:before="12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CE4726" w:rsidRPr="003C2B79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9a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3335B7" w:rsidRPr="003C2B79">
        <w:rPr>
          <w:rFonts w:ascii="Times New Roman" w:hAnsi="Times New Roman" w:cs="Times New Roman"/>
          <w:color w:val="auto"/>
          <w:sz w:val="24"/>
          <w:szCs w:val="24"/>
        </w:rPr>
        <w:t>STN EN ISO/IEC 17020 Posudzovanie zhody. Požiadavky na činnosť rôznych typov orgánov vykonávajúcich inšpekciu (ISO/IEC 17020) (01 5260)</w:t>
      </w:r>
      <w:r w:rsidR="00B7652F" w:rsidRPr="003C2B79">
        <w:rPr>
          <w:rFonts w:ascii="Times New Roman" w:hAnsi="Times New Roman" w:cs="Times New Roman"/>
          <w:color w:val="auto"/>
          <w:sz w:val="24"/>
          <w:szCs w:val="24"/>
        </w:rPr>
        <w:t>.“</w:t>
      </w:r>
    </w:p>
    <w:p w14:paraId="4F1C033A" w14:textId="096DA900" w:rsidR="008C43C4" w:rsidRPr="003C2B79" w:rsidRDefault="008C43C4" w:rsidP="00045F3A">
      <w:pPr>
        <w:pStyle w:val="Bezriadkovania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V § 10 ods</w:t>
      </w:r>
      <w:r w:rsidR="00391550"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10 písmeno i) znie:</w:t>
      </w:r>
    </w:p>
    <w:p w14:paraId="00B4AC67" w14:textId="09A465B9" w:rsidR="008C43C4" w:rsidRPr="003C2B79" w:rsidRDefault="008C43C4" w:rsidP="003C2B79">
      <w:pPr>
        <w:pStyle w:val="Bezriadkovania"/>
        <w:tabs>
          <w:tab w:val="left" w:pos="709"/>
        </w:tabs>
        <w:spacing w:before="120"/>
        <w:ind w:left="709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„i)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ab/>
        <w:t xml:space="preserve">bola na autobusovú linku vyhlásená </w:t>
      </w:r>
      <w:r w:rsidR="00CE4726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verejná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obchodná súťaž alebo verejné obstarávanie a dopravca, ktorý má udelenú dopravnú licenciu, nebol v tejto súťaži alebo v tomto </w:t>
      </w:r>
      <w:r w:rsidR="00B962C8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verejnom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obstarávaní úspešný,</w:t>
      </w:r>
      <w:r w:rsidRPr="003C2B79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D47B005" w14:textId="2982C87B" w:rsidR="00C210EF" w:rsidRPr="003C2B79" w:rsidRDefault="00B24C14" w:rsidP="003C2B79">
      <w:pPr>
        <w:pStyle w:val="Bezriadkovania"/>
        <w:numPr>
          <w:ilvl w:val="0"/>
          <w:numId w:val="11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V § 10 sa odsek 10 dopĺňa písmenom j), ktoré znie:</w:t>
      </w:r>
    </w:p>
    <w:p w14:paraId="2FB5C9AC" w14:textId="01B5848B" w:rsidR="00C210EF" w:rsidRPr="003C2B79" w:rsidRDefault="00B24C14" w:rsidP="003C2B79">
      <w:pPr>
        <w:pStyle w:val="Bezriadkovania"/>
        <w:tabs>
          <w:tab w:val="left" w:pos="709"/>
        </w:tabs>
        <w:spacing w:before="120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lastRenderedPageBreak/>
        <w:t>„j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autobusová linka tvorí súčasť </w:t>
      </w:r>
      <w:bookmarkStart w:id="0" w:name="_Hlk57537651"/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zmluvy </w:t>
      </w:r>
      <w:r w:rsidR="00CE4726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o službách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podľa § 21a ods. 1 písm. a) alebo </w:t>
      </w:r>
      <w:r w:rsidR="00CE4726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b) alebo rozhodnutia podľa § 21a ods. 1 písm. c)</w:t>
      </w:r>
      <w:bookmarkEnd w:id="0"/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835F89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s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dopravc</w:t>
      </w:r>
      <w:r w:rsidR="00835F89" w:rsidRPr="003C2B79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, ktorý má udelenú dopravnú licenciu, </w:t>
      </w:r>
      <w:r w:rsidR="00835F89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bola </w:t>
      </w:r>
      <w:r w:rsidR="001F2BDB" w:rsidRPr="003C2B7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pôvodná zmluva o službách ukončená alebo zanikla uplynutím času a tento dopravca nie je zmluvnou stranou zmluvy </w:t>
      </w:r>
      <w:r w:rsidR="00CE4726" w:rsidRPr="003C2B7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 službách </w:t>
      </w:r>
      <w:r w:rsidR="001F2BDB" w:rsidRPr="003C2B7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podľa § 21a ods. 1 písm. a) alebo </w:t>
      </w:r>
      <w:r w:rsidR="00CE4726" w:rsidRPr="003C2B7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písm. </w:t>
      </w:r>
      <w:r w:rsidR="001F2BDB" w:rsidRPr="003C2B7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b) alebo adresátom rozhodnutia podľa </w:t>
      </w:r>
      <w:r w:rsidR="00195887" w:rsidRPr="003C2B79">
        <w:rPr>
          <w:rFonts w:ascii="Times New Roman" w:hAnsi="Times New Roman" w:cs="Times New Roman"/>
          <w:bCs/>
          <w:color w:val="auto"/>
          <w:sz w:val="24"/>
          <w:szCs w:val="24"/>
        </w:rPr>
        <w:t>§ 21a ods. 1 písm. c)</w:t>
      </w:r>
      <w:r w:rsidR="00835F89" w:rsidRPr="003C2B79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285FEE">
        <w:rPr>
          <w:rFonts w:ascii="Times New Roman" w:hAnsi="Times New Roman" w:cs="Times New Roman"/>
          <w:bCs/>
          <w:color w:val="auto"/>
          <w:sz w:val="24"/>
          <w:szCs w:val="24"/>
          <w:rtl/>
        </w:rPr>
        <w:t>“</w:t>
      </w:r>
      <w:r w:rsidRPr="003C2B79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C0688C6" w14:textId="1D809552" w:rsidR="00C210EF" w:rsidRPr="003C2B79" w:rsidRDefault="00B24C14" w:rsidP="003C2B79">
      <w:pPr>
        <w:pStyle w:val="Bezriadkovania"/>
        <w:numPr>
          <w:ilvl w:val="0"/>
          <w:numId w:val="11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§ 11 sa dopĺňa písmenom e), ktoré znie:</w:t>
      </w:r>
    </w:p>
    <w:p w14:paraId="0D627B9D" w14:textId="707228E1" w:rsidR="004F63CE" w:rsidRPr="003C2B79" w:rsidRDefault="00B24C14" w:rsidP="003C2B79">
      <w:pPr>
        <w:pStyle w:val="Bezriadkovania"/>
        <w:tabs>
          <w:tab w:val="left" w:pos="709"/>
        </w:tabs>
        <w:spacing w:before="120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„e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byť súčinný pri tvorbe integrovaných dopravných systémov, najmä spolupr</w:t>
      </w:r>
      <w:r w:rsidR="00473FEF" w:rsidRPr="003C2B7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="00473FEF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vať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s obchodnou spoločnosťou založenou na účel prevádzkovania integrovaného dopravného systému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0D46E83" w14:textId="7F88CA9E" w:rsidR="00C210EF" w:rsidRPr="003C2B79" w:rsidRDefault="00B24C14" w:rsidP="003C2B79">
      <w:pPr>
        <w:pStyle w:val="Bezriadkovania"/>
        <w:numPr>
          <w:ilvl w:val="0"/>
          <w:numId w:val="11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V § 21 ods. 11 sa na konci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vypúšťa bodka a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pripájajú 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tieto slová: „podľa osobitného predpisu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02A35" w:rsidRPr="003C2B7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44</w:t>
      </w:r>
      <w:r w:rsidRPr="003C2B7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="009946A0"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A08CA1" w14:textId="04D112D9" w:rsidR="00C210EF" w:rsidRPr="003C2B79" w:rsidRDefault="00202A35" w:rsidP="003C2B79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Poznámka pod čiarou k odkazu 44</w:t>
      </w:r>
      <w:r w:rsidR="00B24C14" w:rsidRPr="003C2B79">
        <w:rPr>
          <w:rFonts w:ascii="Times New Roman" w:hAnsi="Times New Roman" w:cs="Times New Roman"/>
          <w:color w:val="auto"/>
          <w:sz w:val="24"/>
          <w:szCs w:val="24"/>
        </w:rPr>
        <w:t>a znie:</w:t>
      </w:r>
    </w:p>
    <w:p w14:paraId="4A3FCBD6" w14:textId="25BFBB64" w:rsidR="00C210EF" w:rsidRPr="003C2B79" w:rsidRDefault="00B24C14" w:rsidP="00045F3A">
      <w:pPr>
        <w:spacing w:before="12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,,</w:t>
      </w:r>
      <w:r w:rsidR="00A92BA6" w:rsidRPr="003C2B7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44</w:t>
      </w:r>
      <w:r w:rsidRPr="003C2B7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) Čl. 4 ods. 8 nariadenia (ES) č. 1370/2007 v platnom znení</w:t>
      </w:r>
      <w:r w:rsidR="00A92BA6"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92BA6" w:rsidRPr="003C2B79">
        <w:rPr>
          <w:rFonts w:ascii="Times New Roman" w:hAnsi="Times New Roman" w:cs="Times New Roman"/>
          <w:color w:val="auto"/>
          <w:sz w:val="24"/>
          <w:szCs w:val="24"/>
          <w:rtl/>
        </w:rPr>
        <w:t>“</w:t>
      </w:r>
      <w:r w:rsidR="00A92BA6"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45F866" w14:textId="613055BE" w:rsidR="00D23117" w:rsidRPr="003C2B79" w:rsidRDefault="003C2B79" w:rsidP="00BD0603">
      <w:pPr>
        <w:pStyle w:val="Bezriadkovania"/>
        <w:numPr>
          <w:ilvl w:val="0"/>
          <w:numId w:val="11"/>
        </w:numPr>
        <w:tabs>
          <w:tab w:val="left" w:pos="349"/>
        </w:tabs>
        <w:spacing w:after="240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23117" w:rsidRPr="003C2B79">
        <w:rPr>
          <w:rFonts w:ascii="Times New Roman" w:hAnsi="Times New Roman" w:cs="Times New Roman"/>
          <w:color w:val="auto"/>
          <w:sz w:val="24"/>
          <w:szCs w:val="24"/>
        </w:rPr>
        <w:t>Za § 21 sa vkladá § 21a, ktorý vrátane nadpisu znie:</w:t>
      </w:r>
    </w:p>
    <w:p w14:paraId="201BAB3E" w14:textId="77777777" w:rsidR="00D23117" w:rsidRPr="003C2B79" w:rsidRDefault="00D23117" w:rsidP="003C2B79">
      <w:pPr>
        <w:pStyle w:val="Odsekzoznamu"/>
        <w:spacing w:before="240" w:after="24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Pr="003C2B7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21a</w:t>
      </w:r>
    </w:p>
    <w:p w14:paraId="71794F58" w14:textId="77777777" w:rsidR="00D23117" w:rsidRPr="003C2B79" w:rsidRDefault="00D23117" w:rsidP="00D23117">
      <w:pPr>
        <w:pStyle w:val="Odsekzoznamu"/>
        <w:spacing w:before="240" w:after="240" w:line="240" w:lineRule="auto"/>
        <w:ind w:left="70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Núdzové opatrenia na zamedzenie prerušenia poskytovania dopravných služieb</w:t>
      </w:r>
    </w:p>
    <w:p w14:paraId="6F4BC086" w14:textId="77777777" w:rsidR="00D23117" w:rsidRPr="003C2B79" w:rsidRDefault="00D23117" w:rsidP="00D23117">
      <w:pPr>
        <w:pStyle w:val="Odsekzoznamu"/>
        <w:spacing w:before="240" w:after="240" w:line="240" w:lineRule="auto"/>
        <w:ind w:left="709" w:firstLine="34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(1)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Ak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dôjde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k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prerušeniu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alebo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ukončeniu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poskytovania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dopravných</w:t>
      </w:r>
      <w:r w:rsidRPr="003C2B79">
        <w:rPr>
          <w:rFonts w:ascii="Times New Roman" w:eastAsia="Times New Roman" w:hAnsi="Times New Roman" w:cs="Times New Roman"/>
          <w:color w:val="auto"/>
          <w:spacing w:val="7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služieb vo verejnom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záujme,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alebo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ak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takéto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prerušenie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alebo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ukončenie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bezprostredne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hrozí,</w:t>
      </w:r>
      <w:r w:rsidRPr="003C2B79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môže objednávateľ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osobitného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predpisu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44b)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na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dobu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nevyhnutnú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na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zabezpečenie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výberu dopravcu a poskytovania plného rozsahu dopravných služieb dopravcom, ktorá nesmie presiahnuť dva roky</w:t>
      </w:r>
    </w:p>
    <w:p w14:paraId="6DB55BCF" w14:textId="77777777" w:rsidR="00D23117" w:rsidRPr="003C2B79" w:rsidRDefault="00D23117" w:rsidP="00D23117">
      <w:pPr>
        <w:pStyle w:val="Odsekzoznamu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uzatvoriť zmluvu o poskytovaní verejných služieb priamym zadaním,</w:t>
      </w:r>
    </w:p>
    <w:p w14:paraId="619010BA" w14:textId="77777777" w:rsidR="00D23117" w:rsidRPr="003C2B79" w:rsidRDefault="00D23117" w:rsidP="00D23117">
      <w:pPr>
        <w:pStyle w:val="Odsekzoznamu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doplniť uzatvorenú zmluvu o službách bez verejnej súťaže, alebo</w:t>
      </w:r>
    </w:p>
    <w:p w14:paraId="00E4821B" w14:textId="1C4A516E" w:rsidR="003C2B79" w:rsidRPr="00007F94" w:rsidRDefault="00D23117" w:rsidP="00007F94">
      <w:pPr>
        <w:pStyle w:val="Odsekzoznamu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rozhodnúť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 uložení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poskytovania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dopravných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služieb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vo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verejnom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záujme</w:t>
      </w:r>
      <w:r w:rsidRPr="003C2B79">
        <w:rPr>
          <w:rFonts w:ascii="Times New Roman" w:eastAsia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dopravcovi, ktorý je spôsobilý na prevádzkovanie dopravných služieb.</w:t>
      </w:r>
    </w:p>
    <w:p w14:paraId="02F39517" w14:textId="486527CA" w:rsidR="001371DA" w:rsidRPr="003C2B79" w:rsidRDefault="001371DA" w:rsidP="001371DA">
      <w:pPr>
        <w:pStyle w:val="Odsekzoznamu"/>
        <w:spacing w:before="240" w:after="240" w:line="240" w:lineRule="auto"/>
        <w:ind w:left="709" w:firstLine="34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(2)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Bezprostredne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hroziacim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nebezpečenstvom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odseku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sa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rozumie</w:t>
      </w:r>
      <w:r w:rsidRPr="003C2B79">
        <w:rPr>
          <w:rFonts w:ascii="Times New Roman" w:eastAsia="Times New Roman" w:hAnsi="Times New Roman" w:cs="Times New Roman"/>
          <w:color w:val="auto"/>
          <w:spacing w:val="2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najmä, ak </w:t>
      </w:r>
    </w:p>
    <w:p w14:paraId="55AB5837" w14:textId="77777777" w:rsidR="001371DA" w:rsidRPr="003C2B79" w:rsidRDefault="001371DA" w:rsidP="001371DA">
      <w:pPr>
        <w:pStyle w:val="Odsekzoznamu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dopravca oznámil prerušenie poskytovania dopravných služieb vo verejnom záujme, </w:t>
      </w:r>
    </w:p>
    <w:p w14:paraId="29640D0D" w14:textId="77777777" w:rsidR="001371DA" w:rsidRPr="003C2B79" w:rsidRDefault="001371DA" w:rsidP="001371DA">
      <w:pPr>
        <w:pStyle w:val="Odsekzoznamu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dopravca preukázateľne prestal spĺňať podmienku dostatočnej technickej základne na poskytovanie dopravných služieb vo verejnom záujme,</w:t>
      </w:r>
    </w:p>
    <w:p w14:paraId="7E5578BF" w14:textId="77777777" w:rsidR="001371DA" w:rsidRPr="003C2B79" w:rsidRDefault="001371DA" w:rsidP="001371DA">
      <w:pPr>
        <w:pStyle w:val="Odsekzoznamu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dopravca vykonal iný preukázateľný úkon smerujúci k ukončeniu alebo prerušeniu poskytovania dopravných služieb vo verejnom záujme alebo</w:t>
      </w:r>
    </w:p>
    <w:p w14:paraId="30062D1A" w14:textId="77777777" w:rsidR="001371DA" w:rsidRPr="003C2B79" w:rsidRDefault="001371DA" w:rsidP="001371DA">
      <w:pPr>
        <w:pStyle w:val="Odsekzoznamu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poskytovanie dopravných služieb vo verejnom záujme bola vyhlásená verejná obchodná súťaž alebo verejné obstarávanie, ktoré nebolo ku dňu ukončenia trvania existujúcej zmluvy o službách ukončené uzavretím novej zmluvy o službách, alebo </w:t>
      </w:r>
    </w:p>
    <w:p w14:paraId="77FCFFB4" w14:textId="77777777" w:rsidR="001371DA" w:rsidRPr="003C2B79" w:rsidRDefault="001371DA" w:rsidP="003C2B79">
      <w:pPr>
        <w:pStyle w:val="Odsekzoznamu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4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preukázateľne nebude ku dňu ukončenia trvania existujúcej zmluvy o službách ukončené uzavretím novej zmluvy o službách</w:t>
      </w:r>
      <w:r w:rsidRPr="003C2B7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alebo ak preukázateľne nebude ku dňu skončenia doby trvania poskytovania dopravných služieb podľa existujúcej zmluvy o službách zabezpečené poskytovanie plného rozsahu dopravných služieb v zmysle novej zmluvy o službách.</w:t>
      </w:r>
    </w:p>
    <w:p w14:paraId="3C01AA8F" w14:textId="77777777" w:rsidR="00D23117" w:rsidRPr="003C2B79" w:rsidRDefault="00D23117" w:rsidP="003C2B79">
      <w:pPr>
        <w:pStyle w:val="Odsekzoznamu"/>
        <w:spacing w:before="240" w:after="240" w:line="240" w:lineRule="auto"/>
        <w:ind w:left="709" w:firstLine="34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F614F8" w14:textId="46DD89F1" w:rsidR="00D23117" w:rsidRPr="003C2B79" w:rsidRDefault="00D23117" w:rsidP="003C2B79">
      <w:pPr>
        <w:pStyle w:val="Odsekzoznamu"/>
        <w:spacing w:before="240" w:after="240" w:line="240" w:lineRule="auto"/>
        <w:ind w:left="709" w:firstLine="34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(3)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Správne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konanie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odseku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písm.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c)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začína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na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podnet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správneho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orgánu, ktorým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je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objednávateľ,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to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dňom,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keď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tento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správny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orgán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urobil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voči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účastníkovi</w:t>
      </w:r>
      <w:r w:rsidRPr="003C2B79">
        <w:rPr>
          <w:rFonts w:ascii="Times New Roman" w:eastAsia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konania prvý úkon.</w:t>
      </w:r>
    </w:p>
    <w:p w14:paraId="71418424" w14:textId="77777777" w:rsidR="00D23117" w:rsidRPr="003C2B79" w:rsidRDefault="00D23117" w:rsidP="003C2B79">
      <w:pPr>
        <w:pStyle w:val="Odsekzoznamu"/>
        <w:spacing w:before="240" w:after="240" w:line="240" w:lineRule="auto"/>
        <w:ind w:left="709" w:firstLine="34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(4) Oznámenie o začatí konania podľa odseku 1 písm. c) objednávateľ zverejní na úradnej tabuli spôsobom umožňujúcim diaľkový prístup.</w:t>
      </w:r>
    </w:p>
    <w:p w14:paraId="726F737D" w14:textId="1CDF362B" w:rsidR="00D23117" w:rsidRPr="003C2B79" w:rsidRDefault="00D23117" w:rsidP="00045F3A">
      <w:pPr>
        <w:pStyle w:val="Odsekzoznamu"/>
        <w:tabs>
          <w:tab w:val="left" w:pos="1560"/>
          <w:tab w:val="left" w:pos="1701"/>
        </w:tabs>
        <w:spacing w:before="240" w:after="240" w:line="240" w:lineRule="auto"/>
        <w:ind w:left="709" w:firstLine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(5)</w:t>
      </w:r>
      <w:r w:rsid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 rozhodnutí podľa odseku 1 písm. c) objednávateľ vymedzí rozsah</w:t>
      </w:r>
      <w:r w:rsidR="00D532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532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poskytovaných dopravných služieb vo verejnom záujme a spôsob výpočtu príspevku podľa osobitného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predpisu.</w:t>
      </w:r>
      <w:r w:rsidRPr="00D532B8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44b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Lehota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§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ods.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sa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neuplatní.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Vydané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rozhodnutie</w:t>
      </w:r>
      <w:r w:rsidRPr="003C2B79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 odseku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písm.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c)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 plnom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rozsahu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nahrádza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zmluvu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 službách.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Dopravca</w:t>
      </w:r>
      <w:r w:rsidRPr="003C2B79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 objednávateľ sú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oprávnení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 lehote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mesiaca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právoplatnosti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rozhodnutia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odseku 1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písm.</w:t>
      </w:r>
      <w:r w:rsidRPr="003C2B79">
        <w:rPr>
          <w:rFonts w:ascii="Times New Roman" w:eastAsia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c) uzatvoriť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dohodu,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ktorou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upravia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ostatné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náležitosti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týkajúce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sa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dopravných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služieb</w:t>
      </w:r>
      <w:r w:rsidRPr="003C2B79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vo verejnom záujme.</w:t>
      </w:r>
    </w:p>
    <w:p w14:paraId="15ED3FCA" w14:textId="77777777" w:rsidR="00D23117" w:rsidRPr="003C2B79" w:rsidRDefault="00D23117" w:rsidP="003C2B79">
      <w:pPr>
        <w:pStyle w:val="Odsekzoznamu"/>
        <w:spacing w:before="240" w:after="240" w:line="240" w:lineRule="auto"/>
        <w:ind w:left="709" w:firstLine="34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(6) Odvolanie proti rozhodnutiu podľa odseku 1 písm. c) nemá odkladný účinok. </w:t>
      </w:r>
    </w:p>
    <w:p w14:paraId="3D90D3FF" w14:textId="77777777" w:rsidR="00D23117" w:rsidRPr="003C2B79" w:rsidRDefault="00D23117" w:rsidP="003C2B79">
      <w:pPr>
        <w:pStyle w:val="Odsekzoznamu"/>
        <w:spacing w:before="240" w:after="240" w:line="240" w:lineRule="auto"/>
        <w:ind w:left="709" w:firstLine="34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(7)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Na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zmluvu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odseku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písm.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a),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rozhodnutie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odseku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písm.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c)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Pr="003C2B79">
        <w:rPr>
          <w:rFonts w:ascii="Times New Roman" w:eastAsia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na dohodu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podľa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odseku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sa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primerane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vzťahujú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ustanovenia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upravujúce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zmluvu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3C2B79">
        <w:rPr>
          <w:rFonts w:ascii="Times New Roman" w:eastAsia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službách.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t>“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E2A1048" w14:textId="2CC770AD" w:rsidR="00D23117" w:rsidRPr="003C2B79" w:rsidRDefault="00D23117" w:rsidP="003C2B79">
      <w:pPr>
        <w:pStyle w:val="Odsekzoznamu"/>
        <w:spacing w:before="240" w:after="240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Poznámka pod čiarou k odkazu 44b znie:</w:t>
      </w:r>
    </w:p>
    <w:p w14:paraId="2073C027" w14:textId="3BE91C5B" w:rsidR="00D23117" w:rsidRPr="003C2B79" w:rsidRDefault="00D23117" w:rsidP="00047DE8">
      <w:pPr>
        <w:pStyle w:val="Odsekzoznamu"/>
        <w:spacing w:before="240" w:after="0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,,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44b)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Nariadenie (E</w:t>
      </w:r>
      <w:r w:rsidR="0049437B">
        <w:rPr>
          <w:rFonts w:ascii="Times New Roman" w:eastAsia="Times New Roman" w:hAnsi="Times New Roman" w:cs="Times New Roman"/>
          <w:color w:val="auto"/>
          <w:sz w:val="24"/>
          <w:szCs w:val="24"/>
        </w:rPr>
        <w:t>S) č. 1370/2007 v platnom znení.</w:t>
      </w:r>
    </w:p>
    <w:p w14:paraId="3FD7E612" w14:textId="75370EE1" w:rsidR="00D23117" w:rsidRPr="003C2B79" w:rsidRDefault="00D23117" w:rsidP="00047DE8">
      <w:pPr>
        <w:pStyle w:val="Odsekzoznamu"/>
        <w:spacing w:after="240" w:line="240" w:lineRule="auto"/>
        <w:ind w:left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Zákon č. 343/2015 Z. z. o verejnom obstarávaní a o zmene a doplnení niektorých zákonov v znení neskorších predpisov</w:t>
      </w:r>
      <w:r w:rsidR="0049437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047DE8">
        <w:rPr>
          <w:rFonts w:ascii="Times New Roman" w:eastAsia="Times New Roman" w:hAnsi="Times New Roman" w:cs="Times New Roman"/>
          <w:color w:val="auto"/>
          <w:sz w:val="24"/>
          <w:szCs w:val="24"/>
        </w:rPr>
        <w:t>“.</w:t>
      </w:r>
      <w:bookmarkStart w:id="1" w:name="_GoBack"/>
      <w:bookmarkEnd w:id="1"/>
    </w:p>
    <w:p w14:paraId="119E2E8A" w14:textId="784B4CEF" w:rsidR="007E3FCA" w:rsidRPr="003C2B79" w:rsidRDefault="007E3FCA" w:rsidP="00007F94">
      <w:pPr>
        <w:pStyle w:val="Bezriadkovania"/>
        <w:numPr>
          <w:ilvl w:val="0"/>
          <w:numId w:val="11"/>
        </w:numPr>
        <w:spacing w:before="120" w:after="240"/>
        <w:ind w:left="27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§ 27 ods. 4 písm. e) a f) sa </w:t>
      </w:r>
      <w:r w:rsidR="00421C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slová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</w:t>
      </w:r>
      <w:r w:rsidR="00421C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ods.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7“ nahrádza</w:t>
      </w:r>
      <w:r w:rsidR="00421C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jú slovami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</w:t>
      </w:r>
      <w:r w:rsidR="00421C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ods.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9“.</w:t>
      </w:r>
    </w:p>
    <w:p w14:paraId="75986671" w14:textId="255CA03F" w:rsidR="00EE60C6" w:rsidRPr="003C2B79" w:rsidRDefault="00EE60C6" w:rsidP="00007F94">
      <w:pPr>
        <w:pStyle w:val="Bezriadkovania"/>
        <w:numPr>
          <w:ilvl w:val="0"/>
          <w:numId w:val="11"/>
        </w:numPr>
        <w:ind w:left="27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§ 43 sa </w:t>
      </w:r>
      <w:r w:rsidR="00B7652F" w:rsidRPr="003C2B79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opĺňa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písmeno</w:t>
      </w:r>
      <w:r w:rsidR="006247F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g)</w:t>
      </w:r>
      <w:r w:rsidR="00D9052A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ktoré zn</w:t>
      </w:r>
      <w:r w:rsidR="00D9052A" w:rsidRPr="003C2B79">
        <w:rPr>
          <w:rFonts w:ascii="Times New Roman" w:hAnsi="Times New Roman" w:cs="Times New Roman"/>
          <w:color w:val="auto"/>
          <w:sz w:val="24"/>
          <w:szCs w:val="24"/>
        </w:rPr>
        <w:t>ie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29F05A4" w14:textId="6F285BE2" w:rsidR="00EE60C6" w:rsidRPr="003C2B79" w:rsidRDefault="00EE60C6" w:rsidP="003C2B79">
      <w:pPr>
        <w:pStyle w:val="Bezriadkovania"/>
        <w:spacing w:before="12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„g)</w:t>
      </w:r>
      <w:r w:rsidR="00C4571B" w:rsidRPr="003C2B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vydáva rozhodnutie podľa § 21a</w:t>
      </w:r>
      <w:r w:rsidR="00DF46CB" w:rsidRPr="003C2B79">
        <w:rPr>
          <w:rFonts w:ascii="Times New Roman" w:hAnsi="Times New Roman" w:cs="Times New Roman"/>
          <w:color w:val="auto"/>
          <w:sz w:val="24"/>
          <w:szCs w:val="24"/>
        </w:rPr>
        <w:t>.“.</w:t>
      </w:r>
    </w:p>
    <w:p w14:paraId="61C5B077" w14:textId="24DB3F6B" w:rsidR="00EE60C6" w:rsidRPr="003C2B79" w:rsidRDefault="00EE60C6" w:rsidP="003C2B79">
      <w:pPr>
        <w:pStyle w:val="Bezriadkovania"/>
        <w:numPr>
          <w:ilvl w:val="0"/>
          <w:numId w:val="11"/>
        </w:numPr>
        <w:spacing w:before="240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§ 44 sa dopĺňa </w:t>
      </w:r>
      <w:r w:rsidR="00DF46CB" w:rsidRPr="003C2B79">
        <w:rPr>
          <w:rFonts w:ascii="Times New Roman" w:hAnsi="Times New Roman" w:cs="Times New Roman"/>
          <w:color w:val="auto"/>
          <w:sz w:val="24"/>
          <w:szCs w:val="24"/>
        </w:rPr>
        <w:t>písmeno</w:t>
      </w:r>
      <w:r w:rsidR="006247F8" w:rsidRPr="003C2B79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DF46CB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j)</w:t>
      </w:r>
      <w:r w:rsidR="00D9052A" w:rsidRPr="003C2B79">
        <w:rPr>
          <w:rFonts w:ascii="Times New Roman" w:hAnsi="Times New Roman" w:cs="Times New Roman"/>
          <w:color w:val="auto"/>
          <w:sz w:val="24"/>
          <w:szCs w:val="24"/>
        </w:rPr>
        <w:t>, k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toré zn</w:t>
      </w:r>
      <w:r w:rsidR="00D9052A" w:rsidRPr="003C2B79">
        <w:rPr>
          <w:rFonts w:ascii="Times New Roman" w:hAnsi="Times New Roman" w:cs="Times New Roman"/>
          <w:color w:val="auto"/>
          <w:sz w:val="24"/>
          <w:szCs w:val="24"/>
        </w:rPr>
        <w:t>ie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80FAEE0" w14:textId="3C87C988" w:rsidR="00EE60C6" w:rsidRPr="003C2B79" w:rsidRDefault="00EE60C6" w:rsidP="003C2B79">
      <w:pPr>
        <w:pStyle w:val="Bezriadkovania"/>
        <w:spacing w:before="12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„j)</w:t>
      </w:r>
      <w:r w:rsidR="00C4571B" w:rsidRPr="003C2B7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vydáva rozhodnutie </w:t>
      </w:r>
      <w:r w:rsidR="00ED46AF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podľa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§ 21a</w:t>
      </w:r>
      <w:r w:rsidR="00DF46CB" w:rsidRPr="003C2B79">
        <w:rPr>
          <w:rFonts w:ascii="Times New Roman" w:hAnsi="Times New Roman" w:cs="Times New Roman"/>
          <w:color w:val="auto"/>
          <w:sz w:val="24"/>
          <w:szCs w:val="24"/>
        </w:rPr>
        <w:t>.“.</w:t>
      </w:r>
    </w:p>
    <w:p w14:paraId="72BE920D" w14:textId="3CFF13BA" w:rsidR="00BC179E" w:rsidRPr="003C2B79" w:rsidRDefault="00C55FD8" w:rsidP="00007F94">
      <w:pPr>
        <w:pStyle w:val="Bezriadkovania"/>
        <w:numPr>
          <w:ilvl w:val="0"/>
          <w:numId w:val="11"/>
        </w:numPr>
        <w:tabs>
          <w:tab w:val="left" w:pos="284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 § 48 ods. 2 sa vypúšťajú písmená c) a d).</w:t>
      </w:r>
    </w:p>
    <w:p w14:paraId="20A49732" w14:textId="4C5603D4" w:rsidR="00C55FD8" w:rsidRPr="003C2B79" w:rsidRDefault="00C55FD8" w:rsidP="00007F94">
      <w:pPr>
        <w:pStyle w:val="Bezriadkovania"/>
        <w:spacing w:before="120"/>
        <w:ind w:left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Doterajšie písmeno e) sa označuje ako písmeno c).</w:t>
      </w:r>
    </w:p>
    <w:p w14:paraId="1ADDC7D7" w14:textId="733A3B59" w:rsidR="00C55FD8" w:rsidRPr="003C2B79" w:rsidRDefault="00C55FD8" w:rsidP="00007F94">
      <w:pPr>
        <w:pStyle w:val="Bezriadkovania"/>
        <w:numPr>
          <w:ilvl w:val="0"/>
          <w:numId w:val="11"/>
        </w:numPr>
        <w:spacing w:before="240" w:after="24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 § 48 sa za ods</w:t>
      </w:r>
      <w:r w:rsidR="00A92BA6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ek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2 vkladá nový odsek 3, ktorý znie:</w:t>
      </w:r>
    </w:p>
    <w:p w14:paraId="3FAF75D4" w14:textId="1C03CDA1" w:rsidR="00C55FD8" w:rsidRPr="003C2B79" w:rsidRDefault="00C55FD8" w:rsidP="003C2B79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„(3) Objednávateľ uloží pokutu od </w:t>
      </w:r>
      <w:r w:rsidR="00D55E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1 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500 eur do 30 000 eur prevádzkovateľovi pravidelnej dopravy, ktorý</w:t>
      </w:r>
    </w:p>
    <w:p w14:paraId="49481F2E" w14:textId="3B96D2CD" w:rsidR="00C55FD8" w:rsidRPr="003C2B79" w:rsidRDefault="00D55E88" w:rsidP="003C2B79">
      <w:p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a)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5FD8" w:rsidRPr="003C2B79">
        <w:rPr>
          <w:rFonts w:ascii="Times New Roman" w:hAnsi="Times New Roman" w:cs="Times New Roman"/>
          <w:color w:val="auto"/>
          <w:sz w:val="24"/>
          <w:szCs w:val="24"/>
        </w:rPr>
        <w:t>použil príspevok na iný účel alebo iným spôsobom, než bolo dohodnuté v zmluve o službách,</w:t>
      </w:r>
    </w:p>
    <w:p w14:paraId="6EE10764" w14:textId="76B74870" w:rsidR="00C55FD8" w:rsidRPr="003C2B79" w:rsidRDefault="00D55E88" w:rsidP="003C2B79">
      <w:p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b)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5FD8" w:rsidRPr="003C2B79">
        <w:rPr>
          <w:rFonts w:ascii="Times New Roman" w:hAnsi="Times New Roman" w:cs="Times New Roman"/>
          <w:color w:val="auto"/>
          <w:sz w:val="24"/>
          <w:szCs w:val="24"/>
        </w:rPr>
        <w:t>použil na plnenie záväzku vykonávajúceho dopravcu alebo subdodávateľa, hoci to nebolo dohodnuté v zmluve o službách ani dodatočne povolené objednávateľom,</w:t>
      </w:r>
    </w:p>
    <w:p w14:paraId="20190407" w14:textId="1F8F11AD" w:rsidR="00871B12" w:rsidRDefault="00D55E88" w:rsidP="003C2B79">
      <w:pPr>
        <w:tabs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>c)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5FD8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neplní povinnosti uložené rozhodnutím </w:t>
      </w:r>
      <w:r w:rsidR="00DF46CB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podľa </w:t>
      </w:r>
      <w:r w:rsidR="00C55FD8" w:rsidRPr="003C2B79">
        <w:rPr>
          <w:rFonts w:ascii="Times New Roman" w:hAnsi="Times New Roman" w:cs="Times New Roman"/>
          <w:color w:val="auto"/>
          <w:sz w:val="24"/>
          <w:szCs w:val="24"/>
        </w:rPr>
        <w:t>§ 21a ods. 1 písm. c)</w:t>
      </w:r>
      <w:r w:rsidR="007D6A99" w:rsidRPr="003C2B79">
        <w:rPr>
          <w:rFonts w:ascii="Times New Roman" w:hAnsi="Times New Roman" w:cs="Times New Roman"/>
          <w:color w:val="auto"/>
          <w:sz w:val="24"/>
          <w:szCs w:val="24"/>
          <w:lang w:val="en-GB"/>
        </w:rPr>
        <w:t>;</w:t>
      </w:r>
      <w:r w:rsidR="0085765A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 pokuta sa uloží za každý spoj samostatne</w:t>
      </w:r>
      <w:r w:rsidR="00C55FD8" w:rsidRPr="003C2B79">
        <w:rPr>
          <w:rFonts w:ascii="Times New Roman" w:hAnsi="Times New Roman" w:cs="Times New Roman"/>
          <w:color w:val="auto"/>
          <w:sz w:val="24"/>
          <w:szCs w:val="24"/>
        </w:rPr>
        <w:t>.“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EA5E201" w14:textId="77777777" w:rsidR="00C55FD8" w:rsidRPr="00871B12" w:rsidRDefault="00C55FD8" w:rsidP="00871B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8A2DF3" w14:textId="0595DFD8" w:rsidR="00C55FD8" w:rsidRPr="003C2B79" w:rsidRDefault="00C55FD8" w:rsidP="003C2B79">
      <w:pPr>
        <w:pStyle w:val="Bezriadkovania"/>
        <w:spacing w:before="120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Doterajšie odseky 3 až 12 sa označujú ako odseky 4 až 13</w:t>
      </w:r>
      <w:r w:rsidR="00D55E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454C7B8" w14:textId="68D17EF2" w:rsidR="00B81331" w:rsidRPr="003C2B79" w:rsidRDefault="00B81331" w:rsidP="00007F94">
      <w:pPr>
        <w:pStyle w:val="Bezriadkovania"/>
        <w:numPr>
          <w:ilvl w:val="0"/>
          <w:numId w:val="11"/>
        </w:numPr>
        <w:tabs>
          <w:tab w:val="left" w:pos="426"/>
        </w:tabs>
        <w:spacing w:before="24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§ 48 </w:t>
      </w:r>
      <w:r w:rsidR="00046CC9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 ods.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7 </w:t>
      </w:r>
      <w:r w:rsidR="00D62B63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sa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slová „odsekov 3 až 5“ </w:t>
      </w:r>
      <w:r w:rsidR="00D62B63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nahrádzajú slovami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„odsekov 3 až 6“.</w:t>
      </w:r>
    </w:p>
    <w:p w14:paraId="2CFEC472" w14:textId="487179A7" w:rsidR="00C55FD8" w:rsidRPr="003C2B79" w:rsidRDefault="001153E6" w:rsidP="00007F94">
      <w:pPr>
        <w:pStyle w:val="Bezriadkovania"/>
        <w:numPr>
          <w:ilvl w:val="0"/>
          <w:numId w:val="11"/>
        </w:numPr>
        <w:tabs>
          <w:tab w:val="left" w:pos="426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C55FD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§ 48 sa za odsek 7 vkladá nový odsek 8, ktorý znie:</w:t>
      </w:r>
    </w:p>
    <w:p w14:paraId="41750F01" w14:textId="41CFFE36" w:rsidR="00C55FD8" w:rsidRPr="003C2B79" w:rsidRDefault="00C55FD8" w:rsidP="003C2B79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„(8) </w:t>
      </w:r>
      <w:r w:rsidR="00691B92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Objednávateľ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uloží pokutu </w:t>
      </w:r>
      <w:r w:rsidR="00421C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prevádzkovateľovi pravidelnej dopravy 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podľa odseku 4 písm. b) od 1 500 </w:t>
      </w:r>
      <w:r w:rsidR="00D55E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eur do 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30 000 eur. Pokuta za neposkytnutie dopravnej služby cestujúcim podľa dopravnej licencie sa uloží za každý spoj samostatne</w:t>
      </w:r>
      <w:r w:rsidR="00363DCD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.“</w:t>
      </w:r>
      <w:r w:rsidR="00D55E88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0EDFD24" w14:textId="46CF3DD8" w:rsidR="00363DCD" w:rsidRPr="003C2B79" w:rsidRDefault="00363DCD" w:rsidP="003C2B79">
      <w:pPr>
        <w:pStyle w:val="Bezriadkovania"/>
        <w:spacing w:before="120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Doterajšie odseky 8 až 13 sa označujú ako odseky 9 až 14.</w:t>
      </w:r>
    </w:p>
    <w:p w14:paraId="0A48EDE3" w14:textId="7E363DC7" w:rsidR="00192680" w:rsidRPr="003C2B79" w:rsidRDefault="00192680" w:rsidP="00007F94">
      <w:pPr>
        <w:pStyle w:val="Bezriadkovania"/>
        <w:numPr>
          <w:ilvl w:val="0"/>
          <w:numId w:val="11"/>
        </w:numPr>
        <w:tabs>
          <w:tab w:val="left" w:pos="426"/>
        </w:tabs>
        <w:spacing w:before="24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 § 53 sa </w:t>
      </w:r>
      <w:r w:rsidR="007E3FCA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odsek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 dopĺňa </w:t>
      </w:r>
      <w:r w:rsidR="007E3FCA"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písmenom</w:t>
      </w: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g), ktoré znie: </w:t>
      </w:r>
    </w:p>
    <w:p w14:paraId="55E39B29" w14:textId="4630944C" w:rsidR="00192680" w:rsidRPr="003C2B79" w:rsidRDefault="00192680" w:rsidP="003C2B79">
      <w:pPr>
        <w:pStyle w:val="Bezriadkovania"/>
        <w:spacing w:before="120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„g) údaj o tom, či autobusovú linku alebo linky chce prevádzkovať na komerčnom základe.“ </w:t>
      </w:r>
    </w:p>
    <w:p w14:paraId="2929287A" w14:textId="77777777" w:rsidR="00D55E88" w:rsidRPr="003C2B79" w:rsidRDefault="00D55E88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028ED0" w14:textId="7F6C73A8" w:rsidR="00D55E88" w:rsidRPr="003C2B79" w:rsidRDefault="00D55E88" w:rsidP="00D55E88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b/>
          <w:color w:val="auto"/>
          <w:sz w:val="24"/>
          <w:szCs w:val="24"/>
        </w:rPr>
        <w:t>Čl. II</w:t>
      </w:r>
    </w:p>
    <w:p w14:paraId="1C2D87C6" w14:textId="77777777" w:rsidR="00D55E88" w:rsidRPr="003C2B79" w:rsidRDefault="00D55E88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BE71FA" w14:textId="7B50769A" w:rsidR="00D55E88" w:rsidRPr="003C2B79" w:rsidRDefault="00D55E88" w:rsidP="00007F94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Tento zákon nadobúda účinnosť 1. </w:t>
      </w:r>
      <w:r w:rsidR="007A7B3D" w:rsidRPr="003C2B79">
        <w:rPr>
          <w:rFonts w:ascii="Times New Roman" w:hAnsi="Times New Roman" w:cs="Times New Roman"/>
          <w:color w:val="auto"/>
          <w:sz w:val="24"/>
          <w:szCs w:val="24"/>
        </w:rPr>
        <w:t xml:space="preserve">júla </w:t>
      </w:r>
      <w:r w:rsidRPr="003C2B79">
        <w:rPr>
          <w:rFonts w:ascii="Times New Roman" w:hAnsi="Times New Roman" w:cs="Times New Roman"/>
          <w:color w:val="auto"/>
          <w:sz w:val="24"/>
          <w:szCs w:val="24"/>
        </w:rPr>
        <w:t>2021.</w:t>
      </w:r>
    </w:p>
    <w:p w14:paraId="3A273C64" w14:textId="270C4A17" w:rsidR="00D55E88" w:rsidRPr="003C2B79" w:rsidRDefault="00D55E88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D830B35" w14:textId="03C6A8A4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7405246" w14:textId="6946C010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A430E7C" w14:textId="772F0BAC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DFAEC2" w14:textId="5CD2A8BC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A00BE4" w14:textId="33A1239A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DFA8AE" w14:textId="7B8544ED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B2256B" w14:textId="08506316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F5FEDD" w14:textId="4F291C00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B850BB" w14:textId="521DFDCF" w:rsidR="003C2B79" w:rsidRPr="003C2B79" w:rsidRDefault="003C2B79" w:rsidP="00D55E88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CD2C47C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C8C4E7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prezidentka  Slovenskej republiky</w:t>
      </w:r>
    </w:p>
    <w:p w14:paraId="6D36B57F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DDB269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1247ED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25E2A82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91AE25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D29116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14FC6A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1245F6C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B6DA82D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predseda Národnej rady Slovenskej republiky</w:t>
      </w:r>
    </w:p>
    <w:p w14:paraId="58D9763A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9996B89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DBF1FC9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336AFD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9C473F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6625D6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C6566F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1EEDC67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8A53D4" w14:textId="77777777" w:rsidR="003C2B79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434F368" w14:textId="0F9A6319" w:rsidR="00B63DF4" w:rsidRPr="003C2B79" w:rsidRDefault="003C2B79" w:rsidP="003C2B7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B79">
        <w:rPr>
          <w:rFonts w:ascii="Times New Roman" w:eastAsia="Times New Roman" w:hAnsi="Times New Roman" w:cs="Times New Roman"/>
          <w:color w:val="auto"/>
          <w:sz w:val="24"/>
          <w:szCs w:val="24"/>
        </w:rPr>
        <w:t>predseda vlády Slovenskej republiky</w:t>
      </w:r>
    </w:p>
    <w:sectPr w:rsidR="00B63DF4" w:rsidRPr="003C2B79" w:rsidSect="004854BC">
      <w:footerReference w:type="default" r:id="rId8"/>
      <w:pgSz w:w="11900" w:h="16840"/>
      <w:pgMar w:top="1417" w:right="1417" w:bottom="1134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BBD74" w14:textId="77777777" w:rsidR="003019EE" w:rsidRDefault="003019EE">
      <w:pPr>
        <w:spacing w:after="0" w:line="240" w:lineRule="auto"/>
      </w:pPr>
      <w:r>
        <w:separator/>
      </w:r>
    </w:p>
  </w:endnote>
  <w:endnote w:type="continuationSeparator" w:id="0">
    <w:p w14:paraId="459021BF" w14:textId="77777777" w:rsidR="003019EE" w:rsidRDefault="0030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50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8008A3" w14:textId="2AE42644" w:rsidR="004854BC" w:rsidRPr="003C2B79" w:rsidRDefault="004854BC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C2B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2B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2B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7DE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C2B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3839EC" w14:textId="77777777" w:rsidR="004854BC" w:rsidRDefault="004854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F2CC7" w14:textId="77777777" w:rsidR="003019EE" w:rsidRDefault="003019EE">
      <w:pPr>
        <w:spacing w:after="0" w:line="240" w:lineRule="auto"/>
      </w:pPr>
      <w:r>
        <w:separator/>
      </w:r>
    </w:p>
  </w:footnote>
  <w:footnote w:type="continuationSeparator" w:id="0">
    <w:p w14:paraId="5956F550" w14:textId="77777777" w:rsidR="003019EE" w:rsidRDefault="0030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512A"/>
    <w:multiLevelType w:val="hybridMultilevel"/>
    <w:tmpl w:val="5B287948"/>
    <w:lvl w:ilvl="0" w:tplc="2F948F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784B"/>
    <w:multiLevelType w:val="hybridMultilevel"/>
    <w:tmpl w:val="AF909DC4"/>
    <w:lvl w:ilvl="0" w:tplc="D0862DF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6935"/>
    <w:multiLevelType w:val="hybridMultilevel"/>
    <w:tmpl w:val="822C5EC6"/>
    <w:lvl w:ilvl="0" w:tplc="4488867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46321"/>
    <w:multiLevelType w:val="hybridMultilevel"/>
    <w:tmpl w:val="2D14E5C2"/>
    <w:lvl w:ilvl="0" w:tplc="D2546A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367C"/>
    <w:multiLevelType w:val="hybridMultilevel"/>
    <w:tmpl w:val="791C97A8"/>
    <w:lvl w:ilvl="0" w:tplc="78AE0C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667F"/>
    <w:multiLevelType w:val="hybridMultilevel"/>
    <w:tmpl w:val="B0260FFC"/>
    <w:styleLink w:val="Importovantl13"/>
    <w:lvl w:ilvl="0" w:tplc="7B7260F8">
      <w:start w:val="1"/>
      <w:numFmt w:val="bullet"/>
      <w:lvlText w:val="-"/>
      <w:lvlJc w:val="left"/>
      <w:pPr>
        <w:ind w:left="393" w:hanging="39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42995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51F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5EF22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502D8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682204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EEABC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DED95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9E2AB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737AB7"/>
    <w:multiLevelType w:val="hybridMultilevel"/>
    <w:tmpl w:val="9AF41842"/>
    <w:lvl w:ilvl="0" w:tplc="A7E44ED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64C1"/>
    <w:multiLevelType w:val="hybridMultilevel"/>
    <w:tmpl w:val="5DE4560A"/>
    <w:lvl w:ilvl="0" w:tplc="C76E7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62C0C"/>
    <w:multiLevelType w:val="hybridMultilevel"/>
    <w:tmpl w:val="9EBE79BE"/>
    <w:lvl w:ilvl="0" w:tplc="C8AC1E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712E"/>
    <w:multiLevelType w:val="hybridMultilevel"/>
    <w:tmpl w:val="73D2B22E"/>
    <w:lvl w:ilvl="0" w:tplc="35A6ABA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0DC8"/>
    <w:multiLevelType w:val="hybridMultilevel"/>
    <w:tmpl w:val="B89844F6"/>
    <w:lvl w:ilvl="0" w:tplc="71B462C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7B655B"/>
    <w:multiLevelType w:val="hybridMultilevel"/>
    <w:tmpl w:val="B0260FFC"/>
    <w:numStyleLink w:val="Importovantl13"/>
  </w:abstractNum>
  <w:abstractNum w:abstractNumId="12" w15:restartNumberingAfterBreak="0">
    <w:nsid w:val="64782588"/>
    <w:multiLevelType w:val="hybridMultilevel"/>
    <w:tmpl w:val="5B287948"/>
    <w:lvl w:ilvl="0" w:tplc="2F948F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B62F8"/>
    <w:multiLevelType w:val="hybridMultilevel"/>
    <w:tmpl w:val="B93CD96A"/>
    <w:lvl w:ilvl="0" w:tplc="7820F6B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01990"/>
    <w:multiLevelType w:val="hybridMultilevel"/>
    <w:tmpl w:val="AA785756"/>
    <w:lvl w:ilvl="0" w:tplc="8C341A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63A75"/>
    <w:multiLevelType w:val="hybridMultilevel"/>
    <w:tmpl w:val="D70217E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F803306"/>
    <w:multiLevelType w:val="hybridMultilevel"/>
    <w:tmpl w:val="3F76276C"/>
    <w:lvl w:ilvl="0" w:tplc="C7A82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</w:num>
  <w:num w:numId="4">
    <w:abstractNumId w:val="8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6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1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EF"/>
    <w:rsid w:val="00007F94"/>
    <w:rsid w:val="00010B45"/>
    <w:rsid w:val="00011C16"/>
    <w:rsid w:val="00015571"/>
    <w:rsid w:val="000165B1"/>
    <w:rsid w:val="00026C79"/>
    <w:rsid w:val="00036C16"/>
    <w:rsid w:val="00040DD7"/>
    <w:rsid w:val="00045F3A"/>
    <w:rsid w:val="00046CC9"/>
    <w:rsid w:val="00047DE8"/>
    <w:rsid w:val="00057730"/>
    <w:rsid w:val="000A5122"/>
    <w:rsid w:val="000A5536"/>
    <w:rsid w:val="000B2BD4"/>
    <w:rsid w:val="000B794A"/>
    <w:rsid w:val="000B7FF1"/>
    <w:rsid w:val="000C4D0B"/>
    <w:rsid w:val="000C626D"/>
    <w:rsid w:val="000D31D6"/>
    <w:rsid w:val="000E0324"/>
    <w:rsid w:val="000F38D7"/>
    <w:rsid w:val="000F4D2A"/>
    <w:rsid w:val="00104C44"/>
    <w:rsid w:val="00114338"/>
    <w:rsid w:val="001153E6"/>
    <w:rsid w:val="00121D24"/>
    <w:rsid w:val="001222C9"/>
    <w:rsid w:val="00122550"/>
    <w:rsid w:val="00130AE5"/>
    <w:rsid w:val="00132FB0"/>
    <w:rsid w:val="00136FB9"/>
    <w:rsid w:val="001371DA"/>
    <w:rsid w:val="00137C01"/>
    <w:rsid w:val="0016596A"/>
    <w:rsid w:val="00186839"/>
    <w:rsid w:val="00187B62"/>
    <w:rsid w:val="00192680"/>
    <w:rsid w:val="00195887"/>
    <w:rsid w:val="001C0C9E"/>
    <w:rsid w:val="001C3A77"/>
    <w:rsid w:val="001C43BE"/>
    <w:rsid w:val="001C5E70"/>
    <w:rsid w:val="001D3D28"/>
    <w:rsid w:val="001E5E8E"/>
    <w:rsid w:val="001F2BDB"/>
    <w:rsid w:val="001F4275"/>
    <w:rsid w:val="00202A35"/>
    <w:rsid w:val="0024517A"/>
    <w:rsid w:val="00250C3E"/>
    <w:rsid w:val="002551DE"/>
    <w:rsid w:val="0025624D"/>
    <w:rsid w:val="002745CF"/>
    <w:rsid w:val="00285805"/>
    <w:rsid w:val="00285FEE"/>
    <w:rsid w:val="00294ABA"/>
    <w:rsid w:val="002A7903"/>
    <w:rsid w:val="002B2667"/>
    <w:rsid w:val="002C091D"/>
    <w:rsid w:val="002D16DB"/>
    <w:rsid w:val="002D6611"/>
    <w:rsid w:val="002E52A4"/>
    <w:rsid w:val="002F628B"/>
    <w:rsid w:val="0030023D"/>
    <w:rsid w:val="003006DF"/>
    <w:rsid w:val="003019EE"/>
    <w:rsid w:val="0031334E"/>
    <w:rsid w:val="00324952"/>
    <w:rsid w:val="00325734"/>
    <w:rsid w:val="003335B7"/>
    <w:rsid w:val="00337146"/>
    <w:rsid w:val="00337536"/>
    <w:rsid w:val="00342A96"/>
    <w:rsid w:val="00342D65"/>
    <w:rsid w:val="00347A16"/>
    <w:rsid w:val="00354B8B"/>
    <w:rsid w:val="00361422"/>
    <w:rsid w:val="00363DCD"/>
    <w:rsid w:val="00377E2A"/>
    <w:rsid w:val="00383681"/>
    <w:rsid w:val="00391550"/>
    <w:rsid w:val="00394C07"/>
    <w:rsid w:val="003963EC"/>
    <w:rsid w:val="003C2135"/>
    <w:rsid w:val="003C2B79"/>
    <w:rsid w:val="003C4D8B"/>
    <w:rsid w:val="003D1FB1"/>
    <w:rsid w:val="003D37B5"/>
    <w:rsid w:val="003E4F34"/>
    <w:rsid w:val="003F1EE0"/>
    <w:rsid w:val="003F361E"/>
    <w:rsid w:val="003F4DAC"/>
    <w:rsid w:val="004050A6"/>
    <w:rsid w:val="0041048D"/>
    <w:rsid w:val="00421C88"/>
    <w:rsid w:val="00423C73"/>
    <w:rsid w:val="00446690"/>
    <w:rsid w:val="004534D0"/>
    <w:rsid w:val="00453EF0"/>
    <w:rsid w:val="00473458"/>
    <w:rsid w:val="00473FEF"/>
    <w:rsid w:val="004854BC"/>
    <w:rsid w:val="004868EA"/>
    <w:rsid w:val="00491D63"/>
    <w:rsid w:val="00493FF9"/>
    <w:rsid w:val="0049437B"/>
    <w:rsid w:val="004D2080"/>
    <w:rsid w:val="004D6765"/>
    <w:rsid w:val="004F63CE"/>
    <w:rsid w:val="00500263"/>
    <w:rsid w:val="005030F6"/>
    <w:rsid w:val="00525A19"/>
    <w:rsid w:val="00530575"/>
    <w:rsid w:val="0054156F"/>
    <w:rsid w:val="00577098"/>
    <w:rsid w:val="005B0287"/>
    <w:rsid w:val="005B2298"/>
    <w:rsid w:val="005C4047"/>
    <w:rsid w:val="005C42D9"/>
    <w:rsid w:val="005D1871"/>
    <w:rsid w:val="005D21FD"/>
    <w:rsid w:val="005D2B6B"/>
    <w:rsid w:val="005D5987"/>
    <w:rsid w:val="005F25FF"/>
    <w:rsid w:val="005F3249"/>
    <w:rsid w:val="00602C4E"/>
    <w:rsid w:val="006136EE"/>
    <w:rsid w:val="006144D0"/>
    <w:rsid w:val="006247F8"/>
    <w:rsid w:val="0063103A"/>
    <w:rsid w:val="006569F5"/>
    <w:rsid w:val="006663FE"/>
    <w:rsid w:val="00691B92"/>
    <w:rsid w:val="006A7099"/>
    <w:rsid w:val="006B79A3"/>
    <w:rsid w:val="006D0F32"/>
    <w:rsid w:val="006D5A26"/>
    <w:rsid w:val="00704904"/>
    <w:rsid w:val="007104A0"/>
    <w:rsid w:val="0071787B"/>
    <w:rsid w:val="007232CB"/>
    <w:rsid w:val="007465FD"/>
    <w:rsid w:val="00747455"/>
    <w:rsid w:val="00751F4C"/>
    <w:rsid w:val="007607B4"/>
    <w:rsid w:val="00766030"/>
    <w:rsid w:val="0077024C"/>
    <w:rsid w:val="007944FF"/>
    <w:rsid w:val="007A1262"/>
    <w:rsid w:val="007A7B3D"/>
    <w:rsid w:val="007D0137"/>
    <w:rsid w:val="007D581A"/>
    <w:rsid w:val="007D6A99"/>
    <w:rsid w:val="007E013A"/>
    <w:rsid w:val="007E3FCA"/>
    <w:rsid w:val="007F1E61"/>
    <w:rsid w:val="007F44EA"/>
    <w:rsid w:val="00801AF3"/>
    <w:rsid w:val="00803FF4"/>
    <w:rsid w:val="008045C1"/>
    <w:rsid w:val="00820081"/>
    <w:rsid w:val="00835F89"/>
    <w:rsid w:val="00836D93"/>
    <w:rsid w:val="0084619C"/>
    <w:rsid w:val="00852D80"/>
    <w:rsid w:val="0085765A"/>
    <w:rsid w:val="00857AAE"/>
    <w:rsid w:val="0086266A"/>
    <w:rsid w:val="00863292"/>
    <w:rsid w:val="00865FFB"/>
    <w:rsid w:val="00870387"/>
    <w:rsid w:val="00871B12"/>
    <w:rsid w:val="00872F79"/>
    <w:rsid w:val="008826D9"/>
    <w:rsid w:val="008907BB"/>
    <w:rsid w:val="008A14A8"/>
    <w:rsid w:val="008B350F"/>
    <w:rsid w:val="008B3E79"/>
    <w:rsid w:val="008C1BDF"/>
    <w:rsid w:val="008C43C4"/>
    <w:rsid w:val="009034DE"/>
    <w:rsid w:val="00910F90"/>
    <w:rsid w:val="009175A5"/>
    <w:rsid w:val="00923DCD"/>
    <w:rsid w:val="00941DF7"/>
    <w:rsid w:val="00970CD1"/>
    <w:rsid w:val="00987237"/>
    <w:rsid w:val="009946A0"/>
    <w:rsid w:val="009B3AAE"/>
    <w:rsid w:val="009C7763"/>
    <w:rsid w:val="009F7728"/>
    <w:rsid w:val="00A04966"/>
    <w:rsid w:val="00A05962"/>
    <w:rsid w:val="00A0596E"/>
    <w:rsid w:val="00A130BC"/>
    <w:rsid w:val="00A23F70"/>
    <w:rsid w:val="00A4331C"/>
    <w:rsid w:val="00A44ACC"/>
    <w:rsid w:val="00A64636"/>
    <w:rsid w:val="00A7786F"/>
    <w:rsid w:val="00A843E7"/>
    <w:rsid w:val="00A8555B"/>
    <w:rsid w:val="00A900B3"/>
    <w:rsid w:val="00A92BA6"/>
    <w:rsid w:val="00A93010"/>
    <w:rsid w:val="00AB4D6C"/>
    <w:rsid w:val="00B176DC"/>
    <w:rsid w:val="00B23062"/>
    <w:rsid w:val="00B24C14"/>
    <w:rsid w:val="00B5118F"/>
    <w:rsid w:val="00B63DF4"/>
    <w:rsid w:val="00B64281"/>
    <w:rsid w:val="00B705B9"/>
    <w:rsid w:val="00B746FF"/>
    <w:rsid w:val="00B7652F"/>
    <w:rsid w:val="00B81331"/>
    <w:rsid w:val="00B87237"/>
    <w:rsid w:val="00B962C8"/>
    <w:rsid w:val="00B97DC3"/>
    <w:rsid w:val="00BA1371"/>
    <w:rsid w:val="00BC179E"/>
    <w:rsid w:val="00BC2B8D"/>
    <w:rsid w:val="00BD0603"/>
    <w:rsid w:val="00BD7B17"/>
    <w:rsid w:val="00BE259E"/>
    <w:rsid w:val="00BF7198"/>
    <w:rsid w:val="00C030F8"/>
    <w:rsid w:val="00C032E9"/>
    <w:rsid w:val="00C15FCA"/>
    <w:rsid w:val="00C1722A"/>
    <w:rsid w:val="00C20FF4"/>
    <w:rsid w:val="00C210EF"/>
    <w:rsid w:val="00C2397F"/>
    <w:rsid w:val="00C4571B"/>
    <w:rsid w:val="00C55FD8"/>
    <w:rsid w:val="00C61BDC"/>
    <w:rsid w:val="00C90414"/>
    <w:rsid w:val="00C91FA7"/>
    <w:rsid w:val="00CA13A6"/>
    <w:rsid w:val="00CB6CE3"/>
    <w:rsid w:val="00CC2D95"/>
    <w:rsid w:val="00CD0FCF"/>
    <w:rsid w:val="00CD37D5"/>
    <w:rsid w:val="00CE4726"/>
    <w:rsid w:val="00CE60B7"/>
    <w:rsid w:val="00CF029D"/>
    <w:rsid w:val="00D0047A"/>
    <w:rsid w:val="00D06F6C"/>
    <w:rsid w:val="00D23117"/>
    <w:rsid w:val="00D375F6"/>
    <w:rsid w:val="00D532B8"/>
    <w:rsid w:val="00D55E88"/>
    <w:rsid w:val="00D618C5"/>
    <w:rsid w:val="00D62B63"/>
    <w:rsid w:val="00D66297"/>
    <w:rsid w:val="00D71DE0"/>
    <w:rsid w:val="00D741E3"/>
    <w:rsid w:val="00D9052A"/>
    <w:rsid w:val="00DB0ECC"/>
    <w:rsid w:val="00DB6CFB"/>
    <w:rsid w:val="00DC4EA0"/>
    <w:rsid w:val="00DE2E0D"/>
    <w:rsid w:val="00DF1A8B"/>
    <w:rsid w:val="00DF46CB"/>
    <w:rsid w:val="00E06A04"/>
    <w:rsid w:val="00E27B62"/>
    <w:rsid w:val="00E355F9"/>
    <w:rsid w:val="00E46997"/>
    <w:rsid w:val="00E52EA7"/>
    <w:rsid w:val="00E5613A"/>
    <w:rsid w:val="00E60426"/>
    <w:rsid w:val="00E61E08"/>
    <w:rsid w:val="00E77563"/>
    <w:rsid w:val="00E83EB9"/>
    <w:rsid w:val="00E9051A"/>
    <w:rsid w:val="00E93EEA"/>
    <w:rsid w:val="00E97BE3"/>
    <w:rsid w:val="00EB1F2F"/>
    <w:rsid w:val="00ED21DD"/>
    <w:rsid w:val="00ED46AF"/>
    <w:rsid w:val="00EE60C6"/>
    <w:rsid w:val="00EF3585"/>
    <w:rsid w:val="00EF6E48"/>
    <w:rsid w:val="00F12787"/>
    <w:rsid w:val="00F16C7A"/>
    <w:rsid w:val="00F25610"/>
    <w:rsid w:val="00F41271"/>
    <w:rsid w:val="00F47254"/>
    <w:rsid w:val="00F7046E"/>
    <w:rsid w:val="00F74765"/>
    <w:rsid w:val="00F82DEC"/>
    <w:rsid w:val="00F94B9D"/>
    <w:rsid w:val="00FA4FC9"/>
    <w:rsid w:val="00FB6F02"/>
    <w:rsid w:val="00FD316A"/>
    <w:rsid w:val="00FE3A05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05C0"/>
  <w15:docId w15:val="{79032258-53CC-4345-A0F2-A8D8D7F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77E2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Bezriadkovania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l4">
    <w:name w:val="l4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uiPriority w:val="34"/>
    <w:qFormat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Revzia">
    <w:name w:val="Revision"/>
    <w:hidden/>
    <w:uiPriority w:val="99"/>
    <w:semiHidden/>
    <w:rsid w:val="00E97B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BE3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Normlnywebov">
    <w:name w:val="Normal (Web)"/>
    <w:basedOn w:val="Normlny"/>
    <w:uiPriority w:val="99"/>
    <w:semiHidden/>
    <w:unhideWhenUsed/>
    <w:rsid w:val="000155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Odkaznakomentr">
    <w:name w:val="annotation reference"/>
    <w:basedOn w:val="Predvolenpsmoodseku"/>
    <w:uiPriority w:val="99"/>
    <w:semiHidden/>
    <w:unhideWhenUsed/>
    <w:rsid w:val="002451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1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517A"/>
    <w:rPr>
      <w:rFonts w:ascii="Calibri" w:eastAsia="Calibri" w:hAnsi="Calibri" w:cs="Calibri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1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17A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48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4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ta">
    <w:name w:val="footer"/>
    <w:basedOn w:val="Normlny"/>
    <w:link w:val="PtaChar"/>
    <w:uiPriority w:val="99"/>
    <w:unhideWhenUsed/>
    <w:rsid w:val="0048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4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1048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048D"/>
    <w:rPr>
      <w:rFonts w:ascii="Calibri" w:eastAsia="Calibri" w:hAnsi="Calibri" w:cs="Calibri"/>
      <w:color w:val="000000"/>
      <w:u w:color="00000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048D"/>
    <w:rPr>
      <w:vertAlign w:val="superscript"/>
    </w:rPr>
  </w:style>
  <w:style w:type="character" w:customStyle="1" w:styleId="TextpoznmkypodiarouChar1">
    <w:name w:val="Text poznámky pod čiarou Char1"/>
    <w:basedOn w:val="Predvolenpsmoodseku"/>
    <w:uiPriority w:val="99"/>
    <w:qFormat/>
    <w:rsid w:val="004F63CE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iadne">
    <w:name w:val="Žiadne"/>
    <w:rsid w:val="00FD316A"/>
  </w:style>
  <w:style w:type="numbering" w:customStyle="1" w:styleId="Importovantl13">
    <w:name w:val="Importovaný štýl 13"/>
    <w:rsid w:val="00FD316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4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E46E-6966-4D0C-94FE-3D6AD217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Krak, Ján</dc:creator>
  <cp:lastModifiedBy>Forišová, Lívia, Mgr.</cp:lastModifiedBy>
  <cp:revision>13</cp:revision>
  <cp:lastPrinted>2021-05-11T06:52:00Z</cp:lastPrinted>
  <dcterms:created xsi:type="dcterms:W3CDTF">2021-05-11T06:53:00Z</dcterms:created>
  <dcterms:modified xsi:type="dcterms:W3CDTF">2021-05-11T12:21:00Z</dcterms:modified>
</cp:coreProperties>
</file>