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A1" w:rsidRDefault="005B47A1" w:rsidP="00107F46">
      <w:pPr>
        <w:spacing w:after="0" w:line="240" w:lineRule="auto"/>
        <w:jc w:val="center"/>
        <w:rPr>
          <w:rFonts w:ascii="Times New Roman" w:hAnsi="Times New Roman"/>
          <w:sz w:val="24"/>
          <w:szCs w:val="24"/>
        </w:rPr>
      </w:pPr>
    </w:p>
    <w:p w:rsidR="00EA005C" w:rsidRDefault="00EA005C" w:rsidP="00107F46">
      <w:pPr>
        <w:spacing w:after="0" w:line="240" w:lineRule="auto"/>
        <w:jc w:val="center"/>
        <w:rPr>
          <w:rFonts w:ascii="Times New Roman" w:hAnsi="Times New Roman"/>
          <w:sz w:val="24"/>
          <w:szCs w:val="24"/>
        </w:rPr>
      </w:pPr>
    </w:p>
    <w:p w:rsidR="00EA005C" w:rsidRDefault="00EA005C" w:rsidP="00107F46">
      <w:pPr>
        <w:spacing w:after="0" w:line="240" w:lineRule="auto"/>
        <w:jc w:val="center"/>
        <w:rPr>
          <w:rFonts w:ascii="Times New Roman" w:hAnsi="Times New Roman"/>
          <w:sz w:val="24"/>
          <w:szCs w:val="24"/>
        </w:rPr>
      </w:pPr>
    </w:p>
    <w:p w:rsidR="00EA005C" w:rsidRDefault="00EA005C" w:rsidP="00107F46">
      <w:pPr>
        <w:spacing w:after="0" w:line="240" w:lineRule="auto"/>
        <w:jc w:val="center"/>
        <w:rPr>
          <w:rFonts w:ascii="Times New Roman" w:hAnsi="Times New Roman"/>
          <w:sz w:val="24"/>
          <w:szCs w:val="24"/>
        </w:rPr>
      </w:pPr>
    </w:p>
    <w:p w:rsidR="00EA005C" w:rsidRDefault="00EA005C" w:rsidP="00107F46">
      <w:pPr>
        <w:spacing w:after="0" w:line="240" w:lineRule="auto"/>
        <w:jc w:val="center"/>
        <w:rPr>
          <w:rFonts w:ascii="Times New Roman" w:hAnsi="Times New Roman"/>
          <w:sz w:val="24"/>
          <w:szCs w:val="24"/>
        </w:rPr>
      </w:pPr>
    </w:p>
    <w:p w:rsidR="00EA005C" w:rsidRDefault="00EA005C"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5B47A1" w:rsidRDefault="005B47A1" w:rsidP="00107F46">
      <w:pPr>
        <w:spacing w:after="0" w:line="240" w:lineRule="auto"/>
        <w:jc w:val="center"/>
        <w:rPr>
          <w:rFonts w:ascii="Times New Roman" w:hAnsi="Times New Roman"/>
          <w:sz w:val="24"/>
          <w:szCs w:val="24"/>
        </w:rPr>
      </w:pPr>
    </w:p>
    <w:p w:rsidR="00B96B57" w:rsidRPr="00552D65" w:rsidRDefault="00296E7F" w:rsidP="00107F46">
      <w:pPr>
        <w:spacing w:after="0" w:line="240" w:lineRule="auto"/>
        <w:jc w:val="center"/>
        <w:rPr>
          <w:rFonts w:ascii="Times New Roman" w:hAnsi="Times New Roman" w:cs="Times New Roman"/>
          <w:sz w:val="24"/>
          <w:szCs w:val="24"/>
        </w:rPr>
      </w:pPr>
      <w:r w:rsidRPr="00552D65">
        <w:rPr>
          <w:rFonts w:ascii="Times New Roman" w:hAnsi="Times New Roman" w:cs="Times New Roman"/>
          <w:sz w:val="24"/>
          <w:szCs w:val="24"/>
        </w:rPr>
        <w:t xml:space="preserve">zo 4. mája </w:t>
      </w:r>
      <w:r w:rsidR="00B96B57" w:rsidRPr="00552D65">
        <w:rPr>
          <w:rFonts w:ascii="Times New Roman" w:hAnsi="Times New Roman" w:cs="Times New Roman"/>
          <w:sz w:val="24"/>
          <w:szCs w:val="24"/>
        </w:rPr>
        <w:t>2021,</w:t>
      </w:r>
    </w:p>
    <w:p w:rsidR="00AC7B30" w:rsidRPr="00552D65" w:rsidRDefault="00AC7B30" w:rsidP="00107F46">
      <w:pPr>
        <w:pStyle w:val="Odsekzoznamu"/>
        <w:spacing w:after="0" w:line="240" w:lineRule="auto"/>
        <w:jc w:val="center"/>
        <w:rPr>
          <w:rFonts w:ascii="Times New Roman" w:hAnsi="Times New Roman" w:cs="Times New Roman"/>
          <w:b/>
          <w:sz w:val="24"/>
          <w:szCs w:val="24"/>
        </w:rPr>
      </w:pPr>
    </w:p>
    <w:p w:rsidR="00AC7B30" w:rsidRPr="00552D65" w:rsidRDefault="00AC7B30" w:rsidP="00107F46">
      <w:pPr>
        <w:spacing w:after="0" w:line="240" w:lineRule="auto"/>
        <w:jc w:val="center"/>
        <w:rPr>
          <w:rFonts w:ascii="Times New Roman" w:hAnsi="Times New Roman" w:cs="Times New Roman"/>
          <w:sz w:val="24"/>
          <w:szCs w:val="24"/>
        </w:rPr>
      </w:pPr>
      <w:r w:rsidRPr="00552D65">
        <w:rPr>
          <w:rFonts w:ascii="Times New Roman" w:hAnsi="Times New Roman" w:cs="Times New Roman"/>
          <w:b/>
          <w:sz w:val="24"/>
          <w:szCs w:val="24"/>
        </w:rPr>
        <w:t xml:space="preserve">ktorým sa mení a dopĺňa zákon č. 199/2004 Z. z. Colný zákon a o zmene a doplnení niektorých zákonov v znení neskorších predpisov </w:t>
      </w:r>
      <w:r w:rsidR="00232132" w:rsidRPr="00552D65">
        <w:rPr>
          <w:rFonts w:ascii="Times New Roman" w:hAnsi="Times New Roman" w:cs="Times New Roman"/>
          <w:b/>
          <w:sz w:val="24"/>
          <w:szCs w:val="24"/>
        </w:rPr>
        <w:t xml:space="preserve">a ktorým sa menia </w:t>
      </w:r>
      <w:r w:rsidR="008F588B" w:rsidRPr="00552D65">
        <w:rPr>
          <w:rFonts w:ascii="Times New Roman" w:hAnsi="Times New Roman" w:cs="Times New Roman"/>
          <w:b/>
          <w:sz w:val="24"/>
          <w:szCs w:val="24"/>
        </w:rPr>
        <w:t xml:space="preserve">a dopĺňajú </w:t>
      </w:r>
      <w:r w:rsidR="00232132" w:rsidRPr="00552D65">
        <w:rPr>
          <w:rFonts w:ascii="Times New Roman" w:hAnsi="Times New Roman" w:cs="Times New Roman"/>
          <w:b/>
          <w:sz w:val="24"/>
          <w:szCs w:val="24"/>
        </w:rPr>
        <w:t>niektoré zákony</w:t>
      </w:r>
    </w:p>
    <w:p w:rsidR="00AC7B30" w:rsidRPr="00552D65" w:rsidRDefault="00AC7B30" w:rsidP="003B3A7E">
      <w:pPr>
        <w:spacing w:after="0" w:line="240" w:lineRule="auto"/>
        <w:jc w:val="center"/>
        <w:rPr>
          <w:rFonts w:ascii="Times New Roman" w:hAnsi="Times New Roman" w:cs="Times New Roman"/>
          <w:sz w:val="24"/>
          <w:szCs w:val="24"/>
        </w:rPr>
      </w:pPr>
    </w:p>
    <w:p w:rsidR="00AC7B30" w:rsidRPr="00552D65" w:rsidRDefault="00AC7B30" w:rsidP="003B3A7E">
      <w:pPr>
        <w:spacing w:after="0" w:line="240" w:lineRule="auto"/>
        <w:ind w:firstLine="708"/>
        <w:rPr>
          <w:rFonts w:ascii="Times New Roman" w:hAnsi="Times New Roman" w:cs="Times New Roman"/>
          <w:sz w:val="24"/>
          <w:szCs w:val="24"/>
        </w:rPr>
      </w:pPr>
      <w:r w:rsidRPr="00552D65">
        <w:rPr>
          <w:rFonts w:ascii="Times New Roman" w:hAnsi="Times New Roman" w:cs="Times New Roman"/>
          <w:sz w:val="24"/>
          <w:szCs w:val="24"/>
        </w:rPr>
        <w:t>Národná rada Slovenskej republiky sa uzniesla na tomto zákone:</w:t>
      </w:r>
    </w:p>
    <w:p w:rsidR="00AC7B30" w:rsidRPr="00552D65" w:rsidRDefault="00AC7B30" w:rsidP="003B3A7E">
      <w:pPr>
        <w:pStyle w:val="Odsekzoznamu"/>
        <w:spacing w:after="0" w:line="240" w:lineRule="auto"/>
        <w:rPr>
          <w:rFonts w:ascii="Times New Roman" w:hAnsi="Times New Roman" w:cs="Times New Roman"/>
          <w:sz w:val="24"/>
          <w:szCs w:val="24"/>
        </w:rPr>
      </w:pPr>
    </w:p>
    <w:p w:rsidR="00AC7B30" w:rsidRPr="00552D65" w:rsidRDefault="00AC7B30" w:rsidP="003B3A7E">
      <w:pPr>
        <w:spacing w:after="0" w:line="240" w:lineRule="auto"/>
        <w:jc w:val="center"/>
        <w:rPr>
          <w:rFonts w:ascii="Times New Roman" w:hAnsi="Times New Roman" w:cs="Times New Roman"/>
          <w:b/>
          <w:sz w:val="24"/>
          <w:szCs w:val="24"/>
        </w:rPr>
      </w:pPr>
      <w:r w:rsidRPr="00552D65">
        <w:rPr>
          <w:rFonts w:ascii="Times New Roman" w:hAnsi="Times New Roman" w:cs="Times New Roman"/>
          <w:b/>
          <w:sz w:val="24"/>
          <w:szCs w:val="24"/>
        </w:rPr>
        <w:t>Čl. I</w:t>
      </w:r>
    </w:p>
    <w:p w:rsidR="00AC7B30" w:rsidRPr="00552D65" w:rsidRDefault="00AC7B30" w:rsidP="003B3A7E">
      <w:pPr>
        <w:spacing w:after="0" w:line="240" w:lineRule="auto"/>
        <w:ind w:firstLine="708"/>
        <w:rPr>
          <w:rFonts w:ascii="Times New Roman" w:hAnsi="Times New Roman" w:cs="Times New Roman"/>
          <w:sz w:val="24"/>
          <w:szCs w:val="24"/>
        </w:rPr>
      </w:pPr>
    </w:p>
    <w:p w:rsidR="00AC7B30" w:rsidRPr="00552D65" w:rsidRDefault="00AC7B30"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 xml:space="preserve">Zákon č. </w:t>
      </w:r>
      <w:r w:rsidR="00A51332" w:rsidRPr="00552D65">
        <w:rPr>
          <w:rFonts w:ascii="Times New Roman" w:hAnsi="Times New Roman" w:cs="Times New Roman"/>
          <w:sz w:val="24"/>
          <w:szCs w:val="24"/>
        </w:rPr>
        <w:t>199/2004</w:t>
      </w:r>
      <w:r w:rsidRPr="00552D65">
        <w:rPr>
          <w:rFonts w:ascii="Times New Roman" w:hAnsi="Times New Roman" w:cs="Times New Roman"/>
          <w:sz w:val="24"/>
          <w:szCs w:val="24"/>
        </w:rPr>
        <w:t xml:space="preserve"> Z. z. </w:t>
      </w:r>
      <w:r w:rsidR="00A51332" w:rsidRPr="00552D65">
        <w:rPr>
          <w:rFonts w:ascii="Times New Roman" w:hAnsi="Times New Roman" w:cs="Times New Roman"/>
          <w:sz w:val="24"/>
          <w:szCs w:val="24"/>
        </w:rPr>
        <w:t>C</w:t>
      </w:r>
      <w:r w:rsidRPr="00552D65">
        <w:rPr>
          <w:rFonts w:ascii="Times New Roman" w:hAnsi="Times New Roman" w:cs="Times New Roman"/>
          <w:sz w:val="24"/>
          <w:szCs w:val="24"/>
        </w:rPr>
        <w:t>o</w:t>
      </w:r>
      <w:r w:rsidR="00A51332" w:rsidRPr="00552D65">
        <w:rPr>
          <w:rFonts w:ascii="Times New Roman" w:hAnsi="Times New Roman" w:cs="Times New Roman"/>
          <w:sz w:val="24"/>
          <w:szCs w:val="24"/>
        </w:rPr>
        <w:t xml:space="preserve">lný zákon </w:t>
      </w:r>
      <w:r w:rsidRPr="00552D65">
        <w:rPr>
          <w:rFonts w:ascii="Times New Roman" w:hAnsi="Times New Roman" w:cs="Times New Roman"/>
          <w:sz w:val="24"/>
          <w:szCs w:val="24"/>
        </w:rPr>
        <w:t xml:space="preserve">a o zmene a doplnení niektorých zákonov v znení zákona č. </w:t>
      </w:r>
      <w:r w:rsidR="00A51332" w:rsidRPr="00552D65">
        <w:rPr>
          <w:rFonts w:ascii="Times New Roman" w:hAnsi="Times New Roman" w:cs="Times New Roman"/>
          <w:sz w:val="24"/>
          <w:szCs w:val="24"/>
        </w:rPr>
        <w:t xml:space="preserve">652/2004 </w:t>
      </w:r>
      <w:r w:rsidRPr="00552D65">
        <w:rPr>
          <w:rFonts w:ascii="Times New Roman" w:hAnsi="Times New Roman" w:cs="Times New Roman"/>
          <w:sz w:val="24"/>
          <w:szCs w:val="24"/>
        </w:rPr>
        <w:t>Z. z.</w:t>
      </w:r>
      <w:r w:rsidR="00A51332" w:rsidRPr="00552D65">
        <w:rPr>
          <w:rFonts w:ascii="Times New Roman" w:hAnsi="Times New Roman" w:cs="Times New Roman"/>
          <w:sz w:val="24"/>
          <w:szCs w:val="24"/>
        </w:rPr>
        <w:t xml:space="preserve">, zákona č. 518/2005 Z. z., zákona č. 672/2006 Z. z., zákona č. 537/2007 Z. z., </w:t>
      </w:r>
      <w:r w:rsidR="006303CF" w:rsidRPr="00552D65">
        <w:rPr>
          <w:rFonts w:ascii="Times New Roman" w:hAnsi="Times New Roman" w:cs="Times New Roman"/>
          <w:sz w:val="24"/>
          <w:szCs w:val="24"/>
        </w:rPr>
        <w:t xml:space="preserve">zákona č. </w:t>
      </w:r>
      <w:r w:rsidR="00BC54CC" w:rsidRPr="00552D65">
        <w:rPr>
          <w:rFonts w:ascii="Times New Roman" w:hAnsi="Times New Roman" w:cs="Times New Roman"/>
          <w:sz w:val="24"/>
          <w:szCs w:val="24"/>
        </w:rPr>
        <w:t xml:space="preserve">378/2008 </w:t>
      </w:r>
      <w:r w:rsidR="006303CF" w:rsidRPr="00552D65">
        <w:rPr>
          <w:rFonts w:ascii="Times New Roman" w:hAnsi="Times New Roman" w:cs="Times New Roman"/>
          <w:sz w:val="24"/>
          <w:szCs w:val="24"/>
        </w:rPr>
        <w:t xml:space="preserve">Z. z., </w:t>
      </w:r>
      <w:r w:rsidR="00A51332" w:rsidRPr="00552D65">
        <w:rPr>
          <w:rFonts w:ascii="Times New Roman" w:hAnsi="Times New Roman" w:cs="Times New Roman"/>
          <w:sz w:val="24"/>
          <w:szCs w:val="24"/>
        </w:rPr>
        <w:t xml:space="preserve">zákona č. </w:t>
      </w:r>
      <w:r w:rsidR="00BC54CC" w:rsidRPr="00552D65">
        <w:rPr>
          <w:rFonts w:ascii="Times New Roman" w:hAnsi="Times New Roman" w:cs="Times New Roman"/>
          <w:sz w:val="24"/>
          <w:szCs w:val="24"/>
        </w:rPr>
        <w:t xml:space="preserve">397/2008 </w:t>
      </w:r>
      <w:r w:rsidR="00A51332" w:rsidRPr="00552D65">
        <w:rPr>
          <w:rFonts w:ascii="Times New Roman" w:hAnsi="Times New Roman" w:cs="Times New Roman"/>
          <w:sz w:val="24"/>
          <w:szCs w:val="24"/>
        </w:rPr>
        <w:t xml:space="preserve">Z. z., zákona č. </w:t>
      </w:r>
      <w:r w:rsidR="006303CF" w:rsidRPr="00552D65">
        <w:rPr>
          <w:rFonts w:ascii="Times New Roman" w:hAnsi="Times New Roman" w:cs="Times New Roman"/>
          <w:sz w:val="24"/>
          <w:szCs w:val="24"/>
        </w:rPr>
        <w:t>465</w:t>
      </w:r>
      <w:r w:rsidR="00A51332" w:rsidRPr="00552D65">
        <w:rPr>
          <w:rFonts w:ascii="Times New Roman" w:hAnsi="Times New Roman" w:cs="Times New Roman"/>
          <w:sz w:val="24"/>
          <w:szCs w:val="24"/>
        </w:rPr>
        <w:t>/200</w:t>
      </w:r>
      <w:r w:rsidR="006303CF" w:rsidRPr="00552D65">
        <w:rPr>
          <w:rFonts w:ascii="Times New Roman" w:hAnsi="Times New Roman" w:cs="Times New Roman"/>
          <w:sz w:val="24"/>
          <w:szCs w:val="24"/>
        </w:rPr>
        <w:t>8</w:t>
      </w:r>
      <w:r w:rsidR="00A51332" w:rsidRPr="00552D65">
        <w:rPr>
          <w:rFonts w:ascii="Times New Roman" w:hAnsi="Times New Roman" w:cs="Times New Roman"/>
          <w:sz w:val="24"/>
          <w:szCs w:val="24"/>
        </w:rPr>
        <w:t xml:space="preserve"> Z. z., zákona č. </w:t>
      </w:r>
      <w:r w:rsidR="006303CF" w:rsidRPr="00552D65">
        <w:rPr>
          <w:rFonts w:ascii="Times New Roman" w:hAnsi="Times New Roman" w:cs="Times New Roman"/>
          <w:sz w:val="24"/>
          <w:szCs w:val="24"/>
        </w:rPr>
        <w:t>305</w:t>
      </w:r>
      <w:r w:rsidR="00A51332" w:rsidRPr="00552D65">
        <w:rPr>
          <w:rFonts w:ascii="Times New Roman" w:hAnsi="Times New Roman" w:cs="Times New Roman"/>
          <w:sz w:val="24"/>
          <w:szCs w:val="24"/>
        </w:rPr>
        <w:t>/200</w:t>
      </w:r>
      <w:r w:rsidR="006303CF" w:rsidRPr="00552D65">
        <w:rPr>
          <w:rFonts w:ascii="Times New Roman" w:hAnsi="Times New Roman" w:cs="Times New Roman"/>
          <w:sz w:val="24"/>
          <w:szCs w:val="24"/>
        </w:rPr>
        <w:t>9</w:t>
      </w:r>
      <w:r w:rsidR="00A51332" w:rsidRPr="00552D65">
        <w:rPr>
          <w:rFonts w:ascii="Times New Roman" w:hAnsi="Times New Roman" w:cs="Times New Roman"/>
          <w:sz w:val="24"/>
          <w:szCs w:val="24"/>
        </w:rPr>
        <w:t xml:space="preserve"> Z. z., zákona č. </w:t>
      </w:r>
      <w:r w:rsidR="006303CF" w:rsidRPr="00552D65">
        <w:rPr>
          <w:rFonts w:ascii="Times New Roman" w:hAnsi="Times New Roman" w:cs="Times New Roman"/>
          <w:sz w:val="24"/>
          <w:szCs w:val="24"/>
        </w:rPr>
        <w:t>465</w:t>
      </w:r>
      <w:r w:rsidR="00A51332" w:rsidRPr="00552D65">
        <w:rPr>
          <w:rFonts w:ascii="Times New Roman" w:hAnsi="Times New Roman" w:cs="Times New Roman"/>
          <w:sz w:val="24"/>
          <w:szCs w:val="24"/>
        </w:rPr>
        <w:t>/200</w:t>
      </w:r>
      <w:r w:rsidR="006303CF" w:rsidRPr="00552D65">
        <w:rPr>
          <w:rFonts w:ascii="Times New Roman" w:hAnsi="Times New Roman" w:cs="Times New Roman"/>
          <w:sz w:val="24"/>
          <w:szCs w:val="24"/>
        </w:rPr>
        <w:t>9</w:t>
      </w:r>
      <w:r w:rsidR="00A51332" w:rsidRPr="00552D65">
        <w:rPr>
          <w:rFonts w:ascii="Times New Roman" w:hAnsi="Times New Roman" w:cs="Times New Roman"/>
          <w:sz w:val="24"/>
          <w:szCs w:val="24"/>
        </w:rPr>
        <w:t xml:space="preserve"> Z. z., zákona č. </w:t>
      </w:r>
      <w:r w:rsidR="006303CF" w:rsidRPr="00552D65">
        <w:rPr>
          <w:rFonts w:ascii="Times New Roman" w:hAnsi="Times New Roman" w:cs="Times New Roman"/>
          <w:sz w:val="24"/>
          <w:szCs w:val="24"/>
        </w:rPr>
        <w:t>466</w:t>
      </w:r>
      <w:r w:rsidR="00A51332" w:rsidRPr="00552D65">
        <w:rPr>
          <w:rFonts w:ascii="Times New Roman" w:hAnsi="Times New Roman" w:cs="Times New Roman"/>
          <w:sz w:val="24"/>
          <w:szCs w:val="24"/>
        </w:rPr>
        <w:t>/200</w:t>
      </w:r>
      <w:r w:rsidR="006303CF" w:rsidRPr="00552D65">
        <w:rPr>
          <w:rFonts w:ascii="Times New Roman" w:hAnsi="Times New Roman" w:cs="Times New Roman"/>
          <w:sz w:val="24"/>
          <w:szCs w:val="24"/>
        </w:rPr>
        <w:t>9</w:t>
      </w:r>
      <w:r w:rsidR="00A51332" w:rsidRPr="00552D65">
        <w:rPr>
          <w:rFonts w:ascii="Times New Roman" w:hAnsi="Times New Roman" w:cs="Times New Roman"/>
          <w:sz w:val="24"/>
          <w:szCs w:val="24"/>
        </w:rPr>
        <w:t xml:space="preserve"> Z. z., </w:t>
      </w:r>
      <w:r w:rsidR="006303CF" w:rsidRPr="00552D65">
        <w:rPr>
          <w:rFonts w:ascii="Times New Roman" w:hAnsi="Times New Roman" w:cs="Times New Roman"/>
          <w:sz w:val="24"/>
          <w:szCs w:val="24"/>
        </w:rPr>
        <w:t xml:space="preserve">zákona č. 508/2010 Z. z., zákona č. 324/2011 Z. z., zákona č. 331/2011 Z. z., zákona č. 135/2013 Z. z., zákona č. 207/2014 Z. z., zákona č. 130/2015 Z. z., zákona č. 273/2015 Z. z., zákona č. </w:t>
      </w:r>
      <w:r w:rsidR="00BC54CC" w:rsidRPr="00552D65">
        <w:rPr>
          <w:rFonts w:ascii="Times New Roman" w:hAnsi="Times New Roman" w:cs="Times New Roman"/>
          <w:sz w:val="24"/>
          <w:szCs w:val="24"/>
        </w:rPr>
        <w:t xml:space="preserve">360/2015 </w:t>
      </w:r>
      <w:r w:rsidR="006303CF" w:rsidRPr="00552D65">
        <w:rPr>
          <w:rFonts w:ascii="Times New Roman" w:hAnsi="Times New Roman" w:cs="Times New Roman"/>
          <w:sz w:val="24"/>
          <w:szCs w:val="24"/>
        </w:rPr>
        <w:t xml:space="preserve">Z. z., zákona č. </w:t>
      </w:r>
      <w:r w:rsidR="00BC54CC" w:rsidRPr="00552D65">
        <w:rPr>
          <w:rFonts w:ascii="Times New Roman" w:hAnsi="Times New Roman" w:cs="Times New Roman"/>
          <w:sz w:val="24"/>
          <w:szCs w:val="24"/>
        </w:rPr>
        <w:t>397/2015</w:t>
      </w:r>
      <w:r w:rsidR="006303CF" w:rsidRPr="00552D65">
        <w:rPr>
          <w:rFonts w:ascii="Times New Roman" w:hAnsi="Times New Roman" w:cs="Times New Roman"/>
          <w:sz w:val="24"/>
          <w:szCs w:val="24"/>
        </w:rPr>
        <w:t xml:space="preserve"> Z. z., zákona č. 298/2016 Z. z., zákona č. 272/2017 Z. z., zákona č. 35/2019 Z. z.</w:t>
      </w:r>
      <w:r w:rsidR="00754F80" w:rsidRPr="00552D65">
        <w:rPr>
          <w:rFonts w:ascii="Times New Roman" w:hAnsi="Times New Roman" w:cs="Times New Roman"/>
          <w:sz w:val="24"/>
          <w:szCs w:val="24"/>
        </w:rPr>
        <w:t xml:space="preserve">, </w:t>
      </w:r>
      <w:r w:rsidR="006303CF" w:rsidRPr="00552D65">
        <w:rPr>
          <w:rFonts w:ascii="Times New Roman" w:hAnsi="Times New Roman" w:cs="Times New Roman"/>
          <w:sz w:val="24"/>
          <w:szCs w:val="24"/>
        </w:rPr>
        <w:t>zákona č. 221</w:t>
      </w:r>
      <w:r w:rsidRPr="00552D65">
        <w:rPr>
          <w:rFonts w:ascii="Times New Roman" w:hAnsi="Times New Roman" w:cs="Times New Roman"/>
          <w:sz w:val="24"/>
          <w:szCs w:val="24"/>
        </w:rPr>
        <w:t>/20</w:t>
      </w:r>
      <w:r w:rsidR="006303CF" w:rsidRPr="00552D65">
        <w:rPr>
          <w:rFonts w:ascii="Times New Roman" w:hAnsi="Times New Roman" w:cs="Times New Roman"/>
          <w:sz w:val="24"/>
          <w:szCs w:val="24"/>
        </w:rPr>
        <w:t>19</w:t>
      </w:r>
      <w:r w:rsidRPr="00552D65">
        <w:rPr>
          <w:rFonts w:ascii="Times New Roman" w:hAnsi="Times New Roman" w:cs="Times New Roman"/>
          <w:sz w:val="24"/>
          <w:szCs w:val="24"/>
        </w:rPr>
        <w:t xml:space="preserve"> Z. z.</w:t>
      </w:r>
      <w:r w:rsidR="00754F80" w:rsidRPr="00552D65">
        <w:rPr>
          <w:rFonts w:ascii="Times New Roman" w:hAnsi="Times New Roman" w:cs="Times New Roman"/>
          <w:sz w:val="24"/>
          <w:szCs w:val="24"/>
        </w:rPr>
        <w:t xml:space="preserve"> a zákona č. 312/2020 Z. z.</w:t>
      </w:r>
      <w:r w:rsidRPr="00552D65">
        <w:rPr>
          <w:rFonts w:ascii="Times New Roman" w:hAnsi="Times New Roman" w:cs="Times New Roman"/>
          <w:sz w:val="24"/>
          <w:szCs w:val="24"/>
        </w:rPr>
        <w:t xml:space="preserve"> sa mení a dopĺňa takto:</w:t>
      </w:r>
    </w:p>
    <w:p w:rsidR="00865D7E" w:rsidRPr="00552D65" w:rsidRDefault="00865D7E" w:rsidP="003B3A7E">
      <w:pPr>
        <w:spacing w:after="0" w:line="240" w:lineRule="auto"/>
        <w:ind w:firstLine="708"/>
        <w:jc w:val="both"/>
        <w:rPr>
          <w:rFonts w:ascii="Times New Roman" w:hAnsi="Times New Roman" w:cs="Times New Roman"/>
          <w:sz w:val="24"/>
          <w:szCs w:val="24"/>
        </w:rPr>
      </w:pPr>
    </w:p>
    <w:p w:rsidR="002A342A" w:rsidRPr="00552D65" w:rsidRDefault="00417952" w:rsidP="003B3A7E">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hAnsi="Times New Roman" w:cs="Times New Roman"/>
          <w:b/>
          <w:sz w:val="24"/>
          <w:szCs w:val="24"/>
        </w:rPr>
        <w:t xml:space="preserve">1. </w:t>
      </w:r>
      <w:r w:rsidR="00E35471" w:rsidRPr="00552D65">
        <w:rPr>
          <w:rFonts w:ascii="Times New Roman" w:eastAsia="Times New Roman" w:hAnsi="Times New Roman" w:cs="Times New Roman"/>
          <w:sz w:val="24"/>
          <w:szCs w:val="24"/>
          <w:lang w:eastAsia="sk-SK"/>
        </w:rPr>
        <w:t xml:space="preserve">§ 4 </w:t>
      </w:r>
      <w:r w:rsidR="002A342A" w:rsidRPr="00552D65">
        <w:rPr>
          <w:rFonts w:ascii="Times New Roman" w:eastAsia="Times New Roman" w:hAnsi="Times New Roman" w:cs="Times New Roman"/>
          <w:sz w:val="24"/>
          <w:szCs w:val="24"/>
          <w:lang w:eastAsia="sk-SK"/>
        </w:rPr>
        <w:t xml:space="preserve">vrátane nadpisu znie: </w:t>
      </w:r>
    </w:p>
    <w:p w:rsidR="009334B9" w:rsidRPr="00552D65" w:rsidRDefault="009334B9" w:rsidP="003B3A7E">
      <w:pPr>
        <w:spacing w:after="0" w:line="240" w:lineRule="auto"/>
        <w:ind w:firstLine="709"/>
        <w:jc w:val="both"/>
        <w:rPr>
          <w:rFonts w:ascii="Times New Roman" w:eastAsia="Times New Roman" w:hAnsi="Times New Roman" w:cs="Times New Roman"/>
          <w:sz w:val="24"/>
          <w:szCs w:val="24"/>
          <w:lang w:eastAsia="sk-SK"/>
        </w:rPr>
      </w:pPr>
    </w:p>
    <w:p w:rsidR="008343EB" w:rsidRPr="00552D65" w:rsidRDefault="008343EB" w:rsidP="003B3A7E">
      <w:pPr>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sz w:val="24"/>
          <w:szCs w:val="24"/>
          <w:lang w:eastAsia="sk-SK"/>
        </w:rPr>
        <w:t>„</w:t>
      </w:r>
      <w:r w:rsidRPr="00552D65">
        <w:rPr>
          <w:rFonts w:ascii="Times New Roman" w:eastAsia="Times New Roman" w:hAnsi="Times New Roman" w:cs="Times New Roman"/>
          <w:b/>
          <w:sz w:val="24"/>
          <w:szCs w:val="24"/>
          <w:lang w:eastAsia="sk-SK"/>
        </w:rPr>
        <w:t>§ 4</w:t>
      </w:r>
    </w:p>
    <w:p w:rsidR="00B66438" w:rsidRPr="00552D65" w:rsidRDefault="005023B8" w:rsidP="003B3A7E">
      <w:pPr>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b/>
          <w:sz w:val="24"/>
          <w:szCs w:val="24"/>
          <w:lang w:eastAsia="sk-SK"/>
        </w:rPr>
        <w:t>Preprava</w:t>
      </w:r>
      <w:r w:rsidR="00B66438" w:rsidRPr="00552D65">
        <w:rPr>
          <w:rFonts w:ascii="Times New Roman" w:eastAsia="Times New Roman" w:hAnsi="Times New Roman" w:cs="Times New Roman"/>
          <w:b/>
          <w:sz w:val="24"/>
          <w:szCs w:val="24"/>
          <w:lang w:eastAsia="sk-SK"/>
        </w:rPr>
        <w:t xml:space="preserve"> peňažných prostriedkov v hotovosti</w:t>
      </w:r>
    </w:p>
    <w:p w:rsidR="008343EB" w:rsidRPr="00552D65" w:rsidRDefault="008343EB" w:rsidP="003B3A7E">
      <w:pPr>
        <w:spacing w:after="0" w:line="240" w:lineRule="auto"/>
        <w:jc w:val="both"/>
        <w:rPr>
          <w:rFonts w:ascii="Times New Roman" w:hAnsi="Times New Roman" w:cs="Times New Roman"/>
          <w:sz w:val="24"/>
          <w:szCs w:val="24"/>
        </w:rPr>
      </w:pPr>
    </w:p>
    <w:p w:rsidR="00E35471" w:rsidRPr="00552D65" w:rsidRDefault="00E35471"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lastRenderedPageBreak/>
        <w:t xml:space="preserve">(1) Pri kontrole </w:t>
      </w:r>
      <w:r w:rsidR="002D1AAB" w:rsidRPr="00552D65">
        <w:rPr>
          <w:rFonts w:ascii="Times New Roman" w:eastAsia="Times New Roman" w:hAnsi="Times New Roman" w:cs="Times New Roman"/>
          <w:sz w:val="24"/>
          <w:szCs w:val="24"/>
          <w:lang w:eastAsia="sk-SK"/>
        </w:rPr>
        <w:t>plnenia povinnosti oznámiť peňažné prostriedky v hotovosti so sprievodom podľa osobitného predpisu</w:t>
      </w:r>
      <w:r w:rsidR="007259A4" w:rsidRPr="00552D65">
        <w:rPr>
          <w:rFonts w:ascii="Times New Roman" w:eastAsia="Times New Roman" w:hAnsi="Times New Roman" w:cs="Times New Roman"/>
          <w:sz w:val="24"/>
          <w:szCs w:val="24"/>
          <w:vertAlign w:val="superscript"/>
          <w:lang w:eastAsia="sk-SK"/>
        </w:rPr>
        <w:t>3d</w:t>
      </w:r>
      <w:r w:rsidR="001F455B" w:rsidRPr="00552D65">
        <w:rPr>
          <w:rFonts w:ascii="Times New Roman" w:hAnsi="Times New Roman" w:cs="Times New Roman"/>
          <w:sz w:val="24"/>
          <w:szCs w:val="24"/>
        </w:rPr>
        <w:t>)</w:t>
      </w:r>
      <w:r w:rsidR="002D1AAB" w:rsidRPr="00552D65">
        <w:rPr>
          <w:rFonts w:ascii="Times New Roman" w:eastAsia="Times New Roman" w:hAnsi="Times New Roman" w:cs="Times New Roman"/>
          <w:sz w:val="24"/>
          <w:szCs w:val="24"/>
          <w:lang w:eastAsia="sk-SK"/>
        </w:rPr>
        <w:t xml:space="preserve"> a</w:t>
      </w:r>
      <w:r w:rsidR="00B3556B" w:rsidRPr="00552D65">
        <w:rPr>
          <w:rFonts w:ascii="Times New Roman" w:eastAsia="Times New Roman" w:hAnsi="Times New Roman" w:cs="Times New Roman"/>
          <w:sz w:val="24"/>
          <w:szCs w:val="24"/>
          <w:lang w:eastAsia="sk-SK"/>
        </w:rPr>
        <w:t xml:space="preserve"> pri kontrole vykonávanej </w:t>
      </w:r>
      <w:r w:rsidR="00A2535D" w:rsidRPr="00552D65">
        <w:rPr>
          <w:rFonts w:ascii="Times New Roman" w:eastAsia="Times New Roman" w:hAnsi="Times New Roman" w:cs="Times New Roman"/>
          <w:sz w:val="24"/>
          <w:szCs w:val="24"/>
          <w:lang w:eastAsia="sk-SK"/>
        </w:rPr>
        <w:t xml:space="preserve">na účely </w:t>
      </w:r>
      <w:r w:rsidR="002D1AAB" w:rsidRPr="00552D65">
        <w:rPr>
          <w:rFonts w:ascii="Times New Roman" w:eastAsia="Times New Roman" w:hAnsi="Times New Roman" w:cs="Times New Roman"/>
          <w:sz w:val="24"/>
          <w:szCs w:val="24"/>
          <w:lang w:eastAsia="sk-SK"/>
        </w:rPr>
        <w:t>plnenia povinnosti nahlásiť peňažné prostriedky v hotovosti bez sprievodu</w:t>
      </w:r>
      <w:r w:rsidR="002D1AAB" w:rsidRPr="00552D65">
        <w:rPr>
          <w:rFonts w:ascii="Times New Roman" w:hAnsi="Times New Roman" w:cs="Times New Roman"/>
          <w:sz w:val="24"/>
          <w:szCs w:val="24"/>
        </w:rPr>
        <w:t xml:space="preserve"> </w:t>
      </w:r>
      <w:r w:rsidRPr="00552D65">
        <w:rPr>
          <w:rFonts w:ascii="Times New Roman" w:hAnsi="Times New Roman" w:cs="Times New Roman"/>
          <w:sz w:val="24"/>
          <w:szCs w:val="24"/>
        </w:rPr>
        <w:t>podľa osobitného predpisu</w:t>
      </w:r>
      <w:r w:rsidR="00331C52" w:rsidRPr="00552D65">
        <w:rPr>
          <w:rFonts w:ascii="Times New Roman" w:eastAsia="Times New Roman" w:hAnsi="Times New Roman" w:cs="Times New Roman"/>
          <w:sz w:val="24"/>
          <w:szCs w:val="24"/>
          <w:vertAlign w:val="superscript"/>
          <w:lang w:eastAsia="sk-SK"/>
        </w:rPr>
        <w:t>3e</w:t>
      </w:r>
      <w:r w:rsidR="001F455B" w:rsidRPr="00552D65">
        <w:rPr>
          <w:rFonts w:ascii="Times New Roman" w:hAnsi="Times New Roman" w:cs="Times New Roman"/>
          <w:sz w:val="24"/>
          <w:szCs w:val="24"/>
        </w:rPr>
        <w:t>)</w:t>
      </w:r>
      <w:r w:rsidRPr="00552D65">
        <w:rPr>
          <w:rFonts w:ascii="Times New Roman" w:hAnsi="Times New Roman" w:cs="Times New Roman"/>
          <w:sz w:val="24"/>
          <w:szCs w:val="24"/>
        </w:rPr>
        <w:t xml:space="preserve"> majú colné orgány rovnaké oprávnenia ako pri colnej kontrole. </w:t>
      </w:r>
    </w:p>
    <w:p w:rsidR="00417952" w:rsidRPr="00552D65" w:rsidRDefault="00417952" w:rsidP="003B3A7E">
      <w:pPr>
        <w:spacing w:after="0" w:line="240" w:lineRule="auto"/>
        <w:jc w:val="both"/>
        <w:rPr>
          <w:rFonts w:ascii="Times New Roman" w:hAnsi="Times New Roman" w:cs="Times New Roman"/>
          <w:sz w:val="24"/>
          <w:szCs w:val="24"/>
        </w:rPr>
      </w:pPr>
    </w:p>
    <w:p w:rsidR="00B712B6" w:rsidRPr="00552D65" w:rsidRDefault="00F71345" w:rsidP="003B3A7E">
      <w:pPr>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rPr>
        <w:tab/>
        <w:t xml:space="preserve">(2) </w:t>
      </w:r>
      <w:r w:rsidR="00B712B6" w:rsidRPr="00552D65">
        <w:rPr>
          <w:rFonts w:ascii="Times New Roman" w:hAnsi="Times New Roman" w:cs="Times New Roman"/>
          <w:sz w:val="24"/>
          <w:szCs w:val="24"/>
        </w:rPr>
        <w:t>Colný úrad postupuje spôsobom podľa osobitného predpisu</w:t>
      </w:r>
      <w:r w:rsidR="002523FD" w:rsidRPr="00552D65">
        <w:rPr>
          <w:rFonts w:ascii="Times New Roman" w:hAnsi="Times New Roman" w:cs="Times New Roman"/>
          <w:sz w:val="24"/>
          <w:szCs w:val="24"/>
        </w:rPr>
        <w:t>,</w:t>
      </w:r>
      <w:r w:rsidR="00B712B6" w:rsidRPr="00552D65">
        <w:rPr>
          <w:rFonts w:ascii="Times New Roman" w:eastAsia="Times New Roman" w:hAnsi="Times New Roman" w:cs="Times New Roman"/>
          <w:sz w:val="24"/>
          <w:szCs w:val="24"/>
          <w:vertAlign w:val="superscript"/>
          <w:lang w:eastAsia="sk-SK"/>
        </w:rPr>
        <w:t>3f</w:t>
      </w:r>
      <w:r w:rsidR="00B712B6" w:rsidRPr="00552D65">
        <w:rPr>
          <w:rFonts w:ascii="Times New Roman" w:hAnsi="Times New Roman" w:cs="Times New Roman"/>
          <w:sz w:val="24"/>
          <w:szCs w:val="24"/>
        </w:rPr>
        <w:t xml:space="preserve">) ak </w:t>
      </w:r>
      <w:r w:rsidR="00A24BF3" w:rsidRPr="00552D65">
        <w:rPr>
          <w:rFonts w:ascii="Times New Roman" w:hAnsi="Times New Roman" w:cs="Times New Roman"/>
          <w:sz w:val="24"/>
          <w:szCs w:val="24"/>
        </w:rPr>
        <w:t xml:space="preserve">má k dispozícii </w:t>
      </w:r>
      <w:r w:rsidR="00B712B6" w:rsidRPr="00552D65">
        <w:rPr>
          <w:rFonts w:ascii="Times New Roman" w:hAnsi="Times New Roman" w:cs="Times New Roman"/>
          <w:sz w:val="24"/>
          <w:szCs w:val="24"/>
        </w:rPr>
        <w:t>informáci</w:t>
      </w:r>
      <w:r w:rsidR="00A24BF3" w:rsidRPr="00552D65">
        <w:rPr>
          <w:rFonts w:ascii="Times New Roman" w:hAnsi="Times New Roman" w:cs="Times New Roman"/>
          <w:sz w:val="24"/>
          <w:szCs w:val="24"/>
        </w:rPr>
        <w:t xml:space="preserve">e </w:t>
      </w:r>
      <w:proofErr w:type="spellStart"/>
      <w:r w:rsidR="00A24BF3" w:rsidRPr="00552D65">
        <w:rPr>
          <w:rFonts w:ascii="Times New Roman" w:hAnsi="Times New Roman" w:cs="Times New Roman"/>
          <w:sz w:val="24"/>
          <w:szCs w:val="24"/>
        </w:rPr>
        <w:t>poukazujúce</w:t>
      </w:r>
      <w:proofErr w:type="spellEnd"/>
      <w:r w:rsidR="00A24BF3" w:rsidRPr="00552D65">
        <w:rPr>
          <w:rFonts w:ascii="Times New Roman" w:hAnsi="Times New Roman" w:cs="Times New Roman"/>
          <w:sz w:val="24"/>
          <w:szCs w:val="24"/>
        </w:rPr>
        <w:t xml:space="preserve"> </w:t>
      </w:r>
      <w:r w:rsidR="00B712B6" w:rsidRPr="00552D65">
        <w:rPr>
          <w:rFonts w:ascii="Times New Roman" w:hAnsi="Times New Roman" w:cs="Times New Roman"/>
          <w:sz w:val="24"/>
          <w:szCs w:val="24"/>
        </w:rPr>
        <w:t>na možnú súvislosť peňažných prostriedkov</w:t>
      </w:r>
      <w:r w:rsidR="00E75A84" w:rsidRPr="00552D65">
        <w:rPr>
          <w:rFonts w:ascii="Times New Roman" w:hAnsi="Times New Roman" w:cs="Times New Roman"/>
          <w:sz w:val="24"/>
          <w:szCs w:val="24"/>
        </w:rPr>
        <w:t xml:space="preserve"> v hotovosti </w:t>
      </w:r>
      <w:r w:rsidR="00B712B6" w:rsidRPr="00552D65">
        <w:rPr>
          <w:rFonts w:ascii="Times New Roman" w:hAnsi="Times New Roman" w:cs="Times New Roman"/>
          <w:sz w:val="24"/>
          <w:szCs w:val="24"/>
        </w:rPr>
        <w:t>bez sprievodu</w:t>
      </w:r>
      <w:r w:rsidR="000070EE" w:rsidRPr="00552D65">
        <w:rPr>
          <w:rFonts w:ascii="Times New Roman" w:hAnsi="Times New Roman" w:cs="Times New Roman"/>
          <w:sz w:val="24"/>
          <w:szCs w:val="24"/>
        </w:rPr>
        <w:t xml:space="preserve"> vstupujúcich </w:t>
      </w:r>
      <w:r w:rsidR="00B712B6" w:rsidRPr="00552D65">
        <w:rPr>
          <w:rFonts w:ascii="Times New Roman" w:hAnsi="Times New Roman" w:cs="Times New Roman"/>
          <w:sz w:val="24"/>
          <w:szCs w:val="24"/>
        </w:rPr>
        <w:t xml:space="preserve">do únie alebo </w:t>
      </w:r>
      <w:r w:rsidR="000070EE" w:rsidRPr="00552D65">
        <w:rPr>
          <w:rFonts w:ascii="Times New Roman" w:hAnsi="Times New Roman" w:cs="Times New Roman"/>
          <w:sz w:val="24"/>
          <w:szCs w:val="24"/>
        </w:rPr>
        <w:t xml:space="preserve">opúšťajúcich </w:t>
      </w:r>
      <w:r w:rsidR="00B712B6" w:rsidRPr="00552D65">
        <w:rPr>
          <w:rFonts w:ascii="Times New Roman" w:hAnsi="Times New Roman" w:cs="Times New Roman"/>
          <w:sz w:val="24"/>
          <w:szCs w:val="24"/>
        </w:rPr>
        <w:t>úni</w:t>
      </w:r>
      <w:r w:rsidR="000070EE" w:rsidRPr="00552D65">
        <w:rPr>
          <w:rFonts w:ascii="Times New Roman" w:hAnsi="Times New Roman" w:cs="Times New Roman"/>
          <w:sz w:val="24"/>
          <w:szCs w:val="24"/>
        </w:rPr>
        <w:t>u</w:t>
      </w:r>
      <w:r w:rsidR="00B712B6" w:rsidRPr="00552D65">
        <w:rPr>
          <w:rFonts w:ascii="Times New Roman" w:hAnsi="Times New Roman" w:cs="Times New Roman"/>
          <w:sz w:val="24"/>
          <w:szCs w:val="24"/>
        </w:rPr>
        <w:t xml:space="preserve"> s trestnou činnosťou. </w:t>
      </w:r>
    </w:p>
    <w:p w:rsidR="00F71345" w:rsidRPr="00552D65" w:rsidRDefault="00F71345" w:rsidP="003B3A7E">
      <w:pPr>
        <w:spacing w:after="0" w:line="240" w:lineRule="auto"/>
        <w:jc w:val="both"/>
        <w:rPr>
          <w:rFonts w:ascii="Times New Roman" w:hAnsi="Times New Roman" w:cs="Times New Roman"/>
          <w:sz w:val="24"/>
          <w:szCs w:val="24"/>
        </w:rPr>
      </w:pPr>
    </w:p>
    <w:p w:rsidR="00296E7F" w:rsidRPr="00552D65" w:rsidRDefault="00612064" w:rsidP="003B3A7E">
      <w:pPr>
        <w:spacing w:after="0" w:line="240" w:lineRule="auto"/>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ab/>
      </w:r>
      <w:r w:rsidRPr="00552D65">
        <w:rPr>
          <w:rFonts w:ascii="Times New Roman" w:eastAsia="Times New Roman" w:hAnsi="Times New Roman" w:cs="Times New Roman"/>
          <w:sz w:val="24"/>
          <w:szCs w:val="24"/>
          <w:lang w:eastAsia="sk-SK"/>
        </w:rPr>
        <w:t>(</w:t>
      </w:r>
      <w:r w:rsidR="005627D3" w:rsidRPr="00552D65">
        <w:rPr>
          <w:rFonts w:ascii="Times New Roman" w:eastAsia="Times New Roman" w:hAnsi="Times New Roman" w:cs="Times New Roman"/>
          <w:sz w:val="24"/>
          <w:szCs w:val="24"/>
          <w:lang w:eastAsia="sk-SK"/>
        </w:rPr>
        <w:t>3</w:t>
      </w:r>
      <w:r w:rsidRPr="00552D65">
        <w:rPr>
          <w:rFonts w:ascii="Times New Roman" w:eastAsia="Times New Roman" w:hAnsi="Times New Roman" w:cs="Times New Roman"/>
          <w:sz w:val="24"/>
          <w:szCs w:val="24"/>
          <w:lang w:eastAsia="sk-SK"/>
        </w:rPr>
        <w:t xml:space="preserve">) </w:t>
      </w:r>
      <w:r w:rsidRPr="00552D65">
        <w:rPr>
          <w:rFonts w:ascii="Times New Roman" w:hAnsi="Times New Roman" w:cs="Times New Roman"/>
          <w:sz w:val="24"/>
          <w:szCs w:val="24"/>
        </w:rPr>
        <w:t xml:space="preserve">Colný úrad o dočasnom zadržaní peňažných prostriedkov v hotovosti podľa osobitného </w:t>
      </w:r>
      <w:r w:rsidR="00A66CBD" w:rsidRPr="00552D65">
        <w:rPr>
          <w:rFonts w:ascii="Times New Roman" w:hAnsi="Times New Roman" w:cs="Times New Roman"/>
          <w:sz w:val="24"/>
          <w:szCs w:val="24"/>
        </w:rPr>
        <w:t>predpisu</w:t>
      </w:r>
      <w:r w:rsidR="00A66CBD" w:rsidRPr="00552D65">
        <w:rPr>
          <w:rFonts w:ascii="Times New Roman" w:eastAsia="Times New Roman" w:hAnsi="Times New Roman" w:cs="Times New Roman"/>
          <w:sz w:val="24"/>
          <w:szCs w:val="24"/>
          <w:vertAlign w:val="superscript"/>
          <w:lang w:eastAsia="sk-SK"/>
        </w:rPr>
        <w:t>3g</w:t>
      </w:r>
      <w:r w:rsidRPr="00552D65">
        <w:rPr>
          <w:rFonts w:ascii="Times New Roman" w:eastAsia="Times New Roman" w:hAnsi="Times New Roman" w:cs="Times New Roman"/>
          <w:sz w:val="24"/>
          <w:szCs w:val="24"/>
          <w:lang w:eastAsia="sk-SK"/>
        </w:rPr>
        <w:t>)</w:t>
      </w:r>
      <w:r w:rsidRPr="00552D65">
        <w:rPr>
          <w:rFonts w:ascii="Times New Roman" w:eastAsia="Times New Roman" w:hAnsi="Times New Roman" w:cs="Times New Roman"/>
          <w:sz w:val="24"/>
          <w:szCs w:val="24"/>
          <w:vertAlign w:val="superscript"/>
          <w:lang w:eastAsia="sk-SK"/>
        </w:rPr>
        <w:t xml:space="preserve"> </w:t>
      </w:r>
      <w:r w:rsidRPr="00552D65">
        <w:rPr>
          <w:rFonts w:ascii="Times New Roman" w:hAnsi="Times New Roman" w:cs="Times New Roman"/>
          <w:sz w:val="24"/>
          <w:szCs w:val="24"/>
        </w:rPr>
        <w:t xml:space="preserve">informuje </w:t>
      </w:r>
      <w:r w:rsidR="00277B9E" w:rsidRPr="00552D65">
        <w:rPr>
          <w:rFonts w:ascii="Times New Roman" w:hAnsi="Times New Roman" w:cs="Times New Roman"/>
          <w:sz w:val="24"/>
          <w:szCs w:val="24"/>
        </w:rPr>
        <w:t>osobitný útvar služby finančnej polície</w:t>
      </w:r>
      <w:r w:rsidR="002523FD" w:rsidRPr="00552D65">
        <w:rPr>
          <w:rFonts w:ascii="Times New Roman" w:hAnsi="Times New Roman" w:cs="Times New Roman"/>
          <w:sz w:val="24"/>
          <w:szCs w:val="24"/>
        </w:rPr>
        <w:t>.</w:t>
      </w:r>
      <w:r w:rsidR="00A66CBD" w:rsidRPr="00552D65">
        <w:rPr>
          <w:rFonts w:ascii="Times New Roman" w:eastAsia="Times New Roman" w:hAnsi="Times New Roman" w:cs="Times New Roman"/>
          <w:sz w:val="24"/>
          <w:szCs w:val="24"/>
          <w:vertAlign w:val="superscript"/>
          <w:lang w:eastAsia="sk-SK"/>
        </w:rPr>
        <w:t>3h</w:t>
      </w:r>
      <w:r w:rsidR="00A66CBD" w:rsidRPr="00552D65">
        <w:rPr>
          <w:rFonts w:ascii="Times New Roman" w:eastAsia="Times New Roman" w:hAnsi="Times New Roman" w:cs="Times New Roman"/>
          <w:sz w:val="24"/>
          <w:szCs w:val="24"/>
          <w:lang w:eastAsia="sk-SK"/>
        </w:rPr>
        <w:t>)</w:t>
      </w:r>
      <w:r w:rsidRPr="00552D65">
        <w:rPr>
          <w:rFonts w:ascii="Times New Roman" w:hAnsi="Times New Roman" w:cs="Times New Roman"/>
          <w:sz w:val="24"/>
          <w:szCs w:val="24"/>
        </w:rPr>
        <w:t xml:space="preserve"> Ak nedôjde k zaisteniu peňažných prostriedkov v hotovosti podľa osobitn</w:t>
      </w:r>
      <w:r w:rsidR="00BC3CD5" w:rsidRPr="00552D65">
        <w:rPr>
          <w:rFonts w:ascii="Times New Roman" w:hAnsi="Times New Roman" w:cs="Times New Roman"/>
          <w:sz w:val="24"/>
          <w:szCs w:val="24"/>
        </w:rPr>
        <w:t>ých</w:t>
      </w:r>
      <w:r w:rsidRPr="00552D65">
        <w:rPr>
          <w:rFonts w:ascii="Times New Roman" w:hAnsi="Times New Roman" w:cs="Times New Roman"/>
          <w:sz w:val="24"/>
          <w:szCs w:val="24"/>
        </w:rPr>
        <w:t xml:space="preserve"> predpis</w:t>
      </w:r>
      <w:r w:rsidR="00BC3CD5" w:rsidRPr="00552D65">
        <w:rPr>
          <w:rFonts w:ascii="Times New Roman" w:hAnsi="Times New Roman" w:cs="Times New Roman"/>
          <w:sz w:val="24"/>
          <w:szCs w:val="24"/>
        </w:rPr>
        <w:t>ov</w:t>
      </w:r>
      <w:r w:rsidRPr="00552D65">
        <w:rPr>
          <w:rFonts w:ascii="Times New Roman" w:hAnsi="Times New Roman" w:cs="Times New Roman"/>
          <w:sz w:val="24"/>
          <w:szCs w:val="24"/>
        </w:rPr>
        <w:t>,</w:t>
      </w:r>
      <w:r w:rsidR="004A1CED" w:rsidRPr="00552D65">
        <w:rPr>
          <w:rFonts w:ascii="Times New Roman" w:eastAsia="Times New Roman" w:hAnsi="Times New Roman" w:cs="Times New Roman"/>
          <w:sz w:val="24"/>
          <w:szCs w:val="24"/>
          <w:vertAlign w:val="superscript"/>
          <w:lang w:eastAsia="sk-SK"/>
        </w:rPr>
        <w:t>3i</w:t>
      </w:r>
      <w:r w:rsidRPr="00552D65">
        <w:rPr>
          <w:rFonts w:ascii="Times New Roman" w:eastAsia="Times New Roman" w:hAnsi="Times New Roman" w:cs="Times New Roman"/>
          <w:sz w:val="24"/>
          <w:szCs w:val="24"/>
          <w:lang w:eastAsia="sk-SK"/>
        </w:rPr>
        <w:t>)</w:t>
      </w:r>
      <w:r w:rsidRPr="00552D65">
        <w:rPr>
          <w:rFonts w:ascii="Times New Roman" w:hAnsi="Times New Roman" w:cs="Times New Roman"/>
          <w:sz w:val="24"/>
          <w:szCs w:val="24"/>
        </w:rPr>
        <w:t xml:space="preserve"> zadržané peňažné prostriedky v hotovosti colný úrad vráti osobe, ktorej ich zadržal, a to na zá</w:t>
      </w:r>
      <w:r w:rsidRPr="00552D65">
        <w:rPr>
          <w:rFonts w:ascii="Times New Roman" w:hAnsi="Times New Roman" w:cs="Times New Roman"/>
          <w:sz w:val="24"/>
          <w:szCs w:val="24"/>
        </w:rPr>
        <w:lastRenderedPageBreak/>
        <w:t xml:space="preserve">klade </w:t>
      </w:r>
      <w:r w:rsidR="00854B02" w:rsidRPr="00552D65">
        <w:rPr>
          <w:rFonts w:ascii="Times New Roman" w:hAnsi="Times New Roman" w:cs="Times New Roman"/>
          <w:sz w:val="24"/>
          <w:szCs w:val="24"/>
        </w:rPr>
        <w:t xml:space="preserve">písomného </w:t>
      </w:r>
      <w:r w:rsidRPr="00552D65">
        <w:rPr>
          <w:rFonts w:ascii="Times New Roman" w:hAnsi="Times New Roman" w:cs="Times New Roman"/>
          <w:sz w:val="24"/>
          <w:szCs w:val="24"/>
        </w:rPr>
        <w:t xml:space="preserve">oznámenia </w:t>
      </w:r>
      <w:r w:rsidR="001A61F6" w:rsidRPr="00552D65">
        <w:rPr>
          <w:rFonts w:ascii="Times New Roman" w:hAnsi="Times New Roman" w:cs="Times New Roman"/>
          <w:sz w:val="24"/>
          <w:szCs w:val="24"/>
        </w:rPr>
        <w:t>osobitného útvaru služby finančnej polície</w:t>
      </w:r>
      <w:r w:rsidR="00B335FF" w:rsidRPr="00552D65">
        <w:rPr>
          <w:rFonts w:ascii="Times New Roman" w:hAnsi="Times New Roman" w:cs="Times New Roman"/>
          <w:sz w:val="24"/>
          <w:szCs w:val="24"/>
        </w:rPr>
        <w:t xml:space="preserve"> </w:t>
      </w:r>
      <w:r w:rsidRPr="00552D65">
        <w:rPr>
          <w:rFonts w:ascii="Times New Roman" w:hAnsi="Times New Roman" w:cs="Times New Roman"/>
          <w:sz w:val="24"/>
          <w:szCs w:val="24"/>
        </w:rPr>
        <w:t>o tom, že nie sú dané dôvody na ich zaistenie podľa osobitn</w:t>
      </w:r>
      <w:r w:rsidR="00897CDB" w:rsidRPr="00552D65">
        <w:rPr>
          <w:rFonts w:ascii="Times New Roman" w:hAnsi="Times New Roman" w:cs="Times New Roman"/>
          <w:sz w:val="24"/>
          <w:szCs w:val="24"/>
        </w:rPr>
        <w:t>ých</w:t>
      </w:r>
      <w:r w:rsidRPr="00552D65">
        <w:rPr>
          <w:rFonts w:ascii="Times New Roman" w:hAnsi="Times New Roman" w:cs="Times New Roman"/>
          <w:sz w:val="24"/>
          <w:szCs w:val="24"/>
        </w:rPr>
        <w:t xml:space="preserve"> </w:t>
      </w:r>
      <w:r w:rsidR="004A1CED" w:rsidRPr="00552D65">
        <w:rPr>
          <w:rFonts w:ascii="Times New Roman" w:hAnsi="Times New Roman" w:cs="Times New Roman"/>
          <w:sz w:val="24"/>
          <w:szCs w:val="24"/>
        </w:rPr>
        <w:t>predpis</w:t>
      </w:r>
      <w:r w:rsidR="00897CDB" w:rsidRPr="00552D65">
        <w:rPr>
          <w:rFonts w:ascii="Times New Roman" w:hAnsi="Times New Roman" w:cs="Times New Roman"/>
          <w:sz w:val="24"/>
          <w:szCs w:val="24"/>
        </w:rPr>
        <w:t>ov</w:t>
      </w:r>
      <w:r w:rsidR="002523FD" w:rsidRPr="00552D65">
        <w:rPr>
          <w:rFonts w:ascii="Times New Roman" w:hAnsi="Times New Roman" w:cs="Times New Roman"/>
          <w:sz w:val="24"/>
          <w:szCs w:val="24"/>
        </w:rPr>
        <w:t>,</w:t>
      </w:r>
      <w:r w:rsidR="004A1CED" w:rsidRPr="00552D65">
        <w:rPr>
          <w:rFonts w:ascii="Times New Roman" w:eastAsia="Times New Roman" w:hAnsi="Times New Roman" w:cs="Times New Roman"/>
          <w:sz w:val="24"/>
          <w:szCs w:val="24"/>
          <w:vertAlign w:val="superscript"/>
          <w:lang w:eastAsia="sk-SK"/>
        </w:rPr>
        <w:t>3i</w:t>
      </w:r>
      <w:r w:rsidRPr="00552D65">
        <w:rPr>
          <w:rFonts w:ascii="Times New Roman" w:eastAsia="Times New Roman" w:hAnsi="Times New Roman" w:cs="Times New Roman"/>
          <w:sz w:val="24"/>
          <w:szCs w:val="24"/>
          <w:lang w:eastAsia="sk-SK"/>
        </w:rPr>
        <w:t>)</w:t>
      </w:r>
      <w:r w:rsidR="002523FD" w:rsidRPr="00552D65">
        <w:rPr>
          <w:rFonts w:ascii="Times New Roman" w:hAnsi="Times New Roman" w:cs="Times New Roman"/>
          <w:sz w:val="24"/>
          <w:szCs w:val="24"/>
        </w:rPr>
        <w:t xml:space="preserve"> </w:t>
      </w:r>
      <w:r w:rsidRPr="00552D65">
        <w:rPr>
          <w:rFonts w:ascii="Times New Roman" w:hAnsi="Times New Roman" w:cs="Times New Roman"/>
          <w:sz w:val="24"/>
          <w:szCs w:val="24"/>
        </w:rPr>
        <w:t>najneskôr však</w:t>
      </w:r>
    </w:p>
    <w:p w:rsidR="00296E7F" w:rsidRPr="00552D65" w:rsidRDefault="00296E7F" w:rsidP="00296E7F">
      <w:pPr>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rPr>
        <w:t>a)  do 30 kalendárnych dní odo dňa ich dočasného zadržania alebo</w:t>
      </w:r>
    </w:p>
    <w:p w:rsidR="00612064" w:rsidRPr="00552D65" w:rsidRDefault="00296E7F" w:rsidP="00296E7F">
      <w:pPr>
        <w:spacing w:after="0" w:line="240" w:lineRule="auto"/>
        <w:ind w:left="284" w:hanging="284"/>
        <w:jc w:val="both"/>
        <w:rPr>
          <w:rFonts w:ascii="Times New Roman" w:hAnsi="Times New Roman" w:cs="Times New Roman"/>
          <w:sz w:val="24"/>
          <w:szCs w:val="24"/>
        </w:rPr>
      </w:pPr>
      <w:r w:rsidRPr="00552D65">
        <w:rPr>
          <w:rFonts w:ascii="Times New Roman" w:hAnsi="Times New Roman" w:cs="Times New Roman"/>
          <w:sz w:val="24"/>
          <w:szCs w:val="24"/>
        </w:rPr>
        <w:t>b) do 90 kalendárnych dní odo dňa ich dočasného zadržania, ak colný úrad na základe písomnej žiadosti osobitného útvaru služby finančnej polície rozhodol o predĺžení dočasného zadržania podľa osobitného predpisu.</w:t>
      </w:r>
      <w:r w:rsidRPr="00552D65">
        <w:rPr>
          <w:rFonts w:ascii="Times New Roman" w:hAnsi="Times New Roman" w:cs="Times New Roman"/>
          <w:sz w:val="24"/>
          <w:szCs w:val="24"/>
          <w:vertAlign w:val="superscript"/>
        </w:rPr>
        <w:t>3j</w:t>
      </w:r>
      <w:r w:rsidRPr="00552D65">
        <w:rPr>
          <w:rFonts w:ascii="Times New Roman" w:hAnsi="Times New Roman" w:cs="Times New Roman"/>
          <w:sz w:val="24"/>
          <w:szCs w:val="24"/>
        </w:rPr>
        <w:t>)</w:t>
      </w:r>
      <w:r w:rsidR="00612064" w:rsidRPr="00552D65">
        <w:rPr>
          <w:rFonts w:ascii="Times New Roman" w:hAnsi="Times New Roman" w:cs="Times New Roman"/>
          <w:sz w:val="24"/>
          <w:szCs w:val="24"/>
        </w:rPr>
        <w:t xml:space="preserve">  </w:t>
      </w:r>
    </w:p>
    <w:p w:rsidR="00612064" w:rsidRPr="00552D65" w:rsidRDefault="00612064" w:rsidP="003B3A7E">
      <w:pPr>
        <w:spacing w:after="0" w:line="240" w:lineRule="auto"/>
        <w:jc w:val="both"/>
        <w:rPr>
          <w:rFonts w:ascii="Times New Roman" w:eastAsia="Times New Roman" w:hAnsi="Times New Roman" w:cs="Times New Roman"/>
          <w:sz w:val="24"/>
          <w:szCs w:val="24"/>
          <w:lang w:eastAsia="sk-SK"/>
        </w:rPr>
      </w:pPr>
    </w:p>
    <w:p w:rsidR="009334B9" w:rsidRPr="00552D65" w:rsidRDefault="009334B9"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w:t>
      </w:r>
      <w:r w:rsidR="005627D3" w:rsidRPr="00552D65">
        <w:rPr>
          <w:rFonts w:ascii="Times New Roman" w:hAnsi="Times New Roman" w:cs="Times New Roman"/>
          <w:sz w:val="24"/>
          <w:szCs w:val="24"/>
        </w:rPr>
        <w:t>4</w:t>
      </w:r>
      <w:r w:rsidRPr="00552D65">
        <w:rPr>
          <w:rFonts w:ascii="Times New Roman" w:hAnsi="Times New Roman" w:cs="Times New Roman"/>
          <w:sz w:val="24"/>
          <w:szCs w:val="24"/>
        </w:rPr>
        <w:t xml:space="preserve">) Hodnota peňažných prostriedkov </w:t>
      </w:r>
      <w:r w:rsidR="00DE63BE" w:rsidRPr="00552D65">
        <w:rPr>
          <w:rFonts w:ascii="Times New Roman" w:hAnsi="Times New Roman" w:cs="Times New Roman"/>
          <w:sz w:val="24"/>
          <w:szCs w:val="24"/>
        </w:rPr>
        <w:t xml:space="preserve">v hotovosti </w:t>
      </w:r>
      <w:r w:rsidRPr="00552D65">
        <w:rPr>
          <w:rFonts w:ascii="Times New Roman" w:hAnsi="Times New Roman" w:cs="Times New Roman"/>
          <w:sz w:val="24"/>
          <w:szCs w:val="24"/>
        </w:rPr>
        <w:t>sa na účely podľa osobitného predpisu</w:t>
      </w:r>
      <w:r w:rsidRPr="00552D65">
        <w:rPr>
          <w:rFonts w:ascii="Times New Roman" w:eastAsia="Times New Roman" w:hAnsi="Times New Roman" w:cs="Times New Roman"/>
          <w:sz w:val="24"/>
          <w:szCs w:val="24"/>
          <w:vertAlign w:val="superscript"/>
          <w:lang w:eastAsia="sk-SK"/>
        </w:rPr>
        <w:t>4</w:t>
      </w:r>
      <w:r w:rsidR="001F455B" w:rsidRPr="00552D65">
        <w:rPr>
          <w:rFonts w:ascii="Times New Roman" w:hAnsi="Times New Roman" w:cs="Times New Roman"/>
          <w:sz w:val="24"/>
          <w:szCs w:val="24"/>
        </w:rPr>
        <w:t>)</w:t>
      </w:r>
      <w:r w:rsidRPr="00552D65">
        <w:rPr>
          <w:rFonts w:ascii="Times New Roman" w:hAnsi="Times New Roman" w:cs="Times New Roman"/>
          <w:sz w:val="24"/>
          <w:szCs w:val="24"/>
        </w:rPr>
        <w:t xml:space="preserve"> určuje referenčným výmenným kurzom určeným a vyhláseným Európskou centrálnou bankou alebo Národnou bankou Slovenska</w:t>
      </w:r>
      <w:r w:rsidRPr="00552D65">
        <w:rPr>
          <w:rFonts w:ascii="Times New Roman" w:eastAsia="Times New Roman" w:hAnsi="Times New Roman" w:cs="Times New Roman"/>
          <w:sz w:val="24"/>
          <w:szCs w:val="24"/>
          <w:vertAlign w:val="superscript"/>
          <w:lang w:eastAsia="sk-SK"/>
        </w:rPr>
        <w:t>4a</w:t>
      </w:r>
      <w:r w:rsidR="001F455B" w:rsidRPr="00552D65">
        <w:rPr>
          <w:rFonts w:ascii="Times New Roman" w:hAnsi="Times New Roman" w:cs="Times New Roman"/>
          <w:sz w:val="24"/>
          <w:szCs w:val="24"/>
        </w:rPr>
        <w:t>)</w:t>
      </w:r>
      <w:r w:rsidRPr="00552D65">
        <w:rPr>
          <w:rFonts w:ascii="Times New Roman" w:hAnsi="Times New Roman" w:cs="Times New Roman"/>
          <w:sz w:val="24"/>
          <w:szCs w:val="24"/>
        </w:rPr>
        <w:t xml:space="preserve"> v deň predchádzajúci dňu</w:t>
      </w:r>
      <w:r w:rsidR="006316E6" w:rsidRPr="00552D65">
        <w:rPr>
          <w:rFonts w:ascii="Times New Roman" w:hAnsi="Times New Roman" w:cs="Times New Roman"/>
          <w:sz w:val="24"/>
          <w:szCs w:val="24"/>
        </w:rPr>
        <w:t>, keď peňažné prostriedky v hotovosti vstupujú</w:t>
      </w:r>
      <w:r w:rsidRPr="00552D65">
        <w:rPr>
          <w:rFonts w:ascii="Times New Roman" w:hAnsi="Times New Roman" w:cs="Times New Roman"/>
          <w:sz w:val="24"/>
          <w:szCs w:val="24"/>
        </w:rPr>
        <w:t xml:space="preserve"> do </w:t>
      </w:r>
      <w:r w:rsidR="00B13309" w:rsidRPr="00552D65">
        <w:rPr>
          <w:rFonts w:ascii="Times New Roman" w:hAnsi="Times New Roman" w:cs="Times New Roman"/>
          <w:sz w:val="24"/>
          <w:szCs w:val="24"/>
        </w:rPr>
        <w:t>ú</w:t>
      </w:r>
      <w:r w:rsidRPr="00552D65">
        <w:rPr>
          <w:rFonts w:ascii="Times New Roman" w:hAnsi="Times New Roman" w:cs="Times New Roman"/>
          <w:sz w:val="24"/>
          <w:szCs w:val="24"/>
        </w:rPr>
        <w:t>nie alebo v deň predchádzajúci dňu, keď peňažné prostriedky</w:t>
      </w:r>
      <w:r w:rsidR="004322BF" w:rsidRPr="00552D65">
        <w:rPr>
          <w:rFonts w:ascii="Times New Roman" w:hAnsi="Times New Roman" w:cs="Times New Roman"/>
          <w:sz w:val="24"/>
          <w:szCs w:val="24"/>
        </w:rPr>
        <w:t xml:space="preserve"> v hotovosti</w:t>
      </w:r>
      <w:r w:rsidRPr="00552D65">
        <w:rPr>
          <w:rFonts w:ascii="Times New Roman" w:hAnsi="Times New Roman" w:cs="Times New Roman"/>
          <w:sz w:val="24"/>
          <w:szCs w:val="24"/>
        </w:rPr>
        <w:t xml:space="preserve"> </w:t>
      </w:r>
      <w:r w:rsidR="000070EE" w:rsidRPr="00552D65">
        <w:rPr>
          <w:rFonts w:ascii="Times New Roman" w:hAnsi="Times New Roman" w:cs="Times New Roman"/>
          <w:sz w:val="24"/>
          <w:szCs w:val="24"/>
        </w:rPr>
        <w:t>opúšťajú</w:t>
      </w:r>
      <w:r w:rsidR="006316E6" w:rsidRPr="00552D65">
        <w:rPr>
          <w:rFonts w:ascii="Times New Roman" w:hAnsi="Times New Roman" w:cs="Times New Roman"/>
          <w:sz w:val="24"/>
          <w:szCs w:val="24"/>
        </w:rPr>
        <w:t xml:space="preserve"> úni</w:t>
      </w:r>
      <w:r w:rsidR="000070EE" w:rsidRPr="00552D65">
        <w:rPr>
          <w:rFonts w:ascii="Times New Roman" w:hAnsi="Times New Roman" w:cs="Times New Roman"/>
          <w:sz w:val="24"/>
          <w:szCs w:val="24"/>
        </w:rPr>
        <w:t>u</w:t>
      </w:r>
      <w:r w:rsidRPr="00552D65">
        <w:rPr>
          <w:rFonts w:ascii="Times New Roman" w:hAnsi="Times New Roman" w:cs="Times New Roman"/>
          <w:sz w:val="24"/>
          <w:szCs w:val="24"/>
        </w:rPr>
        <w:t xml:space="preserve">.“. </w:t>
      </w:r>
    </w:p>
    <w:p w:rsidR="009334B9" w:rsidRPr="00552D65" w:rsidRDefault="009334B9" w:rsidP="003B3A7E">
      <w:pPr>
        <w:spacing w:after="0" w:line="240" w:lineRule="auto"/>
        <w:jc w:val="both"/>
        <w:rPr>
          <w:rFonts w:ascii="Times New Roman" w:eastAsia="Times New Roman" w:hAnsi="Times New Roman" w:cs="Times New Roman"/>
          <w:sz w:val="24"/>
          <w:szCs w:val="24"/>
          <w:vertAlign w:val="superscript"/>
          <w:lang w:eastAsia="sk-SK"/>
        </w:rPr>
      </w:pPr>
    </w:p>
    <w:p w:rsidR="00514D78" w:rsidRPr="00552D65" w:rsidRDefault="00514D78" w:rsidP="00EA005C">
      <w:pPr>
        <w:spacing w:after="0" w:line="240" w:lineRule="auto"/>
        <w:ind w:firstLine="709"/>
        <w:jc w:val="both"/>
        <w:rPr>
          <w:rFonts w:ascii="Times New Roman" w:hAnsi="Times New Roman" w:cs="Times New Roman"/>
          <w:sz w:val="24"/>
          <w:szCs w:val="24"/>
        </w:rPr>
      </w:pPr>
      <w:r w:rsidRPr="00552D65">
        <w:rPr>
          <w:rFonts w:ascii="Times New Roman" w:hAnsi="Times New Roman" w:cs="Times New Roman"/>
          <w:sz w:val="24"/>
          <w:szCs w:val="24"/>
        </w:rPr>
        <w:t>Poznámky pod čiarou k odkazom 3d</w:t>
      </w:r>
      <w:r w:rsidR="003B0BCE" w:rsidRPr="00552D65">
        <w:rPr>
          <w:rFonts w:ascii="Times New Roman" w:hAnsi="Times New Roman" w:cs="Times New Roman"/>
          <w:sz w:val="24"/>
          <w:szCs w:val="24"/>
        </w:rPr>
        <w:t xml:space="preserve"> až </w:t>
      </w:r>
      <w:r w:rsidR="002523FD" w:rsidRPr="00552D65">
        <w:rPr>
          <w:rFonts w:ascii="Times New Roman" w:hAnsi="Times New Roman" w:cs="Times New Roman"/>
          <w:sz w:val="24"/>
          <w:szCs w:val="24"/>
        </w:rPr>
        <w:t xml:space="preserve">3j, </w:t>
      </w:r>
      <w:r w:rsidRPr="00552D65">
        <w:rPr>
          <w:rFonts w:ascii="Times New Roman" w:hAnsi="Times New Roman" w:cs="Times New Roman"/>
          <w:sz w:val="24"/>
          <w:szCs w:val="24"/>
        </w:rPr>
        <w:t xml:space="preserve">4 a 4a znejú: </w:t>
      </w:r>
    </w:p>
    <w:p w:rsidR="009334B9" w:rsidRPr="00552D65" w:rsidRDefault="00514D78" w:rsidP="00EA005C">
      <w:pPr>
        <w:spacing w:after="0" w:line="240" w:lineRule="auto"/>
        <w:ind w:left="426" w:hanging="426"/>
        <w:jc w:val="both"/>
        <w:rPr>
          <w:rFonts w:ascii="Times New Roman" w:hAnsi="Times New Roman" w:cs="Times New Roman"/>
          <w:sz w:val="24"/>
          <w:szCs w:val="24"/>
        </w:rPr>
      </w:pPr>
      <w:r w:rsidRPr="00552D65">
        <w:rPr>
          <w:rFonts w:ascii="Times New Roman" w:hAnsi="Times New Roman" w:cs="Times New Roman"/>
          <w:sz w:val="24"/>
          <w:szCs w:val="24"/>
        </w:rPr>
        <w:lastRenderedPageBreak/>
        <w:t>„</w:t>
      </w:r>
      <w:r w:rsidR="009334B9" w:rsidRPr="00552D65">
        <w:rPr>
          <w:rFonts w:ascii="Times New Roman" w:eastAsia="Times New Roman" w:hAnsi="Times New Roman" w:cs="Times New Roman"/>
          <w:sz w:val="24"/>
          <w:szCs w:val="24"/>
          <w:vertAlign w:val="superscript"/>
          <w:lang w:eastAsia="sk-SK"/>
        </w:rPr>
        <w:t>3d</w:t>
      </w:r>
      <w:r w:rsidR="001F455B" w:rsidRPr="00552D65">
        <w:rPr>
          <w:rFonts w:ascii="Times New Roman" w:hAnsi="Times New Roman" w:cs="Times New Roman"/>
          <w:sz w:val="24"/>
          <w:szCs w:val="24"/>
        </w:rPr>
        <w:t>)</w:t>
      </w:r>
      <w:r w:rsidR="009334B9" w:rsidRPr="00552D65">
        <w:rPr>
          <w:rFonts w:ascii="Times New Roman" w:eastAsia="Times New Roman" w:hAnsi="Times New Roman" w:cs="Times New Roman"/>
          <w:sz w:val="24"/>
          <w:szCs w:val="24"/>
          <w:vertAlign w:val="superscript"/>
          <w:lang w:eastAsia="sk-SK"/>
        </w:rPr>
        <w:t xml:space="preserve"> </w:t>
      </w:r>
      <w:r w:rsidR="009334B9" w:rsidRPr="00552D65">
        <w:rPr>
          <w:rFonts w:ascii="Times New Roman" w:hAnsi="Times New Roman" w:cs="Times New Roman"/>
          <w:sz w:val="24"/>
          <w:szCs w:val="24"/>
        </w:rPr>
        <w:t>Čl. 5 ods. 1 nariadenia Európskeho parlamentu a Rady (EÚ) 2018/1672 z 23. októbra 2018 o kontrolách peňažných prostriedkov v hotovosti, ktoré vstupujú do Únie alebo opúšťajú Úniu, a ktorým sa zrušuje nariadenie (ES) č. 1889/2005</w:t>
      </w:r>
      <w:r w:rsidR="003D7256" w:rsidRPr="00552D65">
        <w:rPr>
          <w:rFonts w:ascii="Times New Roman" w:hAnsi="Times New Roman" w:cs="Times New Roman"/>
          <w:sz w:val="24"/>
          <w:szCs w:val="24"/>
        </w:rPr>
        <w:t xml:space="preserve"> (Ú. v. EÚ L 284, 12. 11. 2018)</w:t>
      </w:r>
      <w:r w:rsidR="00EB1FEC" w:rsidRPr="00552D65">
        <w:rPr>
          <w:rFonts w:ascii="Times New Roman" w:hAnsi="Times New Roman" w:cs="Times New Roman"/>
          <w:sz w:val="24"/>
          <w:szCs w:val="24"/>
        </w:rPr>
        <w:t>.</w:t>
      </w:r>
    </w:p>
    <w:p w:rsidR="009334B9" w:rsidRPr="00552D65" w:rsidRDefault="009334B9"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3e</w:t>
      </w:r>
      <w:r w:rsidR="001F455B" w:rsidRPr="00552D65">
        <w:rPr>
          <w:rFonts w:ascii="Times New Roman" w:hAnsi="Times New Roman" w:cs="Times New Roman"/>
          <w:sz w:val="24"/>
          <w:szCs w:val="24"/>
        </w:rPr>
        <w:t>)</w:t>
      </w:r>
      <w:r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Pr="00552D65">
        <w:rPr>
          <w:rFonts w:ascii="Times New Roman" w:hAnsi="Times New Roman" w:cs="Times New Roman"/>
          <w:sz w:val="24"/>
          <w:szCs w:val="24"/>
        </w:rPr>
        <w:t>Čl. 5 ods. 2 nariadenia (EÚ) 2018/1672</w:t>
      </w:r>
      <w:r w:rsidR="00EB1FEC" w:rsidRPr="00552D65">
        <w:rPr>
          <w:rFonts w:ascii="Times New Roman" w:hAnsi="Times New Roman" w:cs="Times New Roman"/>
          <w:sz w:val="24"/>
          <w:szCs w:val="24"/>
        </w:rPr>
        <w:t>.</w:t>
      </w:r>
      <w:r w:rsidRPr="00552D65">
        <w:rPr>
          <w:rFonts w:ascii="Times New Roman" w:hAnsi="Times New Roman" w:cs="Times New Roman"/>
          <w:sz w:val="24"/>
          <w:szCs w:val="24"/>
        </w:rPr>
        <w:t xml:space="preserve"> </w:t>
      </w:r>
    </w:p>
    <w:p w:rsidR="00A66CBD" w:rsidRPr="00552D65" w:rsidRDefault="00A66CBD"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3f</w:t>
      </w:r>
      <w:r w:rsidRPr="00552D65">
        <w:rPr>
          <w:rFonts w:ascii="Times New Roman" w:hAnsi="Times New Roman" w:cs="Times New Roman"/>
          <w:sz w:val="24"/>
          <w:szCs w:val="24"/>
        </w:rPr>
        <w:t>)   Čl. 4 ods. 1 nariadenia (EÚ) 2018/1672.</w:t>
      </w:r>
    </w:p>
    <w:p w:rsidR="00A74CE4" w:rsidRPr="00552D65" w:rsidRDefault="00142832"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3g</w:t>
      </w:r>
      <w:r w:rsidR="001F455B" w:rsidRPr="00552D65">
        <w:rPr>
          <w:rFonts w:ascii="Times New Roman" w:hAnsi="Times New Roman" w:cs="Times New Roman"/>
          <w:sz w:val="24"/>
          <w:szCs w:val="24"/>
        </w:rPr>
        <w:t>)</w:t>
      </w:r>
      <w:r w:rsidR="00DD0188"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00DD0188" w:rsidRPr="00552D65">
        <w:rPr>
          <w:rFonts w:ascii="Times New Roman" w:hAnsi="Times New Roman" w:cs="Times New Roman"/>
          <w:sz w:val="24"/>
          <w:szCs w:val="24"/>
        </w:rPr>
        <w:t>Č</w:t>
      </w:r>
      <w:r w:rsidR="00A74CE4" w:rsidRPr="00552D65">
        <w:rPr>
          <w:rFonts w:ascii="Times New Roman" w:hAnsi="Times New Roman" w:cs="Times New Roman"/>
          <w:sz w:val="24"/>
          <w:szCs w:val="24"/>
        </w:rPr>
        <w:t>l</w:t>
      </w:r>
      <w:r w:rsidR="00E93457" w:rsidRPr="00552D65">
        <w:rPr>
          <w:rFonts w:ascii="Times New Roman" w:hAnsi="Times New Roman" w:cs="Times New Roman"/>
          <w:sz w:val="24"/>
          <w:szCs w:val="24"/>
        </w:rPr>
        <w:t>.</w:t>
      </w:r>
      <w:r w:rsidR="00A74CE4" w:rsidRPr="00552D65">
        <w:rPr>
          <w:rFonts w:ascii="Times New Roman" w:hAnsi="Times New Roman" w:cs="Times New Roman"/>
          <w:sz w:val="24"/>
          <w:szCs w:val="24"/>
        </w:rPr>
        <w:t xml:space="preserve"> 7 ods. </w:t>
      </w:r>
      <w:r w:rsidR="0032561C" w:rsidRPr="00552D65">
        <w:rPr>
          <w:rFonts w:ascii="Times New Roman" w:hAnsi="Times New Roman" w:cs="Times New Roman"/>
          <w:sz w:val="24"/>
          <w:szCs w:val="24"/>
        </w:rPr>
        <w:t xml:space="preserve">1 </w:t>
      </w:r>
      <w:r w:rsidR="00A74CE4" w:rsidRPr="00552D65">
        <w:rPr>
          <w:rFonts w:ascii="Times New Roman" w:hAnsi="Times New Roman" w:cs="Times New Roman"/>
          <w:sz w:val="24"/>
          <w:szCs w:val="24"/>
        </w:rPr>
        <w:t xml:space="preserve">nariadenia </w:t>
      </w:r>
      <w:r w:rsidR="002D1AAB" w:rsidRPr="00552D65">
        <w:rPr>
          <w:rFonts w:ascii="Times New Roman" w:hAnsi="Times New Roman" w:cs="Times New Roman"/>
          <w:sz w:val="24"/>
          <w:szCs w:val="24"/>
        </w:rPr>
        <w:t xml:space="preserve">(EÚ) </w:t>
      </w:r>
      <w:r w:rsidR="00A74CE4" w:rsidRPr="00552D65">
        <w:rPr>
          <w:rFonts w:ascii="Times New Roman" w:hAnsi="Times New Roman" w:cs="Times New Roman"/>
          <w:sz w:val="24"/>
          <w:szCs w:val="24"/>
        </w:rPr>
        <w:t>2018/1672</w:t>
      </w:r>
      <w:r w:rsidR="00EB1FEC" w:rsidRPr="00552D65">
        <w:rPr>
          <w:rFonts w:ascii="Times New Roman" w:hAnsi="Times New Roman" w:cs="Times New Roman"/>
          <w:sz w:val="24"/>
          <w:szCs w:val="24"/>
        </w:rPr>
        <w:t>.</w:t>
      </w:r>
      <w:r w:rsidR="002D1AAB" w:rsidRPr="00552D65">
        <w:rPr>
          <w:rFonts w:ascii="Times New Roman" w:hAnsi="Times New Roman" w:cs="Times New Roman"/>
          <w:sz w:val="24"/>
          <w:szCs w:val="24"/>
        </w:rPr>
        <w:t xml:space="preserve"> </w:t>
      </w:r>
    </w:p>
    <w:p w:rsidR="00142832" w:rsidRPr="00552D65" w:rsidRDefault="00142832"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3h</w:t>
      </w:r>
      <w:r w:rsidRPr="00552D65">
        <w:rPr>
          <w:rFonts w:ascii="Times New Roman" w:hAnsi="Times New Roman" w:cs="Times New Roman"/>
          <w:sz w:val="24"/>
          <w:szCs w:val="24"/>
        </w:rPr>
        <w:t xml:space="preserve">)  </w:t>
      </w:r>
      <w:r w:rsidRPr="00552D65">
        <w:rPr>
          <w:rFonts w:ascii="Times New Roman" w:eastAsia="Times New Roman" w:hAnsi="Times New Roman" w:cs="Times New Roman"/>
          <w:sz w:val="24"/>
          <w:szCs w:val="24"/>
          <w:lang w:eastAsia="sk-SK"/>
        </w:rPr>
        <w:t xml:space="preserve">§ </w:t>
      </w:r>
      <w:r w:rsidR="00D62CD2" w:rsidRPr="00552D65">
        <w:rPr>
          <w:rFonts w:ascii="Times New Roman" w:eastAsia="Times New Roman" w:hAnsi="Times New Roman" w:cs="Times New Roman"/>
          <w:sz w:val="24"/>
          <w:szCs w:val="24"/>
          <w:lang w:eastAsia="sk-SK"/>
        </w:rPr>
        <w:t>29a</w:t>
      </w:r>
      <w:r w:rsidRPr="00552D65">
        <w:rPr>
          <w:rFonts w:ascii="Times New Roman" w:eastAsia="Times New Roman" w:hAnsi="Times New Roman" w:cs="Times New Roman"/>
          <w:sz w:val="24"/>
          <w:szCs w:val="24"/>
          <w:lang w:eastAsia="sk-SK"/>
        </w:rPr>
        <w:t xml:space="preserve"> ods. </w:t>
      </w:r>
      <w:r w:rsidR="00D62CD2" w:rsidRPr="00552D65">
        <w:rPr>
          <w:rFonts w:ascii="Times New Roman" w:eastAsia="Times New Roman" w:hAnsi="Times New Roman" w:cs="Times New Roman"/>
          <w:sz w:val="24"/>
          <w:szCs w:val="24"/>
          <w:lang w:eastAsia="sk-SK"/>
        </w:rPr>
        <w:t>5</w:t>
      </w:r>
      <w:r w:rsidRPr="00552D65">
        <w:rPr>
          <w:rFonts w:ascii="Times New Roman" w:eastAsia="Times New Roman" w:hAnsi="Times New Roman" w:cs="Times New Roman"/>
          <w:sz w:val="24"/>
          <w:szCs w:val="24"/>
          <w:lang w:eastAsia="sk-SK"/>
        </w:rPr>
        <w:t xml:space="preserve"> zákona Národnej rady Slovenskej republiky č. 171/1993 Z.</w:t>
      </w:r>
      <w:r w:rsidR="00A83EB3" w:rsidRPr="00552D65">
        <w:rPr>
          <w:rFonts w:ascii="Times New Roman" w:eastAsia="Times New Roman" w:hAnsi="Times New Roman" w:cs="Times New Roman"/>
          <w:sz w:val="24"/>
          <w:szCs w:val="24"/>
          <w:lang w:eastAsia="sk-SK"/>
        </w:rPr>
        <w:t xml:space="preserve"> </w:t>
      </w:r>
      <w:r w:rsidRPr="00552D65">
        <w:rPr>
          <w:rFonts w:ascii="Times New Roman" w:eastAsia="Times New Roman" w:hAnsi="Times New Roman" w:cs="Times New Roman"/>
          <w:sz w:val="24"/>
          <w:szCs w:val="24"/>
          <w:lang w:eastAsia="sk-SK"/>
        </w:rPr>
        <w:t>z. o Policajnom zbore v znení neskorších predpisov.</w:t>
      </w:r>
    </w:p>
    <w:p w:rsidR="00A95B2E" w:rsidRPr="00552D65" w:rsidRDefault="00142832"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3i</w:t>
      </w:r>
      <w:r w:rsidR="001F455B" w:rsidRPr="00552D65">
        <w:rPr>
          <w:rFonts w:ascii="Times New Roman" w:hAnsi="Times New Roman" w:cs="Times New Roman"/>
          <w:sz w:val="24"/>
          <w:szCs w:val="24"/>
        </w:rPr>
        <w:t>)</w:t>
      </w:r>
      <w:r w:rsidR="00A95B2E"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00A95B2E" w:rsidRPr="00552D65">
        <w:rPr>
          <w:rFonts w:ascii="Times New Roman" w:hAnsi="Times New Roman" w:cs="Times New Roman"/>
          <w:sz w:val="24"/>
          <w:szCs w:val="24"/>
        </w:rPr>
        <w:t>Napr</w:t>
      </w:r>
      <w:r w:rsidR="00C26832" w:rsidRPr="00552D65">
        <w:rPr>
          <w:rFonts w:ascii="Times New Roman" w:hAnsi="Times New Roman" w:cs="Times New Roman"/>
          <w:sz w:val="24"/>
          <w:szCs w:val="24"/>
        </w:rPr>
        <w:t>íklad</w:t>
      </w:r>
      <w:r w:rsidR="00A95B2E" w:rsidRPr="00552D65">
        <w:rPr>
          <w:rFonts w:ascii="Times New Roman" w:hAnsi="Times New Roman" w:cs="Times New Roman"/>
          <w:sz w:val="24"/>
          <w:szCs w:val="24"/>
        </w:rPr>
        <w:t xml:space="preserve"> Trestný poriadok</w:t>
      </w:r>
      <w:r w:rsidR="00EB1FEC" w:rsidRPr="00552D65">
        <w:rPr>
          <w:rFonts w:ascii="Times New Roman" w:hAnsi="Times New Roman" w:cs="Times New Roman"/>
          <w:sz w:val="24"/>
          <w:szCs w:val="24"/>
        </w:rPr>
        <w:t>.</w:t>
      </w:r>
    </w:p>
    <w:p w:rsidR="0085477A" w:rsidRPr="00552D65" w:rsidRDefault="00142832"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3j</w:t>
      </w:r>
      <w:r w:rsidR="001F455B" w:rsidRPr="00552D65">
        <w:rPr>
          <w:rFonts w:ascii="Times New Roman" w:hAnsi="Times New Roman" w:cs="Times New Roman"/>
          <w:sz w:val="24"/>
          <w:szCs w:val="24"/>
        </w:rPr>
        <w:t>)</w:t>
      </w:r>
      <w:r w:rsidR="0085477A"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00DD0188" w:rsidRPr="00552D65">
        <w:rPr>
          <w:rFonts w:ascii="Times New Roman" w:hAnsi="Times New Roman" w:cs="Times New Roman"/>
          <w:sz w:val="24"/>
          <w:szCs w:val="24"/>
        </w:rPr>
        <w:t>Č</w:t>
      </w:r>
      <w:r w:rsidR="0085477A" w:rsidRPr="00552D65">
        <w:rPr>
          <w:rFonts w:ascii="Times New Roman" w:hAnsi="Times New Roman" w:cs="Times New Roman"/>
          <w:sz w:val="24"/>
          <w:szCs w:val="24"/>
        </w:rPr>
        <w:t>l</w:t>
      </w:r>
      <w:r w:rsidR="00E93457" w:rsidRPr="00552D65">
        <w:rPr>
          <w:rFonts w:ascii="Times New Roman" w:hAnsi="Times New Roman" w:cs="Times New Roman"/>
          <w:sz w:val="24"/>
          <w:szCs w:val="24"/>
        </w:rPr>
        <w:t>.</w:t>
      </w:r>
      <w:r w:rsidR="0085477A" w:rsidRPr="00552D65">
        <w:rPr>
          <w:rFonts w:ascii="Times New Roman" w:hAnsi="Times New Roman" w:cs="Times New Roman"/>
          <w:sz w:val="24"/>
          <w:szCs w:val="24"/>
        </w:rPr>
        <w:t xml:space="preserve"> 7 ods. 3 nariadenia (EÚ) 2018/1672</w:t>
      </w:r>
      <w:r w:rsidR="00EB1FEC" w:rsidRPr="00552D65">
        <w:rPr>
          <w:rFonts w:ascii="Times New Roman" w:hAnsi="Times New Roman" w:cs="Times New Roman"/>
          <w:sz w:val="24"/>
          <w:szCs w:val="24"/>
        </w:rPr>
        <w:t>.</w:t>
      </w:r>
      <w:r w:rsidR="0085477A" w:rsidRPr="00552D65">
        <w:rPr>
          <w:rFonts w:ascii="Times New Roman" w:hAnsi="Times New Roman" w:cs="Times New Roman"/>
          <w:sz w:val="24"/>
          <w:szCs w:val="24"/>
        </w:rPr>
        <w:t xml:space="preserve"> </w:t>
      </w:r>
    </w:p>
    <w:p w:rsidR="00AB377E" w:rsidRPr="00552D65" w:rsidRDefault="009334B9"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4</w:t>
      </w:r>
      <w:r w:rsidR="001F455B" w:rsidRPr="00552D65">
        <w:rPr>
          <w:rFonts w:ascii="Times New Roman" w:hAnsi="Times New Roman" w:cs="Times New Roman"/>
          <w:sz w:val="24"/>
          <w:szCs w:val="24"/>
        </w:rPr>
        <w:t>)</w:t>
      </w:r>
      <w:r w:rsidR="00DD0188"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00DD0188" w:rsidRPr="00552D65">
        <w:rPr>
          <w:rFonts w:ascii="Times New Roman" w:hAnsi="Times New Roman" w:cs="Times New Roman"/>
          <w:sz w:val="24"/>
          <w:szCs w:val="24"/>
        </w:rPr>
        <w:t>N</w:t>
      </w:r>
      <w:r w:rsidR="00AB377E" w:rsidRPr="00552D65">
        <w:rPr>
          <w:rFonts w:ascii="Times New Roman" w:hAnsi="Times New Roman" w:cs="Times New Roman"/>
          <w:sz w:val="24"/>
          <w:szCs w:val="24"/>
        </w:rPr>
        <w:t>ariadenie (EÚ) 2018/1672</w:t>
      </w:r>
      <w:r w:rsidR="00EB1FEC" w:rsidRPr="00552D65">
        <w:rPr>
          <w:rFonts w:ascii="Times New Roman" w:hAnsi="Times New Roman" w:cs="Times New Roman"/>
          <w:sz w:val="24"/>
          <w:szCs w:val="24"/>
        </w:rPr>
        <w:t>.</w:t>
      </w:r>
    </w:p>
    <w:p w:rsidR="003B3BA3" w:rsidRPr="00552D65" w:rsidRDefault="009334B9" w:rsidP="00EA005C">
      <w:pPr>
        <w:spacing w:after="0" w:line="240" w:lineRule="auto"/>
        <w:ind w:left="426" w:hanging="426"/>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4a</w:t>
      </w:r>
      <w:r w:rsidR="001F455B" w:rsidRPr="00552D65">
        <w:rPr>
          <w:rFonts w:ascii="Times New Roman" w:hAnsi="Times New Roman" w:cs="Times New Roman"/>
          <w:sz w:val="24"/>
          <w:szCs w:val="24"/>
        </w:rPr>
        <w:t>)</w:t>
      </w:r>
      <w:r w:rsidR="00AB377E" w:rsidRPr="00552D65">
        <w:rPr>
          <w:rFonts w:ascii="Times New Roman" w:hAnsi="Times New Roman" w:cs="Times New Roman"/>
          <w:sz w:val="24"/>
          <w:szCs w:val="24"/>
        </w:rPr>
        <w:t xml:space="preserve"> </w:t>
      </w:r>
      <w:r w:rsidR="003B3BA3" w:rsidRPr="00552D65">
        <w:rPr>
          <w:rFonts w:ascii="Times New Roman" w:hAnsi="Times New Roman" w:cs="Times New Roman"/>
          <w:sz w:val="24"/>
          <w:szCs w:val="24"/>
        </w:rPr>
        <w:t xml:space="preserve"> </w:t>
      </w:r>
      <w:r w:rsidR="001F455B" w:rsidRPr="00552D65">
        <w:rPr>
          <w:rFonts w:ascii="Times New Roman" w:hAnsi="Times New Roman" w:cs="Times New Roman"/>
          <w:sz w:val="24"/>
          <w:szCs w:val="24"/>
        </w:rPr>
        <w:t xml:space="preserve"> </w:t>
      </w:r>
      <w:r w:rsidR="003B3BA3" w:rsidRPr="00552D65">
        <w:rPr>
          <w:rFonts w:ascii="Times New Roman" w:hAnsi="Times New Roman" w:cs="Times New Roman"/>
          <w:sz w:val="24"/>
          <w:szCs w:val="24"/>
        </w:rPr>
        <w:t xml:space="preserve">§ 28 ods. 2 zákona Národnej rady Slovenskej republiky č. 566/1992 Zb. </w:t>
      </w:r>
      <w:r w:rsidR="003A5583" w:rsidRPr="00552D65">
        <w:rPr>
          <w:rFonts w:ascii="Times New Roman" w:hAnsi="Times New Roman" w:cs="Times New Roman"/>
          <w:sz w:val="24"/>
          <w:szCs w:val="24"/>
        </w:rPr>
        <w:t xml:space="preserve">o Národnej banke Slovenska </w:t>
      </w:r>
      <w:r w:rsidR="003B3BA3" w:rsidRPr="00552D65">
        <w:rPr>
          <w:rFonts w:ascii="Times New Roman" w:hAnsi="Times New Roman" w:cs="Times New Roman"/>
          <w:sz w:val="24"/>
          <w:szCs w:val="24"/>
        </w:rPr>
        <w:t>v znení zákona č. 659/2007 Z.</w:t>
      </w:r>
      <w:r w:rsidR="00014BE0" w:rsidRPr="00552D65">
        <w:rPr>
          <w:rFonts w:ascii="Times New Roman" w:hAnsi="Times New Roman" w:cs="Times New Roman"/>
          <w:sz w:val="24"/>
          <w:szCs w:val="24"/>
        </w:rPr>
        <w:t xml:space="preserve"> </w:t>
      </w:r>
      <w:r w:rsidR="003B3BA3" w:rsidRPr="00552D65">
        <w:rPr>
          <w:rFonts w:ascii="Times New Roman" w:hAnsi="Times New Roman" w:cs="Times New Roman"/>
          <w:sz w:val="24"/>
          <w:szCs w:val="24"/>
        </w:rPr>
        <w:t>z.</w:t>
      </w:r>
    </w:p>
    <w:p w:rsidR="005430E5" w:rsidRPr="00552D65" w:rsidRDefault="001F455B" w:rsidP="00EA005C">
      <w:pPr>
        <w:spacing w:after="0" w:line="240" w:lineRule="auto"/>
        <w:ind w:left="426" w:hanging="426"/>
        <w:jc w:val="both"/>
        <w:rPr>
          <w:rFonts w:ascii="Times New Roman" w:hAnsi="Times New Roman" w:cs="Times New Roman"/>
          <w:sz w:val="24"/>
          <w:szCs w:val="24"/>
        </w:rPr>
      </w:pPr>
      <w:r w:rsidRPr="00552D65">
        <w:rPr>
          <w:rFonts w:ascii="Times New Roman" w:hAnsi="Times New Roman" w:cs="Times New Roman"/>
          <w:sz w:val="24"/>
          <w:szCs w:val="24"/>
        </w:rPr>
        <w:t xml:space="preserve">       </w:t>
      </w:r>
      <w:r w:rsidR="003B3BA3" w:rsidRPr="00552D65">
        <w:rPr>
          <w:rFonts w:ascii="Times New Roman" w:hAnsi="Times New Roman" w:cs="Times New Roman"/>
          <w:sz w:val="24"/>
          <w:szCs w:val="24"/>
        </w:rPr>
        <w:t xml:space="preserve">Čl. 12 ods. 12.1 Protokolu </w:t>
      </w:r>
      <w:r w:rsidR="00F368CE" w:rsidRPr="00552D65">
        <w:rPr>
          <w:rFonts w:ascii="Times New Roman" w:hAnsi="Times New Roman" w:cs="Times New Roman"/>
          <w:sz w:val="24"/>
          <w:szCs w:val="24"/>
        </w:rPr>
        <w:t xml:space="preserve">(č. 4) </w:t>
      </w:r>
      <w:r w:rsidR="003B3BA3" w:rsidRPr="00552D65">
        <w:rPr>
          <w:rFonts w:ascii="Times New Roman" w:hAnsi="Times New Roman" w:cs="Times New Roman"/>
          <w:sz w:val="24"/>
          <w:szCs w:val="24"/>
        </w:rPr>
        <w:t xml:space="preserve">o Štatúte Európskeho systému centrálnych bánk a Európskej centrálnej banky </w:t>
      </w:r>
      <w:r w:rsidR="00F368CE" w:rsidRPr="00552D65">
        <w:rPr>
          <w:rFonts w:ascii="Times New Roman" w:hAnsi="Times New Roman" w:cs="Times New Roman"/>
          <w:sz w:val="24"/>
          <w:szCs w:val="24"/>
        </w:rPr>
        <w:lastRenderedPageBreak/>
        <w:t>pripojený k Zmluve o fungovaní Európskej únie (konsolidované znenie) (Ú. v. EÚ C 202, 7. 6. 2016) v platnom znení</w:t>
      </w:r>
      <w:r w:rsidR="003B3BA3" w:rsidRPr="00552D65">
        <w:rPr>
          <w:rFonts w:ascii="Times New Roman" w:hAnsi="Times New Roman" w:cs="Times New Roman"/>
          <w:sz w:val="24"/>
          <w:szCs w:val="24"/>
        </w:rPr>
        <w:t>.</w:t>
      </w:r>
      <w:r w:rsidR="00514D78" w:rsidRPr="00552D65">
        <w:rPr>
          <w:rFonts w:ascii="Times New Roman" w:hAnsi="Times New Roman" w:cs="Times New Roman"/>
          <w:sz w:val="24"/>
          <w:szCs w:val="24"/>
        </w:rPr>
        <w:t>“.</w:t>
      </w:r>
    </w:p>
    <w:p w:rsidR="0048566D" w:rsidRPr="00552D65" w:rsidRDefault="0048566D" w:rsidP="003B3A7E">
      <w:pPr>
        <w:spacing w:after="0" w:line="240" w:lineRule="auto"/>
        <w:jc w:val="both"/>
        <w:rPr>
          <w:rFonts w:ascii="Times New Roman" w:hAnsi="Times New Roman" w:cs="Times New Roman"/>
          <w:sz w:val="24"/>
          <w:szCs w:val="24"/>
        </w:rPr>
      </w:pPr>
    </w:p>
    <w:p w:rsidR="0048566D" w:rsidRPr="00552D65" w:rsidRDefault="0048566D" w:rsidP="003B3A7E">
      <w:pPr>
        <w:spacing w:after="0" w:line="240" w:lineRule="auto"/>
        <w:ind w:left="707" w:firstLine="1"/>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 xml:space="preserve">2. </w:t>
      </w:r>
      <w:r w:rsidRPr="00552D65">
        <w:rPr>
          <w:rFonts w:ascii="Times New Roman" w:eastAsia="Times New Roman" w:hAnsi="Times New Roman" w:cs="Times New Roman"/>
          <w:sz w:val="24"/>
          <w:szCs w:val="24"/>
          <w:lang w:eastAsia="sk-SK"/>
        </w:rPr>
        <w:t>§ 5 znie:</w:t>
      </w:r>
    </w:p>
    <w:p w:rsidR="0048566D" w:rsidRPr="00552D65" w:rsidRDefault="0048566D" w:rsidP="003B3A7E">
      <w:pPr>
        <w:spacing w:after="0" w:line="240" w:lineRule="auto"/>
        <w:jc w:val="both"/>
        <w:rPr>
          <w:rFonts w:ascii="Times New Roman" w:hAnsi="Times New Roman" w:cs="Times New Roman"/>
          <w:sz w:val="24"/>
          <w:szCs w:val="24"/>
        </w:rPr>
      </w:pPr>
    </w:p>
    <w:p w:rsidR="0048566D" w:rsidRPr="00552D65" w:rsidRDefault="0048566D" w:rsidP="003B3A7E">
      <w:pPr>
        <w:spacing w:after="0" w:line="240" w:lineRule="auto"/>
        <w:jc w:val="center"/>
        <w:rPr>
          <w:rFonts w:ascii="Times New Roman" w:hAnsi="Times New Roman" w:cs="Times New Roman"/>
          <w:b/>
          <w:sz w:val="24"/>
          <w:szCs w:val="24"/>
        </w:rPr>
      </w:pPr>
      <w:r w:rsidRPr="00552D65">
        <w:rPr>
          <w:rFonts w:ascii="Times New Roman" w:hAnsi="Times New Roman" w:cs="Times New Roman"/>
          <w:sz w:val="24"/>
          <w:szCs w:val="24"/>
        </w:rPr>
        <w:t>„</w:t>
      </w:r>
      <w:r w:rsidRPr="00552D65">
        <w:rPr>
          <w:rFonts w:ascii="Times New Roman" w:hAnsi="Times New Roman" w:cs="Times New Roman"/>
          <w:b/>
          <w:sz w:val="24"/>
          <w:szCs w:val="24"/>
        </w:rPr>
        <w:t>§ 5</w:t>
      </w:r>
    </w:p>
    <w:p w:rsidR="0048566D" w:rsidRPr="00552D65" w:rsidRDefault="0048566D" w:rsidP="003B3A7E">
      <w:pPr>
        <w:spacing w:after="0" w:line="240" w:lineRule="auto"/>
        <w:jc w:val="center"/>
        <w:rPr>
          <w:rFonts w:ascii="Times New Roman" w:hAnsi="Times New Roman" w:cs="Times New Roman"/>
          <w:sz w:val="24"/>
          <w:szCs w:val="24"/>
        </w:rPr>
      </w:pPr>
    </w:p>
    <w:p w:rsidR="0048566D" w:rsidRPr="00552D65" w:rsidRDefault="0048566D"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(1) Pri dovážaných výrobkoch navrhovaných na prepustenie do voľného obehu colný úrad kontroluje, či sú dané dôvody na odloženie prepustenia podľa osobitného predpisu</w:t>
      </w:r>
      <w:r w:rsidR="007D292A" w:rsidRPr="00552D65">
        <w:rPr>
          <w:rFonts w:ascii="Times New Roman" w:hAnsi="Times New Roman" w:cs="Times New Roman"/>
          <w:sz w:val="24"/>
          <w:szCs w:val="24"/>
        </w:rPr>
        <w:t>.</w:t>
      </w:r>
      <w:r w:rsidRPr="00552D65">
        <w:rPr>
          <w:rFonts w:ascii="Times New Roman" w:hAnsi="Times New Roman" w:cs="Times New Roman"/>
          <w:sz w:val="24"/>
          <w:szCs w:val="24"/>
          <w:vertAlign w:val="superscript"/>
        </w:rPr>
        <w:t>4b</w:t>
      </w:r>
      <w:r w:rsidRPr="00552D65">
        <w:rPr>
          <w:rFonts w:ascii="Times New Roman" w:hAnsi="Times New Roman" w:cs="Times New Roman"/>
          <w:sz w:val="24"/>
          <w:szCs w:val="24"/>
        </w:rPr>
        <w:t>)</w:t>
      </w:r>
    </w:p>
    <w:p w:rsidR="0048566D" w:rsidRPr="00552D65" w:rsidRDefault="0048566D" w:rsidP="003B3A7E">
      <w:pPr>
        <w:pStyle w:val="Odsekzoznamu"/>
        <w:spacing w:after="0" w:line="240" w:lineRule="auto"/>
        <w:ind w:left="1152"/>
        <w:jc w:val="both"/>
        <w:rPr>
          <w:rFonts w:ascii="Times New Roman" w:hAnsi="Times New Roman" w:cs="Times New Roman"/>
          <w:sz w:val="24"/>
          <w:szCs w:val="24"/>
        </w:rPr>
      </w:pPr>
    </w:p>
    <w:p w:rsidR="0048566D" w:rsidRPr="00552D65" w:rsidRDefault="0048566D"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 xml:space="preserve">(2) Colný úrad dovážaný výrobok zničí, ak orgán </w:t>
      </w:r>
      <w:r w:rsidR="008F588B" w:rsidRPr="00552D65">
        <w:rPr>
          <w:rFonts w:ascii="Times New Roman" w:hAnsi="Times New Roman" w:cs="Times New Roman"/>
          <w:sz w:val="24"/>
          <w:szCs w:val="24"/>
        </w:rPr>
        <w:t xml:space="preserve">dozoru, </w:t>
      </w:r>
      <w:r w:rsidRPr="00552D65">
        <w:rPr>
          <w:rFonts w:ascii="Times New Roman" w:hAnsi="Times New Roman" w:cs="Times New Roman"/>
          <w:sz w:val="24"/>
          <w:szCs w:val="24"/>
        </w:rPr>
        <w:t>dohľadu</w:t>
      </w:r>
      <w:r w:rsidR="008F588B" w:rsidRPr="00552D65">
        <w:rPr>
          <w:rFonts w:ascii="Times New Roman" w:hAnsi="Times New Roman" w:cs="Times New Roman"/>
          <w:sz w:val="24"/>
          <w:szCs w:val="24"/>
        </w:rPr>
        <w:t xml:space="preserve"> a kontroly</w:t>
      </w:r>
      <w:r w:rsidR="008F588B" w:rsidRPr="00552D65">
        <w:rPr>
          <w:rFonts w:ascii="Times New Roman" w:hAnsi="Times New Roman" w:cs="Times New Roman"/>
          <w:sz w:val="24"/>
          <w:szCs w:val="24"/>
          <w:vertAlign w:val="superscript"/>
        </w:rPr>
        <w:t>4c</w:t>
      </w:r>
      <w:r w:rsidR="008F588B" w:rsidRPr="00552D65">
        <w:rPr>
          <w:rFonts w:ascii="Times New Roman" w:hAnsi="Times New Roman" w:cs="Times New Roman"/>
          <w:sz w:val="24"/>
          <w:szCs w:val="24"/>
        </w:rPr>
        <w:t>)</w:t>
      </w:r>
      <w:r w:rsidRPr="00552D65">
        <w:rPr>
          <w:rFonts w:ascii="Times New Roman" w:hAnsi="Times New Roman" w:cs="Times New Roman"/>
          <w:sz w:val="24"/>
          <w:szCs w:val="24"/>
        </w:rPr>
        <w:t xml:space="preserve"> nariadi jeho zničenie podľa osobitného predpisu</w:t>
      </w:r>
      <w:r w:rsidR="001F455B" w:rsidRPr="00552D65">
        <w:rPr>
          <w:rFonts w:ascii="Times New Roman" w:hAnsi="Times New Roman" w:cs="Times New Roman"/>
          <w:sz w:val="24"/>
          <w:szCs w:val="24"/>
        </w:rPr>
        <w:t>.</w:t>
      </w:r>
      <w:r w:rsidRPr="00552D65">
        <w:rPr>
          <w:rFonts w:ascii="Times New Roman" w:hAnsi="Times New Roman" w:cs="Times New Roman"/>
          <w:sz w:val="24"/>
          <w:szCs w:val="24"/>
          <w:vertAlign w:val="superscript"/>
        </w:rPr>
        <w:t>4</w:t>
      </w:r>
      <w:r w:rsidR="008F588B" w:rsidRPr="00552D65">
        <w:rPr>
          <w:rFonts w:ascii="Times New Roman" w:hAnsi="Times New Roman" w:cs="Times New Roman"/>
          <w:sz w:val="24"/>
          <w:szCs w:val="24"/>
          <w:vertAlign w:val="superscript"/>
        </w:rPr>
        <w:t>d</w:t>
      </w:r>
      <w:r w:rsidRPr="00552D65">
        <w:rPr>
          <w:rFonts w:ascii="Times New Roman" w:hAnsi="Times New Roman" w:cs="Times New Roman"/>
          <w:sz w:val="24"/>
          <w:szCs w:val="24"/>
        </w:rPr>
        <w:t>)“.</w:t>
      </w:r>
    </w:p>
    <w:p w:rsidR="0048566D" w:rsidRPr="00552D65" w:rsidRDefault="0048566D" w:rsidP="003B3A7E">
      <w:pPr>
        <w:spacing w:after="0" w:line="240" w:lineRule="auto"/>
        <w:ind w:firstLine="708"/>
        <w:jc w:val="both"/>
        <w:rPr>
          <w:rFonts w:ascii="Times New Roman" w:hAnsi="Times New Roman" w:cs="Times New Roman"/>
          <w:sz w:val="24"/>
          <w:szCs w:val="24"/>
        </w:rPr>
      </w:pPr>
    </w:p>
    <w:p w:rsidR="0048566D" w:rsidRPr="00552D65" w:rsidRDefault="0048566D"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Poznámky pod čiarou k</w:t>
      </w:r>
      <w:r w:rsidR="00085935" w:rsidRPr="00552D65">
        <w:rPr>
          <w:rFonts w:ascii="Times New Roman" w:hAnsi="Times New Roman" w:cs="Times New Roman"/>
          <w:sz w:val="24"/>
          <w:szCs w:val="24"/>
        </w:rPr>
        <w:t> </w:t>
      </w:r>
      <w:r w:rsidRPr="00552D65">
        <w:rPr>
          <w:rFonts w:ascii="Times New Roman" w:hAnsi="Times New Roman" w:cs="Times New Roman"/>
          <w:sz w:val="24"/>
          <w:szCs w:val="24"/>
        </w:rPr>
        <w:t>odkazom 4b a</w:t>
      </w:r>
      <w:r w:rsidR="008F588B" w:rsidRPr="00552D65">
        <w:rPr>
          <w:rFonts w:ascii="Times New Roman" w:hAnsi="Times New Roman" w:cs="Times New Roman"/>
          <w:sz w:val="24"/>
          <w:szCs w:val="24"/>
        </w:rPr>
        <w:t>ž</w:t>
      </w:r>
      <w:r w:rsidRPr="00552D65">
        <w:rPr>
          <w:rFonts w:ascii="Times New Roman" w:hAnsi="Times New Roman" w:cs="Times New Roman"/>
          <w:sz w:val="24"/>
          <w:szCs w:val="24"/>
        </w:rPr>
        <w:t> 4</w:t>
      </w:r>
      <w:r w:rsidR="008F588B" w:rsidRPr="00552D65">
        <w:rPr>
          <w:rFonts w:ascii="Times New Roman" w:hAnsi="Times New Roman" w:cs="Times New Roman"/>
          <w:sz w:val="24"/>
          <w:szCs w:val="24"/>
        </w:rPr>
        <w:t>d</w:t>
      </w:r>
      <w:r w:rsidRPr="00552D65">
        <w:rPr>
          <w:rFonts w:ascii="Times New Roman" w:hAnsi="Times New Roman" w:cs="Times New Roman"/>
          <w:sz w:val="24"/>
          <w:szCs w:val="24"/>
        </w:rPr>
        <w:t xml:space="preserve"> znejú:</w:t>
      </w:r>
    </w:p>
    <w:p w:rsidR="0048566D" w:rsidRPr="00552D65" w:rsidRDefault="0048566D" w:rsidP="003B3A7E">
      <w:pPr>
        <w:spacing w:after="0" w:line="240" w:lineRule="auto"/>
        <w:ind w:left="426" w:hanging="426"/>
        <w:jc w:val="both"/>
        <w:rPr>
          <w:rFonts w:ascii="Times New Roman" w:hAnsi="Times New Roman" w:cs="Times New Roman"/>
          <w:sz w:val="24"/>
          <w:szCs w:val="24"/>
          <w:vertAlign w:val="superscript"/>
        </w:rPr>
      </w:pPr>
      <w:r w:rsidRPr="00552D65">
        <w:rPr>
          <w:rFonts w:ascii="Times New Roman" w:hAnsi="Times New Roman" w:cs="Times New Roman"/>
          <w:sz w:val="24"/>
          <w:szCs w:val="24"/>
        </w:rPr>
        <w:t>„</w:t>
      </w:r>
      <w:r w:rsidRPr="00552D65">
        <w:rPr>
          <w:rFonts w:ascii="Times New Roman" w:hAnsi="Times New Roman" w:cs="Times New Roman"/>
          <w:sz w:val="24"/>
          <w:szCs w:val="24"/>
          <w:vertAlign w:val="superscript"/>
        </w:rPr>
        <w:t>4b</w:t>
      </w:r>
      <w:r w:rsidRPr="00552D65">
        <w:rPr>
          <w:rFonts w:ascii="Times New Roman" w:hAnsi="Times New Roman" w:cs="Times New Roman"/>
          <w:sz w:val="24"/>
          <w:szCs w:val="24"/>
        </w:rPr>
        <w:t xml:space="preserve">) Čl. 26 ods. 1 nariadenia Európskeho parlamentu a Rady (EÚ) 2019/1020 z 20. júna 2019 </w:t>
      </w:r>
      <w:r w:rsidR="001F455B" w:rsidRPr="00552D65">
        <w:rPr>
          <w:rFonts w:ascii="Times New Roman" w:hAnsi="Times New Roman" w:cs="Times New Roman"/>
          <w:sz w:val="24"/>
          <w:szCs w:val="24"/>
        </w:rPr>
        <w:t xml:space="preserve"> </w:t>
      </w:r>
      <w:r w:rsidRPr="00552D65">
        <w:rPr>
          <w:rFonts w:ascii="Times New Roman" w:hAnsi="Times New Roman" w:cs="Times New Roman"/>
          <w:sz w:val="24"/>
          <w:szCs w:val="24"/>
        </w:rPr>
        <w:t xml:space="preserve">o dohľade nad trhom a </w:t>
      </w:r>
      <w:r w:rsidRPr="00552D65">
        <w:rPr>
          <w:rFonts w:ascii="Times New Roman" w:hAnsi="Times New Roman" w:cs="Times New Roman"/>
          <w:sz w:val="24"/>
          <w:szCs w:val="24"/>
        </w:rPr>
        <w:lastRenderedPageBreak/>
        <w:t>súlade výrobkov a o zmene smernice 2004/42/ES a nariadení (ES) č. 765/2008 a (EÚ) č. 305/2011</w:t>
      </w:r>
      <w:r w:rsidR="003D7256" w:rsidRPr="00552D65">
        <w:rPr>
          <w:rFonts w:ascii="Times New Roman" w:hAnsi="Times New Roman" w:cs="Times New Roman"/>
          <w:sz w:val="24"/>
          <w:szCs w:val="24"/>
        </w:rPr>
        <w:t xml:space="preserve"> (Ú. v. EÚ L 169, 25. 6. 2019)</w:t>
      </w:r>
      <w:r w:rsidRPr="00552D65">
        <w:rPr>
          <w:rFonts w:ascii="Times New Roman" w:hAnsi="Times New Roman" w:cs="Times New Roman"/>
          <w:sz w:val="24"/>
          <w:szCs w:val="24"/>
        </w:rPr>
        <w:t>.</w:t>
      </w:r>
      <w:r w:rsidRPr="00552D65">
        <w:rPr>
          <w:rFonts w:ascii="Times New Roman" w:hAnsi="Times New Roman" w:cs="Times New Roman"/>
          <w:sz w:val="24"/>
          <w:szCs w:val="24"/>
          <w:vertAlign w:val="superscript"/>
        </w:rPr>
        <w:t xml:space="preserve"> </w:t>
      </w:r>
    </w:p>
    <w:p w:rsidR="008F588B" w:rsidRPr="00552D65" w:rsidRDefault="008F588B" w:rsidP="003B3A7E">
      <w:pPr>
        <w:spacing w:after="0" w:line="240" w:lineRule="auto"/>
        <w:ind w:left="426" w:hanging="426"/>
        <w:jc w:val="both"/>
        <w:rPr>
          <w:rFonts w:ascii="Times New Roman" w:hAnsi="Times New Roman" w:cs="Times New Roman"/>
          <w:sz w:val="24"/>
          <w:szCs w:val="24"/>
          <w:vertAlign w:val="superscript"/>
        </w:rPr>
      </w:pPr>
      <w:r w:rsidRPr="00552D65">
        <w:rPr>
          <w:rFonts w:ascii="Times New Roman" w:hAnsi="Times New Roman" w:cs="Times New Roman"/>
          <w:sz w:val="24"/>
          <w:szCs w:val="24"/>
          <w:vertAlign w:val="superscript"/>
        </w:rPr>
        <w:t>4c</w:t>
      </w:r>
      <w:r w:rsidRPr="00552D65">
        <w:rPr>
          <w:rFonts w:ascii="Times New Roman" w:hAnsi="Times New Roman" w:cs="Times New Roman"/>
          <w:sz w:val="24"/>
          <w:szCs w:val="24"/>
        </w:rPr>
        <w:t>)</w:t>
      </w:r>
      <w:r w:rsidRPr="00552D65">
        <w:rPr>
          <w:rFonts w:ascii="Times New Roman" w:hAnsi="Times New Roman" w:cs="Times New Roman"/>
          <w:sz w:val="24"/>
          <w:szCs w:val="24"/>
        </w:rPr>
        <w:tab/>
        <w:t>§ 3 ods. 1 zákona č. 250/2007 Z. z. o ochrane spotrebiteľa a o zmene zákona Slovenskej národnej rady č. 372/1990 Zb. o priestupkoch v znení neskorších predpisov v znení neskorších predpisov.</w:t>
      </w:r>
    </w:p>
    <w:p w:rsidR="0048566D" w:rsidRPr="00552D65" w:rsidRDefault="0048566D" w:rsidP="003B3A7E">
      <w:pPr>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vertAlign w:val="superscript"/>
        </w:rPr>
        <w:t xml:space="preserve">  4</w:t>
      </w:r>
      <w:r w:rsidR="008F588B" w:rsidRPr="00552D65">
        <w:rPr>
          <w:rFonts w:ascii="Times New Roman" w:hAnsi="Times New Roman" w:cs="Times New Roman"/>
          <w:sz w:val="24"/>
          <w:szCs w:val="24"/>
          <w:vertAlign w:val="superscript"/>
        </w:rPr>
        <w:t>d</w:t>
      </w:r>
      <w:r w:rsidRPr="00552D65">
        <w:rPr>
          <w:rFonts w:ascii="Times New Roman" w:hAnsi="Times New Roman" w:cs="Times New Roman"/>
          <w:sz w:val="24"/>
          <w:szCs w:val="24"/>
        </w:rPr>
        <w:t xml:space="preserve">) </w:t>
      </w:r>
      <w:r w:rsidR="008618E6" w:rsidRPr="00552D65">
        <w:rPr>
          <w:rFonts w:ascii="Times New Roman" w:hAnsi="Times New Roman" w:cs="Times New Roman"/>
          <w:sz w:val="24"/>
          <w:szCs w:val="24"/>
        </w:rPr>
        <w:t xml:space="preserve"> </w:t>
      </w:r>
      <w:r w:rsidRPr="00552D65">
        <w:rPr>
          <w:rFonts w:ascii="Times New Roman" w:hAnsi="Times New Roman" w:cs="Times New Roman"/>
          <w:sz w:val="24"/>
          <w:szCs w:val="24"/>
        </w:rPr>
        <w:t xml:space="preserve">Čl. 28 ods. 4 nariadenia (EÚ) 2019/1020.  </w:t>
      </w:r>
    </w:p>
    <w:p w:rsidR="0048566D" w:rsidRPr="00552D65" w:rsidRDefault="006316E6" w:rsidP="003B3A7E">
      <w:pPr>
        <w:spacing w:after="0" w:line="240" w:lineRule="auto"/>
        <w:ind w:left="426"/>
        <w:jc w:val="both"/>
        <w:rPr>
          <w:rFonts w:ascii="Times New Roman" w:hAnsi="Times New Roman" w:cs="Times New Roman"/>
          <w:sz w:val="24"/>
          <w:szCs w:val="24"/>
        </w:rPr>
      </w:pPr>
      <w:r w:rsidRPr="00552D65">
        <w:rPr>
          <w:rFonts w:ascii="Times New Roman" w:hAnsi="Times New Roman" w:cs="Times New Roman"/>
          <w:sz w:val="24"/>
          <w:szCs w:val="24"/>
        </w:rPr>
        <w:t xml:space="preserve">§ 20 ods. 3 písm. g) zákona č. 250/2007 Z. z. </w:t>
      </w:r>
      <w:r w:rsidR="003E5D2D" w:rsidRPr="00552D65">
        <w:rPr>
          <w:rFonts w:ascii="Times New Roman" w:hAnsi="Times New Roman" w:cs="Times New Roman"/>
          <w:sz w:val="24"/>
          <w:szCs w:val="24"/>
        </w:rPr>
        <w:t>v znení zákona č. 397/2008 Z. z</w:t>
      </w:r>
      <w:r w:rsidR="000B5A36" w:rsidRPr="00552D65">
        <w:rPr>
          <w:rFonts w:ascii="Times New Roman" w:hAnsi="Times New Roman" w:cs="Times New Roman"/>
          <w:sz w:val="24"/>
          <w:szCs w:val="24"/>
        </w:rPr>
        <w:t>.“.</w:t>
      </w:r>
    </w:p>
    <w:p w:rsidR="006316E6" w:rsidRPr="00552D65" w:rsidRDefault="006316E6" w:rsidP="003B3A7E">
      <w:pPr>
        <w:spacing w:after="0" w:line="240" w:lineRule="auto"/>
        <w:ind w:firstLine="708"/>
        <w:jc w:val="both"/>
        <w:rPr>
          <w:rFonts w:ascii="Times New Roman" w:hAnsi="Times New Roman" w:cs="Times New Roman"/>
          <w:sz w:val="24"/>
          <w:szCs w:val="24"/>
        </w:rPr>
      </w:pPr>
    </w:p>
    <w:p w:rsidR="0048566D" w:rsidRPr="00552D65" w:rsidRDefault="0048566D"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r w:rsidRPr="00552D65">
        <w:rPr>
          <w:rFonts w:ascii="Times New Roman" w:hAnsi="Times New Roman" w:cs="Times New Roman"/>
          <w:sz w:val="24"/>
          <w:szCs w:val="24"/>
        </w:rPr>
        <w:t>Poznámky pod čiarou k odkazom 4</w:t>
      </w:r>
      <w:r w:rsidR="008F588B" w:rsidRPr="00552D65">
        <w:rPr>
          <w:rFonts w:ascii="Times New Roman" w:hAnsi="Times New Roman" w:cs="Times New Roman"/>
          <w:sz w:val="24"/>
          <w:szCs w:val="24"/>
        </w:rPr>
        <w:t>e</w:t>
      </w:r>
      <w:r w:rsidR="00A20053" w:rsidRPr="00552D65">
        <w:rPr>
          <w:rFonts w:ascii="Times New Roman" w:hAnsi="Times New Roman" w:cs="Times New Roman"/>
          <w:sz w:val="24"/>
          <w:szCs w:val="24"/>
        </w:rPr>
        <w:t xml:space="preserve"> až </w:t>
      </w:r>
      <w:r w:rsidRPr="00552D65">
        <w:rPr>
          <w:rFonts w:ascii="Times New Roman" w:hAnsi="Times New Roman" w:cs="Times New Roman"/>
          <w:sz w:val="24"/>
          <w:szCs w:val="24"/>
        </w:rPr>
        <w:t>4h sa vypúšťajú.</w:t>
      </w:r>
    </w:p>
    <w:p w:rsidR="0048566D" w:rsidRPr="00552D65" w:rsidRDefault="0048566D"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C22075" w:rsidRPr="00552D65" w:rsidRDefault="0048566D" w:rsidP="003B3A7E">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 xml:space="preserve">3. </w:t>
      </w:r>
      <w:r w:rsidR="00C22075" w:rsidRPr="00552D65">
        <w:rPr>
          <w:rFonts w:ascii="Times New Roman" w:eastAsia="Times New Roman" w:hAnsi="Times New Roman" w:cs="Times New Roman"/>
          <w:sz w:val="24"/>
          <w:szCs w:val="24"/>
          <w:lang w:eastAsia="sk-SK"/>
        </w:rPr>
        <w:t>V § 12 ods. 20 písm. b) sa slovo „ministerstva“ nahrádza slovami „Ministerstva financií Slovenskej republiky (ďalej len „ministerstvo“)“.</w:t>
      </w:r>
    </w:p>
    <w:p w:rsidR="0048566D" w:rsidRPr="00552D65" w:rsidRDefault="0048566D" w:rsidP="003B3A7E">
      <w:pPr>
        <w:spacing w:after="0" w:line="240" w:lineRule="auto"/>
        <w:ind w:firstLine="709"/>
        <w:jc w:val="both"/>
        <w:rPr>
          <w:rFonts w:ascii="Times New Roman" w:eastAsia="Times New Roman" w:hAnsi="Times New Roman" w:cs="Times New Roman"/>
          <w:sz w:val="24"/>
          <w:szCs w:val="24"/>
          <w:lang w:eastAsia="sk-SK"/>
        </w:rPr>
      </w:pPr>
    </w:p>
    <w:p w:rsidR="00417952" w:rsidRPr="00552D65" w:rsidRDefault="00B244A8" w:rsidP="003B3A7E">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4</w:t>
      </w:r>
      <w:r w:rsidR="00417952" w:rsidRPr="00552D65">
        <w:rPr>
          <w:rFonts w:ascii="Times New Roman" w:eastAsia="Times New Roman" w:hAnsi="Times New Roman" w:cs="Times New Roman"/>
          <w:b/>
          <w:sz w:val="24"/>
          <w:szCs w:val="24"/>
          <w:lang w:eastAsia="sk-SK"/>
        </w:rPr>
        <w:t xml:space="preserve">. </w:t>
      </w:r>
      <w:r w:rsidR="00417952" w:rsidRPr="00552D65">
        <w:rPr>
          <w:rFonts w:ascii="Times New Roman" w:eastAsia="Times New Roman" w:hAnsi="Times New Roman" w:cs="Times New Roman"/>
          <w:sz w:val="24"/>
          <w:szCs w:val="24"/>
          <w:lang w:eastAsia="sk-SK"/>
        </w:rPr>
        <w:t xml:space="preserve">V § 72 ods. 1 písmeno n) znie: </w:t>
      </w:r>
    </w:p>
    <w:p w:rsidR="00514386" w:rsidRPr="00552D65" w:rsidRDefault="00417952" w:rsidP="003B3A7E">
      <w:pPr>
        <w:spacing w:after="0" w:line="240" w:lineRule="auto"/>
        <w:ind w:left="567" w:hanging="567"/>
        <w:jc w:val="both"/>
        <w:rPr>
          <w:rFonts w:ascii="Times New Roman" w:hAnsi="Times New Roman" w:cs="Times New Roman"/>
          <w:sz w:val="24"/>
          <w:szCs w:val="24"/>
        </w:rPr>
      </w:pPr>
      <w:r w:rsidRPr="00552D65">
        <w:rPr>
          <w:rFonts w:ascii="Times New Roman" w:eastAsia="Times New Roman" w:hAnsi="Times New Roman" w:cs="Times New Roman"/>
          <w:sz w:val="24"/>
          <w:szCs w:val="24"/>
          <w:lang w:eastAsia="sk-SK"/>
        </w:rPr>
        <w:t xml:space="preserve"> „n) nesplní povinnosť oznámiť peňažné prostriedky v hotovosti so sprievodom</w:t>
      </w:r>
      <w:r w:rsidR="00612064" w:rsidRPr="00552D65">
        <w:rPr>
          <w:rFonts w:ascii="Times New Roman" w:eastAsia="Times New Roman" w:hAnsi="Times New Roman" w:cs="Times New Roman"/>
          <w:sz w:val="24"/>
          <w:szCs w:val="24"/>
          <w:lang w:eastAsia="sk-SK"/>
        </w:rPr>
        <w:t xml:space="preserve"> podľa osobitného predpisu</w:t>
      </w:r>
      <w:r w:rsidR="00612064" w:rsidRPr="00552D65">
        <w:rPr>
          <w:rFonts w:ascii="Times New Roman" w:eastAsia="Times New Roman" w:hAnsi="Times New Roman" w:cs="Times New Roman"/>
          <w:sz w:val="24"/>
          <w:szCs w:val="24"/>
          <w:vertAlign w:val="superscript"/>
          <w:lang w:eastAsia="sk-SK"/>
        </w:rPr>
        <w:t>8</w:t>
      </w:r>
      <w:r w:rsidR="00896D01" w:rsidRPr="00552D65">
        <w:rPr>
          <w:rFonts w:ascii="Times New Roman" w:eastAsia="Times New Roman" w:hAnsi="Times New Roman" w:cs="Times New Roman"/>
          <w:sz w:val="24"/>
          <w:szCs w:val="24"/>
          <w:vertAlign w:val="superscript"/>
          <w:lang w:eastAsia="sk-SK"/>
        </w:rPr>
        <w:t>1</w:t>
      </w:r>
      <w:r w:rsidR="00612064" w:rsidRPr="00552D65">
        <w:rPr>
          <w:rFonts w:ascii="Times New Roman" w:eastAsia="Times New Roman" w:hAnsi="Times New Roman" w:cs="Times New Roman"/>
          <w:sz w:val="24"/>
          <w:szCs w:val="24"/>
          <w:vertAlign w:val="superscript"/>
          <w:lang w:eastAsia="sk-SK"/>
        </w:rPr>
        <w:t>aa</w:t>
      </w:r>
      <w:r w:rsidR="00612064" w:rsidRPr="00552D65">
        <w:rPr>
          <w:rFonts w:ascii="Times New Roman" w:eastAsia="Times New Roman" w:hAnsi="Times New Roman" w:cs="Times New Roman"/>
          <w:sz w:val="24"/>
          <w:szCs w:val="24"/>
          <w:lang w:eastAsia="sk-SK"/>
        </w:rPr>
        <w:t>)</w:t>
      </w:r>
      <w:r w:rsidRPr="00552D65">
        <w:rPr>
          <w:rFonts w:ascii="Times New Roman" w:eastAsia="Times New Roman" w:hAnsi="Times New Roman" w:cs="Times New Roman"/>
          <w:sz w:val="24"/>
          <w:szCs w:val="24"/>
          <w:lang w:eastAsia="sk-SK"/>
        </w:rPr>
        <w:t xml:space="preserve"> </w:t>
      </w:r>
      <w:r w:rsidRPr="00552D65">
        <w:rPr>
          <w:rFonts w:ascii="Times New Roman" w:eastAsia="Times New Roman" w:hAnsi="Times New Roman" w:cs="Times New Roman"/>
          <w:sz w:val="24"/>
          <w:szCs w:val="24"/>
          <w:lang w:eastAsia="sk-SK"/>
        </w:rPr>
        <w:lastRenderedPageBreak/>
        <w:t>alebo povinnosť nahlásiť peňažné prostriedky v hotovosti bez sprievodu podľa osobitného predpisu,</w:t>
      </w:r>
      <w:r w:rsidR="00514386" w:rsidRPr="00552D65">
        <w:rPr>
          <w:rFonts w:ascii="Times New Roman" w:eastAsia="Times New Roman" w:hAnsi="Times New Roman" w:cs="Times New Roman"/>
          <w:sz w:val="24"/>
          <w:szCs w:val="24"/>
          <w:vertAlign w:val="superscript"/>
          <w:lang w:eastAsia="sk-SK"/>
        </w:rPr>
        <w:t>81a</w:t>
      </w:r>
      <w:r w:rsidR="00612064" w:rsidRPr="00552D65">
        <w:rPr>
          <w:rFonts w:ascii="Times New Roman" w:eastAsia="Times New Roman" w:hAnsi="Times New Roman" w:cs="Times New Roman"/>
          <w:sz w:val="24"/>
          <w:szCs w:val="24"/>
          <w:vertAlign w:val="superscript"/>
          <w:lang w:eastAsia="sk-SK"/>
        </w:rPr>
        <w:t>b</w:t>
      </w:r>
      <w:r w:rsidR="00896D01" w:rsidRPr="00552D65">
        <w:rPr>
          <w:rFonts w:ascii="Times New Roman" w:hAnsi="Times New Roman" w:cs="Times New Roman"/>
          <w:sz w:val="24"/>
          <w:szCs w:val="24"/>
        </w:rPr>
        <w:t>)</w:t>
      </w:r>
      <w:r w:rsidR="00EB1FEC" w:rsidRPr="00552D65">
        <w:rPr>
          <w:rFonts w:ascii="Times New Roman" w:hAnsi="Times New Roman" w:cs="Times New Roman"/>
          <w:sz w:val="24"/>
          <w:szCs w:val="24"/>
        </w:rPr>
        <w:t>“</w:t>
      </w:r>
      <w:r w:rsidR="00896D01" w:rsidRPr="00552D65">
        <w:rPr>
          <w:rFonts w:ascii="Times New Roman" w:hAnsi="Times New Roman" w:cs="Times New Roman"/>
          <w:sz w:val="24"/>
          <w:szCs w:val="24"/>
        </w:rPr>
        <w:t>.</w:t>
      </w:r>
    </w:p>
    <w:p w:rsidR="00EB1FEC" w:rsidRPr="00552D65" w:rsidRDefault="00EB1FEC" w:rsidP="003B3A7E">
      <w:pPr>
        <w:spacing w:after="0" w:line="240" w:lineRule="auto"/>
        <w:ind w:firstLine="708"/>
        <w:jc w:val="both"/>
        <w:rPr>
          <w:rFonts w:ascii="Times New Roman" w:hAnsi="Times New Roman" w:cs="Times New Roman"/>
          <w:sz w:val="24"/>
          <w:szCs w:val="24"/>
        </w:rPr>
      </w:pPr>
    </w:p>
    <w:p w:rsidR="00514386" w:rsidRPr="00552D65" w:rsidRDefault="00514386"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Poznámk</w:t>
      </w:r>
      <w:r w:rsidR="00C64990" w:rsidRPr="00552D65">
        <w:rPr>
          <w:rFonts w:ascii="Times New Roman" w:hAnsi="Times New Roman" w:cs="Times New Roman"/>
          <w:sz w:val="24"/>
          <w:szCs w:val="24"/>
        </w:rPr>
        <w:t>y</w:t>
      </w:r>
      <w:r w:rsidRPr="00552D65">
        <w:rPr>
          <w:rFonts w:ascii="Times New Roman" w:hAnsi="Times New Roman" w:cs="Times New Roman"/>
          <w:sz w:val="24"/>
          <w:szCs w:val="24"/>
        </w:rPr>
        <w:t xml:space="preserve"> pod čiarou k odkaz</w:t>
      </w:r>
      <w:r w:rsidR="00C64990" w:rsidRPr="00552D65">
        <w:rPr>
          <w:rFonts w:ascii="Times New Roman" w:hAnsi="Times New Roman" w:cs="Times New Roman"/>
          <w:sz w:val="24"/>
          <w:szCs w:val="24"/>
        </w:rPr>
        <w:t>om</w:t>
      </w:r>
      <w:r w:rsidRPr="00552D65">
        <w:rPr>
          <w:rFonts w:ascii="Times New Roman" w:hAnsi="Times New Roman" w:cs="Times New Roman"/>
          <w:sz w:val="24"/>
          <w:szCs w:val="24"/>
        </w:rPr>
        <w:t xml:space="preserve"> 81aa </w:t>
      </w:r>
      <w:r w:rsidR="00612064" w:rsidRPr="00552D65">
        <w:rPr>
          <w:rFonts w:ascii="Times New Roman" w:hAnsi="Times New Roman" w:cs="Times New Roman"/>
          <w:sz w:val="24"/>
          <w:szCs w:val="24"/>
        </w:rPr>
        <w:t xml:space="preserve">a 81ab </w:t>
      </w:r>
      <w:r w:rsidRPr="00552D65">
        <w:rPr>
          <w:rFonts w:ascii="Times New Roman" w:hAnsi="Times New Roman" w:cs="Times New Roman"/>
          <w:sz w:val="24"/>
          <w:szCs w:val="24"/>
        </w:rPr>
        <w:t>zn</w:t>
      </w:r>
      <w:r w:rsidR="00612064" w:rsidRPr="00552D65">
        <w:rPr>
          <w:rFonts w:ascii="Times New Roman" w:hAnsi="Times New Roman" w:cs="Times New Roman"/>
          <w:sz w:val="24"/>
          <w:szCs w:val="24"/>
        </w:rPr>
        <w:t>ejú</w:t>
      </w:r>
      <w:r w:rsidRPr="00552D65">
        <w:rPr>
          <w:rFonts w:ascii="Times New Roman" w:hAnsi="Times New Roman" w:cs="Times New Roman"/>
          <w:sz w:val="24"/>
          <w:szCs w:val="24"/>
        </w:rPr>
        <w:t>:</w:t>
      </w:r>
    </w:p>
    <w:p w:rsidR="00612064" w:rsidRPr="00552D65" w:rsidRDefault="00514386" w:rsidP="003B3A7E">
      <w:pPr>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rPr>
        <w:t>„</w:t>
      </w:r>
      <w:r w:rsidRPr="00552D65">
        <w:rPr>
          <w:rFonts w:ascii="Times New Roman" w:eastAsia="Times New Roman" w:hAnsi="Times New Roman" w:cs="Times New Roman"/>
          <w:sz w:val="24"/>
          <w:szCs w:val="24"/>
          <w:vertAlign w:val="superscript"/>
          <w:lang w:eastAsia="sk-SK"/>
        </w:rPr>
        <w:t>81aa</w:t>
      </w:r>
      <w:r w:rsidR="008618E6" w:rsidRPr="00552D65">
        <w:rPr>
          <w:rFonts w:ascii="Times New Roman" w:hAnsi="Times New Roman" w:cs="Times New Roman"/>
          <w:sz w:val="24"/>
          <w:szCs w:val="24"/>
        </w:rPr>
        <w:t>)</w:t>
      </w:r>
      <w:r w:rsidR="00DD0188" w:rsidRPr="00552D65">
        <w:rPr>
          <w:rFonts w:ascii="Times New Roman" w:hAnsi="Times New Roman" w:cs="Times New Roman"/>
          <w:sz w:val="24"/>
          <w:szCs w:val="24"/>
        </w:rPr>
        <w:t xml:space="preserve"> </w:t>
      </w:r>
      <w:r w:rsidR="00612064" w:rsidRPr="00552D65">
        <w:rPr>
          <w:rFonts w:ascii="Times New Roman" w:hAnsi="Times New Roman" w:cs="Times New Roman"/>
          <w:sz w:val="24"/>
          <w:szCs w:val="24"/>
        </w:rPr>
        <w:t>Čl. 3 n</w:t>
      </w:r>
      <w:r w:rsidR="00DD0188" w:rsidRPr="00552D65">
        <w:rPr>
          <w:rFonts w:ascii="Times New Roman" w:hAnsi="Times New Roman" w:cs="Times New Roman"/>
          <w:sz w:val="24"/>
          <w:szCs w:val="24"/>
        </w:rPr>
        <w:t>ariadeni</w:t>
      </w:r>
      <w:r w:rsidR="00612064" w:rsidRPr="00552D65">
        <w:rPr>
          <w:rFonts w:ascii="Times New Roman" w:hAnsi="Times New Roman" w:cs="Times New Roman"/>
          <w:sz w:val="24"/>
          <w:szCs w:val="24"/>
        </w:rPr>
        <w:t>a</w:t>
      </w:r>
      <w:r w:rsidR="00DD0188" w:rsidRPr="00552D65">
        <w:rPr>
          <w:rFonts w:ascii="Times New Roman" w:hAnsi="Times New Roman" w:cs="Times New Roman"/>
          <w:sz w:val="24"/>
          <w:szCs w:val="24"/>
        </w:rPr>
        <w:t xml:space="preserve"> (EÚ) 2018/1672</w:t>
      </w:r>
      <w:r w:rsidR="00EB1FEC" w:rsidRPr="00552D65">
        <w:rPr>
          <w:rFonts w:ascii="Times New Roman" w:hAnsi="Times New Roman" w:cs="Times New Roman"/>
          <w:sz w:val="24"/>
          <w:szCs w:val="24"/>
        </w:rPr>
        <w:t>.</w:t>
      </w:r>
    </w:p>
    <w:p w:rsidR="00DD0188" w:rsidRPr="00552D65" w:rsidRDefault="00AB4B8C" w:rsidP="003B3A7E">
      <w:pPr>
        <w:spacing w:after="0" w:line="240" w:lineRule="auto"/>
        <w:jc w:val="both"/>
        <w:rPr>
          <w:rFonts w:ascii="Times New Roman" w:hAnsi="Times New Roman" w:cs="Times New Roman"/>
          <w:sz w:val="24"/>
          <w:szCs w:val="24"/>
        </w:rPr>
      </w:pPr>
      <w:r w:rsidRPr="00552D65">
        <w:rPr>
          <w:rFonts w:ascii="Times New Roman" w:eastAsia="Times New Roman" w:hAnsi="Times New Roman" w:cs="Times New Roman"/>
          <w:sz w:val="24"/>
          <w:szCs w:val="24"/>
          <w:vertAlign w:val="superscript"/>
          <w:lang w:eastAsia="sk-SK"/>
        </w:rPr>
        <w:t xml:space="preserve">   </w:t>
      </w:r>
      <w:r w:rsidR="00612064" w:rsidRPr="00552D65">
        <w:rPr>
          <w:rFonts w:ascii="Times New Roman" w:eastAsia="Times New Roman" w:hAnsi="Times New Roman" w:cs="Times New Roman"/>
          <w:sz w:val="24"/>
          <w:szCs w:val="24"/>
          <w:vertAlign w:val="superscript"/>
          <w:lang w:eastAsia="sk-SK"/>
        </w:rPr>
        <w:t>81ab</w:t>
      </w:r>
      <w:r w:rsidR="00612064" w:rsidRPr="00552D65">
        <w:rPr>
          <w:rFonts w:ascii="Times New Roman" w:eastAsia="Times New Roman" w:hAnsi="Times New Roman" w:cs="Times New Roman"/>
          <w:sz w:val="24"/>
          <w:szCs w:val="24"/>
          <w:lang w:eastAsia="sk-SK"/>
        </w:rPr>
        <w:t>) Čl. 4 nariadenia (EÚ) 2018/</w:t>
      </w:r>
      <w:r w:rsidR="002366B1" w:rsidRPr="00552D65">
        <w:rPr>
          <w:rFonts w:ascii="Times New Roman" w:eastAsia="Times New Roman" w:hAnsi="Times New Roman" w:cs="Times New Roman"/>
          <w:sz w:val="24"/>
          <w:szCs w:val="24"/>
          <w:lang w:eastAsia="sk-SK"/>
        </w:rPr>
        <w:t>1</w:t>
      </w:r>
      <w:r w:rsidR="00612064" w:rsidRPr="00552D65">
        <w:rPr>
          <w:rFonts w:ascii="Times New Roman" w:eastAsia="Times New Roman" w:hAnsi="Times New Roman" w:cs="Times New Roman"/>
          <w:sz w:val="24"/>
          <w:szCs w:val="24"/>
          <w:lang w:eastAsia="sk-SK"/>
        </w:rPr>
        <w:t>672</w:t>
      </w:r>
      <w:r w:rsidR="00896D01" w:rsidRPr="00552D65">
        <w:rPr>
          <w:rFonts w:ascii="Times New Roman" w:eastAsia="Times New Roman" w:hAnsi="Times New Roman" w:cs="Times New Roman"/>
          <w:sz w:val="24"/>
          <w:szCs w:val="24"/>
          <w:lang w:eastAsia="sk-SK"/>
        </w:rPr>
        <w:t>.</w:t>
      </w:r>
      <w:r w:rsidR="00EB1FEC" w:rsidRPr="00552D65">
        <w:rPr>
          <w:rFonts w:ascii="Times New Roman" w:hAnsi="Times New Roman" w:cs="Times New Roman"/>
          <w:sz w:val="24"/>
          <w:szCs w:val="24"/>
        </w:rPr>
        <w:t>“.</w:t>
      </w:r>
    </w:p>
    <w:p w:rsidR="00DD0188" w:rsidRPr="00552D65" w:rsidRDefault="00DD0188" w:rsidP="003B3A7E">
      <w:pPr>
        <w:spacing w:after="0" w:line="240" w:lineRule="auto"/>
        <w:jc w:val="both"/>
        <w:rPr>
          <w:rFonts w:ascii="Times New Roman" w:eastAsia="Times New Roman" w:hAnsi="Times New Roman" w:cs="Times New Roman"/>
          <w:sz w:val="24"/>
          <w:szCs w:val="24"/>
          <w:lang w:eastAsia="sk-SK"/>
        </w:rPr>
      </w:pPr>
    </w:p>
    <w:p w:rsidR="00947462" w:rsidRPr="00552D65" w:rsidRDefault="00B244A8" w:rsidP="003B3A7E">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5</w:t>
      </w:r>
      <w:r w:rsidR="00947462" w:rsidRPr="00552D65">
        <w:rPr>
          <w:rFonts w:ascii="Times New Roman" w:eastAsia="Times New Roman" w:hAnsi="Times New Roman" w:cs="Times New Roman"/>
          <w:b/>
          <w:sz w:val="24"/>
          <w:szCs w:val="24"/>
          <w:lang w:eastAsia="sk-SK"/>
        </w:rPr>
        <w:t xml:space="preserve">. </w:t>
      </w:r>
      <w:r w:rsidR="00947462" w:rsidRPr="00552D65">
        <w:rPr>
          <w:rFonts w:ascii="Times New Roman" w:eastAsia="Times New Roman" w:hAnsi="Times New Roman" w:cs="Times New Roman"/>
          <w:sz w:val="24"/>
          <w:szCs w:val="24"/>
          <w:lang w:eastAsia="sk-SK"/>
        </w:rPr>
        <w:t>V § 85 ods. 9 sa na konci pripája táto veta: „Počas prerušenia konania lehota podľa prvej vety</w:t>
      </w:r>
      <w:r w:rsidR="003835F5" w:rsidRPr="00552D65">
        <w:rPr>
          <w:rFonts w:ascii="Times New Roman" w:eastAsia="Times New Roman" w:hAnsi="Times New Roman" w:cs="Times New Roman"/>
          <w:sz w:val="24"/>
          <w:szCs w:val="24"/>
          <w:lang w:eastAsia="sk-SK"/>
        </w:rPr>
        <w:t xml:space="preserve"> </w:t>
      </w:r>
      <w:r w:rsidR="00232132" w:rsidRPr="00552D65">
        <w:rPr>
          <w:rFonts w:ascii="Times New Roman" w:eastAsia="Times New Roman" w:hAnsi="Times New Roman" w:cs="Times New Roman"/>
          <w:sz w:val="24"/>
          <w:szCs w:val="24"/>
          <w:lang w:eastAsia="sk-SK"/>
        </w:rPr>
        <w:t>alebo druhej vety</w:t>
      </w:r>
      <w:r w:rsidR="00947462" w:rsidRPr="00552D65">
        <w:rPr>
          <w:rFonts w:ascii="Times New Roman" w:eastAsia="Times New Roman" w:hAnsi="Times New Roman" w:cs="Times New Roman"/>
          <w:sz w:val="24"/>
          <w:szCs w:val="24"/>
          <w:lang w:eastAsia="sk-SK"/>
        </w:rPr>
        <w:t xml:space="preserve"> neplynie.“.</w:t>
      </w:r>
    </w:p>
    <w:p w:rsidR="00CB4BB2" w:rsidRPr="00552D65" w:rsidRDefault="00CB4BB2" w:rsidP="003B3A7E">
      <w:pPr>
        <w:spacing w:after="0" w:line="240" w:lineRule="auto"/>
        <w:ind w:firstLine="709"/>
        <w:jc w:val="both"/>
        <w:rPr>
          <w:rFonts w:ascii="Times New Roman" w:eastAsia="Times New Roman" w:hAnsi="Times New Roman" w:cs="Times New Roman"/>
          <w:sz w:val="24"/>
          <w:szCs w:val="24"/>
          <w:lang w:eastAsia="sk-SK"/>
        </w:rPr>
      </w:pPr>
    </w:p>
    <w:p w:rsidR="0049318E" w:rsidRPr="00552D65" w:rsidRDefault="0049318E" w:rsidP="003B3A7E">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 xml:space="preserve">6. </w:t>
      </w:r>
      <w:r w:rsidRPr="00552D65">
        <w:rPr>
          <w:rFonts w:ascii="Times New Roman" w:eastAsia="Times New Roman" w:hAnsi="Times New Roman" w:cs="Times New Roman"/>
          <w:sz w:val="24"/>
          <w:szCs w:val="24"/>
          <w:lang w:eastAsia="sk-SK"/>
        </w:rPr>
        <w:t xml:space="preserve">V § 85 sa </w:t>
      </w:r>
      <w:r w:rsidR="00E9089C" w:rsidRPr="00552D65">
        <w:rPr>
          <w:rFonts w:ascii="Times New Roman" w:eastAsia="Times New Roman" w:hAnsi="Times New Roman" w:cs="Times New Roman"/>
          <w:sz w:val="24"/>
          <w:szCs w:val="24"/>
          <w:lang w:eastAsia="sk-SK"/>
        </w:rPr>
        <w:t xml:space="preserve">za odsek 9 </w:t>
      </w:r>
      <w:r w:rsidRPr="00552D65">
        <w:rPr>
          <w:rFonts w:ascii="Times New Roman" w:eastAsia="Times New Roman" w:hAnsi="Times New Roman" w:cs="Times New Roman"/>
          <w:sz w:val="24"/>
          <w:szCs w:val="24"/>
          <w:lang w:eastAsia="sk-SK"/>
        </w:rPr>
        <w:t>vkladá nový odsek 10, ktorý znie:</w:t>
      </w:r>
    </w:p>
    <w:p w:rsidR="0049318E" w:rsidRPr="00552D65" w:rsidRDefault="0049318E" w:rsidP="00AD15D3">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„(10) Rozhodnutie o predĺžení dočasného zadržania peňažných prostriedkov v hotovosti podľa osobitného predpisu</w:t>
      </w:r>
      <w:r w:rsidRPr="00552D65">
        <w:rPr>
          <w:rFonts w:ascii="Times New Roman" w:eastAsia="Times New Roman" w:hAnsi="Times New Roman" w:cs="Times New Roman"/>
          <w:sz w:val="24"/>
          <w:szCs w:val="24"/>
          <w:vertAlign w:val="superscript"/>
          <w:lang w:eastAsia="sk-SK"/>
        </w:rPr>
        <w:t>3j</w:t>
      </w:r>
      <w:r w:rsidRPr="00552D65">
        <w:rPr>
          <w:rFonts w:ascii="Times New Roman" w:eastAsia="Times New Roman" w:hAnsi="Times New Roman" w:cs="Times New Roman"/>
          <w:sz w:val="24"/>
          <w:szCs w:val="24"/>
          <w:lang w:eastAsia="sk-SK"/>
        </w:rPr>
        <w:t xml:space="preserve">) je vykonateľné dňom </w:t>
      </w:r>
      <w:r w:rsidR="00897CDB" w:rsidRPr="00552D65">
        <w:rPr>
          <w:rFonts w:ascii="Times New Roman" w:eastAsia="Times New Roman" w:hAnsi="Times New Roman" w:cs="Times New Roman"/>
          <w:sz w:val="24"/>
          <w:szCs w:val="24"/>
          <w:lang w:eastAsia="sk-SK"/>
        </w:rPr>
        <w:t xml:space="preserve">jeho </w:t>
      </w:r>
      <w:r w:rsidRPr="00552D65">
        <w:rPr>
          <w:rFonts w:ascii="Times New Roman" w:eastAsia="Times New Roman" w:hAnsi="Times New Roman" w:cs="Times New Roman"/>
          <w:sz w:val="24"/>
          <w:szCs w:val="24"/>
          <w:lang w:eastAsia="sk-SK"/>
        </w:rPr>
        <w:t>vydania.“.</w:t>
      </w:r>
    </w:p>
    <w:p w:rsidR="0049318E" w:rsidRPr="00552D65" w:rsidRDefault="0049318E" w:rsidP="0049318E">
      <w:pPr>
        <w:spacing w:after="0" w:line="240" w:lineRule="auto"/>
        <w:jc w:val="both"/>
        <w:rPr>
          <w:rFonts w:ascii="Times New Roman" w:eastAsia="Times New Roman" w:hAnsi="Times New Roman" w:cs="Times New Roman"/>
          <w:sz w:val="24"/>
          <w:szCs w:val="24"/>
          <w:lang w:eastAsia="sk-SK"/>
        </w:rPr>
      </w:pPr>
    </w:p>
    <w:p w:rsidR="0049318E" w:rsidRPr="00552D65" w:rsidRDefault="0049318E" w:rsidP="0049318E">
      <w:pPr>
        <w:spacing w:after="0" w:line="240" w:lineRule="auto"/>
        <w:ind w:firstLine="708"/>
        <w:jc w:val="both"/>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sz w:val="24"/>
          <w:szCs w:val="24"/>
          <w:lang w:eastAsia="sk-SK"/>
        </w:rPr>
        <w:t>Doterajšie odseky 10 a</w:t>
      </w:r>
      <w:r w:rsidR="00E9089C" w:rsidRPr="00552D65">
        <w:rPr>
          <w:rFonts w:ascii="Times New Roman" w:eastAsia="Times New Roman" w:hAnsi="Times New Roman" w:cs="Times New Roman"/>
          <w:sz w:val="24"/>
          <w:szCs w:val="24"/>
          <w:lang w:eastAsia="sk-SK"/>
        </w:rPr>
        <w:t xml:space="preserve">ž </w:t>
      </w:r>
      <w:r w:rsidRPr="00552D65">
        <w:rPr>
          <w:rFonts w:ascii="Times New Roman" w:eastAsia="Times New Roman" w:hAnsi="Times New Roman" w:cs="Times New Roman"/>
          <w:sz w:val="24"/>
          <w:szCs w:val="24"/>
          <w:lang w:eastAsia="sk-SK"/>
        </w:rPr>
        <w:t>1</w:t>
      </w:r>
      <w:r w:rsidR="00E9089C" w:rsidRPr="00552D65">
        <w:rPr>
          <w:rFonts w:ascii="Times New Roman" w:eastAsia="Times New Roman" w:hAnsi="Times New Roman" w:cs="Times New Roman"/>
          <w:sz w:val="24"/>
          <w:szCs w:val="24"/>
          <w:lang w:eastAsia="sk-SK"/>
        </w:rPr>
        <w:t>3</w:t>
      </w:r>
      <w:r w:rsidRPr="00552D65">
        <w:rPr>
          <w:rFonts w:ascii="Times New Roman" w:eastAsia="Times New Roman" w:hAnsi="Times New Roman" w:cs="Times New Roman"/>
          <w:sz w:val="24"/>
          <w:szCs w:val="24"/>
          <w:lang w:eastAsia="sk-SK"/>
        </w:rPr>
        <w:t xml:space="preserve"> </w:t>
      </w:r>
      <w:r w:rsidR="00E9089C" w:rsidRPr="00552D65">
        <w:rPr>
          <w:rFonts w:ascii="Times New Roman" w:eastAsia="Times New Roman" w:hAnsi="Times New Roman" w:cs="Times New Roman"/>
          <w:sz w:val="24"/>
          <w:szCs w:val="24"/>
          <w:lang w:eastAsia="sk-SK"/>
        </w:rPr>
        <w:t xml:space="preserve">sa označujú ako odseky 11 až 14.  </w:t>
      </w:r>
    </w:p>
    <w:p w:rsidR="0049318E" w:rsidRPr="00552D65" w:rsidRDefault="0049318E" w:rsidP="003B3A7E">
      <w:pPr>
        <w:spacing w:after="0" w:line="240" w:lineRule="auto"/>
        <w:ind w:firstLine="709"/>
        <w:jc w:val="both"/>
        <w:rPr>
          <w:rFonts w:ascii="Times New Roman" w:eastAsia="Times New Roman" w:hAnsi="Times New Roman" w:cs="Times New Roman"/>
          <w:b/>
          <w:sz w:val="24"/>
          <w:szCs w:val="24"/>
          <w:lang w:eastAsia="sk-SK"/>
        </w:rPr>
      </w:pPr>
    </w:p>
    <w:p w:rsidR="00CB4BB2" w:rsidRPr="00552D65" w:rsidRDefault="0049318E" w:rsidP="003B3A7E">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lastRenderedPageBreak/>
        <w:t>7</w:t>
      </w:r>
      <w:r w:rsidR="00CB4BB2" w:rsidRPr="00552D65">
        <w:rPr>
          <w:rFonts w:ascii="Times New Roman" w:eastAsia="Times New Roman" w:hAnsi="Times New Roman" w:cs="Times New Roman"/>
          <w:b/>
          <w:sz w:val="24"/>
          <w:szCs w:val="24"/>
          <w:lang w:eastAsia="sk-SK"/>
        </w:rPr>
        <w:t>.</w:t>
      </w:r>
      <w:r w:rsidR="00CB4BB2" w:rsidRPr="00552D65">
        <w:rPr>
          <w:rFonts w:ascii="Times New Roman" w:eastAsia="Times New Roman" w:hAnsi="Times New Roman" w:cs="Times New Roman"/>
          <w:sz w:val="24"/>
          <w:szCs w:val="24"/>
          <w:lang w:eastAsia="sk-SK"/>
        </w:rPr>
        <w:t xml:space="preserve"> V § 85 ods. 1</w:t>
      </w:r>
      <w:r w:rsidRPr="00552D65">
        <w:rPr>
          <w:rFonts w:ascii="Times New Roman" w:eastAsia="Times New Roman" w:hAnsi="Times New Roman" w:cs="Times New Roman"/>
          <w:sz w:val="24"/>
          <w:szCs w:val="24"/>
          <w:lang w:eastAsia="sk-SK"/>
        </w:rPr>
        <w:t>1</w:t>
      </w:r>
      <w:r w:rsidR="00CB4BB2" w:rsidRPr="00552D65">
        <w:rPr>
          <w:rFonts w:ascii="Times New Roman" w:eastAsia="Times New Roman" w:hAnsi="Times New Roman" w:cs="Times New Roman"/>
          <w:sz w:val="24"/>
          <w:szCs w:val="24"/>
          <w:lang w:eastAsia="sk-SK"/>
        </w:rPr>
        <w:t xml:space="preserve"> sa na konci pripája táto veta: „Podanie odvolania proti rozhodnutiu o dočasnom zadržaní peňažných prostriedkov v hotovosti podľa osobitného predpisu</w:t>
      </w:r>
      <w:r w:rsidR="00CB4BB2" w:rsidRPr="00552D65">
        <w:rPr>
          <w:rFonts w:ascii="Times New Roman" w:eastAsia="Times New Roman" w:hAnsi="Times New Roman" w:cs="Times New Roman"/>
          <w:sz w:val="24"/>
          <w:szCs w:val="24"/>
          <w:vertAlign w:val="superscript"/>
          <w:lang w:eastAsia="sk-SK"/>
        </w:rPr>
        <w:t>3g</w:t>
      </w:r>
      <w:r w:rsidR="00CB4BB2" w:rsidRPr="00552D65">
        <w:rPr>
          <w:rFonts w:ascii="Times New Roman" w:eastAsia="Times New Roman" w:hAnsi="Times New Roman" w:cs="Times New Roman"/>
          <w:sz w:val="24"/>
          <w:szCs w:val="24"/>
          <w:lang w:eastAsia="sk-SK"/>
        </w:rPr>
        <w:t xml:space="preserve">) </w:t>
      </w:r>
      <w:r w:rsidR="00324CF3" w:rsidRPr="00552D65">
        <w:rPr>
          <w:rFonts w:ascii="Times New Roman" w:eastAsia="Times New Roman" w:hAnsi="Times New Roman" w:cs="Times New Roman"/>
          <w:sz w:val="24"/>
          <w:szCs w:val="24"/>
          <w:lang w:eastAsia="sk-SK"/>
        </w:rPr>
        <w:t xml:space="preserve">alebo proti rozhodnutiu o predĺžení </w:t>
      </w:r>
      <w:r w:rsidR="00324CF3" w:rsidRPr="00552D65">
        <w:rPr>
          <w:rFonts w:ascii="Times New Roman" w:hAnsi="Times New Roman" w:cs="Times New Roman"/>
          <w:sz w:val="24"/>
          <w:szCs w:val="24"/>
        </w:rPr>
        <w:t xml:space="preserve">dočasného zadržania </w:t>
      </w:r>
      <w:r w:rsidR="00324CF3" w:rsidRPr="00552D65">
        <w:rPr>
          <w:rFonts w:ascii="Times New Roman" w:eastAsia="Times New Roman" w:hAnsi="Times New Roman" w:cs="Times New Roman"/>
          <w:sz w:val="24"/>
          <w:szCs w:val="24"/>
          <w:lang w:eastAsia="sk-SK"/>
        </w:rPr>
        <w:t>peňažných prostriedkov v hotovosti</w:t>
      </w:r>
      <w:r w:rsidR="00324CF3" w:rsidRPr="00552D65">
        <w:rPr>
          <w:rFonts w:ascii="Times New Roman" w:hAnsi="Times New Roman" w:cs="Times New Roman"/>
          <w:sz w:val="24"/>
          <w:szCs w:val="24"/>
        </w:rPr>
        <w:t xml:space="preserve"> podľa osobitného </w:t>
      </w:r>
      <w:r w:rsidR="00324CF3" w:rsidRPr="00552D65">
        <w:rPr>
          <w:rFonts w:ascii="Times New Roman" w:eastAsia="Times New Roman" w:hAnsi="Times New Roman" w:cs="Times New Roman"/>
          <w:sz w:val="24"/>
          <w:szCs w:val="24"/>
          <w:lang w:eastAsia="sk-SK"/>
        </w:rPr>
        <w:t>predpisu</w:t>
      </w:r>
      <w:r w:rsidR="00324CF3" w:rsidRPr="00552D65">
        <w:rPr>
          <w:rFonts w:ascii="Times New Roman" w:eastAsia="Times New Roman" w:hAnsi="Times New Roman" w:cs="Times New Roman"/>
          <w:sz w:val="24"/>
          <w:szCs w:val="24"/>
          <w:vertAlign w:val="superscript"/>
          <w:lang w:eastAsia="sk-SK"/>
        </w:rPr>
        <w:t>3j</w:t>
      </w:r>
      <w:r w:rsidR="00324CF3" w:rsidRPr="00552D65">
        <w:rPr>
          <w:rFonts w:ascii="Times New Roman" w:eastAsia="Times New Roman" w:hAnsi="Times New Roman" w:cs="Times New Roman"/>
          <w:sz w:val="24"/>
          <w:szCs w:val="24"/>
          <w:lang w:eastAsia="sk-SK"/>
        </w:rPr>
        <w:t xml:space="preserve">) </w:t>
      </w:r>
      <w:r w:rsidR="00CB4BB2" w:rsidRPr="00552D65">
        <w:rPr>
          <w:rFonts w:ascii="Times New Roman" w:eastAsia="Times New Roman" w:hAnsi="Times New Roman" w:cs="Times New Roman"/>
          <w:sz w:val="24"/>
          <w:szCs w:val="24"/>
          <w:lang w:eastAsia="sk-SK"/>
        </w:rPr>
        <w:t>nemá odkladný účinok.</w:t>
      </w:r>
      <w:r w:rsidR="00733F06" w:rsidRPr="00552D65">
        <w:rPr>
          <w:rFonts w:ascii="Times New Roman" w:eastAsia="Times New Roman" w:hAnsi="Times New Roman" w:cs="Times New Roman"/>
          <w:sz w:val="24"/>
          <w:szCs w:val="24"/>
          <w:lang w:eastAsia="sk-SK"/>
        </w:rPr>
        <w:t>“</w:t>
      </w:r>
      <w:r w:rsidR="00CB4BB2" w:rsidRPr="00552D65">
        <w:rPr>
          <w:rFonts w:ascii="Times New Roman" w:eastAsia="Times New Roman" w:hAnsi="Times New Roman" w:cs="Times New Roman"/>
          <w:sz w:val="24"/>
          <w:szCs w:val="24"/>
          <w:lang w:eastAsia="sk-SK"/>
        </w:rPr>
        <w:t>.</w:t>
      </w:r>
    </w:p>
    <w:p w:rsidR="00627A6A" w:rsidRPr="00552D65" w:rsidRDefault="00627A6A" w:rsidP="003B3A7E">
      <w:pPr>
        <w:spacing w:after="0" w:line="240" w:lineRule="auto"/>
        <w:ind w:firstLine="709"/>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b/>
          <w:sz w:val="24"/>
          <w:szCs w:val="24"/>
          <w:lang w:eastAsia="sk-SK"/>
        </w:rPr>
        <w:t>Čl. II</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ind w:firstLine="567"/>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 xml:space="preserve">Zákon č. 98/2004 Z. z. o spotrebnej dani z minerálneho oleja v znení zákona č. 667/2004 Z. z., zákona č. 223/2006 Z. z., zákona č. 672/2006 Z. z., zákona č. 609/2007 Z. z., zákona č. 378/2008 Z. z., zákona č. 465/2008 Z. z., zákona č. 53/2009 Z. z., zákona č. 482/2009 Z. z., zákona č. 493/2009 Z. z., zákona č. 30/2010 Z. z., zákona č. 492/2010 Z. z., zákona č. 546/2011 Z. z., zákona č. 547/2011 Z. z., zákona č. 440/2012 Z. z., zákona č. 212/2013 Z. z., zákona č. 218/2013 Z. z., zákona č. 353/2013 Z. z., zákona č. 323/2014 Z. z., zákona č. 360/2015 Z. z., zákona č. 268/2017 Z. z., zákona č. 352/2018 Z. z., zákona č. </w:t>
      </w:r>
      <w:r w:rsidRPr="00552D65">
        <w:rPr>
          <w:rFonts w:ascii="Times New Roman" w:eastAsia="Times New Roman" w:hAnsi="Times New Roman" w:cs="Times New Roman"/>
          <w:sz w:val="24"/>
          <w:szCs w:val="24"/>
          <w:lang w:eastAsia="sk-SK"/>
        </w:rPr>
        <w:lastRenderedPageBreak/>
        <w:t>221/2019 Z. z., zákona č. 362/2019 Z. z. a zákona č. 387/2020 Z. z. sa mení a dopĺňa takto:</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numPr>
          <w:ilvl w:val="0"/>
          <w:numId w:val="3"/>
        </w:numPr>
        <w:tabs>
          <w:tab w:val="clear" w:pos="2345"/>
          <w:tab w:val="num" w:pos="993"/>
        </w:tabs>
        <w:spacing w:after="0" w:line="240" w:lineRule="auto"/>
        <w:ind w:left="0" w:firstLine="709"/>
        <w:contextualSpacing/>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V § 22 ods. 14 písm. d) úvodnej vete sa za slová „až k),“ vkladajú slová „§ 46t ods. 4 písm. a), b), e), g), h) až k) alebo podľa § 46u ods. 15 písm. a), b), e), g), h) až k)“.</w:t>
      </w:r>
    </w:p>
    <w:p w:rsidR="008B7C11" w:rsidRPr="00552D65" w:rsidRDefault="008B7C11" w:rsidP="008B7C1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numPr>
          <w:ilvl w:val="0"/>
          <w:numId w:val="3"/>
        </w:numPr>
        <w:tabs>
          <w:tab w:val="clear" w:pos="2345"/>
          <w:tab w:val="num" w:pos="567"/>
          <w:tab w:val="num" w:pos="993"/>
        </w:tabs>
        <w:spacing w:after="0" w:line="240" w:lineRule="auto"/>
        <w:ind w:left="567" w:firstLine="142"/>
        <w:contextualSpacing/>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V § 46u ods. 10 sa vypúšťajú slová „písm. c)“.</w:t>
      </w:r>
    </w:p>
    <w:p w:rsidR="008B7C11" w:rsidRPr="00552D65" w:rsidRDefault="008B7C11" w:rsidP="008B7C1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numPr>
          <w:ilvl w:val="0"/>
          <w:numId w:val="3"/>
        </w:numPr>
        <w:tabs>
          <w:tab w:val="clear" w:pos="2345"/>
          <w:tab w:val="num" w:pos="567"/>
          <w:tab w:val="num" w:pos="993"/>
        </w:tabs>
        <w:spacing w:after="0" w:line="240" w:lineRule="auto"/>
        <w:ind w:left="567" w:firstLine="142"/>
        <w:contextualSpacing/>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 46u sa dopĺňa odsekom 20, ktorý znie:</w:t>
      </w:r>
    </w:p>
    <w:p w:rsidR="008B7C11" w:rsidRPr="00552D65" w:rsidRDefault="008B7C11" w:rsidP="00EE3C42">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„(20) Daň z minerálneho oleja preukázateľne zdaneného na daňovom území možno vrátiť užívateľskému podniku podľa § 11 zákona v znení účinnom do 30. júna 2021, ak použil tento minerálny olej do 30. júna 2021 na účely oslobodené od dane uvedené v  odbernom poukaze platnom do 30. júna 2021.“.</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b/>
          <w:sz w:val="24"/>
          <w:szCs w:val="24"/>
          <w:lang w:eastAsia="sk-SK"/>
        </w:rPr>
        <w:t>Čl. III</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 xml:space="preserve">Zákon č. 106/2004 Z. z. o spotrebnej dani z tabakových výrobkov v znení zákona č. 556/2004       Z. z., zákona č. </w:t>
      </w:r>
      <w:r w:rsidRPr="00552D65">
        <w:rPr>
          <w:rFonts w:ascii="Times New Roman" w:eastAsia="Times New Roman" w:hAnsi="Times New Roman" w:cs="Times New Roman"/>
          <w:sz w:val="24"/>
          <w:szCs w:val="24"/>
          <w:lang w:eastAsia="sk-SK"/>
        </w:rPr>
        <w:lastRenderedPageBreak/>
        <w:t>631/2004 Z. z., zákona č. 533/2005 Z. z., zákona č. 610/2005 Z. z., zákona č. 547/2007 Z. z., zákona č. 378/2008 Z. z., zákona č. 465/2008 Z. z., zákona č. 305/2009 Z. z., zákona č. 477/2009 Z. z., zákona č. 491/2010 Z. z., zákona č. 546/2011 Z. z., zákona č. 547/2011 Z. z., zákona č. 288/2012 Z. z., zákona č. 381/2013 Z. z., zákona č. 218/2014 Z. z., zákona č. 323/2014 Z. z., zákona č. 54/2015 Z. z., zákona č. 130/2015 Z. z., zákona č. 241/2015 Z. z., zákona č. 360/2015 Z. z., zákona č. 296/2016 Z. z., zákona č. 269/2017 Z. z., zákona č. 92/2019 Z. z., zákona č. 221/2019 Z. z., zákona č. 198/2020 Z. z. a zákona č. 390/2020 Z. z. sa mení takto:</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1.</w:t>
      </w:r>
      <w:r w:rsidRPr="00552D65">
        <w:rPr>
          <w:rFonts w:ascii="Times New Roman" w:eastAsia="Times New Roman" w:hAnsi="Times New Roman" w:cs="Times New Roman"/>
          <w:sz w:val="24"/>
          <w:szCs w:val="24"/>
          <w:lang w:eastAsia="sk-SK"/>
        </w:rPr>
        <w:t xml:space="preserve"> V § 44v ods. 6 prvej vete a tretej vete sa slová „31. mája 2021“ nahrádzajú slovami „31. januára 2022“ a slová  „15. júna 2021“ sa nahrádzajú slovami „15. februára 2022“. </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2.</w:t>
      </w:r>
      <w:r w:rsidRPr="00552D65">
        <w:rPr>
          <w:rFonts w:ascii="Times New Roman" w:eastAsia="Times New Roman" w:hAnsi="Times New Roman" w:cs="Times New Roman"/>
          <w:sz w:val="24"/>
          <w:szCs w:val="24"/>
          <w:lang w:eastAsia="sk-SK"/>
        </w:rPr>
        <w:t xml:space="preserve"> V § 44ab ods. 9 prvej vete a druhej vete sa slová „31. júla 2021“ nahrádzajú slovami „31. januára 2022“ a slová  „15. augusta 2021“ sa nahrádzajú slovami „15. februára 2022“. </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8B7C11" w:rsidRPr="00552D65" w:rsidRDefault="008B7C11" w:rsidP="008B7C11">
      <w:pPr>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3.</w:t>
      </w:r>
      <w:r w:rsidRPr="00552D65">
        <w:rPr>
          <w:rFonts w:ascii="Times New Roman" w:eastAsia="Times New Roman" w:hAnsi="Times New Roman" w:cs="Times New Roman"/>
          <w:sz w:val="24"/>
          <w:szCs w:val="24"/>
          <w:lang w:eastAsia="sk-SK"/>
        </w:rPr>
        <w:t xml:space="preserve"> V § 44ab ods. 15 sa slová „1. februára 2021“ nahrádzajú slovami „1. februára 2022“.</w:t>
      </w:r>
    </w:p>
    <w:p w:rsidR="00AE276E" w:rsidRPr="00552D65" w:rsidRDefault="00AE276E" w:rsidP="008B7C11">
      <w:pPr>
        <w:spacing w:after="0" w:line="240" w:lineRule="auto"/>
        <w:ind w:firstLine="708"/>
        <w:jc w:val="both"/>
        <w:rPr>
          <w:rFonts w:ascii="Times New Roman" w:eastAsia="Times New Roman" w:hAnsi="Times New Roman" w:cs="Times New Roman"/>
          <w:sz w:val="24"/>
          <w:szCs w:val="24"/>
          <w:lang w:eastAsia="sk-SK"/>
        </w:rPr>
      </w:pPr>
    </w:p>
    <w:p w:rsidR="00AE276E" w:rsidRPr="00552D65" w:rsidRDefault="00AE276E" w:rsidP="00AE276E">
      <w:pPr>
        <w:widowControl w:val="0"/>
        <w:tabs>
          <w:tab w:val="left" w:pos="6660"/>
        </w:tabs>
        <w:autoSpaceDE w:val="0"/>
        <w:autoSpaceDN w:val="0"/>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b/>
          <w:sz w:val="24"/>
          <w:szCs w:val="24"/>
          <w:lang w:eastAsia="sk-SK"/>
        </w:rPr>
        <w:t>Čl. IV</w:t>
      </w:r>
    </w:p>
    <w:p w:rsidR="00AE276E" w:rsidRPr="00552D65" w:rsidRDefault="00AE276E" w:rsidP="00AE276E">
      <w:pPr>
        <w:widowControl w:val="0"/>
        <w:tabs>
          <w:tab w:val="left" w:pos="6660"/>
        </w:tabs>
        <w:autoSpaceDE w:val="0"/>
        <w:autoSpaceDN w:val="0"/>
        <w:spacing w:after="0" w:line="240" w:lineRule="auto"/>
        <w:jc w:val="both"/>
        <w:rPr>
          <w:rFonts w:ascii="Times New Roman" w:eastAsia="Times New Roman" w:hAnsi="Times New Roman" w:cs="Times New Roman"/>
          <w:b/>
          <w:sz w:val="24"/>
          <w:szCs w:val="24"/>
          <w:lang w:eastAsia="sk-SK"/>
        </w:rPr>
      </w:pPr>
    </w:p>
    <w:p w:rsidR="00AE276E" w:rsidRPr="00552D65" w:rsidRDefault="00AE276E" w:rsidP="00AE276E">
      <w:pPr>
        <w:widowControl w:val="0"/>
        <w:autoSpaceDE w:val="0"/>
        <w:autoSpaceDN w:val="0"/>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w:t>
      </w:r>
      <w:r w:rsidRPr="00552D65">
        <w:rPr>
          <w:rFonts w:ascii="Times New Roman" w:eastAsia="Times New Roman" w:hAnsi="Times New Roman" w:cs="Times New Roman"/>
          <w:sz w:val="24"/>
          <w:szCs w:val="24"/>
          <w:lang w:eastAsia="sk-SK"/>
        </w:rPr>
        <w:lastRenderedPageBreak/>
        <w:t>369/2018 Z. z., zákona č. 317/2019 Z. z., zákona č. 318/2019 Z. z., zákona č. 368/2019 Z. z. a zákona č. 344/2020 Z. z. sa mení a dopĺňa takto:</w:t>
      </w:r>
    </w:p>
    <w:p w:rsidR="000C0E6D" w:rsidRPr="00552D65" w:rsidRDefault="000C0E6D" w:rsidP="00AE276E">
      <w:pPr>
        <w:widowControl w:val="0"/>
        <w:autoSpaceDE w:val="0"/>
        <w:autoSpaceDN w:val="0"/>
        <w:spacing w:after="0" w:line="240" w:lineRule="auto"/>
        <w:jc w:val="both"/>
        <w:rPr>
          <w:rFonts w:ascii="Times New Roman" w:eastAsia="Times New Roman" w:hAnsi="Times New Roman" w:cs="Times New Roman"/>
          <w:b/>
          <w:sz w:val="24"/>
          <w:szCs w:val="24"/>
          <w:lang w:eastAsia="sk-SK"/>
        </w:rPr>
      </w:pPr>
    </w:p>
    <w:p w:rsidR="000C0E6D" w:rsidRPr="00552D65" w:rsidRDefault="000C0E6D" w:rsidP="00C02B82">
      <w:pPr>
        <w:pStyle w:val="Odsekzoznamu"/>
        <w:widowControl w:val="0"/>
        <w:numPr>
          <w:ilvl w:val="0"/>
          <w:numId w:val="5"/>
        </w:numPr>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V § 68cb ods. 1 až 3 sa slová „až 8“ nahrádzajú slovami „až 9“.</w:t>
      </w:r>
    </w:p>
    <w:p w:rsidR="000C0E6D" w:rsidRPr="00552D65" w:rsidRDefault="000C0E6D" w:rsidP="000C0E6D">
      <w:pPr>
        <w:widowControl w:val="0"/>
        <w:autoSpaceDE w:val="0"/>
        <w:autoSpaceDN w:val="0"/>
        <w:spacing w:after="0" w:line="240" w:lineRule="auto"/>
        <w:ind w:firstLine="708"/>
        <w:jc w:val="both"/>
        <w:rPr>
          <w:rFonts w:ascii="Times New Roman" w:eastAsia="Times New Roman" w:hAnsi="Times New Roman" w:cs="Times New Roman"/>
          <w:b/>
          <w:sz w:val="24"/>
          <w:szCs w:val="24"/>
          <w:lang w:eastAsia="sk-SK"/>
        </w:rPr>
      </w:pPr>
    </w:p>
    <w:p w:rsidR="00AE276E" w:rsidRPr="00552D65" w:rsidRDefault="000C0E6D" w:rsidP="000C0E6D">
      <w:pPr>
        <w:widowControl w:val="0"/>
        <w:autoSpaceDE w:val="0"/>
        <w:autoSpaceDN w:val="0"/>
        <w:spacing w:after="0" w:line="240" w:lineRule="auto"/>
        <w:ind w:firstLine="708"/>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2</w:t>
      </w:r>
      <w:r w:rsidR="00AE276E" w:rsidRPr="00552D65">
        <w:rPr>
          <w:rFonts w:ascii="Times New Roman" w:eastAsia="Times New Roman" w:hAnsi="Times New Roman" w:cs="Times New Roman"/>
          <w:b/>
          <w:sz w:val="24"/>
          <w:szCs w:val="24"/>
          <w:lang w:eastAsia="sk-SK"/>
        </w:rPr>
        <w:t>.</w:t>
      </w:r>
      <w:r w:rsidR="00AE276E" w:rsidRPr="00552D65">
        <w:rPr>
          <w:rFonts w:ascii="Times New Roman" w:eastAsia="Times New Roman" w:hAnsi="Times New Roman" w:cs="Times New Roman"/>
          <w:sz w:val="24"/>
          <w:szCs w:val="24"/>
          <w:lang w:eastAsia="sk-SK"/>
        </w:rPr>
        <w:t xml:space="preserve"> V § 68cb ods. 3 prvej vete sa na konci pripájajú tieto slová: „a určí podmienky uplatňovania tejto osobitnej úpravy“. </w:t>
      </w:r>
    </w:p>
    <w:p w:rsidR="00AE276E" w:rsidRPr="00552D65" w:rsidRDefault="00AE276E" w:rsidP="00AE276E">
      <w:pPr>
        <w:widowControl w:val="0"/>
        <w:autoSpaceDE w:val="0"/>
        <w:autoSpaceDN w:val="0"/>
        <w:spacing w:after="0" w:line="240" w:lineRule="auto"/>
        <w:jc w:val="both"/>
        <w:rPr>
          <w:rFonts w:ascii="Times New Roman" w:eastAsia="Times New Roman" w:hAnsi="Times New Roman" w:cs="Times New Roman"/>
          <w:sz w:val="24"/>
          <w:szCs w:val="24"/>
          <w:lang w:eastAsia="sk-SK"/>
        </w:rPr>
      </w:pPr>
    </w:p>
    <w:p w:rsidR="00AE276E" w:rsidRPr="00552D65" w:rsidRDefault="00AE276E" w:rsidP="00AE276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ab/>
      </w:r>
      <w:r w:rsidR="000C0E6D" w:rsidRPr="00552D65">
        <w:rPr>
          <w:rFonts w:ascii="Times New Roman" w:eastAsia="Times New Roman" w:hAnsi="Times New Roman" w:cs="Times New Roman"/>
          <w:b/>
          <w:sz w:val="24"/>
          <w:szCs w:val="24"/>
          <w:lang w:eastAsia="sk-SK"/>
        </w:rPr>
        <w:t>3</w:t>
      </w:r>
      <w:r w:rsidRPr="00552D65">
        <w:rPr>
          <w:rFonts w:ascii="Times New Roman" w:eastAsia="Times New Roman" w:hAnsi="Times New Roman" w:cs="Times New Roman"/>
          <w:b/>
          <w:sz w:val="24"/>
          <w:szCs w:val="24"/>
          <w:lang w:eastAsia="sk-SK"/>
        </w:rPr>
        <w:t>.</w:t>
      </w:r>
      <w:r w:rsidRPr="00552D65">
        <w:rPr>
          <w:rFonts w:ascii="Times New Roman" w:eastAsia="Times New Roman" w:hAnsi="Times New Roman" w:cs="Times New Roman"/>
          <w:sz w:val="24"/>
          <w:szCs w:val="24"/>
          <w:lang w:eastAsia="sk-SK"/>
        </w:rPr>
        <w:t xml:space="preserve"> V § 68cb odseky 6 a 7 znejú:</w:t>
      </w:r>
    </w:p>
    <w:p w:rsidR="00AE276E" w:rsidRPr="00552D65" w:rsidRDefault="00AE276E" w:rsidP="00AE276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ab/>
        <w:t>„(6) Osoba, ktorá má povolenie podľa odseku 3, je povinná daň vybranú od osoby podľa odseku 5, vzťahujúcu sa na tovar, za ktorý sa podáva hlásenie podľa odseku 7, zaplatiť colnému úradu súhrnne do 16. dňa kalendárneho mesiaca nasledujúceho po kalendárnom mesiaci, v ktorom bola daň vybraná podľa odseku 4.</w:t>
      </w:r>
    </w:p>
    <w:p w:rsidR="00AE276E" w:rsidRPr="00552D65" w:rsidRDefault="00AE276E" w:rsidP="00AE276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ab/>
        <w:t>(7) Osoba, ktorá má povolenie podľa odseku 3, je povinná mesačne podať elektronickými prostriedkami hláse</w:t>
      </w:r>
      <w:r w:rsidRPr="00552D65">
        <w:rPr>
          <w:rFonts w:ascii="Times New Roman" w:eastAsia="Times New Roman" w:hAnsi="Times New Roman" w:cs="Times New Roman"/>
          <w:sz w:val="24"/>
          <w:szCs w:val="24"/>
          <w:lang w:eastAsia="sk-SK"/>
        </w:rPr>
        <w:lastRenderedPageBreak/>
        <w:t>nie do 15. dňa kalendárneho mesiaca nasledujúceho po kalendárnom mesiaci, v ktorom bola daň vybraná podľa odseku 4. Táto osoba je povinná v hlásení uviesť celkovú vybranú daň od osoby podľa odseku 5 a referenčné čísla colných vyhlásení, ku ktorým sa príslušná daň vzťahuje</w:t>
      </w:r>
      <w:r w:rsidRPr="00552D65">
        <w:rPr>
          <w:rFonts w:ascii="Times New Roman" w:eastAsia="Times New Roman" w:hAnsi="Times New Roman" w:cs="Times New Roman"/>
          <w:b/>
          <w:sz w:val="24"/>
          <w:szCs w:val="24"/>
          <w:lang w:eastAsia="sk-SK"/>
        </w:rPr>
        <w:t xml:space="preserve">. </w:t>
      </w:r>
      <w:r w:rsidRPr="00552D65">
        <w:rPr>
          <w:rFonts w:ascii="Times New Roman" w:eastAsia="Times New Roman" w:hAnsi="Times New Roman" w:cs="Times New Roman"/>
          <w:sz w:val="24"/>
          <w:szCs w:val="24"/>
          <w:lang w:eastAsia="sk-SK"/>
        </w:rPr>
        <w:t>Hlásenie sa podáva na tlačive, ktorého vzor zverejní finančné riaditeľstvo na webovom sídle finančného riaditeľstva.“.</w:t>
      </w:r>
    </w:p>
    <w:p w:rsidR="00AE276E" w:rsidRPr="00552D65" w:rsidRDefault="00AE276E" w:rsidP="00AE276E">
      <w:pPr>
        <w:widowControl w:val="0"/>
        <w:autoSpaceDE w:val="0"/>
        <w:autoSpaceDN w:val="0"/>
        <w:spacing w:after="0" w:line="240" w:lineRule="auto"/>
        <w:jc w:val="both"/>
        <w:rPr>
          <w:rFonts w:ascii="Times New Roman" w:eastAsia="Times New Roman" w:hAnsi="Times New Roman" w:cs="Times New Roman"/>
          <w:sz w:val="24"/>
          <w:szCs w:val="24"/>
          <w:lang w:eastAsia="sk-SK"/>
        </w:rPr>
      </w:pPr>
    </w:p>
    <w:p w:rsidR="00AE276E" w:rsidRPr="00552D65" w:rsidRDefault="00AE276E" w:rsidP="00AE276E">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ab/>
      </w:r>
      <w:r w:rsidR="000C0E6D" w:rsidRPr="00552D65">
        <w:rPr>
          <w:rFonts w:ascii="Times New Roman" w:eastAsia="Times New Roman" w:hAnsi="Times New Roman" w:cs="Times New Roman"/>
          <w:b/>
          <w:sz w:val="24"/>
          <w:szCs w:val="24"/>
          <w:lang w:eastAsia="sk-SK"/>
        </w:rPr>
        <w:t>4</w:t>
      </w:r>
      <w:r w:rsidRPr="00552D65">
        <w:rPr>
          <w:rFonts w:ascii="Times New Roman" w:eastAsia="Times New Roman" w:hAnsi="Times New Roman" w:cs="Times New Roman"/>
          <w:b/>
          <w:sz w:val="24"/>
          <w:szCs w:val="24"/>
          <w:lang w:eastAsia="sk-SK"/>
        </w:rPr>
        <w:t>.</w:t>
      </w:r>
      <w:r w:rsidRPr="00552D65">
        <w:rPr>
          <w:rFonts w:ascii="Times New Roman" w:eastAsia="Times New Roman" w:hAnsi="Times New Roman" w:cs="Times New Roman"/>
          <w:sz w:val="24"/>
          <w:szCs w:val="24"/>
          <w:lang w:eastAsia="sk-SK"/>
        </w:rPr>
        <w:t xml:space="preserve"> V § 68cb sa za odsek 7 vkladá nový odsek 8, ktorý znie:</w:t>
      </w:r>
    </w:p>
    <w:p w:rsidR="00AE276E" w:rsidRPr="00552D65" w:rsidRDefault="00AE276E" w:rsidP="00AE276E">
      <w:pPr>
        <w:widowControl w:val="0"/>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ab/>
        <w:t>„(8) Ak osoba, ktorá má povolenie podľa odseku 3, uvedie v hlásení nesprávne, nepravdivé alebo neúplné údaje, je povinná uviesť doplnené alebo opravené údaje v hlásení podanom za kalendárny mesiac, v ktorom tieto skutočnosti zistila.“.</w:t>
      </w:r>
    </w:p>
    <w:p w:rsidR="00AE276E" w:rsidRPr="00552D65" w:rsidRDefault="00AE276E" w:rsidP="00AE276E">
      <w:pPr>
        <w:widowControl w:val="0"/>
        <w:tabs>
          <w:tab w:val="left" w:pos="6660"/>
        </w:tabs>
        <w:autoSpaceDE w:val="0"/>
        <w:autoSpaceDN w:val="0"/>
        <w:spacing w:after="0" w:line="240" w:lineRule="auto"/>
        <w:jc w:val="both"/>
        <w:rPr>
          <w:rFonts w:ascii="Times New Roman" w:eastAsia="Times New Roman" w:hAnsi="Times New Roman" w:cs="Times New Roman"/>
          <w:sz w:val="24"/>
          <w:szCs w:val="24"/>
          <w:lang w:eastAsia="sk-SK"/>
        </w:rPr>
      </w:pPr>
    </w:p>
    <w:p w:rsidR="00AE276E" w:rsidRPr="00552D65" w:rsidRDefault="00AE276E" w:rsidP="00AE276E">
      <w:pPr>
        <w:widowControl w:val="0"/>
        <w:tabs>
          <w:tab w:val="left" w:pos="6660"/>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Doterajšie odseky 8 až 12 sa označujú ako odsek</w:t>
      </w:r>
      <w:r w:rsidRPr="00552D65">
        <w:rPr>
          <w:rFonts w:ascii="Times New Roman" w:eastAsia="Times New Roman" w:hAnsi="Times New Roman" w:cs="Times New Roman"/>
          <w:b/>
          <w:sz w:val="24"/>
          <w:szCs w:val="24"/>
          <w:lang w:eastAsia="sk-SK"/>
        </w:rPr>
        <w:t>y</w:t>
      </w:r>
      <w:r w:rsidRPr="00552D65">
        <w:rPr>
          <w:rFonts w:ascii="Times New Roman" w:eastAsia="Times New Roman" w:hAnsi="Times New Roman" w:cs="Times New Roman"/>
          <w:sz w:val="24"/>
          <w:szCs w:val="24"/>
          <w:lang w:eastAsia="sk-SK"/>
        </w:rPr>
        <w:t xml:space="preserve"> 9 až 13.</w:t>
      </w:r>
    </w:p>
    <w:p w:rsidR="00AE276E" w:rsidRPr="00552D65" w:rsidRDefault="00AE276E" w:rsidP="00AE276E">
      <w:pPr>
        <w:widowControl w:val="0"/>
        <w:tabs>
          <w:tab w:val="left" w:pos="6660"/>
        </w:tabs>
        <w:autoSpaceDE w:val="0"/>
        <w:autoSpaceDN w:val="0"/>
        <w:spacing w:after="0" w:line="240" w:lineRule="auto"/>
        <w:jc w:val="both"/>
        <w:rPr>
          <w:rFonts w:ascii="Times New Roman" w:eastAsia="Times New Roman" w:hAnsi="Times New Roman" w:cs="Times New Roman"/>
          <w:sz w:val="24"/>
          <w:szCs w:val="24"/>
          <w:lang w:eastAsia="sk-SK"/>
        </w:rPr>
      </w:pPr>
    </w:p>
    <w:p w:rsidR="00AE276E" w:rsidRPr="00552D65" w:rsidRDefault="000C0E6D" w:rsidP="000C0E6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ab/>
        <w:t>5</w:t>
      </w:r>
      <w:r w:rsidR="00AE276E" w:rsidRPr="00552D65">
        <w:rPr>
          <w:rFonts w:ascii="Times New Roman" w:eastAsia="Times New Roman" w:hAnsi="Times New Roman" w:cs="Times New Roman"/>
          <w:b/>
          <w:sz w:val="24"/>
          <w:szCs w:val="24"/>
          <w:lang w:eastAsia="sk-SK"/>
        </w:rPr>
        <w:t>.</w:t>
      </w:r>
      <w:r w:rsidR="00AE276E" w:rsidRPr="00552D65">
        <w:rPr>
          <w:rFonts w:ascii="Times New Roman" w:eastAsia="Times New Roman" w:hAnsi="Times New Roman" w:cs="Times New Roman"/>
          <w:sz w:val="24"/>
          <w:szCs w:val="24"/>
          <w:lang w:eastAsia="sk-SK"/>
        </w:rPr>
        <w:t xml:space="preserve"> V § 68cb ods. 12 písm. a) sa slová „odseku 10“ nahrádzajú  slovami „odseku 11“.</w:t>
      </w:r>
    </w:p>
    <w:p w:rsidR="00AE276E" w:rsidRPr="00552D65" w:rsidRDefault="00AE276E" w:rsidP="00AE276E">
      <w:pPr>
        <w:widowControl w:val="0"/>
        <w:tabs>
          <w:tab w:val="left" w:pos="6660"/>
        </w:tabs>
        <w:autoSpaceDE w:val="0"/>
        <w:autoSpaceDN w:val="0"/>
        <w:spacing w:after="0" w:line="240" w:lineRule="auto"/>
        <w:jc w:val="both"/>
        <w:rPr>
          <w:rFonts w:ascii="Times New Roman" w:eastAsia="Times New Roman" w:hAnsi="Times New Roman" w:cs="Times New Roman"/>
          <w:sz w:val="24"/>
          <w:szCs w:val="24"/>
          <w:lang w:eastAsia="sk-SK"/>
        </w:rPr>
      </w:pPr>
    </w:p>
    <w:p w:rsidR="00AE276E" w:rsidRPr="00552D65" w:rsidRDefault="000C0E6D" w:rsidP="000C0E6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lastRenderedPageBreak/>
        <w:tab/>
        <w:t>6</w:t>
      </w:r>
      <w:r w:rsidR="00AE276E" w:rsidRPr="00552D65">
        <w:rPr>
          <w:rFonts w:ascii="Times New Roman" w:eastAsia="Times New Roman" w:hAnsi="Times New Roman" w:cs="Times New Roman"/>
          <w:b/>
          <w:sz w:val="24"/>
          <w:szCs w:val="24"/>
          <w:lang w:eastAsia="sk-SK"/>
        </w:rPr>
        <w:t>.</w:t>
      </w:r>
      <w:r w:rsidR="00AE276E" w:rsidRPr="00552D65">
        <w:rPr>
          <w:rFonts w:ascii="Times New Roman" w:eastAsia="Times New Roman" w:hAnsi="Times New Roman" w:cs="Times New Roman"/>
          <w:sz w:val="24"/>
          <w:szCs w:val="24"/>
          <w:lang w:eastAsia="sk-SK"/>
        </w:rPr>
        <w:t xml:space="preserve"> V § 68cb ods. 13 prvej vete sa slová „odseku 11“ nahrádzajú slovami „odseku 12“.</w:t>
      </w:r>
    </w:p>
    <w:p w:rsidR="008B7C11" w:rsidRPr="00552D65" w:rsidRDefault="008B7C11" w:rsidP="008B7C11">
      <w:pPr>
        <w:spacing w:after="0" w:line="240" w:lineRule="auto"/>
        <w:jc w:val="both"/>
        <w:rPr>
          <w:rFonts w:ascii="Times New Roman" w:eastAsia="Times New Roman" w:hAnsi="Times New Roman" w:cs="Times New Roman"/>
          <w:sz w:val="24"/>
          <w:szCs w:val="24"/>
          <w:lang w:eastAsia="sk-SK"/>
        </w:rPr>
      </w:pPr>
    </w:p>
    <w:p w:rsidR="00F44127" w:rsidRPr="00552D65" w:rsidRDefault="00F03B55" w:rsidP="003B3A7E">
      <w:pPr>
        <w:spacing w:after="0" w:line="240" w:lineRule="auto"/>
        <w:jc w:val="center"/>
        <w:rPr>
          <w:rFonts w:ascii="Times New Roman" w:hAnsi="Times New Roman" w:cs="Times New Roman"/>
          <w:b/>
          <w:sz w:val="24"/>
          <w:szCs w:val="24"/>
        </w:rPr>
      </w:pPr>
      <w:r w:rsidRPr="00552D65">
        <w:rPr>
          <w:rFonts w:ascii="Times New Roman" w:hAnsi="Times New Roman" w:cs="Times New Roman"/>
          <w:b/>
          <w:sz w:val="24"/>
          <w:szCs w:val="24"/>
        </w:rPr>
        <w:t>Čl. V</w:t>
      </w:r>
    </w:p>
    <w:p w:rsidR="00F44127" w:rsidRPr="00552D65" w:rsidRDefault="00F44127" w:rsidP="003B3A7E">
      <w:pPr>
        <w:spacing w:after="0" w:line="240" w:lineRule="auto"/>
        <w:ind w:firstLine="708"/>
        <w:jc w:val="both"/>
        <w:rPr>
          <w:rFonts w:ascii="Times New Roman" w:hAnsi="Times New Roman" w:cs="Times New Roman"/>
          <w:sz w:val="24"/>
          <w:szCs w:val="24"/>
        </w:rPr>
      </w:pPr>
    </w:p>
    <w:p w:rsidR="00F44127" w:rsidRPr="00552D65" w:rsidRDefault="00F44127"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 xml:space="preserve">Zákon č. 250/2007 Z. z. o ochrane spotrebiteľa a o zmene </w:t>
      </w:r>
      <w:r w:rsidR="00014BE0" w:rsidRPr="00552D65">
        <w:rPr>
          <w:rFonts w:ascii="Times New Roman" w:hAnsi="Times New Roman" w:cs="Times New Roman"/>
          <w:sz w:val="24"/>
          <w:szCs w:val="24"/>
        </w:rPr>
        <w:t xml:space="preserve">zákona Slovenskej národnej rady </w:t>
      </w:r>
      <w:r w:rsidRPr="00552D65">
        <w:rPr>
          <w:rFonts w:ascii="Times New Roman" w:hAnsi="Times New Roman" w:cs="Times New Roman"/>
          <w:sz w:val="24"/>
          <w:szCs w:val="24"/>
        </w:rPr>
        <w:t>č. 372/1990 Zb. o priestupkoch v znení neskorších predpisov v znení zákona č. 397/2008 Z. z., zákona č. 318/2009 Z. z., zákona č. 575/2009 Z. z., zákona č. 508/2010 Z. z., zákona č. 301/2012 Z. z., zákona č. 132/2013 Z. z., zá</w:t>
      </w:r>
      <w:r w:rsidR="009267F5" w:rsidRPr="00552D65">
        <w:rPr>
          <w:rFonts w:ascii="Times New Roman" w:hAnsi="Times New Roman" w:cs="Times New Roman"/>
          <w:sz w:val="24"/>
          <w:szCs w:val="24"/>
        </w:rPr>
        <w:t xml:space="preserve">kona č. 437/2013 Z. z., zákona </w:t>
      </w:r>
      <w:r w:rsidRPr="00552D65">
        <w:rPr>
          <w:rFonts w:ascii="Times New Roman" w:hAnsi="Times New Roman" w:cs="Times New Roman"/>
          <w:sz w:val="24"/>
          <w:szCs w:val="24"/>
        </w:rPr>
        <w:t>č. 102/2014 Z. z., zákona č. 106/2014 Z. z., zákona č. 151/2014 Z. z., zákona č. 199/2014 Z. z., zákona č. 373/2014 Z. z., zákona č. 273/2015 Z. z., zák</w:t>
      </w:r>
      <w:r w:rsidR="009267F5" w:rsidRPr="00552D65">
        <w:rPr>
          <w:rFonts w:ascii="Times New Roman" w:hAnsi="Times New Roman" w:cs="Times New Roman"/>
          <w:sz w:val="24"/>
          <w:szCs w:val="24"/>
        </w:rPr>
        <w:t xml:space="preserve">ona č. 391/2015 Z. z., zákona </w:t>
      </w:r>
      <w:r w:rsidRPr="00552D65">
        <w:rPr>
          <w:rFonts w:ascii="Times New Roman" w:hAnsi="Times New Roman" w:cs="Times New Roman"/>
          <w:sz w:val="24"/>
          <w:szCs w:val="24"/>
        </w:rPr>
        <w:t>č. 170/2018 Z. z., nálezu Ústavného súdu Slovenskej republi</w:t>
      </w:r>
      <w:r w:rsidR="009267F5" w:rsidRPr="00552D65">
        <w:rPr>
          <w:rFonts w:ascii="Times New Roman" w:hAnsi="Times New Roman" w:cs="Times New Roman"/>
          <w:sz w:val="24"/>
          <w:szCs w:val="24"/>
        </w:rPr>
        <w:t xml:space="preserve">ky č. 271/2018 Z. z. a zákona </w:t>
      </w:r>
      <w:r w:rsidRPr="00552D65">
        <w:rPr>
          <w:rFonts w:ascii="Times New Roman" w:hAnsi="Times New Roman" w:cs="Times New Roman"/>
          <w:sz w:val="24"/>
          <w:szCs w:val="24"/>
        </w:rPr>
        <w:t xml:space="preserve">č. 198/2020 Z. z. sa </w:t>
      </w:r>
      <w:r w:rsidR="00232132" w:rsidRPr="00552D65">
        <w:rPr>
          <w:rFonts w:ascii="Times New Roman" w:hAnsi="Times New Roman" w:cs="Times New Roman"/>
          <w:sz w:val="24"/>
          <w:szCs w:val="24"/>
        </w:rPr>
        <w:t xml:space="preserve">mení </w:t>
      </w:r>
      <w:r w:rsidRPr="00552D65">
        <w:rPr>
          <w:rFonts w:ascii="Times New Roman" w:hAnsi="Times New Roman" w:cs="Times New Roman"/>
          <w:sz w:val="24"/>
          <w:szCs w:val="24"/>
        </w:rPr>
        <w:t>takto:</w:t>
      </w:r>
    </w:p>
    <w:p w:rsidR="00F44127" w:rsidRPr="00552D65" w:rsidRDefault="00F44127" w:rsidP="003B3A7E">
      <w:pPr>
        <w:spacing w:after="0" w:line="240" w:lineRule="auto"/>
        <w:ind w:firstLine="708"/>
        <w:jc w:val="both"/>
        <w:rPr>
          <w:rFonts w:ascii="Times New Roman" w:hAnsi="Times New Roman" w:cs="Times New Roman"/>
          <w:sz w:val="24"/>
          <w:szCs w:val="24"/>
        </w:rPr>
      </w:pPr>
    </w:p>
    <w:p w:rsidR="00F44127" w:rsidRPr="00552D65" w:rsidRDefault="00F44127"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V § 20 ods. 3 sa vypúšťa písmeno i).</w:t>
      </w:r>
    </w:p>
    <w:p w:rsidR="00F44127" w:rsidRPr="00552D65" w:rsidRDefault="00F44127" w:rsidP="003B3A7E">
      <w:pPr>
        <w:spacing w:after="0" w:line="240" w:lineRule="auto"/>
        <w:ind w:firstLine="708"/>
        <w:jc w:val="both"/>
        <w:rPr>
          <w:rFonts w:ascii="Times New Roman" w:hAnsi="Times New Roman" w:cs="Times New Roman"/>
          <w:sz w:val="24"/>
          <w:szCs w:val="24"/>
        </w:rPr>
      </w:pPr>
    </w:p>
    <w:p w:rsidR="00F44127" w:rsidRPr="00552D65" w:rsidRDefault="00F44127" w:rsidP="003B3A7E">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lastRenderedPageBreak/>
        <w:t>Poznámky pod čiarou k odkazom 25c</w:t>
      </w:r>
      <w:r w:rsidR="00156F05" w:rsidRPr="00552D65">
        <w:rPr>
          <w:rFonts w:ascii="Times New Roman" w:hAnsi="Times New Roman" w:cs="Times New Roman"/>
          <w:sz w:val="24"/>
          <w:szCs w:val="24"/>
        </w:rPr>
        <w:t xml:space="preserve"> až </w:t>
      </w:r>
      <w:r w:rsidRPr="00552D65">
        <w:rPr>
          <w:rFonts w:ascii="Times New Roman" w:hAnsi="Times New Roman" w:cs="Times New Roman"/>
          <w:sz w:val="24"/>
          <w:szCs w:val="24"/>
        </w:rPr>
        <w:t>25e sa vypúšťajú.</w:t>
      </w:r>
    </w:p>
    <w:p w:rsidR="00F44127" w:rsidRPr="00552D65" w:rsidRDefault="00F44127"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AE276E" w:rsidRPr="00552D65" w:rsidRDefault="00F03B55" w:rsidP="00AE276E">
      <w:pPr>
        <w:spacing w:after="0" w:line="240" w:lineRule="auto"/>
        <w:jc w:val="center"/>
        <w:rPr>
          <w:rFonts w:ascii="Times New Roman" w:eastAsia="Times New Roman" w:hAnsi="Times New Roman" w:cs="Times New Roman"/>
          <w:b/>
          <w:sz w:val="24"/>
          <w:szCs w:val="24"/>
          <w:lang w:eastAsia="sk-SK"/>
        </w:rPr>
      </w:pPr>
      <w:r w:rsidRPr="00552D65">
        <w:rPr>
          <w:rFonts w:ascii="Times New Roman" w:eastAsia="Times New Roman" w:hAnsi="Times New Roman" w:cs="Times New Roman"/>
          <w:b/>
          <w:sz w:val="24"/>
          <w:szCs w:val="24"/>
          <w:lang w:eastAsia="sk-SK"/>
        </w:rPr>
        <w:t>Čl. VI</w:t>
      </w:r>
    </w:p>
    <w:p w:rsidR="00AE276E" w:rsidRPr="00552D65" w:rsidRDefault="00AE276E" w:rsidP="00AE276E">
      <w:pPr>
        <w:widowControl w:val="0"/>
        <w:tabs>
          <w:tab w:val="left" w:pos="360"/>
        </w:tabs>
        <w:spacing w:after="0" w:line="240" w:lineRule="auto"/>
        <w:jc w:val="both"/>
        <w:rPr>
          <w:rFonts w:ascii="Times New Roman" w:eastAsia="Times New Roman" w:hAnsi="Times New Roman" w:cs="Times New Roman"/>
          <w:sz w:val="24"/>
          <w:szCs w:val="24"/>
          <w:lang w:eastAsia="sk-SK"/>
        </w:rPr>
      </w:pPr>
    </w:p>
    <w:p w:rsidR="00AE276E" w:rsidRPr="00552D65" w:rsidRDefault="00AE276E" w:rsidP="00AE276E">
      <w:pPr>
        <w:widowControl w:val="0"/>
        <w:tabs>
          <w:tab w:val="left" w:pos="360"/>
        </w:tabs>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ab/>
      </w:r>
      <w:r w:rsidRPr="00552D65">
        <w:rPr>
          <w:rFonts w:ascii="Times New Roman" w:eastAsia="Times New Roman" w:hAnsi="Times New Roman" w:cs="Times New Roman"/>
          <w:sz w:val="24"/>
          <w:szCs w:val="24"/>
          <w:lang w:eastAsia="sk-SK"/>
        </w:rPr>
        <w:tab/>
        <w:t>Zákon č. 530/2011 Z. z. o  spotrebnej dani z alkoholických nápojov v znení zákona č. 69/2012 Z. z., zákona č. 246/2012 Z. z., zákona č. 362/2013 Z. z., zákona č. 218/2014 Z. z., zákona č. 323/2014 Z. z., zákona č. 130/2015 Z. z., zákona č. 240/2015 Z. z., zákona č. 360/2015 Z. z., zákona č. 91/2016 Z. z., zákona č. 296/2016 Z. z., zákona č. 177/2018 Z. z., zákona č. 290/2018 Z. z., zákona č. 352/2018 Z. z., zákona č. 221/2019 Z. z. a zákona č. 396/2020 Z. z. sa dopĺňa takto:</w:t>
      </w:r>
    </w:p>
    <w:p w:rsidR="00AE276E" w:rsidRPr="00552D65" w:rsidRDefault="00AE276E" w:rsidP="00AE276E">
      <w:pPr>
        <w:spacing w:after="0" w:line="240" w:lineRule="auto"/>
        <w:jc w:val="both"/>
        <w:rPr>
          <w:rFonts w:ascii="Times New Roman" w:eastAsia="Times New Roman" w:hAnsi="Times New Roman" w:cs="Times New Roman"/>
          <w:sz w:val="24"/>
          <w:szCs w:val="24"/>
          <w:lang w:eastAsia="sk-SK"/>
        </w:rPr>
      </w:pPr>
    </w:p>
    <w:p w:rsidR="00AE276E" w:rsidRPr="00552D65" w:rsidRDefault="00AE276E" w:rsidP="00AE276E">
      <w:pPr>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t>V § 71 sa odsek 2 dopĺňa písmenom h), ktoré znie:</w:t>
      </w:r>
    </w:p>
    <w:p w:rsidR="00AE276E" w:rsidRPr="00552D65" w:rsidRDefault="00AE276E" w:rsidP="00AE276E">
      <w:pPr>
        <w:widowControl w:val="0"/>
        <w:tabs>
          <w:tab w:val="left" w:pos="898"/>
          <w:tab w:val="left" w:leader="dot" w:pos="8755"/>
        </w:tabs>
        <w:autoSpaceDE w:val="0"/>
        <w:autoSpaceDN w:val="0"/>
        <w:spacing w:after="0" w:line="240" w:lineRule="auto"/>
        <w:jc w:val="both"/>
        <w:rPr>
          <w:rFonts w:ascii="Times New Roman" w:hAnsi="Times New Roman" w:cs="Times New Roman"/>
          <w:sz w:val="24"/>
          <w:szCs w:val="24"/>
        </w:rPr>
      </w:pPr>
      <w:r w:rsidRPr="00552D65">
        <w:rPr>
          <w:rFonts w:ascii="Times New Roman" w:eastAsia="Times New Roman" w:hAnsi="Times New Roman" w:cs="Times New Roman"/>
          <w:sz w:val="24"/>
          <w:szCs w:val="24"/>
          <w:lang w:eastAsia="sk-SK"/>
        </w:rPr>
        <w:t>„h) od 100 eur do 3</w:t>
      </w:r>
      <w:r w:rsidR="000C0E6D" w:rsidRPr="00552D65">
        <w:rPr>
          <w:rFonts w:ascii="Times New Roman" w:eastAsia="Times New Roman" w:hAnsi="Times New Roman" w:cs="Times New Roman"/>
          <w:sz w:val="24"/>
          <w:szCs w:val="24"/>
          <w:lang w:eastAsia="sk-SK"/>
        </w:rPr>
        <w:t xml:space="preserve"> </w:t>
      </w:r>
      <w:r w:rsidRPr="00552D65">
        <w:rPr>
          <w:rFonts w:ascii="Times New Roman" w:eastAsia="Times New Roman" w:hAnsi="Times New Roman" w:cs="Times New Roman"/>
          <w:sz w:val="24"/>
          <w:szCs w:val="24"/>
          <w:lang w:eastAsia="sk-SK"/>
        </w:rPr>
        <w:t>000 eur za priestupok podľa odseku 1 písm. h) až s).“.</w:t>
      </w:r>
    </w:p>
    <w:p w:rsidR="00AE276E" w:rsidRPr="00552D65" w:rsidRDefault="00AE276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9A67BE" w:rsidRPr="00552D65" w:rsidRDefault="009A67B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9A67BE" w:rsidRPr="00552D65" w:rsidRDefault="009A67B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9A67BE" w:rsidRPr="00552D65" w:rsidRDefault="009A67B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9A67BE" w:rsidRPr="00552D65" w:rsidRDefault="009A67B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9A67BE" w:rsidRPr="00552D65" w:rsidRDefault="009A67BE" w:rsidP="003B3A7E">
      <w:pPr>
        <w:pStyle w:val="Odsekzoznamu"/>
        <w:widowControl w:val="0"/>
        <w:tabs>
          <w:tab w:val="left" w:pos="898"/>
          <w:tab w:val="left" w:leader="dot" w:pos="8755"/>
        </w:tabs>
        <w:autoSpaceDE w:val="0"/>
        <w:autoSpaceDN w:val="0"/>
        <w:spacing w:after="0" w:line="240" w:lineRule="auto"/>
        <w:ind w:left="748"/>
        <w:jc w:val="both"/>
        <w:rPr>
          <w:rFonts w:ascii="Times New Roman" w:hAnsi="Times New Roman" w:cs="Times New Roman"/>
          <w:sz w:val="24"/>
          <w:szCs w:val="24"/>
        </w:rPr>
      </w:pPr>
    </w:p>
    <w:p w:rsidR="00F44127" w:rsidRPr="00552D65" w:rsidRDefault="00F03B55" w:rsidP="003B3A7E">
      <w:pPr>
        <w:spacing w:after="0" w:line="240" w:lineRule="auto"/>
        <w:jc w:val="center"/>
        <w:rPr>
          <w:rFonts w:ascii="Times New Roman" w:hAnsi="Times New Roman" w:cs="Times New Roman"/>
          <w:b/>
          <w:sz w:val="24"/>
          <w:szCs w:val="24"/>
        </w:rPr>
      </w:pPr>
      <w:r w:rsidRPr="00552D65">
        <w:rPr>
          <w:rFonts w:ascii="Times New Roman" w:hAnsi="Times New Roman" w:cs="Times New Roman"/>
          <w:b/>
          <w:sz w:val="24"/>
          <w:szCs w:val="24"/>
        </w:rPr>
        <w:t>Čl. VII</w:t>
      </w:r>
    </w:p>
    <w:p w:rsidR="00F44127" w:rsidRPr="00552D65" w:rsidRDefault="00F44127" w:rsidP="003B3A7E">
      <w:pPr>
        <w:spacing w:after="0" w:line="240" w:lineRule="auto"/>
        <w:jc w:val="center"/>
        <w:rPr>
          <w:rFonts w:ascii="Times New Roman" w:hAnsi="Times New Roman" w:cs="Times New Roman"/>
          <w:b/>
          <w:sz w:val="24"/>
          <w:szCs w:val="24"/>
        </w:rPr>
      </w:pPr>
    </w:p>
    <w:p w:rsidR="00AD2528" w:rsidRPr="00552D65" w:rsidRDefault="00AD2528" w:rsidP="00EA005C">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lastRenderedPageBreak/>
        <w:t xml:space="preserve">Zákon č. 35/2019 Z. z. </w:t>
      </w:r>
      <w:r w:rsidR="009E557D" w:rsidRPr="00552D65">
        <w:rPr>
          <w:rFonts w:ascii="Times New Roman" w:hAnsi="Times New Roman" w:cs="Times New Roman"/>
          <w:sz w:val="24"/>
          <w:szCs w:val="24"/>
        </w:rPr>
        <w:t xml:space="preserve">o finančnej správe a o zmene a doplnení niektorých zákonov v znení </w:t>
      </w:r>
      <w:r w:rsidRPr="00552D65">
        <w:rPr>
          <w:rFonts w:ascii="Times New Roman" w:hAnsi="Times New Roman" w:cs="Times New Roman"/>
          <w:sz w:val="24"/>
          <w:szCs w:val="24"/>
        </w:rPr>
        <w:t xml:space="preserve">zákona č. </w:t>
      </w:r>
      <w:r w:rsidR="009E557D" w:rsidRPr="00552D65">
        <w:rPr>
          <w:rFonts w:ascii="Times New Roman" w:hAnsi="Times New Roman" w:cs="Times New Roman"/>
          <w:sz w:val="24"/>
          <w:szCs w:val="24"/>
        </w:rPr>
        <w:t>319/2019 Z. z.</w:t>
      </w:r>
      <w:r w:rsidR="00004772" w:rsidRPr="00552D65">
        <w:rPr>
          <w:rFonts w:ascii="Times New Roman" w:hAnsi="Times New Roman" w:cs="Times New Roman"/>
          <w:sz w:val="24"/>
          <w:szCs w:val="24"/>
        </w:rPr>
        <w:t xml:space="preserve">, </w:t>
      </w:r>
      <w:r w:rsidR="009E557D" w:rsidRPr="00552D65">
        <w:rPr>
          <w:rFonts w:ascii="Times New Roman" w:hAnsi="Times New Roman" w:cs="Times New Roman"/>
          <w:sz w:val="24"/>
          <w:szCs w:val="24"/>
        </w:rPr>
        <w:t>zákona č. 126</w:t>
      </w:r>
      <w:r w:rsidRPr="00552D65">
        <w:rPr>
          <w:rFonts w:ascii="Times New Roman" w:hAnsi="Times New Roman" w:cs="Times New Roman"/>
          <w:sz w:val="24"/>
          <w:szCs w:val="24"/>
        </w:rPr>
        <w:t>/20</w:t>
      </w:r>
      <w:r w:rsidR="009E557D" w:rsidRPr="00552D65">
        <w:rPr>
          <w:rFonts w:ascii="Times New Roman" w:hAnsi="Times New Roman" w:cs="Times New Roman"/>
          <w:sz w:val="24"/>
          <w:szCs w:val="24"/>
        </w:rPr>
        <w:t>20</w:t>
      </w:r>
      <w:r w:rsidRPr="00552D65">
        <w:rPr>
          <w:rFonts w:ascii="Times New Roman" w:hAnsi="Times New Roman" w:cs="Times New Roman"/>
          <w:sz w:val="24"/>
          <w:szCs w:val="24"/>
        </w:rPr>
        <w:t xml:space="preserve"> Z. z. </w:t>
      </w:r>
      <w:r w:rsidR="00004772" w:rsidRPr="00552D65">
        <w:rPr>
          <w:rFonts w:ascii="Times New Roman" w:hAnsi="Times New Roman" w:cs="Times New Roman"/>
          <w:sz w:val="24"/>
          <w:szCs w:val="24"/>
        </w:rPr>
        <w:t xml:space="preserve">a zákona č. 76/2021 Z. z. </w:t>
      </w:r>
      <w:r w:rsidRPr="00552D65">
        <w:rPr>
          <w:rFonts w:ascii="Times New Roman" w:hAnsi="Times New Roman" w:cs="Times New Roman"/>
          <w:sz w:val="24"/>
          <w:szCs w:val="24"/>
        </w:rPr>
        <w:t>sa mení</w:t>
      </w:r>
      <w:r w:rsidR="008F588B" w:rsidRPr="00552D65">
        <w:rPr>
          <w:rFonts w:ascii="Times New Roman" w:hAnsi="Times New Roman" w:cs="Times New Roman"/>
          <w:sz w:val="24"/>
          <w:szCs w:val="24"/>
        </w:rPr>
        <w:t xml:space="preserve"> a dopĺňa</w:t>
      </w:r>
      <w:r w:rsidR="003835F5" w:rsidRPr="00552D65">
        <w:rPr>
          <w:rFonts w:ascii="Times New Roman" w:hAnsi="Times New Roman" w:cs="Times New Roman"/>
          <w:sz w:val="24"/>
          <w:szCs w:val="24"/>
        </w:rPr>
        <w:t xml:space="preserve"> </w:t>
      </w:r>
      <w:r w:rsidRPr="00552D65">
        <w:rPr>
          <w:rFonts w:ascii="Times New Roman" w:hAnsi="Times New Roman" w:cs="Times New Roman"/>
          <w:sz w:val="24"/>
          <w:szCs w:val="24"/>
        </w:rPr>
        <w:t>takto:</w:t>
      </w:r>
    </w:p>
    <w:p w:rsidR="009E557D" w:rsidRPr="00552D65" w:rsidRDefault="00896D01" w:rsidP="00EA005C">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b/>
          <w:sz w:val="24"/>
          <w:szCs w:val="24"/>
        </w:rPr>
        <w:t>1.</w:t>
      </w:r>
      <w:r w:rsidRPr="00552D65">
        <w:rPr>
          <w:rFonts w:ascii="Times New Roman" w:hAnsi="Times New Roman" w:cs="Times New Roman"/>
          <w:sz w:val="24"/>
          <w:szCs w:val="24"/>
        </w:rPr>
        <w:t xml:space="preserve"> </w:t>
      </w:r>
      <w:r w:rsidR="009E557D" w:rsidRPr="00552D65">
        <w:rPr>
          <w:rFonts w:ascii="Times New Roman" w:hAnsi="Times New Roman" w:cs="Times New Roman"/>
          <w:sz w:val="24"/>
          <w:szCs w:val="24"/>
        </w:rPr>
        <w:t>V § 40 ods. 1 sa slová „</w:t>
      </w:r>
      <w:r w:rsidR="00960853" w:rsidRPr="00552D65">
        <w:rPr>
          <w:rFonts w:ascii="Times New Roman" w:hAnsi="Times New Roman" w:cs="Times New Roman"/>
          <w:sz w:val="24"/>
          <w:szCs w:val="24"/>
        </w:rPr>
        <w:t xml:space="preserve">na účely </w:t>
      </w:r>
      <w:r w:rsidR="009E557D" w:rsidRPr="00552D65">
        <w:rPr>
          <w:rFonts w:ascii="Times New Roman" w:hAnsi="Times New Roman" w:cs="Times New Roman"/>
          <w:sz w:val="24"/>
          <w:szCs w:val="24"/>
        </w:rPr>
        <w:t>§ 45 ods. 1“ nahrádzajú slovami „</w:t>
      </w:r>
      <w:r w:rsidR="00960853" w:rsidRPr="00552D65">
        <w:rPr>
          <w:rFonts w:ascii="Times New Roman" w:hAnsi="Times New Roman" w:cs="Times New Roman"/>
          <w:sz w:val="24"/>
          <w:szCs w:val="24"/>
        </w:rPr>
        <w:t xml:space="preserve">pri </w:t>
      </w:r>
      <w:r w:rsidR="009E557D" w:rsidRPr="00552D65">
        <w:rPr>
          <w:rFonts w:ascii="Times New Roman" w:hAnsi="Times New Roman" w:cs="Times New Roman"/>
          <w:sz w:val="24"/>
          <w:szCs w:val="24"/>
        </w:rPr>
        <w:t>kontrol</w:t>
      </w:r>
      <w:r w:rsidR="00960853" w:rsidRPr="00552D65">
        <w:rPr>
          <w:rFonts w:ascii="Times New Roman" w:hAnsi="Times New Roman" w:cs="Times New Roman"/>
          <w:sz w:val="24"/>
          <w:szCs w:val="24"/>
        </w:rPr>
        <w:t>e</w:t>
      </w:r>
      <w:r w:rsidR="009E557D" w:rsidRPr="00552D65">
        <w:rPr>
          <w:rFonts w:ascii="Times New Roman" w:hAnsi="Times New Roman" w:cs="Times New Roman"/>
          <w:sz w:val="24"/>
          <w:szCs w:val="24"/>
        </w:rPr>
        <w:t xml:space="preserve"> plnenia povinnosti oznámiť peňažné prostriedky v hotovosti so sprievodom</w:t>
      </w:r>
      <w:r w:rsidR="00F41608" w:rsidRPr="00552D65">
        <w:rPr>
          <w:rFonts w:ascii="Times New Roman" w:hAnsi="Times New Roman" w:cs="Times New Roman"/>
          <w:sz w:val="24"/>
          <w:szCs w:val="24"/>
        </w:rPr>
        <w:t xml:space="preserve"> podľa osobitného predpisu</w:t>
      </w:r>
      <w:r w:rsidR="00F41608" w:rsidRPr="00552D65">
        <w:rPr>
          <w:rFonts w:ascii="Times New Roman" w:hAnsi="Times New Roman" w:cs="Times New Roman"/>
          <w:sz w:val="24"/>
          <w:szCs w:val="24"/>
          <w:vertAlign w:val="superscript"/>
        </w:rPr>
        <w:t>96a</w:t>
      </w:r>
      <w:r w:rsidR="00F41608" w:rsidRPr="00552D65">
        <w:rPr>
          <w:rFonts w:ascii="Times New Roman" w:hAnsi="Times New Roman" w:cs="Times New Roman"/>
          <w:sz w:val="24"/>
          <w:szCs w:val="24"/>
        </w:rPr>
        <w:t>)</w:t>
      </w:r>
      <w:r w:rsidR="009E557D" w:rsidRPr="00552D65">
        <w:rPr>
          <w:rFonts w:ascii="Times New Roman" w:hAnsi="Times New Roman" w:cs="Times New Roman"/>
          <w:sz w:val="24"/>
          <w:szCs w:val="24"/>
        </w:rPr>
        <w:t xml:space="preserve"> a</w:t>
      </w:r>
      <w:r w:rsidR="00960853" w:rsidRPr="00552D65">
        <w:rPr>
          <w:rFonts w:ascii="Times New Roman" w:hAnsi="Times New Roman" w:cs="Times New Roman"/>
          <w:sz w:val="24"/>
          <w:szCs w:val="24"/>
        </w:rPr>
        <w:t> pri</w:t>
      </w:r>
      <w:r w:rsidR="00174003" w:rsidRPr="00552D65">
        <w:rPr>
          <w:rFonts w:ascii="Times New Roman" w:hAnsi="Times New Roman" w:cs="Times New Roman"/>
          <w:sz w:val="24"/>
          <w:szCs w:val="24"/>
        </w:rPr>
        <w:t> kontrol</w:t>
      </w:r>
      <w:r w:rsidR="00960853" w:rsidRPr="00552D65">
        <w:rPr>
          <w:rFonts w:ascii="Times New Roman" w:hAnsi="Times New Roman" w:cs="Times New Roman"/>
          <w:sz w:val="24"/>
          <w:szCs w:val="24"/>
        </w:rPr>
        <w:t xml:space="preserve">e vykonávanej na účely </w:t>
      </w:r>
      <w:r w:rsidR="009E557D" w:rsidRPr="00552D65">
        <w:rPr>
          <w:rFonts w:ascii="Times New Roman" w:hAnsi="Times New Roman" w:cs="Times New Roman"/>
          <w:sz w:val="24"/>
          <w:szCs w:val="24"/>
        </w:rPr>
        <w:t>plnenia povinnosti nahlásiť peňažné prostriedky v hotovosti bez sprievodu podľa osobitného predpisu</w:t>
      </w:r>
      <w:r w:rsidR="009E557D" w:rsidRPr="00552D65">
        <w:rPr>
          <w:rFonts w:ascii="Times New Roman" w:hAnsi="Times New Roman" w:cs="Times New Roman"/>
          <w:sz w:val="24"/>
          <w:szCs w:val="24"/>
          <w:vertAlign w:val="superscript"/>
        </w:rPr>
        <w:t>96</w:t>
      </w:r>
      <w:r w:rsidR="00F41608" w:rsidRPr="00552D65">
        <w:rPr>
          <w:rFonts w:ascii="Times New Roman" w:hAnsi="Times New Roman" w:cs="Times New Roman"/>
          <w:sz w:val="24"/>
          <w:szCs w:val="24"/>
          <w:vertAlign w:val="superscript"/>
        </w:rPr>
        <w:t>b</w:t>
      </w:r>
      <w:r w:rsidR="009E557D" w:rsidRPr="00552D65">
        <w:rPr>
          <w:rFonts w:ascii="Times New Roman" w:hAnsi="Times New Roman" w:cs="Times New Roman"/>
          <w:sz w:val="24"/>
          <w:szCs w:val="24"/>
        </w:rPr>
        <w:t>)“.</w:t>
      </w:r>
    </w:p>
    <w:p w:rsidR="00A9389D" w:rsidRPr="00552D65" w:rsidRDefault="00A9389D" w:rsidP="00EA005C">
      <w:pPr>
        <w:spacing w:after="0" w:line="240" w:lineRule="auto"/>
        <w:ind w:firstLine="708"/>
        <w:jc w:val="both"/>
        <w:rPr>
          <w:rFonts w:ascii="Times New Roman" w:hAnsi="Times New Roman" w:cs="Times New Roman"/>
          <w:sz w:val="24"/>
          <w:szCs w:val="24"/>
        </w:rPr>
      </w:pPr>
    </w:p>
    <w:p w:rsidR="00A9389D" w:rsidRPr="00552D65" w:rsidRDefault="00A9389D" w:rsidP="00EA005C">
      <w:pPr>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Poznámky pod čiarou k odkazom 96a a 96b znejú:</w:t>
      </w:r>
    </w:p>
    <w:p w:rsidR="00A9389D" w:rsidRPr="00552D65" w:rsidRDefault="00A9389D" w:rsidP="00EA005C">
      <w:pPr>
        <w:spacing w:after="0" w:line="240" w:lineRule="auto"/>
        <w:ind w:left="567" w:hanging="567"/>
        <w:jc w:val="both"/>
        <w:rPr>
          <w:rFonts w:ascii="Times New Roman" w:eastAsia="Times New Roman" w:hAnsi="Times New Roman" w:cs="Times New Roman"/>
          <w:sz w:val="24"/>
          <w:szCs w:val="24"/>
          <w:lang w:eastAsia="sk-SK"/>
        </w:rPr>
      </w:pPr>
      <w:r w:rsidRPr="00552D65">
        <w:rPr>
          <w:rFonts w:ascii="Times New Roman" w:hAnsi="Times New Roman" w:cs="Times New Roman"/>
          <w:sz w:val="24"/>
          <w:szCs w:val="24"/>
        </w:rPr>
        <w:t>„</w:t>
      </w:r>
      <w:r w:rsidRPr="00552D65">
        <w:rPr>
          <w:rFonts w:ascii="Times New Roman" w:eastAsia="Times New Roman" w:hAnsi="Times New Roman" w:cs="Times New Roman"/>
          <w:sz w:val="24"/>
          <w:szCs w:val="24"/>
          <w:vertAlign w:val="superscript"/>
          <w:lang w:eastAsia="sk-SK"/>
        </w:rPr>
        <w:t>96a</w:t>
      </w:r>
      <w:r w:rsidRPr="00552D65">
        <w:rPr>
          <w:rFonts w:ascii="Times New Roman" w:hAnsi="Times New Roman" w:cs="Times New Roman"/>
          <w:sz w:val="24"/>
          <w:szCs w:val="24"/>
        </w:rPr>
        <w:t>)</w:t>
      </w:r>
      <w:r w:rsidRPr="00552D65">
        <w:rPr>
          <w:rFonts w:ascii="Times New Roman" w:eastAsia="Times New Roman" w:hAnsi="Times New Roman" w:cs="Times New Roman"/>
          <w:sz w:val="24"/>
          <w:szCs w:val="24"/>
          <w:lang w:eastAsia="sk-SK"/>
        </w:rPr>
        <w:t xml:space="preserve"> Čl. </w:t>
      </w:r>
      <w:r w:rsidR="003B7CA9" w:rsidRPr="00552D65">
        <w:rPr>
          <w:rFonts w:ascii="Times New Roman" w:eastAsia="Times New Roman" w:hAnsi="Times New Roman" w:cs="Times New Roman"/>
          <w:sz w:val="24"/>
          <w:szCs w:val="24"/>
          <w:lang w:eastAsia="sk-SK"/>
        </w:rPr>
        <w:t xml:space="preserve">5 ods. 1 </w:t>
      </w:r>
      <w:r w:rsidRPr="00552D65">
        <w:rPr>
          <w:rFonts w:ascii="Times New Roman" w:eastAsia="Times New Roman" w:hAnsi="Times New Roman" w:cs="Times New Roman"/>
          <w:sz w:val="24"/>
          <w:szCs w:val="24"/>
          <w:lang w:eastAsia="sk-SK"/>
        </w:rPr>
        <w:t xml:space="preserve">nariadenia Európskeho parlamentu a Rady (EÚ) 2018/1672 z 23. októbra 2018 o kontrolách peňažných prostriedkov v hotovosti, ktoré vstupujú do Únie alebo opúšťajú Úniu, a ktorým sa zrušuje nariadenie (ES) č. 1889/2005 </w:t>
      </w:r>
      <w:r w:rsidRPr="00552D65">
        <w:rPr>
          <w:rFonts w:ascii="Times New Roman" w:hAnsi="Times New Roman" w:cs="Times New Roman"/>
          <w:sz w:val="24"/>
          <w:szCs w:val="24"/>
        </w:rPr>
        <w:t>(Ú. v. EÚ L 284, 12. 11. 2018).</w:t>
      </w:r>
    </w:p>
    <w:p w:rsidR="00A9389D" w:rsidRPr="00552D65" w:rsidRDefault="00786B97" w:rsidP="00EA005C">
      <w:pPr>
        <w:spacing w:after="0" w:line="240" w:lineRule="auto"/>
        <w:ind w:left="567" w:hanging="567"/>
        <w:jc w:val="both"/>
        <w:rPr>
          <w:rFonts w:ascii="Times New Roman" w:eastAsia="Times New Roman" w:hAnsi="Times New Roman" w:cs="Times New Roman"/>
          <w:sz w:val="24"/>
          <w:szCs w:val="24"/>
          <w:lang w:eastAsia="sk-SK"/>
        </w:rPr>
      </w:pPr>
      <w:r w:rsidRPr="00552D65">
        <w:rPr>
          <w:rFonts w:ascii="Times New Roman" w:hAnsi="Times New Roman" w:cs="Times New Roman"/>
          <w:sz w:val="24"/>
          <w:szCs w:val="24"/>
          <w:vertAlign w:val="superscript"/>
        </w:rPr>
        <w:t xml:space="preserve">   </w:t>
      </w:r>
      <w:r w:rsidR="00A9389D" w:rsidRPr="00552D65">
        <w:rPr>
          <w:rFonts w:ascii="Times New Roman" w:hAnsi="Times New Roman" w:cs="Times New Roman"/>
          <w:sz w:val="24"/>
          <w:szCs w:val="24"/>
          <w:vertAlign w:val="superscript"/>
        </w:rPr>
        <w:t>96b</w:t>
      </w:r>
      <w:r w:rsidR="00A9389D" w:rsidRPr="00552D65">
        <w:rPr>
          <w:rFonts w:ascii="Times New Roman" w:hAnsi="Times New Roman" w:cs="Times New Roman"/>
          <w:sz w:val="24"/>
          <w:szCs w:val="24"/>
        </w:rPr>
        <w:t xml:space="preserve">) Čl. </w:t>
      </w:r>
      <w:r w:rsidR="003B7CA9" w:rsidRPr="00552D65">
        <w:rPr>
          <w:rFonts w:ascii="Times New Roman" w:hAnsi="Times New Roman" w:cs="Times New Roman"/>
          <w:sz w:val="24"/>
          <w:szCs w:val="24"/>
        </w:rPr>
        <w:t xml:space="preserve">5 ods. 2 </w:t>
      </w:r>
      <w:r w:rsidR="00A9389D" w:rsidRPr="00552D65">
        <w:rPr>
          <w:rFonts w:ascii="Times New Roman" w:hAnsi="Times New Roman" w:cs="Times New Roman"/>
          <w:sz w:val="24"/>
          <w:szCs w:val="24"/>
        </w:rPr>
        <w:t>nariadenia (EÚ) 2018/1672.</w:t>
      </w:r>
      <w:r w:rsidR="00A9389D" w:rsidRPr="00552D65">
        <w:rPr>
          <w:rFonts w:ascii="Times New Roman" w:eastAsia="Times New Roman" w:hAnsi="Times New Roman" w:cs="Times New Roman"/>
          <w:sz w:val="24"/>
          <w:szCs w:val="24"/>
          <w:lang w:eastAsia="sk-SK"/>
        </w:rPr>
        <w:t>“.</w:t>
      </w:r>
    </w:p>
    <w:p w:rsidR="00AD2528" w:rsidRPr="00552D65" w:rsidRDefault="00AD2528" w:rsidP="00EA005C">
      <w:pPr>
        <w:autoSpaceDE w:val="0"/>
        <w:autoSpaceDN w:val="0"/>
        <w:adjustRightInd w:val="0"/>
        <w:spacing w:after="0" w:line="240" w:lineRule="auto"/>
        <w:ind w:firstLine="709"/>
        <w:jc w:val="both"/>
        <w:rPr>
          <w:rFonts w:ascii="Times New Roman" w:hAnsi="Times New Roman" w:cs="Times New Roman"/>
          <w:sz w:val="24"/>
          <w:szCs w:val="24"/>
        </w:rPr>
      </w:pPr>
    </w:p>
    <w:p w:rsidR="00866ED5" w:rsidRPr="00552D65" w:rsidRDefault="00896D01" w:rsidP="00EA005C">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2.</w:t>
      </w:r>
      <w:r w:rsidR="00866ED5" w:rsidRPr="00552D65">
        <w:rPr>
          <w:rFonts w:ascii="Times New Roman" w:eastAsia="Times New Roman" w:hAnsi="Times New Roman" w:cs="Times New Roman"/>
          <w:sz w:val="24"/>
          <w:szCs w:val="24"/>
          <w:lang w:eastAsia="sk-SK"/>
        </w:rPr>
        <w:t xml:space="preserve"> </w:t>
      </w:r>
      <w:r w:rsidR="003B0BCE" w:rsidRPr="00552D65">
        <w:rPr>
          <w:rFonts w:ascii="Times New Roman" w:eastAsia="Times New Roman" w:hAnsi="Times New Roman" w:cs="Times New Roman"/>
          <w:sz w:val="24"/>
          <w:szCs w:val="24"/>
          <w:lang w:eastAsia="sk-SK"/>
        </w:rPr>
        <w:t xml:space="preserve">V </w:t>
      </w:r>
      <w:r w:rsidR="00866ED5" w:rsidRPr="00552D65">
        <w:rPr>
          <w:rFonts w:ascii="Times New Roman" w:eastAsia="Times New Roman" w:hAnsi="Times New Roman" w:cs="Times New Roman"/>
          <w:sz w:val="24"/>
          <w:szCs w:val="24"/>
          <w:lang w:eastAsia="sk-SK"/>
        </w:rPr>
        <w:t>§ 45 ods</w:t>
      </w:r>
      <w:r w:rsidR="00F35F87" w:rsidRPr="00552D65">
        <w:rPr>
          <w:rFonts w:ascii="Times New Roman" w:eastAsia="Times New Roman" w:hAnsi="Times New Roman" w:cs="Times New Roman"/>
          <w:sz w:val="24"/>
          <w:szCs w:val="24"/>
          <w:lang w:eastAsia="sk-SK"/>
        </w:rPr>
        <w:t>ek</w:t>
      </w:r>
      <w:r w:rsidR="00866ED5" w:rsidRPr="00552D65">
        <w:rPr>
          <w:rFonts w:ascii="Times New Roman" w:eastAsia="Times New Roman" w:hAnsi="Times New Roman" w:cs="Times New Roman"/>
          <w:sz w:val="24"/>
          <w:szCs w:val="24"/>
          <w:lang w:eastAsia="sk-SK"/>
        </w:rPr>
        <w:t xml:space="preserve"> 1</w:t>
      </w:r>
      <w:r w:rsidR="00BA07B4" w:rsidRPr="00552D65">
        <w:rPr>
          <w:rFonts w:ascii="Times New Roman" w:eastAsia="Times New Roman" w:hAnsi="Times New Roman" w:cs="Times New Roman"/>
          <w:sz w:val="24"/>
          <w:szCs w:val="24"/>
          <w:lang w:eastAsia="sk-SK"/>
        </w:rPr>
        <w:t xml:space="preserve"> znie:</w:t>
      </w:r>
      <w:r w:rsidR="00866ED5" w:rsidRPr="00552D65">
        <w:rPr>
          <w:rFonts w:ascii="Times New Roman" w:eastAsia="Times New Roman" w:hAnsi="Times New Roman" w:cs="Times New Roman"/>
          <w:sz w:val="24"/>
          <w:szCs w:val="24"/>
          <w:lang w:eastAsia="sk-SK"/>
        </w:rPr>
        <w:t xml:space="preserve"> </w:t>
      </w:r>
    </w:p>
    <w:p w:rsidR="00BA07B4" w:rsidRPr="00552D65" w:rsidRDefault="00BA07B4" w:rsidP="00EA005C">
      <w:pPr>
        <w:spacing w:after="0" w:line="240" w:lineRule="auto"/>
        <w:ind w:firstLine="709"/>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sz w:val="24"/>
          <w:szCs w:val="24"/>
          <w:lang w:eastAsia="sk-SK"/>
        </w:rPr>
        <w:lastRenderedPageBreak/>
        <w:t xml:space="preserve">„(1) Ozbrojený príslušník finančnej správy je oprávnený presvedčiť sa, či osoba, proti ktorej vykonáva služobný zákrok, nemá pri sebe zbraň a odňať jej ju; o odňatí zbrane ozbrojený príslušník finančnej správy vydá písomné potvrdenie.“.   </w:t>
      </w:r>
    </w:p>
    <w:p w:rsidR="007D55B9" w:rsidRPr="00552D65" w:rsidRDefault="007D55B9" w:rsidP="00EA005C">
      <w:pPr>
        <w:spacing w:after="0" w:line="240" w:lineRule="auto"/>
        <w:jc w:val="both"/>
        <w:rPr>
          <w:rFonts w:ascii="Times New Roman" w:hAnsi="Times New Roman" w:cs="Times New Roman"/>
          <w:b/>
          <w:sz w:val="24"/>
          <w:szCs w:val="24"/>
        </w:rPr>
      </w:pPr>
    </w:p>
    <w:p w:rsidR="007D55B9" w:rsidRPr="00552D65" w:rsidRDefault="007D55B9" w:rsidP="00EA005C">
      <w:pPr>
        <w:autoSpaceDE w:val="0"/>
        <w:autoSpaceDN w:val="0"/>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b/>
          <w:sz w:val="24"/>
          <w:szCs w:val="24"/>
        </w:rPr>
        <w:t xml:space="preserve">3. </w:t>
      </w:r>
      <w:r w:rsidRPr="00552D65">
        <w:rPr>
          <w:rFonts w:ascii="Times New Roman" w:hAnsi="Times New Roman" w:cs="Times New Roman"/>
          <w:sz w:val="24"/>
          <w:szCs w:val="24"/>
        </w:rPr>
        <w:t>§ 84 sa dopĺňa odsekmi 10 a 11, ktoré znejú:</w:t>
      </w:r>
    </w:p>
    <w:p w:rsidR="007D55B9" w:rsidRPr="00552D65" w:rsidRDefault="007D55B9" w:rsidP="00EA005C">
      <w:pPr>
        <w:autoSpaceDE w:val="0"/>
        <w:autoSpaceDN w:val="0"/>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rPr>
        <w:tab/>
        <w:t>„(10) Ak sa obsadzuje funkcia v dočasnej štátnej službe podľa § 79 ods. 1 a nepoužijú sa ustanovenia § 87 ods. 1 až 11, možno do služobného pomeru prijať občana, ktorý preukáže splnenie podmienok podľa odseku 1 alebo odseku 2 a poskytne súčinnosť potrebnú na ich overenie; odsek 3 štvrtá a piata veta a § 85 a 86 sa použijú primerane. Splnenie podmienky podľa odseku 1 písm. e) overuje nadriadený pohovorom.</w:t>
      </w:r>
    </w:p>
    <w:p w:rsidR="007D55B9" w:rsidRPr="00552D65" w:rsidRDefault="007D55B9" w:rsidP="00EA005C">
      <w:pPr>
        <w:autoSpaceDE w:val="0"/>
        <w:autoSpaceDN w:val="0"/>
        <w:spacing w:after="0" w:line="240" w:lineRule="auto"/>
        <w:jc w:val="both"/>
        <w:rPr>
          <w:rFonts w:ascii="Times New Roman" w:hAnsi="Times New Roman" w:cs="Times New Roman"/>
          <w:sz w:val="24"/>
          <w:szCs w:val="24"/>
        </w:rPr>
      </w:pPr>
    </w:p>
    <w:p w:rsidR="007D55B9" w:rsidRPr="00552D65" w:rsidRDefault="007D55B9" w:rsidP="00EA005C">
      <w:pPr>
        <w:autoSpaceDE w:val="0"/>
        <w:autoSpaceDN w:val="0"/>
        <w:spacing w:after="0" w:line="240" w:lineRule="auto"/>
        <w:ind w:firstLine="708"/>
        <w:jc w:val="both"/>
        <w:rPr>
          <w:rFonts w:ascii="Times New Roman" w:hAnsi="Times New Roman" w:cs="Times New Roman"/>
          <w:b/>
          <w:sz w:val="24"/>
          <w:szCs w:val="24"/>
        </w:rPr>
      </w:pPr>
      <w:r w:rsidRPr="00552D65">
        <w:rPr>
          <w:rFonts w:ascii="Times New Roman" w:hAnsi="Times New Roman" w:cs="Times New Roman"/>
          <w:sz w:val="24"/>
          <w:szCs w:val="24"/>
        </w:rPr>
        <w:t xml:space="preserve">(11) Do funkcie prezidenta alebo viceprezidenta možno ustanoviť podľa § 105 ods. 4 občana, ktorý preukáže splnenie podmienok podľa odseku 1 alebo odseku 2 a poskytne súčinnosť potrebnú na ich overenie; odsek 3 štvrtá a piata </w:t>
      </w:r>
      <w:r w:rsidRPr="00552D65">
        <w:rPr>
          <w:rFonts w:ascii="Times New Roman" w:hAnsi="Times New Roman" w:cs="Times New Roman"/>
          <w:sz w:val="24"/>
          <w:szCs w:val="24"/>
        </w:rPr>
        <w:lastRenderedPageBreak/>
        <w:t>veta a § 85 a 86 sa použijú primerane. Splnenie podmienky podľa odseku 1 písm. e) overuje minister pohovorom.“.</w:t>
      </w:r>
    </w:p>
    <w:p w:rsidR="007D55B9" w:rsidRPr="00552D65" w:rsidRDefault="007D55B9" w:rsidP="00EA005C">
      <w:pPr>
        <w:autoSpaceDE w:val="0"/>
        <w:autoSpaceDN w:val="0"/>
        <w:spacing w:after="0" w:line="240" w:lineRule="auto"/>
        <w:jc w:val="both"/>
        <w:rPr>
          <w:rFonts w:ascii="Times New Roman" w:hAnsi="Times New Roman" w:cs="Times New Roman"/>
          <w:sz w:val="24"/>
          <w:szCs w:val="24"/>
        </w:rPr>
      </w:pPr>
      <w:r w:rsidRPr="00552D65">
        <w:rPr>
          <w:rFonts w:ascii="Times New Roman" w:hAnsi="Times New Roman" w:cs="Times New Roman"/>
          <w:sz w:val="24"/>
          <w:szCs w:val="24"/>
        </w:rPr>
        <w:tab/>
      </w:r>
    </w:p>
    <w:p w:rsidR="007D55B9" w:rsidRPr="00552D65" w:rsidRDefault="007D55B9" w:rsidP="00EA005C">
      <w:pPr>
        <w:autoSpaceDE w:val="0"/>
        <w:autoSpaceDN w:val="0"/>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b/>
          <w:sz w:val="24"/>
          <w:szCs w:val="24"/>
        </w:rPr>
        <w:t>4.</w:t>
      </w:r>
      <w:r w:rsidRPr="00552D65">
        <w:rPr>
          <w:rFonts w:ascii="Times New Roman" w:hAnsi="Times New Roman" w:cs="Times New Roman"/>
          <w:sz w:val="24"/>
          <w:szCs w:val="24"/>
        </w:rPr>
        <w:t xml:space="preserve"> V § 87 odsek 12 znie:</w:t>
      </w:r>
    </w:p>
    <w:p w:rsidR="007D55B9" w:rsidRPr="00552D65" w:rsidRDefault="007D55B9" w:rsidP="00EA005C">
      <w:pPr>
        <w:autoSpaceDE w:val="0"/>
        <w:autoSpaceDN w:val="0"/>
        <w:spacing w:after="0" w:line="240" w:lineRule="auto"/>
        <w:ind w:firstLine="708"/>
        <w:jc w:val="both"/>
        <w:rPr>
          <w:rFonts w:ascii="Times New Roman" w:hAnsi="Times New Roman" w:cs="Times New Roman"/>
          <w:sz w:val="24"/>
          <w:szCs w:val="24"/>
        </w:rPr>
      </w:pPr>
      <w:r w:rsidRPr="00552D65">
        <w:rPr>
          <w:rFonts w:ascii="Times New Roman" w:hAnsi="Times New Roman" w:cs="Times New Roman"/>
          <w:sz w:val="24"/>
          <w:szCs w:val="24"/>
        </w:rPr>
        <w:t xml:space="preserve">„(12) Ustanovenia odsekov 1 až 11 sa použijú </w:t>
      </w:r>
      <w:r w:rsidRPr="00552D65">
        <w:rPr>
          <w:rFonts w:ascii="Times New Roman" w:hAnsi="Times New Roman" w:cs="Times New Roman"/>
          <w:sz w:val="24"/>
          <w:szCs w:val="24"/>
          <w:lang w:eastAsia="sk-SK"/>
        </w:rPr>
        <w:t>na obsadenie funkcie v dočasnej štátnej službe podľa § 79 ods. 1</w:t>
      </w:r>
      <w:r w:rsidRPr="00552D65">
        <w:rPr>
          <w:rFonts w:ascii="Times New Roman" w:hAnsi="Times New Roman" w:cs="Times New Roman"/>
          <w:sz w:val="24"/>
          <w:szCs w:val="24"/>
        </w:rPr>
        <w:t xml:space="preserve">, ak nadriadený </w:t>
      </w:r>
      <w:r w:rsidR="009267F5" w:rsidRPr="00552D65">
        <w:rPr>
          <w:rFonts w:ascii="Times New Roman" w:hAnsi="Times New Roman" w:cs="Times New Roman"/>
          <w:sz w:val="24"/>
          <w:szCs w:val="24"/>
        </w:rPr>
        <w:t xml:space="preserve">písomne </w:t>
      </w:r>
      <w:r w:rsidRPr="00552D65">
        <w:rPr>
          <w:rFonts w:ascii="Times New Roman" w:hAnsi="Times New Roman" w:cs="Times New Roman"/>
          <w:sz w:val="24"/>
          <w:szCs w:val="24"/>
        </w:rPr>
        <w:t xml:space="preserve">požiada služobný úrad o vyhlásenie výberového konania. Ustanovenia odsekov 1 až 11 sa nevzťahujú na prijatie občana, ktorý má byť ustanovený do funkcie prezidenta a viceprezidenta podľa § 105 ods. 4.“. </w:t>
      </w:r>
    </w:p>
    <w:p w:rsidR="007D55B9" w:rsidRPr="00552D65" w:rsidRDefault="007D55B9" w:rsidP="00EA005C">
      <w:pPr>
        <w:autoSpaceDE w:val="0"/>
        <w:autoSpaceDN w:val="0"/>
        <w:spacing w:after="0" w:line="240" w:lineRule="auto"/>
        <w:jc w:val="both"/>
        <w:rPr>
          <w:rFonts w:ascii="Times New Roman" w:hAnsi="Times New Roman" w:cs="Times New Roman"/>
          <w:sz w:val="24"/>
          <w:szCs w:val="24"/>
        </w:rPr>
      </w:pPr>
    </w:p>
    <w:p w:rsidR="007D55B9" w:rsidRPr="00552D65" w:rsidRDefault="007D55B9" w:rsidP="00EA005C">
      <w:pPr>
        <w:pStyle w:val="Odsekzoznamu"/>
        <w:spacing w:after="0" w:line="240" w:lineRule="auto"/>
        <w:jc w:val="both"/>
        <w:rPr>
          <w:rFonts w:ascii="Times New Roman" w:eastAsia="Times New Roman" w:hAnsi="Times New Roman" w:cs="Times New Roman"/>
          <w:sz w:val="24"/>
          <w:szCs w:val="24"/>
          <w:lang w:eastAsia="sk-SK"/>
        </w:rPr>
      </w:pPr>
      <w:r w:rsidRPr="00552D65">
        <w:rPr>
          <w:rFonts w:ascii="Times New Roman" w:eastAsia="Times New Roman" w:hAnsi="Times New Roman" w:cs="Times New Roman"/>
          <w:b/>
          <w:sz w:val="24"/>
          <w:szCs w:val="24"/>
          <w:lang w:eastAsia="sk-SK"/>
        </w:rPr>
        <w:t xml:space="preserve">5. </w:t>
      </w:r>
      <w:r w:rsidRPr="00552D65">
        <w:rPr>
          <w:rFonts w:ascii="Times New Roman" w:eastAsia="Times New Roman" w:hAnsi="Times New Roman" w:cs="Times New Roman"/>
          <w:sz w:val="24"/>
          <w:szCs w:val="24"/>
          <w:lang w:eastAsia="sk-SK"/>
        </w:rPr>
        <w:t>V § 88 ods. 3 sa vypúšťajú slová „štátny sviatok alebo iný“.</w:t>
      </w:r>
    </w:p>
    <w:p w:rsidR="007D55B9" w:rsidRPr="00552D65" w:rsidRDefault="007D55B9"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A67BE" w:rsidRPr="00552D65" w:rsidRDefault="009A67BE" w:rsidP="007D55B9">
      <w:pPr>
        <w:spacing w:after="0" w:line="240" w:lineRule="auto"/>
        <w:jc w:val="center"/>
        <w:rPr>
          <w:rFonts w:ascii="Times New Roman" w:hAnsi="Times New Roman" w:cs="Times New Roman"/>
          <w:b/>
          <w:sz w:val="24"/>
          <w:szCs w:val="24"/>
        </w:rPr>
      </w:pPr>
    </w:p>
    <w:p w:rsidR="009E557D" w:rsidRPr="00552D65" w:rsidRDefault="00F03B55" w:rsidP="007D55B9">
      <w:pPr>
        <w:spacing w:after="0" w:line="240" w:lineRule="auto"/>
        <w:jc w:val="center"/>
        <w:rPr>
          <w:rFonts w:ascii="Times New Roman" w:hAnsi="Times New Roman" w:cs="Times New Roman"/>
          <w:b/>
          <w:sz w:val="24"/>
          <w:szCs w:val="24"/>
        </w:rPr>
      </w:pPr>
      <w:r w:rsidRPr="00552D65">
        <w:rPr>
          <w:rFonts w:ascii="Times New Roman" w:hAnsi="Times New Roman" w:cs="Times New Roman"/>
          <w:b/>
          <w:sz w:val="24"/>
          <w:szCs w:val="24"/>
        </w:rPr>
        <w:t>Čl. V</w:t>
      </w:r>
      <w:bookmarkStart w:id="0" w:name="_GoBack"/>
      <w:bookmarkEnd w:id="0"/>
      <w:r w:rsidRPr="00552D65">
        <w:rPr>
          <w:rFonts w:ascii="Times New Roman" w:hAnsi="Times New Roman" w:cs="Times New Roman"/>
          <w:b/>
          <w:sz w:val="24"/>
          <w:szCs w:val="24"/>
        </w:rPr>
        <w:t>III</w:t>
      </w:r>
    </w:p>
    <w:p w:rsidR="0061342E" w:rsidRPr="00552D65" w:rsidRDefault="0061342E" w:rsidP="007D55B9">
      <w:pPr>
        <w:spacing w:after="0" w:line="240" w:lineRule="auto"/>
        <w:jc w:val="center"/>
        <w:rPr>
          <w:rFonts w:ascii="Times New Roman" w:hAnsi="Times New Roman" w:cs="Times New Roman"/>
          <w:b/>
          <w:sz w:val="24"/>
          <w:szCs w:val="24"/>
        </w:rPr>
      </w:pPr>
    </w:p>
    <w:p w:rsidR="00AD2528" w:rsidRPr="00552D65" w:rsidRDefault="00AD2528" w:rsidP="007D55B9">
      <w:pPr>
        <w:autoSpaceDE w:val="0"/>
        <w:autoSpaceDN w:val="0"/>
        <w:adjustRightInd w:val="0"/>
        <w:spacing w:after="0" w:line="240" w:lineRule="auto"/>
        <w:ind w:firstLine="709"/>
        <w:jc w:val="both"/>
        <w:rPr>
          <w:rFonts w:ascii="Times New Roman" w:hAnsi="Times New Roman" w:cs="Times New Roman"/>
          <w:sz w:val="24"/>
          <w:szCs w:val="24"/>
        </w:rPr>
      </w:pPr>
      <w:r w:rsidRPr="00552D65">
        <w:rPr>
          <w:rFonts w:ascii="Times New Roman" w:hAnsi="Times New Roman" w:cs="Times New Roman"/>
          <w:sz w:val="24"/>
          <w:szCs w:val="24"/>
        </w:rPr>
        <w:t xml:space="preserve">Tento zákon nadobúda účinnosť </w:t>
      </w:r>
      <w:r w:rsidR="00F03B55" w:rsidRPr="00552D65">
        <w:rPr>
          <w:rFonts w:ascii="Times New Roman" w:hAnsi="Times New Roman" w:cs="Times New Roman"/>
          <w:sz w:val="24"/>
          <w:szCs w:val="24"/>
        </w:rPr>
        <w:t>dňom vyhlásenia</w:t>
      </w:r>
      <w:r w:rsidR="006C2DA1" w:rsidRPr="00552D65">
        <w:rPr>
          <w:rFonts w:ascii="Times New Roman" w:hAnsi="Times New Roman" w:cs="Times New Roman"/>
          <w:sz w:val="24"/>
          <w:szCs w:val="24"/>
        </w:rPr>
        <w:t xml:space="preserve"> </w:t>
      </w:r>
      <w:r w:rsidR="00F03B55" w:rsidRPr="00552D65">
        <w:rPr>
          <w:rFonts w:ascii="Times New Roman" w:hAnsi="Times New Roman" w:cs="Times New Roman"/>
          <w:sz w:val="24"/>
          <w:szCs w:val="24"/>
        </w:rPr>
        <w:t>okrem čl. I bodov 1 a 3 až 7 a čl.</w:t>
      </w:r>
      <w:r w:rsidR="006C2DA1" w:rsidRPr="00552D65">
        <w:rPr>
          <w:rFonts w:ascii="Times New Roman" w:hAnsi="Times New Roman" w:cs="Times New Roman"/>
          <w:sz w:val="24"/>
          <w:szCs w:val="24"/>
        </w:rPr>
        <w:t xml:space="preserve"> VII, ktoré nadobúdajú účinnosť </w:t>
      </w:r>
      <w:r w:rsidR="009E557D" w:rsidRPr="00552D65">
        <w:rPr>
          <w:rFonts w:ascii="Times New Roman" w:hAnsi="Times New Roman" w:cs="Times New Roman"/>
          <w:sz w:val="24"/>
          <w:szCs w:val="24"/>
        </w:rPr>
        <w:t>3. júna 2021</w:t>
      </w:r>
      <w:r w:rsidRPr="00552D65">
        <w:rPr>
          <w:rFonts w:ascii="Times New Roman" w:hAnsi="Times New Roman" w:cs="Times New Roman"/>
          <w:sz w:val="24"/>
          <w:szCs w:val="24"/>
        </w:rPr>
        <w:t xml:space="preserve">, </w:t>
      </w:r>
      <w:r w:rsidR="006C2DA1" w:rsidRPr="00552D65">
        <w:rPr>
          <w:rFonts w:ascii="Times New Roman" w:hAnsi="Times New Roman" w:cs="Times New Roman"/>
          <w:sz w:val="24"/>
          <w:szCs w:val="24"/>
        </w:rPr>
        <w:t>čl. IV a VI, ktoré nadobúdajú účinnosť 1. júla 2021</w:t>
      </w:r>
      <w:r w:rsidR="00004772" w:rsidRPr="00552D65">
        <w:rPr>
          <w:rFonts w:ascii="Times New Roman" w:hAnsi="Times New Roman" w:cs="Times New Roman"/>
          <w:sz w:val="24"/>
          <w:szCs w:val="24"/>
        </w:rPr>
        <w:t>,</w:t>
      </w:r>
      <w:r w:rsidR="006C2DA1" w:rsidRPr="00552D65">
        <w:rPr>
          <w:rFonts w:ascii="Times New Roman" w:hAnsi="Times New Roman" w:cs="Times New Roman"/>
          <w:sz w:val="24"/>
          <w:szCs w:val="24"/>
        </w:rPr>
        <w:t xml:space="preserve"> a </w:t>
      </w:r>
      <w:r w:rsidR="009E557D" w:rsidRPr="00552D65">
        <w:rPr>
          <w:rFonts w:ascii="Times New Roman" w:hAnsi="Times New Roman" w:cs="Times New Roman"/>
          <w:sz w:val="24"/>
          <w:szCs w:val="24"/>
        </w:rPr>
        <w:t>čl. I</w:t>
      </w:r>
      <w:r w:rsidR="008F588B" w:rsidRPr="00552D65">
        <w:rPr>
          <w:rFonts w:ascii="Times New Roman" w:hAnsi="Times New Roman" w:cs="Times New Roman"/>
          <w:sz w:val="24"/>
          <w:szCs w:val="24"/>
        </w:rPr>
        <w:t xml:space="preserve"> </w:t>
      </w:r>
      <w:r w:rsidR="009E557D" w:rsidRPr="00552D65">
        <w:rPr>
          <w:rFonts w:ascii="Times New Roman" w:hAnsi="Times New Roman" w:cs="Times New Roman"/>
          <w:sz w:val="24"/>
          <w:szCs w:val="24"/>
        </w:rPr>
        <w:t>bod</w:t>
      </w:r>
      <w:r w:rsidR="00B244A8" w:rsidRPr="00552D65">
        <w:rPr>
          <w:rFonts w:ascii="Times New Roman" w:hAnsi="Times New Roman" w:cs="Times New Roman"/>
          <w:sz w:val="24"/>
          <w:szCs w:val="24"/>
        </w:rPr>
        <w:t>u</w:t>
      </w:r>
      <w:r w:rsidR="006C2DA1" w:rsidRPr="00552D65">
        <w:rPr>
          <w:rFonts w:ascii="Times New Roman" w:hAnsi="Times New Roman" w:cs="Times New Roman"/>
          <w:sz w:val="24"/>
          <w:szCs w:val="24"/>
        </w:rPr>
        <w:t xml:space="preserve"> 2</w:t>
      </w:r>
      <w:r w:rsidR="003835F5" w:rsidRPr="00552D65">
        <w:rPr>
          <w:rFonts w:ascii="Times New Roman" w:hAnsi="Times New Roman" w:cs="Times New Roman"/>
          <w:sz w:val="24"/>
          <w:szCs w:val="24"/>
        </w:rPr>
        <w:t xml:space="preserve"> </w:t>
      </w:r>
      <w:r w:rsidR="009E557D" w:rsidRPr="00552D65">
        <w:rPr>
          <w:rFonts w:ascii="Times New Roman" w:hAnsi="Times New Roman" w:cs="Times New Roman"/>
          <w:sz w:val="24"/>
          <w:szCs w:val="24"/>
        </w:rPr>
        <w:t xml:space="preserve">a čl. </w:t>
      </w:r>
      <w:r w:rsidR="00F03B55" w:rsidRPr="00552D65">
        <w:rPr>
          <w:rFonts w:ascii="Times New Roman" w:hAnsi="Times New Roman" w:cs="Times New Roman"/>
          <w:sz w:val="24"/>
          <w:szCs w:val="24"/>
        </w:rPr>
        <w:t>V</w:t>
      </w:r>
      <w:r w:rsidR="009E557D" w:rsidRPr="00552D65">
        <w:rPr>
          <w:rFonts w:ascii="Times New Roman" w:hAnsi="Times New Roman" w:cs="Times New Roman"/>
          <w:sz w:val="24"/>
          <w:szCs w:val="24"/>
        </w:rPr>
        <w:t xml:space="preserve">, ktoré </w:t>
      </w:r>
      <w:r w:rsidRPr="00552D65">
        <w:rPr>
          <w:rFonts w:ascii="Times New Roman" w:hAnsi="Times New Roman" w:cs="Times New Roman"/>
          <w:sz w:val="24"/>
          <w:szCs w:val="24"/>
        </w:rPr>
        <w:t>nadobúdajú účinnosť 16. júla 2021.</w:t>
      </w:r>
    </w:p>
    <w:p w:rsidR="00EA005C" w:rsidRPr="00552D65" w:rsidRDefault="00EA005C" w:rsidP="007D55B9">
      <w:pPr>
        <w:autoSpaceDE w:val="0"/>
        <w:autoSpaceDN w:val="0"/>
        <w:adjustRightInd w:val="0"/>
        <w:spacing w:after="0" w:line="240" w:lineRule="auto"/>
        <w:ind w:firstLine="709"/>
        <w:jc w:val="both"/>
        <w:rPr>
          <w:rFonts w:ascii="Times New Roman" w:hAnsi="Times New Roman" w:cs="Times New Roman"/>
          <w:sz w:val="24"/>
          <w:szCs w:val="24"/>
        </w:rPr>
      </w:pPr>
    </w:p>
    <w:p w:rsidR="00EA005C" w:rsidRPr="00552D65" w:rsidRDefault="00EA005C" w:rsidP="007D55B9">
      <w:pPr>
        <w:autoSpaceDE w:val="0"/>
        <w:autoSpaceDN w:val="0"/>
        <w:adjustRightInd w:val="0"/>
        <w:spacing w:after="0" w:line="240" w:lineRule="auto"/>
        <w:ind w:firstLine="709"/>
        <w:jc w:val="both"/>
        <w:rPr>
          <w:rFonts w:ascii="Times New Roman" w:hAnsi="Times New Roman" w:cs="Times New Roman"/>
          <w:sz w:val="24"/>
          <w:szCs w:val="24"/>
        </w:rPr>
      </w:pPr>
    </w:p>
    <w:p w:rsidR="00EA005C" w:rsidRPr="00552D65" w:rsidRDefault="00EA005C"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9A67BE" w:rsidRPr="00552D65" w:rsidRDefault="009A67BE" w:rsidP="007D55B9">
      <w:pPr>
        <w:autoSpaceDE w:val="0"/>
        <w:autoSpaceDN w:val="0"/>
        <w:adjustRightInd w:val="0"/>
        <w:spacing w:after="0" w:line="240" w:lineRule="auto"/>
        <w:ind w:firstLine="709"/>
        <w:jc w:val="both"/>
        <w:rPr>
          <w:rFonts w:ascii="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r w:rsidRPr="00552D65">
        <w:rPr>
          <w:rFonts w:ascii="Times New Roman" w:eastAsia="Times New Roman" w:hAnsi="Times New Roman" w:cs="Times New Roman"/>
          <w:sz w:val="24"/>
          <w:szCs w:val="24"/>
        </w:rPr>
        <w:lastRenderedPageBreak/>
        <w:t>prezidentka  Slovenskej republiky</w:t>
      </w: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r w:rsidRPr="00552D65">
        <w:rPr>
          <w:rFonts w:ascii="Times New Roman" w:eastAsia="Times New Roman" w:hAnsi="Times New Roman" w:cs="Times New Roman"/>
          <w:sz w:val="24"/>
          <w:szCs w:val="24"/>
        </w:rPr>
        <w:t>predseda Národnej rady Slovenskej republiky</w:t>
      </w: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p>
    <w:p w:rsidR="00EA005C" w:rsidRPr="00552D65" w:rsidRDefault="00EA005C" w:rsidP="00EA005C">
      <w:pPr>
        <w:spacing w:after="0" w:line="240" w:lineRule="auto"/>
        <w:ind w:firstLine="426"/>
        <w:jc w:val="center"/>
        <w:rPr>
          <w:rFonts w:ascii="Times New Roman" w:eastAsia="Times New Roman" w:hAnsi="Times New Roman" w:cs="Times New Roman"/>
          <w:sz w:val="24"/>
          <w:szCs w:val="24"/>
        </w:rPr>
      </w:pPr>
      <w:r w:rsidRPr="00552D65">
        <w:rPr>
          <w:rFonts w:ascii="Times New Roman" w:eastAsia="Times New Roman" w:hAnsi="Times New Roman" w:cs="Times New Roman"/>
          <w:sz w:val="24"/>
          <w:szCs w:val="24"/>
        </w:rPr>
        <w:t>predseda vlády Slovenskej republiky</w:t>
      </w:r>
    </w:p>
    <w:p w:rsidR="00AD2528" w:rsidRPr="00552D65" w:rsidRDefault="00AD2528" w:rsidP="007D55B9">
      <w:pPr>
        <w:spacing w:after="0" w:line="240" w:lineRule="auto"/>
        <w:rPr>
          <w:rFonts w:ascii="Times New Roman" w:eastAsia="Times New Roman" w:hAnsi="Times New Roman" w:cs="Times New Roman"/>
          <w:b/>
          <w:sz w:val="24"/>
          <w:szCs w:val="24"/>
          <w:lang w:eastAsia="sk-SK"/>
        </w:rPr>
      </w:pPr>
    </w:p>
    <w:sectPr w:rsidR="00AD2528" w:rsidRPr="00552D65" w:rsidSect="00733F0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B2" w:rsidRDefault="009155B2" w:rsidP="00733F06">
      <w:pPr>
        <w:spacing w:after="0" w:line="240" w:lineRule="auto"/>
      </w:pPr>
      <w:r>
        <w:separator/>
      </w:r>
    </w:p>
  </w:endnote>
  <w:endnote w:type="continuationSeparator" w:id="0">
    <w:p w:rsidR="009155B2" w:rsidRDefault="009155B2" w:rsidP="0073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086538"/>
      <w:docPartObj>
        <w:docPartGallery w:val="Page Numbers (Bottom of Page)"/>
        <w:docPartUnique/>
      </w:docPartObj>
    </w:sdtPr>
    <w:sdtEndPr>
      <w:rPr>
        <w:rFonts w:ascii="Times New Roman" w:hAnsi="Times New Roman" w:cs="Times New Roman"/>
        <w:sz w:val="24"/>
        <w:szCs w:val="24"/>
      </w:rPr>
    </w:sdtEndPr>
    <w:sdtContent>
      <w:p w:rsidR="00733F06" w:rsidRDefault="00733F06">
        <w:pPr>
          <w:pStyle w:val="Pta"/>
          <w:jc w:val="center"/>
        </w:pPr>
        <w:r w:rsidRPr="00733F06">
          <w:rPr>
            <w:rFonts w:ascii="Times New Roman" w:hAnsi="Times New Roman" w:cs="Times New Roman"/>
            <w:sz w:val="24"/>
            <w:szCs w:val="24"/>
          </w:rPr>
          <w:fldChar w:fldCharType="begin"/>
        </w:r>
        <w:r w:rsidRPr="00733F06">
          <w:rPr>
            <w:rFonts w:ascii="Times New Roman" w:hAnsi="Times New Roman" w:cs="Times New Roman"/>
            <w:sz w:val="24"/>
            <w:szCs w:val="24"/>
          </w:rPr>
          <w:instrText>PAGE   \* MERGEFORMAT</w:instrText>
        </w:r>
        <w:r w:rsidRPr="00733F06">
          <w:rPr>
            <w:rFonts w:ascii="Times New Roman" w:hAnsi="Times New Roman" w:cs="Times New Roman"/>
            <w:sz w:val="24"/>
            <w:szCs w:val="24"/>
          </w:rPr>
          <w:fldChar w:fldCharType="separate"/>
        </w:r>
        <w:r w:rsidR="00552D65">
          <w:rPr>
            <w:rFonts w:ascii="Times New Roman" w:hAnsi="Times New Roman" w:cs="Times New Roman"/>
            <w:noProof/>
            <w:sz w:val="24"/>
            <w:szCs w:val="24"/>
          </w:rPr>
          <w:t>7</w:t>
        </w:r>
        <w:r w:rsidRPr="00733F06">
          <w:rPr>
            <w:rFonts w:ascii="Times New Roman" w:hAnsi="Times New Roman" w:cs="Times New Roman"/>
            <w:sz w:val="24"/>
            <w:szCs w:val="24"/>
          </w:rPr>
          <w:fldChar w:fldCharType="end"/>
        </w:r>
      </w:p>
    </w:sdtContent>
  </w:sdt>
  <w:p w:rsidR="00733F06" w:rsidRDefault="00733F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B2" w:rsidRDefault="009155B2" w:rsidP="00733F06">
      <w:pPr>
        <w:spacing w:after="0" w:line="240" w:lineRule="auto"/>
      </w:pPr>
      <w:r>
        <w:separator/>
      </w:r>
    </w:p>
  </w:footnote>
  <w:footnote w:type="continuationSeparator" w:id="0">
    <w:p w:rsidR="009155B2" w:rsidRDefault="009155B2" w:rsidP="00733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261"/>
    <w:multiLevelType w:val="hybridMultilevel"/>
    <w:tmpl w:val="5C9081EE"/>
    <w:lvl w:ilvl="0" w:tplc="6C22C3A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227081B"/>
    <w:multiLevelType w:val="hybridMultilevel"/>
    <w:tmpl w:val="231E80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2F6AA0"/>
    <w:multiLevelType w:val="hybridMultilevel"/>
    <w:tmpl w:val="34864D76"/>
    <w:lvl w:ilvl="0" w:tplc="2AE274D0">
      <w:start w:val="1"/>
      <w:numFmt w:val="decimal"/>
      <w:lvlText w:val="%1."/>
      <w:lvlJc w:val="left"/>
      <w:pPr>
        <w:ind w:left="1065" w:hanging="360"/>
      </w:pPr>
      <w:rPr>
        <w:rFonts w:hint="default"/>
        <w:b/>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 w15:restartNumberingAfterBreak="0">
    <w:nsid w:val="564144AB"/>
    <w:multiLevelType w:val="hybridMultilevel"/>
    <w:tmpl w:val="D1240B28"/>
    <w:lvl w:ilvl="0" w:tplc="6D0CCC28">
      <w:start w:val="1"/>
      <w:numFmt w:val="decimal"/>
      <w:lvlText w:val="%1."/>
      <w:lvlJc w:val="left"/>
      <w:pPr>
        <w:tabs>
          <w:tab w:val="num" w:pos="2345"/>
        </w:tabs>
        <w:ind w:left="2345"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9DC6DB8"/>
    <w:multiLevelType w:val="hybridMultilevel"/>
    <w:tmpl w:val="3F0056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71"/>
    <w:rsid w:val="00004772"/>
    <w:rsid w:val="00006C42"/>
    <w:rsid w:val="000070EE"/>
    <w:rsid w:val="00013608"/>
    <w:rsid w:val="00014BE0"/>
    <w:rsid w:val="00036E5F"/>
    <w:rsid w:val="00040762"/>
    <w:rsid w:val="00070F71"/>
    <w:rsid w:val="00085935"/>
    <w:rsid w:val="00087B40"/>
    <w:rsid w:val="000A21D8"/>
    <w:rsid w:val="000B3862"/>
    <w:rsid w:val="000B52FD"/>
    <w:rsid w:val="000B5A36"/>
    <w:rsid w:val="000C0E6D"/>
    <w:rsid w:val="000C3B2F"/>
    <w:rsid w:val="000E2A42"/>
    <w:rsid w:val="00107627"/>
    <w:rsid w:val="00107F46"/>
    <w:rsid w:val="00117F41"/>
    <w:rsid w:val="00127A48"/>
    <w:rsid w:val="00137A55"/>
    <w:rsid w:val="00142832"/>
    <w:rsid w:val="00144E5D"/>
    <w:rsid w:val="00156F05"/>
    <w:rsid w:val="00174003"/>
    <w:rsid w:val="001766EA"/>
    <w:rsid w:val="00184551"/>
    <w:rsid w:val="001876CE"/>
    <w:rsid w:val="00193161"/>
    <w:rsid w:val="001A61F6"/>
    <w:rsid w:val="001B77C2"/>
    <w:rsid w:val="001C4562"/>
    <w:rsid w:val="001D421E"/>
    <w:rsid w:val="001E3DE1"/>
    <w:rsid w:val="001E48DA"/>
    <w:rsid w:val="001F0265"/>
    <w:rsid w:val="001F455B"/>
    <w:rsid w:val="002011A8"/>
    <w:rsid w:val="00203235"/>
    <w:rsid w:val="00232132"/>
    <w:rsid w:val="002366B1"/>
    <w:rsid w:val="0024370E"/>
    <w:rsid w:val="002523FD"/>
    <w:rsid w:val="00277B9E"/>
    <w:rsid w:val="002942BA"/>
    <w:rsid w:val="00296E7F"/>
    <w:rsid w:val="002A342A"/>
    <w:rsid w:val="002B6558"/>
    <w:rsid w:val="002D1AAB"/>
    <w:rsid w:val="002D5489"/>
    <w:rsid w:val="002F1C9D"/>
    <w:rsid w:val="00322713"/>
    <w:rsid w:val="00324CF3"/>
    <w:rsid w:val="0032561C"/>
    <w:rsid w:val="00331C52"/>
    <w:rsid w:val="0036559A"/>
    <w:rsid w:val="003835F5"/>
    <w:rsid w:val="00395015"/>
    <w:rsid w:val="00396600"/>
    <w:rsid w:val="003A320A"/>
    <w:rsid w:val="003A5583"/>
    <w:rsid w:val="003B0BCE"/>
    <w:rsid w:val="003B3A7E"/>
    <w:rsid w:val="003B3BA3"/>
    <w:rsid w:val="003B7CA9"/>
    <w:rsid w:val="003C448D"/>
    <w:rsid w:val="003D7256"/>
    <w:rsid w:val="003E5D2D"/>
    <w:rsid w:val="003F407A"/>
    <w:rsid w:val="00417952"/>
    <w:rsid w:val="004322BF"/>
    <w:rsid w:val="00446A5F"/>
    <w:rsid w:val="00462235"/>
    <w:rsid w:val="00472529"/>
    <w:rsid w:val="00473F01"/>
    <w:rsid w:val="004848F2"/>
    <w:rsid w:val="0048566D"/>
    <w:rsid w:val="0049318E"/>
    <w:rsid w:val="004963E6"/>
    <w:rsid w:val="004A0153"/>
    <w:rsid w:val="004A1CED"/>
    <w:rsid w:val="004A7587"/>
    <w:rsid w:val="004C20F7"/>
    <w:rsid w:val="004C6FF9"/>
    <w:rsid w:val="004D0FA3"/>
    <w:rsid w:val="004D1E4E"/>
    <w:rsid w:val="004E09C4"/>
    <w:rsid w:val="005023B8"/>
    <w:rsid w:val="0050420C"/>
    <w:rsid w:val="00514386"/>
    <w:rsid w:val="00514D78"/>
    <w:rsid w:val="00534EDF"/>
    <w:rsid w:val="005430E5"/>
    <w:rsid w:val="005518CB"/>
    <w:rsid w:val="00552D65"/>
    <w:rsid w:val="005627D3"/>
    <w:rsid w:val="00567B49"/>
    <w:rsid w:val="00575A39"/>
    <w:rsid w:val="00584DCB"/>
    <w:rsid w:val="0058639F"/>
    <w:rsid w:val="00590B23"/>
    <w:rsid w:val="00596A70"/>
    <w:rsid w:val="005B47A1"/>
    <w:rsid w:val="005B7D35"/>
    <w:rsid w:val="00612064"/>
    <w:rsid w:val="0061342E"/>
    <w:rsid w:val="00627429"/>
    <w:rsid w:val="00627A6A"/>
    <w:rsid w:val="006303CF"/>
    <w:rsid w:val="006316E6"/>
    <w:rsid w:val="00646236"/>
    <w:rsid w:val="0066375E"/>
    <w:rsid w:val="00664860"/>
    <w:rsid w:val="00674184"/>
    <w:rsid w:val="00676F95"/>
    <w:rsid w:val="006B2F46"/>
    <w:rsid w:val="006B6B33"/>
    <w:rsid w:val="006C2DA1"/>
    <w:rsid w:val="006C78BF"/>
    <w:rsid w:val="006C79EA"/>
    <w:rsid w:val="006D457C"/>
    <w:rsid w:val="00722757"/>
    <w:rsid w:val="007259A4"/>
    <w:rsid w:val="00733F06"/>
    <w:rsid w:val="00743248"/>
    <w:rsid w:val="007533B9"/>
    <w:rsid w:val="00754F80"/>
    <w:rsid w:val="0077355D"/>
    <w:rsid w:val="00784CB6"/>
    <w:rsid w:val="00786B97"/>
    <w:rsid w:val="00796774"/>
    <w:rsid w:val="007A25FF"/>
    <w:rsid w:val="007B3B91"/>
    <w:rsid w:val="007B3BFD"/>
    <w:rsid w:val="007B6E01"/>
    <w:rsid w:val="007C7A77"/>
    <w:rsid w:val="007D292A"/>
    <w:rsid w:val="007D55B9"/>
    <w:rsid w:val="007D6048"/>
    <w:rsid w:val="0081309B"/>
    <w:rsid w:val="008163AD"/>
    <w:rsid w:val="00826622"/>
    <w:rsid w:val="00826FDC"/>
    <w:rsid w:val="00832B90"/>
    <w:rsid w:val="008343EB"/>
    <w:rsid w:val="00853166"/>
    <w:rsid w:val="0085477A"/>
    <w:rsid w:val="00854B02"/>
    <w:rsid w:val="008618E6"/>
    <w:rsid w:val="00865D7E"/>
    <w:rsid w:val="00866ED5"/>
    <w:rsid w:val="00867919"/>
    <w:rsid w:val="008702C0"/>
    <w:rsid w:val="00874446"/>
    <w:rsid w:val="008777E8"/>
    <w:rsid w:val="0089374A"/>
    <w:rsid w:val="00896D01"/>
    <w:rsid w:val="00897CDB"/>
    <w:rsid w:val="008B6E02"/>
    <w:rsid w:val="008B7C11"/>
    <w:rsid w:val="008C3F5C"/>
    <w:rsid w:val="008D6824"/>
    <w:rsid w:val="008E1854"/>
    <w:rsid w:val="008F02F9"/>
    <w:rsid w:val="008F588B"/>
    <w:rsid w:val="00903497"/>
    <w:rsid w:val="009155B2"/>
    <w:rsid w:val="0091672A"/>
    <w:rsid w:val="009229D9"/>
    <w:rsid w:val="009267F5"/>
    <w:rsid w:val="009334B9"/>
    <w:rsid w:val="009403ED"/>
    <w:rsid w:val="00947462"/>
    <w:rsid w:val="009564A2"/>
    <w:rsid w:val="00960853"/>
    <w:rsid w:val="00962F42"/>
    <w:rsid w:val="00967617"/>
    <w:rsid w:val="009A67BE"/>
    <w:rsid w:val="009B5B75"/>
    <w:rsid w:val="009D6FD2"/>
    <w:rsid w:val="009E475B"/>
    <w:rsid w:val="009E557D"/>
    <w:rsid w:val="009F7AC1"/>
    <w:rsid w:val="00A113DD"/>
    <w:rsid w:val="00A20053"/>
    <w:rsid w:val="00A24BF3"/>
    <w:rsid w:val="00A2535D"/>
    <w:rsid w:val="00A300E1"/>
    <w:rsid w:val="00A51332"/>
    <w:rsid w:val="00A5245D"/>
    <w:rsid w:val="00A66CBD"/>
    <w:rsid w:val="00A74CE4"/>
    <w:rsid w:val="00A83EB3"/>
    <w:rsid w:val="00A9389D"/>
    <w:rsid w:val="00A95B2E"/>
    <w:rsid w:val="00AA0E34"/>
    <w:rsid w:val="00AB377E"/>
    <w:rsid w:val="00AB4B8C"/>
    <w:rsid w:val="00AC7B30"/>
    <w:rsid w:val="00AD15D3"/>
    <w:rsid w:val="00AD2528"/>
    <w:rsid w:val="00AE17BE"/>
    <w:rsid w:val="00AE276E"/>
    <w:rsid w:val="00B13309"/>
    <w:rsid w:val="00B244A8"/>
    <w:rsid w:val="00B30978"/>
    <w:rsid w:val="00B335FF"/>
    <w:rsid w:val="00B3556B"/>
    <w:rsid w:val="00B42E06"/>
    <w:rsid w:val="00B54D89"/>
    <w:rsid w:val="00B66438"/>
    <w:rsid w:val="00B712B6"/>
    <w:rsid w:val="00B74145"/>
    <w:rsid w:val="00B76BA2"/>
    <w:rsid w:val="00B80BD0"/>
    <w:rsid w:val="00B84A20"/>
    <w:rsid w:val="00B9602F"/>
    <w:rsid w:val="00B96B57"/>
    <w:rsid w:val="00B976CD"/>
    <w:rsid w:val="00BA07B4"/>
    <w:rsid w:val="00BC3CD5"/>
    <w:rsid w:val="00BC54CC"/>
    <w:rsid w:val="00BC7301"/>
    <w:rsid w:val="00C02B82"/>
    <w:rsid w:val="00C113DE"/>
    <w:rsid w:val="00C15742"/>
    <w:rsid w:val="00C1588D"/>
    <w:rsid w:val="00C22075"/>
    <w:rsid w:val="00C26832"/>
    <w:rsid w:val="00C33156"/>
    <w:rsid w:val="00C4535C"/>
    <w:rsid w:val="00C64216"/>
    <w:rsid w:val="00C64990"/>
    <w:rsid w:val="00C75AD6"/>
    <w:rsid w:val="00C841DB"/>
    <w:rsid w:val="00CA336F"/>
    <w:rsid w:val="00CB21BB"/>
    <w:rsid w:val="00CB4BB2"/>
    <w:rsid w:val="00CC0C78"/>
    <w:rsid w:val="00CC2E57"/>
    <w:rsid w:val="00D325BF"/>
    <w:rsid w:val="00D40DF3"/>
    <w:rsid w:val="00D43A34"/>
    <w:rsid w:val="00D534FB"/>
    <w:rsid w:val="00D60E6F"/>
    <w:rsid w:val="00D62CD2"/>
    <w:rsid w:val="00D92E2A"/>
    <w:rsid w:val="00DA1B75"/>
    <w:rsid w:val="00DA5CAF"/>
    <w:rsid w:val="00DB027E"/>
    <w:rsid w:val="00DD0188"/>
    <w:rsid w:val="00DE63BE"/>
    <w:rsid w:val="00E10634"/>
    <w:rsid w:val="00E144FB"/>
    <w:rsid w:val="00E25C4D"/>
    <w:rsid w:val="00E35471"/>
    <w:rsid w:val="00E57F61"/>
    <w:rsid w:val="00E75A84"/>
    <w:rsid w:val="00E9089C"/>
    <w:rsid w:val="00E90948"/>
    <w:rsid w:val="00E93457"/>
    <w:rsid w:val="00EA005C"/>
    <w:rsid w:val="00EA4E93"/>
    <w:rsid w:val="00EB1FEC"/>
    <w:rsid w:val="00EE3C42"/>
    <w:rsid w:val="00EF5ED3"/>
    <w:rsid w:val="00F03B55"/>
    <w:rsid w:val="00F35F87"/>
    <w:rsid w:val="00F368CE"/>
    <w:rsid w:val="00F36CA3"/>
    <w:rsid w:val="00F41608"/>
    <w:rsid w:val="00F41F79"/>
    <w:rsid w:val="00F44127"/>
    <w:rsid w:val="00F5732B"/>
    <w:rsid w:val="00F62F9F"/>
    <w:rsid w:val="00F71345"/>
    <w:rsid w:val="00F90A5A"/>
    <w:rsid w:val="00F9185B"/>
    <w:rsid w:val="00FA0ADF"/>
    <w:rsid w:val="00FE14B2"/>
    <w:rsid w:val="00FE46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80E"/>
  <w15:chartTrackingRefBased/>
  <w15:docId w15:val="{777C582A-F9CE-46DC-B9D9-CDA141C7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596A70"/>
    <w:rPr>
      <w:sz w:val="16"/>
      <w:szCs w:val="16"/>
    </w:rPr>
  </w:style>
  <w:style w:type="paragraph" w:styleId="Textkomentra">
    <w:name w:val="annotation text"/>
    <w:basedOn w:val="Normlny"/>
    <w:link w:val="TextkomentraChar"/>
    <w:uiPriority w:val="99"/>
    <w:semiHidden/>
    <w:unhideWhenUsed/>
    <w:rsid w:val="00596A70"/>
    <w:pPr>
      <w:spacing w:line="240" w:lineRule="auto"/>
    </w:pPr>
    <w:rPr>
      <w:sz w:val="20"/>
      <w:szCs w:val="20"/>
    </w:rPr>
  </w:style>
  <w:style w:type="character" w:customStyle="1" w:styleId="TextkomentraChar">
    <w:name w:val="Text komentára Char"/>
    <w:basedOn w:val="Predvolenpsmoodseku"/>
    <w:link w:val="Textkomentra"/>
    <w:uiPriority w:val="99"/>
    <w:semiHidden/>
    <w:rsid w:val="00596A70"/>
    <w:rPr>
      <w:sz w:val="20"/>
      <w:szCs w:val="20"/>
    </w:rPr>
  </w:style>
  <w:style w:type="paragraph" w:styleId="Predmetkomentra">
    <w:name w:val="annotation subject"/>
    <w:basedOn w:val="Textkomentra"/>
    <w:next w:val="Textkomentra"/>
    <w:link w:val="PredmetkomentraChar"/>
    <w:uiPriority w:val="99"/>
    <w:semiHidden/>
    <w:unhideWhenUsed/>
    <w:rsid w:val="00596A70"/>
    <w:rPr>
      <w:b/>
      <w:bCs/>
    </w:rPr>
  </w:style>
  <w:style w:type="character" w:customStyle="1" w:styleId="PredmetkomentraChar">
    <w:name w:val="Predmet komentára Char"/>
    <w:basedOn w:val="TextkomentraChar"/>
    <w:link w:val="Predmetkomentra"/>
    <w:uiPriority w:val="99"/>
    <w:semiHidden/>
    <w:rsid w:val="00596A70"/>
    <w:rPr>
      <w:b/>
      <w:bCs/>
      <w:sz w:val="20"/>
      <w:szCs w:val="20"/>
    </w:rPr>
  </w:style>
  <w:style w:type="paragraph" w:styleId="Textbubliny">
    <w:name w:val="Balloon Text"/>
    <w:basedOn w:val="Normlny"/>
    <w:link w:val="TextbublinyChar"/>
    <w:uiPriority w:val="99"/>
    <w:semiHidden/>
    <w:unhideWhenUsed/>
    <w:rsid w:val="00596A7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6A70"/>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AC7B30"/>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AC7B30"/>
  </w:style>
  <w:style w:type="paragraph" w:styleId="Revzia">
    <w:name w:val="Revision"/>
    <w:hidden/>
    <w:uiPriority w:val="99"/>
    <w:semiHidden/>
    <w:rsid w:val="00832B90"/>
    <w:pPr>
      <w:spacing w:after="0" w:line="240" w:lineRule="auto"/>
    </w:pPr>
  </w:style>
  <w:style w:type="paragraph" w:customStyle="1" w:styleId="normal1">
    <w:name w:val="normal1"/>
    <w:basedOn w:val="Normlny"/>
    <w:rsid w:val="009E475B"/>
    <w:pPr>
      <w:spacing w:before="120" w:after="0" w:line="312" w:lineRule="atLeast"/>
      <w:jc w:val="both"/>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33F0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3F06"/>
  </w:style>
  <w:style w:type="paragraph" w:styleId="Pta">
    <w:name w:val="footer"/>
    <w:basedOn w:val="Normlny"/>
    <w:link w:val="PtaChar"/>
    <w:uiPriority w:val="99"/>
    <w:unhideWhenUsed/>
    <w:rsid w:val="00733F06"/>
    <w:pPr>
      <w:tabs>
        <w:tab w:val="center" w:pos="4536"/>
        <w:tab w:val="right" w:pos="9072"/>
      </w:tabs>
      <w:spacing w:after="0" w:line="240" w:lineRule="auto"/>
    </w:pPr>
  </w:style>
  <w:style w:type="character" w:customStyle="1" w:styleId="PtaChar">
    <w:name w:val="Päta Char"/>
    <w:basedOn w:val="Predvolenpsmoodseku"/>
    <w:link w:val="Pta"/>
    <w:uiPriority w:val="99"/>
    <w:rsid w:val="0073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82">
      <w:bodyDiv w:val="1"/>
      <w:marLeft w:val="0"/>
      <w:marRight w:val="0"/>
      <w:marTop w:val="0"/>
      <w:marBottom w:val="0"/>
      <w:divBdr>
        <w:top w:val="none" w:sz="0" w:space="0" w:color="auto"/>
        <w:left w:val="none" w:sz="0" w:space="0" w:color="auto"/>
        <w:bottom w:val="none" w:sz="0" w:space="0" w:color="auto"/>
        <w:right w:val="none" w:sz="0" w:space="0" w:color="auto"/>
      </w:divBdr>
    </w:div>
    <w:div w:id="65492790">
      <w:bodyDiv w:val="1"/>
      <w:marLeft w:val="0"/>
      <w:marRight w:val="0"/>
      <w:marTop w:val="0"/>
      <w:marBottom w:val="0"/>
      <w:divBdr>
        <w:top w:val="none" w:sz="0" w:space="0" w:color="auto"/>
        <w:left w:val="none" w:sz="0" w:space="0" w:color="auto"/>
        <w:bottom w:val="none" w:sz="0" w:space="0" w:color="auto"/>
        <w:right w:val="none" w:sz="0" w:space="0" w:color="auto"/>
      </w:divBdr>
      <w:divsChild>
        <w:div w:id="1189837255">
          <w:marLeft w:val="0"/>
          <w:marRight w:val="0"/>
          <w:marTop w:val="0"/>
          <w:marBottom w:val="0"/>
          <w:divBdr>
            <w:top w:val="none" w:sz="0" w:space="0" w:color="auto"/>
            <w:left w:val="none" w:sz="0" w:space="0" w:color="auto"/>
            <w:bottom w:val="none" w:sz="0" w:space="0" w:color="auto"/>
            <w:right w:val="none" w:sz="0" w:space="0" w:color="auto"/>
          </w:divBdr>
          <w:divsChild>
            <w:div w:id="1815171476">
              <w:marLeft w:val="0"/>
              <w:marRight w:val="0"/>
              <w:marTop w:val="0"/>
              <w:marBottom w:val="0"/>
              <w:divBdr>
                <w:top w:val="none" w:sz="0" w:space="0" w:color="auto"/>
                <w:left w:val="none" w:sz="0" w:space="0" w:color="auto"/>
                <w:bottom w:val="none" w:sz="0" w:space="0" w:color="auto"/>
                <w:right w:val="none" w:sz="0" w:space="0" w:color="auto"/>
              </w:divBdr>
              <w:divsChild>
                <w:div w:id="1989703818">
                  <w:marLeft w:val="0"/>
                  <w:marRight w:val="0"/>
                  <w:marTop w:val="0"/>
                  <w:marBottom w:val="0"/>
                  <w:divBdr>
                    <w:top w:val="none" w:sz="0" w:space="0" w:color="auto"/>
                    <w:left w:val="none" w:sz="0" w:space="0" w:color="auto"/>
                    <w:bottom w:val="none" w:sz="0" w:space="0" w:color="auto"/>
                    <w:right w:val="none" w:sz="0" w:space="0" w:color="auto"/>
                  </w:divBdr>
                  <w:divsChild>
                    <w:div w:id="895776599">
                      <w:marLeft w:val="-150"/>
                      <w:marRight w:val="-150"/>
                      <w:marTop w:val="0"/>
                      <w:marBottom w:val="0"/>
                      <w:divBdr>
                        <w:top w:val="none" w:sz="0" w:space="0" w:color="auto"/>
                        <w:left w:val="none" w:sz="0" w:space="0" w:color="auto"/>
                        <w:bottom w:val="none" w:sz="0" w:space="0" w:color="auto"/>
                        <w:right w:val="none" w:sz="0" w:space="0" w:color="auto"/>
                      </w:divBdr>
                      <w:divsChild>
                        <w:div w:id="1779565863">
                          <w:marLeft w:val="0"/>
                          <w:marRight w:val="0"/>
                          <w:marTop w:val="0"/>
                          <w:marBottom w:val="0"/>
                          <w:divBdr>
                            <w:top w:val="none" w:sz="0" w:space="0" w:color="auto"/>
                            <w:left w:val="none" w:sz="0" w:space="0" w:color="auto"/>
                            <w:bottom w:val="none" w:sz="0" w:space="0" w:color="auto"/>
                            <w:right w:val="none" w:sz="0" w:space="0" w:color="auto"/>
                          </w:divBdr>
                          <w:divsChild>
                            <w:div w:id="1792939309">
                              <w:marLeft w:val="0"/>
                              <w:marRight w:val="0"/>
                              <w:marTop w:val="0"/>
                              <w:marBottom w:val="0"/>
                              <w:divBdr>
                                <w:top w:val="none" w:sz="0" w:space="0" w:color="auto"/>
                                <w:left w:val="none" w:sz="0" w:space="0" w:color="auto"/>
                                <w:bottom w:val="none" w:sz="0" w:space="0" w:color="auto"/>
                                <w:right w:val="none" w:sz="0" w:space="0" w:color="auto"/>
                              </w:divBdr>
                              <w:divsChild>
                                <w:div w:id="1896350149">
                                  <w:marLeft w:val="0"/>
                                  <w:marRight w:val="0"/>
                                  <w:marTop w:val="0"/>
                                  <w:marBottom w:val="300"/>
                                  <w:divBdr>
                                    <w:top w:val="none" w:sz="0" w:space="0" w:color="auto"/>
                                    <w:left w:val="none" w:sz="0" w:space="0" w:color="auto"/>
                                    <w:bottom w:val="none" w:sz="0" w:space="0" w:color="auto"/>
                                    <w:right w:val="none" w:sz="0" w:space="0" w:color="auto"/>
                                  </w:divBdr>
                                  <w:divsChild>
                                    <w:div w:id="431778152">
                                      <w:marLeft w:val="0"/>
                                      <w:marRight w:val="0"/>
                                      <w:marTop w:val="0"/>
                                      <w:marBottom w:val="0"/>
                                      <w:divBdr>
                                        <w:top w:val="none" w:sz="0" w:space="0" w:color="auto"/>
                                        <w:left w:val="none" w:sz="0" w:space="0" w:color="auto"/>
                                        <w:bottom w:val="none" w:sz="0" w:space="0" w:color="auto"/>
                                        <w:right w:val="none" w:sz="0" w:space="0" w:color="auto"/>
                                      </w:divBdr>
                                      <w:divsChild>
                                        <w:div w:id="2034263768">
                                          <w:marLeft w:val="0"/>
                                          <w:marRight w:val="0"/>
                                          <w:marTop w:val="0"/>
                                          <w:marBottom w:val="0"/>
                                          <w:divBdr>
                                            <w:top w:val="none" w:sz="0" w:space="0" w:color="auto"/>
                                            <w:left w:val="none" w:sz="0" w:space="0" w:color="auto"/>
                                            <w:bottom w:val="none" w:sz="0" w:space="0" w:color="auto"/>
                                            <w:right w:val="none" w:sz="0" w:space="0" w:color="auto"/>
                                          </w:divBdr>
                                          <w:divsChild>
                                            <w:div w:id="24907456">
                                              <w:marLeft w:val="0"/>
                                              <w:marRight w:val="0"/>
                                              <w:marTop w:val="0"/>
                                              <w:marBottom w:val="0"/>
                                              <w:divBdr>
                                                <w:top w:val="none" w:sz="0" w:space="0" w:color="auto"/>
                                                <w:left w:val="none" w:sz="0" w:space="0" w:color="auto"/>
                                                <w:bottom w:val="none" w:sz="0" w:space="0" w:color="auto"/>
                                                <w:right w:val="none" w:sz="0" w:space="0" w:color="auto"/>
                                              </w:divBdr>
                                              <w:divsChild>
                                                <w:div w:id="518660599">
                                                  <w:marLeft w:val="0"/>
                                                  <w:marRight w:val="0"/>
                                                  <w:marTop w:val="0"/>
                                                  <w:marBottom w:val="0"/>
                                                  <w:divBdr>
                                                    <w:top w:val="none" w:sz="0" w:space="0" w:color="auto"/>
                                                    <w:left w:val="none" w:sz="0" w:space="0" w:color="auto"/>
                                                    <w:bottom w:val="none" w:sz="0" w:space="0" w:color="auto"/>
                                                    <w:right w:val="none" w:sz="0" w:space="0" w:color="auto"/>
                                                  </w:divBdr>
                                                  <w:divsChild>
                                                    <w:div w:id="879127570">
                                                      <w:marLeft w:val="0"/>
                                                      <w:marRight w:val="0"/>
                                                      <w:marTop w:val="0"/>
                                                      <w:marBottom w:val="0"/>
                                                      <w:divBdr>
                                                        <w:top w:val="none" w:sz="0" w:space="0" w:color="auto"/>
                                                        <w:left w:val="none" w:sz="0" w:space="0" w:color="auto"/>
                                                        <w:bottom w:val="none" w:sz="0" w:space="0" w:color="auto"/>
                                                        <w:right w:val="none" w:sz="0" w:space="0" w:color="auto"/>
                                                      </w:divBdr>
                                                      <w:divsChild>
                                                        <w:div w:id="1268850661">
                                                          <w:marLeft w:val="0"/>
                                                          <w:marRight w:val="0"/>
                                                          <w:marTop w:val="0"/>
                                                          <w:marBottom w:val="0"/>
                                                          <w:divBdr>
                                                            <w:top w:val="none" w:sz="0" w:space="0" w:color="auto"/>
                                                            <w:left w:val="none" w:sz="0" w:space="0" w:color="auto"/>
                                                            <w:bottom w:val="none" w:sz="0" w:space="0" w:color="auto"/>
                                                            <w:right w:val="none" w:sz="0" w:space="0" w:color="auto"/>
                                                          </w:divBdr>
                                                          <w:divsChild>
                                                            <w:div w:id="769542061">
                                                              <w:marLeft w:val="0"/>
                                                              <w:marRight w:val="0"/>
                                                              <w:marTop w:val="0"/>
                                                              <w:marBottom w:val="0"/>
                                                              <w:divBdr>
                                                                <w:top w:val="none" w:sz="0" w:space="0" w:color="auto"/>
                                                                <w:left w:val="none" w:sz="0" w:space="0" w:color="auto"/>
                                                                <w:bottom w:val="none" w:sz="0" w:space="0" w:color="auto"/>
                                                                <w:right w:val="none" w:sz="0" w:space="0" w:color="auto"/>
                                                              </w:divBdr>
                                                              <w:divsChild>
                                                                <w:div w:id="1102190328">
                                                                  <w:marLeft w:val="0"/>
                                                                  <w:marRight w:val="0"/>
                                                                  <w:marTop w:val="0"/>
                                                                  <w:marBottom w:val="0"/>
                                                                  <w:divBdr>
                                                                    <w:top w:val="none" w:sz="0" w:space="0" w:color="auto"/>
                                                                    <w:left w:val="none" w:sz="0" w:space="0" w:color="auto"/>
                                                                    <w:bottom w:val="none" w:sz="0" w:space="0" w:color="auto"/>
                                                                    <w:right w:val="none" w:sz="0" w:space="0" w:color="auto"/>
                                                                  </w:divBdr>
                                                                  <w:divsChild>
                                                                    <w:div w:id="267201914">
                                                                      <w:marLeft w:val="0"/>
                                                                      <w:marRight w:val="0"/>
                                                                      <w:marTop w:val="0"/>
                                                                      <w:marBottom w:val="0"/>
                                                                      <w:divBdr>
                                                                        <w:top w:val="none" w:sz="0" w:space="0" w:color="auto"/>
                                                                        <w:left w:val="none" w:sz="0" w:space="0" w:color="auto"/>
                                                                        <w:bottom w:val="none" w:sz="0" w:space="0" w:color="auto"/>
                                                                        <w:right w:val="none" w:sz="0" w:space="0" w:color="auto"/>
                                                                      </w:divBdr>
                                                                      <w:divsChild>
                                                                        <w:div w:id="1825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8815">
      <w:bodyDiv w:val="1"/>
      <w:marLeft w:val="0"/>
      <w:marRight w:val="0"/>
      <w:marTop w:val="0"/>
      <w:marBottom w:val="0"/>
      <w:divBdr>
        <w:top w:val="none" w:sz="0" w:space="0" w:color="auto"/>
        <w:left w:val="none" w:sz="0" w:space="0" w:color="auto"/>
        <w:bottom w:val="none" w:sz="0" w:space="0" w:color="auto"/>
        <w:right w:val="none" w:sz="0" w:space="0" w:color="auto"/>
      </w:divBdr>
    </w:div>
    <w:div w:id="218251978">
      <w:bodyDiv w:val="1"/>
      <w:marLeft w:val="0"/>
      <w:marRight w:val="0"/>
      <w:marTop w:val="0"/>
      <w:marBottom w:val="0"/>
      <w:divBdr>
        <w:top w:val="none" w:sz="0" w:space="0" w:color="auto"/>
        <w:left w:val="none" w:sz="0" w:space="0" w:color="auto"/>
        <w:bottom w:val="none" w:sz="0" w:space="0" w:color="auto"/>
        <w:right w:val="none" w:sz="0" w:space="0" w:color="auto"/>
      </w:divBdr>
    </w:div>
    <w:div w:id="623536931">
      <w:bodyDiv w:val="1"/>
      <w:marLeft w:val="0"/>
      <w:marRight w:val="0"/>
      <w:marTop w:val="0"/>
      <w:marBottom w:val="0"/>
      <w:divBdr>
        <w:top w:val="none" w:sz="0" w:space="0" w:color="auto"/>
        <w:left w:val="none" w:sz="0" w:space="0" w:color="auto"/>
        <w:bottom w:val="none" w:sz="0" w:space="0" w:color="auto"/>
        <w:right w:val="none" w:sz="0" w:space="0" w:color="auto"/>
      </w:divBdr>
    </w:div>
    <w:div w:id="626083164">
      <w:bodyDiv w:val="1"/>
      <w:marLeft w:val="0"/>
      <w:marRight w:val="0"/>
      <w:marTop w:val="0"/>
      <w:marBottom w:val="0"/>
      <w:divBdr>
        <w:top w:val="none" w:sz="0" w:space="0" w:color="auto"/>
        <w:left w:val="none" w:sz="0" w:space="0" w:color="auto"/>
        <w:bottom w:val="none" w:sz="0" w:space="0" w:color="auto"/>
        <w:right w:val="none" w:sz="0" w:space="0" w:color="auto"/>
      </w:divBdr>
    </w:div>
    <w:div w:id="983856787">
      <w:bodyDiv w:val="1"/>
      <w:marLeft w:val="0"/>
      <w:marRight w:val="0"/>
      <w:marTop w:val="0"/>
      <w:marBottom w:val="0"/>
      <w:divBdr>
        <w:top w:val="none" w:sz="0" w:space="0" w:color="auto"/>
        <w:left w:val="none" w:sz="0" w:space="0" w:color="auto"/>
        <w:bottom w:val="none" w:sz="0" w:space="0" w:color="auto"/>
        <w:right w:val="none" w:sz="0" w:space="0" w:color="auto"/>
      </w:divBdr>
    </w:div>
    <w:div w:id="1221404699">
      <w:bodyDiv w:val="1"/>
      <w:marLeft w:val="0"/>
      <w:marRight w:val="0"/>
      <w:marTop w:val="0"/>
      <w:marBottom w:val="0"/>
      <w:divBdr>
        <w:top w:val="none" w:sz="0" w:space="0" w:color="auto"/>
        <w:left w:val="none" w:sz="0" w:space="0" w:color="auto"/>
        <w:bottom w:val="none" w:sz="0" w:space="0" w:color="auto"/>
        <w:right w:val="none" w:sz="0" w:space="0" w:color="auto"/>
      </w:divBdr>
    </w:div>
    <w:div w:id="1225993811">
      <w:bodyDiv w:val="1"/>
      <w:marLeft w:val="0"/>
      <w:marRight w:val="0"/>
      <w:marTop w:val="0"/>
      <w:marBottom w:val="0"/>
      <w:divBdr>
        <w:top w:val="none" w:sz="0" w:space="0" w:color="auto"/>
        <w:left w:val="none" w:sz="0" w:space="0" w:color="auto"/>
        <w:bottom w:val="none" w:sz="0" w:space="0" w:color="auto"/>
        <w:right w:val="none" w:sz="0" w:space="0" w:color="auto"/>
      </w:divBdr>
    </w:div>
    <w:div w:id="1496804490">
      <w:bodyDiv w:val="1"/>
      <w:marLeft w:val="0"/>
      <w:marRight w:val="0"/>
      <w:marTop w:val="0"/>
      <w:marBottom w:val="0"/>
      <w:divBdr>
        <w:top w:val="none" w:sz="0" w:space="0" w:color="auto"/>
        <w:left w:val="none" w:sz="0" w:space="0" w:color="auto"/>
        <w:bottom w:val="none" w:sz="0" w:space="0" w:color="auto"/>
        <w:right w:val="none" w:sz="0" w:space="0" w:color="auto"/>
      </w:divBdr>
    </w:div>
    <w:div w:id="1744794476">
      <w:bodyDiv w:val="1"/>
      <w:marLeft w:val="0"/>
      <w:marRight w:val="0"/>
      <w:marTop w:val="0"/>
      <w:marBottom w:val="0"/>
      <w:divBdr>
        <w:top w:val="none" w:sz="0" w:space="0" w:color="auto"/>
        <w:left w:val="none" w:sz="0" w:space="0" w:color="auto"/>
        <w:bottom w:val="none" w:sz="0" w:space="0" w:color="auto"/>
        <w:right w:val="none" w:sz="0" w:space="0" w:color="auto"/>
      </w:divBdr>
    </w:div>
    <w:div w:id="19508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B854-13C9-40D5-A137-143340B5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2285</Words>
  <Characters>13031</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Janka Mareková</dc:creator>
  <cp:keywords/>
  <dc:description/>
  <cp:lastModifiedBy>Forišová, Lívia, Mgr.</cp:lastModifiedBy>
  <cp:revision>7</cp:revision>
  <cp:lastPrinted>2021-05-05T06:43:00Z</cp:lastPrinted>
  <dcterms:created xsi:type="dcterms:W3CDTF">2021-05-05T06:44:00Z</dcterms:created>
  <dcterms:modified xsi:type="dcterms:W3CDTF">2021-05-05T06:46:00Z</dcterms:modified>
</cp:coreProperties>
</file>